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F058D">
      <w:pPr>
        <w:pStyle w:val="33"/>
        <w:numPr>
          <w:ilvl w:val="0"/>
          <w:numId w:val="0"/>
        </w:numPr>
        <w:ind w:leftChars="0"/>
        <w:jc w:val="center"/>
        <w:rPr>
          <w:rFonts w:hint="eastAsia" w:ascii="微软雅黑" w:hAnsi="微软雅黑" w:eastAsia="微软雅黑" w:cs="微软雅黑"/>
          <w:b/>
          <w:color w:val="auto"/>
          <w:sz w:val="32"/>
          <w:lang w:val="en-US" w:eastAsia="zh-CN"/>
        </w:rPr>
      </w:pPr>
    </w:p>
    <w:p w14:paraId="14F49206">
      <w:pPr>
        <w:pStyle w:val="33"/>
        <w:ind w:left="0" w:leftChars="0" w:firstLine="0" w:firstLineChars="0"/>
        <w:jc w:val="both"/>
        <w:rPr>
          <w:rFonts w:hint="eastAsia" w:ascii="微软雅黑" w:hAnsi="微软雅黑" w:eastAsia="微软雅黑" w:cs="微软雅黑"/>
          <w:b/>
          <w:color w:val="auto"/>
          <w:sz w:val="44"/>
          <w:szCs w:val="44"/>
          <w:lang w:val="en-US" w:eastAsia="zh-CN"/>
        </w:rPr>
      </w:pPr>
    </w:p>
    <w:p w14:paraId="37ADB3BA">
      <w:pPr>
        <w:pStyle w:val="33"/>
        <w:ind w:left="0" w:leftChars="0" w:firstLine="0" w:firstLineChars="0"/>
        <w:jc w:val="both"/>
        <w:rPr>
          <w:rFonts w:hint="eastAsia" w:ascii="微软雅黑" w:hAnsi="微软雅黑" w:eastAsia="微软雅黑" w:cs="微软雅黑"/>
          <w:b/>
          <w:color w:val="auto"/>
          <w:sz w:val="44"/>
          <w:szCs w:val="44"/>
          <w:lang w:eastAsia="zh-CN"/>
        </w:rPr>
      </w:pPr>
      <w:r>
        <w:rPr>
          <w:rFonts w:hint="eastAsia" w:ascii="微软雅黑" w:hAnsi="微软雅黑" w:eastAsia="微软雅黑" w:cs="微软雅黑"/>
          <w:b/>
          <w:color w:val="auto"/>
          <w:sz w:val="44"/>
          <w:szCs w:val="44"/>
          <w:lang w:val="en-US" w:eastAsia="zh-CN"/>
        </w:rPr>
        <w:t xml:space="preserve"> 疏附县公安局采购刑事科学技术装备</w:t>
      </w:r>
      <w:r>
        <w:rPr>
          <w:rFonts w:hint="eastAsia" w:ascii="微软雅黑" w:hAnsi="微软雅黑" w:eastAsia="微软雅黑" w:cs="微软雅黑"/>
          <w:b/>
          <w:color w:val="auto"/>
          <w:sz w:val="44"/>
          <w:szCs w:val="44"/>
          <w:lang w:eastAsia="zh-CN"/>
        </w:rPr>
        <w:t>项目</w:t>
      </w:r>
    </w:p>
    <w:p w14:paraId="70730D45">
      <w:pPr>
        <w:spacing w:line="240" w:lineRule="atLeast"/>
        <w:jc w:val="center"/>
        <w:rPr>
          <w:rFonts w:ascii="微软雅黑" w:hAnsi="微软雅黑" w:eastAsia="微软雅黑" w:cs="微软雅黑"/>
          <w:bCs/>
          <w:color w:val="auto"/>
          <w:sz w:val="44"/>
          <w:szCs w:val="44"/>
        </w:rPr>
      </w:pPr>
      <w:r>
        <w:rPr>
          <w:rFonts w:hint="eastAsia" w:ascii="微软雅黑" w:hAnsi="微软雅黑" w:eastAsia="微软雅黑" w:cs="微软雅黑"/>
          <w:b/>
          <w:color w:val="auto"/>
          <w:sz w:val="44"/>
          <w:szCs w:val="44"/>
          <w:lang w:eastAsia="zh-CN"/>
        </w:rPr>
        <w:t>询价</w:t>
      </w:r>
      <w:r>
        <w:rPr>
          <w:rFonts w:hint="eastAsia" w:ascii="微软雅黑" w:hAnsi="微软雅黑" w:eastAsia="微软雅黑" w:cs="微软雅黑"/>
          <w:b/>
          <w:color w:val="auto"/>
          <w:sz w:val="44"/>
          <w:szCs w:val="44"/>
        </w:rPr>
        <w:t>文件</w:t>
      </w:r>
    </w:p>
    <w:p w14:paraId="4C0F90D8">
      <w:pPr>
        <w:spacing w:line="240" w:lineRule="atLeast"/>
        <w:rPr>
          <w:rFonts w:ascii="微软雅黑" w:hAnsi="微软雅黑" w:eastAsia="微软雅黑" w:cs="微软雅黑"/>
          <w:bCs/>
          <w:color w:val="auto"/>
          <w:sz w:val="32"/>
          <w:szCs w:val="32"/>
        </w:rPr>
      </w:pPr>
    </w:p>
    <w:p w14:paraId="662EFA0A">
      <w:pPr>
        <w:pStyle w:val="11"/>
        <w:rPr>
          <w:color w:val="auto"/>
        </w:rPr>
      </w:pPr>
    </w:p>
    <w:p w14:paraId="76E80017">
      <w:pPr>
        <w:spacing w:line="240" w:lineRule="atLeast"/>
        <w:ind w:left="1079" w:leftChars="257" w:hanging="540"/>
        <w:jc w:val="center"/>
        <w:rPr>
          <w:rFonts w:ascii="微软雅黑" w:hAnsi="微软雅黑" w:eastAsia="微软雅黑" w:cs="微软雅黑"/>
          <w:b/>
          <w:color w:val="auto"/>
          <w:sz w:val="32"/>
          <w:szCs w:val="32"/>
        </w:rPr>
      </w:pPr>
      <w:r>
        <w:rPr>
          <w:rFonts w:hint="eastAsia" w:ascii="微软雅黑" w:hAnsi="微软雅黑" w:eastAsia="微软雅黑" w:cs="微软雅黑"/>
          <w:bCs/>
          <w:color w:val="auto"/>
          <w:sz w:val="32"/>
          <w:szCs w:val="32"/>
        </w:rPr>
        <w:t>（项目编号：</w:t>
      </w:r>
      <w:r>
        <w:rPr>
          <w:rFonts w:hint="eastAsia" w:ascii="微软雅黑" w:hAnsi="微软雅黑" w:eastAsia="微软雅黑" w:cs="微软雅黑"/>
          <w:bCs/>
          <w:color w:val="auto"/>
          <w:sz w:val="32"/>
          <w:szCs w:val="32"/>
          <w:lang w:val="en-US" w:eastAsia="zh-CN"/>
        </w:rPr>
        <w:t xml:space="preserve">QXJ(XJ)2026-07号 </w:t>
      </w:r>
      <w:r>
        <w:rPr>
          <w:rFonts w:hint="eastAsia" w:ascii="微软雅黑" w:hAnsi="微软雅黑" w:eastAsia="微软雅黑" w:cs="微软雅黑"/>
          <w:bCs/>
          <w:color w:val="auto"/>
          <w:sz w:val="32"/>
          <w:szCs w:val="32"/>
        </w:rPr>
        <w:t>）</w:t>
      </w:r>
    </w:p>
    <w:p w14:paraId="35DA830E">
      <w:pPr>
        <w:spacing w:line="240" w:lineRule="atLeast"/>
        <w:ind w:left="1079" w:leftChars="257" w:hanging="540"/>
        <w:jc w:val="center"/>
        <w:rPr>
          <w:rFonts w:ascii="微软雅黑" w:hAnsi="微软雅黑" w:eastAsia="微软雅黑" w:cs="微软雅黑"/>
          <w:b/>
          <w:color w:val="auto"/>
          <w:sz w:val="36"/>
          <w:szCs w:val="36"/>
        </w:rPr>
      </w:pPr>
    </w:p>
    <w:p w14:paraId="0F6BB2D7">
      <w:pPr>
        <w:pStyle w:val="6"/>
        <w:ind w:firstLine="0"/>
        <w:rPr>
          <w:rFonts w:ascii="微软雅黑" w:hAnsi="微软雅黑" w:eastAsia="微软雅黑" w:cs="微软雅黑"/>
          <w:color w:val="auto"/>
          <w:sz w:val="28"/>
          <w:szCs w:val="28"/>
        </w:rPr>
      </w:pPr>
    </w:p>
    <w:p w14:paraId="121B60EF">
      <w:pPr>
        <w:pStyle w:val="7"/>
        <w:rPr>
          <w:color w:val="auto"/>
        </w:rPr>
      </w:pPr>
    </w:p>
    <w:p w14:paraId="1D0EE868">
      <w:pPr>
        <w:spacing w:line="360" w:lineRule="auto"/>
        <w:ind w:firstLine="837" w:firstLineChars="299"/>
        <w:jc w:val="left"/>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rPr>
        <w:t xml:space="preserve">采购单位：疏附县公安局 </w:t>
      </w:r>
      <w:r>
        <w:rPr>
          <w:rFonts w:hint="eastAsia" w:ascii="微软雅黑" w:hAnsi="微软雅黑" w:eastAsia="微软雅黑" w:cs="微软雅黑"/>
          <w:color w:val="auto"/>
          <w:sz w:val="28"/>
          <w:szCs w:val="28"/>
          <w:lang w:val="en-US" w:eastAsia="zh-CN"/>
        </w:rPr>
        <w:t xml:space="preserve"> </w:t>
      </w:r>
    </w:p>
    <w:p w14:paraId="26661A8C">
      <w:pPr>
        <w:pStyle w:val="6"/>
        <w:ind w:firstLine="840" w:firstLineChars="300"/>
        <w:rPr>
          <w:rFonts w:hint="default"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rPr>
        <w:t xml:space="preserve">联 系 </w:t>
      </w:r>
      <w:r>
        <w:rPr>
          <w:rFonts w:hint="eastAsia" w:ascii="微软雅黑" w:hAnsi="微软雅黑" w:eastAsia="微软雅黑" w:cs="微软雅黑"/>
          <w:color w:val="auto"/>
          <w:kern w:val="2"/>
          <w:sz w:val="28"/>
          <w:szCs w:val="28"/>
        </w:rPr>
        <w:t xml:space="preserve">人：孜亚屯·胡达白尔地 </w:t>
      </w:r>
      <w:r>
        <w:rPr>
          <w:rFonts w:hint="eastAsia" w:ascii="微软雅黑" w:hAnsi="微软雅黑" w:eastAsia="微软雅黑" w:cs="微软雅黑"/>
          <w:color w:val="auto"/>
          <w:kern w:val="2"/>
          <w:sz w:val="28"/>
          <w:szCs w:val="28"/>
          <w:lang w:val="en-US" w:eastAsia="zh-CN"/>
        </w:rPr>
        <w:t xml:space="preserve"> </w:t>
      </w:r>
    </w:p>
    <w:p w14:paraId="39566254">
      <w:pPr>
        <w:pStyle w:val="7"/>
        <w:ind w:firstLine="840" w:firstLineChars="300"/>
        <w:rPr>
          <w:rFonts w:hint="default" w:eastAsia="微软雅黑"/>
          <w:color w:val="auto"/>
          <w:lang w:val="en-US" w:eastAsia="zh-CN"/>
        </w:rPr>
      </w:pPr>
      <w:r>
        <w:rPr>
          <w:rFonts w:hint="eastAsia" w:ascii="微软雅黑" w:hAnsi="微软雅黑" w:eastAsia="微软雅黑" w:cs="微软雅黑"/>
          <w:color w:val="auto"/>
          <w:sz w:val="28"/>
          <w:szCs w:val="28"/>
        </w:rPr>
        <w:t>联系电话：15509084663</w:t>
      </w:r>
      <w:r>
        <w:rPr>
          <w:rFonts w:hint="eastAsia" w:ascii="微软雅黑" w:hAnsi="微软雅黑" w:eastAsia="微软雅黑" w:cs="微软雅黑"/>
          <w:color w:val="auto"/>
          <w:sz w:val="28"/>
          <w:szCs w:val="28"/>
          <w:lang w:val="en-US" w:eastAsia="zh-CN"/>
        </w:rPr>
        <w:t xml:space="preserve"> </w:t>
      </w:r>
    </w:p>
    <w:p w14:paraId="671D1C5B">
      <w:pPr>
        <w:pStyle w:val="7"/>
        <w:rPr>
          <w:color w:val="auto"/>
        </w:rPr>
      </w:pPr>
    </w:p>
    <w:p w14:paraId="5FBC1CCA">
      <w:pPr>
        <w:pStyle w:val="7"/>
        <w:rPr>
          <w:color w:val="auto"/>
        </w:rPr>
      </w:pPr>
    </w:p>
    <w:p w14:paraId="0D7E9927">
      <w:pPr>
        <w:spacing w:line="360" w:lineRule="auto"/>
        <w:ind w:firstLine="837" w:firstLineChars="299"/>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采购机构：</w:t>
      </w:r>
      <w:r>
        <w:rPr>
          <w:rFonts w:hint="eastAsia" w:ascii="微软雅黑" w:hAnsi="微软雅黑" w:eastAsia="微软雅黑" w:cs="微软雅黑"/>
          <w:color w:val="auto"/>
          <w:sz w:val="28"/>
          <w:szCs w:val="28"/>
          <w:lang w:val="en-US" w:eastAsia="zh-CN"/>
        </w:rPr>
        <w:t>新疆乾行健招标有限公司</w:t>
      </w:r>
    </w:p>
    <w:p w14:paraId="3A695426">
      <w:pPr>
        <w:pStyle w:val="6"/>
        <w:ind w:firstLine="840" w:firstLineChars="300"/>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rPr>
        <w:t>联 系 人：</w:t>
      </w:r>
      <w:r>
        <w:rPr>
          <w:rFonts w:hint="eastAsia" w:ascii="微软雅黑" w:hAnsi="微软雅黑" w:eastAsia="微软雅黑" w:cs="微软雅黑"/>
          <w:color w:val="auto"/>
          <w:sz w:val="28"/>
          <w:szCs w:val="28"/>
          <w:lang w:val="en-US" w:eastAsia="zh-CN"/>
        </w:rPr>
        <w:t>廖爱玲</w:t>
      </w:r>
    </w:p>
    <w:p w14:paraId="7CFFB058">
      <w:pPr>
        <w:pStyle w:val="7"/>
        <w:ind w:firstLine="840" w:firstLineChars="300"/>
        <w:rPr>
          <w:rFonts w:hint="eastAsia" w:eastAsia="微软雅黑"/>
          <w:color w:val="auto"/>
          <w:lang w:eastAsia="zh-CN"/>
        </w:rPr>
      </w:pPr>
      <w:r>
        <w:rPr>
          <w:rFonts w:hint="eastAsia" w:ascii="微软雅黑" w:hAnsi="微软雅黑" w:eastAsia="微软雅黑" w:cs="微软雅黑"/>
          <w:color w:val="auto"/>
          <w:sz w:val="28"/>
          <w:szCs w:val="28"/>
        </w:rPr>
        <w:t>联系电话：</w:t>
      </w:r>
      <w:r>
        <w:rPr>
          <w:rFonts w:hint="eastAsia" w:ascii="微软雅黑" w:hAnsi="微软雅黑" w:eastAsia="微软雅黑" w:cs="微软雅黑"/>
          <w:color w:val="auto"/>
          <w:sz w:val="28"/>
          <w:szCs w:val="28"/>
          <w:lang w:val="en-US" w:eastAsia="zh-CN"/>
        </w:rPr>
        <w:t xml:space="preserve">17354834608 </w:t>
      </w:r>
    </w:p>
    <w:p w14:paraId="55FF612F">
      <w:pPr>
        <w:spacing w:line="360" w:lineRule="auto"/>
        <w:rPr>
          <w:rFonts w:ascii="微软雅黑" w:hAnsi="微软雅黑" w:eastAsia="微软雅黑" w:cs="微软雅黑"/>
          <w:color w:val="auto"/>
          <w:sz w:val="28"/>
          <w:szCs w:val="28"/>
        </w:rPr>
      </w:pPr>
    </w:p>
    <w:p w14:paraId="73581D18">
      <w:pPr>
        <w:spacing w:line="360" w:lineRule="auto"/>
        <w:ind w:firstLine="840" w:firstLineChars="300"/>
        <w:jc w:val="cente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发出日期：202</w:t>
      </w:r>
      <w:r>
        <w:rPr>
          <w:rFonts w:hint="eastAsia" w:ascii="微软雅黑" w:hAnsi="微软雅黑" w:eastAsia="微软雅黑" w:cs="微软雅黑"/>
          <w:color w:val="auto"/>
          <w:sz w:val="28"/>
          <w:szCs w:val="28"/>
          <w:lang w:val="en-US" w:eastAsia="zh-CN"/>
        </w:rPr>
        <w:t>5</w:t>
      </w:r>
      <w:r>
        <w:rPr>
          <w:rFonts w:hint="eastAsia" w:ascii="微软雅黑" w:hAnsi="微软雅黑" w:eastAsia="微软雅黑" w:cs="微软雅黑"/>
          <w:color w:val="auto"/>
          <w:sz w:val="28"/>
          <w:szCs w:val="28"/>
        </w:rPr>
        <w:t>年</w:t>
      </w:r>
      <w:r>
        <w:rPr>
          <w:rFonts w:hint="eastAsia" w:ascii="微软雅黑" w:hAnsi="微软雅黑" w:eastAsia="微软雅黑" w:cs="微软雅黑"/>
          <w:color w:val="auto"/>
          <w:sz w:val="28"/>
          <w:szCs w:val="28"/>
          <w:lang w:val="en-US" w:eastAsia="zh-CN"/>
        </w:rPr>
        <w:t>05</w:t>
      </w:r>
      <w:r>
        <w:rPr>
          <w:rFonts w:hint="eastAsia" w:ascii="微软雅黑" w:hAnsi="微软雅黑" w:eastAsia="微软雅黑" w:cs="微软雅黑"/>
          <w:color w:val="auto"/>
          <w:sz w:val="28"/>
          <w:szCs w:val="28"/>
        </w:rPr>
        <w:t>月</w:t>
      </w:r>
    </w:p>
    <w:p w14:paraId="22DC53B6">
      <w:pPr>
        <w:rPr>
          <w:rFonts w:ascii="微软雅黑" w:hAnsi="微软雅黑" w:eastAsia="微软雅黑" w:cs="微软雅黑"/>
          <w:b/>
          <w:bCs/>
          <w:color w:val="auto"/>
          <w:sz w:val="40"/>
          <w:szCs w:val="40"/>
        </w:rPr>
      </w:pPr>
    </w:p>
    <w:p w14:paraId="361A8982">
      <w:pPr>
        <w:rPr>
          <w:rFonts w:hint="eastAsia" w:ascii="微软雅黑" w:hAnsi="微软雅黑" w:eastAsia="微软雅黑" w:cs="微软雅黑"/>
          <w:b/>
          <w:color w:val="auto"/>
          <w:sz w:val="32"/>
        </w:rPr>
      </w:pPr>
      <w:r>
        <w:rPr>
          <w:rFonts w:hint="eastAsia" w:ascii="微软雅黑" w:hAnsi="微软雅黑" w:eastAsia="微软雅黑" w:cs="微软雅黑"/>
          <w:b/>
          <w:color w:val="auto"/>
          <w:sz w:val="32"/>
        </w:rPr>
        <w:br w:type="page"/>
      </w:r>
    </w:p>
    <w:p w14:paraId="26EDCE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rPr>
      </w:pPr>
      <w:r>
        <w:rPr>
          <w:rFonts w:hint="eastAsia" w:ascii="微软雅黑" w:hAnsi="微软雅黑" w:eastAsia="微软雅黑" w:cs="微软雅黑"/>
          <w:b/>
          <w:color w:val="auto"/>
          <w:sz w:val="32"/>
        </w:rPr>
        <w:t>目  录</w:t>
      </w:r>
    </w:p>
    <w:p w14:paraId="08EAE7CC">
      <w:pPr>
        <w:pStyle w:val="22"/>
        <w:keepNext w:val="0"/>
        <w:keepLines w:val="0"/>
        <w:pageBreakBefore w:val="0"/>
        <w:widowControl w:val="0"/>
        <w:tabs>
          <w:tab w:val="right" w:leader="dot" w:pos="8312"/>
        </w:tabs>
        <w:kinsoku/>
        <w:wordWrap/>
        <w:overflowPunct/>
        <w:topLinePunct w:val="0"/>
        <w:autoSpaceDE/>
        <w:autoSpaceDN/>
        <w:bidi w:val="0"/>
        <w:adjustRightInd/>
        <w:snapToGrid/>
        <w:spacing w:line="460" w:lineRule="exact"/>
        <w:textAlignment w:val="auto"/>
        <w:rPr>
          <w:color w:val="auto"/>
          <w:sz w:val="24"/>
          <w:szCs w:val="24"/>
        </w:rPr>
      </w:pPr>
      <w:r>
        <w:rPr>
          <w:rFonts w:hint="eastAsia" w:ascii="微软雅黑" w:hAnsi="微软雅黑" w:eastAsia="微软雅黑" w:cs="微软雅黑"/>
          <w:color w:val="auto"/>
          <w:kern w:val="0"/>
          <w:sz w:val="21"/>
          <w:szCs w:val="21"/>
        </w:rPr>
        <w:fldChar w:fldCharType="begin"/>
      </w:r>
      <w:r>
        <w:rPr>
          <w:rFonts w:hint="eastAsia" w:ascii="微软雅黑" w:hAnsi="微软雅黑" w:eastAsia="微软雅黑" w:cs="微软雅黑"/>
          <w:color w:val="auto"/>
          <w:kern w:val="0"/>
          <w:sz w:val="21"/>
          <w:szCs w:val="21"/>
        </w:rPr>
        <w:instrText xml:space="preserve"> TOC \o "1-3" \h \z \u </w:instrText>
      </w:r>
      <w:r>
        <w:rPr>
          <w:rFonts w:hint="eastAsia" w:ascii="微软雅黑" w:hAnsi="微软雅黑" w:eastAsia="微软雅黑" w:cs="微软雅黑"/>
          <w:color w:val="auto"/>
          <w:kern w:val="0"/>
          <w:sz w:val="21"/>
          <w:szCs w:val="21"/>
        </w:rPr>
        <w:fldChar w:fldCharType="separate"/>
      </w: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_Toc6168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sz w:val="24"/>
          <w:szCs w:val="24"/>
          <w:lang w:eastAsia="zh-CN"/>
        </w:rPr>
        <w:t>第</w:t>
      </w:r>
      <w:r>
        <w:rPr>
          <w:rFonts w:hint="eastAsia" w:ascii="微软雅黑" w:hAnsi="微软雅黑" w:eastAsia="微软雅黑" w:cs="微软雅黑"/>
          <w:bCs/>
          <w:color w:val="auto"/>
          <w:sz w:val="24"/>
          <w:szCs w:val="24"/>
          <w:lang w:val="en-US" w:eastAsia="zh-CN"/>
        </w:rPr>
        <w:t xml:space="preserve">一章 </w:t>
      </w:r>
      <w:r>
        <w:rPr>
          <w:rFonts w:hint="eastAsia" w:ascii="微软雅黑" w:hAnsi="微软雅黑" w:eastAsia="微软雅黑" w:cs="微软雅黑"/>
          <w:bCs/>
          <w:color w:val="auto"/>
          <w:sz w:val="24"/>
          <w:szCs w:val="24"/>
          <w:lang w:eastAsia="zh-CN"/>
        </w:rPr>
        <w:t>供应商</w:t>
      </w:r>
      <w:r>
        <w:rPr>
          <w:rFonts w:hint="eastAsia" w:ascii="微软雅黑" w:hAnsi="微软雅黑" w:eastAsia="微软雅黑" w:cs="微软雅黑"/>
          <w:bCs/>
          <w:color w:val="auto"/>
          <w:sz w:val="24"/>
          <w:szCs w:val="24"/>
        </w:rPr>
        <w:t>须知</w:t>
      </w:r>
      <w:r>
        <w:rPr>
          <w:color w:val="auto"/>
          <w:sz w:val="24"/>
          <w:szCs w:val="24"/>
        </w:rPr>
        <w:tab/>
      </w:r>
      <w:r>
        <w:rPr>
          <w:color w:val="auto"/>
          <w:sz w:val="24"/>
          <w:szCs w:val="24"/>
        </w:rPr>
        <w:fldChar w:fldCharType="begin"/>
      </w:r>
      <w:r>
        <w:rPr>
          <w:color w:val="auto"/>
          <w:sz w:val="24"/>
          <w:szCs w:val="24"/>
        </w:rPr>
        <w:instrText xml:space="preserve"> PAGEREF _Toc6168 \h </w:instrText>
      </w:r>
      <w:r>
        <w:rPr>
          <w:color w:val="auto"/>
          <w:sz w:val="24"/>
          <w:szCs w:val="24"/>
        </w:rPr>
        <w:fldChar w:fldCharType="separate"/>
      </w:r>
      <w:r>
        <w:rPr>
          <w:color w:val="auto"/>
          <w:sz w:val="24"/>
          <w:szCs w:val="24"/>
        </w:rPr>
        <w:t>4</w:t>
      </w:r>
      <w:r>
        <w:rPr>
          <w:color w:val="auto"/>
          <w:sz w:val="24"/>
          <w:szCs w:val="24"/>
        </w:rPr>
        <w:fldChar w:fldCharType="end"/>
      </w:r>
      <w:r>
        <w:rPr>
          <w:rFonts w:hint="eastAsia" w:ascii="微软雅黑" w:hAnsi="微软雅黑" w:eastAsia="微软雅黑" w:cs="微软雅黑"/>
          <w:color w:val="auto"/>
          <w:kern w:val="0"/>
          <w:sz w:val="24"/>
          <w:szCs w:val="24"/>
        </w:rPr>
        <w:fldChar w:fldCharType="end"/>
      </w:r>
    </w:p>
    <w:p w14:paraId="7AC80228">
      <w:pPr>
        <w:pStyle w:val="28"/>
        <w:keepNext w:val="0"/>
        <w:keepLines w:val="0"/>
        <w:pageBreakBefore w:val="0"/>
        <w:widowControl w:val="0"/>
        <w:tabs>
          <w:tab w:val="right" w:leader="dot" w:pos="8312"/>
        </w:tabs>
        <w:kinsoku/>
        <w:wordWrap/>
        <w:overflowPunct/>
        <w:topLinePunct w:val="0"/>
        <w:autoSpaceDE/>
        <w:autoSpaceDN/>
        <w:bidi w:val="0"/>
        <w:adjustRightInd/>
        <w:snapToGrid/>
        <w:spacing w:line="460" w:lineRule="exact"/>
        <w:textAlignment w:val="auto"/>
        <w:rPr>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_Toc21505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rPr>
        <w:t>一   总 则</w:t>
      </w:r>
      <w:r>
        <w:rPr>
          <w:color w:val="auto"/>
          <w:sz w:val="24"/>
          <w:szCs w:val="24"/>
        </w:rPr>
        <w:tab/>
      </w:r>
      <w:r>
        <w:rPr>
          <w:color w:val="auto"/>
          <w:sz w:val="24"/>
          <w:szCs w:val="24"/>
        </w:rPr>
        <w:fldChar w:fldCharType="begin"/>
      </w:r>
      <w:r>
        <w:rPr>
          <w:color w:val="auto"/>
          <w:sz w:val="24"/>
          <w:szCs w:val="24"/>
        </w:rPr>
        <w:instrText xml:space="preserve"> PAGEREF _Toc21505 \h </w:instrText>
      </w:r>
      <w:r>
        <w:rPr>
          <w:color w:val="auto"/>
          <w:sz w:val="24"/>
          <w:szCs w:val="24"/>
        </w:rPr>
        <w:fldChar w:fldCharType="separate"/>
      </w:r>
      <w:r>
        <w:rPr>
          <w:color w:val="auto"/>
          <w:sz w:val="24"/>
          <w:szCs w:val="24"/>
        </w:rPr>
        <w:t>4</w:t>
      </w:r>
      <w:r>
        <w:rPr>
          <w:color w:val="auto"/>
          <w:sz w:val="24"/>
          <w:szCs w:val="24"/>
        </w:rPr>
        <w:fldChar w:fldCharType="end"/>
      </w:r>
      <w:r>
        <w:rPr>
          <w:rFonts w:hint="eastAsia" w:ascii="微软雅黑" w:hAnsi="微软雅黑" w:eastAsia="微软雅黑" w:cs="微软雅黑"/>
          <w:color w:val="auto"/>
          <w:kern w:val="0"/>
          <w:sz w:val="24"/>
          <w:szCs w:val="24"/>
        </w:rPr>
        <w:fldChar w:fldCharType="end"/>
      </w:r>
    </w:p>
    <w:p w14:paraId="2DA98B5B">
      <w:pPr>
        <w:pStyle w:val="28"/>
        <w:keepNext w:val="0"/>
        <w:keepLines w:val="0"/>
        <w:pageBreakBefore w:val="0"/>
        <w:widowControl w:val="0"/>
        <w:tabs>
          <w:tab w:val="right" w:leader="dot" w:pos="8312"/>
        </w:tabs>
        <w:kinsoku/>
        <w:wordWrap/>
        <w:overflowPunct/>
        <w:topLinePunct w:val="0"/>
        <w:autoSpaceDE/>
        <w:autoSpaceDN/>
        <w:bidi w:val="0"/>
        <w:adjustRightInd/>
        <w:snapToGrid/>
        <w:spacing w:line="460" w:lineRule="exact"/>
        <w:textAlignment w:val="auto"/>
        <w:rPr>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_Toc27558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rPr>
        <w:t xml:space="preserve">二   </w:t>
      </w:r>
      <w:r>
        <w:rPr>
          <w:rFonts w:hint="eastAsia" w:ascii="微软雅黑" w:hAnsi="微软雅黑" w:eastAsia="微软雅黑" w:cs="微软雅黑"/>
          <w:color w:val="auto"/>
          <w:sz w:val="24"/>
          <w:szCs w:val="24"/>
          <w:lang w:eastAsia="zh-CN"/>
        </w:rPr>
        <w:t>询价文件</w:t>
      </w:r>
      <w:r>
        <w:rPr>
          <w:color w:val="auto"/>
          <w:sz w:val="24"/>
          <w:szCs w:val="24"/>
        </w:rPr>
        <w:tab/>
      </w:r>
      <w:r>
        <w:rPr>
          <w:color w:val="auto"/>
          <w:sz w:val="24"/>
          <w:szCs w:val="24"/>
        </w:rPr>
        <w:fldChar w:fldCharType="begin"/>
      </w:r>
      <w:r>
        <w:rPr>
          <w:color w:val="auto"/>
          <w:sz w:val="24"/>
          <w:szCs w:val="24"/>
        </w:rPr>
        <w:instrText xml:space="preserve"> PAGEREF _Toc27558 \h </w:instrText>
      </w:r>
      <w:r>
        <w:rPr>
          <w:color w:val="auto"/>
          <w:sz w:val="24"/>
          <w:szCs w:val="24"/>
        </w:rPr>
        <w:fldChar w:fldCharType="separate"/>
      </w:r>
      <w:r>
        <w:rPr>
          <w:color w:val="auto"/>
          <w:sz w:val="24"/>
          <w:szCs w:val="24"/>
        </w:rPr>
        <w:t>5</w:t>
      </w:r>
      <w:r>
        <w:rPr>
          <w:color w:val="auto"/>
          <w:sz w:val="24"/>
          <w:szCs w:val="24"/>
        </w:rPr>
        <w:fldChar w:fldCharType="end"/>
      </w:r>
      <w:r>
        <w:rPr>
          <w:rFonts w:hint="eastAsia" w:ascii="微软雅黑" w:hAnsi="微软雅黑" w:eastAsia="微软雅黑" w:cs="微软雅黑"/>
          <w:color w:val="auto"/>
          <w:kern w:val="0"/>
          <w:sz w:val="24"/>
          <w:szCs w:val="24"/>
        </w:rPr>
        <w:fldChar w:fldCharType="end"/>
      </w:r>
    </w:p>
    <w:p w14:paraId="687C5BB0">
      <w:pPr>
        <w:pStyle w:val="28"/>
        <w:keepNext w:val="0"/>
        <w:keepLines w:val="0"/>
        <w:pageBreakBefore w:val="0"/>
        <w:widowControl w:val="0"/>
        <w:tabs>
          <w:tab w:val="right" w:leader="dot" w:pos="8312"/>
        </w:tabs>
        <w:kinsoku/>
        <w:wordWrap/>
        <w:overflowPunct/>
        <w:topLinePunct w:val="0"/>
        <w:autoSpaceDE/>
        <w:autoSpaceDN/>
        <w:bidi w:val="0"/>
        <w:adjustRightInd/>
        <w:snapToGrid/>
        <w:spacing w:line="460" w:lineRule="exact"/>
        <w:textAlignment w:val="auto"/>
        <w:rPr>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_Toc24766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rPr>
        <w:t xml:space="preserve">三  </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lang w:val="en-US" w:eastAsia="zh-CN"/>
        </w:rPr>
        <w:t>文件</w:t>
      </w:r>
      <w:r>
        <w:rPr>
          <w:rFonts w:hint="eastAsia" w:ascii="微软雅黑" w:hAnsi="微软雅黑" w:eastAsia="微软雅黑" w:cs="微软雅黑"/>
          <w:color w:val="auto"/>
          <w:sz w:val="24"/>
          <w:szCs w:val="24"/>
        </w:rPr>
        <w:t>的编制</w:t>
      </w:r>
      <w:r>
        <w:rPr>
          <w:color w:val="auto"/>
          <w:sz w:val="24"/>
          <w:szCs w:val="24"/>
        </w:rPr>
        <w:tab/>
      </w:r>
      <w:r>
        <w:rPr>
          <w:color w:val="auto"/>
          <w:sz w:val="24"/>
          <w:szCs w:val="24"/>
        </w:rPr>
        <w:fldChar w:fldCharType="begin"/>
      </w:r>
      <w:r>
        <w:rPr>
          <w:color w:val="auto"/>
          <w:sz w:val="24"/>
          <w:szCs w:val="24"/>
        </w:rPr>
        <w:instrText xml:space="preserve"> PAGEREF _Toc24766 \h </w:instrText>
      </w:r>
      <w:r>
        <w:rPr>
          <w:color w:val="auto"/>
          <w:sz w:val="24"/>
          <w:szCs w:val="24"/>
        </w:rPr>
        <w:fldChar w:fldCharType="separate"/>
      </w:r>
      <w:r>
        <w:rPr>
          <w:color w:val="auto"/>
          <w:sz w:val="24"/>
          <w:szCs w:val="24"/>
        </w:rPr>
        <w:t>6</w:t>
      </w:r>
      <w:r>
        <w:rPr>
          <w:color w:val="auto"/>
          <w:sz w:val="24"/>
          <w:szCs w:val="24"/>
        </w:rPr>
        <w:fldChar w:fldCharType="end"/>
      </w:r>
      <w:r>
        <w:rPr>
          <w:rFonts w:hint="eastAsia" w:ascii="微软雅黑" w:hAnsi="微软雅黑" w:eastAsia="微软雅黑" w:cs="微软雅黑"/>
          <w:color w:val="auto"/>
          <w:kern w:val="0"/>
          <w:sz w:val="24"/>
          <w:szCs w:val="24"/>
        </w:rPr>
        <w:fldChar w:fldCharType="end"/>
      </w:r>
    </w:p>
    <w:p w14:paraId="16EF48D6">
      <w:pPr>
        <w:pStyle w:val="28"/>
        <w:keepNext w:val="0"/>
        <w:keepLines w:val="0"/>
        <w:pageBreakBefore w:val="0"/>
        <w:widowControl w:val="0"/>
        <w:tabs>
          <w:tab w:val="right" w:leader="dot" w:pos="8312"/>
        </w:tabs>
        <w:kinsoku/>
        <w:wordWrap/>
        <w:overflowPunct/>
        <w:topLinePunct w:val="0"/>
        <w:autoSpaceDE/>
        <w:autoSpaceDN/>
        <w:bidi w:val="0"/>
        <w:adjustRightInd/>
        <w:snapToGrid/>
        <w:spacing w:line="460" w:lineRule="exact"/>
        <w:textAlignment w:val="auto"/>
        <w:rPr>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_Toc5257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rPr>
        <w:t xml:space="preserve">四   </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lang w:val="en-US" w:eastAsia="zh-CN"/>
        </w:rPr>
        <w:t>文件</w:t>
      </w:r>
      <w:r>
        <w:rPr>
          <w:rFonts w:hint="eastAsia" w:ascii="微软雅黑" w:hAnsi="微软雅黑" w:eastAsia="微软雅黑" w:cs="微软雅黑"/>
          <w:color w:val="auto"/>
          <w:sz w:val="24"/>
          <w:szCs w:val="24"/>
        </w:rPr>
        <w:t>的递交</w:t>
      </w:r>
      <w:r>
        <w:rPr>
          <w:color w:val="auto"/>
          <w:sz w:val="24"/>
          <w:szCs w:val="24"/>
        </w:rPr>
        <w:tab/>
      </w:r>
      <w:r>
        <w:rPr>
          <w:color w:val="auto"/>
          <w:sz w:val="24"/>
          <w:szCs w:val="24"/>
        </w:rPr>
        <w:fldChar w:fldCharType="begin"/>
      </w:r>
      <w:r>
        <w:rPr>
          <w:color w:val="auto"/>
          <w:sz w:val="24"/>
          <w:szCs w:val="24"/>
        </w:rPr>
        <w:instrText xml:space="preserve"> PAGEREF _Toc5257 \h </w:instrText>
      </w:r>
      <w:r>
        <w:rPr>
          <w:color w:val="auto"/>
          <w:sz w:val="24"/>
          <w:szCs w:val="24"/>
        </w:rPr>
        <w:fldChar w:fldCharType="separate"/>
      </w:r>
      <w:r>
        <w:rPr>
          <w:color w:val="auto"/>
          <w:sz w:val="24"/>
          <w:szCs w:val="24"/>
        </w:rPr>
        <w:t>9</w:t>
      </w:r>
      <w:r>
        <w:rPr>
          <w:color w:val="auto"/>
          <w:sz w:val="24"/>
          <w:szCs w:val="24"/>
        </w:rPr>
        <w:fldChar w:fldCharType="end"/>
      </w:r>
      <w:r>
        <w:rPr>
          <w:rFonts w:hint="eastAsia" w:ascii="微软雅黑" w:hAnsi="微软雅黑" w:eastAsia="微软雅黑" w:cs="微软雅黑"/>
          <w:color w:val="auto"/>
          <w:kern w:val="0"/>
          <w:sz w:val="24"/>
          <w:szCs w:val="24"/>
        </w:rPr>
        <w:fldChar w:fldCharType="end"/>
      </w:r>
    </w:p>
    <w:p w14:paraId="120D1986">
      <w:pPr>
        <w:pStyle w:val="28"/>
        <w:keepNext w:val="0"/>
        <w:keepLines w:val="0"/>
        <w:pageBreakBefore w:val="0"/>
        <w:widowControl w:val="0"/>
        <w:tabs>
          <w:tab w:val="right" w:leader="dot" w:pos="8312"/>
        </w:tabs>
        <w:kinsoku/>
        <w:wordWrap/>
        <w:overflowPunct/>
        <w:topLinePunct w:val="0"/>
        <w:autoSpaceDE/>
        <w:autoSpaceDN/>
        <w:bidi w:val="0"/>
        <w:adjustRightInd/>
        <w:snapToGrid/>
        <w:spacing w:line="460" w:lineRule="exact"/>
        <w:textAlignment w:val="auto"/>
        <w:rPr>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_Toc8664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rPr>
        <w:t xml:space="preserve">五   </w:t>
      </w:r>
      <w:r>
        <w:rPr>
          <w:rFonts w:hint="eastAsia" w:ascii="微软雅黑" w:hAnsi="微软雅黑" w:eastAsia="微软雅黑" w:cs="微软雅黑"/>
          <w:color w:val="auto"/>
          <w:sz w:val="24"/>
          <w:szCs w:val="24"/>
          <w:highlight w:val="none"/>
          <w:lang w:val="en-US" w:eastAsia="zh-CN"/>
        </w:rPr>
        <w:t>采购活动</w:t>
      </w:r>
      <w:r>
        <w:rPr>
          <w:color w:val="auto"/>
          <w:sz w:val="24"/>
          <w:szCs w:val="24"/>
        </w:rPr>
        <w:tab/>
      </w:r>
      <w:r>
        <w:rPr>
          <w:color w:val="auto"/>
          <w:sz w:val="24"/>
          <w:szCs w:val="24"/>
        </w:rPr>
        <w:fldChar w:fldCharType="begin"/>
      </w:r>
      <w:r>
        <w:rPr>
          <w:color w:val="auto"/>
          <w:sz w:val="24"/>
          <w:szCs w:val="24"/>
        </w:rPr>
        <w:instrText xml:space="preserve"> PAGEREF _Toc8664 \h </w:instrText>
      </w:r>
      <w:r>
        <w:rPr>
          <w:color w:val="auto"/>
          <w:sz w:val="24"/>
          <w:szCs w:val="24"/>
        </w:rPr>
        <w:fldChar w:fldCharType="separate"/>
      </w:r>
      <w:r>
        <w:rPr>
          <w:color w:val="auto"/>
          <w:sz w:val="24"/>
          <w:szCs w:val="24"/>
        </w:rPr>
        <w:t>9</w:t>
      </w:r>
      <w:r>
        <w:rPr>
          <w:color w:val="auto"/>
          <w:sz w:val="24"/>
          <w:szCs w:val="24"/>
        </w:rPr>
        <w:fldChar w:fldCharType="end"/>
      </w:r>
      <w:r>
        <w:rPr>
          <w:rFonts w:hint="eastAsia" w:ascii="微软雅黑" w:hAnsi="微软雅黑" w:eastAsia="微软雅黑" w:cs="微软雅黑"/>
          <w:color w:val="auto"/>
          <w:kern w:val="0"/>
          <w:sz w:val="24"/>
          <w:szCs w:val="24"/>
        </w:rPr>
        <w:fldChar w:fldCharType="end"/>
      </w:r>
    </w:p>
    <w:p w14:paraId="5E783096">
      <w:pPr>
        <w:pStyle w:val="28"/>
        <w:keepNext w:val="0"/>
        <w:keepLines w:val="0"/>
        <w:pageBreakBefore w:val="0"/>
        <w:widowControl w:val="0"/>
        <w:tabs>
          <w:tab w:val="right" w:leader="dot" w:pos="8312"/>
        </w:tabs>
        <w:kinsoku/>
        <w:wordWrap/>
        <w:overflowPunct/>
        <w:topLinePunct w:val="0"/>
        <w:autoSpaceDE/>
        <w:autoSpaceDN/>
        <w:bidi w:val="0"/>
        <w:adjustRightInd/>
        <w:snapToGrid/>
        <w:spacing w:line="460" w:lineRule="exact"/>
        <w:textAlignment w:val="auto"/>
        <w:rPr>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_Toc705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rPr>
        <w:t>六   确定</w:t>
      </w:r>
      <w:r>
        <w:rPr>
          <w:rFonts w:hint="eastAsia" w:ascii="微软雅黑" w:hAnsi="微软雅黑" w:eastAsia="微软雅黑" w:cs="微软雅黑"/>
          <w:color w:val="auto"/>
          <w:sz w:val="24"/>
          <w:szCs w:val="24"/>
          <w:lang w:val="en-US" w:eastAsia="zh-CN"/>
        </w:rPr>
        <w:t>成交</w:t>
      </w:r>
      <w:r>
        <w:rPr>
          <w:color w:val="auto"/>
          <w:sz w:val="24"/>
          <w:szCs w:val="24"/>
        </w:rPr>
        <w:tab/>
      </w:r>
      <w:r>
        <w:rPr>
          <w:color w:val="auto"/>
          <w:sz w:val="24"/>
          <w:szCs w:val="24"/>
        </w:rPr>
        <w:fldChar w:fldCharType="begin"/>
      </w:r>
      <w:r>
        <w:rPr>
          <w:color w:val="auto"/>
          <w:sz w:val="24"/>
          <w:szCs w:val="24"/>
        </w:rPr>
        <w:instrText xml:space="preserve"> PAGEREF _Toc705 \h </w:instrText>
      </w:r>
      <w:r>
        <w:rPr>
          <w:color w:val="auto"/>
          <w:sz w:val="24"/>
          <w:szCs w:val="24"/>
        </w:rPr>
        <w:fldChar w:fldCharType="separate"/>
      </w:r>
      <w:r>
        <w:rPr>
          <w:color w:val="auto"/>
          <w:sz w:val="24"/>
          <w:szCs w:val="24"/>
        </w:rPr>
        <w:t>14</w:t>
      </w:r>
      <w:r>
        <w:rPr>
          <w:color w:val="auto"/>
          <w:sz w:val="24"/>
          <w:szCs w:val="24"/>
        </w:rPr>
        <w:fldChar w:fldCharType="end"/>
      </w:r>
      <w:r>
        <w:rPr>
          <w:rFonts w:hint="eastAsia" w:ascii="微软雅黑" w:hAnsi="微软雅黑" w:eastAsia="微软雅黑" w:cs="微软雅黑"/>
          <w:color w:val="auto"/>
          <w:kern w:val="0"/>
          <w:sz w:val="24"/>
          <w:szCs w:val="24"/>
        </w:rPr>
        <w:fldChar w:fldCharType="end"/>
      </w:r>
    </w:p>
    <w:p w14:paraId="3801AD70">
      <w:pPr>
        <w:pStyle w:val="22"/>
        <w:keepNext w:val="0"/>
        <w:keepLines w:val="0"/>
        <w:pageBreakBefore w:val="0"/>
        <w:widowControl w:val="0"/>
        <w:tabs>
          <w:tab w:val="right" w:leader="dot" w:pos="8312"/>
        </w:tabs>
        <w:kinsoku/>
        <w:wordWrap/>
        <w:overflowPunct/>
        <w:topLinePunct w:val="0"/>
        <w:autoSpaceDE/>
        <w:autoSpaceDN/>
        <w:bidi w:val="0"/>
        <w:adjustRightInd/>
        <w:snapToGrid/>
        <w:spacing w:line="460" w:lineRule="exact"/>
        <w:textAlignment w:val="auto"/>
        <w:rPr>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_Toc11110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lang w:eastAsia="zh-CN"/>
        </w:rPr>
        <w:t>第二章</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格式</w:t>
      </w:r>
      <w:r>
        <w:rPr>
          <w:color w:val="auto"/>
          <w:sz w:val="24"/>
          <w:szCs w:val="24"/>
        </w:rPr>
        <w:tab/>
      </w:r>
      <w:r>
        <w:rPr>
          <w:color w:val="auto"/>
          <w:sz w:val="24"/>
          <w:szCs w:val="24"/>
        </w:rPr>
        <w:fldChar w:fldCharType="begin"/>
      </w:r>
      <w:r>
        <w:rPr>
          <w:color w:val="auto"/>
          <w:sz w:val="24"/>
          <w:szCs w:val="24"/>
        </w:rPr>
        <w:instrText xml:space="preserve"> PAGEREF _Toc11110 \h </w:instrText>
      </w:r>
      <w:r>
        <w:rPr>
          <w:color w:val="auto"/>
          <w:sz w:val="24"/>
          <w:szCs w:val="24"/>
        </w:rPr>
        <w:fldChar w:fldCharType="separate"/>
      </w:r>
      <w:r>
        <w:rPr>
          <w:color w:val="auto"/>
          <w:sz w:val="24"/>
          <w:szCs w:val="24"/>
        </w:rPr>
        <w:t>21</w:t>
      </w:r>
      <w:r>
        <w:rPr>
          <w:color w:val="auto"/>
          <w:sz w:val="24"/>
          <w:szCs w:val="24"/>
        </w:rPr>
        <w:fldChar w:fldCharType="end"/>
      </w:r>
      <w:r>
        <w:rPr>
          <w:rFonts w:hint="eastAsia" w:ascii="微软雅黑" w:hAnsi="微软雅黑" w:eastAsia="微软雅黑" w:cs="微软雅黑"/>
          <w:color w:val="auto"/>
          <w:kern w:val="0"/>
          <w:sz w:val="24"/>
          <w:szCs w:val="24"/>
        </w:rPr>
        <w:fldChar w:fldCharType="end"/>
      </w:r>
    </w:p>
    <w:p w14:paraId="20A1C23B">
      <w:pPr>
        <w:pStyle w:val="28"/>
        <w:keepNext w:val="0"/>
        <w:keepLines w:val="0"/>
        <w:pageBreakBefore w:val="0"/>
        <w:widowControl w:val="0"/>
        <w:tabs>
          <w:tab w:val="right" w:leader="dot" w:pos="8312"/>
        </w:tabs>
        <w:kinsoku/>
        <w:wordWrap/>
        <w:overflowPunct/>
        <w:topLinePunct w:val="0"/>
        <w:autoSpaceDE/>
        <w:autoSpaceDN/>
        <w:bidi w:val="0"/>
        <w:adjustRightInd/>
        <w:snapToGrid/>
        <w:spacing w:line="460" w:lineRule="exact"/>
        <w:textAlignment w:val="auto"/>
        <w:rPr>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_Toc32218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rPr>
        <w:t xml:space="preserve">第一部分 </w:t>
      </w:r>
      <w:r>
        <w:rPr>
          <w:rFonts w:hint="eastAsia" w:ascii="微软雅黑" w:hAnsi="微软雅黑" w:eastAsia="微软雅黑" w:cs="微软雅黑"/>
          <w:color w:val="auto"/>
          <w:sz w:val="24"/>
          <w:szCs w:val="24"/>
          <w:lang w:val="en-US" w:eastAsia="zh-CN"/>
        </w:rPr>
        <w:t>报价</w:t>
      </w:r>
      <w:r>
        <w:rPr>
          <w:rFonts w:hint="eastAsia" w:ascii="微软雅黑" w:hAnsi="微软雅黑" w:eastAsia="微软雅黑" w:cs="微软雅黑"/>
          <w:color w:val="auto"/>
          <w:sz w:val="24"/>
          <w:szCs w:val="24"/>
        </w:rPr>
        <w:t>一览表及资格证明文件</w:t>
      </w:r>
      <w:r>
        <w:rPr>
          <w:color w:val="auto"/>
          <w:sz w:val="24"/>
          <w:szCs w:val="24"/>
        </w:rPr>
        <w:tab/>
      </w:r>
      <w:r>
        <w:rPr>
          <w:color w:val="auto"/>
          <w:sz w:val="24"/>
          <w:szCs w:val="24"/>
        </w:rPr>
        <w:fldChar w:fldCharType="begin"/>
      </w:r>
      <w:r>
        <w:rPr>
          <w:color w:val="auto"/>
          <w:sz w:val="24"/>
          <w:szCs w:val="24"/>
        </w:rPr>
        <w:instrText xml:space="preserve"> PAGEREF _Toc32218 \h </w:instrText>
      </w:r>
      <w:r>
        <w:rPr>
          <w:color w:val="auto"/>
          <w:sz w:val="24"/>
          <w:szCs w:val="24"/>
        </w:rPr>
        <w:fldChar w:fldCharType="separate"/>
      </w:r>
      <w:r>
        <w:rPr>
          <w:color w:val="auto"/>
          <w:sz w:val="24"/>
          <w:szCs w:val="24"/>
        </w:rPr>
        <w:t>21</w:t>
      </w:r>
      <w:r>
        <w:rPr>
          <w:color w:val="auto"/>
          <w:sz w:val="24"/>
          <w:szCs w:val="24"/>
        </w:rPr>
        <w:fldChar w:fldCharType="end"/>
      </w:r>
      <w:r>
        <w:rPr>
          <w:rFonts w:hint="eastAsia" w:ascii="微软雅黑" w:hAnsi="微软雅黑" w:eastAsia="微软雅黑" w:cs="微软雅黑"/>
          <w:color w:val="auto"/>
          <w:kern w:val="0"/>
          <w:sz w:val="24"/>
          <w:szCs w:val="24"/>
        </w:rPr>
        <w:fldChar w:fldCharType="end"/>
      </w:r>
    </w:p>
    <w:p w14:paraId="63CE130C">
      <w:pPr>
        <w:pStyle w:val="28"/>
        <w:keepNext w:val="0"/>
        <w:keepLines w:val="0"/>
        <w:pageBreakBefore w:val="0"/>
        <w:widowControl w:val="0"/>
        <w:tabs>
          <w:tab w:val="right" w:leader="dot" w:pos="8312"/>
        </w:tabs>
        <w:kinsoku/>
        <w:wordWrap/>
        <w:overflowPunct/>
        <w:topLinePunct w:val="0"/>
        <w:autoSpaceDE/>
        <w:autoSpaceDN/>
        <w:bidi w:val="0"/>
        <w:adjustRightInd/>
        <w:snapToGrid/>
        <w:spacing w:line="460" w:lineRule="exact"/>
        <w:textAlignment w:val="auto"/>
        <w:rPr>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_Toc8722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rPr>
        <w:t>1、报价一览表</w:t>
      </w:r>
      <w:r>
        <w:rPr>
          <w:color w:val="auto"/>
          <w:sz w:val="24"/>
          <w:szCs w:val="24"/>
        </w:rPr>
        <w:tab/>
      </w:r>
      <w:r>
        <w:rPr>
          <w:color w:val="auto"/>
          <w:sz w:val="24"/>
          <w:szCs w:val="24"/>
        </w:rPr>
        <w:fldChar w:fldCharType="begin"/>
      </w:r>
      <w:r>
        <w:rPr>
          <w:color w:val="auto"/>
          <w:sz w:val="24"/>
          <w:szCs w:val="24"/>
        </w:rPr>
        <w:instrText xml:space="preserve"> PAGEREF _Toc8722 \h </w:instrText>
      </w:r>
      <w:r>
        <w:rPr>
          <w:color w:val="auto"/>
          <w:sz w:val="24"/>
          <w:szCs w:val="24"/>
        </w:rPr>
        <w:fldChar w:fldCharType="separate"/>
      </w:r>
      <w:r>
        <w:rPr>
          <w:color w:val="auto"/>
          <w:sz w:val="24"/>
          <w:szCs w:val="24"/>
        </w:rPr>
        <w:t>22</w:t>
      </w:r>
      <w:r>
        <w:rPr>
          <w:color w:val="auto"/>
          <w:sz w:val="24"/>
          <w:szCs w:val="24"/>
        </w:rPr>
        <w:fldChar w:fldCharType="end"/>
      </w:r>
      <w:r>
        <w:rPr>
          <w:rFonts w:hint="eastAsia" w:ascii="微软雅黑" w:hAnsi="微软雅黑" w:eastAsia="微软雅黑" w:cs="微软雅黑"/>
          <w:color w:val="auto"/>
          <w:kern w:val="0"/>
          <w:sz w:val="24"/>
          <w:szCs w:val="24"/>
        </w:rPr>
        <w:fldChar w:fldCharType="end"/>
      </w:r>
    </w:p>
    <w:p w14:paraId="2FA403D4">
      <w:pPr>
        <w:pStyle w:val="28"/>
        <w:keepNext w:val="0"/>
        <w:keepLines w:val="0"/>
        <w:pageBreakBefore w:val="0"/>
        <w:widowControl w:val="0"/>
        <w:tabs>
          <w:tab w:val="right" w:leader="dot" w:pos="8312"/>
        </w:tabs>
        <w:kinsoku/>
        <w:wordWrap/>
        <w:overflowPunct/>
        <w:topLinePunct w:val="0"/>
        <w:autoSpaceDE/>
        <w:autoSpaceDN/>
        <w:bidi w:val="0"/>
        <w:adjustRightInd/>
        <w:snapToGrid/>
        <w:spacing w:line="460" w:lineRule="exact"/>
        <w:textAlignment w:val="auto"/>
        <w:rPr>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_Toc28226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kern w:val="0"/>
          <w:sz w:val="24"/>
          <w:szCs w:val="24"/>
          <w:lang w:val="en-US" w:eastAsia="zh-CN" w:bidi="ar-SA"/>
        </w:rPr>
        <w:t>2、满足《中华人民共和国政府采购法》第二十二条规定；</w:t>
      </w:r>
      <w:r>
        <w:rPr>
          <w:color w:val="auto"/>
          <w:sz w:val="24"/>
          <w:szCs w:val="24"/>
        </w:rPr>
        <w:tab/>
      </w:r>
      <w:r>
        <w:rPr>
          <w:color w:val="auto"/>
          <w:sz w:val="24"/>
          <w:szCs w:val="24"/>
        </w:rPr>
        <w:fldChar w:fldCharType="begin"/>
      </w:r>
      <w:r>
        <w:rPr>
          <w:color w:val="auto"/>
          <w:sz w:val="24"/>
          <w:szCs w:val="24"/>
        </w:rPr>
        <w:instrText xml:space="preserve"> PAGEREF _Toc28226 \h </w:instrText>
      </w:r>
      <w:r>
        <w:rPr>
          <w:color w:val="auto"/>
          <w:sz w:val="24"/>
          <w:szCs w:val="24"/>
        </w:rPr>
        <w:fldChar w:fldCharType="separate"/>
      </w:r>
      <w:r>
        <w:rPr>
          <w:color w:val="auto"/>
          <w:sz w:val="24"/>
          <w:szCs w:val="24"/>
        </w:rPr>
        <w:t>23</w:t>
      </w:r>
      <w:r>
        <w:rPr>
          <w:color w:val="auto"/>
          <w:sz w:val="24"/>
          <w:szCs w:val="24"/>
        </w:rPr>
        <w:fldChar w:fldCharType="end"/>
      </w:r>
      <w:r>
        <w:rPr>
          <w:rFonts w:hint="eastAsia" w:ascii="微软雅黑" w:hAnsi="微软雅黑" w:eastAsia="微软雅黑" w:cs="微软雅黑"/>
          <w:color w:val="auto"/>
          <w:kern w:val="0"/>
          <w:sz w:val="24"/>
          <w:szCs w:val="24"/>
        </w:rPr>
        <w:fldChar w:fldCharType="end"/>
      </w:r>
    </w:p>
    <w:p w14:paraId="73DE2E58">
      <w:pPr>
        <w:pStyle w:val="28"/>
        <w:keepNext w:val="0"/>
        <w:keepLines w:val="0"/>
        <w:pageBreakBefore w:val="0"/>
        <w:widowControl w:val="0"/>
        <w:tabs>
          <w:tab w:val="right" w:leader="dot" w:pos="8312"/>
        </w:tabs>
        <w:kinsoku/>
        <w:wordWrap/>
        <w:overflowPunct/>
        <w:topLinePunct w:val="0"/>
        <w:autoSpaceDE/>
        <w:autoSpaceDN/>
        <w:bidi w:val="0"/>
        <w:adjustRightInd/>
        <w:snapToGrid/>
        <w:spacing w:line="460" w:lineRule="exact"/>
        <w:textAlignment w:val="auto"/>
        <w:rPr>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_Toc11943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sz w:val="24"/>
          <w:szCs w:val="24"/>
          <w:lang w:val="en-US" w:eastAsia="zh-CN"/>
        </w:rPr>
        <w:t>3、询价保证金有效凭证。</w:t>
      </w:r>
      <w:r>
        <w:rPr>
          <w:color w:val="auto"/>
          <w:sz w:val="24"/>
          <w:szCs w:val="24"/>
        </w:rPr>
        <w:tab/>
      </w:r>
      <w:r>
        <w:rPr>
          <w:color w:val="auto"/>
          <w:sz w:val="24"/>
          <w:szCs w:val="24"/>
        </w:rPr>
        <w:fldChar w:fldCharType="begin"/>
      </w:r>
      <w:r>
        <w:rPr>
          <w:color w:val="auto"/>
          <w:sz w:val="24"/>
          <w:szCs w:val="24"/>
        </w:rPr>
        <w:instrText xml:space="preserve"> PAGEREF _Toc11943 \h </w:instrText>
      </w:r>
      <w:r>
        <w:rPr>
          <w:color w:val="auto"/>
          <w:sz w:val="24"/>
          <w:szCs w:val="24"/>
        </w:rPr>
        <w:fldChar w:fldCharType="separate"/>
      </w:r>
      <w:r>
        <w:rPr>
          <w:color w:val="auto"/>
          <w:sz w:val="24"/>
          <w:szCs w:val="24"/>
        </w:rPr>
        <w:t>26</w:t>
      </w:r>
      <w:r>
        <w:rPr>
          <w:color w:val="auto"/>
          <w:sz w:val="24"/>
          <w:szCs w:val="24"/>
        </w:rPr>
        <w:fldChar w:fldCharType="end"/>
      </w:r>
      <w:r>
        <w:rPr>
          <w:rFonts w:hint="eastAsia" w:ascii="微软雅黑" w:hAnsi="微软雅黑" w:eastAsia="微软雅黑" w:cs="微软雅黑"/>
          <w:color w:val="auto"/>
          <w:kern w:val="0"/>
          <w:sz w:val="24"/>
          <w:szCs w:val="24"/>
        </w:rPr>
        <w:fldChar w:fldCharType="end"/>
      </w:r>
    </w:p>
    <w:p w14:paraId="261E8B0D">
      <w:pPr>
        <w:pStyle w:val="28"/>
        <w:keepNext w:val="0"/>
        <w:keepLines w:val="0"/>
        <w:pageBreakBefore w:val="0"/>
        <w:widowControl w:val="0"/>
        <w:tabs>
          <w:tab w:val="right" w:leader="dot" w:pos="8312"/>
        </w:tabs>
        <w:kinsoku/>
        <w:wordWrap/>
        <w:overflowPunct/>
        <w:topLinePunct w:val="0"/>
        <w:autoSpaceDE/>
        <w:autoSpaceDN/>
        <w:bidi w:val="0"/>
        <w:adjustRightInd/>
        <w:snapToGrid/>
        <w:spacing w:line="460" w:lineRule="exact"/>
        <w:textAlignment w:val="auto"/>
        <w:rPr>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_Toc18823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rPr>
        <w:t>第二部分  商务及技术文件</w:t>
      </w:r>
      <w:r>
        <w:rPr>
          <w:color w:val="auto"/>
          <w:sz w:val="24"/>
          <w:szCs w:val="24"/>
        </w:rPr>
        <w:tab/>
      </w:r>
      <w:r>
        <w:rPr>
          <w:color w:val="auto"/>
          <w:sz w:val="24"/>
          <w:szCs w:val="24"/>
        </w:rPr>
        <w:fldChar w:fldCharType="begin"/>
      </w:r>
      <w:r>
        <w:rPr>
          <w:color w:val="auto"/>
          <w:sz w:val="24"/>
          <w:szCs w:val="24"/>
        </w:rPr>
        <w:instrText xml:space="preserve"> PAGEREF _Toc18823 \h </w:instrText>
      </w:r>
      <w:r>
        <w:rPr>
          <w:color w:val="auto"/>
          <w:sz w:val="24"/>
          <w:szCs w:val="24"/>
        </w:rPr>
        <w:fldChar w:fldCharType="separate"/>
      </w:r>
      <w:r>
        <w:rPr>
          <w:color w:val="auto"/>
          <w:sz w:val="24"/>
          <w:szCs w:val="24"/>
        </w:rPr>
        <w:t>27</w:t>
      </w:r>
      <w:r>
        <w:rPr>
          <w:color w:val="auto"/>
          <w:sz w:val="24"/>
          <w:szCs w:val="24"/>
        </w:rPr>
        <w:fldChar w:fldCharType="end"/>
      </w:r>
      <w:r>
        <w:rPr>
          <w:rFonts w:hint="eastAsia" w:ascii="微软雅黑" w:hAnsi="微软雅黑" w:eastAsia="微软雅黑" w:cs="微软雅黑"/>
          <w:color w:val="auto"/>
          <w:kern w:val="0"/>
          <w:sz w:val="24"/>
          <w:szCs w:val="24"/>
        </w:rPr>
        <w:fldChar w:fldCharType="end"/>
      </w:r>
    </w:p>
    <w:p w14:paraId="0CD7E850">
      <w:pPr>
        <w:pStyle w:val="28"/>
        <w:keepNext w:val="0"/>
        <w:keepLines w:val="0"/>
        <w:pageBreakBefore w:val="0"/>
        <w:widowControl w:val="0"/>
        <w:tabs>
          <w:tab w:val="right" w:leader="dot" w:pos="8312"/>
        </w:tabs>
        <w:kinsoku/>
        <w:wordWrap/>
        <w:overflowPunct/>
        <w:topLinePunct w:val="0"/>
        <w:autoSpaceDE/>
        <w:autoSpaceDN/>
        <w:bidi w:val="0"/>
        <w:adjustRightInd/>
        <w:snapToGrid/>
        <w:spacing w:line="460" w:lineRule="exact"/>
        <w:textAlignment w:val="auto"/>
        <w:rPr>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_Toc17389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报价书</w:t>
      </w:r>
      <w:r>
        <w:rPr>
          <w:color w:val="auto"/>
          <w:sz w:val="24"/>
          <w:szCs w:val="24"/>
        </w:rPr>
        <w:tab/>
      </w:r>
      <w:r>
        <w:rPr>
          <w:color w:val="auto"/>
          <w:sz w:val="24"/>
          <w:szCs w:val="24"/>
        </w:rPr>
        <w:fldChar w:fldCharType="begin"/>
      </w:r>
      <w:r>
        <w:rPr>
          <w:color w:val="auto"/>
          <w:sz w:val="24"/>
          <w:szCs w:val="24"/>
        </w:rPr>
        <w:instrText xml:space="preserve"> PAGEREF _Toc17389 \h </w:instrText>
      </w:r>
      <w:r>
        <w:rPr>
          <w:color w:val="auto"/>
          <w:sz w:val="24"/>
          <w:szCs w:val="24"/>
        </w:rPr>
        <w:fldChar w:fldCharType="separate"/>
      </w:r>
      <w:r>
        <w:rPr>
          <w:color w:val="auto"/>
          <w:sz w:val="24"/>
          <w:szCs w:val="24"/>
        </w:rPr>
        <w:t>28</w:t>
      </w:r>
      <w:r>
        <w:rPr>
          <w:color w:val="auto"/>
          <w:sz w:val="24"/>
          <w:szCs w:val="24"/>
        </w:rPr>
        <w:fldChar w:fldCharType="end"/>
      </w:r>
      <w:r>
        <w:rPr>
          <w:rFonts w:hint="eastAsia" w:ascii="微软雅黑" w:hAnsi="微软雅黑" w:eastAsia="微软雅黑" w:cs="微软雅黑"/>
          <w:color w:val="auto"/>
          <w:kern w:val="0"/>
          <w:sz w:val="24"/>
          <w:szCs w:val="24"/>
        </w:rPr>
        <w:fldChar w:fldCharType="end"/>
      </w:r>
    </w:p>
    <w:p w14:paraId="065570D8">
      <w:pPr>
        <w:pStyle w:val="28"/>
        <w:keepNext w:val="0"/>
        <w:keepLines w:val="0"/>
        <w:pageBreakBefore w:val="0"/>
        <w:widowControl w:val="0"/>
        <w:tabs>
          <w:tab w:val="right" w:leader="dot" w:pos="8312"/>
        </w:tabs>
        <w:kinsoku/>
        <w:wordWrap/>
        <w:overflowPunct/>
        <w:topLinePunct w:val="0"/>
        <w:autoSpaceDE/>
        <w:autoSpaceDN/>
        <w:bidi w:val="0"/>
        <w:adjustRightInd/>
        <w:snapToGrid/>
        <w:spacing w:line="460" w:lineRule="exact"/>
        <w:textAlignment w:val="auto"/>
        <w:rPr>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_Toc5657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lang w:val="en-US" w:eastAsia="zh-CN"/>
        </w:rPr>
        <w:t>2、分项报价表</w:t>
      </w:r>
      <w:r>
        <w:rPr>
          <w:color w:val="auto"/>
          <w:sz w:val="24"/>
          <w:szCs w:val="24"/>
        </w:rPr>
        <w:tab/>
      </w:r>
      <w:r>
        <w:rPr>
          <w:color w:val="auto"/>
          <w:sz w:val="24"/>
          <w:szCs w:val="24"/>
        </w:rPr>
        <w:fldChar w:fldCharType="begin"/>
      </w:r>
      <w:r>
        <w:rPr>
          <w:color w:val="auto"/>
          <w:sz w:val="24"/>
          <w:szCs w:val="24"/>
        </w:rPr>
        <w:instrText xml:space="preserve"> PAGEREF _Toc5657 \h </w:instrText>
      </w:r>
      <w:r>
        <w:rPr>
          <w:color w:val="auto"/>
          <w:sz w:val="24"/>
          <w:szCs w:val="24"/>
        </w:rPr>
        <w:fldChar w:fldCharType="separate"/>
      </w:r>
      <w:r>
        <w:rPr>
          <w:color w:val="auto"/>
          <w:sz w:val="24"/>
          <w:szCs w:val="24"/>
        </w:rPr>
        <w:t>29</w:t>
      </w:r>
      <w:r>
        <w:rPr>
          <w:color w:val="auto"/>
          <w:sz w:val="24"/>
          <w:szCs w:val="24"/>
        </w:rPr>
        <w:fldChar w:fldCharType="end"/>
      </w:r>
      <w:r>
        <w:rPr>
          <w:rFonts w:hint="eastAsia" w:ascii="微软雅黑" w:hAnsi="微软雅黑" w:eastAsia="微软雅黑" w:cs="微软雅黑"/>
          <w:color w:val="auto"/>
          <w:kern w:val="0"/>
          <w:sz w:val="24"/>
          <w:szCs w:val="24"/>
        </w:rPr>
        <w:fldChar w:fldCharType="end"/>
      </w:r>
    </w:p>
    <w:p w14:paraId="7DD25CB1">
      <w:pPr>
        <w:pStyle w:val="28"/>
        <w:keepNext w:val="0"/>
        <w:keepLines w:val="0"/>
        <w:pageBreakBefore w:val="0"/>
        <w:widowControl w:val="0"/>
        <w:tabs>
          <w:tab w:val="right" w:leader="dot" w:pos="8312"/>
        </w:tabs>
        <w:kinsoku/>
        <w:wordWrap/>
        <w:overflowPunct/>
        <w:topLinePunct w:val="0"/>
        <w:autoSpaceDE/>
        <w:autoSpaceDN/>
        <w:bidi w:val="0"/>
        <w:adjustRightInd/>
        <w:snapToGrid/>
        <w:spacing w:line="460" w:lineRule="exact"/>
        <w:textAlignment w:val="auto"/>
        <w:rPr>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_Toc21035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bCs/>
          <w:color w:val="auto"/>
          <w:sz w:val="24"/>
          <w:szCs w:val="24"/>
        </w:rPr>
        <w:t>3</w:t>
      </w:r>
      <w:r>
        <w:rPr>
          <w:rFonts w:hint="eastAsia" w:ascii="微软雅黑" w:hAnsi="微软雅黑" w:eastAsia="微软雅黑" w:cs="微软雅黑"/>
          <w:bCs/>
          <w:color w:val="auto"/>
          <w:sz w:val="24"/>
          <w:szCs w:val="24"/>
          <w:lang w:eastAsia="zh-CN"/>
        </w:rPr>
        <w:t>、</w:t>
      </w:r>
      <w:r>
        <w:rPr>
          <w:rFonts w:hint="eastAsia" w:ascii="微软雅黑" w:hAnsi="微软雅黑" w:eastAsia="微软雅黑" w:cs="微软雅黑"/>
          <w:bCs/>
          <w:color w:val="auto"/>
          <w:sz w:val="24"/>
          <w:szCs w:val="24"/>
        </w:rPr>
        <w:t>货物说明一览表</w:t>
      </w:r>
      <w:r>
        <w:rPr>
          <w:color w:val="auto"/>
          <w:sz w:val="24"/>
          <w:szCs w:val="24"/>
        </w:rPr>
        <w:tab/>
      </w:r>
      <w:r>
        <w:rPr>
          <w:color w:val="auto"/>
          <w:sz w:val="24"/>
          <w:szCs w:val="24"/>
        </w:rPr>
        <w:fldChar w:fldCharType="begin"/>
      </w:r>
      <w:r>
        <w:rPr>
          <w:color w:val="auto"/>
          <w:sz w:val="24"/>
          <w:szCs w:val="24"/>
        </w:rPr>
        <w:instrText xml:space="preserve"> PAGEREF _Toc21035 \h </w:instrText>
      </w:r>
      <w:r>
        <w:rPr>
          <w:color w:val="auto"/>
          <w:sz w:val="24"/>
          <w:szCs w:val="24"/>
        </w:rPr>
        <w:fldChar w:fldCharType="separate"/>
      </w:r>
      <w:r>
        <w:rPr>
          <w:color w:val="auto"/>
          <w:sz w:val="24"/>
          <w:szCs w:val="24"/>
        </w:rPr>
        <w:t>30</w:t>
      </w:r>
      <w:r>
        <w:rPr>
          <w:color w:val="auto"/>
          <w:sz w:val="24"/>
          <w:szCs w:val="24"/>
        </w:rPr>
        <w:fldChar w:fldCharType="end"/>
      </w:r>
      <w:r>
        <w:rPr>
          <w:rFonts w:hint="eastAsia" w:ascii="微软雅黑" w:hAnsi="微软雅黑" w:eastAsia="微软雅黑" w:cs="微软雅黑"/>
          <w:color w:val="auto"/>
          <w:kern w:val="0"/>
          <w:sz w:val="24"/>
          <w:szCs w:val="24"/>
        </w:rPr>
        <w:fldChar w:fldCharType="end"/>
      </w:r>
    </w:p>
    <w:p w14:paraId="084CD336">
      <w:pPr>
        <w:pStyle w:val="28"/>
        <w:keepNext w:val="0"/>
        <w:keepLines w:val="0"/>
        <w:pageBreakBefore w:val="0"/>
        <w:widowControl w:val="0"/>
        <w:tabs>
          <w:tab w:val="right" w:leader="dot" w:pos="8312"/>
        </w:tabs>
        <w:kinsoku/>
        <w:wordWrap/>
        <w:overflowPunct/>
        <w:topLinePunct w:val="0"/>
        <w:autoSpaceDE/>
        <w:autoSpaceDN/>
        <w:bidi w:val="0"/>
        <w:adjustRightInd/>
        <w:snapToGrid/>
        <w:spacing w:line="460" w:lineRule="exact"/>
        <w:textAlignment w:val="auto"/>
        <w:rPr>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_Toc11712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rPr>
        <w:t>4</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技术规格偏离表</w:t>
      </w:r>
      <w:r>
        <w:rPr>
          <w:color w:val="auto"/>
          <w:sz w:val="24"/>
          <w:szCs w:val="24"/>
        </w:rPr>
        <w:tab/>
      </w:r>
      <w:r>
        <w:rPr>
          <w:color w:val="auto"/>
          <w:sz w:val="24"/>
          <w:szCs w:val="24"/>
        </w:rPr>
        <w:fldChar w:fldCharType="begin"/>
      </w:r>
      <w:r>
        <w:rPr>
          <w:color w:val="auto"/>
          <w:sz w:val="24"/>
          <w:szCs w:val="24"/>
        </w:rPr>
        <w:instrText xml:space="preserve"> PAGEREF _Toc11712 \h </w:instrText>
      </w:r>
      <w:r>
        <w:rPr>
          <w:color w:val="auto"/>
          <w:sz w:val="24"/>
          <w:szCs w:val="24"/>
        </w:rPr>
        <w:fldChar w:fldCharType="separate"/>
      </w:r>
      <w:r>
        <w:rPr>
          <w:color w:val="auto"/>
          <w:sz w:val="24"/>
          <w:szCs w:val="24"/>
        </w:rPr>
        <w:t>31</w:t>
      </w:r>
      <w:r>
        <w:rPr>
          <w:color w:val="auto"/>
          <w:sz w:val="24"/>
          <w:szCs w:val="24"/>
        </w:rPr>
        <w:fldChar w:fldCharType="end"/>
      </w:r>
      <w:r>
        <w:rPr>
          <w:rFonts w:hint="eastAsia" w:ascii="微软雅黑" w:hAnsi="微软雅黑" w:eastAsia="微软雅黑" w:cs="微软雅黑"/>
          <w:color w:val="auto"/>
          <w:kern w:val="0"/>
          <w:sz w:val="24"/>
          <w:szCs w:val="24"/>
        </w:rPr>
        <w:fldChar w:fldCharType="end"/>
      </w:r>
    </w:p>
    <w:p w14:paraId="6645E262">
      <w:pPr>
        <w:pStyle w:val="28"/>
        <w:keepNext w:val="0"/>
        <w:keepLines w:val="0"/>
        <w:pageBreakBefore w:val="0"/>
        <w:widowControl w:val="0"/>
        <w:tabs>
          <w:tab w:val="right" w:leader="dot" w:pos="8312"/>
        </w:tabs>
        <w:kinsoku/>
        <w:wordWrap/>
        <w:overflowPunct/>
        <w:topLinePunct w:val="0"/>
        <w:autoSpaceDE/>
        <w:autoSpaceDN/>
        <w:bidi w:val="0"/>
        <w:adjustRightInd/>
        <w:snapToGrid/>
        <w:spacing w:line="460" w:lineRule="exact"/>
        <w:textAlignment w:val="auto"/>
        <w:rPr>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_Toc24483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商务条款偏离表</w:t>
      </w:r>
      <w:r>
        <w:rPr>
          <w:color w:val="auto"/>
          <w:sz w:val="24"/>
          <w:szCs w:val="24"/>
        </w:rPr>
        <w:tab/>
      </w:r>
      <w:r>
        <w:rPr>
          <w:color w:val="auto"/>
          <w:sz w:val="24"/>
          <w:szCs w:val="24"/>
        </w:rPr>
        <w:fldChar w:fldCharType="begin"/>
      </w:r>
      <w:r>
        <w:rPr>
          <w:color w:val="auto"/>
          <w:sz w:val="24"/>
          <w:szCs w:val="24"/>
        </w:rPr>
        <w:instrText xml:space="preserve"> PAGEREF _Toc24483 \h </w:instrText>
      </w:r>
      <w:r>
        <w:rPr>
          <w:color w:val="auto"/>
          <w:sz w:val="24"/>
          <w:szCs w:val="24"/>
        </w:rPr>
        <w:fldChar w:fldCharType="separate"/>
      </w:r>
      <w:r>
        <w:rPr>
          <w:color w:val="auto"/>
          <w:sz w:val="24"/>
          <w:szCs w:val="24"/>
        </w:rPr>
        <w:t>32</w:t>
      </w:r>
      <w:r>
        <w:rPr>
          <w:color w:val="auto"/>
          <w:sz w:val="24"/>
          <w:szCs w:val="24"/>
        </w:rPr>
        <w:fldChar w:fldCharType="end"/>
      </w:r>
      <w:r>
        <w:rPr>
          <w:rFonts w:hint="eastAsia" w:ascii="微软雅黑" w:hAnsi="微软雅黑" w:eastAsia="微软雅黑" w:cs="微软雅黑"/>
          <w:color w:val="auto"/>
          <w:kern w:val="0"/>
          <w:sz w:val="24"/>
          <w:szCs w:val="24"/>
        </w:rPr>
        <w:fldChar w:fldCharType="end"/>
      </w:r>
    </w:p>
    <w:p w14:paraId="5F9DA13A">
      <w:pPr>
        <w:pStyle w:val="28"/>
        <w:keepNext w:val="0"/>
        <w:keepLines w:val="0"/>
        <w:pageBreakBefore w:val="0"/>
        <w:widowControl w:val="0"/>
        <w:tabs>
          <w:tab w:val="right" w:leader="dot" w:pos="8312"/>
        </w:tabs>
        <w:kinsoku/>
        <w:wordWrap/>
        <w:overflowPunct/>
        <w:topLinePunct w:val="0"/>
        <w:autoSpaceDE/>
        <w:autoSpaceDN/>
        <w:bidi w:val="0"/>
        <w:adjustRightInd/>
        <w:snapToGrid/>
        <w:spacing w:line="460" w:lineRule="exact"/>
        <w:textAlignment w:val="auto"/>
        <w:rPr>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_Toc3018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lang w:val="en-US" w:eastAsia="zh-CN"/>
        </w:rPr>
        <w:t>6、残疾人福利性单位声明函》</w:t>
      </w:r>
      <w:r>
        <w:rPr>
          <w:color w:val="auto"/>
          <w:sz w:val="24"/>
          <w:szCs w:val="24"/>
        </w:rPr>
        <w:tab/>
      </w:r>
      <w:r>
        <w:rPr>
          <w:color w:val="auto"/>
          <w:sz w:val="24"/>
          <w:szCs w:val="24"/>
        </w:rPr>
        <w:fldChar w:fldCharType="begin"/>
      </w:r>
      <w:r>
        <w:rPr>
          <w:color w:val="auto"/>
          <w:sz w:val="24"/>
          <w:szCs w:val="24"/>
        </w:rPr>
        <w:instrText xml:space="preserve"> PAGEREF _Toc3018 \h </w:instrText>
      </w:r>
      <w:r>
        <w:rPr>
          <w:color w:val="auto"/>
          <w:sz w:val="24"/>
          <w:szCs w:val="24"/>
        </w:rPr>
        <w:fldChar w:fldCharType="separate"/>
      </w:r>
      <w:r>
        <w:rPr>
          <w:color w:val="auto"/>
          <w:sz w:val="24"/>
          <w:szCs w:val="24"/>
        </w:rPr>
        <w:t>33</w:t>
      </w:r>
      <w:r>
        <w:rPr>
          <w:color w:val="auto"/>
          <w:sz w:val="24"/>
          <w:szCs w:val="24"/>
        </w:rPr>
        <w:fldChar w:fldCharType="end"/>
      </w:r>
      <w:r>
        <w:rPr>
          <w:rFonts w:hint="eastAsia" w:ascii="微软雅黑" w:hAnsi="微软雅黑" w:eastAsia="微软雅黑" w:cs="微软雅黑"/>
          <w:color w:val="auto"/>
          <w:kern w:val="0"/>
          <w:sz w:val="24"/>
          <w:szCs w:val="24"/>
        </w:rPr>
        <w:fldChar w:fldCharType="end"/>
      </w:r>
    </w:p>
    <w:p w14:paraId="2634B6B1">
      <w:pPr>
        <w:pStyle w:val="28"/>
        <w:keepNext w:val="0"/>
        <w:keepLines w:val="0"/>
        <w:pageBreakBefore w:val="0"/>
        <w:widowControl w:val="0"/>
        <w:tabs>
          <w:tab w:val="right" w:leader="dot" w:pos="8312"/>
        </w:tabs>
        <w:kinsoku/>
        <w:wordWrap/>
        <w:overflowPunct/>
        <w:topLinePunct w:val="0"/>
        <w:autoSpaceDE/>
        <w:autoSpaceDN/>
        <w:bidi w:val="0"/>
        <w:adjustRightInd/>
        <w:snapToGrid/>
        <w:spacing w:line="460" w:lineRule="exact"/>
        <w:textAlignment w:val="auto"/>
        <w:rPr>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_Toc21206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lang w:val="en-US" w:eastAsia="zh-CN"/>
        </w:rPr>
        <w:t>7、供应商关联单位的说明</w:t>
      </w:r>
      <w:r>
        <w:rPr>
          <w:color w:val="auto"/>
          <w:sz w:val="24"/>
          <w:szCs w:val="24"/>
        </w:rPr>
        <w:tab/>
      </w:r>
      <w:r>
        <w:rPr>
          <w:color w:val="auto"/>
          <w:sz w:val="24"/>
          <w:szCs w:val="24"/>
        </w:rPr>
        <w:fldChar w:fldCharType="begin"/>
      </w:r>
      <w:r>
        <w:rPr>
          <w:color w:val="auto"/>
          <w:sz w:val="24"/>
          <w:szCs w:val="24"/>
        </w:rPr>
        <w:instrText xml:space="preserve"> PAGEREF _Toc21206 \h </w:instrText>
      </w:r>
      <w:r>
        <w:rPr>
          <w:color w:val="auto"/>
          <w:sz w:val="24"/>
          <w:szCs w:val="24"/>
        </w:rPr>
        <w:fldChar w:fldCharType="separate"/>
      </w:r>
      <w:r>
        <w:rPr>
          <w:color w:val="auto"/>
          <w:sz w:val="24"/>
          <w:szCs w:val="24"/>
        </w:rPr>
        <w:t>39</w:t>
      </w:r>
      <w:r>
        <w:rPr>
          <w:color w:val="auto"/>
          <w:sz w:val="24"/>
          <w:szCs w:val="24"/>
        </w:rPr>
        <w:fldChar w:fldCharType="end"/>
      </w:r>
      <w:r>
        <w:rPr>
          <w:rFonts w:hint="eastAsia" w:ascii="微软雅黑" w:hAnsi="微软雅黑" w:eastAsia="微软雅黑" w:cs="微软雅黑"/>
          <w:color w:val="auto"/>
          <w:kern w:val="0"/>
          <w:sz w:val="24"/>
          <w:szCs w:val="24"/>
        </w:rPr>
        <w:fldChar w:fldCharType="end"/>
      </w:r>
    </w:p>
    <w:p w14:paraId="24EBC0CD">
      <w:pPr>
        <w:pStyle w:val="28"/>
        <w:keepNext w:val="0"/>
        <w:keepLines w:val="0"/>
        <w:pageBreakBefore w:val="0"/>
        <w:widowControl w:val="0"/>
        <w:tabs>
          <w:tab w:val="right" w:leader="dot" w:pos="8312"/>
        </w:tabs>
        <w:kinsoku/>
        <w:wordWrap/>
        <w:overflowPunct/>
        <w:topLinePunct w:val="0"/>
        <w:autoSpaceDE/>
        <w:autoSpaceDN/>
        <w:bidi w:val="0"/>
        <w:adjustRightInd/>
        <w:snapToGrid/>
        <w:spacing w:line="460" w:lineRule="exact"/>
        <w:textAlignment w:val="auto"/>
        <w:rPr>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_Toc16441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lang w:val="en-US" w:eastAsia="zh-CN"/>
        </w:rPr>
        <w:t>8、其他有利于响应的技术文件</w:t>
      </w:r>
      <w:r>
        <w:rPr>
          <w:color w:val="auto"/>
          <w:sz w:val="24"/>
          <w:szCs w:val="24"/>
        </w:rPr>
        <w:tab/>
      </w:r>
      <w:r>
        <w:rPr>
          <w:color w:val="auto"/>
          <w:sz w:val="24"/>
          <w:szCs w:val="24"/>
        </w:rPr>
        <w:fldChar w:fldCharType="begin"/>
      </w:r>
      <w:r>
        <w:rPr>
          <w:color w:val="auto"/>
          <w:sz w:val="24"/>
          <w:szCs w:val="24"/>
        </w:rPr>
        <w:instrText xml:space="preserve"> PAGEREF _Toc16441 \h </w:instrText>
      </w:r>
      <w:r>
        <w:rPr>
          <w:color w:val="auto"/>
          <w:sz w:val="24"/>
          <w:szCs w:val="24"/>
        </w:rPr>
        <w:fldChar w:fldCharType="separate"/>
      </w:r>
      <w:r>
        <w:rPr>
          <w:color w:val="auto"/>
          <w:sz w:val="24"/>
          <w:szCs w:val="24"/>
        </w:rPr>
        <w:t>41</w:t>
      </w:r>
      <w:r>
        <w:rPr>
          <w:color w:val="auto"/>
          <w:sz w:val="24"/>
          <w:szCs w:val="24"/>
        </w:rPr>
        <w:fldChar w:fldCharType="end"/>
      </w:r>
      <w:r>
        <w:rPr>
          <w:rFonts w:hint="eastAsia" w:ascii="微软雅黑" w:hAnsi="微软雅黑" w:eastAsia="微软雅黑" w:cs="微软雅黑"/>
          <w:color w:val="auto"/>
          <w:kern w:val="0"/>
          <w:sz w:val="24"/>
          <w:szCs w:val="24"/>
        </w:rPr>
        <w:fldChar w:fldCharType="end"/>
      </w:r>
    </w:p>
    <w:p w14:paraId="60809C36">
      <w:pPr>
        <w:pStyle w:val="28"/>
        <w:keepNext w:val="0"/>
        <w:keepLines w:val="0"/>
        <w:pageBreakBefore w:val="0"/>
        <w:widowControl w:val="0"/>
        <w:tabs>
          <w:tab w:val="right" w:leader="dot" w:pos="8312"/>
        </w:tabs>
        <w:kinsoku/>
        <w:wordWrap/>
        <w:overflowPunct/>
        <w:topLinePunct w:val="0"/>
        <w:autoSpaceDE/>
        <w:autoSpaceDN/>
        <w:bidi w:val="0"/>
        <w:adjustRightInd/>
        <w:snapToGrid/>
        <w:spacing w:line="460" w:lineRule="exact"/>
        <w:textAlignment w:val="auto"/>
        <w:rPr>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_Toc9735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kern w:val="0"/>
          <w:sz w:val="24"/>
          <w:szCs w:val="24"/>
          <w:lang w:val="en-US" w:eastAsia="zh-CN" w:bidi="ar-SA"/>
        </w:rPr>
        <w:t>9、响应文件格式范本</w:t>
      </w:r>
      <w:r>
        <w:rPr>
          <w:color w:val="auto"/>
          <w:sz w:val="24"/>
          <w:szCs w:val="24"/>
        </w:rPr>
        <w:tab/>
      </w:r>
      <w:r>
        <w:rPr>
          <w:color w:val="auto"/>
          <w:sz w:val="24"/>
          <w:szCs w:val="24"/>
        </w:rPr>
        <w:fldChar w:fldCharType="begin"/>
      </w:r>
      <w:r>
        <w:rPr>
          <w:color w:val="auto"/>
          <w:sz w:val="24"/>
          <w:szCs w:val="24"/>
        </w:rPr>
        <w:instrText xml:space="preserve"> PAGEREF _Toc9735 \h </w:instrText>
      </w:r>
      <w:r>
        <w:rPr>
          <w:color w:val="auto"/>
          <w:sz w:val="24"/>
          <w:szCs w:val="24"/>
        </w:rPr>
        <w:fldChar w:fldCharType="separate"/>
      </w:r>
      <w:r>
        <w:rPr>
          <w:color w:val="auto"/>
          <w:sz w:val="24"/>
          <w:szCs w:val="24"/>
        </w:rPr>
        <w:t>42</w:t>
      </w:r>
      <w:r>
        <w:rPr>
          <w:color w:val="auto"/>
          <w:sz w:val="24"/>
          <w:szCs w:val="24"/>
        </w:rPr>
        <w:fldChar w:fldCharType="end"/>
      </w:r>
      <w:r>
        <w:rPr>
          <w:rFonts w:hint="eastAsia" w:ascii="微软雅黑" w:hAnsi="微软雅黑" w:eastAsia="微软雅黑" w:cs="微软雅黑"/>
          <w:color w:val="auto"/>
          <w:kern w:val="0"/>
          <w:sz w:val="24"/>
          <w:szCs w:val="24"/>
        </w:rPr>
        <w:fldChar w:fldCharType="end"/>
      </w:r>
    </w:p>
    <w:p w14:paraId="46EE9AF9">
      <w:pPr>
        <w:pStyle w:val="22"/>
        <w:keepNext w:val="0"/>
        <w:keepLines w:val="0"/>
        <w:pageBreakBefore w:val="0"/>
        <w:widowControl w:val="0"/>
        <w:tabs>
          <w:tab w:val="right" w:leader="dot" w:pos="8312"/>
        </w:tabs>
        <w:kinsoku/>
        <w:wordWrap/>
        <w:overflowPunct/>
        <w:topLinePunct w:val="0"/>
        <w:autoSpaceDE/>
        <w:autoSpaceDN/>
        <w:bidi w:val="0"/>
        <w:adjustRightInd/>
        <w:snapToGrid/>
        <w:spacing w:line="460" w:lineRule="exact"/>
        <w:textAlignment w:val="auto"/>
        <w:rPr>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_Toc18522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lang w:val="en-US" w:eastAsia="zh-CN"/>
        </w:rPr>
        <w:t>第三章 询价</w:t>
      </w:r>
      <w:r>
        <w:rPr>
          <w:rFonts w:hint="eastAsia" w:ascii="微软雅黑" w:hAnsi="微软雅黑" w:eastAsia="微软雅黑" w:cs="微软雅黑"/>
          <w:color w:val="auto"/>
          <w:sz w:val="24"/>
          <w:szCs w:val="24"/>
        </w:rPr>
        <w:t>邀请</w:t>
      </w:r>
      <w:r>
        <w:rPr>
          <w:color w:val="auto"/>
          <w:sz w:val="24"/>
          <w:szCs w:val="24"/>
        </w:rPr>
        <w:tab/>
      </w:r>
      <w:r>
        <w:rPr>
          <w:color w:val="auto"/>
          <w:sz w:val="24"/>
          <w:szCs w:val="24"/>
        </w:rPr>
        <w:fldChar w:fldCharType="begin"/>
      </w:r>
      <w:r>
        <w:rPr>
          <w:color w:val="auto"/>
          <w:sz w:val="24"/>
          <w:szCs w:val="24"/>
        </w:rPr>
        <w:instrText xml:space="preserve"> PAGEREF _Toc18522 \h </w:instrText>
      </w:r>
      <w:r>
        <w:rPr>
          <w:color w:val="auto"/>
          <w:sz w:val="24"/>
          <w:szCs w:val="24"/>
        </w:rPr>
        <w:fldChar w:fldCharType="separate"/>
      </w:r>
      <w:r>
        <w:rPr>
          <w:color w:val="auto"/>
          <w:sz w:val="24"/>
          <w:szCs w:val="24"/>
        </w:rPr>
        <w:t>44</w:t>
      </w:r>
      <w:r>
        <w:rPr>
          <w:color w:val="auto"/>
          <w:sz w:val="24"/>
          <w:szCs w:val="24"/>
        </w:rPr>
        <w:fldChar w:fldCharType="end"/>
      </w:r>
      <w:r>
        <w:rPr>
          <w:rFonts w:hint="eastAsia" w:ascii="微软雅黑" w:hAnsi="微软雅黑" w:eastAsia="微软雅黑" w:cs="微软雅黑"/>
          <w:color w:val="auto"/>
          <w:kern w:val="0"/>
          <w:sz w:val="24"/>
          <w:szCs w:val="24"/>
        </w:rPr>
        <w:fldChar w:fldCharType="end"/>
      </w:r>
    </w:p>
    <w:p w14:paraId="29D488EA">
      <w:pPr>
        <w:pStyle w:val="22"/>
        <w:keepNext w:val="0"/>
        <w:keepLines w:val="0"/>
        <w:pageBreakBefore w:val="0"/>
        <w:widowControl w:val="0"/>
        <w:tabs>
          <w:tab w:val="right" w:leader="dot" w:pos="8312"/>
        </w:tabs>
        <w:kinsoku/>
        <w:wordWrap/>
        <w:overflowPunct/>
        <w:topLinePunct w:val="0"/>
        <w:autoSpaceDE/>
        <w:autoSpaceDN/>
        <w:bidi w:val="0"/>
        <w:adjustRightInd/>
        <w:snapToGrid/>
        <w:spacing w:line="460" w:lineRule="exact"/>
        <w:textAlignment w:val="auto"/>
        <w:rPr>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_Toc4699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lang w:val="en-US" w:eastAsia="zh-CN"/>
        </w:rPr>
        <w:t xml:space="preserve">第四章 </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须知资料表</w:t>
      </w:r>
      <w:r>
        <w:rPr>
          <w:color w:val="auto"/>
          <w:sz w:val="24"/>
          <w:szCs w:val="24"/>
        </w:rPr>
        <w:tab/>
      </w:r>
      <w:r>
        <w:rPr>
          <w:color w:val="auto"/>
          <w:sz w:val="24"/>
          <w:szCs w:val="24"/>
        </w:rPr>
        <w:fldChar w:fldCharType="begin"/>
      </w:r>
      <w:r>
        <w:rPr>
          <w:color w:val="auto"/>
          <w:sz w:val="24"/>
          <w:szCs w:val="24"/>
        </w:rPr>
        <w:instrText xml:space="preserve"> PAGEREF _Toc4699 \h </w:instrText>
      </w:r>
      <w:r>
        <w:rPr>
          <w:color w:val="auto"/>
          <w:sz w:val="24"/>
          <w:szCs w:val="24"/>
        </w:rPr>
        <w:fldChar w:fldCharType="separate"/>
      </w:r>
      <w:r>
        <w:rPr>
          <w:color w:val="auto"/>
          <w:sz w:val="24"/>
          <w:szCs w:val="24"/>
        </w:rPr>
        <w:t>48</w:t>
      </w:r>
      <w:r>
        <w:rPr>
          <w:color w:val="auto"/>
          <w:sz w:val="24"/>
          <w:szCs w:val="24"/>
        </w:rPr>
        <w:fldChar w:fldCharType="end"/>
      </w:r>
      <w:r>
        <w:rPr>
          <w:rFonts w:hint="eastAsia" w:ascii="微软雅黑" w:hAnsi="微软雅黑" w:eastAsia="微软雅黑" w:cs="微软雅黑"/>
          <w:color w:val="auto"/>
          <w:kern w:val="0"/>
          <w:sz w:val="24"/>
          <w:szCs w:val="24"/>
        </w:rPr>
        <w:fldChar w:fldCharType="end"/>
      </w:r>
    </w:p>
    <w:p w14:paraId="4B3D3EAE">
      <w:pPr>
        <w:pStyle w:val="22"/>
        <w:keepNext w:val="0"/>
        <w:keepLines w:val="0"/>
        <w:pageBreakBefore w:val="0"/>
        <w:widowControl w:val="0"/>
        <w:tabs>
          <w:tab w:val="right" w:leader="dot" w:pos="8312"/>
        </w:tabs>
        <w:kinsoku/>
        <w:wordWrap/>
        <w:overflowPunct/>
        <w:topLinePunct w:val="0"/>
        <w:autoSpaceDE/>
        <w:autoSpaceDN/>
        <w:bidi w:val="0"/>
        <w:adjustRightInd/>
        <w:snapToGrid/>
        <w:spacing w:line="460" w:lineRule="exact"/>
        <w:textAlignment w:val="auto"/>
        <w:rPr>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_Toc23775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lang w:val="en-US" w:eastAsia="zh-CN"/>
        </w:rPr>
        <w:t>第五章 货物需求一览表及项目要求</w:t>
      </w:r>
      <w:r>
        <w:rPr>
          <w:color w:val="auto"/>
          <w:sz w:val="24"/>
          <w:szCs w:val="24"/>
        </w:rPr>
        <w:tab/>
      </w:r>
      <w:r>
        <w:rPr>
          <w:color w:val="auto"/>
          <w:sz w:val="24"/>
          <w:szCs w:val="24"/>
        </w:rPr>
        <w:fldChar w:fldCharType="begin"/>
      </w:r>
      <w:r>
        <w:rPr>
          <w:color w:val="auto"/>
          <w:sz w:val="24"/>
          <w:szCs w:val="24"/>
        </w:rPr>
        <w:instrText xml:space="preserve"> PAGEREF _Toc23775 \h </w:instrText>
      </w:r>
      <w:r>
        <w:rPr>
          <w:color w:val="auto"/>
          <w:sz w:val="24"/>
          <w:szCs w:val="24"/>
        </w:rPr>
        <w:fldChar w:fldCharType="separate"/>
      </w:r>
      <w:r>
        <w:rPr>
          <w:color w:val="auto"/>
          <w:sz w:val="24"/>
          <w:szCs w:val="24"/>
        </w:rPr>
        <w:t>53</w:t>
      </w:r>
      <w:r>
        <w:rPr>
          <w:color w:val="auto"/>
          <w:sz w:val="24"/>
          <w:szCs w:val="24"/>
        </w:rPr>
        <w:fldChar w:fldCharType="end"/>
      </w:r>
      <w:r>
        <w:rPr>
          <w:rFonts w:hint="eastAsia" w:ascii="微软雅黑" w:hAnsi="微软雅黑" w:eastAsia="微软雅黑" w:cs="微软雅黑"/>
          <w:color w:val="auto"/>
          <w:kern w:val="0"/>
          <w:sz w:val="24"/>
          <w:szCs w:val="24"/>
        </w:rPr>
        <w:fldChar w:fldCharType="end"/>
      </w:r>
    </w:p>
    <w:p w14:paraId="31BFFE44">
      <w:pPr>
        <w:pStyle w:val="22"/>
        <w:keepNext w:val="0"/>
        <w:keepLines w:val="0"/>
        <w:pageBreakBefore w:val="0"/>
        <w:widowControl w:val="0"/>
        <w:tabs>
          <w:tab w:val="right" w:leader="dot" w:pos="8312"/>
        </w:tabs>
        <w:kinsoku/>
        <w:wordWrap/>
        <w:overflowPunct/>
        <w:topLinePunct w:val="0"/>
        <w:autoSpaceDE/>
        <w:autoSpaceDN/>
        <w:bidi w:val="0"/>
        <w:adjustRightInd/>
        <w:snapToGrid/>
        <w:spacing w:line="460" w:lineRule="exact"/>
        <w:textAlignment w:val="auto"/>
        <w:rPr>
          <w:color w:val="auto"/>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_Toc4460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lang w:eastAsia="zh-CN"/>
        </w:rPr>
        <w:t>第六章</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评</w:t>
      </w:r>
      <w:r>
        <w:rPr>
          <w:rFonts w:hint="eastAsia" w:ascii="微软雅黑" w:hAnsi="微软雅黑" w:eastAsia="微软雅黑" w:cs="微软雅黑"/>
          <w:color w:val="auto"/>
          <w:sz w:val="24"/>
          <w:szCs w:val="24"/>
          <w:lang w:val="en-US" w:eastAsia="zh-CN"/>
        </w:rPr>
        <w:t>审</w:t>
      </w:r>
      <w:r>
        <w:rPr>
          <w:rFonts w:hint="eastAsia" w:ascii="微软雅黑" w:hAnsi="微软雅黑" w:eastAsia="微软雅黑" w:cs="微软雅黑"/>
          <w:color w:val="auto"/>
          <w:sz w:val="24"/>
          <w:szCs w:val="24"/>
        </w:rPr>
        <w:t>方法和标准</w:t>
      </w:r>
      <w:r>
        <w:rPr>
          <w:color w:val="auto"/>
          <w:sz w:val="24"/>
          <w:szCs w:val="24"/>
        </w:rPr>
        <w:tab/>
      </w:r>
      <w:r>
        <w:rPr>
          <w:color w:val="auto"/>
          <w:sz w:val="24"/>
          <w:szCs w:val="24"/>
        </w:rPr>
        <w:fldChar w:fldCharType="begin"/>
      </w:r>
      <w:r>
        <w:rPr>
          <w:color w:val="auto"/>
          <w:sz w:val="24"/>
          <w:szCs w:val="24"/>
        </w:rPr>
        <w:instrText xml:space="preserve"> PAGEREF _Toc4460 \h </w:instrText>
      </w:r>
      <w:r>
        <w:rPr>
          <w:color w:val="auto"/>
          <w:sz w:val="24"/>
          <w:szCs w:val="24"/>
        </w:rPr>
        <w:fldChar w:fldCharType="separate"/>
      </w:r>
      <w:r>
        <w:rPr>
          <w:color w:val="auto"/>
          <w:sz w:val="24"/>
          <w:szCs w:val="24"/>
        </w:rPr>
        <w:t>60</w:t>
      </w:r>
      <w:r>
        <w:rPr>
          <w:color w:val="auto"/>
          <w:sz w:val="24"/>
          <w:szCs w:val="24"/>
        </w:rPr>
        <w:fldChar w:fldCharType="end"/>
      </w:r>
      <w:r>
        <w:rPr>
          <w:rFonts w:hint="eastAsia" w:ascii="微软雅黑" w:hAnsi="微软雅黑" w:eastAsia="微软雅黑" w:cs="微软雅黑"/>
          <w:color w:val="auto"/>
          <w:kern w:val="0"/>
          <w:sz w:val="24"/>
          <w:szCs w:val="24"/>
        </w:rPr>
        <w:fldChar w:fldCharType="end"/>
      </w:r>
    </w:p>
    <w:p w14:paraId="54D8ACCF">
      <w:pPr>
        <w:pStyle w:val="22"/>
        <w:keepNext w:val="0"/>
        <w:keepLines w:val="0"/>
        <w:pageBreakBefore w:val="0"/>
        <w:widowControl w:val="0"/>
        <w:tabs>
          <w:tab w:val="right" w:leader="dot" w:pos="8312"/>
        </w:tabs>
        <w:kinsoku/>
        <w:wordWrap/>
        <w:overflowPunct/>
        <w:topLinePunct w:val="0"/>
        <w:autoSpaceDE/>
        <w:autoSpaceDN/>
        <w:bidi w:val="0"/>
        <w:adjustRightInd/>
        <w:snapToGrid/>
        <w:spacing w:line="460" w:lineRule="exact"/>
        <w:textAlignment w:val="auto"/>
        <w:rPr>
          <w:color w:val="auto"/>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HYPERLINK \l _Toc20073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sz w:val="24"/>
          <w:szCs w:val="24"/>
          <w:lang w:eastAsia="zh-CN"/>
        </w:rPr>
        <w:t>第七章</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政府采购合同</w:t>
      </w:r>
      <w:r>
        <w:rPr>
          <w:color w:val="auto"/>
          <w:sz w:val="24"/>
          <w:szCs w:val="24"/>
        </w:rPr>
        <w:tab/>
      </w:r>
      <w:r>
        <w:rPr>
          <w:color w:val="auto"/>
          <w:sz w:val="24"/>
          <w:szCs w:val="24"/>
        </w:rPr>
        <w:fldChar w:fldCharType="begin"/>
      </w:r>
      <w:r>
        <w:rPr>
          <w:color w:val="auto"/>
          <w:sz w:val="24"/>
          <w:szCs w:val="24"/>
        </w:rPr>
        <w:instrText xml:space="preserve"> PAGEREF _Toc20073 \h </w:instrText>
      </w:r>
      <w:r>
        <w:rPr>
          <w:color w:val="auto"/>
          <w:sz w:val="24"/>
          <w:szCs w:val="24"/>
        </w:rPr>
        <w:fldChar w:fldCharType="separate"/>
      </w:r>
      <w:r>
        <w:rPr>
          <w:color w:val="auto"/>
          <w:sz w:val="24"/>
          <w:szCs w:val="24"/>
        </w:rPr>
        <w:t>72</w:t>
      </w:r>
      <w:r>
        <w:rPr>
          <w:color w:val="auto"/>
          <w:sz w:val="24"/>
          <w:szCs w:val="24"/>
        </w:rPr>
        <w:fldChar w:fldCharType="end"/>
      </w:r>
      <w:r>
        <w:rPr>
          <w:rFonts w:hint="eastAsia" w:ascii="微软雅黑" w:hAnsi="微软雅黑" w:eastAsia="微软雅黑" w:cs="微软雅黑"/>
          <w:color w:val="auto"/>
          <w:kern w:val="0"/>
          <w:sz w:val="24"/>
          <w:szCs w:val="24"/>
        </w:rPr>
        <w:fldChar w:fldCharType="end"/>
      </w:r>
    </w:p>
    <w:p w14:paraId="07C8A039">
      <w:pPr>
        <w:pStyle w:val="28"/>
        <w:tabs>
          <w:tab w:val="right" w:leader="dot" w:pos="8312"/>
        </w:tabs>
        <w:ind w:left="0" w:leftChars="0" w:firstLine="0" w:firstLineChars="0"/>
        <w:rPr>
          <w:color w:val="auto"/>
        </w:rPr>
      </w:pPr>
    </w:p>
    <w:p w14:paraId="27CE9D8D">
      <w:pPr>
        <w:rPr>
          <w:rFonts w:hint="eastAsia"/>
          <w:color w:val="auto"/>
        </w:rPr>
      </w:pPr>
      <w:r>
        <w:rPr>
          <w:rFonts w:hint="eastAsia" w:ascii="微软雅黑" w:hAnsi="微软雅黑" w:eastAsia="微软雅黑" w:cs="微软雅黑"/>
          <w:color w:val="auto"/>
          <w:kern w:val="0"/>
          <w:szCs w:val="21"/>
        </w:rPr>
        <w:fldChar w:fldCharType="end"/>
      </w:r>
    </w:p>
    <w:p w14:paraId="569F7913">
      <w:pPr>
        <w:rPr>
          <w:rFonts w:hint="eastAsia"/>
          <w:color w:val="auto"/>
        </w:rPr>
      </w:pPr>
    </w:p>
    <w:p w14:paraId="2761008F">
      <w:pPr>
        <w:pStyle w:val="33"/>
        <w:rPr>
          <w:rFonts w:hint="eastAsia"/>
          <w:color w:val="auto"/>
        </w:rPr>
      </w:pPr>
    </w:p>
    <w:p w14:paraId="1A5CB4C2">
      <w:pPr>
        <w:pStyle w:val="33"/>
        <w:rPr>
          <w:rFonts w:hint="eastAsia"/>
          <w:color w:val="auto"/>
        </w:rPr>
      </w:pPr>
    </w:p>
    <w:p w14:paraId="258A9483">
      <w:pPr>
        <w:pStyle w:val="33"/>
        <w:rPr>
          <w:rFonts w:hint="eastAsia"/>
          <w:color w:val="auto"/>
        </w:rPr>
      </w:pPr>
    </w:p>
    <w:p w14:paraId="7580DDC7">
      <w:pPr>
        <w:pStyle w:val="33"/>
        <w:rPr>
          <w:rFonts w:hint="eastAsia"/>
          <w:color w:val="auto"/>
        </w:rPr>
      </w:pPr>
    </w:p>
    <w:p w14:paraId="5B5D1845">
      <w:pPr>
        <w:pStyle w:val="33"/>
        <w:rPr>
          <w:rFonts w:hint="eastAsia"/>
          <w:color w:val="auto"/>
        </w:rPr>
      </w:pPr>
    </w:p>
    <w:p w14:paraId="6C288100">
      <w:pPr>
        <w:pStyle w:val="33"/>
        <w:rPr>
          <w:rFonts w:hint="eastAsia"/>
          <w:color w:val="auto"/>
        </w:rPr>
      </w:pPr>
    </w:p>
    <w:p w14:paraId="0E40442D">
      <w:pPr>
        <w:pStyle w:val="33"/>
        <w:rPr>
          <w:rFonts w:hint="eastAsia"/>
          <w:color w:val="auto"/>
        </w:rPr>
      </w:pPr>
    </w:p>
    <w:p w14:paraId="095E4916">
      <w:pPr>
        <w:pStyle w:val="33"/>
        <w:rPr>
          <w:rFonts w:hint="eastAsia"/>
          <w:color w:val="auto"/>
        </w:rPr>
      </w:pPr>
    </w:p>
    <w:p w14:paraId="1053FA88">
      <w:pPr>
        <w:jc w:val="center"/>
        <w:rPr>
          <w:rFonts w:hint="eastAsia" w:ascii="微软雅黑" w:hAnsi="微软雅黑" w:eastAsia="微软雅黑" w:cs="微软雅黑"/>
          <w:b/>
          <w:bCs/>
          <w:color w:val="auto"/>
          <w:sz w:val="44"/>
          <w:szCs w:val="44"/>
        </w:rPr>
      </w:pPr>
      <w:r>
        <w:rPr>
          <w:rFonts w:hint="eastAsia" w:ascii="微软雅黑" w:hAnsi="微软雅黑" w:eastAsia="微软雅黑" w:cs="微软雅黑"/>
          <w:b/>
          <w:bCs/>
          <w:color w:val="auto"/>
          <w:sz w:val="44"/>
          <w:szCs w:val="44"/>
        </w:rPr>
        <w:t>疏附县公安局采购刑事科学技术装备项目</w:t>
      </w:r>
    </w:p>
    <w:p w14:paraId="0B7E06CA">
      <w:pPr>
        <w:jc w:val="center"/>
        <w:rPr>
          <w:rFonts w:hint="eastAsia" w:ascii="微软雅黑" w:hAnsi="微软雅黑" w:eastAsia="微软雅黑" w:cs="微软雅黑"/>
          <w:b/>
          <w:bCs/>
          <w:color w:val="auto"/>
          <w:sz w:val="44"/>
          <w:szCs w:val="44"/>
        </w:rPr>
      </w:pPr>
      <w:r>
        <w:rPr>
          <w:rFonts w:hint="eastAsia" w:ascii="微软雅黑" w:hAnsi="微软雅黑" w:eastAsia="微软雅黑" w:cs="微软雅黑"/>
          <w:b/>
          <w:bCs/>
          <w:color w:val="auto"/>
          <w:sz w:val="44"/>
          <w:szCs w:val="44"/>
        </w:rPr>
        <w:t>询价文件</w:t>
      </w:r>
    </w:p>
    <w:p w14:paraId="7EF2D62B">
      <w:pPr>
        <w:rPr>
          <w:rFonts w:hint="eastAsia"/>
          <w:color w:val="auto"/>
        </w:rPr>
      </w:pPr>
    </w:p>
    <w:p w14:paraId="28BD9C06">
      <w:pPr>
        <w:rPr>
          <w:rFonts w:hint="eastAsia"/>
          <w:color w:val="auto"/>
        </w:rPr>
      </w:pPr>
    </w:p>
    <w:p w14:paraId="64731809">
      <w:pPr>
        <w:jc w:val="center"/>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（项目编号：QXJ(XJ)2026-07号 ）</w:t>
      </w:r>
    </w:p>
    <w:p w14:paraId="1460925E">
      <w:pPr>
        <w:rPr>
          <w:rFonts w:hint="eastAsia"/>
          <w:color w:val="auto"/>
        </w:rPr>
      </w:pPr>
    </w:p>
    <w:p w14:paraId="611255C7">
      <w:pPr>
        <w:rPr>
          <w:rFonts w:hint="eastAsia"/>
          <w:color w:val="auto"/>
        </w:rPr>
      </w:pPr>
    </w:p>
    <w:p w14:paraId="28591DF6">
      <w:pPr>
        <w:rPr>
          <w:rFonts w:hint="eastAsia"/>
          <w:color w:val="auto"/>
        </w:rPr>
      </w:pPr>
    </w:p>
    <w:p w14:paraId="373309AD">
      <w:pPr>
        <w:rPr>
          <w:rFonts w:hint="eastAsia"/>
          <w:color w:val="auto"/>
        </w:rPr>
      </w:pPr>
    </w:p>
    <w:p w14:paraId="006D0915">
      <w:pPr>
        <w:jc w:val="center"/>
        <w:rPr>
          <w:rFonts w:hint="eastAsia" w:ascii="微软雅黑" w:hAnsi="微软雅黑" w:eastAsia="微软雅黑" w:cs="微软雅黑"/>
          <w:b/>
          <w:bCs/>
          <w:color w:val="auto"/>
          <w:sz w:val="40"/>
          <w:szCs w:val="40"/>
        </w:rPr>
      </w:pPr>
      <w:r>
        <w:rPr>
          <w:rFonts w:hint="eastAsia" w:ascii="微软雅黑" w:hAnsi="微软雅黑" w:eastAsia="微软雅黑" w:cs="微软雅黑"/>
          <w:b/>
          <w:bCs/>
          <w:color w:val="auto"/>
          <w:sz w:val="40"/>
          <w:szCs w:val="40"/>
        </w:rPr>
        <w:t>第一册</w:t>
      </w:r>
    </w:p>
    <w:p w14:paraId="4AD2DAF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微软雅黑" w:hAnsi="微软雅黑" w:eastAsia="微软雅黑" w:cs="微软雅黑"/>
          <w:color w:val="auto"/>
          <w:kern w:val="0"/>
          <w:szCs w:val="21"/>
        </w:rPr>
      </w:pPr>
    </w:p>
    <w:p w14:paraId="1AE8B69D">
      <w:pPr>
        <w:pStyle w:val="24"/>
        <w:rPr>
          <w:rFonts w:hint="eastAsia" w:ascii="微软雅黑" w:hAnsi="微软雅黑" w:eastAsia="微软雅黑" w:cs="微软雅黑"/>
          <w:color w:val="auto"/>
          <w:kern w:val="0"/>
          <w:szCs w:val="21"/>
        </w:rPr>
      </w:pPr>
    </w:p>
    <w:p w14:paraId="25788897">
      <w:pPr>
        <w:pStyle w:val="6"/>
        <w:ind w:left="0" w:leftChars="0" w:firstLine="0" w:firstLineChars="0"/>
        <w:outlineLvl w:val="0"/>
        <w:rPr>
          <w:rFonts w:hint="eastAsia" w:ascii="微软雅黑" w:hAnsi="微软雅黑" w:eastAsia="微软雅黑" w:cs="微软雅黑"/>
          <w:b/>
          <w:color w:val="auto"/>
          <w:sz w:val="32"/>
        </w:rPr>
        <w:sectPr>
          <w:headerReference r:id="rId3" w:type="default"/>
          <w:footerReference r:id="rId4" w:type="default"/>
          <w:pgSz w:w="11906" w:h="16838"/>
          <w:pgMar w:top="1440" w:right="1797" w:bottom="1440" w:left="1797" w:header="851" w:footer="992" w:gutter="0"/>
          <w:pgNumType w:fmt="decimal"/>
          <w:cols w:space="720" w:num="1"/>
          <w:docGrid w:type="linesAndChars" w:linePitch="312" w:charSpace="0"/>
        </w:sectPr>
      </w:pPr>
    </w:p>
    <w:p w14:paraId="32B2DA09">
      <w:pPr>
        <w:numPr>
          <w:ilvl w:val="0"/>
          <w:numId w:val="0"/>
        </w:numPr>
        <w:tabs>
          <w:tab w:val="left" w:pos="0"/>
        </w:tabs>
        <w:spacing w:before="0" w:after="0" w:line="240" w:lineRule="atLeast"/>
        <w:ind w:leftChars="0"/>
        <w:jc w:val="center"/>
        <w:outlineLvl w:val="0"/>
        <w:rPr>
          <w:rFonts w:hint="eastAsia" w:ascii="微软雅黑" w:hAnsi="微软雅黑" w:eastAsia="微软雅黑" w:cs="微软雅黑"/>
          <w:color w:val="auto"/>
        </w:rPr>
      </w:pPr>
      <w:bookmarkStart w:id="0" w:name="_Toc216582804"/>
      <w:bookmarkStart w:id="1" w:name="_Toc515647756"/>
      <w:bookmarkStart w:id="2" w:name="_Toc10605"/>
      <w:bookmarkStart w:id="3" w:name="_Toc17230"/>
      <w:bookmarkStart w:id="4" w:name="_Toc6168"/>
      <w:bookmarkStart w:id="5" w:name="_Toc13117"/>
      <w:bookmarkStart w:id="6" w:name="_Toc22782"/>
      <w:r>
        <w:rPr>
          <w:rFonts w:hint="eastAsia" w:ascii="微软雅黑" w:hAnsi="微软雅黑" w:eastAsia="微软雅黑" w:cs="微软雅黑"/>
          <w:b/>
          <w:bCs/>
          <w:color w:val="auto"/>
          <w:sz w:val="28"/>
          <w:szCs w:val="28"/>
          <w:lang w:eastAsia="zh-CN"/>
        </w:rPr>
        <w:t>第</w:t>
      </w:r>
      <w:r>
        <w:rPr>
          <w:rFonts w:hint="eastAsia" w:ascii="微软雅黑" w:hAnsi="微软雅黑" w:eastAsia="微软雅黑" w:cs="微软雅黑"/>
          <w:b/>
          <w:bCs/>
          <w:color w:val="auto"/>
          <w:sz w:val="28"/>
          <w:szCs w:val="28"/>
          <w:lang w:val="en-US" w:eastAsia="zh-CN"/>
        </w:rPr>
        <w:t xml:space="preserve">一章 </w:t>
      </w:r>
      <w:r>
        <w:rPr>
          <w:rFonts w:hint="eastAsia" w:ascii="微软雅黑" w:hAnsi="微软雅黑" w:eastAsia="微软雅黑" w:cs="微软雅黑"/>
          <w:b/>
          <w:bCs/>
          <w:color w:val="auto"/>
          <w:sz w:val="28"/>
          <w:szCs w:val="28"/>
          <w:lang w:eastAsia="zh-CN"/>
        </w:rPr>
        <w:t>供应商</w:t>
      </w:r>
      <w:r>
        <w:rPr>
          <w:rFonts w:hint="eastAsia" w:ascii="微软雅黑" w:hAnsi="微软雅黑" w:eastAsia="微软雅黑" w:cs="微软雅黑"/>
          <w:b/>
          <w:bCs/>
          <w:color w:val="auto"/>
          <w:sz w:val="28"/>
          <w:szCs w:val="28"/>
        </w:rPr>
        <w:t>须知</w:t>
      </w:r>
      <w:bookmarkEnd w:id="0"/>
      <w:bookmarkEnd w:id="1"/>
      <w:bookmarkEnd w:id="2"/>
      <w:bookmarkEnd w:id="3"/>
      <w:bookmarkEnd w:id="4"/>
      <w:bookmarkEnd w:id="5"/>
      <w:bookmarkEnd w:id="6"/>
    </w:p>
    <w:p w14:paraId="46A9CBAF">
      <w:pPr>
        <w:pStyle w:val="3"/>
        <w:spacing w:before="0" w:line="240" w:lineRule="atLeast"/>
        <w:ind w:left="1080" w:leftChars="257" w:hanging="540"/>
        <w:rPr>
          <w:rFonts w:hint="eastAsia" w:ascii="微软雅黑" w:hAnsi="微软雅黑" w:eastAsia="微软雅黑" w:cs="微软雅黑"/>
          <w:color w:val="auto"/>
        </w:rPr>
      </w:pPr>
      <w:bookmarkStart w:id="7" w:name="_Toc515647757"/>
      <w:bookmarkStart w:id="8" w:name="_Toc520356143"/>
      <w:bookmarkStart w:id="9" w:name="_Toc216582805"/>
      <w:bookmarkStart w:id="10" w:name="_Toc21505"/>
      <w:bookmarkStart w:id="11" w:name="_Toc21215"/>
      <w:bookmarkStart w:id="12" w:name="_Toc15268"/>
      <w:bookmarkStart w:id="13" w:name="_Toc19708"/>
      <w:bookmarkStart w:id="14" w:name="_Toc21015"/>
      <w:bookmarkStart w:id="15" w:name="_Toc44"/>
      <w:r>
        <w:rPr>
          <w:rFonts w:hint="eastAsia" w:ascii="微软雅黑" w:hAnsi="微软雅黑" w:eastAsia="微软雅黑" w:cs="微软雅黑"/>
          <w:color w:val="auto"/>
          <w:sz w:val="28"/>
        </w:rPr>
        <w:t xml:space="preserve">一   </w:t>
      </w:r>
      <w:bookmarkEnd w:id="7"/>
      <w:bookmarkEnd w:id="8"/>
      <w:bookmarkEnd w:id="9"/>
      <w:r>
        <w:rPr>
          <w:rFonts w:hint="eastAsia" w:ascii="微软雅黑" w:hAnsi="微软雅黑" w:eastAsia="微软雅黑" w:cs="微软雅黑"/>
          <w:color w:val="auto"/>
          <w:sz w:val="28"/>
        </w:rPr>
        <w:t>总 则</w:t>
      </w:r>
      <w:bookmarkEnd w:id="10"/>
      <w:bookmarkEnd w:id="11"/>
      <w:bookmarkEnd w:id="12"/>
      <w:bookmarkEnd w:id="13"/>
      <w:bookmarkEnd w:id="14"/>
      <w:bookmarkEnd w:id="15"/>
    </w:p>
    <w:p w14:paraId="3A4A9938">
      <w:pPr>
        <w:pStyle w:val="4"/>
        <w:spacing w:before="0" w:after="0" w:line="240" w:lineRule="atLeast"/>
        <w:rPr>
          <w:rFonts w:hint="eastAsia" w:ascii="微软雅黑" w:hAnsi="微软雅黑" w:eastAsia="微软雅黑" w:cs="微软雅黑"/>
          <w:color w:val="auto"/>
          <w:u w:val="none"/>
          <w:lang w:eastAsia="zh-CN"/>
        </w:rPr>
      </w:pPr>
      <w:bookmarkStart w:id="16" w:name="_Toc32189"/>
      <w:bookmarkStart w:id="17" w:name="_Toc520356144"/>
      <w:bookmarkStart w:id="18" w:name="_Toc32623"/>
      <w:bookmarkStart w:id="19" w:name="_Toc515647758"/>
      <w:bookmarkStart w:id="20" w:name="_Toc15440"/>
      <w:bookmarkStart w:id="21" w:name="_Toc31758"/>
      <w:bookmarkStart w:id="22" w:name="_Toc24594"/>
      <w:bookmarkStart w:id="23" w:name="_Toc26047"/>
      <w:bookmarkStart w:id="24" w:name="_Toc24244"/>
      <w:bookmarkStart w:id="25" w:name="_Toc26758"/>
      <w:bookmarkStart w:id="26" w:name="_Toc8937"/>
      <w:bookmarkStart w:id="27" w:name="_Toc23359"/>
      <w:bookmarkStart w:id="28" w:name="_Toc6404"/>
      <w:r>
        <w:rPr>
          <w:rFonts w:hint="eastAsia" w:ascii="微软雅黑" w:hAnsi="微软雅黑" w:eastAsia="微软雅黑" w:cs="微软雅黑"/>
          <w:color w:val="auto"/>
          <w:u w:val="none"/>
        </w:rPr>
        <w:t>1.采购人、采购代理机构及</w:t>
      </w:r>
      <w:bookmarkEnd w:id="16"/>
      <w:bookmarkEnd w:id="17"/>
      <w:bookmarkEnd w:id="18"/>
      <w:bookmarkEnd w:id="19"/>
      <w:r>
        <w:rPr>
          <w:rFonts w:hint="eastAsia" w:ascii="微软雅黑" w:hAnsi="微软雅黑" w:eastAsia="微软雅黑" w:cs="微软雅黑"/>
          <w:color w:val="auto"/>
          <w:u w:val="none"/>
          <w:lang w:eastAsia="zh-CN"/>
        </w:rPr>
        <w:t>供应商</w:t>
      </w:r>
      <w:bookmarkEnd w:id="20"/>
      <w:bookmarkEnd w:id="21"/>
      <w:bookmarkEnd w:id="22"/>
      <w:bookmarkEnd w:id="23"/>
      <w:bookmarkEnd w:id="24"/>
      <w:bookmarkEnd w:id="25"/>
      <w:bookmarkEnd w:id="26"/>
      <w:bookmarkEnd w:id="27"/>
      <w:bookmarkEnd w:id="28"/>
    </w:p>
    <w:p w14:paraId="1273431B">
      <w:pPr>
        <w:numPr>
          <w:ilvl w:val="1"/>
          <w:numId w:val="1"/>
        </w:numPr>
        <w:tabs>
          <w:tab w:val="left" w:pos="0"/>
          <w:tab w:val="clear" w:pos="900"/>
        </w:tabs>
        <w:spacing w:line="240" w:lineRule="atLeast"/>
        <w:ind w:hanging="898"/>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采购人：是指依法开展政府采购活动的国家机关、事业单位、团体组织。</w:t>
      </w:r>
    </w:p>
    <w:p w14:paraId="1DA1440D">
      <w:pPr>
        <w:tabs>
          <w:tab w:val="left" w:pos="0"/>
        </w:tabs>
        <w:spacing w:line="240" w:lineRule="atLeast"/>
        <w:ind w:left="9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本项目的采购人见</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w:t>
      </w:r>
    </w:p>
    <w:p w14:paraId="5B9C349D">
      <w:pPr>
        <w:numPr>
          <w:ilvl w:val="1"/>
          <w:numId w:val="1"/>
        </w:numPr>
        <w:tabs>
          <w:tab w:val="left" w:pos="0"/>
          <w:tab w:val="clear" w:pos="900"/>
        </w:tabs>
        <w:spacing w:line="240" w:lineRule="atLeast"/>
        <w:ind w:hanging="898"/>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采购代理机构：是指在集中采购机构或从事采购代理业务的社会中介机构。本项目的采购代理机构见</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w:t>
      </w:r>
    </w:p>
    <w:p w14:paraId="0E2D6862">
      <w:pPr>
        <w:numPr>
          <w:ilvl w:val="1"/>
          <w:numId w:val="1"/>
        </w:numPr>
        <w:spacing w:line="240" w:lineRule="atLeast"/>
        <w:ind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：是指向采购人提供货物、工程或者</w:t>
      </w:r>
      <w:r>
        <w:rPr>
          <w:rFonts w:hint="eastAsia" w:ascii="微软雅黑" w:hAnsi="微软雅黑" w:eastAsia="微软雅黑" w:cs="微软雅黑"/>
          <w:color w:val="auto"/>
          <w:sz w:val="24"/>
          <w:lang w:eastAsia="zh-CN"/>
        </w:rPr>
        <w:t>货物</w:t>
      </w:r>
      <w:r>
        <w:rPr>
          <w:rFonts w:hint="eastAsia" w:ascii="微软雅黑" w:hAnsi="微软雅黑" w:eastAsia="微软雅黑" w:cs="微软雅黑"/>
          <w:color w:val="auto"/>
          <w:sz w:val="24"/>
        </w:rPr>
        <w:t>的法人、非法人组织或者自然人。本项目的</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及其</w:t>
      </w:r>
      <w:r>
        <w:rPr>
          <w:rFonts w:hint="eastAsia" w:ascii="微软雅黑" w:hAnsi="微软雅黑" w:eastAsia="微软雅黑" w:cs="微软雅黑"/>
          <w:color w:val="auto"/>
          <w:sz w:val="24"/>
          <w:lang w:val="en-US" w:eastAsia="zh-CN"/>
        </w:rPr>
        <w:t>所投</w:t>
      </w:r>
      <w:r>
        <w:rPr>
          <w:rFonts w:hint="eastAsia" w:ascii="微软雅黑" w:hAnsi="微软雅黑" w:eastAsia="微软雅黑" w:cs="微软雅黑"/>
          <w:color w:val="auto"/>
          <w:sz w:val="24"/>
        </w:rPr>
        <w:t>货物须满足以下条件：</w:t>
      </w:r>
    </w:p>
    <w:p w14:paraId="6C12DF98">
      <w:pPr>
        <w:spacing w:line="240" w:lineRule="atLeast"/>
        <w:ind w:left="850" w:hanging="849" w:hangingChars="354"/>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在中华人民共和国境内注册，能够独立承担民事责任，有生产或供应能力的本国供应商。</w:t>
      </w:r>
    </w:p>
    <w:p w14:paraId="380F974B">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1.3.2  具备《中华人民共和国政府采购法》第二十二条关于供应商条件的规定，遵守本项目采购人本级和上级财政部门政府采购的有关规定。</w:t>
      </w:r>
    </w:p>
    <w:p w14:paraId="7DF57B3E">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1.3.3   以采购代理机构认可的方式获得了本项目的</w:t>
      </w:r>
      <w:r>
        <w:rPr>
          <w:rFonts w:hint="eastAsia" w:ascii="微软雅黑" w:hAnsi="微软雅黑" w:eastAsia="微软雅黑" w:cs="微软雅黑"/>
          <w:color w:val="auto"/>
          <w:sz w:val="24"/>
          <w:lang w:eastAsia="zh-CN"/>
        </w:rPr>
        <w:t>询价通知书</w:t>
      </w:r>
      <w:r>
        <w:rPr>
          <w:rFonts w:hint="eastAsia" w:ascii="微软雅黑" w:hAnsi="微软雅黑" w:eastAsia="微软雅黑" w:cs="微软雅黑"/>
          <w:color w:val="auto"/>
          <w:sz w:val="24"/>
        </w:rPr>
        <w:t>。</w:t>
      </w:r>
    </w:p>
    <w:p w14:paraId="40843C44">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1.3.4   符合</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中规定的其他要求。</w:t>
      </w:r>
    </w:p>
    <w:p w14:paraId="53924BC5">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1.3.5   若</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中写明允许采购进口产品，</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应保证所投产品可履行合法报通关手续进入中国关境内。</w:t>
      </w:r>
    </w:p>
    <w:p w14:paraId="4B928F6D">
      <w:pPr>
        <w:spacing w:line="240" w:lineRule="atLeast"/>
        <w:ind w:left="899" w:leftChars="428"/>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若</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中未写明允许采购进口产品，如</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所投产品为进口产品，其</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将被认定为</w:t>
      </w:r>
      <w:r>
        <w:rPr>
          <w:rFonts w:hint="eastAsia" w:ascii="微软雅黑" w:hAnsi="微软雅黑" w:eastAsia="微软雅黑" w:cs="微软雅黑"/>
          <w:b/>
          <w:bCs/>
          <w:color w:val="auto"/>
          <w:sz w:val="24"/>
          <w:lang w:eastAsia="zh-CN"/>
        </w:rPr>
        <w:t>报价无效</w:t>
      </w:r>
      <w:r>
        <w:rPr>
          <w:rFonts w:hint="eastAsia" w:ascii="微软雅黑" w:hAnsi="微软雅黑" w:eastAsia="微软雅黑" w:cs="微软雅黑"/>
          <w:color w:val="auto"/>
          <w:sz w:val="24"/>
        </w:rPr>
        <w:t>。</w:t>
      </w:r>
    </w:p>
    <w:p w14:paraId="5497C08D">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     如</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中允许联合体</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，对联合体规定如下：</w:t>
      </w:r>
    </w:p>
    <w:p w14:paraId="796F7D11">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1.4.1   两个以上供应商可以组成一个</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联合体，以一个</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的身份</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w:t>
      </w:r>
    </w:p>
    <w:p w14:paraId="7A240448">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1.4.2   联合体各方均应符合《中华人民共和国政府采购法》第二十二条规定的条件。</w:t>
      </w:r>
    </w:p>
    <w:p w14:paraId="1E57D91D">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1.4.3   采购人根据采购项目对</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的特殊要求，联合体中至少应当有一方符合相关规定。</w:t>
      </w:r>
    </w:p>
    <w:p w14:paraId="4B3280AA">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1.4.4   联合体各方应签订共同</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协议，明确约定联合体各方承担的工作和相应的责任，并将共同</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协议连同作为</w:t>
      </w:r>
      <w:r>
        <w:rPr>
          <w:rFonts w:hint="eastAsia" w:ascii="微软雅黑" w:hAnsi="微软雅黑" w:eastAsia="微软雅黑" w:cs="微软雅黑"/>
          <w:color w:val="auto"/>
          <w:sz w:val="24"/>
          <w:lang w:eastAsia="zh-CN"/>
        </w:rPr>
        <w:t>报价文件</w:t>
      </w:r>
      <w:r>
        <w:rPr>
          <w:rFonts w:hint="eastAsia" w:ascii="微软雅黑" w:hAnsi="微软雅黑" w:eastAsia="微软雅黑" w:cs="微软雅黑"/>
          <w:color w:val="auto"/>
          <w:sz w:val="24"/>
        </w:rPr>
        <w:t>第一部分的内容提交。</w:t>
      </w:r>
    </w:p>
    <w:p w14:paraId="0598C7C3">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1.4.5   大中型企业、其他自然人、法人或者非法人组织与小型、微型企业组成联合体共同参加</w:t>
      </w:r>
      <w:r>
        <w:rPr>
          <w:rFonts w:hint="eastAsia" w:ascii="微软雅黑" w:hAnsi="微软雅黑" w:eastAsia="微软雅黑" w:cs="微软雅黑"/>
          <w:color w:val="auto"/>
          <w:sz w:val="24"/>
          <w:lang w:eastAsia="zh-CN"/>
        </w:rPr>
        <w:t>报价</w:t>
      </w:r>
      <w:r>
        <w:rPr>
          <w:rFonts w:hint="eastAsia" w:ascii="微软雅黑" w:hAnsi="微软雅黑" w:eastAsia="微软雅黑" w:cs="微软雅黑"/>
          <w:color w:val="auto"/>
          <w:sz w:val="24"/>
        </w:rPr>
        <w:t>，共同</w:t>
      </w:r>
      <w:r>
        <w:rPr>
          <w:rFonts w:hint="eastAsia" w:ascii="微软雅黑" w:hAnsi="微软雅黑" w:eastAsia="微软雅黑" w:cs="微软雅黑"/>
          <w:color w:val="auto"/>
          <w:sz w:val="24"/>
          <w:lang w:eastAsia="zh-CN"/>
        </w:rPr>
        <w:t>报价</w:t>
      </w:r>
      <w:r>
        <w:rPr>
          <w:rFonts w:hint="eastAsia" w:ascii="微软雅黑" w:hAnsi="微软雅黑" w:eastAsia="微软雅黑" w:cs="微软雅黑"/>
          <w:color w:val="auto"/>
          <w:sz w:val="24"/>
        </w:rPr>
        <w:t>协议中应写明小型、微型企业的协议合同金额占到共同</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协议</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总金额的比例。</w:t>
      </w:r>
    </w:p>
    <w:p w14:paraId="213F94A4">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1.4.6  联合体中有同类资质的供应商按照联合体分工承担相同工作的，按照较低的资质等级确定联合体的资质等级。</w:t>
      </w:r>
    </w:p>
    <w:p w14:paraId="5A8B85BA">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1.4.7  以联合体形式参加政府采购活动的，联合体各方不得再单独参加或者与其他供应商另外组成联合体参加本项目</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，否则相关</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将被认定为</w:t>
      </w:r>
      <w:r>
        <w:rPr>
          <w:rFonts w:hint="eastAsia" w:ascii="微软雅黑" w:hAnsi="微软雅黑" w:eastAsia="微软雅黑" w:cs="微软雅黑"/>
          <w:b/>
          <w:bCs/>
          <w:color w:val="auto"/>
          <w:sz w:val="24"/>
          <w:lang w:eastAsia="zh-CN"/>
        </w:rPr>
        <w:t>报价无效</w:t>
      </w:r>
      <w:r>
        <w:rPr>
          <w:rFonts w:hint="eastAsia" w:ascii="微软雅黑" w:hAnsi="微软雅黑" w:eastAsia="微软雅黑" w:cs="微软雅黑"/>
          <w:color w:val="auto"/>
          <w:sz w:val="24"/>
        </w:rPr>
        <w:t>。</w:t>
      </w:r>
    </w:p>
    <w:p w14:paraId="3DF8D7D9">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1.4.8   对联合体</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的其他资格要求见</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w:t>
      </w:r>
    </w:p>
    <w:p w14:paraId="16832098">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1.5    单位负责人为同一人或者存在直接控股、管理关系的不同供应商，其相关</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将被认定为</w:t>
      </w:r>
      <w:r>
        <w:rPr>
          <w:rFonts w:hint="eastAsia" w:ascii="微软雅黑" w:hAnsi="微软雅黑" w:eastAsia="微软雅黑" w:cs="微软雅黑"/>
          <w:b/>
          <w:bCs/>
          <w:color w:val="auto"/>
          <w:sz w:val="24"/>
          <w:lang w:eastAsia="zh-CN"/>
        </w:rPr>
        <w:t>报价无效</w:t>
      </w:r>
      <w:r>
        <w:rPr>
          <w:rFonts w:hint="eastAsia" w:ascii="微软雅黑" w:hAnsi="微软雅黑" w:eastAsia="微软雅黑" w:cs="微软雅黑"/>
          <w:color w:val="auto"/>
          <w:sz w:val="24"/>
        </w:rPr>
        <w:t>。</w:t>
      </w:r>
    </w:p>
    <w:p w14:paraId="25A58075">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    为本项目提供过整体设计、规范编制或者项目管理、监理、检测等</w:t>
      </w:r>
      <w:r>
        <w:rPr>
          <w:rFonts w:hint="eastAsia" w:ascii="微软雅黑" w:hAnsi="微软雅黑" w:eastAsia="微软雅黑" w:cs="微软雅黑"/>
          <w:color w:val="auto"/>
          <w:sz w:val="24"/>
          <w:lang w:eastAsia="zh-CN"/>
        </w:rPr>
        <w:t>货物</w:t>
      </w:r>
      <w:r>
        <w:rPr>
          <w:rFonts w:hint="eastAsia" w:ascii="微软雅黑" w:hAnsi="微软雅黑" w:eastAsia="微软雅黑" w:cs="微软雅黑"/>
          <w:color w:val="auto"/>
          <w:sz w:val="24"/>
        </w:rPr>
        <w:t>的供应商，不得再参加本项目上述</w:t>
      </w:r>
      <w:r>
        <w:rPr>
          <w:rFonts w:hint="eastAsia" w:ascii="微软雅黑" w:hAnsi="微软雅黑" w:eastAsia="微软雅黑" w:cs="微软雅黑"/>
          <w:color w:val="auto"/>
          <w:sz w:val="24"/>
          <w:lang w:eastAsia="zh-CN"/>
        </w:rPr>
        <w:t>货物</w:t>
      </w:r>
      <w:r>
        <w:rPr>
          <w:rFonts w:hint="eastAsia" w:ascii="微软雅黑" w:hAnsi="微软雅黑" w:eastAsia="微软雅黑" w:cs="微软雅黑"/>
          <w:color w:val="auto"/>
          <w:sz w:val="24"/>
        </w:rPr>
        <w:t>以外的其他采购活动。否则其</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将被认定为</w:t>
      </w:r>
      <w:r>
        <w:rPr>
          <w:rFonts w:hint="eastAsia" w:ascii="微软雅黑" w:hAnsi="微软雅黑" w:eastAsia="微软雅黑" w:cs="微软雅黑"/>
          <w:b/>
          <w:bCs/>
          <w:color w:val="auto"/>
          <w:sz w:val="24"/>
          <w:lang w:eastAsia="zh-CN"/>
        </w:rPr>
        <w:t>报价无效</w:t>
      </w:r>
      <w:r>
        <w:rPr>
          <w:rFonts w:hint="eastAsia" w:ascii="微软雅黑" w:hAnsi="微软雅黑" w:eastAsia="微软雅黑" w:cs="微软雅黑"/>
          <w:color w:val="auto"/>
          <w:sz w:val="24"/>
        </w:rPr>
        <w:t>。</w:t>
      </w:r>
    </w:p>
    <w:p w14:paraId="0958F2E5">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在</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过程中不得向采购人提供、给予任何有价值的物品，影响其正常决策行为。一经发现，其将被认定为</w:t>
      </w:r>
      <w:r>
        <w:rPr>
          <w:rFonts w:hint="eastAsia" w:ascii="微软雅黑" w:hAnsi="微软雅黑" w:eastAsia="微软雅黑" w:cs="微软雅黑"/>
          <w:b/>
          <w:bCs/>
          <w:color w:val="auto"/>
          <w:sz w:val="24"/>
          <w:lang w:eastAsia="zh-CN"/>
        </w:rPr>
        <w:t>报价无效</w:t>
      </w:r>
      <w:r>
        <w:rPr>
          <w:rFonts w:hint="eastAsia" w:ascii="微软雅黑" w:hAnsi="微软雅黑" w:eastAsia="微软雅黑" w:cs="微软雅黑"/>
          <w:color w:val="auto"/>
          <w:sz w:val="24"/>
        </w:rPr>
        <w:t>。</w:t>
      </w:r>
    </w:p>
    <w:p w14:paraId="2D90C54B">
      <w:pPr>
        <w:pStyle w:val="4"/>
        <w:spacing w:before="0" w:after="0" w:line="240" w:lineRule="atLeast"/>
        <w:rPr>
          <w:rFonts w:hint="eastAsia" w:ascii="微软雅黑" w:hAnsi="微软雅黑" w:eastAsia="微软雅黑" w:cs="微软雅黑"/>
          <w:color w:val="auto"/>
          <w:u w:val="none"/>
        </w:rPr>
      </w:pPr>
      <w:bookmarkStart w:id="29" w:name="_Toc5037"/>
      <w:bookmarkStart w:id="30" w:name="_Toc515647760"/>
      <w:bookmarkStart w:id="31" w:name="_Toc26797"/>
      <w:bookmarkStart w:id="32" w:name="_Toc28354"/>
      <w:bookmarkStart w:id="33" w:name="_Toc20526"/>
      <w:bookmarkStart w:id="34" w:name="_Toc32360"/>
      <w:bookmarkStart w:id="35" w:name="_Toc15936"/>
      <w:bookmarkStart w:id="36" w:name="_Toc23605"/>
      <w:bookmarkStart w:id="37" w:name="_Toc12196"/>
      <w:bookmarkStart w:id="38" w:name="_Toc11780"/>
      <w:bookmarkStart w:id="39" w:name="_Toc29577"/>
      <w:bookmarkStart w:id="40" w:name="_Toc520356145"/>
      <w:r>
        <w:rPr>
          <w:rFonts w:hint="eastAsia" w:ascii="微软雅黑" w:hAnsi="微软雅黑" w:eastAsia="微软雅黑" w:cs="微软雅黑"/>
          <w:color w:val="auto"/>
          <w:u w:val="none"/>
        </w:rPr>
        <w:t>3.</w:t>
      </w:r>
      <w:r>
        <w:rPr>
          <w:rFonts w:hint="eastAsia" w:ascii="微软雅黑" w:hAnsi="微软雅黑" w:eastAsia="微软雅黑" w:cs="微软雅黑"/>
          <w:color w:val="auto"/>
          <w:u w:val="none"/>
          <w:lang w:val="en-US" w:eastAsia="zh-CN"/>
        </w:rPr>
        <w:t>采购活动</w:t>
      </w:r>
      <w:r>
        <w:rPr>
          <w:rFonts w:hint="eastAsia" w:ascii="微软雅黑" w:hAnsi="微软雅黑" w:eastAsia="微软雅黑" w:cs="微软雅黑"/>
          <w:color w:val="auto"/>
          <w:u w:val="none"/>
        </w:rPr>
        <w:t>费用</w:t>
      </w:r>
      <w:bookmarkEnd w:id="29"/>
      <w:bookmarkEnd w:id="30"/>
      <w:bookmarkEnd w:id="31"/>
      <w:bookmarkEnd w:id="32"/>
      <w:bookmarkEnd w:id="33"/>
      <w:bookmarkEnd w:id="34"/>
      <w:bookmarkEnd w:id="35"/>
      <w:bookmarkEnd w:id="36"/>
      <w:bookmarkEnd w:id="37"/>
      <w:bookmarkEnd w:id="38"/>
      <w:bookmarkEnd w:id="39"/>
      <w:bookmarkEnd w:id="40"/>
    </w:p>
    <w:p w14:paraId="04089448">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不论</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的结果如何，</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应承担所有与准备和参加</w:t>
      </w:r>
      <w:r>
        <w:rPr>
          <w:rFonts w:hint="eastAsia" w:ascii="微软雅黑" w:hAnsi="微软雅黑" w:eastAsia="微软雅黑" w:cs="微软雅黑"/>
          <w:color w:val="auto"/>
          <w:sz w:val="24"/>
          <w:lang w:val="en-US" w:eastAsia="zh-CN"/>
        </w:rPr>
        <w:t>采购活动</w:t>
      </w:r>
      <w:r>
        <w:rPr>
          <w:rFonts w:hint="eastAsia" w:ascii="微软雅黑" w:hAnsi="微软雅黑" w:eastAsia="微软雅黑" w:cs="微软雅黑"/>
          <w:color w:val="auto"/>
          <w:sz w:val="24"/>
        </w:rPr>
        <w:t>有关的费用。</w:t>
      </w:r>
    </w:p>
    <w:p w14:paraId="2702C2C5">
      <w:pPr>
        <w:pStyle w:val="4"/>
        <w:spacing w:before="0" w:after="0" w:line="240" w:lineRule="atLeast"/>
        <w:rPr>
          <w:rFonts w:hint="eastAsia" w:ascii="微软雅黑" w:hAnsi="微软雅黑" w:eastAsia="微软雅黑" w:cs="微软雅黑"/>
          <w:color w:val="auto"/>
          <w:u w:val="none"/>
        </w:rPr>
      </w:pPr>
      <w:bookmarkStart w:id="41" w:name="_Toc5286"/>
      <w:bookmarkStart w:id="42" w:name="_Toc12749"/>
      <w:bookmarkStart w:id="43" w:name="_Toc12731"/>
      <w:bookmarkStart w:id="44" w:name="_Toc23768"/>
      <w:bookmarkStart w:id="45" w:name="_Toc12097"/>
      <w:bookmarkStart w:id="46" w:name="_Toc515647759"/>
      <w:bookmarkStart w:id="47" w:name="_Toc32734"/>
      <w:bookmarkStart w:id="48" w:name="_Toc20650"/>
      <w:bookmarkStart w:id="49" w:name="_Toc27192"/>
      <w:bookmarkStart w:id="50" w:name="_Toc12161"/>
      <w:bookmarkStart w:id="51" w:name="_Toc12139"/>
      <w:bookmarkStart w:id="52" w:name="_Toc515647761"/>
      <w:bookmarkStart w:id="53" w:name="_Toc6116"/>
      <w:bookmarkStart w:id="54" w:name="_Toc4463"/>
      <w:r>
        <w:rPr>
          <w:rFonts w:hint="eastAsia" w:ascii="微软雅黑" w:hAnsi="微软雅黑" w:eastAsia="微软雅黑" w:cs="微软雅黑"/>
          <w:color w:val="auto"/>
          <w:u w:val="none"/>
        </w:rPr>
        <w:t>2.资金来源</w:t>
      </w:r>
      <w:bookmarkEnd w:id="41"/>
      <w:bookmarkEnd w:id="42"/>
      <w:bookmarkEnd w:id="43"/>
      <w:bookmarkEnd w:id="44"/>
      <w:bookmarkEnd w:id="45"/>
      <w:bookmarkEnd w:id="46"/>
      <w:bookmarkEnd w:id="47"/>
      <w:bookmarkEnd w:id="48"/>
      <w:bookmarkEnd w:id="49"/>
      <w:bookmarkEnd w:id="50"/>
      <w:bookmarkEnd w:id="51"/>
    </w:p>
    <w:p w14:paraId="0B8A3706">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本项目的采购人已获得足以支付本次</w:t>
      </w:r>
      <w:r>
        <w:rPr>
          <w:rFonts w:hint="eastAsia" w:ascii="微软雅黑" w:hAnsi="微软雅黑" w:eastAsia="微软雅黑" w:cs="微软雅黑"/>
          <w:color w:val="auto"/>
          <w:sz w:val="24"/>
          <w:lang w:val="en-US" w:eastAsia="zh-CN"/>
        </w:rPr>
        <w:t>询价</w:t>
      </w:r>
      <w:r>
        <w:rPr>
          <w:rFonts w:hint="eastAsia" w:ascii="微软雅黑" w:hAnsi="微软雅黑" w:eastAsia="微软雅黑" w:cs="微软雅黑"/>
          <w:color w:val="auto"/>
          <w:sz w:val="24"/>
        </w:rPr>
        <w:t>后所签订的合同项下的资金（包括财政性资金和本项目采购中无法与财政性资金分割的非财政性资金）。</w:t>
      </w:r>
    </w:p>
    <w:p w14:paraId="55C4DC59">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2.2    项目预算金额和分项或分包最高限价</w:t>
      </w:r>
      <w:r>
        <w:rPr>
          <w:rFonts w:hint="eastAsia" w:ascii="微软雅黑" w:hAnsi="微软雅黑" w:eastAsia="微软雅黑" w:cs="微软雅黑"/>
          <w:color w:val="auto"/>
          <w:sz w:val="24"/>
          <w:u w:val="single"/>
        </w:rPr>
        <w:t>见</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w:t>
      </w:r>
    </w:p>
    <w:p w14:paraId="2B6093C7">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2.3    </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报价超过</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规定的预算金额或者分项、分包最高限价的，其</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将被认定为</w:t>
      </w:r>
      <w:r>
        <w:rPr>
          <w:rFonts w:hint="eastAsia" w:ascii="微软雅黑" w:hAnsi="微软雅黑" w:eastAsia="微软雅黑" w:cs="微软雅黑"/>
          <w:b/>
          <w:bCs/>
          <w:color w:val="auto"/>
          <w:sz w:val="24"/>
          <w:lang w:eastAsia="zh-CN"/>
        </w:rPr>
        <w:t>报价无效</w:t>
      </w:r>
      <w:r>
        <w:rPr>
          <w:rFonts w:hint="eastAsia" w:ascii="微软雅黑" w:hAnsi="微软雅黑" w:eastAsia="微软雅黑" w:cs="微软雅黑"/>
          <w:color w:val="auto"/>
          <w:sz w:val="24"/>
        </w:rPr>
        <w:t>。</w:t>
      </w:r>
    </w:p>
    <w:p w14:paraId="55EE5ECF">
      <w:pPr>
        <w:pStyle w:val="4"/>
        <w:spacing w:before="0" w:after="0" w:line="240" w:lineRule="atLeast"/>
        <w:rPr>
          <w:rFonts w:hint="eastAsia" w:ascii="微软雅黑" w:hAnsi="微软雅黑" w:eastAsia="微软雅黑" w:cs="微软雅黑"/>
          <w:color w:val="auto"/>
          <w:u w:val="none"/>
        </w:rPr>
      </w:pPr>
      <w:bookmarkStart w:id="55" w:name="_Toc31783"/>
      <w:bookmarkStart w:id="56" w:name="_Toc5021"/>
      <w:bookmarkStart w:id="57" w:name="_Toc17964"/>
      <w:bookmarkStart w:id="58" w:name="_Toc29140"/>
      <w:bookmarkStart w:id="59" w:name="_Toc31394"/>
      <w:bookmarkStart w:id="60" w:name="_Toc30623"/>
      <w:bookmarkStart w:id="61" w:name="_Toc5108"/>
      <w:bookmarkStart w:id="62" w:name="_Toc12422"/>
      <w:r>
        <w:rPr>
          <w:rFonts w:hint="eastAsia" w:ascii="微软雅黑" w:hAnsi="微软雅黑" w:eastAsia="微软雅黑" w:cs="微软雅黑"/>
          <w:color w:val="auto"/>
          <w:u w:val="none"/>
        </w:rPr>
        <w:t>4.适用法律</w:t>
      </w:r>
      <w:bookmarkEnd w:id="52"/>
      <w:bookmarkEnd w:id="53"/>
      <w:bookmarkEnd w:id="54"/>
      <w:bookmarkEnd w:id="55"/>
      <w:bookmarkEnd w:id="56"/>
      <w:bookmarkEnd w:id="57"/>
      <w:bookmarkEnd w:id="58"/>
      <w:bookmarkEnd w:id="59"/>
      <w:bookmarkEnd w:id="60"/>
      <w:bookmarkEnd w:id="61"/>
      <w:bookmarkEnd w:id="62"/>
    </w:p>
    <w:p w14:paraId="2F267D5D">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本项目采购人、采购代理机构、</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询价小组</w:t>
      </w:r>
      <w:r>
        <w:rPr>
          <w:rFonts w:hint="eastAsia" w:ascii="微软雅黑" w:hAnsi="微软雅黑" w:eastAsia="微软雅黑" w:cs="微软雅黑"/>
          <w:color w:val="auto"/>
          <w:sz w:val="24"/>
        </w:rPr>
        <w:t>的相关行为均受《中华人民共和国政府采购法》、《中华人民共和国政府采购法实施条例》、中华人民共和国财政部令第74号《政府采购非招标采购方式管理办法》、中华人民共和国财政部令第87号--政府采购货物和</w:t>
      </w:r>
      <w:r>
        <w:rPr>
          <w:rFonts w:hint="eastAsia" w:ascii="微软雅黑" w:hAnsi="微软雅黑" w:eastAsia="微软雅黑" w:cs="微软雅黑"/>
          <w:color w:val="auto"/>
          <w:sz w:val="24"/>
          <w:lang w:eastAsia="zh-CN"/>
        </w:rPr>
        <w:t>货物</w:t>
      </w:r>
      <w:r>
        <w:rPr>
          <w:rFonts w:hint="eastAsia" w:ascii="微软雅黑" w:hAnsi="微软雅黑" w:eastAsia="微软雅黑" w:cs="微软雅黑"/>
          <w:color w:val="auto"/>
          <w:sz w:val="24"/>
        </w:rPr>
        <w:t>招标投标管理办法及本项目本级和上级财政部门政府采购有关规定的约束，其权利受到上述法律法规的保护。</w:t>
      </w:r>
    </w:p>
    <w:p w14:paraId="6D82CF94">
      <w:pPr>
        <w:spacing w:line="240" w:lineRule="atLeast"/>
        <w:rPr>
          <w:rFonts w:hint="eastAsia" w:ascii="微软雅黑" w:hAnsi="微软雅黑" w:eastAsia="微软雅黑" w:cs="微软雅黑"/>
          <w:color w:val="auto"/>
          <w:sz w:val="24"/>
        </w:rPr>
      </w:pPr>
    </w:p>
    <w:p w14:paraId="08AE4257">
      <w:pPr>
        <w:pStyle w:val="3"/>
        <w:spacing w:before="0" w:line="240" w:lineRule="atLeast"/>
        <w:ind w:left="1080" w:leftChars="257" w:hanging="540"/>
        <w:rPr>
          <w:rFonts w:hint="eastAsia" w:ascii="微软雅黑" w:hAnsi="微软雅黑" w:eastAsia="微软雅黑" w:cs="微软雅黑"/>
          <w:color w:val="auto"/>
        </w:rPr>
      </w:pPr>
      <w:bookmarkStart w:id="63" w:name="_Toc515647762"/>
      <w:bookmarkStart w:id="64" w:name="_Toc21566"/>
      <w:bookmarkStart w:id="65" w:name="_Toc216582806"/>
      <w:bookmarkStart w:id="66" w:name="_Toc4365"/>
      <w:bookmarkStart w:id="67" w:name="_Toc520356146"/>
      <w:bookmarkStart w:id="68" w:name="_Toc24098"/>
      <w:bookmarkStart w:id="69" w:name="_Toc27558"/>
      <w:bookmarkStart w:id="70" w:name="_Toc16771"/>
      <w:r>
        <w:rPr>
          <w:rFonts w:hint="eastAsia" w:ascii="微软雅黑" w:hAnsi="微软雅黑" w:eastAsia="微软雅黑" w:cs="微软雅黑"/>
          <w:color w:val="auto"/>
          <w:sz w:val="28"/>
        </w:rPr>
        <w:t xml:space="preserve">二   </w:t>
      </w:r>
      <w:bookmarkEnd w:id="63"/>
      <w:bookmarkEnd w:id="64"/>
      <w:bookmarkEnd w:id="65"/>
      <w:bookmarkEnd w:id="66"/>
      <w:bookmarkEnd w:id="67"/>
      <w:r>
        <w:rPr>
          <w:rFonts w:hint="eastAsia" w:ascii="微软雅黑" w:hAnsi="微软雅黑" w:eastAsia="微软雅黑" w:cs="微软雅黑"/>
          <w:color w:val="auto"/>
          <w:sz w:val="28"/>
          <w:lang w:eastAsia="zh-CN"/>
        </w:rPr>
        <w:t>询价文件</w:t>
      </w:r>
      <w:bookmarkEnd w:id="68"/>
      <w:bookmarkEnd w:id="69"/>
      <w:bookmarkEnd w:id="70"/>
    </w:p>
    <w:p w14:paraId="2F6285A0">
      <w:pPr>
        <w:pStyle w:val="4"/>
        <w:spacing w:before="0" w:after="0" w:line="240" w:lineRule="atLeast"/>
        <w:rPr>
          <w:rFonts w:hint="eastAsia" w:ascii="微软雅黑" w:hAnsi="微软雅黑" w:eastAsia="微软雅黑" w:cs="微软雅黑"/>
          <w:color w:val="auto"/>
          <w:u w:val="none"/>
        </w:rPr>
      </w:pPr>
      <w:bookmarkStart w:id="71" w:name="_Toc14398"/>
      <w:bookmarkStart w:id="72" w:name="_Toc520356147"/>
      <w:bookmarkStart w:id="73" w:name="_Toc31235"/>
      <w:bookmarkStart w:id="74" w:name="_Toc27700"/>
      <w:bookmarkStart w:id="75" w:name="_Toc3297"/>
      <w:bookmarkStart w:id="76" w:name="_Toc17053"/>
      <w:bookmarkStart w:id="77" w:name="_Toc515647763"/>
      <w:bookmarkStart w:id="78" w:name="_Toc25743"/>
      <w:bookmarkStart w:id="79" w:name="_Toc984"/>
      <w:bookmarkStart w:id="80" w:name="_Toc15979"/>
      <w:bookmarkStart w:id="81" w:name="_Toc158"/>
      <w:bookmarkStart w:id="82" w:name="_Toc14084"/>
      <w:r>
        <w:rPr>
          <w:rFonts w:hint="eastAsia" w:ascii="微软雅黑" w:hAnsi="微软雅黑" w:eastAsia="微软雅黑" w:cs="微软雅黑"/>
          <w:color w:val="auto"/>
          <w:u w:val="none"/>
        </w:rPr>
        <w:t>5.</w:t>
      </w:r>
      <w:r>
        <w:rPr>
          <w:rFonts w:hint="eastAsia" w:ascii="微软雅黑" w:hAnsi="微软雅黑" w:eastAsia="微软雅黑" w:cs="微软雅黑"/>
          <w:color w:val="auto"/>
          <w:u w:val="none"/>
          <w:lang w:eastAsia="zh-CN"/>
        </w:rPr>
        <w:t>询价文件</w:t>
      </w:r>
      <w:r>
        <w:rPr>
          <w:rFonts w:hint="eastAsia" w:ascii="微软雅黑" w:hAnsi="微软雅黑" w:eastAsia="微软雅黑" w:cs="微软雅黑"/>
          <w:color w:val="auto"/>
          <w:u w:val="none"/>
        </w:rPr>
        <w:t>构成</w:t>
      </w:r>
      <w:bookmarkEnd w:id="71"/>
      <w:bookmarkEnd w:id="72"/>
      <w:bookmarkEnd w:id="73"/>
      <w:bookmarkEnd w:id="74"/>
      <w:bookmarkEnd w:id="75"/>
      <w:bookmarkEnd w:id="76"/>
      <w:bookmarkEnd w:id="77"/>
      <w:bookmarkEnd w:id="78"/>
      <w:bookmarkEnd w:id="79"/>
      <w:bookmarkEnd w:id="80"/>
      <w:bookmarkEnd w:id="81"/>
      <w:bookmarkEnd w:id="82"/>
    </w:p>
    <w:p w14:paraId="2DFEBA3F">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分为三册共7章，内容如下：</w:t>
      </w:r>
    </w:p>
    <w:p w14:paraId="01C740A0">
      <w:pPr>
        <w:spacing w:line="240" w:lineRule="atLeast"/>
        <w:ind w:left="1079" w:leftChars="428" w:hanging="180" w:hangingChars="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第一册</w:t>
      </w:r>
    </w:p>
    <w:p w14:paraId="4230A95D">
      <w:pPr>
        <w:numPr>
          <w:ilvl w:val="0"/>
          <w:numId w:val="2"/>
        </w:numPr>
        <w:tabs>
          <w:tab w:val="left" w:pos="0"/>
        </w:tabs>
        <w:spacing w:line="240" w:lineRule="atLeast"/>
        <w:ind w:hanging="82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须知</w:t>
      </w:r>
    </w:p>
    <w:p w14:paraId="546EB099">
      <w:pPr>
        <w:numPr>
          <w:ilvl w:val="0"/>
          <w:numId w:val="2"/>
        </w:numPr>
        <w:spacing w:line="240" w:lineRule="atLeas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lang w:val="en-US" w:eastAsia="zh-CN"/>
        </w:rPr>
        <w:t>报价文件</w:t>
      </w:r>
      <w:r>
        <w:rPr>
          <w:rFonts w:hint="eastAsia" w:ascii="微软雅黑" w:hAnsi="微软雅黑" w:eastAsia="微软雅黑" w:cs="微软雅黑"/>
          <w:color w:val="auto"/>
          <w:sz w:val="24"/>
        </w:rPr>
        <w:t>格式</w:t>
      </w:r>
    </w:p>
    <w:p w14:paraId="58C1A0A9">
      <w:pPr>
        <w:spacing w:line="240" w:lineRule="atLeas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第二册</w:t>
      </w:r>
    </w:p>
    <w:p w14:paraId="124D9EC0">
      <w:pPr>
        <w:numPr>
          <w:ilvl w:val="0"/>
          <w:numId w:val="2"/>
        </w:numPr>
        <w:spacing w:line="240" w:lineRule="atLeas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lang w:val="en-US" w:eastAsia="zh-CN"/>
        </w:rPr>
        <w:t>询价</w:t>
      </w:r>
      <w:r>
        <w:rPr>
          <w:rFonts w:hint="eastAsia" w:ascii="微软雅黑" w:hAnsi="微软雅黑" w:eastAsia="微软雅黑" w:cs="微软雅黑"/>
          <w:color w:val="auto"/>
          <w:sz w:val="24"/>
        </w:rPr>
        <w:t>邀请</w:t>
      </w:r>
    </w:p>
    <w:p w14:paraId="54D3B5E9">
      <w:pPr>
        <w:numPr>
          <w:ilvl w:val="0"/>
          <w:numId w:val="2"/>
        </w:numPr>
        <w:spacing w:line="240" w:lineRule="atLeas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须知资料表</w:t>
      </w:r>
    </w:p>
    <w:p w14:paraId="21F0D222">
      <w:pPr>
        <w:numPr>
          <w:ilvl w:val="0"/>
          <w:numId w:val="2"/>
        </w:numPr>
        <w:spacing w:line="240" w:lineRule="atLeas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货物需求一览表及技术规格</w:t>
      </w:r>
    </w:p>
    <w:p w14:paraId="17EEC9B5">
      <w:pPr>
        <w:numPr>
          <w:ilvl w:val="0"/>
          <w:numId w:val="2"/>
        </w:numPr>
        <w:spacing w:line="240" w:lineRule="atLeas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评</w:t>
      </w:r>
      <w:r>
        <w:rPr>
          <w:rFonts w:hint="eastAsia" w:ascii="微软雅黑" w:hAnsi="微软雅黑" w:eastAsia="微软雅黑" w:cs="微软雅黑"/>
          <w:color w:val="auto"/>
          <w:sz w:val="24"/>
          <w:lang w:val="en-US" w:eastAsia="zh-CN"/>
        </w:rPr>
        <w:t>审</w:t>
      </w:r>
      <w:r>
        <w:rPr>
          <w:rFonts w:hint="eastAsia" w:ascii="微软雅黑" w:hAnsi="微软雅黑" w:eastAsia="微软雅黑" w:cs="微软雅黑"/>
          <w:color w:val="auto"/>
          <w:sz w:val="24"/>
        </w:rPr>
        <w:t>方法和标准</w:t>
      </w:r>
    </w:p>
    <w:p w14:paraId="212C77FF">
      <w:pPr>
        <w:spacing w:line="240" w:lineRule="atLeast"/>
        <w:ind w:left="901"/>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第三册</w:t>
      </w:r>
    </w:p>
    <w:p w14:paraId="4B81EDE2">
      <w:pPr>
        <w:numPr>
          <w:ilvl w:val="0"/>
          <w:numId w:val="2"/>
        </w:numPr>
        <w:spacing w:line="240" w:lineRule="atLeast"/>
        <w:ind w:left="718" w:leftChars="342" w:firstLine="240" w:firstLineChars="1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政府采购合同格式</w:t>
      </w:r>
    </w:p>
    <w:p w14:paraId="72F7B7EF">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如本文件的前后内容不一致，以最后描述为准。</w:t>
      </w:r>
    </w:p>
    <w:p w14:paraId="171759B5">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5.3    </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应认真阅读</w:t>
      </w:r>
      <w:r>
        <w:rPr>
          <w:rFonts w:hint="eastAsia" w:ascii="微软雅黑" w:hAnsi="微软雅黑" w:eastAsia="微软雅黑" w:cs="微软雅黑"/>
          <w:color w:val="auto"/>
          <w:sz w:val="24"/>
          <w:lang w:val="en-US" w:eastAsia="zh-CN"/>
        </w:rPr>
        <w:t>询价文件</w:t>
      </w:r>
      <w:r>
        <w:rPr>
          <w:rFonts w:hint="eastAsia" w:ascii="微软雅黑" w:hAnsi="微软雅黑" w:eastAsia="微软雅黑" w:cs="微软雅黑"/>
          <w:color w:val="auto"/>
          <w:sz w:val="24"/>
        </w:rPr>
        <w:t>所有的事项、格式、条款和技术规范等。如</w:t>
      </w:r>
      <w:r>
        <w:rPr>
          <w:rFonts w:hint="eastAsia" w:ascii="微软雅黑" w:hAnsi="微软雅黑" w:eastAsia="微软雅黑" w:cs="微软雅黑"/>
          <w:color w:val="auto"/>
          <w:sz w:val="24"/>
          <w:lang w:eastAsia="zh-CN"/>
        </w:rPr>
        <w:t>供应商的</w:t>
      </w:r>
      <w:r>
        <w:rPr>
          <w:rFonts w:hint="eastAsia" w:ascii="微软雅黑" w:hAnsi="微软雅黑" w:eastAsia="微软雅黑" w:cs="微软雅黑"/>
          <w:color w:val="auto"/>
          <w:sz w:val="24"/>
          <w:lang w:val="en-US" w:eastAsia="zh-CN"/>
        </w:rPr>
        <w:t>响应文件</w:t>
      </w:r>
      <w:r>
        <w:rPr>
          <w:rFonts w:hint="eastAsia" w:ascii="微软雅黑" w:hAnsi="微软雅黑" w:eastAsia="微软雅黑" w:cs="微软雅黑"/>
          <w:color w:val="auto"/>
          <w:sz w:val="24"/>
        </w:rPr>
        <w:t>没有对</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在各方面都做出实质性响应，可能导致其</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将被认定为</w:t>
      </w:r>
      <w:r>
        <w:rPr>
          <w:rFonts w:hint="eastAsia" w:ascii="微软雅黑" w:hAnsi="微软雅黑" w:eastAsia="微软雅黑" w:cs="微软雅黑"/>
          <w:b/>
          <w:bCs/>
          <w:color w:val="auto"/>
          <w:sz w:val="24"/>
          <w:lang w:eastAsia="zh-CN"/>
        </w:rPr>
        <w:t>报价无效</w:t>
      </w:r>
      <w:r>
        <w:rPr>
          <w:rFonts w:hint="eastAsia" w:ascii="微软雅黑" w:hAnsi="微软雅黑" w:eastAsia="微软雅黑" w:cs="微软雅黑"/>
          <w:color w:val="auto"/>
          <w:sz w:val="24"/>
        </w:rPr>
        <w:t>。</w:t>
      </w:r>
    </w:p>
    <w:p w14:paraId="6C3FBF56">
      <w:pPr>
        <w:pStyle w:val="4"/>
        <w:spacing w:before="0" w:after="0" w:line="240" w:lineRule="atLeast"/>
        <w:rPr>
          <w:rFonts w:hint="eastAsia" w:ascii="微软雅黑" w:hAnsi="微软雅黑" w:eastAsia="微软雅黑" w:cs="微软雅黑"/>
          <w:color w:val="auto"/>
          <w:u w:val="none"/>
        </w:rPr>
      </w:pPr>
      <w:bookmarkStart w:id="83" w:name="_Toc515904805"/>
      <w:bookmarkStart w:id="84" w:name="_Toc520356148"/>
      <w:bookmarkStart w:id="85" w:name="_Toc10982"/>
      <w:bookmarkStart w:id="86" w:name="_Toc2330"/>
      <w:bookmarkStart w:id="87" w:name="_Toc2912"/>
      <w:bookmarkStart w:id="88" w:name="_Toc7118"/>
      <w:bookmarkStart w:id="89" w:name="_Toc15281"/>
      <w:bookmarkStart w:id="90" w:name="_Toc16221"/>
      <w:bookmarkStart w:id="91" w:name="_Toc5452"/>
      <w:bookmarkStart w:id="92" w:name="_Toc26044"/>
      <w:bookmarkStart w:id="93" w:name="_Toc10602"/>
      <w:bookmarkStart w:id="94" w:name="_Toc9232"/>
      <w:r>
        <w:rPr>
          <w:rFonts w:hint="eastAsia" w:ascii="微软雅黑" w:hAnsi="微软雅黑" w:eastAsia="微软雅黑" w:cs="微软雅黑"/>
          <w:color w:val="auto"/>
          <w:u w:val="none"/>
        </w:rPr>
        <w:t>6.</w:t>
      </w:r>
      <w:r>
        <w:rPr>
          <w:rFonts w:hint="eastAsia" w:ascii="微软雅黑" w:hAnsi="微软雅黑" w:eastAsia="微软雅黑" w:cs="微软雅黑"/>
          <w:color w:val="auto"/>
          <w:u w:val="none"/>
          <w:lang w:eastAsia="zh-CN"/>
        </w:rPr>
        <w:t>询价文件</w:t>
      </w:r>
      <w:r>
        <w:rPr>
          <w:rFonts w:hint="eastAsia" w:ascii="微软雅黑" w:hAnsi="微软雅黑" w:eastAsia="微软雅黑" w:cs="微软雅黑"/>
          <w:color w:val="auto"/>
          <w:u w:val="none"/>
        </w:rPr>
        <w:t>的澄清</w:t>
      </w:r>
      <w:bookmarkEnd w:id="83"/>
      <w:bookmarkEnd w:id="84"/>
      <w:r>
        <w:rPr>
          <w:rFonts w:hint="eastAsia" w:ascii="微软雅黑" w:hAnsi="微软雅黑" w:eastAsia="微软雅黑" w:cs="微软雅黑"/>
          <w:color w:val="auto"/>
          <w:u w:val="none"/>
        </w:rPr>
        <w:t>与修改</w:t>
      </w:r>
      <w:bookmarkEnd w:id="85"/>
      <w:bookmarkEnd w:id="86"/>
      <w:bookmarkEnd w:id="87"/>
      <w:bookmarkEnd w:id="88"/>
      <w:bookmarkEnd w:id="89"/>
      <w:bookmarkEnd w:id="90"/>
      <w:bookmarkEnd w:id="91"/>
      <w:bookmarkEnd w:id="92"/>
      <w:bookmarkEnd w:id="93"/>
      <w:bookmarkEnd w:id="94"/>
    </w:p>
    <w:p w14:paraId="24DE9582">
      <w:pPr>
        <w:pStyle w:val="6"/>
        <w:ind w:left="840" w:hanging="840" w:hangingChars="350"/>
        <w:rPr>
          <w:rFonts w:hint="eastAsia" w:ascii="微软雅黑" w:hAnsi="微软雅黑" w:eastAsia="微软雅黑" w:cs="微软雅黑"/>
          <w:color w:val="auto"/>
          <w:szCs w:val="24"/>
        </w:rPr>
      </w:pPr>
      <w:r>
        <w:rPr>
          <w:rFonts w:hint="eastAsia" w:ascii="微软雅黑" w:hAnsi="微软雅黑" w:eastAsia="微软雅黑" w:cs="微软雅黑"/>
          <w:color w:val="auto"/>
          <w:szCs w:val="24"/>
        </w:rPr>
        <w:t>6.1    为了保证对</w:t>
      </w:r>
      <w:r>
        <w:rPr>
          <w:rFonts w:hint="eastAsia" w:ascii="微软雅黑" w:hAnsi="微软雅黑" w:eastAsia="微软雅黑" w:cs="微软雅黑"/>
          <w:color w:val="auto"/>
          <w:szCs w:val="24"/>
          <w:lang w:eastAsia="zh-CN"/>
        </w:rPr>
        <w:t>询价文件</w:t>
      </w:r>
      <w:r>
        <w:rPr>
          <w:rFonts w:hint="eastAsia" w:ascii="微软雅黑" w:hAnsi="微软雅黑" w:eastAsia="微软雅黑" w:cs="微软雅黑"/>
          <w:color w:val="auto"/>
          <w:szCs w:val="24"/>
        </w:rPr>
        <w:t>的澄清和修改满足法律的时限要求，任何要求对</w:t>
      </w:r>
      <w:r>
        <w:rPr>
          <w:rFonts w:hint="eastAsia" w:ascii="微软雅黑" w:hAnsi="微软雅黑" w:eastAsia="微软雅黑" w:cs="微软雅黑"/>
          <w:color w:val="auto"/>
          <w:szCs w:val="24"/>
          <w:lang w:eastAsia="zh-CN"/>
        </w:rPr>
        <w:t>询价文件</w:t>
      </w:r>
      <w:r>
        <w:rPr>
          <w:rFonts w:hint="eastAsia" w:ascii="微软雅黑" w:hAnsi="微软雅黑" w:eastAsia="微软雅黑" w:cs="微软雅黑"/>
          <w:color w:val="auto"/>
          <w:szCs w:val="24"/>
        </w:rPr>
        <w:t>进行澄清的</w:t>
      </w:r>
      <w:r>
        <w:rPr>
          <w:rFonts w:hint="eastAsia" w:ascii="微软雅黑" w:hAnsi="微软雅黑" w:eastAsia="微软雅黑" w:cs="微软雅黑"/>
          <w:color w:val="auto"/>
          <w:szCs w:val="24"/>
          <w:lang w:eastAsia="zh-CN"/>
        </w:rPr>
        <w:t>供应商</w:t>
      </w:r>
      <w:r>
        <w:rPr>
          <w:rFonts w:hint="eastAsia" w:ascii="微软雅黑" w:hAnsi="微软雅黑" w:eastAsia="微软雅黑" w:cs="微软雅黑"/>
          <w:color w:val="auto"/>
          <w:szCs w:val="24"/>
        </w:rPr>
        <w:t>，均应在</w:t>
      </w:r>
      <w:r>
        <w:rPr>
          <w:rFonts w:hint="eastAsia" w:ascii="微软雅黑" w:hAnsi="微软雅黑" w:eastAsia="微软雅黑" w:cs="微软雅黑"/>
          <w:color w:val="auto"/>
          <w:szCs w:val="24"/>
          <w:lang w:val="en-US" w:eastAsia="zh-CN"/>
        </w:rPr>
        <w:t>报价</w:t>
      </w:r>
      <w:r>
        <w:rPr>
          <w:rFonts w:hint="eastAsia" w:ascii="微软雅黑" w:hAnsi="微软雅黑" w:eastAsia="微软雅黑" w:cs="微软雅黑"/>
          <w:color w:val="auto"/>
          <w:szCs w:val="24"/>
        </w:rPr>
        <w:t>截止期</w:t>
      </w:r>
      <w:r>
        <w:rPr>
          <w:rFonts w:hint="eastAsia" w:ascii="微软雅黑" w:hAnsi="微软雅黑" w:eastAsia="微软雅黑" w:cs="微软雅黑"/>
          <w:color w:val="auto"/>
          <w:szCs w:val="24"/>
          <w:lang w:val="en-US" w:eastAsia="zh-CN"/>
        </w:rPr>
        <w:t>三个工作日</w:t>
      </w:r>
      <w:r>
        <w:rPr>
          <w:rFonts w:hint="eastAsia" w:ascii="微软雅黑" w:hAnsi="微软雅黑" w:eastAsia="微软雅黑" w:cs="微软雅黑"/>
          <w:color w:val="auto"/>
          <w:szCs w:val="24"/>
        </w:rPr>
        <w:t>前，以书面形式将澄清要求通知采购人或采购代理机构。</w:t>
      </w:r>
    </w:p>
    <w:p w14:paraId="6D5AD0FA">
      <w:pPr>
        <w:pStyle w:val="6"/>
        <w:ind w:left="840" w:hanging="840" w:hangingChars="350"/>
        <w:rPr>
          <w:rFonts w:hint="eastAsia" w:ascii="微软雅黑" w:hAnsi="微软雅黑" w:eastAsia="微软雅黑" w:cs="微软雅黑"/>
          <w:color w:val="auto"/>
          <w:szCs w:val="24"/>
        </w:rPr>
      </w:pPr>
      <w:bookmarkStart w:id="95" w:name="_Toc520356149"/>
      <w:bookmarkStart w:id="96" w:name="_Toc515904806"/>
      <w:bookmarkStart w:id="97" w:name="_Ref467378678"/>
      <w:r>
        <w:rPr>
          <w:rFonts w:hint="eastAsia" w:ascii="微软雅黑" w:hAnsi="微软雅黑" w:eastAsia="微软雅黑" w:cs="微软雅黑"/>
          <w:color w:val="auto"/>
          <w:szCs w:val="24"/>
        </w:rPr>
        <w:t>6.2</w:t>
      </w:r>
      <w:r>
        <w:rPr>
          <w:rFonts w:hint="eastAsia" w:ascii="微软雅黑" w:hAnsi="微软雅黑" w:eastAsia="微软雅黑" w:cs="微软雅黑"/>
          <w:color w:val="auto"/>
          <w:szCs w:val="24"/>
        </w:rPr>
        <w:tab/>
      </w:r>
      <w:r>
        <w:rPr>
          <w:rFonts w:hint="eastAsia" w:ascii="微软雅黑" w:hAnsi="微软雅黑" w:eastAsia="微软雅黑" w:cs="微软雅黑"/>
          <w:color w:val="auto"/>
          <w:szCs w:val="24"/>
        </w:rPr>
        <w:t>采购人可主动地或在解答</w:t>
      </w:r>
      <w:r>
        <w:rPr>
          <w:rFonts w:hint="eastAsia" w:ascii="微软雅黑" w:hAnsi="微软雅黑" w:eastAsia="微软雅黑" w:cs="微软雅黑"/>
          <w:color w:val="auto"/>
          <w:szCs w:val="24"/>
          <w:lang w:eastAsia="zh-CN"/>
        </w:rPr>
        <w:t>供应商</w:t>
      </w:r>
      <w:r>
        <w:rPr>
          <w:rFonts w:hint="eastAsia" w:ascii="微软雅黑" w:hAnsi="微软雅黑" w:eastAsia="微软雅黑" w:cs="微软雅黑"/>
          <w:color w:val="auto"/>
          <w:szCs w:val="24"/>
        </w:rPr>
        <w:t>提出的澄清问题时对</w:t>
      </w:r>
      <w:r>
        <w:rPr>
          <w:rFonts w:hint="eastAsia" w:ascii="微软雅黑" w:hAnsi="微软雅黑" w:eastAsia="微软雅黑" w:cs="微软雅黑"/>
          <w:color w:val="auto"/>
          <w:szCs w:val="24"/>
          <w:lang w:val="en-US" w:eastAsia="zh-CN"/>
        </w:rPr>
        <w:t>询价文件</w:t>
      </w:r>
      <w:r>
        <w:rPr>
          <w:rFonts w:hint="eastAsia" w:ascii="微软雅黑" w:hAnsi="微软雅黑" w:eastAsia="微软雅黑" w:cs="微软雅黑"/>
          <w:color w:val="auto"/>
          <w:szCs w:val="24"/>
        </w:rPr>
        <w:t>进行澄清或修改。采购代理机构将以发布澄清（更正）公告的方式，澄清或修改</w:t>
      </w:r>
      <w:r>
        <w:rPr>
          <w:rFonts w:hint="eastAsia" w:ascii="微软雅黑" w:hAnsi="微软雅黑" w:eastAsia="微软雅黑" w:cs="微软雅黑"/>
          <w:color w:val="auto"/>
          <w:szCs w:val="24"/>
          <w:lang w:eastAsia="zh-CN"/>
        </w:rPr>
        <w:t>询价文件</w:t>
      </w:r>
      <w:r>
        <w:rPr>
          <w:rFonts w:hint="eastAsia" w:ascii="微软雅黑" w:hAnsi="微软雅黑" w:eastAsia="微软雅黑" w:cs="微软雅黑"/>
          <w:color w:val="auto"/>
          <w:szCs w:val="24"/>
        </w:rPr>
        <w:t>，澄清或修改内容作为</w:t>
      </w:r>
      <w:r>
        <w:rPr>
          <w:rFonts w:hint="eastAsia" w:ascii="微软雅黑" w:hAnsi="微软雅黑" w:eastAsia="微软雅黑" w:cs="微软雅黑"/>
          <w:color w:val="auto"/>
          <w:szCs w:val="24"/>
          <w:lang w:val="en-US" w:eastAsia="zh-CN"/>
        </w:rPr>
        <w:t>询价文件</w:t>
      </w:r>
      <w:r>
        <w:rPr>
          <w:rFonts w:hint="eastAsia" w:ascii="微软雅黑" w:hAnsi="微软雅黑" w:eastAsia="微软雅黑" w:cs="微软雅黑"/>
          <w:color w:val="auto"/>
          <w:szCs w:val="24"/>
        </w:rPr>
        <w:t>的组成部分。</w:t>
      </w:r>
    </w:p>
    <w:p w14:paraId="0B072847">
      <w:pPr>
        <w:pStyle w:val="6"/>
        <w:ind w:left="840" w:hanging="840" w:hangingChars="350"/>
        <w:rPr>
          <w:rFonts w:hint="eastAsia" w:ascii="微软雅黑" w:hAnsi="微软雅黑" w:eastAsia="微软雅黑" w:cs="微软雅黑"/>
          <w:color w:val="auto"/>
          <w:szCs w:val="24"/>
        </w:rPr>
      </w:pPr>
      <w:r>
        <w:rPr>
          <w:rFonts w:hint="eastAsia" w:ascii="微软雅黑" w:hAnsi="微软雅黑" w:eastAsia="微软雅黑" w:cs="微软雅黑"/>
          <w:color w:val="auto"/>
          <w:szCs w:val="24"/>
        </w:rPr>
        <w:t>6.3</w:t>
      </w:r>
      <w:r>
        <w:rPr>
          <w:rFonts w:hint="eastAsia" w:ascii="微软雅黑" w:hAnsi="微软雅黑" w:eastAsia="微软雅黑" w:cs="微软雅黑"/>
          <w:color w:val="auto"/>
          <w:szCs w:val="24"/>
        </w:rPr>
        <w:tab/>
      </w:r>
      <w:r>
        <w:rPr>
          <w:rFonts w:hint="eastAsia" w:ascii="微软雅黑" w:hAnsi="微软雅黑" w:eastAsia="微软雅黑" w:cs="微软雅黑"/>
          <w:color w:val="auto"/>
          <w:szCs w:val="24"/>
        </w:rPr>
        <w:t>澄清或者修改的内容可能影响</w:t>
      </w:r>
      <w:r>
        <w:rPr>
          <w:rFonts w:hint="eastAsia" w:ascii="微软雅黑" w:hAnsi="微软雅黑" w:eastAsia="微软雅黑" w:cs="微软雅黑"/>
          <w:color w:val="auto"/>
          <w:szCs w:val="24"/>
          <w:lang w:val="en-US" w:eastAsia="zh-CN"/>
        </w:rPr>
        <w:t>响应文件</w:t>
      </w:r>
      <w:r>
        <w:rPr>
          <w:rFonts w:hint="eastAsia" w:ascii="微软雅黑" w:hAnsi="微软雅黑" w:eastAsia="微软雅黑" w:cs="微软雅黑"/>
          <w:color w:val="auto"/>
          <w:szCs w:val="24"/>
        </w:rPr>
        <w:t>编制的，采购代理机构将以澄清（更正）公告的方式通知所有</w:t>
      </w:r>
      <w:r>
        <w:rPr>
          <w:rFonts w:hint="eastAsia" w:ascii="微软雅黑" w:hAnsi="微软雅黑" w:eastAsia="微软雅黑" w:cs="微软雅黑"/>
          <w:color w:val="auto"/>
          <w:szCs w:val="24"/>
          <w:lang w:eastAsia="zh-CN"/>
        </w:rPr>
        <w:t>获取</w:t>
      </w:r>
      <w:r>
        <w:rPr>
          <w:rFonts w:hint="eastAsia" w:ascii="微软雅黑" w:hAnsi="微软雅黑" w:eastAsia="微软雅黑" w:cs="微软雅黑"/>
          <w:color w:val="auto"/>
          <w:szCs w:val="24"/>
          <w:lang w:val="en-US" w:eastAsia="zh-CN"/>
        </w:rPr>
        <w:t>询价文件</w:t>
      </w:r>
      <w:r>
        <w:rPr>
          <w:rFonts w:hint="eastAsia" w:ascii="微软雅黑" w:hAnsi="微软雅黑" w:eastAsia="微软雅黑" w:cs="微软雅黑"/>
          <w:color w:val="auto"/>
          <w:szCs w:val="24"/>
        </w:rPr>
        <w:t>的潜在</w:t>
      </w:r>
      <w:r>
        <w:rPr>
          <w:rFonts w:hint="eastAsia" w:ascii="微软雅黑" w:hAnsi="微软雅黑" w:eastAsia="微软雅黑" w:cs="微软雅黑"/>
          <w:color w:val="auto"/>
          <w:szCs w:val="24"/>
          <w:lang w:eastAsia="zh-CN"/>
        </w:rPr>
        <w:t>供应商</w:t>
      </w:r>
      <w:r>
        <w:rPr>
          <w:rFonts w:hint="eastAsia" w:ascii="微软雅黑" w:hAnsi="微软雅黑" w:eastAsia="微软雅黑" w:cs="微软雅黑"/>
          <w:color w:val="auto"/>
          <w:szCs w:val="24"/>
        </w:rPr>
        <w:t>，并对其具有约束力。</w:t>
      </w:r>
    </w:p>
    <w:p w14:paraId="4E1B300E">
      <w:pPr>
        <w:pStyle w:val="4"/>
        <w:tabs>
          <w:tab w:val="left" w:pos="900"/>
        </w:tabs>
        <w:spacing w:before="0" w:after="0" w:line="240" w:lineRule="atLeast"/>
        <w:rPr>
          <w:rFonts w:hint="eastAsia" w:ascii="微软雅黑" w:hAnsi="微软雅黑" w:eastAsia="微软雅黑" w:cs="微软雅黑"/>
          <w:color w:val="auto"/>
          <w:u w:val="none"/>
        </w:rPr>
      </w:pPr>
      <w:bookmarkStart w:id="98" w:name="_Toc15777"/>
      <w:bookmarkStart w:id="99" w:name="_Toc14569"/>
      <w:bookmarkStart w:id="100" w:name="_Toc24645"/>
      <w:bookmarkStart w:id="101" w:name="_Toc4120"/>
      <w:bookmarkStart w:id="102" w:name="_Toc8072"/>
      <w:bookmarkStart w:id="103" w:name="_Toc23623"/>
      <w:bookmarkStart w:id="104" w:name="_Toc30820"/>
      <w:bookmarkStart w:id="105" w:name="_Toc82"/>
      <w:bookmarkStart w:id="106" w:name="_Toc25635"/>
      <w:bookmarkStart w:id="107" w:name="_Toc7781"/>
      <w:r>
        <w:rPr>
          <w:rFonts w:hint="eastAsia" w:ascii="微软雅黑" w:hAnsi="微软雅黑" w:eastAsia="微软雅黑" w:cs="微软雅黑"/>
          <w:color w:val="auto"/>
          <w:u w:val="none"/>
        </w:rPr>
        <w:t>7</w:t>
      </w:r>
      <w:bookmarkEnd w:id="95"/>
      <w:bookmarkEnd w:id="96"/>
      <w:bookmarkEnd w:id="97"/>
      <w:r>
        <w:rPr>
          <w:rFonts w:hint="eastAsia" w:ascii="微软雅黑" w:hAnsi="微软雅黑" w:eastAsia="微软雅黑" w:cs="微软雅黑"/>
          <w:color w:val="auto"/>
          <w:u w:val="none"/>
        </w:rPr>
        <w:t>.</w:t>
      </w:r>
      <w:r>
        <w:rPr>
          <w:rFonts w:hint="eastAsia" w:ascii="微软雅黑" w:hAnsi="微软雅黑" w:eastAsia="微软雅黑" w:cs="微软雅黑"/>
          <w:color w:val="auto"/>
          <w:u w:val="none"/>
          <w:lang w:val="en-US" w:eastAsia="zh-CN"/>
        </w:rPr>
        <w:t>报价</w:t>
      </w:r>
      <w:r>
        <w:rPr>
          <w:rFonts w:hint="eastAsia" w:ascii="微软雅黑" w:hAnsi="微软雅黑" w:eastAsia="微软雅黑" w:cs="微软雅黑"/>
          <w:color w:val="auto"/>
          <w:u w:val="none"/>
        </w:rPr>
        <w:t>截止时间的顺延</w:t>
      </w:r>
      <w:bookmarkEnd w:id="98"/>
      <w:bookmarkEnd w:id="99"/>
      <w:bookmarkEnd w:id="100"/>
      <w:bookmarkEnd w:id="101"/>
      <w:bookmarkEnd w:id="102"/>
      <w:bookmarkEnd w:id="103"/>
      <w:bookmarkEnd w:id="104"/>
      <w:bookmarkEnd w:id="105"/>
      <w:bookmarkEnd w:id="106"/>
      <w:bookmarkEnd w:id="107"/>
    </w:p>
    <w:p w14:paraId="79940D11">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为使</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准备</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时有足够的时间对</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的澄清或者修改部分进行研究，采购人将依法决定是否顺延</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截止时间。</w:t>
      </w:r>
    </w:p>
    <w:p w14:paraId="6987417B">
      <w:pPr>
        <w:pStyle w:val="3"/>
        <w:tabs>
          <w:tab w:val="left" w:pos="900"/>
        </w:tabs>
        <w:spacing w:before="0" w:line="240" w:lineRule="atLeast"/>
        <w:ind w:left="1080" w:leftChars="257" w:hanging="540"/>
        <w:rPr>
          <w:rFonts w:hint="eastAsia" w:ascii="微软雅黑" w:hAnsi="微软雅黑" w:eastAsia="微软雅黑" w:cs="微软雅黑"/>
          <w:color w:val="auto"/>
        </w:rPr>
      </w:pPr>
      <w:bookmarkStart w:id="108" w:name="_Toc516367020"/>
      <w:bookmarkStart w:id="109" w:name="_Toc7636"/>
      <w:bookmarkStart w:id="110" w:name="_Toc24766"/>
      <w:bookmarkStart w:id="111" w:name="_Toc216582807"/>
      <w:bookmarkStart w:id="112" w:name="_Toc520356150"/>
      <w:bookmarkStart w:id="113" w:name="_Toc11579"/>
      <w:bookmarkStart w:id="114" w:name="_Toc1931"/>
      <w:bookmarkStart w:id="115" w:name="_Toc30808"/>
      <w:bookmarkStart w:id="116" w:name="_Toc515647766"/>
      <w:r>
        <w:rPr>
          <w:rFonts w:hint="eastAsia" w:ascii="微软雅黑" w:hAnsi="微软雅黑" w:eastAsia="微软雅黑" w:cs="微软雅黑"/>
          <w:color w:val="auto"/>
          <w:sz w:val="28"/>
        </w:rPr>
        <w:t xml:space="preserve">三  </w:t>
      </w:r>
      <w:bookmarkEnd w:id="108"/>
      <w:r>
        <w:rPr>
          <w:rFonts w:hint="eastAsia" w:ascii="微软雅黑" w:hAnsi="微软雅黑" w:eastAsia="微软雅黑" w:cs="微软雅黑"/>
          <w:color w:val="auto"/>
          <w:sz w:val="28"/>
          <w:lang w:eastAsia="zh-CN"/>
        </w:rPr>
        <w:t>响应</w:t>
      </w:r>
      <w:r>
        <w:rPr>
          <w:rFonts w:hint="eastAsia" w:ascii="微软雅黑" w:hAnsi="微软雅黑" w:eastAsia="微软雅黑" w:cs="微软雅黑"/>
          <w:color w:val="auto"/>
          <w:sz w:val="28"/>
          <w:lang w:val="en-US" w:eastAsia="zh-CN"/>
        </w:rPr>
        <w:t>文件</w:t>
      </w:r>
      <w:r>
        <w:rPr>
          <w:rFonts w:hint="eastAsia" w:ascii="微软雅黑" w:hAnsi="微软雅黑" w:eastAsia="微软雅黑" w:cs="微软雅黑"/>
          <w:color w:val="auto"/>
          <w:sz w:val="28"/>
        </w:rPr>
        <w:t>的编制</w:t>
      </w:r>
      <w:bookmarkEnd w:id="109"/>
      <w:bookmarkEnd w:id="110"/>
      <w:bookmarkEnd w:id="111"/>
      <w:bookmarkEnd w:id="112"/>
      <w:bookmarkEnd w:id="113"/>
      <w:bookmarkEnd w:id="114"/>
      <w:bookmarkEnd w:id="115"/>
      <w:bookmarkEnd w:id="116"/>
    </w:p>
    <w:p w14:paraId="142FECE2">
      <w:pPr>
        <w:pStyle w:val="4"/>
        <w:tabs>
          <w:tab w:val="left" w:pos="900"/>
        </w:tabs>
        <w:spacing w:before="0" w:after="0" w:line="240" w:lineRule="atLeast"/>
        <w:rPr>
          <w:rFonts w:hint="eastAsia" w:ascii="微软雅黑" w:hAnsi="微软雅黑" w:eastAsia="微软雅黑" w:cs="微软雅黑"/>
          <w:color w:val="auto"/>
          <w:u w:val="none"/>
        </w:rPr>
      </w:pPr>
      <w:bookmarkStart w:id="117" w:name="_Toc836"/>
      <w:bookmarkStart w:id="118" w:name="_Toc7726"/>
      <w:bookmarkStart w:id="119" w:name="_Toc516367021"/>
      <w:bookmarkStart w:id="120" w:name="_Toc7786"/>
      <w:bookmarkStart w:id="121" w:name="_Toc31967"/>
      <w:bookmarkStart w:id="122" w:name="_Toc515647767"/>
      <w:bookmarkStart w:id="123" w:name="_Toc15182"/>
      <w:bookmarkStart w:id="124" w:name="_Toc15068"/>
      <w:bookmarkStart w:id="125" w:name="_Toc19573"/>
      <w:bookmarkStart w:id="126" w:name="_Toc3553"/>
      <w:bookmarkStart w:id="127" w:name="_Toc520356151"/>
      <w:bookmarkStart w:id="128" w:name="_Toc2068"/>
      <w:bookmarkStart w:id="129" w:name="_Toc8579"/>
      <w:r>
        <w:rPr>
          <w:rFonts w:hint="eastAsia" w:ascii="微软雅黑" w:hAnsi="微软雅黑" w:eastAsia="微软雅黑" w:cs="微软雅黑"/>
          <w:color w:val="auto"/>
          <w:u w:val="none"/>
        </w:rPr>
        <w:t>8.</w:t>
      </w:r>
      <w:r>
        <w:rPr>
          <w:rFonts w:hint="eastAsia" w:ascii="微软雅黑" w:hAnsi="微软雅黑" w:eastAsia="微软雅黑" w:cs="微软雅黑"/>
          <w:color w:val="auto"/>
          <w:u w:val="none"/>
        </w:rPr>
        <w:tab/>
      </w:r>
      <w:r>
        <w:rPr>
          <w:rFonts w:hint="eastAsia" w:ascii="微软雅黑" w:hAnsi="微软雅黑" w:eastAsia="微软雅黑" w:cs="微软雅黑"/>
          <w:color w:val="auto"/>
          <w:u w:val="none"/>
          <w:lang w:val="en-US" w:eastAsia="zh-CN"/>
        </w:rPr>
        <w:t>报价</w:t>
      </w:r>
      <w:r>
        <w:rPr>
          <w:rFonts w:hint="eastAsia" w:ascii="微软雅黑" w:hAnsi="微软雅黑" w:eastAsia="微软雅黑" w:cs="微软雅黑"/>
          <w:color w:val="auto"/>
          <w:u w:val="none"/>
        </w:rPr>
        <w:t>范围及</w:t>
      </w:r>
      <w:r>
        <w:rPr>
          <w:rFonts w:hint="eastAsia" w:ascii="微软雅黑" w:hAnsi="微软雅黑" w:eastAsia="微软雅黑" w:cs="微软雅黑"/>
          <w:color w:val="auto"/>
          <w:u w:val="none"/>
          <w:lang w:eastAsia="zh-CN"/>
        </w:rPr>
        <w:t>响应</w:t>
      </w:r>
      <w:r>
        <w:rPr>
          <w:rFonts w:hint="eastAsia" w:ascii="微软雅黑" w:hAnsi="微软雅黑" w:eastAsia="微软雅黑" w:cs="微软雅黑"/>
          <w:color w:val="auto"/>
          <w:u w:val="none"/>
          <w:lang w:val="en-US" w:eastAsia="zh-CN"/>
        </w:rPr>
        <w:t>文件</w:t>
      </w:r>
      <w:r>
        <w:rPr>
          <w:rFonts w:hint="eastAsia" w:ascii="微软雅黑" w:hAnsi="微软雅黑" w:eastAsia="微软雅黑" w:cs="微软雅黑"/>
          <w:color w:val="auto"/>
          <w:u w:val="none"/>
        </w:rPr>
        <w:t>中标准和计量单位的使用</w:t>
      </w:r>
      <w:bookmarkEnd w:id="117"/>
      <w:bookmarkEnd w:id="118"/>
      <w:bookmarkEnd w:id="119"/>
      <w:bookmarkEnd w:id="120"/>
      <w:bookmarkEnd w:id="121"/>
      <w:bookmarkEnd w:id="122"/>
      <w:bookmarkEnd w:id="123"/>
      <w:bookmarkEnd w:id="124"/>
      <w:bookmarkEnd w:id="125"/>
      <w:bookmarkEnd w:id="126"/>
      <w:bookmarkEnd w:id="127"/>
      <w:bookmarkEnd w:id="128"/>
      <w:bookmarkEnd w:id="129"/>
    </w:p>
    <w:p w14:paraId="5108EE15">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项目有分包的，</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可对</w:t>
      </w:r>
      <w:r>
        <w:rPr>
          <w:rFonts w:hint="eastAsia" w:ascii="微软雅黑" w:hAnsi="微软雅黑" w:eastAsia="微软雅黑" w:cs="微软雅黑"/>
          <w:color w:val="auto"/>
          <w:sz w:val="24"/>
          <w:lang w:val="en-US" w:eastAsia="zh-CN"/>
        </w:rPr>
        <w:t>询价文件</w:t>
      </w:r>
      <w:r>
        <w:rPr>
          <w:rFonts w:hint="eastAsia" w:ascii="微软雅黑" w:hAnsi="微软雅黑" w:eastAsia="微软雅黑" w:cs="微软雅黑"/>
          <w:color w:val="auto"/>
          <w:sz w:val="24"/>
        </w:rPr>
        <w:t>其中某一个或几个分包货物进行</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，除非在</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中另有规定。</w:t>
      </w:r>
    </w:p>
    <w:p w14:paraId="12C49B2C">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8.2     </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应当对所投分包</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中“</w:t>
      </w:r>
      <w:r>
        <w:rPr>
          <w:rFonts w:hint="eastAsia" w:ascii="微软雅黑" w:hAnsi="微软雅黑" w:eastAsia="微软雅黑" w:cs="微软雅黑"/>
          <w:color w:val="auto"/>
          <w:sz w:val="24"/>
          <w:lang w:eastAsia="zh-CN"/>
        </w:rPr>
        <w:t>货物</w:t>
      </w:r>
      <w:r>
        <w:rPr>
          <w:rFonts w:hint="eastAsia" w:ascii="微软雅黑" w:hAnsi="微软雅黑" w:eastAsia="微软雅黑" w:cs="微软雅黑"/>
          <w:color w:val="auto"/>
          <w:sz w:val="24"/>
        </w:rPr>
        <w:t>需求”所列的所有内容进行</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，如仅响应某一包中的部分内容，其该包</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将被认定为</w:t>
      </w:r>
      <w:r>
        <w:rPr>
          <w:rFonts w:hint="eastAsia" w:ascii="微软雅黑" w:hAnsi="微软雅黑" w:eastAsia="微软雅黑" w:cs="微软雅黑"/>
          <w:b/>
          <w:bCs/>
          <w:color w:val="auto"/>
          <w:sz w:val="24"/>
          <w:lang w:eastAsia="zh-CN"/>
        </w:rPr>
        <w:t>报价无效</w:t>
      </w:r>
      <w:r>
        <w:rPr>
          <w:rFonts w:hint="eastAsia" w:ascii="微软雅黑" w:hAnsi="微软雅黑" w:eastAsia="微软雅黑" w:cs="微软雅黑"/>
          <w:color w:val="auto"/>
          <w:sz w:val="24"/>
        </w:rPr>
        <w:t>。</w:t>
      </w:r>
    </w:p>
    <w:p w14:paraId="52EA9825">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8.3     无论</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第5章货物需求一览表及技术规格中是否要求，</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所投货物均应符合国家强制性标准。</w:t>
      </w:r>
    </w:p>
    <w:p w14:paraId="0858881E">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8.4     除</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中有特殊要求外，</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中所使用的计量单位，应采用中华人民共和国法定计量单位。</w:t>
      </w:r>
    </w:p>
    <w:p w14:paraId="174DF978">
      <w:pPr>
        <w:pStyle w:val="4"/>
        <w:tabs>
          <w:tab w:val="left" w:pos="900"/>
        </w:tabs>
        <w:spacing w:before="0" w:after="0" w:line="240" w:lineRule="atLeast"/>
        <w:rPr>
          <w:rFonts w:hint="eastAsia" w:ascii="微软雅黑" w:hAnsi="微软雅黑" w:eastAsia="微软雅黑" w:cs="微软雅黑"/>
          <w:color w:val="auto"/>
          <w:u w:val="none"/>
        </w:rPr>
      </w:pPr>
      <w:bookmarkStart w:id="130" w:name="_Ref467306195"/>
      <w:bookmarkStart w:id="131" w:name="_Ref467306676"/>
      <w:bookmarkStart w:id="132" w:name="_Toc516367022"/>
      <w:bookmarkStart w:id="133" w:name="_Toc10364"/>
      <w:bookmarkStart w:id="134" w:name="_Toc28307"/>
      <w:bookmarkStart w:id="135" w:name="_Toc515647768"/>
      <w:bookmarkStart w:id="136" w:name="_Toc27893"/>
      <w:bookmarkStart w:id="137" w:name="_Toc11775"/>
      <w:bookmarkStart w:id="138" w:name="_Toc12230"/>
      <w:bookmarkStart w:id="139" w:name="_Toc2591"/>
      <w:bookmarkStart w:id="140" w:name="_Toc520356152"/>
      <w:bookmarkStart w:id="141" w:name="_Toc16922"/>
      <w:bookmarkStart w:id="142" w:name="_Toc946"/>
      <w:bookmarkStart w:id="143" w:name="_Toc12109"/>
      <w:bookmarkStart w:id="144" w:name="_Toc27119"/>
      <w:r>
        <w:rPr>
          <w:rFonts w:hint="eastAsia" w:ascii="微软雅黑" w:hAnsi="微软雅黑" w:eastAsia="微软雅黑" w:cs="微软雅黑"/>
          <w:color w:val="auto"/>
          <w:u w:val="none"/>
        </w:rPr>
        <w:t>9.</w:t>
      </w:r>
      <w:bookmarkEnd w:id="130"/>
      <w:bookmarkEnd w:id="131"/>
      <w:bookmarkEnd w:id="132"/>
      <w:r>
        <w:rPr>
          <w:rFonts w:hint="eastAsia" w:ascii="微软雅黑" w:hAnsi="微软雅黑" w:eastAsia="微软雅黑" w:cs="微软雅黑"/>
          <w:color w:val="auto"/>
          <w:u w:val="none"/>
          <w:lang w:eastAsia="zh-CN"/>
        </w:rPr>
        <w:t>响应文件</w:t>
      </w:r>
      <w:r>
        <w:rPr>
          <w:rFonts w:hint="eastAsia" w:ascii="微软雅黑" w:hAnsi="微软雅黑" w:eastAsia="微软雅黑" w:cs="微软雅黑"/>
          <w:color w:val="auto"/>
          <w:u w:val="none"/>
        </w:rPr>
        <w:t>构成</w:t>
      </w:r>
      <w:bookmarkEnd w:id="133"/>
      <w:bookmarkEnd w:id="134"/>
      <w:bookmarkEnd w:id="135"/>
      <w:bookmarkEnd w:id="136"/>
      <w:bookmarkEnd w:id="137"/>
      <w:bookmarkEnd w:id="138"/>
      <w:bookmarkEnd w:id="139"/>
      <w:bookmarkEnd w:id="140"/>
      <w:bookmarkEnd w:id="141"/>
      <w:bookmarkEnd w:id="142"/>
      <w:bookmarkEnd w:id="143"/>
      <w:bookmarkEnd w:id="144"/>
    </w:p>
    <w:p w14:paraId="15ACB3C5">
      <w:pPr>
        <w:tabs>
          <w:tab w:val="left" w:pos="900"/>
          <w:tab w:val="left" w:pos="5580"/>
        </w:tabs>
        <w:spacing w:line="240" w:lineRule="atLeast"/>
        <w:ind w:left="960" w:hanging="960" w:hangingChars="400"/>
        <w:jc w:val="left"/>
        <w:rPr>
          <w:rFonts w:hint="eastAsia" w:ascii="微软雅黑" w:hAnsi="微软雅黑" w:eastAsia="微软雅黑" w:cs="微软雅黑"/>
          <w:b/>
          <w:bCs/>
          <w:color w:val="auto"/>
          <w:sz w:val="24"/>
          <w:u w:val="single"/>
        </w:rPr>
      </w:pPr>
      <w:bookmarkStart w:id="145" w:name="_Ref467052588"/>
      <w:r>
        <w:rPr>
          <w:rFonts w:hint="eastAsia" w:ascii="微软雅黑" w:hAnsi="微软雅黑" w:eastAsia="微软雅黑" w:cs="微软雅黑"/>
          <w:color w:val="auto"/>
          <w:sz w:val="24"/>
        </w:rPr>
        <w:t xml:space="preserve">9.1     </w:t>
      </w:r>
      <w:r>
        <w:rPr>
          <w:rFonts w:hint="eastAsia" w:ascii="微软雅黑" w:hAnsi="微软雅黑" w:eastAsia="微软雅黑" w:cs="微软雅黑"/>
          <w:b/>
          <w:bCs/>
          <w:color w:val="auto"/>
          <w:sz w:val="24"/>
          <w:u w:val="single"/>
        </w:rPr>
        <w:t>供应商应完整地按</w:t>
      </w:r>
      <w:r>
        <w:rPr>
          <w:rFonts w:hint="eastAsia" w:ascii="微软雅黑" w:hAnsi="微软雅黑" w:eastAsia="微软雅黑" w:cs="微软雅黑"/>
          <w:b/>
          <w:bCs/>
          <w:color w:val="auto"/>
          <w:sz w:val="24"/>
          <w:u w:val="single"/>
          <w:lang w:eastAsia="zh-CN"/>
        </w:rPr>
        <w:t>询价文件</w:t>
      </w:r>
      <w:r>
        <w:rPr>
          <w:rFonts w:hint="eastAsia" w:ascii="微软雅黑" w:hAnsi="微软雅黑" w:eastAsia="微软雅黑" w:cs="微软雅黑"/>
          <w:b/>
          <w:bCs/>
          <w:color w:val="auto"/>
          <w:sz w:val="24"/>
          <w:u w:val="single"/>
        </w:rPr>
        <w:t>提供的</w:t>
      </w:r>
      <w:r>
        <w:rPr>
          <w:rFonts w:hint="eastAsia" w:ascii="微软雅黑" w:hAnsi="微软雅黑" w:eastAsia="微软雅黑" w:cs="微软雅黑"/>
          <w:b/>
          <w:bCs/>
          <w:color w:val="auto"/>
          <w:sz w:val="24"/>
          <w:u w:val="single"/>
          <w:lang w:eastAsia="zh-CN"/>
        </w:rPr>
        <w:t>响应</w:t>
      </w:r>
      <w:r>
        <w:rPr>
          <w:rFonts w:hint="eastAsia" w:ascii="微软雅黑" w:hAnsi="微软雅黑" w:eastAsia="微软雅黑" w:cs="微软雅黑"/>
          <w:b/>
          <w:bCs/>
          <w:color w:val="auto"/>
          <w:sz w:val="24"/>
          <w:u w:val="single"/>
        </w:rPr>
        <w:t>文件格式及要求编写</w:t>
      </w:r>
      <w:r>
        <w:rPr>
          <w:rFonts w:hint="eastAsia" w:ascii="微软雅黑" w:hAnsi="微软雅黑" w:eastAsia="微软雅黑" w:cs="微软雅黑"/>
          <w:b/>
          <w:bCs/>
          <w:color w:val="auto"/>
          <w:sz w:val="24"/>
          <w:u w:val="single"/>
          <w:lang w:eastAsia="zh-CN"/>
        </w:rPr>
        <w:t>响应</w:t>
      </w:r>
      <w:r>
        <w:rPr>
          <w:rFonts w:hint="eastAsia" w:ascii="微软雅黑" w:hAnsi="微软雅黑" w:eastAsia="微软雅黑" w:cs="微软雅黑"/>
          <w:b/>
          <w:bCs/>
          <w:color w:val="auto"/>
          <w:sz w:val="24"/>
          <w:u w:val="single"/>
        </w:rPr>
        <w:t>文件， 供应商须在截止时间前完成在系统上递交电子</w:t>
      </w:r>
      <w:r>
        <w:rPr>
          <w:rFonts w:hint="eastAsia" w:ascii="微软雅黑" w:hAnsi="微软雅黑" w:eastAsia="微软雅黑" w:cs="微软雅黑"/>
          <w:b/>
          <w:bCs/>
          <w:color w:val="auto"/>
          <w:sz w:val="24"/>
          <w:u w:val="single"/>
          <w:lang w:eastAsia="zh-CN"/>
        </w:rPr>
        <w:t>响应</w:t>
      </w:r>
      <w:r>
        <w:rPr>
          <w:rFonts w:hint="eastAsia" w:ascii="微软雅黑" w:hAnsi="微软雅黑" w:eastAsia="微软雅黑" w:cs="微软雅黑"/>
          <w:b/>
          <w:bCs/>
          <w:color w:val="auto"/>
          <w:sz w:val="24"/>
          <w:u w:val="single"/>
        </w:rPr>
        <w:t>文件。供应商的电子</w:t>
      </w:r>
      <w:r>
        <w:rPr>
          <w:rFonts w:hint="eastAsia" w:ascii="微软雅黑" w:hAnsi="微软雅黑" w:eastAsia="微软雅黑" w:cs="微软雅黑"/>
          <w:b/>
          <w:bCs/>
          <w:color w:val="auto"/>
          <w:sz w:val="24"/>
          <w:u w:val="single"/>
          <w:lang w:eastAsia="zh-CN"/>
        </w:rPr>
        <w:t>响应</w:t>
      </w:r>
      <w:r>
        <w:rPr>
          <w:rFonts w:hint="eastAsia" w:ascii="微软雅黑" w:hAnsi="微软雅黑" w:eastAsia="微软雅黑" w:cs="微软雅黑"/>
          <w:b/>
          <w:bCs/>
          <w:color w:val="auto"/>
          <w:sz w:val="24"/>
          <w:u w:val="single"/>
        </w:rPr>
        <w:t>文件是经过CA证书加密后上传提交的，任何单位或个人均无法在截止时间（即</w:t>
      </w:r>
      <w:r>
        <w:rPr>
          <w:rFonts w:hint="eastAsia" w:ascii="微软雅黑" w:hAnsi="微软雅黑" w:eastAsia="微软雅黑" w:cs="微软雅黑"/>
          <w:b/>
          <w:bCs/>
          <w:color w:val="auto"/>
          <w:sz w:val="24"/>
          <w:u w:val="single"/>
          <w:lang w:eastAsia="zh-CN"/>
        </w:rPr>
        <w:t>报价</w:t>
      </w:r>
      <w:r>
        <w:rPr>
          <w:rFonts w:hint="eastAsia" w:ascii="微软雅黑" w:hAnsi="微软雅黑" w:eastAsia="微软雅黑" w:cs="微软雅黑"/>
          <w:b/>
          <w:bCs/>
          <w:color w:val="auto"/>
          <w:sz w:val="24"/>
          <w:u w:val="single"/>
        </w:rPr>
        <w:t>时间）之前查看或篡改，不存在泄密风险。（严格按照政采云电子投标流程制作并上传电子</w:t>
      </w:r>
      <w:r>
        <w:rPr>
          <w:rFonts w:hint="eastAsia" w:ascii="微软雅黑" w:hAnsi="微软雅黑" w:eastAsia="微软雅黑" w:cs="微软雅黑"/>
          <w:b/>
          <w:bCs/>
          <w:color w:val="auto"/>
          <w:sz w:val="24"/>
          <w:u w:val="single"/>
          <w:lang w:eastAsia="zh-CN"/>
        </w:rPr>
        <w:t>响应</w:t>
      </w:r>
      <w:r>
        <w:rPr>
          <w:rFonts w:hint="eastAsia" w:ascii="微软雅黑" w:hAnsi="微软雅黑" w:eastAsia="微软雅黑" w:cs="微软雅黑"/>
          <w:b/>
          <w:bCs/>
          <w:color w:val="auto"/>
          <w:sz w:val="24"/>
          <w:u w:val="single"/>
        </w:rPr>
        <w:t>文件）。</w:t>
      </w:r>
    </w:p>
    <w:p w14:paraId="68380DD1">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9.2    上述文件应按照</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规定的格式填写、签署和盖章。</w:t>
      </w:r>
    </w:p>
    <w:bookmarkEnd w:id="145"/>
    <w:p w14:paraId="1E64C1CF">
      <w:pPr>
        <w:pStyle w:val="4"/>
        <w:tabs>
          <w:tab w:val="left" w:pos="900"/>
        </w:tabs>
        <w:spacing w:before="0" w:after="0" w:line="240" w:lineRule="atLeast"/>
        <w:rPr>
          <w:rFonts w:hint="eastAsia" w:ascii="微软雅黑" w:hAnsi="微软雅黑" w:eastAsia="微软雅黑" w:cs="微软雅黑"/>
          <w:color w:val="auto"/>
          <w:u w:val="none"/>
          <w:lang w:eastAsia="zh-CN"/>
        </w:rPr>
      </w:pPr>
      <w:bookmarkStart w:id="146" w:name="_Toc515647769"/>
      <w:bookmarkStart w:id="147" w:name="_Toc4601"/>
      <w:bookmarkStart w:id="148" w:name="_Toc10379"/>
      <w:bookmarkStart w:id="149" w:name="_Toc516367023"/>
      <w:bookmarkStart w:id="150" w:name="_Toc520356153"/>
      <w:bookmarkStart w:id="151" w:name="_Toc21776"/>
      <w:bookmarkStart w:id="152" w:name="_Toc26931"/>
      <w:bookmarkStart w:id="153" w:name="_Toc20224"/>
      <w:bookmarkStart w:id="154" w:name="_Toc10610"/>
      <w:bookmarkStart w:id="155" w:name="_Toc32651"/>
      <w:bookmarkStart w:id="156" w:name="_Toc32290"/>
      <w:bookmarkStart w:id="157" w:name="_Toc31801"/>
      <w:bookmarkStart w:id="158" w:name="_Toc4400"/>
      <w:r>
        <w:rPr>
          <w:rFonts w:hint="eastAsia" w:ascii="微软雅黑" w:hAnsi="微软雅黑" w:eastAsia="微软雅黑" w:cs="微软雅黑"/>
          <w:color w:val="auto"/>
          <w:u w:val="none"/>
        </w:rPr>
        <w:t>10.</w:t>
      </w:r>
      <w:r>
        <w:rPr>
          <w:rFonts w:hint="eastAsia" w:ascii="微软雅黑" w:hAnsi="微软雅黑" w:eastAsia="微软雅黑" w:cs="微软雅黑"/>
          <w:color w:val="auto"/>
          <w:u w:val="none"/>
        </w:rPr>
        <w:tab/>
      </w:r>
      <w:r>
        <w:rPr>
          <w:rFonts w:hint="eastAsia" w:ascii="微软雅黑" w:hAnsi="微软雅黑" w:eastAsia="微软雅黑" w:cs="微软雅黑"/>
          <w:color w:val="auto"/>
          <w:u w:val="none"/>
        </w:rPr>
        <w:t>证明</w:t>
      </w:r>
      <w:r>
        <w:rPr>
          <w:rFonts w:hint="eastAsia" w:ascii="微软雅黑" w:hAnsi="微软雅黑" w:eastAsia="微软雅黑" w:cs="微软雅黑"/>
          <w:color w:val="auto"/>
          <w:u w:val="none"/>
          <w:lang w:val="en-US" w:eastAsia="zh-CN"/>
        </w:rPr>
        <w:t>响应文件</w:t>
      </w:r>
      <w:r>
        <w:rPr>
          <w:rFonts w:hint="eastAsia" w:ascii="微软雅黑" w:hAnsi="微软雅黑" w:eastAsia="微软雅黑" w:cs="微软雅黑"/>
          <w:color w:val="auto"/>
          <w:u w:val="none"/>
        </w:rPr>
        <w:t>符合</w:t>
      </w:r>
      <w:r>
        <w:rPr>
          <w:rFonts w:hint="eastAsia" w:ascii="微软雅黑" w:hAnsi="微软雅黑" w:eastAsia="微软雅黑" w:cs="微软雅黑"/>
          <w:color w:val="auto"/>
          <w:u w:val="none"/>
          <w:lang w:eastAsia="zh-CN"/>
        </w:rPr>
        <w:t>询价文件</w:t>
      </w:r>
      <w:r>
        <w:rPr>
          <w:rFonts w:hint="eastAsia" w:ascii="微软雅黑" w:hAnsi="微软雅黑" w:eastAsia="微软雅黑" w:cs="微软雅黑"/>
          <w:color w:val="auto"/>
          <w:u w:val="none"/>
        </w:rPr>
        <w:t>规定的技术</w:t>
      </w:r>
      <w:bookmarkEnd w:id="146"/>
      <w:bookmarkEnd w:id="147"/>
      <w:bookmarkEnd w:id="148"/>
      <w:bookmarkEnd w:id="149"/>
      <w:bookmarkEnd w:id="150"/>
      <w:r>
        <w:rPr>
          <w:rFonts w:hint="eastAsia" w:ascii="微软雅黑" w:hAnsi="微软雅黑" w:eastAsia="微软雅黑" w:cs="微软雅黑"/>
          <w:color w:val="auto"/>
          <w:u w:val="none"/>
          <w:lang w:eastAsia="zh-CN"/>
        </w:rPr>
        <w:t>要求</w:t>
      </w:r>
      <w:bookmarkEnd w:id="151"/>
      <w:bookmarkEnd w:id="152"/>
      <w:bookmarkEnd w:id="153"/>
      <w:bookmarkEnd w:id="154"/>
      <w:bookmarkEnd w:id="155"/>
      <w:bookmarkEnd w:id="156"/>
      <w:bookmarkEnd w:id="157"/>
      <w:bookmarkEnd w:id="158"/>
    </w:p>
    <w:p w14:paraId="33C8BB40">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10.1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应</w:t>
      </w:r>
      <w:r>
        <w:rPr>
          <w:rFonts w:hint="eastAsia" w:ascii="微软雅黑" w:hAnsi="微软雅黑" w:eastAsia="微软雅黑" w:cs="微软雅黑"/>
          <w:color w:val="auto"/>
          <w:sz w:val="24"/>
          <w:lang w:eastAsia="zh-CN"/>
        </w:rPr>
        <w:t>在响应文件中</w:t>
      </w:r>
      <w:r>
        <w:rPr>
          <w:rFonts w:hint="eastAsia" w:ascii="微软雅黑" w:hAnsi="微软雅黑" w:eastAsia="微软雅黑" w:cs="微软雅黑"/>
          <w:color w:val="auto"/>
          <w:sz w:val="24"/>
        </w:rPr>
        <w:t>提交证明文件，证明其</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内容符合</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规定。该证明文件是</w:t>
      </w:r>
      <w:r>
        <w:rPr>
          <w:rFonts w:hint="eastAsia" w:ascii="微软雅黑" w:hAnsi="微软雅黑" w:eastAsia="微软雅黑" w:cs="微软雅黑"/>
          <w:color w:val="auto"/>
          <w:sz w:val="24"/>
          <w:lang w:val="en-US" w:eastAsia="zh-CN"/>
        </w:rPr>
        <w:t>响应文件</w:t>
      </w:r>
      <w:r>
        <w:rPr>
          <w:rFonts w:hint="eastAsia" w:ascii="微软雅黑" w:hAnsi="微软雅黑" w:eastAsia="微软雅黑" w:cs="微软雅黑"/>
          <w:color w:val="auto"/>
          <w:sz w:val="24"/>
        </w:rPr>
        <w:t>的一部分。</w:t>
      </w:r>
    </w:p>
    <w:p w14:paraId="0C316392">
      <w:pPr>
        <w:spacing w:line="240" w:lineRule="atLeast"/>
        <w:ind w:left="900" w:hanging="900" w:hangingChars="375"/>
        <w:rPr>
          <w:rFonts w:hint="eastAsia" w:ascii="微软雅黑" w:hAnsi="微软雅黑" w:eastAsia="微软雅黑" w:cs="微软雅黑"/>
          <w:color w:val="auto"/>
          <w:sz w:val="24"/>
        </w:rPr>
      </w:pPr>
      <w:bookmarkStart w:id="159" w:name="_Ref467306244"/>
      <w:r>
        <w:rPr>
          <w:rFonts w:hint="eastAsia" w:ascii="微软雅黑" w:hAnsi="微软雅黑" w:eastAsia="微软雅黑" w:cs="微软雅黑"/>
          <w:color w:val="auto"/>
          <w:sz w:val="24"/>
        </w:rPr>
        <w:t>10.2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上款所述的证明文件，可以是文字资料、图纸和数据，</w:t>
      </w:r>
      <w:bookmarkEnd w:id="159"/>
      <w:r>
        <w:rPr>
          <w:rFonts w:hint="eastAsia" w:ascii="微软雅黑" w:hAnsi="微软雅黑" w:eastAsia="微软雅黑" w:cs="微软雅黑"/>
          <w:color w:val="auto"/>
          <w:sz w:val="24"/>
        </w:rPr>
        <w:t>它包括：</w:t>
      </w:r>
    </w:p>
    <w:p w14:paraId="15BDE114">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10.2.1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货物主要技术指标和性能的详细说明；</w:t>
      </w:r>
    </w:p>
    <w:p w14:paraId="304BE00C">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10.2.2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货物从买方开始使用至</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规定的保质期内正常、连续地使用所必须的备件和专用工具清单，包括备件和专用工具的货源及现行价格；</w:t>
      </w:r>
    </w:p>
    <w:p w14:paraId="5AC5FA9C">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10.2.3</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对照</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技术规格，逐条说明所提供货物及伴随的工程和</w:t>
      </w:r>
      <w:r>
        <w:rPr>
          <w:rFonts w:hint="eastAsia" w:ascii="微软雅黑" w:hAnsi="微软雅黑" w:eastAsia="微软雅黑" w:cs="微软雅黑"/>
          <w:color w:val="auto"/>
          <w:sz w:val="24"/>
          <w:lang w:eastAsia="zh-CN"/>
        </w:rPr>
        <w:t>货物</w:t>
      </w:r>
      <w:r>
        <w:rPr>
          <w:rFonts w:hint="eastAsia" w:ascii="微软雅黑" w:hAnsi="微软雅黑" w:eastAsia="微软雅黑" w:cs="微软雅黑"/>
          <w:color w:val="auto"/>
          <w:sz w:val="24"/>
        </w:rPr>
        <w:t>已对</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的技术规格做出了实质性的响应，或申明与技术规格条文的偏差和例外。</w:t>
      </w:r>
    </w:p>
    <w:p w14:paraId="4D1B4587">
      <w:pPr>
        <w:spacing w:line="440" w:lineRule="exact"/>
        <w:ind w:left="825" w:hanging="900" w:hangingChars="375"/>
        <w:rPr>
          <w:color w:val="auto"/>
        </w:rPr>
      </w:pPr>
      <w:r>
        <w:rPr>
          <w:rFonts w:hint="eastAsia" w:ascii="微软雅黑" w:hAnsi="微软雅黑" w:eastAsia="微软雅黑" w:cs="微软雅黑"/>
          <w:color w:val="auto"/>
          <w:sz w:val="24"/>
          <w:szCs w:val="24"/>
        </w:rPr>
        <w:t>10.3</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供应商应注意采购人在技术规格中指出的工艺、材料和设备的参照品牌型号或分类号仅起说明作用，并没有任何限制性。供应商在</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中可以选用替代牌号或分类号，但这些替代要实质上相当于技术规格的要求。采购人、采购代理机构承诺不以上述参照品牌型号或分类号作为评标时判定其</w:t>
      </w: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是否有效的标准。</w:t>
      </w:r>
    </w:p>
    <w:p w14:paraId="7C91A924">
      <w:pPr>
        <w:pStyle w:val="24"/>
        <w:rPr>
          <w:rFonts w:hint="eastAsia"/>
          <w:color w:val="auto"/>
        </w:rPr>
      </w:pPr>
    </w:p>
    <w:p w14:paraId="4580FF13">
      <w:pPr>
        <w:pStyle w:val="4"/>
        <w:spacing w:before="0" w:after="0" w:line="240" w:lineRule="atLeast"/>
        <w:rPr>
          <w:rFonts w:hint="eastAsia" w:ascii="微软雅黑" w:hAnsi="微软雅黑" w:eastAsia="微软雅黑" w:cs="微软雅黑"/>
          <w:color w:val="auto"/>
          <w:u w:val="none"/>
        </w:rPr>
      </w:pPr>
      <w:bookmarkStart w:id="160" w:name="_Toc23231"/>
      <w:bookmarkStart w:id="161" w:name="_Toc28837"/>
      <w:bookmarkStart w:id="162" w:name="_Toc13393"/>
      <w:bookmarkStart w:id="163" w:name="_Toc3727"/>
      <w:bookmarkStart w:id="164" w:name="_Toc1381"/>
      <w:bookmarkStart w:id="165" w:name="_Toc22075"/>
      <w:bookmarkStart w:id="166" w:name="_Toc520356155"/>
      <w:bookmarkStart w:id="167" w:name="_Toc515647770"/>
      <w:bookmarkStart w:id="168" w:name="_Toc7543"/>
      <w:bookmarkStart w:id="169" w:name="_Toc2248"/>
      <w:bookmarkStart w:id="170" w:name="_Toc28655"/>
      <w:bookmarkStart w:id="171" w:name="_Toc12443"/>
      <w:r>
        <w:rPr>
          <w:rFonts w:hint="eastAsia" w:ascii="微软雅黑" w:hAnsi="微软雅黑" w:eastAsia="微软雅黑" w:cs="微软雅黑"/>
          <w:color w:val="auto"/>
          <w:u w:val="none"/>
        </w:rPr>
        <w:t>11.</w:t>
      </w:r>
      <w:r>
        <w:rPr>
          <w:rFonts w:hint="eastAsia" w:ascii="微软雅黑" w:hAnsi="微软雅黑" w:eastAsia="微软雅黑" w:cs="微软雅黑"/>
          <w:color w:val="auto"/>
          <w:u w:val="none"/>
          <w:lang w:val="en-US" w:eastAsia="zh-CN"/>
        </w:rPr>
        <w:t>响应</w:t>
      </w:r>
      <w:r>
        <w:rPr>
          <w:rFonts w:hint="eastAsia" w:ascii="微软雅黑" w:hAnsi="微软雅黑" w:eastAsia="微软雅黑" w:cs="微软雅黑"/>
          <w:color w:val="auto"/>
          <w:u w:val="none"/>
        </w:rPr>
        <w:t>报价</w:t>
      </w:r>
      <w:bookmarkEnd w:id="160"/>
      <w:bookmarkEnd w:id="161"/>
      <w:bookmarkEnd w:id="162"/>
      <w:bookmarkEnd w:id="163"/>
      <w:bookmarkEnd w:id="164"/>
      <w:bookmarkEnd w:id="165"/>
      <w:bookmarkEnd w:id="166"/>
      <w:bookmarkEnd w:id="167"/>
      <w:bookmarkEnd w:id="168"/>
      <w:bookmarkEnd w:id="169"/>
      <w:bookmarkEnd w:id="170"/>
      <w:bookmarkEnd w:id="171"/>
    </w:p>
    <w:p w14:paraId="4DE503A8">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所有</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均以人民币报价。</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的报价应遵守《中华人民共和国价格法》。同时，根据《中华人民共和国政府采购法》第二条的规定，为保证公平竞争，如有货物主体部分的赠与行为，其</w:t>
      </w:r>
      <w:r>
        <w:rPr>
          <w:rFonts w:hint="eastAsia" w:ascii="微软雅黑" w:hAnsi="微软雅黑" w:eastAsia="微软雅黑" w:cs="微软雅黑"/>
          <w:color w:val="auto"/>
          <w:sz w:val="24"/>
          <w:lang w:eastAsia="zh-CN"/>
        </w:rPr>
        <w:t>报价</w:t>
      </w:r>
      <w:r>
        <w:rPr>
          <w:rFonts w:hint="eastAsia" w:ascii="微软雅黑" w:hAnsi="微软雅黑" w:eastAsia="微软雅黑" w:cs="微软雅黑"/>
          <w:color w:val="auto"/>
          <w:sz w:val="24"/>
        </w:rPr>
        <w:t>将被认定为</w:t>
      </w:r>
      <w:r>
        <w:rPr>
          <w:rFonts w:hint="eastAsia" w:ascii="微软雅黑" w:hAnsi="微软雅黑" w:eastAsia="微软雅黑" w:cs="微软雅黑"/>
          <w:b/>
          <w:bCs/>
          <w:color w:val="auto"/>
          <w:sz w:val="24"/>
          <w:lang w:eastAsia="zh-CN"/>
        </w:rPr>
        <w:t>报价无效</w:t>
      </w:r>
      <w:r>
        <w:rPr>
          <w:rFonts w:hint="eastAsia" w:ascii="微软雅黑" w:hAnsi="微软雅黑" w:eastAsia="微软雅黑" w:cs="微软雅黑"/>
          <w:color w:val="auto"/>
          <w:sz w:val="24"/>
        </w:rPr>
        <w:t>。</w:t>
      </w:r>
    </w:p>
    <w:p w14:paraId="0EEB4497">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应在分项报价表上标明</w:t>
      </w:r>
      <w:r>
        <w:rPr>
          <w:rFonts w:hint="eastAsia" w:ascii="微软雅黑" w:hAnsi="微软雅黑" w:eastAsia="微软雅黑" w:cs="微软雅黑"/>
          <w:color w:val="auto"/>
          <w:sz w:val="24"/>
          <w:lang w:val="en-US" w:eastAsia="zh-CN"/>
        </w:rPr>
        <w:t>所投</w:t>
      </w:r>
      <w:r>
        <w:rPr>
          <w:rFonts w:hint="eastAsia" w:ascii="微软雅黑" w:hAnsi="微软雅黑" w:eastAsia="微软雅黑" w:cs="微软雅黑"/>
          <w:color w:val="auto"/>
          <w:sz w:val="24"/>
        </w:rPr>
        <w:t>货物及相关</w:t>
      </w:r>
      <w:r>
        <w:rPr>
          <w:rFonts w:hint="eastAsia" w:ascii="微软雅黑" w:hAnsi="微软雅黑" w:eastAsia="微软雅黑" w:cs="微软雅黑"/>
          <w:color w:val="auto"/>
          <w:sz w:val="24"/>
          <w:lang w:eastAsia="zh-CN"/>
        </w:rPr>
        <w:t>货物</w:t>
      </w:r>
      <w:r>
        <w:rPr>
          <w:rFonts w:hint="eastAsia" w:ascii="微软雅黑" w:hAnsi="微软雅黑" w:eastAsia="微软雅黑" w:cs="微软雅黑"/>
          <w:color w:val="auto"/>
          <w:sz w:val="24"/>
        </w:rPr>
        <w:t>的单价（如适用）和总价，并由法定代表人或其授权代表签署。</w:t>
      </w:r>
    </w:p>
    <w:p w14:paraId="414DF062">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11.3</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分项报价表上的价格应按下列方式填写：</w:t>
      </w:r>
    </w:p>
    <w:p w14:paraId="4073CD50">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11.3.1  </w:t>
      </w:r>
      <w:r>
        <w:rPr>
          <w:rFonts w:hint="eastAsia" w:ascii="微软雅黑" w:hAnsi="微软雅黑" w:eastAsia="微软雅黑" w:cs="微软雅黑"/>
          <w:color w:val="auto"/>
          <w:sz w:val="24"/>
          <w:lang w:val="en-US" w:eastAsia="zh-CN"/>
        </w:rPr>
        <w:t>所投</w:t>
      </w:r>
      <w:r>
        <w:rPr>
          <w:rFonts w:hint="eastAsia" w:ascii="微软雅黑" w:hAnsi="微软雅黑" w:eastAsia="微软雅黑" w:cs="微软雅黑"/>
          <w:color w:val="auto"/>
          <w:sz w:val="24"/>
        </w:rPr>
        <w:t>货物（包括备品备件、专用工具等）的出厂价（包括已在中国国内的进口货物完税后的仓库交货价、展室交货价或货架交货价），</w:t>
      </w:r>
      <w:r>
        <w:rPr>
          <w:rFonts w:hint="eastAsia" w:ascii="微软雅黑" w:hAnsi="微软雅黑" w:eastAsia="微软雅黑" w:cs="微软雅黑"/>
          <w:color w:val="auto"/>
          <w:sz w:val="24"/>
          <w:lang w:val="en-US" w:eastAsia="zh-CN"/>
        </w:rPr>
        <w:t>所投</w:t>
      </w:r>
      <w:r>
        <w:rPr>
          <w:rFonts w:hint="eastAsia" w:ascii="微软雅黑" w:hAnsi="微软雅黑" w:eastAsia="微软雅黑" w:cs="微软雅黑"/>
          <w:color w:val="auto"/>
          <w:sz w:val="24"/>
        </w:rPr>
        <w:t>货物安装、调试、检验、技术</w:t>
      </w:r>
      <w:r>
        <w:rPr>
          <w:rFonts w:hint="eastAsia" w:ascii="微软雅黑" w:hAnsi="微软雅黑" w:eastAsia="微软雅黑" w:cs="微软雅黑"/>
          <w:color w:val="auto"/>
          <w:sz w:val="24"/>
          <w:lang w:eastAsia="zh-CN"/>
        </w:rPr>
        <w:t>货物</w:t>
      </w:r>
      <w:r>
        <w:rPr>
          <w:rFonts w:hint="eastAsia" w:ascii="微软雅黑" w:hAnsi="微软雅黑" w:eastAsia="微软雅黑" w:cs="微软雅黑"/>
          <w:color w:val="auto"/>
          <w:sz w:val="24"/>
        </w:rPr>
        <w:t>和培训等费用；</w:t>
      </w:r>
    </w:p>
    <w:p w14:paraId="369C9837">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11.3.2  货物运至最终目的地的运输费和保险费用。</w:t>
      </w:r>
    </w:p>
    <w:p w14:paraId="77B5EF9D">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11.4</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所报的各分项单价在合同履行过程中是固定不变的，不得以任何理由予以变更。任何包含价格调整要求的</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，其</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将被认定为</w:t>
      </w:r>
      <w:r>
        <w:rPr>
          <w:rFonts w:hint="eastAsia" w:ascii="微软雅黑" w:hAnsi="微软雅黑" w:eastAsia="微软雅黑" w:cs="微软雅黑"/>
          <w:b/>
          <w:bCs/>
          <w:color w:val="auto"/>
          <w:sz w:val="24"/>
          <w:lang w:eastAsia="zh-CN"/>
        </w:rPr>
        <w:t>无效</w:t>
      </w:r>
      <w:r>
        <w:rPr>
          <w:rFonts w:hint="eastAsia" w:ascii="微软雅黑" w:hAnsi="微软雅黑" w:eastAsia="微软雅黑" w:cs="微软雅黑"/>
          <w:color w:val="auto"/>
          <w:sz w:val="24"/>
        </w:rPr>
        <w:t>。</w:t>
      </w:r>
    </w:p>
    <w:p w14:paraId="6EC496E7">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11.5</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每种货物只能有一个报价。采购人不接受具有附加条件的报价。</w:t>
      </w:r>
    </w:p>
    <w:p w14:paraId="5CF346DD">
      <w:pPr>
        <w:pStyle w:val="6"/>
        <w:ind w:left="0" w:leftChars="0" w:firstLine="0" w:firstLineChars="0"/>
        <w:rPr>
          <w:rFonts w:hint="eastAsia" w:ascii="微软雅黑" w:hAnsi="微软雅黑" w:eastAsia="微软雅黑" w:cs="微软雅黑"/>
          <w:color w:val="auto"/>
        </w:rPr>
      </w:pPr>
      <w:r>
        <w:rPr>
          <w:rFonts w:hint="eastAsia" w:ascii="微软雅黑" w:hAnsi="微软雅黑" w:eastAsia="微软雅黑" w:cs="微软雅黑"/>
          <w:color w:val="auto"/>
        </w:rPr>
        <w:t xml:space="preserve">11.6    </w:t>
      </w:r>
      <w:r>
        <w:rPr>
          <w:rFonts w:hint="eastAsia" w:ascii="微软雅黑" w:hAnsi="微软雅黑" w:eastAsia="微软雅黑" w:cs="微软雅黑"/>
          <w:b/>
          <w:bCs/>
          <w:i w:val="0"/>
          <w:iCs w:val="0"/>
          <w:color w:val="auto"/>
          <w:u w:val="single"/>
        </w:rPr>
        <w:t>参加询价采购活动的供应商应当一次报出不得更改的价格。</w:t>
      </w:r>
    </w:p>
    <w:p w14:paraId="02E5FD47">
      <w:pPr>
        <w:pStyle w:val="4"/>
        <w:spacing w:before="0" w:after="0" w:line="240" w:lineRule="atLeast"/>
        <w:rPr>
          <w:rFonts w:hint="eastAsia" w:ascii="微软雅黑" w:hAnsi="微软雅黑" w:eastAsia="微软雅黑" w:cs="微软雅黑"/>
          <w:color w:val="auto"/>
          <w:u w:val="none"/>
        </w:rPr>
      </w:pPr>
      <w:bookmarkStart w:id="172" w:name="_Toc16963"/>
      <w:bookmarkStart w:id="173" w:name="_Toc27207"/>
      <w:bookmarkStart w:id="174" w:name="_Toc29775"/>
      <w:bookmarkStart w:id="175" w:name="_Toc10913"/>
      <w:bookmarkStart w:id="176" w:name="_Ref467306513"/>
      <w:bookmarkStart w:id="177" w:name="_Toc18144"/>
      <w:bookmarkStart w:id="178" w:name="_Toc17788"/>
      <w:bookmarkStart w:id="179" w:name="_Toc4218"/>
      <w:bookmarkStart w:id="180" w:name="_Toc515647771"/>
      <w:bookmarkStart w:id="181" w:name="_Toc24150"/>
      <w:bookmarkStart w:id="182" w:name="_Toc11514"/>
      <w:bookmarkStart w:id="183" w:name="_Toc4521"/>
      <w:bookmarkStart w:id="184" w:name="_Toc520356156"/>
      <w:r>
        <w:rPr>
          <w:rFonts w:hint="eastAsia" w:ascii="微软雅黑" w:hAnsi="微软雅黑" w:eastAsia="微软雅黑" w:cs="微软雅黑"/>
          <w:color w:val="auto"/>
          <w:u w:val="none"/>
        </w:rPr>
        <w:t>12.</w:t>
      </w:r>
      <w:r>
        <w:rPr>
          <w:rFonts w:hint="eastAsia" w:ascii="微软雅黑" w:hAnsi="微软雅黑" w:eastAsia="微软雅黑" w:cs="微软雅黑"/>
          <w:color w:val="auto"/>
          <w:u w:val="none"/>
          <w:lang w:eastAsia="zh-CN"/>
        </w:rPr>
        <w:t>询价</w:t>
      </w:r>
      <w:r>
        <w:rPr>
          <w:rFonts w:hint="eastAsia" w:ascii="微软雅黑" w:hAnsi="微软雅黑" w:eastAsia="微软雅黑" w:cs="微软雅黑"/>
          <w:color w:val="auto"/>
          <w:u w:val="none"/>
        </w:rPr>
        <w:t>保证金</w:t>
      </w:r>
      <w:bookmarkEnd w:id="172"/>
      <w:bookmarkEnd w:id="173"/>
      <w:bookmarkEnd w:id="174"/>
      <w:bookmarkEnd w:id="175"/>
      <w:bookmarkEnd w:id="176"/>
      <w:bookmarkEnd w:id="177"/>
      <w:bookmarkEnd w:id="178"/>
      <w:bookmarkEnd w:id="179"/>
      <w:bookmarkEnd w:id="180"/>
      <w:bookmarkEnd w:id="181"/>
      <w:bookmarkEnd w:id="182"/>
      <w:bookmarkEnd w:id="183"/>
      <w:bookmarkEnd w:id="184"/>
    </w:p>
    <w:p w14:paraId="7C4B7562">
      <w:pPr>
        <w:spacing w:line="240" w:lineRule="atLeast"/>
        <w:ind w:left="900" w:hanging="900" w:hangingChars="375"/>
        <w:rPr>
          <w:rFonts w:hint="eastAsia" w:ascii="微软雅黑" w:hAnsi="微软雅黑" w:eastAsia="微软雅黑" w:cs="微软雅黑"/>
          <w:color w:val="auto"/>
          <w:sz w:val="24"/>
        </w:rPr>
      </w:pPr>
      <w:bookmarkStart w:id="185" w:name="_Ref467306302"/>
      <w:r>
        <w:rPr>
          <w:rFonts w:hint="eastAsia" w:ascii="微软雅黑" w:hAnsi="微软雅黑" w:eastAsia="微软雅黑" w:cs="微软雅黑"/>
          <w:color w:val="auto"/>
          <w:sz w:val="24"/>
        </w:rPr>
        <w:t>12.1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应提交</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中规定的</w:t>
      </w:r>
      <w:r>
        <w:rPr>
          <w:rFonts w:hint="eastAsia" w:ascii="微软雅黑" w:hAnsi="微软雅黑" w:eastAsia="微软雅黑" w:cs="微软雅黑"/>
          <w:color w:val="auto"/>
          <w:sz w:val="24"/>
          <w:lang w:eastAsia="zh-CN"/>
        </w:rPr>
        <w:t>询价</w:t>
      </w:r>
      <w:r>
        <w:rPr>
          <w:rFonts w:hint="eastAsia" w:ascii="微软雅黑" w:hAnsi="微软雅黑" w:eastAsia="微软雅黑" w:cs="微软雅黑"/>
          <w:color w:val="auto"/>
          <w:sz w:val="24"/>
        </w:rPr>
        <w:t>保证金</w:t>
      </w:r>
      <w:bookmarkEnd w:id="185"/>
      <w:r>
        <w:rPr>
          <w:rFonts w:hint="eastAsia" w:ascii="微软雅黑" w:hAnsi="微软雅黑" w:eastAsia="微软雅黑" w:cs="微软雅黑"/>
          <w:color w:val="auto"/>
          <w:sz w:val="24"/>
        </w:rPr>
        <w:t>，并作为其</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的一部分。</w:t>
      </w:r>
    </w:p>
    <w:p w14:paraId="7E972FDE">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存在下列情形的，保证金不予退还：</w:t>
      </w:r>
    </w:p>
    <w:p w14:paraId="1EF8E343">
      <w:pPr>
        <w:pStyle w:val="15"/>
        <w:tabs>
          <w:tab w:val="left" w:pos="2240"/>
        </w:tabs>
        <w:spacing w:line="240" w:lineRule="atLeast"/>
        <w:ind w:left="1079" w:leftChars="371" w:hanging="300" w:hangingChars="1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（1）在</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有效期内，撤销</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的；</w:t>
      </w:r>
    </w:p>
    <w:p w14:paraId="6E250B5F">
      <w:pPr>
        <w:pStyle w:val="15"/>
        <w:tabs>
          <w:tab w:val="left" w:pos="2240"/>
        </w:tabs>
        <w:spacing w:line="240" w:lineRule="atLeast"/>
        <w:ind w:left="1079" w:leftChars="371" w:hanging="300" w:hangingChars="1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w:t>
      </w:r>
      <w:r>
        <w:rPr>
          <w:rFonts w:hint="eastAsia" w:ascii="微软雅黑" w:hAnsi="微软雅黑" w:eastAsia="微软雅黑" w:cs="微软雅黑"/>
          <w:color w:val="auto"/>
          <w:sz w:val="24"/>
          <w:lang w:eastAsia="zh-CN"/>
        </w:rPr>
        <w:t>成交后</w:t>
      </w:r>
      <w:r>
        <w:rPr>
          <w:rFonts w:hint="eastAsia" w:ascii="微软雅黑" w:hAnsi="微软雅黑" w:eastAsia="微软雅黑" w:cs="微软雅黑"/>
          <w:color w:val="auto"/>
          <w:sz w:val="24"/>
        </w:rPr>
        <w:t>不按本须知第30条的规定与采购人签订合同的；</w:t>
      </w:r>
    </w:p>
    <w:p w14:paraId="3C753C28">
      <w:pPr>
        <w:pStyle w:val="15"/>
        <w:tabs>
          <w:tab w:val="left" w:pos="2240"/>
        </w:tabs>
        <w:spacing w:line="240" w:lineRule="atLeast"/>
        <w:ind w:left="1079" w:leftChars="371" w:hanging="300" w:hangingChars="1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eastAsia="zh-CN"/>
        </w:rPr>
        <w:t>成交后</w:t>
      </w:r>
      <w:r>
        <w:rPr>
          <w:rFonts w:hint="eastAsia" w:ascii="微软雅黑" w:hAnsi="微软雅黑" w:eastAsia="微软雅黑" w:cs="微软雅黑"/>
          <w:color w:val="auto"/>
          <w:sz w:val="24"/>
        </w:rPr>
        <w:t>不按本须知第31条的规定提交履约保证金的；</w:t>
      </w:r>
    </w:p>
    <w:p w14:paraId="527F7F88">
      <w:pPr>
        <w:pStyle w:val="15"/>
        <w:tabs>
          <w:tab w:val="left" w:pos="2240"/>
        </w:tabs>
        <w:spacing w:line="240" w:lineRule="atLeast"/>
        <w:ind w:left="1079" w:leftChars="371" w:hanging="300" w:hangingChars="1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（4）</w:t>
      </w:r>
      <w:r>
        <w:rPr>
          <w:rFonts w:hint="eastAsia" w:ascii="微软雅黑" w:hAnsi="微软雅黑" w:eastAsia="微软雅黑" w:cs="微软雅黑"/>
          <w:color w:val="auto"/>
          <w:sz w:val="24"/>
          <w:lang w:eastAsia="zh-CN"/>
        </w:rPr>
        <w:t>成交后</w:t>
      </w:r>
      <w:r>
        <w:rPr>
          <w:rFonts w:hint="eastAsia" w:ascii="微软雅黑" w:hAnsi="微软雅黑" w:eastAsia="微软雅黑" w:cs="微软雅黑"/>
          <w:color w:val="auto"/>
          <w:sz w:val="24"/>
        </w:rPr>
        <w:t>不按本须知第32条的规定缴纳</w:t>
      </w:r>
      <w:r>
        <w:rPr>
          <w:rFonts w:hint="eastAsia" w:ascii="微软雅黑" w:hAnsi="微软雅黑" w:eastAsia="微软雅黑" w:cs="微软雅黑"/>
          <w:color w:val="auto"/>
          <w:sz w:val="24"/>
          <w:lang w:eastAsia="zh-CN"/>
        </w:rPr>
        <w:t>成交货物</w:t>
      </w:r>
      <w:r>
        <w:rPr>
          <w:rFonts w:hint="eastAsia" w:ascii="微软雅黑" w:hAnsi="微软雅黑" w:eastAsia="微软雅黑" w:cs="微软雅黑"/>
          <w:color w:val="auto"/>
          <w:sz w:val="24"/>
        </w:rPr>
        <w:t>费的；</w:t>
      </w:r>
    </w:p>
    <w:p w14:paraId="4A7C10D9">
      <w:pPr>
        <w:pStyle w:val="15"/>
        <w:tabs>
          <w:tab w:val="left" w:pos="2240"/>
        </w:tabs>
        <w:spacing w:line="240" w:lineRule="atLeast"/>
        <w:ind w:left="1079" w:leftChars="371" w:hanging="300" w:hangingChars="1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（5）供应商在</w:t>
      </w:r>
      <w:r>
        <w:rPr>
          <w:rFonts w:hint="eastAsia" w:ascii="微软雅黑" w:hAnsi="微软雅黑" w:eastAsia="微软雅黑" w:cs="微软雅黑"/>
          <w:color w:val="auto"/>
          <w:sz w:val="24"/>
          <w:lang w:eastAsia="zh-CN"/>
        </w:rPr>
        <w:t>报价文件</w:t>
      </w:r>
      <w:r>
        <w:rPr>
          <w:rFonts w:hint="eastAsia" w:ascii="微软雅黑" w:hAnsi="微软雅黑" w:eastAsia="微软雅黑" w:cs="微软雅黑"/>
          <w:color w:val="auto"/>
          <w:sz w:val="24"/>
        </w:rPr>
        <w:t>中提供虚假材料的；</w:t>
      </w:r>
    </w:p>
    <w:p w14:paraId="0470A2F5">
      <w:pPr>
        <w:pStyle w:val="15"/>
        <w:tabs>
          <w:tab w:val="left" w:pos="2240"/>
        </w:tabs>
        <w:spacing w:line="240" w:lineRule="atLeast"/>
        <w:ind w:left="1079" w:leftChars="371" w:hanging="300" w:hangingChars="1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（6）供应商与采购人、其他供应商或者采购代理机构恶意串通的；</w:t>
      </w:r>
    </w:p>
    <w:p w14:paraId="275A2E55">
      <w:pPr>
        <w:pStyle w:val="15"/>
        <w:tabs>
          <w:tab w:val="left" w:pos="2240"/>
        </w:tabs>
        <w:spacing w:line="240" w:lineRule="atLeast"/>
        <w:ind w:left="1079" w:leftChars="371" w:hanging="300" w:hangingChars="1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7</w:t>
      </w:r>
      <w:r>
        <w:rPr>
          <w:rFonts w:hint="eastAsia" w:ascii="微软雅黑" w:hAnsi="微软雅黑" w:eastAsia="微软雅黑" w:cs="微软雅黑"/>
          <w:color w:val="auto"/>
          <w:sz w:val="24"/>
        </w:rPr>
        <w:t>）存在其他违法违规行为的。</w:t>
      </w:r>
    </w:p>
    <w:p w14:paraId="5F04A193">
      <w:pPr>
        <w:spacing w:line="240" w:lineRule="atLeast"/>
        <w:ind w:left="900" w:hanging="900" w:hangingChars="375"/>
        <w:rPr>
          <w:rFonts w:hint="eastAsia" w:ascii="微软雅黑" w:hAnsi="微软雅黑" w:eastAsia="微软雅黑" w:cs="微软雅黑"/>
          <w:color w:val="auto"/>
          <w:sz w:val="24"/>
        </w:rPr>
      </w:pPr>
      <w:bookmarkStart w:id="186" w:name="_Ref467306336"/>
      <w:r>
        <w:rPr>
          <w:rFonts w:hint="eastAsia" w:ascii="微软雅黑" w:hAnsi="微软雅黑" w:eastAsia="微软雅黑" w:cs="微软雅黑"/>
          <w:color w:val="auto"/>
          <w:sz w:val="24"/>
        </w:rPr>
        <w:t>12.3</w:t>
      </w:r>
      <w:r>
        <w:rPr>
          <w:rFonts w:hint="eastAsia" w:ascii="微软雅黑" w:hAnsi="微软雅黑" w:eastAsia="微软雅黑" w:cs="微软雅黑"/>
          <w:color w:val="auto"/>
          <w:sz w:val="24"/>
        </w:rPr>
        <w:tab/>
      </w:r>
      <w:bookmarkEnd w:id="186"/>
      <w:r>
        <w:rPr>
          <w:rFonts w:hint="eastAsia" w:ascii="微软雅黑" w:hAnsi="微软雅黑" w:eastAsia="微软雅黑" w:cs="微软雅黑"/>
          <w:color w:val="auto"/>
          <w:sz w:val="24"/>
        </w:rPr>
        <w:t>政府采购信用担保试点范围内的项目，接受符合财政部门规定的政府采购担保函原件。</w:t>
      </w:r>
    </w:p>
    <w:p w14:paraId="17306347">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12.4</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未按本须知第12.1和12.3条规定提交</w:t>
      </w:r>
      <w:r>
        <w:rPr>
          <w:rFonts w:hint="eastAsia" w:ascii="微软雅黑" w:hAnsi="微软雅黑" w:eastAsia="微软雅黑" w:cs="微软雅黑"/>
          <w:color w:val="auto"/>
          <w:sz w:val="24"/>
          <w:lang w:eastAsia="zh-CN"/>
        </w:rPr>
        <w:t>询价</w:t>
      </w:r>
      <w:r>
        <w:rPr>
          <w:rFonts w:hint="eastAsia" w:ascii="微软雅黑" w:hAnsi="微软雅黑" w:eastAsia="微软雅黑" w:cs="微软雅黑"/>
          <w:color w:val="auto"/>
          <w:sz w:val="24"/>
        </w:rPr>
        <w:t>保证金的，其</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将被认定为</w:t>
      </w:r>
      <w:r>
        <w:rPr>
          <w:rFonts w:hint="eastAsia" w:ascii="微软雅黑" w:hAnsi="微软雅黑" w:eastAsia="微软雅黑" w:cs="微软雅黑"/>
          <w:b/>
          <w:bCs/>
          <w:color w:val="auto"/>
          <w:sz w:val="24"/>
          <w:lang w:eastAsia="zh-CN"/>
        </w:rPr>
        <w:t>无效</w:t>
      </w:r>
      <w:r>
        <w:rPr>
          <w:rFonts w:hint="eastAsia" w:ascii="微软雅黑" w:hAnsi="微软雅黑" w:eastAsia="微软雅黑" w:cs="微软雅黑"/>
          <w:color w:val="auto"/>
          <w:sz w:val="24"/>
        </w:rPr>
        <w:t>。</w:t>
      </w:r>
    </w:p>
    <w:p w14:paraId="21476D74">
      <w:pPr>
        <w:spacing w:line="240" w:lineRule="atLeas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12.4.1  采用电汇形式的，一般可以实时入账。</w:t>
      </w:r>
    </w:p>
    <w:p w14:paraId="0A914EBB">
      <w:pPr>
        <w:spacing w:line="240" w:lineRule="atLeast"/>
        <w:ind w:left="960" w:hanging="960" w:hangingChars="40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12.4.2  采用支票形式的，</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则应充分考虑支票入账时间，以确保保证金能按时进入指定账户。根据银行信息交换和付款时间，支票从递交至实际入账一般需要4-5个工作日。如</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未及时提交支票或支票不符合银行委托收款要求（如污损、折叠、胶装等），导致保证金不能按时进入指定账户的，将按照</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的第22.2条相关规定处理。</w:t>
      </w:r>
    </w:p>
    <w:p w14:paraId="6FC8804F">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12.5   联合体</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的，可以由联合体中的一方或者共同提交保证金。以一方名义提交保证金的，对联合体各方均具有约束力。</w:t>
      </w:r>
    </w:p>
    <w:p w14:paraId="21F8D74F">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12.6</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保证金的退还</w:t>
      </w:r>
    </w:p>
    <w:p w14:paraId="7B646189">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12.6.1  </w:t>
      </w:r>
      <w:r>
        <w:rPr>
          <w:rFonts w:hint="eastAsia" w:ascii="微软雅黑" w:hAnsi="微软雅黑" w:eastAsia="微软雅黑" w:cs="微软雅黑"/>
          <w:color w:val="auto"/>
          <w:sz w:val="24"/>
          <w:lang w:eastAsia="zh-CN"/>
        </w:rPr>
        <w:t>成交供应商</w:t>
      </w:r>
      <w:r>
        <w:rPr>
          <w:rFonts w:hint="eastAsia" w:ascii="微软雅黑" w:hAnsi="微软雅黑" w:eastAsia="微软雅黑" w:cs="微软雅黑"/>
          <w:color w:val="auto"/>
          <w:sz w:val="24"/>
        </w:rPr>
        <w:t>应在与采购人签订合同之日起5个工作日内，及时联系保证金收受机构办理保证金无息退还手续。</w:t>
      </w:r>
    </w:p>
    <w:p w14:paraId="3A00E0E6">
      <w:pPr>
        <w:spacing w:line="240" w:lineRule="atLeast"/>
        <w:ind w:left="960" w:hanging="960" w:hangingChars="4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12.6.2  未</w:t>
      </w:r>
      <w:r>
        <w:rPr>
          <w:rFonts w:hint="eastAsia" w:ascii="微软雅黑" w:hAnsi="微软雅黑" w:eastAsia="微软雅黑" w:cs="微软雅黑"/>
          <w:color w:val="auto"/>
          <w:sz w:val="24"/>
          <w:lang w:eastAsia="zh-CN"/>
        </w:rPr>
        <w:t>成交供应商</w:t>
      </w:r>
      <w:r>
        <w:rPr>
          <w:rFonts w:hint="eastAsia" w:ascii="微软雅黑" w:hAnsi="微软雅黑" w:eastAsia="微软雅黑" w:cs="微软雅黑"/>
          <w:color w:val="auto"/>
          <w:sz w:val="24"/>
        </w:rPr>
        <w:t>的保证金将在</w:t>
      </w:r>
      <w:r>
        <w:rPr>
          <w:rFonts w:hint="eastAsia" w:ascii="微软雅黑" w:hAnsi="微软雅黑" w:eastAsia="微软雅黑" w:cs="微软雅黑"/>
          <w:color w:val="auto"/>
          <w:sz w:val="24"/>
          <w:lang w:eastAsia="zh-CN"/>
        </w:rPr>
        <w:t>成交通知书</w:t>
      </w:r>
      <w:r>
        <w:rPr>
          <w:rFonts w:hint="eastAsia" w:ascii="微软雅黑" w:hAnsi="微软雅黑" w:eastAsia="微软雅黑" w:cs="微软雅黑"/>
          <w:color w:val="auto"/>
          <w:sz w:val="24"/>
        </w:rPr>
        <w:t>发出之日暨</w:t>
      </w:r>
      <w:r>
        <w:rPr>
          <w:rFonts w:hint="eastAsia" w:ascii="微软雅黑" w:hAnsi="微软雅黑" w:eastAsia="微软雅黑" w:cs="微软雅黑"/>
          <w:color w:val="auto"/>
          <w:sz w:val="24"/>
          <w:lang w:val="en-US" w:eastAsia="zh-CN"/>
        </w:rPr>
        <w:t>成交</w:t>
      </w:r>
      <w:r>
        <w:rPr>
          <w:rFonts w:hint="eastAsia" w:ascii="微软雅黑" w:hAnsi="微软雅黑" w:eastAsia="微软雅黑" w:cs="微软雅黑"/>
          <w:color w:val="auto"/>
          <w:sz w:val="24"/>
        </w:rPr>
        <w:t>结果公告公布之日起5个工作日内无息退还。</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应及时联系保证金收受机构办理退还保证金手续。</w:t>
      </w:r>
    </w:p>
    <w:p w14:paraId="5276D39F">
      <w:pPr>
        <w:spacing w:line="240" w:lineRule="atLeas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12.6.3  政府采购担保函不予退回。</w:t>
      </w:r>
    </w:p>
    <w:p w14:paraId="38636F31">
      <w:pPr>
        <w:spacing w:line="240" w:lineRule="atLeast"/>
        <w:ind w:left="960" w:hanging="960" w:hangingChars="4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12.7    因</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自身原因导致无法及时退还的，采购人或采购代理机构将不承担相应责任。</w:t>
      </w:r>
    </w:p>
    <w:p w14:paraId="4D6DA4A7">
      <w:pPr>
        <w:pStyle w:val="4"/>
        <w:spacing w:before="0" w:after="0" w:line="240" w:lineRule="atLeast"/>
        <w:rPr>
          <w:rFonts w:hint="eastAsia" w:ascii="微软雅黑" w:hAnsi="微软雅黑" w:eastAsia="微软雅黑" w:cs="微软雅黑"/>
          <w:color w:val="auto"/>
          <w:u w:val="none"/>
        </w:rPr>
      </w:pPr>
      <w:bookmarkStart w:id="187" w:name="_Toc520356157"/>
      <w:bookmarkStart w:id="188" w:name="_Toc11325"/>
      <w:bookmarkStart w:id="189" w:name="_Toc18598"/>
      <w:bookmarkStart w:id="190" w:name="_Toc22626"/>
      <w:bookmarkStart w:id="191" w:name="_Toc16803"/>
      <w:bookmarkStart w:id="192" w:name="_Toc515647772"/>
      <w:bookmarkStart w:id="193" w:name="_Toc29817"/>
      <w:bookmarkStart w:id="194" w:name="_Toc20472"/>
      <w:bookmarkStart w:id="195" w:name="_Toc9436"/>
      <w:bookmarkStart w:id="196" w:name="_Toc32569"/>
      <w:bookmarkStart w:id="197" w:name="_Toc32092"/>
      <w:bookmarkStart w:id="198" w:name="_Toc23590"/>
      <w:r>
        <w:rPr>
          <w:rFonts w:hint="eastAsia" w:ascii="微软雅黑" w:hAnsi="微软雅黑" w:eastAsia="微软雅黑" w:cs="微软雅黑"/>
          <w:color w:val="auto"/>
          <w:u w:val="none"/>
        </w:rPr>
        <w:t>13.</w:t>
      </w:r>
      <w:r>
        <w:rPr>
          <w:rFonts w:hint="eastAsia" w:ascii="微软雅黑" w:hAnsi="微软雅黑" w:eastAsia="微软雅黑" w:cs="微软雅黑"/>
          <w:color w:val="auto"/>
          <w:u w:val="none"/>
          <w:lang w:val="en-US" w:eastAsia="zh-CN"/>
        </w:rPr>
        <w:t>响应</w:t>
      </w:r>
      <w:r>
        <w:rPr>
          <w:rFonts w:hint="eastAsia" w:ascii="微软雅黑" w:hAnsi="微软雅黑" w:eastAsia="微软雅黑" w:cs="微软雅黑"/>
          <w:color w:val="auto"/>
          <w:u w:val="none"/>
        </w:rPr>
        <w:t>有效期</w:t>
      </w:r>
      <w:bookmarkEnd w:id="187"/>
      <w:bookmarkEnd w:id="188"/>
      <w:bookmarkEnd w:id="189"/>
      <w:bookmarkEnd w:id="190"/>
      <w:bookmarkEnd w:id="191"/>
      <w:bookmarkEnd w:id="192"/>
      <w:bookmarkEnd w:id="193"/>
      <w:bookmarkEnd w:id="194"/>
      <w:bookmarkEnd w:id="195"/>
      <w:bookmarkEnd w:id="196"/>
      <w:bookmarkEnd w:id="197"/>
      <w:bookmarkEnd w:id="198"/>
    </w:p>
    <w:p w14:paraId="3B2333D0">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eastAsia="zh-CN"/>
        </w:rPr>
        <w:t>响应</w:t>
      </w:r>
      <w:r>
        <w:rPr>
          <w:rFonts w:hint="eastAsia" w:ascii="微软雅黑" w:hAnsi="微软雅黑" w:eastAsia="微软雅黑" w:cs="微软雅黑"/>
          <w:color w:val="auto"/>
          <w:sz w:val="24"/>
        </w:rPr>
        <w:t>应在</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中规定时间内保持有效。</w:t>
      </w:r>
      <w:r>
        <w:rPr>
          <w:rFonts w:hint="eastAsia" w:ascii="微软雅黑" w:hAnsi="微软雅黑" w:eastAsia="微软雅黑" w:cs="微软雅黑"/>
          <w:color w:val="auto"/>
          <w:sz w:val="24"/>
          <w:lang w:eastAsia="zh-CN"/>
        </w:rPr>
        <w:t>响应</w:t>
      </w:r>
      <w:r>
        <w:rPr>
          <w:rFonts w:hint="eastAsia" w:ascii="微软雅黑" w:hAnsi="微软雅黑" w:eastAsia="微软雅黑" w:cs="微软雅黑"/>
          <w:color w:val="auto"/>
          <w:sz w:val="24"/>
        </w:rPr>
        <w:t>有效期不满足要求的</w:t>
      </w:r>
      <w:r>
        <w:rPr>
          <w:rFonts w:hint="eastAsia" w:ascii="微软雅黑" w:hAnsi="微软雅黑" w:eastAsia="微软雅黑" w:cs="微软雅黑"/>
          <w:color w:val="auto"/>
          <w:sz w:val="24"/>
          <w:lang w:val="en-US" w:eastAsia="zh-CN"/>
        </w:rPr>
        <w:t>响应文件</w:t>
      </w:r>
      <w:r>
        <w:rPr>
          <w:rFonts w:hint="eastAsia" w:ascii="微软雅黑" w:hAnsi="微软雅黑" w:eastAsia="微软雅黑" w:cs="微软雅黑"/>
          <w:color w:val="auto"/>
          <w:sz w:val="24"/>
        </w:rPr>
        <w:t>，其</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将被认定为</w:t>
      </w:r>
      <w:r>
        <w:rPr>
          <w:rFonts w:hint="eastAsia" w:ascii="微软雅黑" w:hAnsi="微软雅黑" w:eastAsia="微软雅黑" w:cs="微软雅黑"/>
          <w:b/>
          <w:bCs/>
          <w:color w:val="auto"/>
          <w:sz w:val="24"/>
          <w:lang w:eastAsia="zh-CN"/>
        </w:rPr>
        <w:t>无效</w:t>
      </w:r>
      <w:r>
        <w:rPr>
          <w:rFonts w:hint="eastAsia" w:ascii="微软雅黑" w:hAnsi="微软雅黑" w:eastAsia="微软雅黑" w:cs="微软雅黑"/>
          <w:color w:val="auto"/>
          <w:sz w:val="24"/>
        </w:rPr>
        <w:t>。</w:t>
      </w:r>
    </w:p>
    <w:p w14:paraId="3652C34B">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为保证有充分时间签订合同，采购人或采购代理机构可根据实际情况，在原</w:t>
      </w:r>
      <w:r>
        <w:rPr>
          <w:rFonts w:hint="eastAsia" w:ascii="微软雅黑" w:hAnsi="微软雅黑" w:eastAsia="微软雅黑" w:cs="微软雅黑"/>
          <w:color w:val="auto"/>
          <w:sz w:val="24"/>
          <w:lang w:val="en-US" w:eastAsia="zh-CN"/>
        </w:rPr>
        <w:t>响应</w:t>
      </w:r>
      <w:r>
        <w:rPr>
          <w:rFonts w:hint="eastAsia" w:ascii="微软雅黑" w:hAnsi="微软雅黑" w:eastAsia="微软雅黑" w:cs="微软雅黑"/>
          <w:color w:val="auto"/>
          <w:sz w:val="24"/>
        </w:rPr>
        <w:t>有效期截止之前，要求</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延长</w:t>
      </w:r>
      <w:r>
        <w:rPr>
          <w:rFonts w:hint="eastAsia" w:ascii="微软雅黑" w:hAnsi="微软雅黑" w:eastAsia="微软雅黑" w:cs="微软雅黑"/>
          <w:color w:val="auto"/>
          <w:sz w:val="24"/>
          <w:lang w:val="en-US" w:eastAsia="zh-CN"/>
        </w:rPr>
        <w:t>响应文件</w:t>
      </w:r>
      <w:r>
        <w:rPr>
          <w:rFonts w:hint="eastAsia" w:ascii="微软雅黑" w:hAnsi="微软雅黑" w:eastAsia="微软雅黑" w:cs="微软雅黑"/>
          <w:color w:val="auto"/>
          <w:sz w:val="24"/>
        </w:rPr>
        <w:t>的有效期。接受该要求的</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将不会被要求和允许修正其</w:t>
      </w:r>
      <w:r>
        <w:rPr>
          <w:rFonts w:hint="eastAsia" w:ascii="微软雅黑" w:hAnsi="微软雅黑" w:eastAsia="微软雅黑" w:cs="微软雅黑"/>
          <w:color w:val="auto"/>
          <w:sz w:val="24"/>
          <w:lang w:val="en-US" w:eastAsia="zh-CN"/>
        </w:rPr>
        <w:t>响应文件</w:t>
      </w:r>
      <w:r>
        <w:rPr>
          <w:rFonts w:hint="eastAsia" w:ascii="微软雅黑" w:hAnsi="微软雅黑" w:eastAsia="微软雅黑" w:cs="微软雅黑"/>
          <w:color w:val="auto"/>
          <w:sz w:val="24"/>
        </w:rPr>
        <w:t>，且本须知中有关保证金的要求须在延长的有效期内继续有效。</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可以拒绝延长</w:t>
      </w:r>
      <w:r>
        <w:rPr>
          <w:rFonts w:hint="eastAsia" w:ascii="微软雅黑" w:hAnsi="微软雅黑" w:eastAsia="微软雅黑" w:cs="微软雅黑"/>
          <w:color w:val="auto"/>
          <w:sz w:val="24"/>
          <w:lang w:val="en-US" w:eastAsia="zh-CN"/>
        </w:rPr>
        <w:t>响应</w:t>
      </w:r>
      <w:r>
        <w:rPr>
          <w:rFonts w:hint="eastAsia" w:ascii="微软雅黑" w:hAnsi="微软雅黑" w:eastAsia="微软雅黑" w:cs="微软雅黑"/>
          <w:color w:val="auto"/>
          <w:sz w:val="24"/>
        </w:rPr>
        <w:t>有效期的要求，其保证金将及时无息退还。上述要求和答复都应以书面形式提交。</w:t>
      </w:r>
    </w:p>
    <w:p w14:paraId="4EA736C0">
      <w:pPr>
        <w:pStyle w:val="4"/>
        <w:spacing w:before="0" w:after="0" w:line="240" w:lineRule="atLeast"/>
        <w:rPr>
          <w:rFonts w:hint="eastAsia" w:ascii="微软雅黑" w:hAnsi="微软雅黑" w:eastAsia="微软雅黑" w:cs="微软雅黑"/>
          <w:color w:val="auto"/>
          <w:u w:val="none"/>
        </w:rPr>
      </w:pPr>
      <w:bookmarkStart w:id="199" w:name="_Toc520356158"/>
      <w:bookmarkStart w:id="200" w:name="_Toc17074"/>
      <w:bookmarkStart w:id="201" w:name="_Toc17897"/>
      <w:bookmarkStart w:id="202" w:name="_Toc493"/>
      <w:bookmarkStart w:id="203" w:name="_Toc3224"/>
      <w:bookmarkStart w:id="204" w:name="_Toc31861"/>
      <w:bookmarkStart w:id="205" w:name="_Toc4578"/>
      <w:bookmarkStart w:id="206" w:name="_Toc515647773"/>
      <w:bookmarkStart w:id="207" w:name="_Toc6391"/>
      <w:bookmarkStart w:id="208" w:name="_Toc30930"/>
      <w:bookmarkStart w:id="209" w:name="_Toc17798"/>
      <w:bookmarkStart w:id="210" w:name="_Toc14565"/>
      <w:r>
        <w:rPr>
          <w:rFonts w:hint="eastAsia" w:ascii="微软雅黑" w:hAnsi="微软雅黑" w:eastAsia="微软雅黑" w:cs="微软雅黑"/>
          <w:color w:val="auto"/>
          <w:u w:val="none"/>
        </w:rPr>
        <w:t>14.</w:t>
      </w:r>
      <w:r>
        <w:rPr>
          <w:rFonts w:hint="eastAsia" w:ascii="微软雅黑" w:hAnsi="微软雅黑" w:eastAsia="微软雅黑" w:cs="微软雅黑"/>
          <w:color w:val="auto"/>
          <w:u w:val="none"/>
          <w:lang w:eastAsia="zh-CN"/>
        </w:rPr>
        <w:t>响应文件</w:t>
      </w:r>
      <w:r>
        <w:rPr>
          <w:rFonts w:hint="eastAsia" w:ascii="微软雅黑" w:hAnsi="微软雅黑" w:eastAsia="微软雅黑" w:cs="微软雅黑"/>
          <w:color w:val="auto"/>
          <w:u w:val="none"/>
        </w:rPr>
        <w:t>的签署</w:t>
      </w:r>
      <w:bookmarkEnd w:id="199"/>
      <w:r>
        <w:rPr>
          <w:rFonts w:hint="eastAsia" w:ascii="微软雅黑" w:hAnsi="微软雅黑" w:eastAsia="微软雅黑" w:cs="微软雅黑"/>
          <w:color w:val="auto"/>
          <w:u w:val="none"/>
        </w:rPr>
        <w:t>及规定</w:t>
      </w:r>
      <w:bookmarkEnd w:id="200"/>
      <w:bookmarkEnd w:id="201"/>
      <w:bookmarkEnd w:id="202"/>
      <w:bookmarkEnd w:id="203"/>
      <w:bookmarkEnd w:id="204"/>
      <w:bookmarkEnd w:id="205"/>
      <w:bookmarkEnd w:id="206"/>
      <w:r>
        <w:rPr>
          <w:rFonts w:hint="eastAsia" w:ascii="微软雅黑" w:hAnsi="微软雅黑" w:eastAsia="微软雅黑" w:cs="微软雅黑"/>
          <w:color w:val="auto"/>
          <w:u w:val="none"/>
        </w:rPr>
        <w:t>（</w:t>
      </w:r>
      <w:r>
        <w:rPr>
          <w:rFonts w:hint="eastAsia" w:ascii="微软雅黑" w:hAnsi="微软雅黑" w:eastAsia="微软雅黑" w:cs="微软雅黑"/>
          <w:color w:val="auto"/>
          <w:u w:val="none"/>
          <w:lang w:eastAsia="zh-CN"/>
        </w:rPr>
        <w:t>全面电子开评标</w:t>
      </w:r>
      <w:r>
        <w:rPr>
          <w:rFonts w:hint="eastAsia" w:ascii="微软雅黑" w:hAnsi="微软雅黑" w:eastAsia="微软雅黑" w:cs="微软雅黑"/>
          <w:color w:val="auto"/>
          <w:u w:val="none"/>
        </w:rPr>
        <w:t>）</w:t>
      </w:r>
      <w:bookmarkEnd w:id="207"/>
      <w:bookmarkEnd w:id="208"/>
      <w:bookmarkEnd w:id="209"/>
      <w:bookmarkEnd w:id="210"/>
    </w:p>
    <w:p w14:paraId="147D9413">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供应商应按供应商须知资料表中的规定，准备和</w:t>
      </w:r>
      <w:r>
        <w:rPr>
          <w:rFonts w:hint="eastAsia" w:ascii="微软雅黑" w:hAnsi="微软雅黑" w:eastAsia="微软雅黑" w:cs="微软雅黑"/>
          <w:color w:val="auto"/>
          <w:sz w:val="24"/>
          <w:lang w:val="en-US" w:eastAsia="zh-CN"/>
        </w:rPr>
        <w:t>上传</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w:t>
      </w:r>
    </w:p>
    <w:p w14:paraId="5F9951C0">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w:t>
      </w:r>
      <w:r>
        <w:rPr>
          <w:rFonts w:hint="eastAsia" w:ascii="微软雅黑" w:hAnsi="微软雅黑" w:eastAsia="微软雅黑" w:cs="微软雅黑"/>
          <w:color w:val="auto"/>
          <w:sz w:val="24"/>
          <w:lang w:val="en-US" w:eastAsia="zh-CN"/>
        </w:rPr>
        <w:t>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eastAsia="zh-CN"/>
        </w:rPr>
        <w:t>响应</w:t>
      </w:r>
      <w:r>
        <w:rPr>
          <w:rFonts w:hint="eastAsia" w:ascii="微软雅黑" w:hAnsi="微软雅黑" w:eastAsia="微软雅黑" w:cs="微软雅黑"/>
          <w:color w:val="auto"/>
          <w:sz w:val="24"/>
          <w:lang w:val="en-US" w:eastAsia="zh-CN"/>
        </w:rPr>
        <w:t>文件</w:t>
      </w:r>
      <w:r>
        <w:rPr>
          <w:rFonts w:hint="eastAsia" w:ascii="微软雅黑" w:hAnsi="微软雅黑" w:eastAsia="微软雅黑" w:cs="微软雅黑"/>
          <w:color w:val="auto"/>
          <w:sz w:val="24"/>
        </w:rPr>
        <w:t>因字迹潦草、表达不清或装订不当所引起的后果由</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负责。</w:t>
      </w:r>
    </w:p>
    <w:p w14:paraId="3B4509B0">
      <w:pPr>
        <w:spacing w:line="240" w:lineRule="atLeast"/>
        <w:ind w:left="900" w:hanging="900" w:hangingChars="375"/>
        <w:rPr>
          <w:rFonts w:hint="eastAsia" w:ascii="微软雅黑" w:hAnsi="微软雅黑" w:eastAsia="微软雅黑" w:cs="微软雅黑"/>
          <w:color w:val="auto"/>
          <w:sz w:val="24"/>
        </w:rPr>
      </w:pPr>
    </w:p>
    <w:p w14:paraId="5347B018">
      <w:pPr>
        <w:pStyle w:val="3"/>
        <w:spacing w:before="0" w:line="240" w:lineRule="atLeast"/>
        <w:ind w:left="1080" w:leftChars="257" w:hanging="540"/>
        <w:rPr>
          <w:rFonts w:hint="eastAsia" w:ascii="微软雅黑" w:hAnsi="微软雅黑" w:eastAsia="微软雅黑" w:cs="微软雅黑"/>
          <w:color w:val="auto"/>
        </w:rPr>
      </w:pPr>
      <w:bookmarkStart w:id="211" w:name="_Toc520356159"/>
      <w:bookmarkStart w:id="212" w:name="_Toc11179"/>
      <w:bookmarkStart w:id="213" w:name="_Toc515647774"/>
      <w:bookmarkStart w:id="214" w:name="_Toc25579"/>
      <w:bookmarkStart w:id="215" w:name="_Toc5257"/>
      <w:bookmarkStart w:id="216" w:name="_Toc16865"/>
      <w:bookmarkStart w:id="217" w:name="_Toc216582808"/>
      <w:bookmarkStart w:id="218" w:name="_Toc32138"/>
      <w:r>
        <w:rPr>
          <w:rFonts w:hint="eastAsia" w:ascii="微软雅黑" w:hAnsi="微软雅黑" w:eastAsia="微软雅黑" w:cs="微软雅黑"/>
          <w:color w:val="auto"/>
          <w:sz w:val="24"/>
        </w:rPr>
        <w:t xml:space="preserve">四   </w:t>
      </w:r>
      <w:r>
        <w:rPr>
          <w:rFonts w:hint="eastAsia" w:ascii="微软雅黑" w:hAnsi="微软雅黑" w:eastAsia="微软雅黑" w:cs="微软雅黑"/>
          <w:color w:val="auto"/>
          <w:sz w:val="24"/>
          <w:lang w:eastAsia="zh-CN"/>
        </w:rPr>
        <w:t>响应</w:t>
      </w:r>
      <w:r>
        <w:rPr>
          <w:rFonts w:hint="eastAsia" w:ascii="微软雅黑" w:hAnsi="微软雅黑" w:eastAsia="微软雅黑" w:cs="微软雅黑"/>
          <w:color w:val="auto"/>
          <w:sz w:val="24"/>
          <w:lang w:val="en-US" w:eastAsia="zh-CN"/>
        </w:rPr>
        <w:t>文件</w:t>
      </w:r>
      <w:r>
        <w:rPr>
          <w:rFonts w:hint="eastAsia" w:ascii="微软雅黑" w:hAnsi="微软雅黑" w:eastAsia="微软雅黑" w:cs="微软雅黑"/>
          <w:color w:val="auto"/>
          <w:sz w:val="24"/>
        </w:rPr>
        <w:t>的递交</w:t>
      </w:r>
      <w:bookmarkEnd w:id="211"/>
      <w:bookmarkEnd w:id="212"/>
      <w:bookmarkEnd w:id="213"/>
      <w:bookmarkEnd w:id="214"/>
      <w:bookmarkEnd w:id="215"/>
      <w:bookmarkEnd w:id="216"/>
      <w:bookmarkEnd w:id="217"/>
      <w:bookmarkEnd w:id="218"/>
    </w:p>
    <w:p w14:paraId="3097AA04">
      <w:pPr>
        <w:pStyle w:val="4"/>
        <w:spacing w:before="0" w:after="0" w:line="240" w:lineRule="atLeast"/>
        <w:rPr>
          <w:rFonts w:hint="eastAsia" w:ascii="微软雅黑" w:hAnsi="微软雅黑" w:eastAsia="微软雅黑" w:cs="微软雅黑"/>
          <w:color w:val="auto"/>
          <w:u w:val="none"/>
        </w:rPr>
      </w:pPr>
      <w:bookmarkStart w:id="219" w:name="_Toc54"/>
      <w:bookmarkStart w:id="220" w:name="_Toc12522"/>
      <w:bookmarkStart w:id="221" w:name="_Toc21645"/>
      <w:bookmarkStart w:id="222" w:name="_Toc520356160"/>
      <w:bookmarkStart w:id="223" w:name="_Toc21481"/>
      <w:bookmarkStart w:id="224" w:name="_Toc31104"/>
      <w:bookmarkStart w:id="225" w:name="_Toc5261"/>
      <w:bookmarkStart w:id="226" w:name="_Toc29997"/>
      <w:bookmarkStart w:id="227" w:name="_Toc22547"/>
      <w:bookmarkStart w:id="228" w:name="_Toc19141"/>
      <w:bookmarkStart w:id="229" w:name="_Toc515647775"/>
      <w:bookmarkStart w:id="230" w:name="_Toc32337"/>
      <w:r>
        <w:rPr>
          <w:rFonts w:hint="eastAsia" w:ascii="微软雅黑" w:hAnsi="微软雅黑" w:eastAsia="微软雅黑" w:cs="微软雅黑"/>
          <w:color w:val="auto"/>
          <w:u w:val="none"/>
        </w:rPr>
        <w:t>15.</w:t>
      </w:r>
      <w:r>
        <w:rPr>
          <w:rFonts w:hint="eastAsia" w:ascii="微软雅黑" w:hAnsi="微软雅黑" w:eastAsia="微软雅黑" w:cs="微软雅黑"/>
          <w:color w:val="auto"/>
          <w:u w:val="none"/>
          <w:lang w:eastAsia="zh-CN"/>
        </w:rPr>
        <w:t>响应</w:t>
      </w:r>
      <w:r>
        <w:rPr>
          <w:rFonts w:hint="eastAsia" w:ascii="微软雅黑" w:hAnsi="微软雅黑" w:eastAsia="微软雅黑" w:cs="微软雅黑"/>
          <w:color w:val="auto"/>
          <w:sz w:val="24"/>
          <w:lang w:val="en-US" w:eastAsia="zh-CN"/>
        </w:rPr>
        <w:t>文件</w:t>
      </w:r>
      <w:r>
        <w:rPr>
          <w:rFonts w:hint="eastAsia" w:ascii="微软雅黑" w:hAnsi="微软雅黑" w:eastAsia="微软雅黑" w:cs="微软雅黑"/>
          <w:color w:val="auto"/>
          <w:u w:val="none"/>
        </w:rPr>
        <w:t>的密封和标记</w:t>
      </w:r>
      <w:bookmarkEnd w:id="219"/>
      <w:bookmarkEnd w:id="220"/>
      <w:bookmarkEnd w:id="221"/>
      <w:bookmarkEnd w:id="222"/>
      <w:bookmarkEnd w:id="223"/>
      <w:bookmarkEnd w:id="224"/>
      <w:bookmarkEnd w:id="225"/>
      <w:bookmarkEnd w:id="226"/>
      <w:bookmarkEnd w:id="227"/>
      <w:bookmarkEnd w:id="228"/>
      <w:bookmarkEnd w:id="229"/>
      <w:bookmarkEnd w:id="230"/>
    </w:p>
    <w:p w14:paraId="1631D399">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15.1   </w:t>
      </w:r>
      <w:r>
        <w:rPr>
          <w:rFonts w:hint="eastAsia" w:ascii="微软雅黑" w:hAnsi="微软雅黑" w:eastAsia="微软雅黑" w:cs="微软雅黑"/>
          <w:b/>
          <w:bCs/>
          <w:color w:val="auto"/>
          <w:sz w:val="24"/>
          <w:u w:val="single"/>
        </w:rPr>
        <w:t>为方便评审及进行资格审查，供应商应完整地按</w:t>
      </w:r>
      <w:r>
        <w:rPr>
          <w:rFonts w:hint="eastAsia" w:ascii="微软雅黑" w:hAnsi="微软雅黑" w:eastAsia="微软雅黑" w:cs="微软雅黑"/>
          <w:b/>
          <w:bCs/>
          <w:color w:val="auto"/>
          <w:sz w:val="24"/>
          <w:u w:val="single"/>
          <w:lang w:eastAsia="zh-CN"/>
        </w:rPr>
        <w:t>询价文件</w:t>
      </w:r>
      <w:r>
        <w:rPr>
          <w:rFonts w:hint="eastAsia" w:ascii="微软雅黑" w:hAnsi="微软雅黑" w:eastAsia="微软雅黑" w:cs="微软雅黑"/>
          <w:b/>
          <w:bCs/>
          <w:color w:val="auto"/>
          <w:sz w:val="24"/>
          <w:u w:val="single"/>
        </w:rPr>
        <w:t>提供的</w:t>
      </w:r>
      <w:r>
        <w:rPr>
          <w:rFonts w:hint="eastAsia" w:ascii="微软雅黑" w:hAnsi="微软雅黑" w:eastAsia="微软雅黑" w:cs="微软雅黑"/>
          <w:b/>
          <w:bCs/>
          <w:color w:val="auto"/>
          <w:sz w:val="24"/>
          <w:u w:val="single"/>
          <w:lang w:eastAsia="zh-CN"/>
        </w:rPr>
        <w:t>询价</w:t>
      </w:r>
      <w:r>
        <w:rPr>
          <w:rFonts w:hint="eastAsia" w:ascii="微软雅黑" w:hAnsi="微软雅黑" w:eastAsia="微软雅黑" w:cs="微软雅黑"/>
          <w:b/>
          <w:bCs/>
          <w:color w:val="auto"/>
          <w:sz w:val="24"/>
          <w:u w:val="single"/>
        </w:rPr>
        <w:t>文件格式及要求编写</w:t>
      </w:r>
      <w:r>
        <w:rPr>
          <w:rFonts w:hint="eastAsia" w:ascii="微软雅黑" w:hAnsi="微软雅黑" w:eastAsia="微软雅黑" w:cs="微软雅黑"/>
          <w:b/>
          <w:bCs/>
          <w:color w:val="auto"/>
          <w:sz w:val="24"/>
          <w:u w:val="single"/>
          <w:lang w:eastAsia="zh-CN"/>
        </w:rPr>
        <w:t>响应</w:t>
      </w:r>
      <w:r>
        <w:rPr>
          <w:rFonts w:hint="eastAsia" w:ascii="微软雅黑" w:hAnsi="微软雅黑" w:eastAsia="微软雅黑" w:cs="微软雅黑"/>
          <w:b/>
          <w:bCs/>
          <w:color w:val="auto"/>
          <w:sz w:val="24"/>
          <w:u w:val="single"/>
        </w:rPr>
        <w:t>文件， 供应商须在</w:t>
      </w:r>
      <w:r>
        <w:rPr>
          <w:rFonts w:hint="eastAsia" w:ascii="微软雅黑" w:hAnsi="微软雅黑" w:eastAsia="微软雅黑" w:cs="微软雅黑"/>
          <w:b/>
          <w:bCs/>
          <w:color w:val="auto"/>
          <w:sz w:val="24"/>
          <w:u w:val="single"/>
          <w:lang w:eastAsia="zh-CN"/>
        </w:rPr>
        <w:t>报价</w:t>
      </w:r>
      <w:r>
        <w:rPr>
          <w:rFonts w:hint="eastAsia" w:ascii="微软雅黑" w:hAnsi="微软雅黑" w:eastAsia="微软雅黑" w:cs="微软雅黑"/>
          <w:b/>
          <w:bCs/>
          <w:color w:val="auto"/>
          <w:sz w:val="24"/>
          <w:u w:val="single"/>
        </w:rPr>
        <w:t>截止时间前完成在系统上递交电子</w:t>
      </w:r>
      <w:r>
        <w:rPr>
          <w:rFonts w:hint="eastAsia" w:ascii="微软雅黑" w:hAnsi="微软雅黑" w:eastAsia="微软雅黑" w:cs="微软雅黑"/>
          <w:b/>
          <w:bCs/>
          <w:color w:val="auto"/>
          <w:sz w:val="24"/>
          <w:u w:val="single"/>
          <w:lang w:eastAsia="zh-CN"/>
        </w:rPr>
        <w:t>响应</w:t>
      </w:r>
      <w:r>
        <w:rPr>
          <w:rFonts w:hint="eastAsia" w:ascii="微软雅黑" w:hAnsi="微软雅黑" w:eastAsia="微软雅黑" w:cs="微软雅黑"/>
          <w:b/>
          <w:bCs/>
          <w:color w:val="auto"/>
          <w:sz w:val="24"/>
          <w:u w:val="single"/>
        </w:rPr>
        <w:t>文件。供应商的电子</w:t>
      </w:r>
      <w:r>
        <w:rPr>
          <w:rFonts w:hint="eastAsia" w:ascii="微软雅黑" w:hAnsi="微软雅黑" w:eastAsia="微软雅黑" w:cs="微软雅黑"/>
          <w:b/>
          <w:bCs/>
          <w:color w:val="auto"/>
          <w:sz w:val="24"/>
          <w:u w:val="single"/>
          <w:lang w:eastAsia="zh-CN"/>
        </w:rPr>
        <w:t>响应</w:t>
      </w:r>
      <w:r>
        <w:rPr>
          <w:rFonts w:hint="eastAsia" w:ascii="微软雅黑" w:hAnsi="微软雅黑" w:eastAsia="微软雅黑" w:cs="微软雅黑"/>
          <w:b/>
          <w:bCs/>
          <w:color w:val="auto"/>
          <w:sz w:val="24"/>
          <w:u w:val="single"/>
        </w:rPr>
        <w:t>文件是经过CA证书加密后上传提交的，任何单位或个人均无法在投标截止时间（即投标时间）之前查看或篡改，不存在泄密风险。（严格按照政采云电子投标流程制作并上传电子</w:t>
      </w:r>
      <w:r>
        <w:rPr>
          <w:rFonts w:hint="eastAsia" w:ascii="微软雅黑" w:hAnsi="微软雅黑" w:eastAsia="微软雅黑" w:cs="微软雅黑"/>
          <w:b/>
          <w:bCs/>
          <w:color w:val="auto"/>
          <w:sz w:val="24"/>
          <w:u w:val="single"/>
          <w:lang w:eastAsia="zh-CN"/>
        </w:rPr>
        <w:t>响应</w:t>
      </w:r>
      <w:r>
        <w:rPr>
          <w:rFonts w:hint="eastAsia" w:ascii="微软雅黑" w:hAnsi="微软雅黑" w:eastAsia="微软雅黑" w:cs="微软雅黑"/>
          <w:b/>
          <w:bCs/>
          <w:color w:val="auto"/>
          <w:sz w:val="24"/>
          <w:u w:val="single"/>
        </w:rPr>
        <w:t>文件）。</w:t>
      </w:r>
    </w:p>
    <w:p w14:paraId="275D6AA7">
      <w:pPr>
        <w:pStyle w:val="4"/>
        <w:spacing w:before="0" w:after="0" w:line="240" w:lineRule="atLeast"/>
        <w:rPr>
          <w:rFonts w:hint="eastAsia" w:ascii="微软雅黑" w:hAnsi="微软雅黑" w:eastAsia="微软雅黑" w:cs="微软雅黑"/>
          <w:color w:val="auto"/>
          <w:u w:val="none"/>
        </w:rPr>
      </w:pPr>
      <w:bookmarkStart w:id="231" w:name="_Toc30238"/>
      <w:bookmarkStart w:id="232" w:name="_Toc25061"/>
      <w:bookmarkStart w:id="233" w:name="_Toc26385"/>
      <w:bookmarkStart w:id="234" w:name="_Toc9840"/>
      <w:bookmarkStart w:id="235" w:name="_Toc197"/>
      <w:bookmarkStart w:id="236" w:name="_Toc30566"/>
      <w:bookmarkStart w:id="237" w:name="_Toc11757"/>
      <w:bookmarkStart w:id="238" w:name="_Toc2086"/>
      <w:bookmarkStart w:id="239" w:name="_Toc520356161"/>
      <w:bookmarkStart w:id="240" w:name="_Toc12751"/>
      <w:bookmarkStart w:id="241" w:name="_Toc515647776"/>
      <w:bookmarkStart w:id="242" w:name="_Toc1359"/>
      <w:r>
        <w:rPr>
          <w:rFonts w:hint="eastAsia" w:ascii="微软雅黑" w:hAnsi="微软雅黑" w:eastAsia="微软雅黑" w:cs="微软雅黑"/>
          <w:color w:val="auto"/>
          <w:u w:val="none"/>
        </w:rPr>
        <w:t>16.</w:t>
      </w:r>
      <w:r>
        <w:rPr>
          <w:rFonts w:hint="eastAsia" w:ascii="微软雅黑" w:hAnsi="微软雅黑" w:eastAsia="微软雅黑" w:cs="微软雅黑"/>
          <w:color w:val="auto"/>
          <w:u w:val="none"/>
          <w:lang w:val="en-US" w:eastAsia="zh-CN"/>
        </w:rPr>
        <w:t>响应</w:t>
      </w:r>
      <w:r>
        <w:rPr>
          <w:rFonts w:hint="eastAsia" w:ascii="微软雅黑" w:hAnsi="微软雅黑" w:eastAsia="微软雅黑" w:cs="微软雅黑"/>
          <w:color w:val="auto"/>
          <w:u w:val="none"/>
        </w:rPr>
        <w:t>截止</w:t>
      </w:r>
      <w:bookmarkEnd w:id="231"/>
      <w:bookmarkEnd w:id="232"/>
      <w:bookmarkEnd w:id="233"/>
      <w:bookmarkEnd w:id="234"/>
      <w:bookmarkEnd w:id="235"/>
      <w:bookmarkEnd w:id="236"/>
      <w:bookmarkEnd w:id="237"/>
      <w:bookmarkEnd w:id="238"/>
      <w:bookmarkEnd w:id="239"/>
      <w:bookmarkEnd w:id="240"/>
      <w:bookmarkEnd w:id="241"/>
      <w:bookmarkEnd w:id="242"/>
    </w:p>
    <w:p w14:paraId="52F6110B">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应在</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须知资料表中</w:t>
      </w:r>
      <w:r>
        <w:rPr>
          <w:rFonts w:hint="eastAsia" w:ascii="微软雅黑" w:hAnsi="微软雅黑" w:eastAsia="微软雅黑" w:cs="微软雅黑"/>
          <w:color w:val="auto"/>
          <w:sz w:val="24"/>
        </w:rPr>
        <w:t>规定的截止时间前，将</w:t>
      </w:r>
      <w:r>
        <w:rPr>
          <w:rFonts w:hint="eastAsia" w:ascii="微软雅黑" w:hAnsi="微软雅黑" w:eastAsia="微软雅黑" w:cs="微软雅黑"/>
          <w:color w:val="auto"/>
          <w:sz w:val="24"/>
          <w:lang w:val="en-US" w:eastAsia="zh-CN"/>
        </w:rPr>
        <w:t>响应文件</w:t>
      </w:r>
      <w:r>
        <w:rPr>
          <w:rFonts w:hint="eastAsia" w:ascii="微软雅黑" w:hAnsi="微软雅黑" w:eastAsia="微软雅黑" w:cs="微软雅黑"/>
          <w:color w:val="auto"/>
          <w:sz w:val="24"/>
        </w:rPr>
        <w:t>递交到</w:t>
      </w:r>
      <w:r>
        <w:rPr>
          <w:rFonts w:hint="eastAsia" w:ascii="微软雅黑" w:hAnsi="微软雅黑" w:eastAsia="微软雅黑" w:cs="微软雅黑"/>
          <w:color w:val="auto"/>
          <w:sz w:val="24"/>
          <w:lang w:val="en-US" w:eastAsia="zh-CN"/>
        </w:rPr>
        <w:t>采购</w:t>
      </w:r>
      <w:r>
        <w:rPr>
          <w:rFonts w:hint="eastAsia" w:ascii="微软雅黑" w:hAnsi="微软雅黑" w:eastAsia="微软雅黑" w:cs="微软雅黑"/>
          <w:color w:val="auto"/>
          <w:sz w:val="24"/>
        </w:rPr>
        <w:t>公告中规定的地点。</w:t>
      </w:r>
    </w:p>
    <w:p w14:paraId="72E3F84B">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采购人和采购代理机构有权按本须知的规定，延迟</w:t>
      </w:r>
      <w:r>
        <w:rPr>
          <w:rFonts w:hint="eastAsia" w:ascii="微软雅黑" w:hAnsi="微软雅黑" w:eastAsia="微软雅黑" w:cs="微软雅黑"/>
          <w:color w:val="auto"/>
          <w:sz w:val="24"/>
          <w:lang w:val="en-US" w:eastAsia="zh-CN"/>
        </w:rPr>
        <w:t>响应</w:t>
      </w:r>
      <w:r>
        <w:rPr>
          <w:rFonts w:hint="eastAsia" w:ascii="微软雅黑" w:hAnsi="微软雅黑" w:eastAsia="微软雅黑" w:cs="微软雅黑"/>
          <w:color w:val="auto"/>
          <w:sz w:val="24"/>
        </w:rPr>
        <w:t>截止时间。在此情况下，采购人、采购代理机构和</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受</w:t>
      </w:r>
      <w:r>
        <w:rPr>
          <w:rFonts w:hint="eastAsia" w:ascii="微软雅黑" w:hAnsi="微软雅黑" w:eastAsia="微软雅黑" w:cs="微软雅黑"/>
          <w:color w:val="auto"/>
          <w:sz w:val="24"/>
          <w:lang w:val="en-US" w:eastAsia="zh-CN"/>
        </w:rPr>
        <w:t>响应</w:t>
      </w:r>
      <w:r>
        <w:rPr>
          <w:rFonts w:hint="eastAsia" w:ascii="微软雅黑" w:hAnsi="微软雅黑" w:eastAsia="微软雅黑" w:cs="微软雅黑"/>
          <w:color w:val="auto"/>
          <w:sz w:val="24"/>
        </w:rPr>
        <w:t>截止时间制约的所有权利和义务均应延长至新的截止时间。</w:t>
      </w:r>
    </w:p>
    <w:p w14:paraId="15AD3B56">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16.3</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采购人和采购代理机构将拒绝接收在</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截止时间后送达的</w:t>
      </w:r>
      <w:r>
        <w:rPr>
          <w:rFonts w:hint="eastAsia" w:ascii="微软雅黑" w:hAnsi="微软雅黑" w:eastAsia="微软雅黑" w:cs="微软雅黑"/>
          <w:color w:val="auto"/>
          <w:sz w:val="24"/>
          <w:lang w:val="en-US" w:eastAsia="zh-CN"/>
        </w:rPr>
        <w:t>响应文件</w:t>
      </w:r>
      <w:r>
        <w:rPr>
          <w:rFonts w:hint="eastAsia" w:ascii="微软雅黑" w:hAnsi="微软雅黑" w:eastAsia="微软雅黑" w:cs="微软雅黑"/>
          <w:color w:val="auto"/>
          <w:sz w:val="24"/>
        </w:rPr>
        <w:t>。</w:t>
      </w:r>
    </w:p>
    <w:p w14:paraId="0119D38B">
      <w:pPr>
        <w:pStyle w:val="4"/>
        <w:spacing w:before="0" w:after="0" w:line="240" w:lineRule="atLeast"/>
        <w:rPr>
          <w:rFonts w:hint="eastAsia" w:ascii="微软雅黑" w:hAnsi="微软雅黑" w:eastAsia="微软雅黑" w:cs="微软雅黑"/>
          <w:color w:val="auto"/>
          <w:u w:val="none"/>
        </w:rPr>
      </w:pPr>
      <w:bookmarkStart w:id="243" w:name="_Toc27122"/>
      <w:bookmarkStart w:id="244" w:name="_Toc25012"/>
      <w:bookmarkStart w:id="245" w:name="_Toc18998"/>
      <w:bookmarkStart w:id="246" w:name="_Toc515647777"/>
      <w:bookmarkStart w:id="247" w:name="_Toc24275"/>
      <w:bookmarkStart w:id="248" w:name="_Toc520356162"/>
      <w:bookmarkStart w:id="249" w:name="_Toc23698"/>
      <w:bookmarkStart w:id="250" w:name="_Toc16534"/>
      <w:bookmarkStart w:id="251" w:name="_Toc10972"/>
      <w:bookmarkStart w:id="252" w:name="_Toc5822"/>
      <w:bookmarkStart w:id="253" w:name="_Toc18537"/>
      <w:bookmarkStart w:id="254" w:name="_Toc11363"/>
      <w:r>
        <w:rPr>
          <w:rFonts w:hint="eastAsia" w:ascii="微软雅黑" w:hAnsi="微软雅黑" w:eastAsia="微软雅黑" w:cs="微软雅黑"/>
          <w:color w:val="auto"/>
          <w:u w:val="none"/>
        </w:rPr>
        <w:t>17.</w:t>
      </w:r>
      <w:r>
        <w:rPr>
          <w:rFonts w:hint="eastAsia" w:ascii="微软雅黑" w:hAnsi="微软雅黑" w:eastAsia="微软雅黑" w:cs="微软雅黑"/>
          <w:color w:val="auto"/>
          <w:u w:val="none"/>
          <w:lang w:eastAsia="zh-CN"/>
        </w:rPr>
        <w:t>响应</w:t>
      </w:r>
      <w:r>
        <w:rPr>
          <w:rFonts w:hint="eastAsia" w:ascii="微软雅黑" w:hAnsi="微软雅黑" w:eastAsia="微软雅黑" w:cs="微软雅黑"/>
          <w:color w:val="auto"/>
          <w:sz w:val="24"/>
          <w:lang w:val="en-US" w:eastAsia="zh-CN"/>
        </w:rPr>
        <w:t>文件</w:t>
      </w:r>
      <w:r>
        <w:rPr>
          <w:rFonts w:hint="eastAsia" w:ascii="微软雅黑" w:hAnsi="微软雅黑" w:eastAsia="微软雅黑" w:cs="微软雅黑"/>
          <w:color w:val="auto"/>
          <w:u w:val="none"/>
        </w:rPr>
        <w:t>的接收、修改与撤回</w:t>
      </w:r>
      <w:bookmarkEnd w:id="243"/>
      <w:bookmarkEnd w:id="244"/>
      <w:bookmarkEnd w:id="245"/>
      <w:bookmarkEnd w:id="246"/>
      <w:bookmarkEnd w:id="247"/>
      <w:bookmarkEnd w:id="248"/>
      <w:bookmarkEnd w:id="249"/>
      <w:bookmarkEnd w:id="250"/>
      <w:bookmarkEnd w:id="251"/>
      <w:bookmarkEnd w:id="252"/>
      <w:bookmarkEnd w:id="253"/>
      <w:bookmarkEnd w:id="254"/>
    </w:p>
    <w:p w14:paraId="0F6BE44B">
      <w:pPr>
        <w:spacing w:line="240" w:lineRule="atLeast"/>
        <w:ind w:left="900" w:hanging="900" w:hangingChars="375"/>
        <w:rPr>
          <w:rFonts w:hint="eastAsia" w:ascii="微软雅黑" w:hAnsi="微软雅黑" w:eastAsia="微软雅黑" w:cs="微软雅黑"/>
          <w:color w:val="auto"/>
        </w:rPr>
      </w:pPr>
      <w:r>
        <w:rPr>
          <w:rFonts w:hint="eastAsia" w:ascii="微软雅黑" w:hAnsi="微软雅黑" w:eastAsia="微软雅黑" w:cs="微软雅黑"/>
          <w:color w:val="auto"/>
          <w:sz w:val="24"/>
        </w:rPr>
        <w:t>17.1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在</w:t>
      </w:r>
      <w:r>
        <w:rPr>
          <w:rFonts w:hint="eastAsia" w:ascii="微软雅黑" w:hAnsi="微软雅黑" w:eastAsia="微软雅黑" w:cs="微软雅黑"/>
          <w:color w:val="auto"/>
          <w:sz w:val="24"/>
          <w:lang w:eastAsia="zh-CN"/>
        </w:rPr>
        <w:t>响应</w:t>
      </w:r>
      <w:r>
        <w:rPr>
          <w:rFonts w:hint="eastAsia" w:ascii="微软雅黑" w:hAnsi="微软雅黑" w:eastAsia="微软雅黑" w:cs="微软雅黑"/>
          <w:color w:val="auto"/>
          <w:sz w:val="24"/>
        </w:rPr>
        <w:t>截止时间后</w:t>
      </w:r>
      <w:r>
        <w:rPr>
          <w:rFonts w:hint="eastAsia" w:ascii="微软雅黑" w:hAnsi="微软雅黑" w:eastAsia="微软雅黑" w:cs="微软雅黑"/>
          <w:color w:val="auto"/>
          <w:sz w:val="24"/>
          <w:lang w:eastAsia="zh-CN"/>
        </w:rPr>
        <w:t>上传</w:t>
      </w:r>
      <w:r>
        <w:rPr>
          <w:rFonts w:hint="eastAsia" w:ascii="微软雅黑" w:hAnsi="微软雅黑" w:eastAsia="微软雅黑" w:cs="微软雅黑"/>
          <w:color w:val="auto"/>
          <w:sz w:val="24"/>
        </w:rPr>
        <w:t>的</w:t>
      </w:r>
      <w:r>
        <w:rPr>
          <w:rFonts w:hint="eastAsia" w:ascii="微软雅黑" w:hAnsi="微软雅黑" w:eastAsia="微软雅黑" w:cs="微软雅黑"/>
          <w:color w:val="auto"/>
          <w:sz w:val="24"/>
          <w:lang w:eastAsia="zh-CN"/>
        </w:rPr>
        <w:t>响应</w:t>
      </w:r>
      <w:r>
        <w:rPr>
          <w:rFonts w:hint="eastAsia" w:ascii="微软雅黑" w:hAnsi="微软雅黑" w:eastAsia="微软雅黑" w:cs="微软雅黑"/>
          <w:color w:val="auto"/>
          <w:sz w:val="24"/>
          <w:lang w:val="en-US" w:eastAsia="zh-CN"/>
        </w:rPr>
        <w:t>文件</w:t>
      </w:r>
      <w:r>
        <w:rPr>
          <w:rFonts w:hint="eastAsia" w:ascii="微软雅黑" w:hAnsi="微软雅黑" w:eastAsia="微软雅黑" w:cs="微软雅黑"/>
          <w:color w:val="auto"/>
          <w:sz w:val="24"/>
        </w:rPr>
        <w:t>的，采购人和采购代理机构将拒绝接收。</w:t>
      </w:r>
    </w:p>
    <w:p w14:paraId="1C1BE130">
      <w:pPr>
        <w:spacing w:line="240" w:lineRule="atLeast"/>
        <w:ind w:left="840" w:hanging="840" w:hangingChars="35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eastAsia="zh-CN"/>
        </w:rPr>
        <w:t>上传响应</w:t>
      </w:r>
      <w:r>
        <w:rPr>
          <w:rFonts w:hint="eastAsia" w:ascii="微软雅黑" w:hAnsi="微软雅黑" w:eastAsia="微软雅黑" w:cs="微软雅黑"/>
          <w:color w:val="auto"/>
          <w:sz w:val="24"/>
          <w:lang w:val="en-US" w:eastAsia="zh-CN"/>
        </w:rPr>
        <w:t>文件</w:t>
      </w:r>
      <w:r>
        <w:rPr>
          <w:rFonts w:hint="eastAsia" w:ascii="微软雅黑" w:hAnsi="微软雅黑" w:eastAsia="微软雅黑" w:cs="微软雅黑"/>
          <w:color w:val="auto"/>
          <w:sz w:val="24"/>
        </w:rPr>
        <w:t>以后，如果</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要进行修改或撤回</w:t>
      </w:r>
      <w:r>
        <w:rPr>
          <w:rFonts w:hint="eastAsia" w:ascii="微软雅黑" w:hAnsi="微软雅黑" w:eastAsia="微软雅黑" w:cs="微软雅黑"/>
          <w:color w:val="auto"/>
          <w:sz w:val="24"/>
          <w:lang w:val="en-US" w:eastAsia="zh-CN"/>
        </w:rPr>
        <w:t>响应文件</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eastAsia="zh-CN"/>
        </w:rPr>
        <w:t>可在响应截止时间前修改或撤回</w:t>
      </w:r>
      <w:r>
        <w:rPr>
          <w:rFonts w:hint="eastAsia" w:ascii="微软雅黑" w:hAnsi="微软雅黑" w:eastAsia="微软雅黑" w:cs="微软雅黑"/>
          <w:color w:val="auto"/>
          <w:sz w:val="24"/>
        </w:rPr>
        <w:t>。</w:t>
      </w:r>
    </w:p>
    <w:p w14:paraId="7AC8D46D">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17.4</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在</w:t>
      </w:r>
      <w:r>
        <w:rPr>
          <w:rFonts w:hint="eastAsia" w:ascii="微软雅黑" w:hAnsi="微软雅黑" w:eastAsia="微软雅黑" w:cs="微软雅黑"/>
          <w:color w:val="auto"/>
          <w:sz w:val="24"/>
          <w:lang w:val="en-US" w:eastAsia="zh-CN"/>
        </w:rPr>
        <w:t>响应</w:t>
      </w:r>
      <w:r>
        <w:rPr>
          <w:rFonts w:hint="eastAsia" w:ascii="微软雅黑" w:hAnsi="微软雅黑" w:eastAsia="微软雅黑" w:cs="微软雅黑"/>
          <w:color w:val="auto"/>
          <w:sz w:val="24"/>
        </w:rPr>
        <w:t>截止期之后，采购人和采购代理机构不接受</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主动对其</w:t>
      </w:r>
      <w:r>
        <w:rPr>
          <w:rFonts w:hint="eastAsia" w:ascii="微软雅黑" w:hAnsi="微软雅黑" w:eastAsia="微软雅黑" w:cs="微软雅黑"/>
          <w:color w:val="auto"/>
          <w:sz w:val="24"/>
          <w:lang w:val="en-US" w:eastAsia="zh-CN"/>
        </w:rPr>
        <w:t>响应文件</w:t>
      </w:r>
      <w:r>
        <w:rPr>
          <w:rFonts w:hint="eastAsia" w:ascii="微软雅黑" w:hAnsi="微软雅黑" w:eastAsia="微软雅黑" w:cs="微软雅黑"/>
          <w:color w:val="auto"/>
          <w:sz w:val="24"/>
        </w:rPr>
        <w:t>做任何修改。</w:t>
      </w:r>
    </w:p>
    <w:p w14:paraId="46B512B2">
      <w:p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17.5</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采购人和采购代理机构对所</w:t>
      </w:r>
      <w:r>
        <w:rPr>
          <w:rFonts w:hint="eastAsia" w:ascii="微软雅黑" w:hAnsi="微软雅黑" w:eastAsia="微软雅黑" w:cs="微软雅黑"/>
          <w:color w:val="auto"/>
          <w:sz w:val="24"/>
          <w:lang w:eastAsia="zh-CN"/>
        </w:rPr>
        <w:t>上传递交的响应</w:t>
      </w:r>
      <w:r>
        <w:rPr>
          <w:rFonts w:hint="eastAsia" w:ascii="微软雅黑" w:hAnsi="微软雅黑" w:eastAsia="微软雅黑" w:cs="微软雅黑"/>
          <w:color w:val="auto"/>
          <w:sz w:val="24"/>
          <w:lang w:val="en-US" w:eastAsia="zh-CN"/>
        </w:rPr>
        <w:t>文件</w:t>
      </w:r>
      <w:r>
        <w:rPr>
          <w:rFonts w:hint="eastAsia" w:ascii="微软雅黑" w:hAnsi="微软雅黑" w:eastAsia="微软雅黑" w:cs="微软雅黑"/>
          <w:color w:val="auto"/>
          <w:sz w:val="24"/>
        </w:rPr>
        <w:t>概不退回。</w:t>
      </w:r>
    </w:p>
    <w:p w14:paraId="44651D97">
      <w:pPr>
        <w:spacing w:line="240" w:lineRule="atLeast"/>
        <w:rPr>
          <w:rFonts w:hint="eastAsia" w:ascii="微软雅黑" w:hAnsi="微软雅黑" w:eastAsia="微软雅黑" w:cs="微软雅黑"/>
          <w:color w:val="auto"/>
          <w:sz w:val="24"/>
        </w:rPr>
      </w:pPr>
    </w:p>
    <w:p w14:paraId="25493A18">
      <w:pPr>
        <w:pStyle w:val="3"/>
        <w:spacing w:before="0" w:line="240" w:lineRule="atLeast"/>
        <w:ind w:left="1080" w:leftChars="257" w:hanging="540"/>
        <w:rPr>
          <w:rFonts w:hint="eastAsia" w:ascii="微软雅黑" w:hAnsi="微软雅黑" w:eastAsia="微软雅黑" w:cs="微软雅黑"/>
          <w:color w:val="auto"/>
          <w:sz w:val="24"/>
          <w:lang w:val="en-US" w:eastAsia="zh-CN"/>
        </w:rPr>
      </w:pPr>
      <w:bookmarkStart w:id="255" w:name="_Toc216582809"/>
      <w:bookmarkStart w:id="256" w:name="_Toc520356163"/>
      <w:bookmarkStart w:id="257" w:name="_Toc12436"/>
      <w:bookmarkStart w:id="258" w:name="_Toc515647778"/>
      <w:bookmarkStart w:id="259" w:name="_Toc28398"/>
      <w:bookmarkStart w:id="260" w:name="_Toc20140"/>
      <w:bookmarkStart w:id="261" w:name="_Toc13271"/>
      <w:bookmarkStart w:id="262" w:name="_Toc8664"/>
      <w:r>
        <w:rPr>
          <w:rFonts w:hint="eastAsia" w:ascii="微软雅黑" w:hAnsi="微软雅黑" w:eastAsia="微软雅黑" w:cs="微软雅黑"/>
          <w:color w:val="auto"/>
          <w:sz w:val="24"/>
        </w:rPr>
        <w:t xml:space="preserve">五   </w:t>
      </w:r>
      <w:bookmarkEnd w:id="255"/>
      <w:bookmarkEnd w:id="256"/>
      <w:bookmarkEnd w:id="257"/>
      <w:bookmarkEnd w:id="258"/>
      <w:bookmarkEnd w:id="259"/>
      <w:r>
        <w:rPr>
          <w:rFonts w:hint="eastAsia" w:ascii="微软雅黑" w:hAnsi="微软雅黑" w:eastAsia="微软雅黑" w:cs="微软雅黑"/>
          <w:color w:val="auto"/>
          <w:sz w:val="24"/>
          <w:highlight w:val="none"/>
          <w:lang w:val="en-US" w:eastAsia="zh-CN"/>
        </w:rPr>
        <w:t>采购活动</w:t>
      </w:r>
      <w:bookmarkEnd w:id="260"/>
      <w:bookmarkEnd w:id="261"/>
      <w:bookmarkEnd w:id="262"/>
    </w:p>
    <w:p w14:paraId="1941E9EB">
      <w:pPr>
        <w:pStyle w:val="4"/>
        <w:numPr>
          <w:ilvl w:val="0"/>
          <w:numId w:val="3"/>
        </w:numPr>
        <w:spacing w:line="240" w:lineRule="atLeast"/>
        <w:rPr>
          <w:rFonts w:hint="eastAsia" w:ascii="微软雅黑" w:hAnsi="微软雅黑" w:eastAsia="微软雅黑" w:cs="微软雅黑"/>
          <w:color w:val="auto"/>
        </w:rPr>
      </w:pPr>
      <w:bookmarkStart w:id="263" w:name="_Toc3821"/>
      <w:bookmarkStart w:id="264" w:name="_Toc515647779"/>
      <w:bookmarkStart w:id="265" w:name="_Toc6384"/>
      <w:bookmarkStart w:id="266" w:name="_Toc9686"/>
      <w:bookmarkStart w:id="267" w:name="_Toc28886"/>
      <w:bookmarkStart w:id="268" w:name="_Toc25345"/>
      <w:bookmarkStart w:id="269" w:name="_Toc26453"/>
      <w:bookmarkStart w:id="270" w:name="_Toc520356164"/>
      <w:bookmarkStart w:id="271" w:name="_Toc30873"/>
      <w:bookmarkStart w:id="272" w:name="_Toc29588"/>
      <w:bookmarkStart w:id="273" w:name="_Toc15228"/>
      <w:bookmarkStart w:id="274" w:name="_Toc7186"/>
      <w:r>
        <w:rPr>
          <w:rFonts w:hint="eastAsia" w:ascii="微软雅黑" w:hAnsi="微软雅黑" w:eastAsia="微软雅黑" w:cs="微软雅黑"/>
          <w:color w:val="auto"/>
          <w:sz w:val="24"/>
          <w:lang w:val="en-US" w:eastAsia="zh-CN"/>
        </w:rPr>
        <w:t>采购活动</w:t>
      </w:r>
      <w:bookmarkEnd w:id="263"/>
      <w:bookmarkEnd w:id="264"/>
      <w:bookmarkEnd w:id="265"/>
      <w:bookmarkEnd w:id="266"/>
      <w:bookmarkEnd w:id="267"/>
      <w:bookmarkEnd w:id="268"/>
      <w:bookmarkEnd w:id="269"/>
      <w:bookmarkEnd w:id="270"/>
      <w:bookmarkEnd w:id="271"/>
      <w:bookmarkEnd w:id="272"/>
      <w:bookmarkEnd w:id="273"/>
      <w:bookmarkEnd w:id="274"/>
    </w:p>
    <w:p w14:paraId="468D2F41">
      <w:pPr>
        <w:numPr>
          <w:ilvl w:val="1"/>
          <w:numId w:val="3"/>
        </w:numPr>
        <w:spacing w:line="240" w:lineRule="atLeas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采购人和采购代理机构将按</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中规定的时间和地点组织</w:t>
      </w:r>
      <w:r>
        <w:rPr>
          <w:rFonts w:hint="eastAsia" w:ascii="微软雅黑" w:hAnsi="微软雅黑" w:eastAsia="微软雅黑" w:cs="微软雅黑"/>
          <w:color w:val="auto"/>
          <w:sz w:val="24"/>
          <w:lang w:val="en-US" w:eastAsia="zh-CN"/>
        </w:rPr>
        <w:t>采购活动</w:t>
      </w:r>
      <w:r>
        <w:rPr>
          <w:rFonts w:hint="eastAsia" w:ascii="微软雅黑" w:hAnsi="微软雅黑" w:eastAsia="微软雅黑" w:cs="微软雅黑"/>
          <w:color w:val="auto"/>
          <w:sz w:val="24"/>
        </w:rPr>
        <w:t>。</w:t>
      </w:r>
    </w:p>
    <w:p w14:paraId="4A329BF2">
      <w:pPr>
        <w:spacing w:line="240" w:lineRule="atLeast"/>
        <w:ind w:left="735" w:leftChars="350" w:firstLine="120" w:firstLineChars="50"/>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不足3家的，不得</w:t>
      </w:r>
      <w:r>
        <w:rPr>
          <w:rFonts w:hint="eastAsia" w:ascii="微软雅黑" w:hAnsi="微软雅黑" w:eastAsia="微软雅黑" w:cs="微软雅黑"/>
          <w:color w:val="auto"/>
          <w:sz w:val="24"/>
          <w:lang w:val="en-US" w:eastAsia="zh-CN"/>
        </w:rPr>
        <w:t>开展采购活动</w:t>
      </w:r>
      <w:r>
        <w:rPr>
          <w:rFonts w:hint="eastAsia" w:ascii="微软雅黑" w:hAnsi="微软雅黑" w:eastAsia="微软雅黑" w:cs="微软雅黑"/>
          <w:color w:val="auto"/>
          <w:sz w:val="24"/>
        </w:rPr>
        <w:t>。</w:t>
      </w:r>
    </w:p>
    <w:p w14:paraId="68E49975">
      <w:pPr>
        <w:spacing w:line="440" w:lineRule="exact"/>
        <w:ind w:left="825" w:hanging="825" w:hangingChars="375"/>
        <w:rPr>
          <w:rFonts w:ascii="微软雅黑" w:hAnsi="微软雅黑" w:eastAsia="微软雅黑" w:cs="微软雅黑"/>
          <w:color w:val="auto"/>
          <w:sz w:val="22"/>
          <w:szCs w:val="22"/>
        </w:rPr>
      </w:pPr>
      <w:bookmarkStart w:id="275" w:name="_Toc520356165"/>
      <w:bookmarkStart w:id="276" w:name="_Toc21372"/>
      <w:bookmarkStart w:id="277" w:name="_Toc19296"/>
      <w:bookmarkStart w:id="278" w:name="_Toc515647780"/>
      <w:bookmarkStart w:id="279" w:name="_Toc10332"/>
      <w:bookmarkStart w:id="280" w:name="_Toc16347"/>
      <w:bookmarkStart w:id="281" w:name="_Toc19846"/>
      <w:bookmarkStart w:id="282" w:name="_Toc5672"/>
      <w:r>
        <w:rPr>
          <w:rFonts w:hint="eastAsia" w:ascii="微软雅黑" w:hAnsi="微软雅黑" w:eastAsia="微软雅黑" w:cs="微软雅黑"/>
          <w:color w:val="auto"/>
          <w:sz w:val="22"/>
          <w:szCs w:val="22"/>
        </w:rPr>
        <w:t>18.2  供应商按照须知资料表中规定的</w:t>
      </w:r>
      <w:r>
        <w:rPr>
          <w:rFonts w:hint="eastAsia" w:ascii="微软雅黑" w:hAnsi="微软雅黑" w:eastAsia="微软雅黑" w:cs="微软雅黑"/>
          <w:color w:val="auto"/>
          <w:sz w:val="22"/>
          <w:szCs w:val="22"/>
          <w:lang w:eastAsia="zh-CN"/>
        </w:rPr>
        <w:t>开启</w:t>
      </w:r>
      <w:r>
        <w:rPr>
          <w:rFonts w:hint="eastAsia" w:ascii="微软雅黑" w:hAnsi="微软雅黑" w:eastAsia="微软雅黑" w:cs="微软雅黑"/>
          <w:color w:val="auto"/>
          <w:sz w:val="22"/>
          <w:szCs w:val="22"/>
        </w:rPr>
        <w:t>时间和地点，在规定时间内上传</w:t>
      </w:r>
      <w:r>
        <w:rPr>
          <w:rFonts w:hint="eastAsia" w:ascii="微软雅黑" w:hAnsi="微软雅黑" w:eastAsia="微软雅黑" w:cs="微软雅黑"/>
          <w:color w:val="auto"/>
          <w:sz w:val="22"/>
          <w:szCs w:val="22"/>
          <w:lang w:eastAsia="zh-CN"/>
        </w:rPr>
        <w:t>响应</w:t>
      </w:r>
      <w:r>
        <w:rPr>
          <w:rFonts w:hint="eastAsia" w:ascii="微软雅黑" w:hAnsi="微软雅黑" w:eastAsia="微软雅黑" w:cs="微软雅黑"/>
          <w:color w:val="auto"/>
          <w:sz w:val="22"/>
          <w:szCs w:val="22"/>
        </w:rPr>
        <w:t>文件。</w:t>
      </w:r>
    </w:p>
    <w:p w14:paraId="75D0B078">
      <w:pPr>
        <w:spacing w:line="440" w:lineRule="exact"/>
        <w:ind w:left="825" w:hanging="825" w:hangingChars="375"/>
        <w:rPr>
          <w:rFonts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18.3  在</w:t>
      </w:r>
      <w:r>
        <w:rPr>
          <w:rFonts w:hint="eastAsia" w:ascii="微软雅黑" w:hAnsi="微软雅黑" w:eastAsia="微软雅黑" w:cs="微软雅黑"/>
          <w:color w:val="auto"/>
          <w:sz w:val="22"/>
          <w:szCs w:val="22"/>
          <w:lang w:eastAsia="zh-CN"/>
        </w:rPr>
        <w:t>报价开启</w:t>
      </w:r>
      <w:r>
        <w:rPr>
          <w:rFonts w:hint="eastAsia" w:ascii="微软雅黑" w:hAnsi="微软雅黑" w:eastAsia="微软雅黑" w:cs="微软雅黑"/>
          <w:color w:val="auto"/>
          <w:sz w:val="22"/>
          <w:szCs w:val="22"/>
        </w:rPr>
        <w:t>前，工作人员收取所有参会人员的手机，主持人宣读</w:t>
      </w:r>
      <w:r>
        <w:rPr>
          <w:rFonts w:hint="eastAsia" w:ascii="微软雅黑" w:hAnsi="微软雅黑" w:eastAsia="微软雅黑" w:cs="微软雅黑"/>
          <w:color w:val="auto"/>
          <w:sz w:val="22"/>
          <w:szCs w:val="22"/>
          <w:lang w:eastAsia="zh-CN"/>
        </w:rPr>
        <w:t>活动</w:t>
      </w:r>
      <w:r>
        <w:rPr>
          <w:rFonts w:hint="eastAsia" w:ascii="微软雅黑" w:hAnsi="微软雅黑" w:eastAsia="微软雅黑" w:cs="微软雅黑"/>
          <w:color w:val="auto"/>
          <w:sz w:val="22"/>
          <w:szCs w:val="22"/>
        </w:rPr>
        <w:t>纪律。</w:t>
      </w:r>
    </w:p>
    <w:p w14:paraId="1098F4E4">
      <w:pPr>
        <w:spacing w:line="440" w:lineRule="exact"/>
        <w:ind w:left="825" w:hanging="825" w:hangingChars="375"/>
        <w:rPr>
          <w:rFonts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18.4    </w:t>
      </w:r>
      <w:r>
        <w:rPr>
          <w:rFonts w:hint="eastAsia" w:ascii="微软雅黑" w:hAnsi="微软雅黑" w:eastAsia="微软雅黑" w:cs="微软雅黑"/>
          <w:color w:val="auto"/>
          <w:sz w:val="22"/>
          <w:szCs w:val="22"/>
          <w:lang w:eastAsia="zh-CN"/>
        </w:rPr>
        <w:t>报价开启</w:t>
      </w:r>
      <w:r>
        <w:rPr>
          <w:rFonts w:hint="eastAsia" w:ascii="微软雅黑" w:hAnsi="微软雅黑" w:eastAsia="微软雅黑" w:cs="微软雅黑"/>
          <w:color w:val="auto"/>
          <w:sz w:val="22"/>
          <w:szCs w:val="22"/>
        </w:rPr>
        <w:t>时，由代理机构对供应商的</w:t>
      </w:r>
      <w:r>
        <w:rPr>
          <w:rFonts w:hint="eastAsia" w:ascii="微软雅黑" w:hAnsi="微软雅黑" w:eastAsia="微软雅黑" w:cs="微软雅黑"/>
          <w:color w:val="auto"/>
          <w:sz w:val="22"/>
          <w:szCs w:val="22"/>
          <w:lang w:eastAsia="zh-CN"/>
        </w:rPr>
        <w:t>响应</w:t>
      </w:r>
      <w:r>
        <w:rPr>
          <w:rFonts w:hint="eastAsia" w:ascii="微软雅黑" w:hAnsi="微软雅黑" w:eastAsia="微软雅黑" w:cs="微软雅黑"/>
          <w:color w:val="auto"/>
          <w:sz w:val="22"/>
          <w:szCs w:val="22"/>
        </w:rPr>
        <w:t>文件进行解密，解密时间为30分钟。</w:t>
      </w:r>
    </w:p>
    <w:p w14:paraId="111011BC">
      <w:pPr>
        <w:spacing w:line="440" w:lineRule="exact"/>
        <w:ind w:left="825" w:hanging="825" w:hangingChars="375"/>
        <w:rPr>
          <w:rFonts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18.5    由代理机构开启报价，所有</w:t>
      </w:r>
      <w:r>
        <w:rPr>
          <w:rFonts w:hint="eastAsia" w:ascii="微软雅黑" w:hAnsi="微软雅黑" w:eastAsia="微软雅黑" w:cs="微软雅黑"/>
          <w:color w:val="auto"/>
          <w:sz w:val="22"/>
          <w:szCs w:val="22"/>
          <w:lang w:eastAsia="zh-CN"/>
        </w:rPr>
        <w:t>报价</w:t>
      </w:r>
      <w:r>
        <w:rPr>
          <w:rFonts w:hint="eastAsia" w:ascii="微软雅黑" w:hAnsi="微软雅黑" w:eastAsia="微软雅黑" w:cs="微软雅黑"/>
          <w:color w:val="auto"/>
          <w:sz w:val="22"/>
          <w:szCs w:val="22"/>
        </w:rPr>
        <w:t>供应商签字确认。</w:t>
      </w:r>
    </w:p>
    <w:p w14:paraId="4F5FEE82">
      <w:pPr>
        <w:spacing w:line="440" w:lineRule="exact"/>
        <w:ind w:left="825" w:hanging="825" w:hangingChars="375"/>
        <w:rPr>
          <w:rFonts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18.6    采购人或采购代理机构登录政采云平台对</w:t>
      </w:r>
      <w:r>
        <w:rPr>
          <w:rFonts w:hint="eastAsia" w:ascii="微软雅黑" w:hAnsi="微软雅黑" w:eastAsia="微软雅黑" w:cs="微软雅黑"/>
          <w:color w:val="auto"/>
          <w:sz w:val="22"/>
          <w:szCs w:val="22"/>
          <w:lang w:eastAsia="zh-CN"/>
        </w:rPr>
        <w:t>上传响应文件</w:t>
      </w:r>
      <w:r>
        <w:rPr>
          <w:rFonts w:hint="eastAsia" w:ascii="微软雅黑" w:hAnsi="微软雅黑" w:eastAsia="微软雅黑" w:cs="微软雅黑"/>
          <w:color w:val="auto"/>
          <w:sz w:val="22"/>
          <w:szCs w:val="22"/>
        </w:rPr>
        <w:t>供应商的资格证明材料进行审查。</w:t>
      </w:r>
    </w:p>
    <w:p w14:paraId="3A7453DA">
      <w:pPr>
        <w:spacing w:line="440" w:lineRule="exact"/>
        <w:ind w:left="825" w:hanging="825" w:hangingChars="375"/>
        <w:rPr>
          <w:rFonts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18.7    采购人或采购代理机构将对</w:t>
      </w:r>
      <w:r>
        <w:rPr>
          <w:rFonts w:hint="eastAsia" w:ascii="微软雅黑" w:hAnsi="微软雅黑" w:eastAsia="微软雅黑" w:cs="微软雅黑"/>
          <w:color w:val="auto"/>
          <w:sz w:val="22"/>
          <w:szCs w:val="22"/>
          <w:lang w:eastAsia="zh-CN"/>
        </w:rPr>
        <w:t>采购活动</w:t>
      </w:r>
      <w:r>
        <w:rPr>
          <w:rFonts w:hint="eastAsia" w:ascii="微软雅黑" w:hAnsi="微软雅黑" w:eastAsia="微软雅黑" w:cs="微软雅黑"/>
          <w:color w:val="auto"/>
          <w:sz w:val="22"/>
          <w:szCs w:val="22"/>
        </w:rPr>
        <w:t>过程进行记录，并存档备查。</w:t>
      </w:r>
    </w:p>
    <w:p w14:paraId="7154EE9C">
      <w:pPr>
        <w:spacing w:line="440" w:lineRule="exact"/>
        <w:ind w:left="825" w:hanging="825" w:hangingChars="375"/>
        <w:rPr>
          <w:rFonts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18.8    供应商代表对</w:t>
      </w:r>
      <w:r>
        <w:rPr>
          <w:rFonts w:hint="eastAsia" w:ascii="微软雅黑" w:hAnsi="微软雅黑" w:eastAsia="微软雅黑" w:cs="微软雅黑"/>
          <w:color w:val="auto"/>
          <w:sz w:val="22"/>
          <w:szCs w:val="22"/>
          <w:lang w:eastAsia="zh-CN"/>
        </w:rPr>
        <w:t>采购活动</w:t>
      </w:r>
      <w:r>
        <w:rPr>
          <w:rFonts w:hint="eastAsia" w:ascii="微软雅黑" w:hAnsi="微软雅黑" w:eastAsia="微软雅黑" w:cs="微软雅黑"/>
          <w:color w:val="auto"/>
          <w:sz w:val="22"/>
          <w:szCs w:val="22"/>
        </w:rPr>
        <w:t>过程和</w:t>
      </w:r>
      <w:r>
        <w:rPr>
          <w:rFonts w:hint="eastAsia" w:ascii="微软雅黑" w:hAnsi="微软雅黑" w:eastAsia="微软雅黑" w:cs="微软雅黑"/>
          <w:color w:val="auto"/>
          <w:sz w:val="22"/>
          <w:szCs w:val="22"/>
          <w:lang w:eastAsia="zh-CN"/>
        </w:rPr>
        <w:t>采购活动</w:t>
      </w:r>
      <w:r>
        <w:rPr>
          <w:rFonts w:hint="eastAsia" w:ascii="微软雅黑" w:hAnsi="微软雅黑" w:eastAsia="微软雅黑" w:cs="微软雅黑"/>
          <w:color w:val="auto"/>
          <w:sz w:val="22"/>
          <w:szCs w:val="22"/>
        </w:rPr>
        <w:t>记录有疑义，以及认为采购人、采购代理机构相关工作人员有需要回避的情形的，应当场提出询问或者回避申请。</w:t>
      </w:r>
    </w:p>
    <w:p w14:paraId="41352E8C">
      <w:pPr>
        <w:pStyle w:val="4"/>
        <w:pageBreakBefore w:val="0"/>
        <w:widowControl w:val="0"/>
        <w:kinsoku/>
        <w:wordWrap/>
        <w:overflowPunct/>
        <w:topLinePunct w:val="0"/>
        <w:bidi w:val="0"/>
        <w:snapToGrid/>
        <w:spacing w:before="0" w:after="0" w:line="480" w:lineRule="exact"/>
        <w:textAlignment w:val="auto"/>
        <w:rPr>
          <w:rFonts w:hint="eastAsia" w:ascii="微软雅黑" w:hAnsi="微软雅黑" w:eastAsia="微软雅黑" w:cs="微软雅黑"/>
          <w:color w:val="auto"/>
          <w:u w:val="none"/>
          <w:lang w:val="en-US" w:eastAsia="zh-CN"/>
        </w:rPr>
      </w:pPr>
      <w:bookmarkStart w:id="283" w:name="_Toc28118"/>
      <w:bookmarkStart w:id="284" w:name="_Toc12069"/>
      <w:bookmarkStart w:id="285" w:name="_Toc7732"/>
      <w:bookmarkStart w:id="286" w:name="_Toc12592"/>
      <w:r>
        <w:rPr>
          <w:rFonts w:hint="eastAsia" w:ascii="微软雅黑" w:hAnsi="微软雅黑" w:eastAsia="微软雅黑" w:cs="微软雅黑"/>
          <w:color w:val="auto"/>
          <w:u w:val="none"/>
        </w:rPr>
        <w:t>19.</w:t>
      </w:r>
      <w:bookmarkEnd w:id="275"/>
      <w:r>
        <w:rPr>
          <w:rFonts w:hint="eastAsia" w:ascii="微软雅黑" w:hAnsi="微软雅黑" w:eastAsia="微软雅黑" w:cs="微软雅黑"/>
          <w:color w:val="auto"/>
          <w:u w:val="none"/>
        </w:rPr>
        <w:t>资格审查及组建</w:t>
      </w:r>
      <w:bookmarkEnd w:id="276"/>
      <w:bookmarkEnd w:id="277"/>
      <w:bookmarkEnd w:id="278"/>
      <w:r>
        <w:rPr>
          <w:rFonts w:hint="eastAsia" w:ascii="微软雅黑" w:hAnsi="微软雅黑" w:eastAsia="微软雅黑" w:cs="微软雅黑"/>
          <w:color w:val="auto"/>
          <w:u w:val="none"/>
          <w:lang w:val="en-US" w:eastAsia="zh-CN"/>
        </w:rPr>
        <w:t>询价小组</w:t>
      </w:r>
      <w:bookmarkEnd w:id="279"/>
      <w:bookmarkEnd w:id="280"/>
      <w:bookmarkEnd w:id="281"/>
      <w:bookmarkEnd w:id="282"/>
      <w:bookmarkEnd w:id="283"/>
      <w:bookmarkEnd w:id="284"/>
      <w:bookmarkEnd w:id="285"/>
      <w:bookmarkEnd w:id="286"/>
    </w:p>
    <w:p w14:paraId="1545B1E2">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left"/>
        <w:textAlignment w:val="auto"/>
        <w:outlineLvl w:val="9"/>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rPr>
        <w:t xml:space="preserve">19.1    </w:t>
      </w:r>
      <w:r>
        <w:rPr>
          <w:rFonts w:hint="eastAsia" w:ascii="微软雅黑" w:hAnsi="微软雅黑" w:eastAsia="微软雅黑" w:cs="微软雅黑"/>
          <w:color w:val="auto"/>
          <w:sz w:val="24"/>
          <w:szCs w:val="24"/>
        </w:rPr>
        <w:t>采购人或采购代理机构依据法律法规和</w:t>
      </w:r>
      <w:r>
        <w:rPr>
          <w:rFonts w:hint="eastAsia" w:ascii="微软雅黑" w:hAnsi="微软雅黑" w:eastAsia="微软雅黑" w:cs="微软雅黑"/>
          <w:color w:val="auto"/>
          <w:sz w:val="24"/>
          <w:szCs w:val="24"/>
          <w:lang w:eastAsia="zh-CN"/>
        </w:rPr>
        <w:t>询价文件</w:t>
      </w:r>
      <w:r>
        <w:rPr>
          <w:rFonts w:hint="eastAsia" w:ascii="微软雅黑" w:hAnsi="微软雅黑" w:eastAsia="微软雅黑" w:cs="微软雅黑"/>
          <w:color w:val="auto"/>
          <w:sz w:val="24"/>
          <w:szCs w:val="24"/>
        </w:rPr>
        <w:t>中规定的内容，对供应商的资格进行审查，未通过资格审查的</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不进入</w:t>
      </w:r>
      <w:r>
        <w:rPr>
          <w:rFonts w:hint="eastAsia" w:ascii="微软雅黑" w:hAnsi="微软雅黑" w:eastAsia="微软雅黑" w:cs="微软雅黑"/>
          <w:color w:val="auto"/>
          <w:sz w:val="24"/>
          <w:szCs w:val="24"/>
          <w:lang w:eastAsia="zh-CN"/>
        </w:rPr>
        <w:t>评审</w:t>
      </w:r>
      <w:r>
        <w:rPr>
          <w:rFonts w:hint="eastAsia" w:ascii="微软雅黑" w:hAnsi="微软雅黑" w:eastAsia="微软雅黑" w:cs="微软雅黑"/>
          <w:color w:val="auto"/>
          <w:sz w:val="24"/>
          <w:szCs w:val="24"/>
        </w:rPr>
        <w:t>；进入</w:t>
      </w:r>
      <w:r>
        <w:rPr>
          <w:rFonts w:hint="eastAsia" w:ascii="微软雅黑" w:hAnsi="微软雅黑" w:eastAsia="微软雅黑" w:cs="微软雅黑"/>
          <w:color w:val="auto"/>
          <w:sz w:val="24"/>
          <w:szCs w:val="24"/>
          <w:lang w:eastAsia="zh-CN"/>
        </w:rPr>
        <w:t>评审</w:t>
      </w:r>
      <w:r>
        <w:rPr>
          <w:rFonts w:hint="eastAsia" w:ascii="微软雅黑" w:hAnsi="微软雅黑" w:eastAsia="微软雅黑" w:cs="微软雅黑"/>
          <w:color w:val="auto"/>
          <w:sz w:val="24"/>
          <w:szCs w:val="24"/>
        </w:rPr>
        <w:t>的</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不足3家的，</w:t>
      </w:r>
      <w:r>
        <w:rPr>
          <w:rFonts w:hint="eastAsia" w:ascii="微软雅黑" w:hAnsi="微软雅黑" w:eastAsia="微软雅黑" w:cs="微软雅黑"/>
          <w:color w:val="auto"/>
          <w:sz w:val="24"/>
          <w:szCs w:val="24"/>
          <w:lang w:eastAsia="zh-CN"/>
        </w:rPr>
        <w:t>项目</w:t>
      </w:r>
      <w:r>
        <w:rPr>
          <w:rFonts w:hint="eastAsia" w:ascii="微软雅黑" w:hAnsi="微软雅黑" w:eastAsia="微软雅黑" w:cs="微软雅黑"/>
          <w:color w:val="auto"/>
          <w:sz w:val="24"/>
          <w:szCs w:val="24"/>
        </w:rPr>
        <w:t>不得</w:t>
      </w:r>
      <w:r>
        <w:rPr>
          <w:rFonts w:hint="eastAsia" w:ascii="微软雅黑" w:hAnsi="微软雅黑" w:eastAsia="微软雅黑" w:cs="微软雅黑"/>
          <w:color w:val="auto"/>
          <w:sz w:val="24"/>
          <w:szCs w:val="24"/>
          <w:lang w:eastAsia="zh-CN"/>
        </w:rPr>
        <w:t>继续评审。</w:t>
      </w:r>
    </w:p>
    <w:p w14:paraId="2B4635DF">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left"/>
        <w:textAlignment w:val="auto"/>
        <w:outlineLvl w:val="9"/>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合格供应商的资格要求：</w:t>
      </w:r>
    </w:p>
    <w:p w14:paraId="7A44E8D5">
      <w:pPr>
        <w:keepNext w:val="0"/>
        <w:keepLines w:val="0"/>
        <w:pageBreakBefore w:val="0"/>
        <w:widowControl w:val="0"/>
        <w:kinsoku/>
        <w:wordWrap/>
        <w:overflowPunct/>
        <w:topLinePunct w:val="0"/>
        <w:autoSpaceDE/>
        <w:autoSpaceDN/>
        <w:bidi w:val="0"/>
        <w:adjustRightInd/>
        <w:snapToGrid/>
        <w:spacing w:line="480" w:lineRule="exact"/>
        <w:ind w:left="0" w:firstLine="720" w:firstLineChars="300"/>
        <w:jc w:val="left"/>
        <w:textAlignment w:val="auto"/>
        <w:outlineLvl w:val="9"/>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1、满足《中华人民共和国政府采购法》第二十二条规定；</w:t>
      </w:r>
    </w:p>
    <w:p w14:paraId="324738D7">
      <w:pPr>
        <w:keepNext w:val="0"/>
        <w:keepLines w:val="0"/>
        <w:pageBreakBefore w:val="0"/>
        <w:widowControl w:val="0"/>
        <w:kinsoku/>
        <w:wordWrap/>
        <w:overflowPunct/>
        <w:topLinePunct w:val="0"/>
        <w:autoSpaceDE/>
        <w:autoSpaceDN/>
        <w:bidi w:val="0"/>
        <w:adjustRightInd/>
        <w:snapToGrid/>
        <w:spacing w:line="480" w:lineRule="exact"/>
        <w:ind w:left="0" w:firstLine="720" w:firstLineChars="300"/>
        <w:jc w:val="left"/>
        <w:textAlignment w:val="auto"/>
        <w:outlineLvl w:val="9"/>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①具有独立承担民事责任的能力；（提供在中华人民共和国境内注册的法人或其他组织的营业执照或事业单位法人证书或社会团体法人登记证书）</w:t>
      </w:r>
    </w:p>
    <w:p w14:paraId="4B54D5F7">
      <w:pPr>
        <w:pStyle w:val="24"/>
        <w:ind w:firstLine="720" w:firstLineChars="300"/>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②</w:t>
      </w:r>
      <w:r>
        <w:rPr>
          <w:rFonts w:hint="eastAsia" w:ascii="微软雅黑" w:hAnsi="微软雅黑" w:eastAsia="微软雅黑" w:cs="微软雅黑"/>
          <w:b/>
          <w:bCs/>
          <w:color w:val="auto"/>
          <w:sz w:val="24"/>
          <w:szCs w:val="24"/>
          <w:lang w:val="en-US" w:eastAsia="zh-CN"/>
        </w:rPr>
        <w:t>提供法定代表人资格证明及授权书、被授权人身份证；(法定代表人投标需提供法定代表人身份证)；</w:t>
      </w:r>
    </w:p>
    <w:p w14:paraId="026CCFC4">
      <w:pPr>
        <w:keepNext w:val="0"/>
        <w:keepLines w:val="0"/>
        <w:pageBreakBefore w:val="0"/>
        <w:widowControl w:val="0"/>
        <w:kinsoku/>
        <w:wordWrap/>
        <w:overflowPunct/>
        <w:topLinePunct w:val="0"/>
        <w:autoSpaceDE/>
        <w:autoSpaceDN/>
        <w:bidi w:val="0"/>
        <w:adjustRightInd/>
        <w:snapToGrid/>
        <w:spacing w:line="480" w:lineRule="exact"/>
        <w:ind w:left="0" w:firstLine="720" w:firstLineChars="300"/>
        <w:jc w:val="left"/>
        <w:textAlignment w:val="auto"/>
        <w:outlineLvl w:val="9"/>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③本单位依法缴纳的近3个月内任意一个月的社会保险的凭据；</w:t>
      </w:r>
    </w:p>
    <w:p w14:paraId="01C9D8F9">
      <w:pPr>
        <w:keepNext w:val="0"/>
        <w:keepLines w:val="0"/>
        <w:pageBreakBefore w:val="0"/>
        <w:widowControl w:val="0"/>
        <w:kinsoku/>
        <w:wordWrap/>
        <w:overflowPunct/>
        <w:topLinePunct w:val="0"/>
        <w:autoSpaceDE/>
        <w:autoSpaceDN/>
        <w:bidi w:val="0"/>
        <w:adjustRightInd/>
        <w:snapToGrid/>
        <w:spacing w:line="480" w:lineRule="exact"/>
        <w:ind w:left="0" w:firstLine="720" w:firstLineChars="300"/>
        <w:jc w:val="left"/>
        <w:textAlignment w:val="auto"/>
        <w:outlineLvl w:val="9"/>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④税务部门出具的近3个月内人任意一个月的完税证明（依法免缴的应提供依法免缴的相关证明文件或零申报报表）；</w:t>
      </w:r>
    </w:p>
    <w:p w14:paraId="58709D93">
      <w:pPr>
        <w:keepNext w:val="0"/>
        <w:keepLines w:val="0"/>
        <w:pageBreakBefore w:val="0"/>
        <w:widowControl w:val="0"/>
        <w:kinsoku/>
        <w:wordWrap/>
        <w:overflowPunct/>
        <w:topLinePunct w:val="0"/>
        <w:autoSpaceDE/>
        <w:autoSpaceDN/>
        <w:bidi w:val="0"/>
        <w:adjustRightInd/>
        <w:snapToGrid/>
        <w:spacing w:line="480" w:lineRule="exact"/>
        <w:ind w:left="0" w:firstLine="720" w:firstLineChars="300"/>
        <w:jc w:val="left"/>
        <w:textAlignment w:val="auto"/>
        <w:outlineLvl w:val="9"/>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⑤提供2024年或2025年财务审计报告（新成立未满一年的公司提供有效的银行资信证明）；</w:t>
      </w:r>
    </w:p>
    <w:p w14:paraId="2D0E93DE">
      <w:pPr>
        <w:keepNext w:val="0"/>
        <w:keepLines w:val="0"/>
        <w:pageBreakBefore w:val="0"/>
        <w:widowControl w:val="0"/>
        <w:kinsoku/>
        <w:wordWrap/>
        <w:overflowPunct/>
        <w:topLinePunct w:val="0"/>
        <w:autoSpaceDE/>
        <w:autoSpaceDN/>
        <w:bidi w:val="0"/>
        <w:adjustRightInd/>
        <w:snapToGrid/>
        <w:spacing w:line="480" w:lineRule="exact"/>
        <w:ind w:left="0" w:firstLine="720" w:firstLineChars="300"/>
        <w:jc w:val="left"/>
        <w:textAlignment w:val="auto"/>
        <w:outlineLvl w:val="9"/>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⑥参与政府采购活动前3年内未被列入失信、重大税收违法案件、财政部门禁止参加政府采购活动的承诺书；</w:t>
      </w:r>
    </w:p>
    <w:p w14:paraId="3541623F">
      <w:pPr>
        <w:keepNext w:val="0"/>
        <w:keepLines w:val="0"/>
        <w:pageBreakBefore w:val="0"/>
        <w:widowControl w:val="0"/>
        <w:kinsoku/>
        <w:wordWrap/>
        <w:overflowPunct/>
        <w:topLinePunct w:val="0"/>
        <w:autoSpaceDE/>
        <w:autoSpaceDN/>
        <w:bidi w:val="0"/>
        <w:adjustRightInd/>
        <w:snapToGrid/>
        <w:spacing w:line="480" w:lineRule="exact"/>
        <w:ind w:left="0" w:firstLine="720" w:firstLineChars="300"/>
        <w:jc w:val="left"/>
        <w:textAlignment w:val="auto"/>
        <w:outlineLvl w:val="9"/>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⑦提供针对本次项目的反商业贿赂承诺书。</w:t>
      </w:r>
    </w:p>
    <w:p w14:paraId="474B6A73">
      <w:pPr>
        <w:keepNext w:val="0"/>
        <w:keepLines w:val="0"/>
        <w:pageBreakBefore w:val="0"/>
        <w:widowControl w:val="0"/>
        <w:kinsoku/>
        <w:wordWrap/>
        <w:overflowPunct/>
        <w:topLinePunct w:val="0"/>
        <w:autoSpaceDE/>
        <w:autoSpaceDN/>
        <w:bidi w:val="0"/>
        <w:adjustRightInd/>
        <w:snapToGrid/>
        <w:spacing w:line="480" w:lineRule="exact"/>
        <w:ind w:left="0" w:firstLine="720" w:firstLineChars="300"/>
        <w:jc w:val="left"/>
        <w:textAlignment w:val="auto"/>
        <w:outlineLvl w:val="9"/>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26AD2892">
      <w:pPr>
        <w:keepNext w:val="0"/>
        <w:keepLines w:val="0"/>
        <w:pageBreakBefore w:val="0"/>
        <w:widowControl w:val="0"/>
        <w:kinsoku/>
        <w:wordWrap/>
        <w:overflowPunct/>
        <w:topLinePunct w:val="0"/>
        <w:autoSpaceDE/>
        <w:autoSpaceDN/>
        <w:bidi w:val="0"/>
        <w:adjustRightInd/>
        <w:snapToGrid/>
        <w:spacing w:line="480" w:lineRule="exact"/>
        <w:ind w:left="0" w:firstLine="720" w:firstLineChars="300"/>
        <w:jc w:val="left"/>
        <w:textAlignment w:val="auto"/>
        <w:outlineLvl w:val="9"/>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2、询价保证金有效凭证。</w:t>
      </w:r>
    </w:p>
    <w:p w14:paraId="1ECFCC64">
      <w:pPr>
        <w:pageBreakBefore w:val="0"/>
        <w:widowControl w:val="0"/>
        <w:kinsoku/>
        <w:wordWrap/>
        <w:overflowPunct/>
        <w:topLinePunct w:val="0"/>
        <w:bidi w:val="0"/>
        <w:snapToGrid/>
        <w:spacing w:line="480" w:lineRule="exact"/>
        <w:ind w:left="857" w:leftChars="2" w:hanging="853"/>
        <w:textAlignment w:val="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提示：1、完税证明中“税种”非养老保险、医疗保险、失业保险、工伤保险和生育保险。请各投标供应商注意！</w:t>
      </w:r>
    </w:p>
    <w:p w14:paraId="444337B5">
      <w:pPr>
        <w:pageBreakBefore w:val="0"/>
        <w:widowControl w:val="0"/>
        <w:kinsoku/>
        <w:wordWrap/>
        <w:overflowPunct/>
        <w:topLinePunct w:val="0"/>
        <w:bidi w:val="0"/>
        <w:snapToGrid/>
        <w:spacing w:line="480" w:lineRule="exact"/>
        <w:ind w:left="972" w:leftChars="344" w:hanging="250" w:hangingChars="104"/>
        <w:textAlignment w:val="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2、未通过资格审查的</w:t>
      </w:r>
      <w:r>
        <w:rPr>
          <w:rFonts w:hint="eastAsia" w:ascii="微软雅黑" w:hAnsi="微软雅黑" w:eastAsia="微软雅黑" w:cs="微软雅黑"/>
          <w:b/>
          <w:bCs/>
          <w:color w:val="auto"/>
          <w:sz w:val="24"/>
          <w:lang w:eastAsia="zh-CN"/>
        </w:rPr>
        <w:t>供应商</w:t>
      </w:r>
      <w:r>
        <w:rPr>
          <w:rFonts w:hint="eastAsia" w:ascii="微软雅黑" w:hAnsi="微软雅黑" w:eastAsia="微软雅黑" w:cs="微软雅黑"/>
          <w:b/>
          <w:bCs/>
          <w:color w:val="auto"/>
          <w:sz w:val="24"/>
        </w:rPr>
        <w:t>不进入评标；通过资格审查的</w:t>
      </w:r>
      <w:r>
        <w:rPr>
          <w:rFonts w:hint="eastAsia" w:ascii="微软雅黑" w:hAnsi="微软雅黑" w:eastAsia="微软雅黑" w:cs="微软雅黑"/>
          <w:b/>
          <w:bCs/>
          <w:color w:val="auto"/>
          <w:sz w:val="24"/>
          <w:lang w:eastAsia="zh-CN"/>
        </w:rPr>
        <w:t>供应商</w:t>
      </w:r>
      <w:r>
        <w:rPr>
          <w:rFonts w:hint="eastAsia" w:ascii="微软雅黑" w:hAnsi="微软雅黑" w:eastAsia="微软雅黑" w:cs="微软雅黑"/>
          <w:b/>
          <w:bCs/>
          <w:color w:val="auto"/>
          <w:sz w:val="24"/>
        </w:rPr>
        <w:t>少于不足三家的，不得评标。</w:t>
      </w:r>
    </w:p>
    <w:p w14:paraId="526215A6">
      <w:pPr>
        <w:pageBreakBefore w:val="0"/>
        <w:widowControl w:val="0"/>
        <w:kinsoku/>
        <w:wordWrap/>
        <w:overflowPunct/>
        <w:topLinePunct w:val="0"/>
        <w:bidi w:val="0"/>
        <w:snapToGrid/>
        <w:spacing w:line="480" w:lineRule="exact"/>
        <w:ind w:left="857" w:leftChars="2" w:hanging="853"/>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19.2   采购人或采购代理机构将在</w:t>
      </w:r>
      <w:r>
        <w:rPr>
          <w:rFonts w:hint="eastAsia" w:ascii="微软雅黑" w:hAnsi="微软雅黑" w:eastAsia="微软雅黑" w:cs="微软雅黑"/>
          <w:color w:val="auto"/>
          <w:sz w:val="24"/>
          <w:lang w:val="en-US" w:eastAsia="zh-CN"/>
        </w:rPr>
        <w:t>开展采购活动</w:t>
      </w:r>
      <w:r>
        <w:rPr>
          <w:rFonts w:hint="eastAsia" w:ascii="微软雅黑" w:hAnsi="微软雅黑" w:eastAsia="微软雅黑" w:cs="微软雅黑"/>
          <w:color w:val="auto"/>
          <w:sz w:val="24"/>
        </w:rPr>
        <w:t>前1个工作日至</w:t>
      </w:r>
      <w:r>
        <w:rPr>
          <w:rFonts w:hint="eastAsia" w:ascii="微软雅黑" w:hAnsi="微软雅黑" w:eastAsia="微软雅黑" w:cs="微软雅黑"/>
          <w:color w:val="auto"/>
          <w:sz w:val="24"/>
          <w:lang w:val="en-US" w:eastAsia="zh-CN"/>
        </w:rPr>
        <w:t>采购活动</w:t>
      </w:r>
      <w:r>
        <w:rPr>
          <w:rFonts w:hint="eastAsia" w:ascii="微软雅黑" w:hAnsi="微软雅黑" w:eastAsia="微软雅黑" w:cs="微软雅黑"/>
          <w:color w:val="auto"/>
          <w:sz w:val="24"/>
        </w:rPr>
        <w:t>截止后1小时的期间内查询</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的信用记录。</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存在不良信用记录的，其</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将被认定为</w:t>
      </w:r>
      <w:r>
        <w:rPr>
          <w:rFonts w:hint="eastAsia" w:ascii="微软雅黑" w:hAnsi="微软雅黑" w:eastAsia="微软雅黑" w:cs="微软雅黑"/>
          <w:b/>
          <w:bCs/>
          <w:color w:val="auto"/>
          <w:sz w:val="24"/>
          <w:lang w:eastAsia="zh-CN"/>
        </w:rPr>
        <w:t>报价无效</w:t>
      </w:r>
      <w:r>
        <w:rPr>
          <w:rFonts w:hint="eastAsia" w:ascii="微软雅黑" w:hAnsi="微软雅黑" w:eastAsia="微软雅黑" w:cs="微软雅黑"/>
          <w:color w:val="auto"/>
          <w:sz w:val="24"/>
        </w:rPr>
        <w:t>。</w:t>
      </w:r>
    </w:p>
    <w:p w14:paraId="2701172A">
      <w:pPr>
        <w:pageBreakBefore w:val="0"/>
        <w:widowControl w:val="0"/>
        <w:kinsoku/>
        <w:wordWrap/>
        <w:overflowPunct/>
        <w:topLinePunct w:val="0"/>
        <w:bidi w:val="0"/>
        <w:snapToGrid/>
        <w:spacing w:line="480" w:lineRule="exact"/>
        <w:ind w:left="857" w:leftChars="2" w:hanging="853"/>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19.2.1 不良信用记录指</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lang w:val="en-US" w:eastAsia="zh-CN"/>
        </w:rPr>
        <w:t xml:space="preserve"> </w:t>
      </w:r>
      <w:r>
        <w:rPr>
          <w:rFonts w:hint="eastAsia" w:ascii="微软雅黑" w:hAnsi="微软雅黑" w:eastAsia="微软雅黑" w:cs="微软雅黑"/>
          <w:color w:val="auto"/>
          <w:sz w:val="24"/>
          <w:lang w:eastAsia="zh-CN"/>
        </w:rPr>
        <w:t>供应商在“信用中国”网站（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采购活动</w:t>
      </w:r>
      <w:r>
        <w:rPr>
          <w:rFonts w:hint="eastAsia" w:ascii="微软雅黑" w:hAnsi="微软雅黑" w:eastAsia="微软雅黑" w:cs="微软雅黑"/>
          <w:color w:val="auto"/>
          <w:sz w:val="24"/>
        </w:rPr>
        <w:t>。</w:t>
      </w:r>
    </w:p>
    <w:p w14:paraId="0CA6ECD3">
      <w:pPr>
        <w:pageBreakBefore w:val="0"/>
        <w:widowControl w:val="0"/>
        <w:kinsoku/>
        <w:wordWrap/>
        <w:overflowPunct/>
        <w:topLinePunct w:val="0"/>
        <w:bidi w:val="0"/>
        <w:snapToGrid/>
        <w:spacing w:line="480" w:lineRule="exact"/>
        <w:ind w:left="849" w:leftChars="401" w:hanging="7" w:hangingChars="3"/>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以联合体形式参加</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的，联合体任何成员存在以上不良信用记录的，联合体</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将被认定为</w:t>
      </w:r>
      <w:r>
        <w:rPr>
          <w:rFonts w:hint="eastAsia" w:ascii="微软雅黑" w:hAnsi="微软雅黑" w:eastAsia="微软雅黑" w:cs="微软雅黑"/>
          <w:b/>
          <w:bCs/>
          <w:color w:val="auto"/>
          <w:sz w:val="24"/>
          <w:lang w:eastAsia="zh-CN"/>
        </w:rPr>
        <w:t>报价无效</w:t>
      </w:r>
      <w:r>
        <w:rPr>
          <w:rFonts w:hint="eastAsia" w:ascii="微软雅黑" w:hAnsi="微软雅黑" w:eastAsia="微软雅黑" w:cs="微软雅黑"/>
          <w:color w:val="auto"/>
          <w:sz w:val="24"/>
        </w:rPr>
        <w:t>。</w:t>
      </w:r>
    </w:p>
    <w:p w14:paraId="59597A48">
      <w:pPr>
        <w:pStyle w:val="6"/>
        <w:pageBreakBefore w:val="0"/>
        <w:widowControl w:val="0"/>
        <w:kinsoku/>
        <w:wordWrap/>
        <w:overflowPunct/>
        <w:topLinePunct w:val="0"/>
        <w:bidi w:val="0"/>
        <w:snapToGrid/>
        <w:spacing w:line="480" w:lineRule="exact"/>
        <w:ind w:left="850" w:hanging="849" w:hangingChars="354"/>
        <w:jc w:val="both"/>
        <w:textAlignment w:val="auto"/>
        <w:rPr>
          <w:rFonts w:hint="eastAsia" w:ascii="微软雅黑" w:hAnsi="微软雅黑" w:eastAsia="微软雅黑" w:cs="微软雅黑"/>
          <w:color w:val="auto"/>
        </w:rPr>
      </w:pPr>
      <w:r>
        <w:rPr>
          <w:rFonts w:hint="eastAsia" w:ascii="微软雅黑" w:hAnsi="微软雅黑" w:eastAsia="微软雅黑" w:cs="微软雅黑"/>
          <w:color w:val="auto"/>
        </w:rPr>
        <w:t>19.2.2 查询及记录方式：采购人或采购代理机构经办人将查询网页打印、签字并存档备查。</w:t>
      </w:r>
      <w:r>
        <w:rPr>
          <w:rFonts w:hint="eastAsia" w:ascii="微软雅黑" w:hAnsi="微软雅黑" w:eastAsia="微软雅黑" w:cs="微软雅黑"/>
          <w:color w:val="auto"/>
          <w:lang w:eastAsia="zh-CN"/>
        </w:rPr>
        <w:t>供应商</w:t>
      </w:r>
      <w:r>
        <w:rPr>
          <w:rFonts w:hint="eastAsia" w:ascii="微软雅黑" w:hAnsi="微软雅黑" w:eastAsia="微软雅黑" w:cs="微软雅黑"/>
          <w:color w:val="auto"/>
        </w:rPr>
        <w:t>不良信用记录以采购人或采购代理机构查询结果为准。</w:t>
      </w:r>
    </w:p>
    <w:p w14:paraId="5EA364AB">
      <w:pPr>
        <w:pStyle w:val="6"/>
        <w:pageBreakBefore w:val="0"/>
        <w:widowControl w:val="0"/>
        <w:kinsoku/>
        <w:wordWrap/>
        <w:overflowPunct/>
        <w:topLinePunct w:val="0"/>
        <w:bidi w:val="0"/>
        <w:snapToGrid/>
        <w:spacing w:line="480" w:lineRule="exact"/>
        <w:ind w:left="850" w:leftChars="405" w:firstLine="0"/>
        <w:jc w:val="both"/>
        <w:textAlignment w:val="auto"/>
        <w:rPr>
          <w:rFonts w:hint="eastAsia" w:ascii="微软雅黑" w:hAnsi="微软雅黑" w:eastAsia="微软雅黑" w:cs="微软雅黑"/>
          <w:color w:val="auto"/>
        </w:rPr>
      </w:pPr>
      <w:r>
        <w:rPr>
          <w:rFonts w:hint="eastAsia" w:ascii="微软雅黑" w:hAnsi="微软雅黑" w:eastAsia="微软雅黑" w:cs="微软雅黑"/>
          <w:color w:val="auto"/>
        </w:rPr>
        <w:t>在本</w:t>
      </w:r>
      <w:r>
        <w:rPr>
          <w:rFonts w:hint="eastAsia" w:ascii="微软雅黑" w:hAnsi="微软雅黑" w:eastAsia="微软雅黑" w:cs="微软雅黑"/>
          <w:color w:val="auto"/>
          <w:lang w:eastAsia="zh-CN"/>
        </w:rPr>
        <w:t>询价文件</w:t>
      </w:r>
      <w:r>
        <w:rPr>
          <w:rFonts w:hint="eastAsia" w:ascii="微软雅黑" w:hAnsi="微软雅黑" w:eastAsia="微软雅黑" w:cs="微软雅黑"/>
          <w:color w:val="auto"/>
        </w:rPr>
        <w:t>规定的查询时间之后，网站信息发生的任何变更均不再作为评</w:t>
      </w:r>
      <w:r>
        <w:rPr>
          <w:rFonts w:hint="eastAsia" w:ascii="微软雅黑" w:hAnsi="微软雅黑" w:eastAsia="微软雅黑" w:cs="微软雅黑"/>
          <w:color w:val="auto"/>
          <w:lang w:val="en-US" w:eastAsia="zh-CN"/>
        </w:rPr>
        <w:t>审</w:t>
      </w:r>
      <w:r>
        <w:rPr>
          <w:rFonts w:hint="eastAsia" w:ascii="微软雅黑" w:hAnsi="微软雅黑" w:eastAsia="微软雅黑" w:cs="微软雅黑"/>
          <w:color w:val="auto"/>
        </w:rPr>
        <w:t>依据。</w:t>
      </w:r>
    </w:p>
    <w:p w14:paraId="182E8E1F">
      <w:pPr>
        <w:pStyle w:val="6"/>
        <w:pageBreakBefore w:val="0"/>
        <w:widowControl w:val="0"/>
        <w:kinsoku/>
        <w:wordWrap/>
        <w:overflowPunct/>
        <w:topLinePunct w:val="0"/>
        <w:bidi w:val="0"/>
        <w:snapToGrid/>
        <w:spacing w:line="480" w:lineRule="exact"/>
        <w:ind w:left="850" w:leftChars="405" w:firstLine="0"/>
        <w:jc w:val="both"/>
        <w:textAlignment w:val="auto"/>
        <w:rPr>
          <w:rFonts w:hint="eastAsia" w:ascii="微软雅黑" w:hAnsi="微软雅黑" w:eastAsia="微软雅黑" w:cs="微软雅黑"/>
          <w:color w:val="auto"/>
        </w:rPr>
      </w:pPr>
      <w:r>
        <w:rPr>
          <w:rFonts w:hint="eastAsia" w:ascii="微软雅黑" w:hAnsi="微软雅黑" w:eastAsia="微软雅黑" w:cs="微软雅黑"/>
          <w:color w:val="auto"/>
          <w:lang w:eastAsia="zh-CN"/>
        </w:rPr>
        <w:t>供应商</w:t>
      </w:r>
      <w:r>
        <w:rPr>
          <w:rFonts w:hint="eastAsia" w:ascii="微软雅黑" w:hAnsi="微软雅黑" w:eastAsia="微软雅黑" w:cs="微软雅黑"/>
          <w:color w:val="auto"/>
        </w:rPr>
        <w:t>自行提供的与网站信息不一致的其他证明材料亦不作为资格审查依据。</w:t>
      </w:r>
    </w:p>
    <w:p w14:paraId="3EB21633">
      <w:pPr>
        <w:pageBreakBefore w:val="0"/>
        <w:widowControl w:val="0"/>
        <w:kinsoku/>
        <w:wordWrap/>
        <w:overflowPunct/>
        <w:topLinePunct w:val="0"/>
        <w:bidi w:val="0"/>
        <w:snapToGrid/>
        <w:spacing w:line="480" w:lineRule="exact"/>
        <w:ind w:left="850" w:hanging="849" w:hangingChars="354"/>
        <w:textAlignment w:val="auto"/>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 xml:space="preserve">19.3   </w:t>
      </w:r>
      <w:r>
        <w:rPr>
          <w:rFonts w:hint="eastAsia" w:ascii="微软雅黑" w:hAnsi="微软雅黑" w:eastAsia="微软雅黑" w:cs="微软雅黑"/>
          <w:b/>
          <w:bCs/>
          <w:color w:val="auto"/>
          <w:sz w:val="24"/>
          <w:u w:val="single"/>
        </w:rPr>
        <w:t>按照《中华人民共和国政府采购法》、《中华人民共和国政府采购法实施条例》及本项目本级和上级财政部门的有关规定依法在政采云平台随机抽取</w:t>
      </w:r>
      <w:r>
        <w:rPr>
          <w:rFonts w:hint="eastAsia" w:ascii="微软雅黑" w:hAnsi="微软雅黑" w:eastAsia="微软雅黑" w:cs="微软雅黑"/>
          <w:b/>
          <w:bCs/>
          <w:color w:val="auto"/>
          <w:sz w:val="24"/>
          <w:u w:val="single"/>
          <w:lang w:val="en-US" w:eastAsia="zh-CN"/>
        </w:rPr>
        <w:t>2</w:t>
      </w:r>
      <w:r>
        <w:rPr>
          <w:rFonts w:hint="eastAsia" w:ascii="微软雅黑" w:hAnsi="微软雅黑" w:eastAsia="微软雅黑" w:cs="微软雅黑"/>
          <w:b/>
          <w:bCs/>
          <w:color w:val="auto"/>
          <w:sz w:val="24"/>
          <w:u w:val="single"/>
        </w:rPr>
        <w:t>人，</w:t>
      </w:r>
      <w:r>
        <w:rPr>
          <w:rFonts w:hint="eastAsia" w:ascii="微软雅黑" w:hAnsi="微软雅黑" w:eastAsia="微软雅黑" w:cs="微软雅黑"/>
          <w:b/>
          <w:bCs/>
          <w:color w:val="auto"/>
          <w:sz w:val="24"/>
          <w:u w:val="single"/>
          <w:lang w:val="en-US" w:eastAsia="zh-CN"/>
        </w:rPr>
        <w:t>采购人代表1人，</w:t>
      </w:r>
      <w:r>
        <w:rPr>
          <w:rFonts w:hint="eastAsia" w:ascii="微软雅黑" w:hAnsi="微软雅黑" w:eastAsia="微软雅黑" w:cs="微软雅黑"/>
          <w:b/>
          <w:bCs/>
          <w:color w:val="auto"/>
          <w:sz w:val="24"/>
          <w:u w:val="single"/>
        </w:rPr>
        <w:t>组成</w:t>
      </w:r>
      <w:r>
        <w:rPr>
          <w:rFonts w:hint="eastAsia" w:ascii="微软雅黑" w:hAnsi="微软雅黑" w:eastAsia="微软雅黑" w:cs="微软雅黑"/>
          <w:b/>
          <w:bCs/>
          <w:color w:val="auto"/>
          <w:sz w:val="24"/>
          <w:u w:val="single"/>
          <w:lang w:eastAsia="zh-CN"/>
        </w:rPr>
        <w:t>询价</w:t>
      </w:r>
      <w:r>
        <w:rPr>
          <w:rFonts w:hint="eastAsia" w:ascii="微软雅黑" w:hAnsi="微软雅黑" w:eastAsia="微软雅黑" w:cs="微软雅黑"/>
          <w:b/>
          <w:bCs/>
          <w:color w:val="auto"/>
          <w:sz w:val="24"/>
          <w:u w:val="single"/>
        </w:rPr>
        <w:t>小组，负责</w:t>
      </w:r>
      <w:r>
        <w:rPr>
          <w:rFonts w:hint="eastAsia" w:ascii="微软雅黑" w:hAnsi="微软雅黑" w:eastAsia="微软雅黑" w:cs="微软雅黑"/>
          <w:b/>
          <w:bCs/>
          <w:color w:val="auto"/>
          <w:sz w:val="24"/>
          <w:u w:val="single"/>
          <w:lang w:eastAsia="zh-CN"/>
        </w:rPr>
        <w:t>评审</w:t>
      </w:r>
      <w:r>
        <w:rPr>
          <w:rFonts w:hint="eastAsia" w:ascii="微软雅黑" w:hAnsi="微软雅黑" w:eastAsia="微软雅黑" w:cs="微软雅黑"/>
          <w:b/>
          <w:bCs/>
          <w:color w:val="auto"/>
          <w:sz w:val="24"/>
          <w:u w:val="single"/>
        </w:rPr>
        <w:t>工作</w:t>
      </w:r>
      <w:bookmarkStart w:id="287" w:name="_Toc520356166"/>
      <w:r>
        <w:rPr>
          <w:rFonts w:hint="eastAsia" w:ascii="微软雅黑" w:hAnsi="微软雅黑" w:eastAsia="微软雅黑" w:cs="微软雅黑"/>
          <w:b/>
          <w:bCs/>
          <w:i/>
          <w:iCs/>
          <w:color w:val="auto"/>
          <w:sz w:val="24"/>
          <w:highlight w:val="none"/>
          <w:u w:val="single"/>
          <w:lang w:eastAsia="zh-CN"/>
        </w:rPr>
        <w:t>。</w:t>
      </w:r>
    </w:p>
    <w:p w14:paraId="02BEA915">
      <w:pPr>
        <w:pStyle w:val="4"/>
        <w:pageBreakBefore w:val="0"/>
        <w:widowControl w:val="0"/>
        <w:kinsoku/>
        <w:wordWrap/>
        <w:overflowPunct/>
        <w:topLinePunct w:val="0"/>
        <w:bidi w:val="0"/>
        <w:snapToGrid/>
        <w:spacing w:before="0" w:after="0" w:line="480" w:lineRule="exact"/>
        <w:textAlignment w:val="auto"/>
        <w:rPr>
          <w:rFonts w:hint="eastAsia" w:ascii="微软雅黑" w:hAnsi="微软雅黑" w:eastAsia="微软雅黑" w:cs="微软雅黑"/>
          <w:b w:val="0"/>
          <w:bCs/>
          <w:color w:val="auto"/>
          <w:bdr w:val="single" w:color="auto" w:sz="4" w:space="0"/>
        </w:rPr>
      </w:pPr>
      <w:bookmarkStart w:id="288" w:name="_Toc515647781"/>
      <w:bookmarkStart w:id="289" w:name="_Toc22099"/>
      <w:bookmarkStart w:id="290" w:name="_Toc5130"/>
      <w:bookmarkStart w:id="291" w:name="_Toc598"/>
      <w:bookmarkStart w:id="292" w:name="_Toc6662"/>
      <w:bookmarkStart w:id="293" w:name="_Toc23131"/>
      <w:bookmarkStart w:id="294" w:name="_Toc19949"/>
      <w:bookmarkStart w:id="295" w:name="_Toc27599"/>
      <w:bookmarkStart w:id="296" w:name="_Toc28479"/>
      <w:bookmarkStart w:id="297" w:name="_Toc13459"/>
      <w:bookmarkStart w:id="298" w:name="_Toc7142"/>
      <w:r>
        <w:rPr>
          <w:rFonts w:hint="eastAsia" w:ascii="微软雅黑" w:hAnsi="微软雅黑" w:eastAsia="微软雅黑" w:cs="微软雅黑"/>
          <w:color w:val="auto"/>
          <w:u w:val="none"/>
        </w:rPr>
        <w:t>20.</w:t>
      </w:r>
      <w:bookmarkEnd w:id="287"/>
      <w:r>
        <w:rPr>
          <w:rFonts w:hint="eastAsia" w:ascii="微软雅黑" w:hAnsi="微软雅黑" w:eastAsia="微软雅黑" w:cs="微软雅黑"/>
          <w:color w:val="auto"/>
          <w:u w:val="none"/>
          <w:lang w:eastAsia="zh-CN"/>
        </w:rPr>
        <w:t>响应</w:t>
      </w:r>
      <w:r>
        <w:rPr>
          <w:rFonts w:hint="eastAsia" w:ascii="微软雅黑" w:hAnsi="微软雅黑" w:eastAsia="微软雅黑" w:cs="微软雅黑"/>
          <w:color w:val="auto"/>
          <w:u w:val="none"/>
          <w:lang w:val="en-US" w:eastAsia="zh-CN"/>
        </w:rPr>
        <w:t>文件</w:t>
      </w:r>
      <w:r>
        <w:rPr>
          <w:rFonts w:hint="eastAsia" w:ascii="微软雅黑" w:hAnsi="微软雅黑" w:eastAsia="微软雅黑" w:cs="微软雅黑"/>
          <w:color w:val="auto"/>
          <w:u w:val="none"/>
          <w:lang w:eastAsia="zh-CN"/>
        </w:rPr>
        <w:t>的</w:t>
      </w:r>
      <w:r>
        <w:rPr>
          <w:rFonts w:hint="eastAsia" w:ascii="微软雅黑" w:hAnsi="微软雅黑" w:eastAsia="微软雅黑" w:cs="微软雅黑"/>
          <w:color w:val="auto"/>
          <w:u w:val="none"/>
        </w:rPr>
        <w:t>符合性审查与澄清</w:t>
      </w:r>
      <w:bookmarkEnd w:id="288"/>
      <w:bookmarkEnd w:id="289"/>
      <w:bookmarkEnd w:id="290"/>
      <w:bookmarkEnd w:id="291"/>
      <w:bookmarkEnd w:id="292"/>
      <w:bookmarkEnd w:id="293"/>
      <w:bookmarkEnd w:id="294"/>
      <w:bookmarkEnd w:id="295"/>
      <w:bookmarkEnd w:id="296"/>
      <w:bookmarkEnd w:id="297"/>
      <w:bookmarkEnd w:id="298"/>
    </w:p>
    <w:p w14:paraId="22BAA9B0">
      <w:pPr>
        <w:pageBreakBefore w:val="0"/>
        <w:widowControl w:val="0"/>
        <w:kinsoku/>
        <w:wordWrap/>
        <w:overflowPunct/>
        <w:topLinePunct w:val="0"/>
        <w:bidi w:val="0"/>
        <w:snapToGrid/>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20.1   符合性审查是指依据</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的规定，从</w:t>
      </w:r>
      <w:r>
        <w:rPr>
          <w:rFonts w:hint="eastAsia" w:ascii="微软雅黑" w:hAnsi="微软雅黑" w:eastAsia="微软雅黑" w:cs="微软雅黑"/>
          <w:color w:val="auto"/>
          <w:sz w:val="24"/>
          <w:lang w:val="en-US" w:eastAsia="zh-CN"/>
        </w:rPr>
        <w:t>响应文件</w:t>
      </w:r>
      <w:r>
        <w:rPr>
          <w:rFonts w:hint="eastAsia" w:ascii="微软雅黑" w:hAnsi="微软雅黑" w:eastAsia="微软雅黑" w:cs="微软雅黑"/>
          <w:color w:val="auto"/>
          <w:sz w:val="24"/>
        </w:rPr>
        <w:t>的有效性和完整性对</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的响应程度进行审查，以确定是否对</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的实质性要求做出响应。</w:t>
      </w:r>
      <w:bookmarkStart w:id="299" w:name="_Hlt522424701"/>
      <w:bookmarkEnd w:id="299"/>
      <w:bookmarkStart w:id="300" w:name="_Toc520356167"/>
    </w:p>
    <w:p w14:paraId="7E7C8D22">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eastAsia="zh-CN"/>
        </w:rPr>
        <w:t>响应</w:t>
      </w:r>
      <w:r>
        <w:rPr>
          <w:rFonts w:hint="eastAsia" w:ascii="微软雅黑" w:hAnsi="微软雅黑" w:eastAsia="微软雅黑" w:cs="微软雅黑"/>
          <w:color w:val="auto"/>
          <w:sz w:val="24"/>
          <w:lang w:val="en-US" w:eastAsia="zh-CN"/>
        </w:rPr>
        <w:t>文件</w:t>
      </w:r>
      <w:r>
        <w:rPr>
          <w:rFonts w:hint="eastAsia" w:ascii="微软雅黑" w:hAnsi="微软雅黑" w:eastAsia="微软雅黑" w:cs="微软雅黑"/>
          <w:color w:val="auto"/>
          <w:sz w:val="24"/>
        </w:rPr>
        <w:t>的澄清</w:t>
      </w:r>
    </w:p>
    <w:p w14:paraId="5365BA72">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20.2.1  在</w:t>
      </w:r>
      <w:r>
        <w:rPr>
          <w:rFonts w:hint="eastAsia" w:ascii="微软雅黑" w:hAnsi="微软雅黑" w:eastAsia="微软雅黑" w:cs="微软雅黑"/>
          <w:color w:val="auto"/>
          <w:sz w:val="24"/>
          <w:lang w:val="en-US" w:eastAsia="zh-CN"/>
        </w:rPr>
        <w:t>采购活动</w:t>
      </w:r>
      <w:r>
        <w:rPr>
          <w:rFonts w:hint="eastAsia" w:ascii="微软雅黑" w:hAnsi="微软雅黑" w:eastAsia="微软雅黑" w:cs="微软雅黑"/>
          <w:color w:val="auto"/>
          <w:sz w:val="24"/>
        </w:rPr>
        <w:t>期间，</w:t>
      </w:r>
      <w:r>
        <w:rPr>
          <w:rFonts w:hint="eastAsia" w:ascii="微软雅黑" w:hAnsi="微软雅黑" w:eastAsia="微软雅黑" w:cs="微软雅黑"/>
          <w:color w:val="auto"/>
          <w:sz w:val="24"/>
          <w:lang w:eastAsia="zh-CN"/>
        </w:rPr>
        <w:t>询价小组</w:t>
      </w:r>
      <w:r>
        <w:rPr>
          <w:rFonts w:hint="eastAsia" w:ascii="微软雅黑" w:hAnsi="微软雅黑" w:eastAsia="微软雅黑" w:cs="微软雅黑"/>
          <w:color w:val="auto"/>
          <w:sz w:val="24"/>
        </w:rPr>
        <w:t>将以</w:t>
      </w:r>
      <w:r>
        <w:rPr>
          <w:rFonts w:hint="eastAsia" w:ascii="微软雅黑" w:hAnsi="微软雅黑" w:eastAsia="微软雅黑" w:cs="微软雅黑"/>
          <w:color w:val="auto"/>
          <w:sz w:val="24"/>
          <w:lang w:eastAsia="zh-CN"/>
        </w:rPr>
        <w:t>政采云平台发送电子询标函的</w:t>
      </w:r>
      <w:r>
        <w:rPr>
          <w:rFonts w:hint="eastAsia" w:ascii="微软雅黑" w:hAnsi="微软雅黑" w:eastAsia="微软雅黑" w:cs="微软雅黑"/>
          <w:color w:val="auto"/>
          <w:sz w:val="24"/>
        </w:rPr>
        <w:t>方式要求</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对其</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中含义不明确、对同类问题表述不一致或者有明显文字和计算错误的内容，以及</w:t>
      </w:r>
      <w:r>
        <w:rPr>
          <w:rFonts w:hint="eastAsia" w:ascii="微软雅黑" w:hAnsi="微软雅黑" w:eastAsia="微软雅黑" w:cs="微软雅黑"/>
          <w:color w:val="auto"/>
          <w:sz w:val="24"/>
          <w:lang w:eastAsia="zh-CN"/>
        </w:rPr>
        <w:t>询价小组</w:t>
      </w:r>
      <w:r>
        <w:rPr>
          <w:rFonts w:hint="eastAsia" w:ascii="微软雅黑" w:hAnsi="微软雅黑" w:eastAsia="微软雅黑" w:cs="微软雅黑"/>
          <w:color w:val="auto"/>
          <w:sz w:val="24"/>
        </w:rPr>
        <w:t>认为</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的报价明显低于其他通过符合性检查</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的报价，有可能影响履约的情况作必要的澄清、说明或补正。</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的澄清、说明或补正应在</w:t>
      </w:r>
      <w:r>
        <w:rPr>
          <w:rFonts w:hint="eastAsia" w:ascii="微软雅黑" w:hAnsi="微软雅黑" w:eastAsia="微软雅黑" w:cs="微软雅黑"/>
          <w:color w:val="auto"/>
          <w:sz w:val="24"/>
          <w:lang w:eastAsia="zh-CN"/>
        </w:rPr>
        <w:t>询价小组</w:t>
      </w:r>
      <w:r>
        <w:rPr>
          <w:rFonts w:hint="eastAsia" w:ascii="微软雅黑" w:hAnsi="微软雅黑" w:eastAsia="微软雅黑" w:cs="微软雅黑"/>
          <w:color w:val="auto"/>
          <w:sz w:val="24"/>
        </w:rPr>
        <w:t>规定的时间内以</w:t>
      </w:r>
      <w:r>
        <w:rPr>
          <w:rFonts w:hint="eastAsia" w:ascii="微软雅黑" w:hAnsi="微软雅黑" w:eastAsia="微软雅黑" w:cs="微软雅黑"/>
          <w:color w:val="auto"/>
          <w:sz w:val="24"/>
          <w:lang w:eastAsia="zh-CN"/>
        </w:rPr>
        <w:t>电子回复函的</w:t>
      </w:r>
      <w:r>
        <w:rPr>
          <w:rFonts w:hint="eastAsia" w:ascii="微软雅黑" w:hAnsi="微软雅黑" w:eastAsia="微软雅黑" w:cs="微软雅黑"/>
          <w:color w:val="auto"/>
          <w:sz w:val="24"/>
        </w:rPr>
        <w:t>方式进行，并不得超出</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范围或者改变</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的实质性内容。</w:t>
      </w:r>
    </w:p>
    <w:p w14:paraId="4F4E1BEE">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20.2.2  </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的的澄清、说明或补正将作为</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的一部分。</w:t>
      </w:r>
    </w:p>
    <w:p w14:paraId="1E802647">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20.3  </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报价出现前后不一致的，按照下列规定修正：</w:t>
      </w:r>
    </w:p>
    <w:p w14:paraId="140BFA41">
      <w:pPr>
        <w:pStyle w:val="24"/>
        <w:rPr>
          <w:rFonts w:hint="default" w:eastAsia="微软雅黑"/>
          <w:color w:val="auto"/>
          <w:lang w:val="en-US" w:eastAsia="zh-CN"/>
        </w:rPr>
      </w:pPr>
      <w:r>
        <w:rPr>
          <w:rFonts w:hint="eastAsia" w:ascii="微软雅黑" w:hAnsi="微软雅黑" w:eastAsia="微软雅黑" w:cs="微软雅黑"/>
          <w:color w:val="auto"/>
          <w:sz w:val="24"/>
          <w:lang w:val="en-US" w:eastAsia="zh-CN"/>
        </w:rPr>
        <w:t xml:space="preserve">     （一）</w:t>
      </w:r>
      <w:r>
        <w:rPr>
          <w:rFonts w:hint="eastAsia" w:ascii="微软雅黑" w:hAnsi="微软雅黑" w:eastAsia="微软雅黑" w:cs="微软雅黑"/>
          <w:color w:val="auto"/>
          <w:sz w:val="24"/>
          <w:szCs w:val="24"/>
        </w:rPr>
        <w:t>电子交易平台客户端里开标一览表录入的报价或优惠率与扫描上传的</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文件信息不一致的，以扫描上传的</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文件信息为准进行修正</w:t>
      </w:r>
    </w:p>
    <w:p w14:paraId="43F2828C">
      <w:pPr>
        <w:pageBreakBefore w:val="0"/>
        <w:kinsoku/>
        <w:wordWrap/>
        <w:overflowPunct/>
        <w:topLinePunct w:val="0"/>
        <w:bidi w:val="0"/>
        <w:spacing w:line="480" w:lineRule="exact"/>
        <w:ind w:left="1020" w:hanging="1020" w:hangingChars="42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w:t>
      </w:r>
      <w:r>
        <w:rPr>
          <w:rFonts w:hint="eastAsia" w:ascii="微软雅黑" w:hAnsi="微软雅黑" w:eastAsia="微软雅黑" w:cs="微软雅黑"/>
          <w:color w:val="auto"/>
          <w:sz w:val="24"/>
          <w:lang w:eastAsia="zh-CN"/>
        </w:rPr>
        <w:t>二</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中</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一览表（报价表）内容与</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中相应内容一致的，以</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一览表（报价表）为准；</w:t>
      </w:r>
    </w:p>
    <w:p w14:paraId="2C4E724E">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w:t>
      </w:r>
      <w:r>
        <w:rPr>
          <w:rFonts w:hint="eastAsia" w:ascii="微软雅黑" w:hAnsi="微软雅黑" w:eastAsia="微软雅黑" w:cs="微软雅黑"/>
          <w:color w:val="auto"/>
          <w:sz w:val="24"/>
          <w:lang w:eastAsia="zh-CN"/>
        </w:rPr>
        <w:t>三</w:t>
      </w:r>
      <w:r>
        <w:rPr>
          <w:rFonts w:hint="eastAsia" w:ascii="微软雅黑" w:hAnsi="微软雅黑" w:eastAsia="微软雅黑" w:cs="微软雅黑"/>
          <w:color w:val="auto"/>
          <w:sz w:val="24"/>
        </w:rPr>
        <w:t>）大写金额和小写金额不一致的，以大写金额为准；</w:t>
      </w:r>
    </w:p>
    <w:p w14:paraId="26A83954">
      <w:pPr>
        <w:pageBreakBefore w:val="0"/>
        <w:kinsoku/>
        <w:wordWrap/>
        <w:overflowPunct/>
        <w:topLinePunct w:val="0"/>
        <w:bidi w:val="0"/>
        <w:spacing w:line="480" w:lineRule="exact"/>
        <w:ind w:left="1020" w:hanging="1020" w:hangingChars="42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w:t>
      </w:r>
      <w:r>
        <w:rPr>
          <w:rFonts w:hint="eastAsia" w:ascii="微软雅黑" w:hAnsi="微软雅黑" w:eastAsia="微软雅黑" w:cs="微软雅黑"/>
          <w:color w:val="auto"/>
          <w:sz w:val="24"/>
          <w:lang w:eastAsia="zh-CN"/>
        </w:rPr>
        <w:t>四</w:t>
      </w:r>
      <w:r>
        <w:rPr>
          <w:rFonts w:hint="eastAsia" w:ascii="微软雅黑" w:hAnsi="微软雅黑" w:eastAsia="微软雅黑" w:cs="微软雅黑"/>
          <w:color w:val="auto"/>
          <w:sz w:val="24"/>
        </w:rPr>
        <w:t>）单价金额小数点或者百分比有明显错位的，以</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一览表的总价为准，并修改单价；</w:t>
      </w:r>
    </w:p>
    <w:p w14:paraId="41A6C22D">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w:t>
      </w:r>
      <w:r>
        <w:rPr>
          <w:rFonts w:hint="eastAsia" w:ascii="微软雅黑" w:hAnsi="微软雅黑" w:eastAsia="微软雅黑" w:cs="微软雅黑"/>
          <w:color w:val="auto"/>
          <w:sz w:val="24"/>
          <w:lang w:eastAsia="zh-CN"/>
        </w:rPr>
        <w:t>五</w:t>
      </w:r>
      <w:r>
        <w:rPr>
          <w:rFonts w:hint="eastAsia" w:ascii="微软雅黑" w:hAnsi="微软雅黑" w:eastAsia="微软雅黑" w:cs="微软雅黑"/>
          <w:color w:val="auto"/>
          <w:sz w:val="24"/>
        </w:rPr>
        <w:t>）总价金额与按单价汇总金额不一致的，以单价金额计算结果为准。</w:t>
      </w:r>
    </w:p>
    <w:p w14:paraId="589BD59B">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同时出现两种以上不一致的，按照前款规定的顺序修正。修正后的报价按照第20.2条的规定经</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确认后产生约束力，</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不确认的，其</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将被认定为</w:t>
      </w:r>
      <w:r>
        <w:rPr>
          <w:rFonts w:hint="eastAsia" w:ascii="微软雅黑" w:hAnsi="微软雅黑" w:eastAsia="微软雅黑" w:cs="微软雅黑"/>
          <w:b/>
          <w:bCs/>
          <w:color w:val="auto"/>
          <w:sz w:val="24"/>
          <w:lang w:eastAsia="zh-CN"/>
        </w:rPr>
        <w:t>报价无效</w:t>
      </w:r>
      <w:r>
        <w:rPr>
          <w:rFonts w:hint="eastAsia" w:ascii="微软雅黑" w:hAnsi="微软雅黑" w:eastAsia="微软雅黑" w:cs="微软雅黑"/>
          <w:color w:val="auto"/>
          <w:sz w:val="24"/>
        </w:rPr>
        <w:t>。</w:t>
      </w:r>
    </w:p>
    <w:p w14:paraId="69DB7739">
      <w:pPr>
        <w:pageBreakBefore w:val="0"/>
        <w:kinsoku/>
        <w:wordWrap/>
        <w:overflowPunct/>
        <w:topLinePunct w:val="0"/>
        <w:bidi w:val="0"/>
        <w:spacing w:line="480" w:lineRule="exact"/>
        <w:ind w:left="735" w:leftChars="350" w:firstLine="120" w:firstLineChars="50"/>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对不同文字文本</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的解释发生异议的，以中文文本为准。</w:t>
      </w:r>
    </w:p>
    <w:p w14:paraId="065B21E8">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20.4   如一个分包内只有一种产品，不同</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所投产品为同一品牌的，按如下方式处理：</w:t>
      </w:r>
    </w:p>
    <w:p w14:paraId="634A7014">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20.4.1  如本项目使用最低评</w:t>
      </w:r>
      <w:r>
        <w:rPr>
          <w:rFonts w:hint="eastAsia" w:ascii="微软雅黑" w:hAnsi="微软雅黑" w:eastAsia="微软雅黑" w:cs="微软雅黑"/>
          <w:color w:val="auto"/>
          <w:sz w:val="24"/>
          <w:lang w:val="en-US" w:eastAsia="zh-CN"/>
        </w:rPr>
        <w:t>标</w:t>
      </w:r>
      <w:r>
        <w:rPr>
          <w:rFonts w:hint="eastAsia" w:ascii="微软雅黑" w:hAnsi="微软雅黑" w:eastAsia="微软雅黑" w:cs="微软雅黑"/>
          <w:color w:val="auto"/>
          <w:sz w:val="24"/>
        </w:rPr>
        <w:t>价法，提供相同品牌产品的不同</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以其中通过资格审查、符合性审查且报价最低的参加评</w:t>
      </w:r>
      <w:r>
        <w:rPr>
          <w:rFonts w:hint="eastAsia" w:ascii="微软雅黑" w:hAnsi="微软雅黑" w:eastAsia="微软雅黑" w:cs="微软雅黑"/>
          <w:color w:val="auto"/>
          <w:sz w:val="24"/>
          <w:lang w:val="en-US" w:eastAsia="zh-CN"/>
        </w:rPr>
        <w:t>审</w:t>
      </w:r>
      <w:r>
        <w:rPr>
          <w:rFonts w:hint="eastAsia" w:ascii="微软雅黑" w:hAnsi="微软雅黑" w:eastAsia="微软雅黑" w:cs="微软雅黑"/>
          <w:color w:val="auto"/>
          <w:sz w:val="24"/>
        </w:rPr>
        <w:t>；报价相同的，由采购人或者采购人委托</w:t>
      </w:r>
      <w:r>
        <w:rPr>
          <w:rFonts w:hint="eastAsia" w:ascii="微软雅黑" w:hAnsi="微软雅黑" w:eastAsia="微软雅黑" w:cs="微软雅黑"/>
          <w:color w:val="auto"/>
          <w:sz w:val="24"/>
          <w:lang w:eastAsia="zh-CN"/>
        </w:rPr>
        <w:t>询价小组</w:t>
      </w:r>
      <w:r>
        <w:rPr>
          <w:rFonts w:hint="eastAsia" w:ascii="微软雅黑" w:hAnsi="微软雅黑" w:eastAsia="微软雅黑" w:cs="微软雅黑"/>
          <w:color w:val="auto"/>
          <w:sz w:val="24"/>
        </w:rPr>
        <w:t>按照</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中评</w:t>
      </w:r>
      <w:r>
        <w:rPr>
          <w:rFonts w:hint="eastAsia" w:ascii="微软雅黑" w:hAnsi="微软雅黑" w:eastAsia="微软雅黑" w:cs="微软雅黑"/>
          <w:color w:val="auto"/>
          <w:sz w:val="24"/>
          <w:lang w:val="en-US" w:eastAsia="zh-CN"/>
        </w:rPr>
        <w:t>审</w:t>
      </w:r>
      <w:r>
        <w:rPr>
          <w:rFonts w:hint="eastAsia" w:ascii="微软雅黑" w:hAnsi="微软雅黑" w:eastAsia="微软雅黑" w:cs="微软雅黑"/>
          <w:color w:val="auto"/>
          <w:sz w:val="24"/>
        </w:rPr>
        <w:t>办法规定的方式确定一个参加评</w:t>
      </w:r>
      <w:r>
        <w:rPr>
          <w:rFonts w:hint="eastAsia" w:ascii="微软雅黑" w:hAnsi="微软雅黑" w:eastAsia="微软雅黑" w:cs="微软雅黑"/>
          <w:color w:val="auto"/>
          <w:sz w:val="24"/>
          <w:lang w:val="en-US" w:eastAsia="zh-CN"/>
        </w:rPr>
        <w:t>审</w:t>
      </w:r>
      <w:r>
        <w:rPr>
          <w:rFonts w:hint="eastAsia" w:ascii="微软雅黑" w:hAnsi="微软雅黑" w:eastAsia="微软雅黑" w:cs="微软雅黑"/>
          <w:color w:val="auto"/>
          <w:sz w:val="24"/>
        </w:rPr>
        <w:t>的</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；未规定的采取随机抽取方式确定，其他</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将被认定为</w:t>
      </w:r>
      <w:r>
        <w:rPr>
          <w:rFonts w:hint="eastAsia" w:ascii="微软雅黑" w:hAnsi="微软雅黑" w:eastAsia="微软雅黑" w:cs="微软雅黑"/>
          <w:b/>
          <w:bCs/>
          <w:color w:val="auto"/>
          <w:sz w:val="24"/>
          <w:lang w:eastAsia="zh-CN"/>
        </w:rPr>
        <w:t>报价无效</w:t>
      </w:r>
      <w:r>
        <w:rPr>
          <w:rFonts w:hint="eastAsia" w:ascii="微软雅黑" w:hAnsi="微软雅黑" w:eastAsia="微软雅黑" w:cs="微软雅黑"/>
          <w:color w:val="auto"/>
          <w:sz w:val="24"/>
        </w:rPr>
        <w:t>。</w:t>
      </w:r>
    </w:p>
    <w:p w14:paraId="2184B4D8">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20.5   如一个分包内包含多种产品的，采购人或采购代理机构将在</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中载明核心产品，多家</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提供的核心产品品牌相同的，按第20.4条规定处理。</w:t>
      </w:r>
    </w:p>
    <w:p w14:paraId="5AA3C679">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20.6   </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所投产品如被列入财政部与国家主管部门颁发的节能产品目录或环境标志产品目录或无线局域网产品目录，应提供相关证明，在评</w:t>
      </w:r>
      <w:r>
        <w:rPr>
          <w:rFonts w:hint="eastAsia" w:ascii="微软雅黑" w:hAnsi="微软雅黑" w:eastAsia="微软雅黑" w:cs="微软雅黑"/>
          <w:color w:val="auto"/>
          <w:sz w:val="24"/>
          <w:lang w:val="en-US" w:eastAsia="zh-CN"/>
        </w:rPr>
        <w:t>审</w:t>
      </w:r>
      <w:r>
        <w:rPr>
          <w:rFonts w:hint="eastAsia" w:ascii="微软雅黑" w:hAnsi="微软雅黑" w:eastAsia="微软雅黑" w:cs="微软雅黑"/>
          <w:color w:val="auto"/>
          <w:sz w:val="24"/>
        </w:rPr>
        <w:t>时予以优先采购，具体优先采购办法见第六章评</w:t>
      </w:r>
      <w:r>
        <w:rPr>
          <w:rFonts w:hint="eastAsia" w:ascii="微软雅黑" w:hAnsi="微软雅黑" w:eastAsia="微软雅黑" w:cs="微软雅黑"/>
          <w:color w:val="auto"/>
          <w:sz w:val="24"/>
          <w:lang w:val="en-US" w:eastAsia="zh-CN"/>
        </w:rPr>
        <w:t>审</w:t>
      </w:r>
      <w:r>
        <w:rPr>
          <w:rFonts w:hint="eastAsia" w:ascii="微软雅黑" w:hAnsi="微软雅黑" w:eastAsia="微软雅黑" w:cs="微软雅黑"/>
          <w:color w:val="auto"/>
          <w:sz w:val="24"/>
        </w:rPr>
        <w:t>方法和标准。</w:t>
      </w:r>
    </w:p>
    <w:p w14:paraId="5CA4C8C1">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如采购人所采购产品为政府强制采购的节能产品，</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所投产品的品牌及型号必须为清单中有效期内产品并提供证明文件，否则其</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将被认定为</w:t>
      </w:r>
      <w:r>
        <w:rPr>
          <w:rFonts w:hint="eastAsia" w:ascii="微软雅黑" w:hAnsi="微软雅黑" w:eastAsia="微软雅黑" w:cs="微软雅黑"/>
          <w:b/>
          <w:bCs/>
          <w:color w:val="auto"/>
          <w:sz w:val="24"/>
          <w:lang w:eastAsia="zh-CN"/>
        </w:rPr>
        <w:t>无效</w:t>
      </w:r>
      <w:r>
        <w:rPr>
          <w:rFonts w:hint="eastAsia" w:ascii="微软雅黑" w:hAnsi="微软雅黑" w:eastAsia="微软雅黑" w:cs="微软雅黑"/>
          <w:color w:val="auto"/>
          <w:sz w:val="24"/>
        </w:rPr>
        <w:t>。</w:t>
      </w:r>
    </w:p>
    <w:p w14:paraId="4914CC2E">
      <w:pPr>
        <w:pStyle w:val="4"/>
        <w:pageBreakBefore w:val="0"/>
        <w:kinsoku/>
        <w:wordWrap/>
        <w:overflowPunct/>
        <w:topLinePunct w:val="0"/>
        <w:bidi w:val="0"/>
        <w:spacing w:before="0" w:after="0" w:line="480" w:lineRule="exact"/>
        <w:textAlignment w:val="auto"/>
        <w:rPr>
          <w:rFonts w:hint="eastAsia" w:ascii="微软雅黑" w:hAnsi="微软雅黑" w:eastAsia="微软雅黑" w:cs="微软雅黑"/>
          <w:color w:val="auto"/>
          <w:u w:val="none"/>
        </w:rPr>
      </w:pPr>
      <w:bookmarkStart w:id="301" w:name="_Toc31191"/>
      <w:bookmarkStart w:id="302" w:name="_Toc6742"/>
      <w:bookmarkStart w:id="303" w:name="_Toc515647782"/>
      <w:bookmarkStart w:id="304" w:name="_Toc14722"/>
      <w:bookmarkStart w:id="305" w:name="_Toc23823"/>
      <w:bookmarkStart w:id="306" w:name="_Toc11887"/>
      <w:bookmarkStart w:id="307" w:name="_Toc6364"/>
      <w:bookmarkStart w:id="308" w:name="_Toc4568"/>
      <w:bookmarkStart w:id="309" w:name="_Toc9469"/>
      <w:bookmarkStart w:id="310" w:name="_Toc28467"/>
      <w:bookmarkStart w:id="311" w:name="_Toc29609"/>
      <w:r>
        <w:rPr>
          <w:rFonts w:hint="eastAsia" w:ascii="微软雅黑" w:hAnsi="微软雅黑" w:eastAsia="微软雅黑" w:cs="微软雅黑"/>
          <w:color w:val="auto"/>
          <w:u w:val="none"/>
        </w:rPr>
        <w:t>21.偏离</w:t>
      </w:r>
      <w:bookmarkEnd w:id="301"/>
      <w:bookmarkEnd w:id="302"/>
      <w:bookmarkEnd w:id="303"/>
      <w:bookmarkEnd w:id="304"/>
      <w:bookmarkEnd w:id="305"/>
      <w:bookmarkEnd w:id="306"/>
      <w:bookmarkEnd w:id="307"/>
      <w:bookmarkEnd w:id="308"/>
      <w:bookmarkEnd w:id="309"/>
      <w:bookmarkEnd w:id="310"/>
      <w:bookmarkEnd w:id="311"/>
    </w:p>
    <w:p w14:paraId="2B9F759C">
      <w:pPr>
        <w:pageBreakBefore w:val="0"/>
        <w:kinsoku/>
        <w:wordWrap/>
        <w:overflowPunct/>
        <w:topLinePunct w:val="0"/>
        <w:bidi w:val="0"/>
        <w:spacing w:line="480" w:lineRule="exact"/>
        <w:ind w:left="848" w:leftChars="99" w:hanging="640" w:hangingChars="267"/>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lang w:eastAsia="zh-CN"/>
        </w:rPr>
        <w:t>询价小组</w:t>
      </w:r>
      <w:r>
        <w:rPr>
          <w:rFonts w:hint="eastAsia" w:ascii="微软雅黑" w:hAnsi="微软雅黑" w:eastAsia="微软雅黑" w:cs="微软雅黑"/>
          <w:color w:val="auto"/>
          <w:sz w:val="24"/>
        </w:rPr>
        <w:t>可以接受</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中不构成实质性偏离的不正规或不一致。</w:t>
      </w:r>
    </w:p>
    <w:p w14:paraId="67ABF446">
      <w:pPr>
        <w:pStyle w:val="4"/>
        <w:pageBreakBefore w:val="0"/>
        <w:widowControl w:val="0"/>
        <w:kinsoku/>
        <w:wordWrap/>
        <w:overflowPunct/>
        <w:topLinePunct w:val="0"/>
        <w:bidi w:val="0"/>
        <w:snapToGrid/>
        <w:spacing w:before="0" w:after="0" w:line="480" w:lineRule="exact"/>
        <w:textAlignment w:val="auto"/>
        <w:rPr>
          <w:rFonts w:hint="eastAsia" w:ascii="微软雅黑" w:hAnsi="微软雅黑" w:eastAsia="微软雅黑" w:cs="微软雅黑"/>
          <w:color w:val="auto"/>
          <w:u w:val="none"/>
          <w:lang w:eastAsia="zh-CN"/>
        </w:rPr>
      </w:pPr>
      <w:bookmarkStart w:id="312" w:name="_Toc6092"/>
      <w:bookmarkStart w:id="313" w:name="_Toc4950"/>
      <w:bookmarkStart w:id="314" w:name="_Toc515647783"/>
      <w:bookmarkStart w:id="315" w:name="_Toc12342"/>
      <w:bookmarkStart w:id="316" w:name="_Toc28280"/>
      <w:bookmarkStart w:id="317" w:name="_Toc2307"/>
      <w:bookmarkStart w:id="318" w:name="_Toc610"/>
      <w:bookmarkStart w:id="319" w:name="_Toc31021"/>
      <w:bookmarkStart w:id="320" w:name="_Toc10272"/>
      <w:bookmarkStart w:id="321" w:name="_Toc19932"/>
      <w:bookmarkStart w:id="322" w:name="_Toc5227"/>
      <w:r>
        <w:rPr>
          <w:rFonts w:hint="eastAsia" w:ascii="微软雅黑" w:hAnsi="微软雅黑" w:eastAsia="微软雅黑" w:cs="微软雅黑"/>
          <w:color w:val="auto"/>
          <w:u w:val="none"/>
        </w:rPr>
        <w:t>22.</w:t>
      </w:r>
      <w:bookmarkEnd w:id="312"/>
      <w:bookmarkEnd w:id="313"/>
      <w:bookmarkEnd w:id="314"/>
      <w:r>
        <w:rPr>
          <w:rFonts w:hint="eastAsia" w:ascii="微软雅黑" w:hAnsi="微软雅黑" w:eastAsia="微软雅黑" w:cs="微软雅黑"/>
          <w:color w:val="auto"/>
          <w:u w:val="none"/>
          <w:lang w:eastAsia="zh-CN"/>
        </w:rPr>
        <w:t>报价无效</w:t>
      </w:r>
      <w:bookmarkEnd w:id="315"/>
      <w:bookmarkEnd w:id="316"/>
      <w:bookmarkEnd w:id="317"/>
      <w:bookmarkEnd w:id="318"/>
      <w:bookmarkEnd w:id="319"/>
      <w:bookmarkEnd w:id="320"/>
      <w:bookmarkEnd w:id="321"/>
      <w:bookmarkEnd w:id="322"/>
    </w:p>
    <w:p w14:paraId="5F4D384C">
      <w:pPr>
        <w:keepNext w:val="0"/>
        <w:keepLines w:val="0"/>
        <w:pageBreakBefore w:val="0"/>
        <w:widowControl w:val="0"/>
        <w:kinsoku/>
        <w:wordWrap/>
        <w:overflowPunct/>
        <w:topLinePunct w:val="0"/>
        <w:autoSpaceDE/>
        <w:autoSpaceDN/>
        <w:bidi w:val="0"/>
        <w:adjustRightInd/>
        <w:snapToGrid/>
        <w:spacing w:line="480" w:lineRule="exact"/>
        <w:ind w:left="852" w:leftChars="-23" w:hanging="900" w:hangingChars="375"/>
        <w:textAlignment w:val="auto"/>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22.1   在比较与评价之前，根据本须知的规定，</w:t>
      </w:r>
      <w:r>
        <w:rPr>
          <w:rFonts w:hint="eastAsia" w:ascii="微软雅黑" w:hAnsi="微软雅黑" w:eastAsia="微软雅黑" w:cs="微软雅黑"/>
          <w:color w:val="auto"/>
          <w:sz w:val="24"/>
          <w:lang w:eastAsia="zh-CN"/>
        </w:rPr>
        <w:t>询价小组</w:t>
      </w:r>
      <w:r>
        <w:rPr>
          <w:rFonts w:hint="eastAsia" w:ascii="微软雅黑" w:hAnsi="微软雅黑" w:eastAsia="微软雅黑" w:cs="微软雅黑"/>
          <w:color w:val="auto"/>
          <w:sz w:val="24"/>
        </w:rPr>
        <w:t>要审查每份</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是否实质上响应了</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的要求。实质上响应的</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应该是与</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要求的全部条款、条件和规格相符，没有重大偏离的</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。对关键条款的偏离，将被认定为</w:t>
      </w:r>
      <w:r>
        <w:rPr>
          <w:rFonts w:hint="eastAsia" w:ascii="微软雅黑" w:hAnsi="微软雅黑" w:eastAsia="微软雅黑" w:cs="微软雅黑"/>
          <w:b/>
          <w:bCs/>
          <w:color w:val="auto"/>
          <w:sz w:val="24"/>
          <w:lang w:eastAsia="zh-CN"/>
        </w:rPr>
        <w:t>报价无效</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不得通过修正或撤销不符合要求的偏离，从而使其</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成为实质上的响应。</w:t>
      </w:r>
    </w:p>
    <w:p w14:paraId="69BC43E0">
      <w:pPr>
        <w:keepNext w:val="0"/>
        <w:keepLines w:val="0"/>
        <w:pageBreakBefore w:val="0"/>
        <w:widowControl w:val="0"/>
        <w:kinsoku/>
        <w:wordWrap/>
        <w:overflowPunct/>
        <w:topLinePunct w:val="0"/>
        <w:autoSpaceDE/>
        <w:autoSpaceDN/>
        <w:bidi w:val="0"/>
        <w:adjustRightInd/>
        <w:snapToGrid/>
        <w:spacing w:line="480" w:lineRule="exact"/>
        <w:ind w:left="792" w:leftChars="377"/>
        <w:textAlignment w:val="auto"/>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eastAsia="zh-CN"/>
        </w:rPr>
        <w:t>询价小组</w:t>
      </w:r>
      <w:r>
        <w:rPr>
          <w:rFonts w:hint="eastAsia" w:ascii="微软雅黑" w:hAnsi="微软雅黑" w:eastAsia="微软雅黑" w:cs="微软雅黑"/>
          <w:color w:val="auto"/>
          <w:sz w:val="24"/>
        </w:rPr>
        <w:t>决定</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的响应性只根据</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要求、</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内容及财政主管部门指定相关信息发布媒体。</w:t>
      </w:r>
    </w:p>
    <w:p w14:paraId="7C35A2F3">
      <w:pPr>
        <w:keepNext w:val="0"/>
        <w:keepLines w:val="0"/>
        <w:pageBreakBefore w:val="0"/>
        <w:widowControl w:val="0"/>
        <w:kinsoku/>
        <w:wordWrap/>
        <w:overflowPunct/>
        <w:topLinePunct w:val="0"/>
        <w:autoSpaceDE/>
        <w:autoSpaceDN/>
        <w:bidi w:val="0"/>
        <w:adjustRightInd/>
        <w:snapToGrid/>
        <w:spacing w:line="480" w:lineRule="exact"/>
        <w:ind w:left="900" w:hanging="900" w:hangingChars="375"/>
        <w:textAlignment w:val="auto"/>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22.2</w:t>
      </w:r>
      <w:r>
        <w:rPr>
          <w:rFonts w:hint="eastAsia" w:ascii="微软雅黑" w:hAnsi="微软雅黑" w:eastAsia="微软雅黑" w:cs="微软雅黑"/>
          <w:color w:val="auto"/>
          <w:sz w:val="24"/>
        </w:rPr>
        <w:tab/>
      </w:r>
      <w:r>
        <w:rPr>
          <w:rFonts w:hint="eastAsia" w:ascii="微软雅黑" w:hAnsi="微软雅黑" w:eastAsia="微软雅黑" w:cs="微软雅黑"/>
          <w:b/>
          <w:bCs/>
          <w:color w:val="auto"/>
          <w:sz w:val="24"/>
        </w:rPr>
        <w:t>如发现下列情况之一的，其</w:t>
      </w:r>
      <w:r>
        <w:rPr>
          <w:rFonts w:hint="eastAsia" w:ascii="微软雅黑" w:hAnsi="微软雅黑" w:eastAsia="微软雅黑" w:cs="微软雅黑"/>
          <w:b/>
          <w:bCs/>
          <w:color w:val="auto"/>
          <w:sz w:val="24"/>
          <w:lang w:val="en-US" w:eastAsia="zh-CN"/>
        </w:rPr>
        <w:t>报价</w:t>
      </w:r>
      <w:r>
        <w:rPr>
          <w:rFonts w:hint="eastAsia" w:ascii="微软雅黑" w:hAnsi="微软雅黑" w:eastAsia="微软雅黑" w:cs="微软雅黑"/>
          <w:b/>
          <w:bCs/>
          <w:color w:val="auto"/>
          <w:sz w:val="24"/>
        </w:rPr>
        <w:t>将被认定为</w:t>
      </w:r>
      <w:r>
        <w:rPr>
          <w:rFonts w:hint="eastAsia" w:ascii="微软雅黑" w:hAnsi="微软雅黑" w:eastAsia="微软雅黑" w:cs="微软雅黑"/>
          <w:b/>
          <w:bCs/>
          <w:color w:val="auto"/>
          <w:sz w:val="24"/>
          <w:lang w:eastAsia="zh-CN"/>
        </w:rPr>
        <w:t>报价无效</w:t>
      </w:r>
      <w:r>
        <w:rPr>
          <w:rFonts w:hint="eastAsia" w:ascii="微软雅黑" w:hAnsi="微软雅黑" w:eastAsia="微软雅黑" w:cs="微软雅黑"/>
          <w:color w:val="auto"/>
          <w:sz w:val="24"/>
        </w:rPr>
        <w:t>：</w:t>
      </w:r>
    </w:p>
    <w:p w14:paraId="17B7883E">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1082" w:leftChars="429" w:hanging="181"/>
        <w:textAlignment w:val="auto"/>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未按</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规定的形式和金额提交保证金的；</w:t>
      </w:r>
    </w:p>
    <w:p w14:paraId="5F0E4CBD">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1082" w:leftChars="429" w:hanging="181"/>
        <w:textAlignment w:val="auto"/>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未按照</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规定要求签署、盖章的；</w:t>
      </w:r>
    </w:p>
    <w:p w14:paraId="671D15CD">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1082" w:leftChars="429" w:hanging="181"/>
        <w:textAlignment w:val="auto"/>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未满足</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中技术条款的实质性要求；</w:t>
      </w:r>
    </w:p>
    <w:p w14:paraId="4178F833">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1082" w:leftChars="429" w:hanging="181"/>
        <w:textAlignment w:val="auto"/>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与其他</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串通</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，或者与</w:t>
      </w:r>
      <w:r>
        <w:rPr>
          <w:rFonts w:hint="eastAsia" w:ascii="微软雅黑" w:hAnsi="微软雅黑" w:eastAsia="微软雅黑" w:cs="微软雅黑"/>
          <w:color w:val="auto"/>
          <w:sz w:val="24"/>
          <w:lang w:val="en-US" w:eastAsia="zh-CN"/>
        </w:rPr>
        <w:t>采购</w:t>
      </w:r>
      <w:r>
        <w:rPr>
          <w:rFonts w:hint="eastAsia" w:ascii="微软雅黑" w:hAnsi="微软雅黑" w:eastAsia="微软雅黑" w:cs="微软雅黑"/>
          <w:color w:val="auto"/>
          <w:sz w:val="24"/>
        </w:rPr>
        <w:t>人串通</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w:t>
      </w:r>
    </w:p>
    <w:p w14:paraId="51461CE0">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1082" w:leftChars="429" w:hanging="181"/>
        <w:textAlignment w:val="auto"/>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属于</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规定的其他</w:t>
      </w:r>
      <w:r>
        <w:rPr>
          <w:rFonts w:hint="eastAsia" w:ascii="微软雅黑" w:hAnsi="微软雅黑" w:eastAsia="微软雅黑" w:cs="微软雅黑"/>
          <w:b/>
          <w:bCs/>
          <w:color w:val="auto"/>
          <w:sz w:val="24"/>
          <w:lang w:eastAsia="zh-CN"/>
        </w:rPr>
        <w:t>报价无效</w:t>
      </w:r>
      <w:r>
        <w:rPr>
          <w:rFonts w:hint="eastAsia" w:ascii="微软雅黑" w:hAnsi="微软雅黑" w:eastAsia="微软雅黑" w:cs="微软雅黑"/>
          <w:color w:val="auto"/>
          <w:sz w:val="24"/>
        </w:rPr>
        <w:t>情形；</w:t>
      </w:r>
    </w:p>
    <w:p w14:paraId="3DC1A6FF">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1082" w:leftChars="429" w:hanging="181"/>
        <w:textAlignment w:val="auto"/>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eastAsia="zh-CN"/>
        </w:rPr>
        <w:t>询价小组</w:t>
      </w:r>
      <w:r>
        <w:rPr>
          <w:rFonts w:hint="eastAsia" w:ascii="微软雅黑" w:hAnsi="微软雅黑" w:eastAsia="微软雅黑" w:cs="微软雅黑"/>
          <w:color w:val="auto"/>
          <w:sz w:val="24"/>
        </w:rPr>
        <w:t>认为</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的报价明显低于其他通过符合性检查</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的报价，有可能影响履约的，且</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未按照规定证明其报价合理性的；</w:t>
      </w:r>
    </w:p>
    <w:p w14:paraId="1C8840A4">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1082" w:leftChars="429" w:hanging="181"/>
        <w:textAlignment w:val="auto"/>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含有采购人不能接受的附加条件的；</w:t>
      </w:r>
    </w:p>
    <w:p w14:paraId="6A8F496A">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480" w:lineRule="exact"/>
        <w:ind w:left="1082" w:leftChars="429" w:hanging="181"/>
        <w:textAlignment w:val="auto"/>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不符合法规和</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中规定的其他实质性要求的。</w:t>
      </w:r>
    </w:p>
    <w:p w14:paraId="2720FB83">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微软雅黑" w:hAnsi="微软雅黑" w:eastAsia="微软雅黑" w:cs="微软雅黑"/>
          <w:b/>
          <w:bCs/>
          <w:color w:val="auto"/>
          <w:sz w:val="24"/>
          <w:szCs w:val="24"/>
        </w:rPr>
      </w:pPr>
      <w:bookmarkStart w:id="323" w:name="_Toc13652"/>
      <w:bookmarkStart w:id="324" w:name="_Toc515647784"/>
      <w:bookmarkStart w:id="325" w:name="_Toc22941"/>
      <w:r>
        <w:rPr>
          <w:rFonts w:hint="eastAsia" w:ascii="微软雅黑" w:hAnsi="微软雅黑" w:eastAsia="微软雅黑" w:cs="微软雅黑"/>
          <w:b/>
          <w:bCs/>
          <w:color w:val="auto"/>
          <w:sz w:val="24"/>
          <w:szCs w:val="24"/>
        </w:rPr>
        <w:t>23.</w:t>
      </w:r>
      <w:bookmarkEnd w:id="300"/>
      <w:r>
        <w:rPr>
          <w:rFonts w:hint="eastAsia" w:ascii="微软雅黑" w:hAnsi="微软雅黑" w:eastAsia="微软雅黑" w:cs="微软雅黑"/>
          <w:b/>
          <w:bCs/>
          <w:color w:val="auto"/>
          <w:sz w:val="24"/>
          <w:szCs w:val="24"/>
        </w:rPr>
        <w:t>比较与评价</w:t>
      </w:r>
      <w:bookmarkEnd w:id="323"/>
      <w:bookmarkEnd w:id="324"/>
      <w:bookmarkEnd w:id="325"/>
    </w:p>
    <w:p w14:paraId="4A99C44B">
      <w:pPr>
        <w:keepNext w:val="0"/>
        <w:keepLines w:val="0"/>
        <w:pageBreakBefore w:val="0"/>
        <w:widowControl w:val="0"/>
        <w:kinsoku/>
        <w:wordWrap/>
        <w:overflowPunct/>
        <w:topLinePunct w:val="0"/>
        <w:autoSpaceDE/>
        <w:autoSpaceDN/>
        <w:bidi w:val="0"/>
        <w:adjustRightInd/>
        <w:snapToGrid/>
        <w:spacing w:line="480" w:lineRule="exact"/>
        <w:ind w:left="900" w:hanging="900" w:hangingChars="375"/>
        <w:textAlignment w:val="auto"/>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23.1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经</w:t>
      </w:r>
      <w:r>
        <w:rPr>
          <w:rFonts w:hint="eastAsia" w:ascii="微软雅黑" w:hAnsi="微软雅黑" w:eastAsia="微软雅黑" w:cs="微软雅黑"/>
          <w:color w:val="auto"/>
          <w:sz w:val="24"/>
          <w:lang w:eastAsia="zh-CN"/>
        </w:rPr>
        <w:t>资格性审查和</w:t>
      </w:r>
      <w:r>
        <w:rPr>
          <w:rFonts w:hint="eastAsia" w:ascii="微软雅黑" w:hAnsi="微软雅黑" w:eastAsia="微软雅黑" w:cs="微软雅黑"/>
          <w:color w:val="auto"/>
          <w:sz w:val="24"/>
        </w:rPr>
        <w:t>符合性审查合格的</w:t>
      </w:r>
      <w:r>
        <w:rPr>
          <w:rFonts w:hint="eastAsia" w:ascii="微软雅黑" w:hAnsi="微软雅黑" w:eastAsia="微软雅黑" w:cs="微软雅黑"/>
          <w:color w:val="auto"/>
          <w:sz w:val="24"/>
          <w:lang w:eastAsia="zh-CN"/>
        </w:rPr>
        <w:t>报响应文件</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eastAsia="zh-CN"/>
        </w:rPr>
        <w:t>询价小组</w:t>
      </w:r>
      <w:r>
        <w:rPr>
          <w:rFonts w:hint="eastAsia" w:ascii="微软雅黑" w:hAnsi="微软雅黑" w:eastAsia="微软雅黑" w:cs="微软雅黑"/>
          <w:color w:val="auto"/>
          <w:sz w:val="24"/>
        </w:rPr>
        <w:t>将根据</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确定的评</w:t>
      </w:r>
      <w:r>
        <w:rPr>
          <w:rFonts w:hint="eastAsia" w:ascii="微软雅黑" w:hAnsi="微软雅黑" w:eastAsia="微软雅黑" w:cs="微软雅黑"/>
          <w:color w:val="auto"/>
          <w:sz w:val="24"/>
          <w:lang w:val="en-US" w:eastAsia="zh-CN"/>
        </w:rPr>
        <w:t>审</w:t>
      </w:r>
      <w:r>
        <w:rPr>
          <w:rFonts w:hint="eastAsia" w:ascii="微软雅黑" w:hAnsi="微软雅黑" w:eastAsia="微软雅黑" w:cs="微软雅黑"/>
          <w:color w:val="auto"/>
          <w:sz w:val="24"/>
        </w:rPr>
        <w:t>方法和标准，对其技术部分和商务部分作进一步的比较和评价。</w:t>
      </w:r>
    </w:p>
    <w:p w14:paraId="55070A04">
      <w:pPr>
        <w:keepNext w:val="0"/>
        <w:keepLines w:val="0"/>
        <w:pageBreakBefore w:val="0"/>
        <w:widowControl w:val="0"/>
        <w:kinsoku/>
        <w:wordWrap/>
        <w:overflowPunct/>
        <w:topLinePunct w:val="0"/>
        <w:autoSpaceDE/>
        <w:autoSpaceDN/>
        <w:bidi w:val="0"/>
        <w:adjustRightInd/>
        <w:snapToGrid/>
        <w:spacing w:line="480" w:lineRule="exact"/>
        <w:ind w:left="900" w:hanging="900" w:hangingChars="375"/>
        <w:textAlignment w:val="auto"/>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23.2  </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评</w:t>
      </w:r>
      <w:r>
        <w:rPr>
          <w:rFonts w:hint="eastAsia" w:ascii="微软雅黑" w:hAnsi="微软雅黑" w:eastAsia="微软雅黑" w:cs="微软雅黑"/>
          <w:color w:val="auto"/>
          <w:sz w:val="24"/>
          <w:lang w:val="en-US" w:eastAsia="zh-CN"/>
        </w:rPr>
        <w:t>审</w:t>
      </w:r>
      <w:r>
        <w:rPr>
          <w:rFonts w:hint="eastAsia" w:ascii="微软雅黑" w:hAnsi="微软雅黑" w:eastAsia="微软雅黑" w:cs="微软雅黑"/>
          <w:color w:val="auto"/>
          <w:sz w:val="24"/>
        </w:rPr>
        <w:t>严格按照</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的要求和条件进行。根据实际情况，在</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中规定采用下列一种评</w:t>
      </w:r>
      <w:r>
        <w:rPr>
          <w:rFonts w:hint="eastAsia" w:ascii="微软雅黑" w:hAnsi="微软雅黑" w:eastAsia="微软雅黑" w:cs="微软雅黑"/>
          <w:color w:val="auto"/>
          <w:sz w:val="24"/>
          <w:lang w:val="en-US" w:eastAsia="zh-CN"/>
        </w:rPr>
        <w:t>审</w:t>
      </w:r>
      <w:r>
        <w:rPr>
          <w:rFonts w:hint="eastAsia" w:ascii="微软雅黑" w:hAnsi="微软雅黑" w:eastAsia="微软雅黑" w:cs="微软雅黑"/>
          <w:color w:val="auto"/>
          <w:sz w:val="24"/>
        </w:rPr>
        <w:t>方法，详细评</w:t>
      </w:r>
      <w:r>
        <w:rPr>
          <w:rFonts w:hint="eastAsia" w:ascii="微软雅黑" w:hAnsi="微软雅黑" w:eastAsia="微软雅黑" w:cs="微软雅黑"/>
          <w:color w:val="auto"/>
          <w:sz w:val="24"/>
          <w:lang w:val="en-US" w:eastAsia="zh-CN"/>
        </w:rPr>
        <w:t>审</w:t>
      </w:r>
      <w:r>
        <w:rPr>
          <w:rFonts w:hint="eastAsia" w:ascii="微软雅黑" w:hAnsi="微软雅黑" w:eastAsia="微软雅黑" w:cs="微软雅黑"/>
          <w:color w:val="auto"/>
          <w:sz w:val="24"/>
        </w:rPr>
        <w:t>标准见</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第六章：</w:t>
      </w:r>
    </w:p>
    <w:p w14:paraId="26F8BA0A">
      <w:pPr>
        <w:pStyle w:val="15"/>
        <w:keepNext w:val="0"/>
        <w:keepLines w:val="0"/>
        <w:pageBreakBefore w:val="0"/>
        <w:widowControl w:val="0"/>
        <w:kinsoku/>
        <w:wordWrap/>
        <w:overflowPunct/>
        <w:topLinePunct w:val="0"/>
        <w:autoSpaceDE/>
        <w:autoSpaceDN/>
        <w:bidi w:val="0"/>
        <w:adjustRightInd/>
        <w:snapToGrid/>
        <w:spacing w:line="480" w:lineRule="exact"/>
        <w:ind w:left="958" w:leftChars="456" w:firstLine="34" w:firstLineChars="14"/>
        <w:textAlignment w:val="auto"/>
        <w:outlineLvl w:val="9"/>
        <w:rPr>
          <w:rFonts w:hint="eastAsia" w:ascii="微软雅黑" w:hAnsi="微软雅黑" w:eastAsia="微软雅黑" w:cs="微软雅黑"/>
          <w:b w:val="0"/>
          <w:bCs w:val="0"/>
          <w:i w:val="0"/>
          <w:iCs w:val="0"/>
          <w:color w:val="auto"/>
          <w:sz w:val="24"/>
          <w:szCs w:val="24"/>
          <w:lang w:eastAsia="zh-CN"/>
        </w:rPr>
      </w:pPr>
      <w:r>
        <w:rPr>
          <w:rFonts w:hint="eastAsia" w:ascii="微软雅黑" w:hAnsi="微软雅黑" w:eastAsia="微软雅黑" w:cs="微软雅黑"/>
          <w:b/>
          <w:bCs/>
          <w:i w:val="0"/>
          <w:iCs w:val="0"/>
          <w:color w:val="auto"/>
          <w:sz w:val="24"/>
          <w:szCs w:val="24"/>
          <w:u w:val="single"/>
        </w:rPr>
        <w:t>本项目</w:t>
      </w:r>
      <w:r>
        <w:rPr>
          <w:rFonts w:hint="eastAsia" w:ascii="微软雅黑" w:hAnsi="微软雅黑" w:eastAsia="微软雅黑" w:cs="微软雅黑"/>
          <w:b/>
          <w:bCs/>
          <w:i w:val="0"/>
          <w:iCs w:val="0"/>
          <w:color w:val="auto"/>
          <w:sz w:val="24"/>
          <w:szCs w:val="24"/>
          <w:u w:val="single"/>
          <w:lang w:val="en-US" w:eastAsia="zh-CN"/>
        </w:rPr>
        <w:t>采购</w:t>
      </w:r>
      <w:r>
        <w:rPr>
          <w:rFonts w:hint="eastAsia" w:ascii="微软雅黑" w:hAnsi="微软雅黑" w:eastAsia="微软雅黑" w:cs="微软雅黑"/>
          <w:b/>
          <w:bCs/>
          <w:i w:val="0"/>
          <w:iCs w:val="0"/>
          <w:color w:val="auto"/>
          <w:sz w:val="24"/>
          <w:szCs w:val="24"/>
          <w:u w:val="single"/>
        </w:rPr>
        <w:t>方式为</w:t>
      </w:r>
      <w:r>
        <w:rPr>
          <w:rFonts w:hint="eastAsia" w:ascii="微软雅黑" w:hAnsi="微软雅黑" w:eastAsia="微软雅黑" w:cs="微软雅黑"/>
          <w:b/>
          <w:bCs/>
          <w:i w:val="0"/>
          <w:iCs w:val="0"/>
          <w:color w:val="auto"/>
          <w:sz w:val="24"/>
          <w:szCs w:val="24"/>
          <w:u w:val="single"/>
          <w:lang w:eastAsia="zh-CN"/>
        </w:rPr>
        <w:t>：</w:t>
      </w:r>
      <w:r>
        <w:rPr>
          <w:rFonts w:hint="eastAsia" w:ascii="微软雅黑" w:hAnsi="微软雅黑" w:eastAsia="微软雅黑" w:cs="微软雅黑"/>
          <w:b/>
          <w:bCs/>
          <w:i w:val="0"/>
          <w:iCs w:val="0"/>
          <w:color w:val="auto"/>
          <w:sz w:val="24"/>
          <w:szCs w:val="24"/>
          <w:u w:val="single"/>
        </w:rPr>
        <w:t>询价采购。根据质量和</w:t>
      </w:r>
      <w:r>
        <w:rPr>
          <w:rFonts w:hint="eastAsia" w:ascii="微软雅黑" w:hAnsi="微软雅黑" w:eastAsia="微软雅黑" w:cs="微软雅黑"/>
          <w:b/>
          <w:bCs/>
          <w:i w:val="0"/>
          <w:iCs w:val="0"/>
          <w:color w:val="auto"/>
          <w:sz w:val="24"/>
          <w:szCs w:val="24"/>
          <w:u w:val="single"/>
          <w:lang w:eastAsia="zh-CN"/>
        </w:rPr>
        <w:t>货物</w:t>
      </w:r>
      <w:r>
        <w:rPr>
          <w:rFonts w:hint="eastAsia" w:ascii="微软雅黑" w:hAnsi="微软雅黑" w:eastAsia="微软雅黑" w:cs="微软雅黑"/>
          <w:b/>
          <w:bCs/>
          <w:i w:val="0"/>
          <w:iCs w:val="0"/>
          <w:color w:val="auto"/>
          <w:sz w:val="24"/>
          <w:szCs w:val="24"/>
          <w:u w:val="single"/>
        </w:rPr>
        <w:t>均能满足</w:t>
      </w:r>
      <w:r>
        <w:rPr>
          <w:rFonts w:hint="eastAsia" w:ascii="微软雅黑" w:hAnsi="微软雅黑" w:eastAsia="微软雅黑" w:cs="微软雅黑"/>
          <w:b/>
          <w:bCs/>
          <w:i w:val="0"/>
          <w:iCs w:val="0"/>
          <w:color w:val="auto"/>
          <w:sz w:val="24"/>
          <w:szCs w:val="24"/>
          <w:u w:val="single"/>
          <w:lang w:eastAsia="zh-CN"/>
        </w:rPr>
        <w:t>询价</w:t>
      </w:r>
      <w:r>
        <w:rPr>
          <w:rFonts w:hint="eastAsia" w:ascii="微软雅黑" w:hAnsi="微软雅黑" w:eastAsia="微软雅黑" w:cs="微软雅黑"/>
          <w:b/>
          <w:bCs/>
          <w:i w:val="0"/>
          <w:iCs w:val="0"/>
          <w:color w:val="auto"/>
          <w:sz w:val="24"/>
          <w:szCs w:val="24"/>
          <w:u w:val="single"/>
        </w:rPr>
        <w:t>文件实质性响应要求且报价最低的原则确定</w:t>
      </w:r>
      <w:r>
        <w:rPr>
          <w:rFonts w:hint="eastAsia" w:ascii="微软雅黑" w:hAnsi="微软雅黑" w:eastAsia="微软雅黑" w:cs="微软雅黑"/>
          <w:b/>
          <w:bCs/>
          <w:i w:val="0"/>
          <w:iCs w:val="0"/>
          <w:color w:val="auto"/>
          <w:sz w:val="24"/>
          <w:szCs w:val="24"/>
          <w:u w:val="single"/>
          <w:lang w:val="en-US" w:eastAsia="zh-CN"/>
        </w:rPr>
        <w:t>成交供应商</w:t>
      </w:r>
      <w:r>
        <w:rPr>
          <w:rFonts w:hint="eastAsia" w:ascii="微软雅黑" w:hAnsi="微软雅黑" w:eastAsia="微软雅黑" w:cs="微软雅黑"/>
          <w:b/>
          <w:bCs/>
          <w:i w:val="0"/>
          <w:iCs w:val="0"/>
          <w:color w:val="auto"/>
          <w:sz w:val="24"/>
          <w:szCs w:val="24"/>
          <w:u w:val="single"/>
        </w:rPr>
        <w:t>。</w:t>
      </w:r>
    </w:p>
    <w:p w14:paraId="7713E712">
      <w:pPr>
        <w:pStyle w:val="15"/>
        <w:keepNext w:val="0"/>
        <w:keepLines w:val="0"/>
        <w:pageBreakBefore w:val="0"/>
        <w:widowControl w:val="0"/>
        <w:kinsoku/>
        <w:wordWrap/>
        <w:overflowPunct/>
        <w:topLinePunct w:val="0"/>
        <w:autoSpaceDE/>
        <w:autoSpaceDN/>
        <w:bidi w:val="0"/>
        <w:adjustRightInd/>
        <w:snapToGrid/>
        <w:spacing w:line="480" w:lineRule="exact"/>
        <w:ind w:left="0" w:hanging="900" w:hangingChars="375"/>
        <w:textAlignment w:val="auto"/>
        <w:outlineLvl w:val="9"/>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23.3   根据</w:t>
      </w:r>
      <w:r>
        <w:rPr>
          <w:rFonts w:hint="eastAsia" w:ascii="微软雅黑" w:hAnsi="微软雅黑" w:eastAsia="微软雅黑" w:cs="微软雅黑"/>
          <w:color w:val="auto"/>
          <w:sz w:val="24"/>
          <w:szCs w:val="24"/>
          <w:lang w:eastAsia="zh-CN"/>
        </w:rPr>
        <w:t>《政府采购促进中小企业发展管理办法》（财库[2020]46号）</w:t>
      </w:r>
      <w:r>
        <w:rPr>
          <w:rFonts w:hint="eastAsia" w:ascii="微软雅黑" w:hAnsi="微软雅黑" w:eastAsia="微软雅黑" w:cs="微软雅黑"/>
          <w:color w:val="auto"/>
          <w:sz w:val="24"/>
          <w:szCs w:val="24"/>
        </w:rPr>
        <w:t>、《财政部 司法部关于政府采购支持监狱企业发展有关问题的通知》（财库〔2014〕68号）和《三部门联合发布关于促进残疾人就业政府采购政策的通知》（</w:t>
      </w:r>
      <w:bookmarkStart w:id="326" w:name="sendNo"/>
      <w:r>
        <w:rPr>
          <w:rFonts w:hint="eastAsia" w:ascii="微软雅黑" w:hAnsi="微软雅黑" w:eastAsia="微软雅黑" w:cs="微软雅黑"/>
          <w:bCs/>
          <w:color w:val="auto"/>
          <w:sz w:val="24"/>
          <w:szCs w:val="24"/>
        </w:rPr>
        <w:t>财库〔</w:t>
      </w:r>
      <w:bookmarkEnd w:id="326"/>
      <w:r>
        <w:rPr>
          <w:rFonts w:hint="eastAsia" w:ascii="微软雅黑" w:hAnsi="微软雅黑" w:eastAsia="微软雅黑" w:cs="微软雅黑"/>
          <w:bCs/>
          <w:color w:val="auto"/>
          <w:sz w:val="24"/>
          <w:szCs w:val="24"/>
        </w:rPr>
        <w:t>2017〕141号</w:t>
      </w:r>
      <w:r>
        <w:rPr>
          <w:rFonts w:hint="eastAsia" w:ascii="微软雅黑" w:hAnsi="微软雅黑" w:eastAsia="微软雅黑" w:cs="微软雅黑"/>
          <w:color w:val="auto"/>
          <w:sz w:val="24"/>
          <w:szCs w:val="24"/>
        </w:rPr>
        <w:t>）的规定，对满足价格扣除条件且在</w:t>
      </w: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中提交了《</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企业类型声明函》或省级以上监狱管理局、戒毒管理局（含新疆生产建设兵团）出具的属于监狱企业的证明文件的</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，其报价扣除</w:t>
      </w:r>
      <w:r>
        <w:rPr>
          <w:rFonts w:hint="eastAsia" w:ascii="微软雅黑" w:hAnsi="微软雅黑" w:eastAsia="微软雅黑" w:cs="微软雅黑"/>
          <w:color w:val="auto"/>
          <w:sz w:val="24"/>
          <w:szCs w:val="24"/>
          <w:lang w:val="en-US" w:eastAsia="zh-CN"/>
        </w:rPr>
        <w:t>10</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0%后参与评审。</w:t>
      </w:r>
    </w:p>
    <w:p w14:paraId="7D782610">
      <w:pPr>
        <w:pStyle w:val="4"/>
        <w:pageBreakBefore w:val="0"/>
        <w:widowControl w:val="0"/>
        <w:kinsoku/>
        <w:wordWrap/>
        <w:overflowPunct/>
        <w:topLinePunct w:val="0"/>
        <w:bidi w:val="0"/>
        <w:snapToGrid/>
        <w:spacing w:before="0" w:after="0" w:line="480" w:lineRule="exact"/>
        <w:textAlignment w:val="auto"/>
        <w:rPr>
          <w:rFonts w:hint="eastAsia" w:ascii="微软雅黑" w:hAnsi="微软雅黑" w:eastAsia="微软雅黑" w:cs="微软雅黑"/>
          <w:color w:val="auto"/>
          <w:u w:val="none"/>
          <w:lang w:val="en-US" w:eastAsia="zh-CN"/>
        </w:rPr>
      </w:pPr>
      <w:bookmarkStart w:id="327" w:name="_Toc520356168"/>
      <w:bookmarkStart w:id="328" w:name="_Toc9378"/>
      <w:bookmarkStart w:id="329" w:name="_Toc515647785"/>
      <w:bookmarkStart w:id="330" w:name="_Toc20227"/>
      <w:bookmarkStart w:id="331" w:name="_Toc29070"/>
      <w:bookmarkStart w:id="332" w:name="_Toc19780"/>
      <w:bookmarkStart w:id="333" w:name="_Toc4106"/>
      <w:bookmarkStart w:id="334" w:name="_Toc8765"/>
      <w:bookmarkStart w:id="335" w:name="_Toc1408"/>
      <w:bookmarkStart w:id="336" w:name="_Toc6001"/>
      <w:bookmarkStart w:id="337" w:name="_Toc25821"/>
      <w:bookmarkStart w:id="338" w:name="_Toc26043"/>
      <w:r>
        <w:rPr>
          <w:rFonts w:hint="eastAsia" w:ascii="微软雅黑" w:hAnsi="微软雅黑" w:eastAsia="微软雅黑" w:cs="微软雅黑"/>
          <w:color w:val="auto"/>
          <w:u w:val="none"/>
        </w:rPr>
        <w:t>24</w:t>
      </w:r>
      <w:bookmarkEnd w:id="327"/>
      <w:r>
        <w:rPr>
          <w:rFonts w:hint="eastAsia" w:ascii="微软雅黑" w:hAnsi="微软雅黑" w:eastAsia="微软雅黑" w:cs="微软雅黑"/>
          <w:color w:val="auto"/>
          <w:u w:val="none"/>
        </w:rPr>
        <w:t>.</w:t>
      </w:r>
      <w:bookmarkEnd w:id="328"/>
      <w:bookmarkEnd w:id="329"/>
      <w:bookmarkEnd w:id="330"/>
      <w:r>
        <w:rPr>
          <w:rFonts w:hint="eastAsia" w:ascii="微软雅黑" w:hAnsi="微软雅黑" w:eastAsia="微软雅黑" w:cs="微软雅黑"/>
          <w:color w:val="auto"/>
          <w:u w:val="none"/>
          <w:lang w:val="en-US" w:eastAsia="zh-CN"/>
        </w:rPr>
        <w:t>采购活动终止</w:t>
      </w:r>
      <w:bookmarkEnd w:id="331"/>
      <w:bookmarkEnd w:id="332"/>
      <w:bookmarkEnd w:id="333"/>
      <w:bookmarkEnd w:id="334"/>
      <w:bookmarkEnd w:id="335"/>
      <w:bookmarkEnd w:id="336"/>
      <w:bookmarkEnd w:id="337"/>
      <w:bookmarkEnd w:id="338"/>
    </w:p>
    <w:p w14:paraId="563840B9">
      <w:pPr>
        <w:pageBreakBefore w:val="0"/>
        <w:widowControl w:val="0"/>
        <w:kinsoku/>
        <w:wordWrap/>
        <w:overflowPunct/>
        <w:topLinePunct w:val="0"/>
        <w:bidi w:val="0"/>
        <w:snapToGrid/>
        <w:spacing w:line="480" w:lineRule="exact"/>
        <w:ind w:left="898" w:leftChars="399" w:hanging="60" w:hangingChars="25"/>
        <w:textAlignment w:val="auto"/>
        <w:rPr>
          <w:rFonts w:hint="eastAsia" w:ascii="微软雅黑" w:hAnsi="微软雅黑" w:eastAsia="微软雅黑" w:cs="微软雅黑"/>
          <w:color w:val="auto"/>
          <w:sz w:val="24"/>
        </w:rPr>
      </w:pPr>
      <w:r>
        <w:rPr>
          <w:rFonts w:hint="eastAsia" w:ascii="微软雅黑" w:hAnsi="微软雅黑" w:eastAsia="微软雅黑" w:cs="微软雅黑"/>
          <w:b/>
          <w:bCs/>
          <w:color w:val="auto"/>
          <w:sz w:val="24"/>
        </w:rPr>
        <w:t>出现下列情形之一，将导致项目</w:t>
      </w:r>
      <w:r>
        <w:rPr>
          <w:rFonts w:hint="eastAsia" w:ascii="微软雅黑" w:hAnsi="微软雅黑" w:eastAsia="微软雅黑" w:cs="微软雅黑"/>
          <w:b/>
          <w:bCs/>
          <w:color w:val="auto"/>
          <w:sz w:val="24"/>
          <w:lang w:val="en-US" w:eastAsia="zh-CN"/>
        </w:rPr>
        <w:t>采购活动终止</w:t>
      </w:r>
      <w:r>
        <w:rPr>
          <w:rFonts w:hint="eastAsia" w:ascii="微软雅黑" w:hAnsi="微软雅黑" w:eastAsia="微软雅黑" w:cs="微软雅黑"/>
          <w:b/>
          <w:bCs/>
          <w:color w:val="auto"/>
          <w:sz w:val="24"/>
        </w:rPr>
        <w:t>：</w:t>
      </w:r>
      <w:r>
        <w:rPr>
          <w:rFonts w:hint="eastAsia" w:ascii="微软雅黑" w:hAnsi="微软雅黑" w:eastAsia="微软雅黑" w:cs="微软雅黑"/>
          <w:color w:val="auto"/>
          <w:sz w:val="24"/>
        </w:rPr>
        <w:t xml:space="preserve"> </w:t>
      </w:r>
    </w:p>
    <w:p w14:paraId="29BA9205">
      <w:pPr>
        <w:pageBreakBefore w:val="0"/>
        <w:widowControl w:val="0"/>
        <w:kinsoku/>
        <w:wordWrap/>
        <w:overflowPunct/>
        <w:topLinePunct w:val="0"/>
        <w:bidi w:val="0"/>
        <w:snapToGrid/>
        <w:spacing w:line="480" w:lineRule="exact"/>
        <w:ind w:left="900" w:hanging="900" w:hangingChars="375"/>
        <w:textAlignment w:val="auto"/>
        <w:rPr>
          <w:rFonts w:hint="eastAsia" w:ascii="微软雅黑" w:hAnsi="微软雅黑" w:eastAsia="微软雅黑" w:cs="微软雅黑"/>
          <w:b/>
          <w:bCs/>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b/>
          <w:bCs/>
          <w:color w:val="auto"/>
          <w:sz w:val="24"/>
        </w:rPr>
        <w:t>（1）符合专业条件的供应商或者对</w:t>
      </w:r>
      <w:r>
        <w:rPr>
          <w:rFonts w:hint="eastAsia" w:ascii="微软雅黑" w:hAnsi="微软雅黑" w:eastAsia="微软雅黑" w:cs="微软雅黑"/>
          <w:b/>
          <w:bCs/>
          <w:color w:val="auto"/>
          <w:sz w:val="24"/>
          <w:lang w:eastAsia="zh-CN"/>
        </w:rPr>
        <w:t>询价文件</w:t>
      </w:r>
      <w:r>
        <w:rPr>
          <w:rFonts w:hint="eastAsia" w:ascii="微软雅黑" w:hAnsi="微软雅黑" w:eastAsia="微软雅黑" w:cs="微软雅黑"/>
          <w:b/>
          <w:bCs/>
          <w:color w:val="auto"/>
          <w:sz w:val="24"/>
        </w:rPr>
        <w:t>做实质性响应的供应商不足三家；</w:t>
      </w:r>
    </w:p>
    <w:p w14:paraId="152F198D">
      <w:pPr>
        <w:pageBreakBefore w:val="0"/>
        <w:widowControl w:val="0"/>
        <w:kinsoku/>
        <w:wordWrap/>
        <w:overflowPunct/>
        <w:topLinePunct w:val="0"/>
        <w:bidi w:val="0"/>
        <w:snapToGrid/>
        <w:spacing w:line="480" w:lineRule="exact"/>
        <w:ind w:left="900" w:hanging="900" w:hangingChars="375"/>
        <w:textAlignment w:val="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ab/>
      </w:r>
      <w:r>
        <w:rPr>
          <w:rFonts w:hint="eastAsia" w:ascii="微软雅黑" w:hAnsi="微软雅黑" w:eastAsia="微软雅黑" w:cs="微软雅黑"/>
          <w:b/>
          <w:bCs/>
          <w:color w:val="auto"/>
          <w:sz w:val="24"/>
        </w:rPr>
        <w:t>（2）出现影响采购公正的违法、违规行为的；</w:t>
      </w:r>
    </w:p>
    <w:p w14:paraId="07B91777">
      <w:pPr>
        <w:pageBreakBefore w:val="0"/>
        <w:widowControl w:val="0"/>
        <w:kinsoku/>
        <w:wordWrap/>
        <w:overflowPunct/>
        <w:topLinePunct w:val="0"/>
        <w:bidi w:val="0"/>
        <w:snapToGrid/>
        <w:spacing w:line="480" w:lineRule="exact"/>
        <w:ind w:firstLine="840" w:firstLineChars="350"/>
        <w:textAlignment w:val="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（3）</w:t>
      </w:r>
      <w:r>
        <w:rPr>
          <w:rFonts w:hint="eastAsia" w:ascii="微软雅黑" w:hAnsi="微软雅黑" w:eastAsia="微软雅黑" w:cs="微软雅黑"/>
          <w:b/>
          <w:bCs/>
          <w:color w:val="auto"/>
          <w:sz w:val="24"/>
          <w:lang w:eastAsia="zh-CN"/>
        </w:rPr>
        <w:t>供应商</w:t>
      </w:r>
      <w:r>
        <w:rPr>
          <w:rFonts w:hint="eastAsia" w:ascii="微软雅黑" w:hAnsi="微软雅黑" w:eastAsia="微软雅黑" w:cs="微软雅黑"/>
          <w:b/>
          <w:bCs/>
          <w:color w:val="auto"/>
          <w:sz w:val="24"/>
        </w:rPr>
        <w:t>的报价均超过了采购预算，采购人不能支付的；</w:t>
      </w:r>
    </w:p>
    <w:p w14:paraId="4DCB9904">
      <w:pPr>
        <w:pageBreakBefore w:val="0"/>
        <w:widowControl w:val="0"/>
        <w:kinsoku/>
        <w:wordWrap/>
        <w:overflowPunct/>
        <w:topLinePunct w:val="0"/>
        <w:bidi w:val="0"/>
        <w:snapToGrid/>
        <w:spacing w:line="480" w:lineRule="exact"/>
        <w:ind w:firstLine="840" w:firstLineChars="350"/>
        <w:textAlignment w:val="auto"/>
        <w:rPr>
          <w:rFonts w:hint="eastAsia" w:ascii="微软雅黑" w:hAnsi="微软雅黑" w:eastAsia="微软雅黑" w:cs="微软雅黑"/>
          <w:color w:val="auto"/>
          <w:sz w:val="24"/>
        </w:rPr>
      </w:pPr>
      <w:r>
        <w:rPr>
          <w:rFonts w:hint="eastAsia" w:ascii="微软雅黑" w:hAnsi="微软雅黑" w:eastAsia="微软雅黑" w:cs="微软雅黑"/>
          <w:b/>
          <w:bCs/>
          <w:color w:val="auto"/>
          <w:sz w:val="24"/>
        </w:rPr>
        <w:t>（4）因重大变故，采购任务取消的。</w:t>
      </w:r>
      <w:r>
        <w:rPr>
          <w:rFonts w:hint="eastAsia" w:ascii="微软雅黑" w:hAnsi="微软雅黑" w:eastAsia="微软雅黑" w:cs="微软雅黑"/>
          <w:color w:val="auto"/>
          <w:sz w:val="24"/>
        </w:rPr>
        <w:t xml:space="preserve">   </w:t>
      </w:r>
    </w:p>
    <w:p w14:paraId="52D55AE2">
      <w:pPr>
        <w:pStyle w:val="4"/>
        <w:pageBreakBefore w:val="0"/>
        <w:kinsoku/>
        <w:wordWrap/>
        <w:overflowPunct/>
        <w:topLinePunct w:val="0"/>
        <w:bidi w:val="0"/>
        <w:spacing w:before="0" w:after="0" w:line="480" w:lineRule="exact"/>
        <w:textAlignment w:val="auto"/>
        <w:rPr>
          <w:rFonts w:hint="eastAsia" w:ascii="微软雅黑" w:hAnsi="微软雅黑" w:eastAsia="微软雅黑" w:cs="微软雅黑"/>
          <w:color w:val="auto"/>
          <w:u w:val="none"/>
        </w:rPr>
      </w:pPr>
      <w:bookmarkStart w:id="339" w:name="_Toc31289"/>
      <w:bookmarkStart w:id="340" w:name="_Toc24972"/>
      <w:bookmarkStart w:id="341" w:name="_Toc3014"/>
      <w:bookmarkStart w:id="342" w:name="_Toc26713"/>
      <w:bookmarkStart w:id="343" w:name="_Toc28139"/>
      <w:bookmarkStart w:id="344" w:name="_Toc6301"/>
      <w:bookmarkStart w:id="345" w:name="_Toc1120"/>
      <w:bookmarkStart w:id="346" w:name="_Toc20168"/>
      <w:bookmarkStart w:id="347" w:name="_Toc515647786"/>
      <w:bookmarkStart w:id="348" w:name="_Toc6791"/>
      <w:bookmarkStart w:id="349" w:name="_Toc12528"/>
      <w:bookmarkStart w:id="350" w:name="_Toc520356169"/>
      <w:r>
        <w:rPr>
          <w:rFonts w:hint="eastAsia" w:ascii="微软雅黑" w:hAnsi="微软雅黑" w:eastAsia="微软雅黑" w:cs="微软雅黑"/>
          <w:color w:val="auto"/>
          <w:u w:val="none"/>
        </w:rPr>
        <w:t>25.保密原则</w:t>
      </w:r>
      <w:bookmarkEnd w:id="339"/>
      <w:bookmarkEnd w:id="340"/>
      <w:bookmarkEnd w:id="341"/>
      <w:bookmarkEnd w:id="342"/>
      <w:bookmarkEnd w:id="343"/>
      <w:bookmarkEnd w:id="344"/>
      <w:bookmarkEnd w:id="345"/>
      <w:bookmarkEnd w:id="346"/>
      <w:bookmarkEnd w:id="347"/>
      <w:bookmarkEnd w:id="348"/>
      <w:bookmarkEnd w:id="349"/>
    </w:p>
    <w:p w14:paraId="3337D7CB">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25.1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评</w:t>
      </w:r>
      <w:r>
        <w:rPr>
          <w:rFonts w:hint="eastAsia" w:ascii="微软雅黑" w:hAnsi="微软雅黑" w:eastAsia="微软雅黑" w:cs="微软雅黑"/>
          <w:color w:val="auto"/>
          <w:sz w:val="24"/>
          <w:lang w:val="en-US" w:eastAsia="zh-CN"/>
        </w:rPr>
        <w:t>审</w:t>
      </w:r>
      <w:r>
        <w:rPr>
          <w:rFonts w:hint="eastAsia" w:ascii="微软雅黑" w:hAnsi="微软雅黑" w:eastAsia="微软雅黑" w:cs="微软雅黑"/>
          <w:color w:val="auto"/>
          <w:sz w:val="24"/>
        </w:rPr>
        <w:t>将在严格保密的情况下进行。</w:t>
      </w:r>
    </w:p>
    <w:p w14:paraId="17E3840B">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25.2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政府采购评审专家应当遵守评审工作纪律，不得泄露评审文件、评审情况和评审中获悉的商业秘密。</w:t>
      </w:r>
    </w:p>
    <w:p w14:paraId="07FCBC93">
      <w:pPr>
        <w:pageBreakBefore w:val="0"/>
        <w:kinsoku/>
        <w:wordWrap/>
        <w:overflowPunct/>
        <w:topLinePunct w:val="0"/>
        <w:bidi w:val="0"/>
        <w:spacing w:line="480" w:lineRule="exact"/>
        <w:ind w:left="1080" w:leftChars="257" w:hanging="540"/>
        <w:textAlignment w:val="auto"/>
        <w:rPr>
          <w:rFonts w:hint="eastAsia" w:ascii="微软雅黑" w:hAnsi="微软雅黑" w:eastAsia="微软雅黑" w:cs="微软雅黑"/>
          <w:color w:val="auto"/>
          <w:sz w:val="24"/>
        </w:rPr>
      </w:pPr>
    </w:p>
    <w:p w14:paraId="780178B2">
      <w:pPr>
        <w:pStyle w:val="3"/>
        <w:pageBreakBefore w:val="0"/>
        <w:kinsoku/>
        <w:wordWrap/>
        <w:overflowPunct/>
        <w:topLinePunct w:val="0"/>
        <w:bidi w:val="0"/>
        <w:spacing w:before="0" w:line="480" w:lineRule="exact"/>
        <w:ind w:left="1080" w:leftChars="257" w:hanging="540"/>
        <w:textAlignment w:val="auto"/>
        <w:rPr>
          <w:rFonts w:hint="eastAsia" w:ascii="微软雅黑" w:hAnsi="微软雅黑" w:eastAsia="微软雅黑" w:cs="微软雅黑"/>
          <w:color w:val="auto"/>
          <w:sz w:val="24"/>
          <w:lang w:eastAsia="zh-CN"/>
        </w:rPr>
      </w:pPr>
      <w:bookmarkStart w:id="351" w:name="_Toc12143"/>
      <w:bookmarkStart w:id="352" w:name="_Toc23904"/>
      <w:bookmarkStart w:id="353" w:name="_Toc216582810"/>
      <w:bookmarkStart w:id="354" w:name="_Toc515647787"/>
      <w:bookmarkStart w:id="355" w:name="_Toc12500"/>
      <w:bookmarkStart w:id="356" w:name="_Toc29490"/>
      <w:bookmarkStart w:id="357" w:name="_Toc705"/>
      <w:r>
        <w:rPr>
          <w:rFonts w:hint="eastAsia" w:ascii="微软雅黑" w:hAnsi="微软雅黑" w:eastAsia="微软雅黑" w:cs="微软雅黑"/>
          <w:color w:val="auto"/>
          <w:sz w:val="24"/>
        </w:rPr>
        <w:t xml:space="preserve">六   </w:t>
      </w:r>
      <w:bookmarkEnd w:id="350"/>
      <w:r>
        <w:rPr>
          <w:rFonts w:hint="eastAsia" w:ascii="微软雅黑" w:hAnsi="微软雅黑" w:eastAsia="微软雅黑" w:cs="微软雅黑"/>
          <w:color w:val="auto"/>
          <w:sz w:val="24"/>
        </w:rPr>
        <w:t>确定</w:t>
      </w:r>
      <w:bookmarkEnd w:id="351"/>
      <w:bookmarkEnd w:id="352"/>
      <w:bookmarkEnd w:id="353"/>
      <w:bookmarkEnd w:id="354"/>
      <w:r>
        <w:rPr>
          <w:rFonts w:hint="eastAsia" w:ascii="微软雅黑" w:hAnsi="微软雅黑" w:eastAsia="微软雅黑" w:cs="微软雅黑"/>
          <w:color w:val="auto"/>
          <w:sz w:val="24"/>
          <w:lang w:val="en-US" w:eastAsia="zh-CN"/>
        </w:rPr>
        <w:t>成交</w:t>
      </w:r>
      <w:bookmarkEnd w:id="355"/>
      <w:bookmarkEnd w:id="356"/>
      <w:bookmarkEnd w:id="357"/>
    </w:p>
    <w:p w14:paraId="65960DD2">
      <w:pPr>
        <w:pStyle w:val="6"/>
        <w:pageBreakBefore w:val="0"/>
        <w:kinsoku/>
        <w:wordWrap/>
        <w:overflowPunct/>
        <w:topLinePunct w:val="0"/>
        <w:bidi w:val="0"/>
        <w:spacing w:line="480" w:lineRule="exact"/>
        <w:textAlignment w:val="auto"/>
        <w:rPr>
          <w:rFonts w:hint="eastAsia" w:ascii="微软雅黑" w:hAnsi="微软雅黑" w:eastAsia="微软雅黑" w:cs="微软雅黑"/>
          <w:color w:val="auto"/>
        </w:rPr>
      </w:pPr>
    </w:p>
    <w:p w14:paraId="66E22B88">
      <w:pPr>
        <w:pStyle w:val="4"/>
        <w:pageBreakBefore w:val="0"/>
        <w:kinsoku/>
        <w:wordWrap/>
        <w:overflowPunct/>
        <w:topLinePunct w:val="0"/>
        <w:bidi w:val="0"/>
        <w:spacing w:before="0" w:after="0" w:line="480" w:lineRule="exact"/>
        <w:textAlignment w:val="auto"/>
        <w:rPr>
          <w:rFonts w:hint="eastAsia" w:ascii="微软雅黑" w:hAnsi="微软雅黑" w:eastAsia="微软雅黑" w:cs="微软雅黑"/>
          <w:color w:val="auto"/>
          <w:u w:val="none"/>
        </w:rPr>
      </w:pPr>
      <w:bookmarkStart w:id="358" w:name="_Toc224"/>
      <w:bookmarkStart w:id="359" w:name="_Toc20555"/>
      <w:bookmarkStart w:id="360" w:name="_Toc23617"/>
      <w:bookmarkStart w:id="361" w:name="_Ref467307010"/>
      <w:bookmarkStart w:id="362" w:name="_Toc515647788"/>
      <w:bookmarkStart w:id="363" w:name="_Toc23762"/>
      <w:bookmarkStart w:id="364" w:name="_Toc18256"/>
      <w:bookmarkStart w:id="365" w:name="_Toc5595"/>
      <w:bookmarkStart w:id="366" w:name="_Toc4022"/>
      <w:bookmarkStart w:id="367" w:name="_Toc18768"/>
      <w:bookmarkStart w:id="368" w:name="_Toc14657"/>
      <w:bookmarkStart w:id="369" w:name="_Toc520356170"/>
      <w:bookmarkStart w:id="370" w:name="_Toc29073"/>
      <w:r>
        <w:rPr>
          <w:rFonts w:hint="eastAsia" w:ascii="微软雅黑" w:hAnsi="微软雅黑" w:eastAsia="微软雅黑" w:cs="微软雅黑"/>
          <w:color w:val="auto"/>
          <w:u w:val="none"/>
        </w:rPr>
        <w:t>26.</w:t>
      </w:r>
      <w:r>
        <w:rPr>
          <w:rFonts w:hint="eastAsia" w:ascii="微软雅黑" w:hAnsi="微软雅黑" w:eastAsia="微软雅黑" w:cs="微软雅黑"/>
          <w:color w:val="auto"/>
          <w:u w:val="none"/>
          <w:lang w:val="en-US" w:eastAsia="zh-CN"/>
        </w:rPr>
        <w:t>成交</w:t>
      </w:r>
      <w:r>
        <w:rPr>
          <w:rFonts w:hint="eastAsia" w:ascii="微软雅黑" w:hAnsi="微软雅黑" w:eastAsia="微软雅黑" w:cs="微软雅黑"/>
          <w:color w:val="auto"/>
          <w:u w:val="none"/>
        </w:rPr>
        <w:t>候选人的确定原则及标准</w:t>
      </w:r>
      <w:bookmarkEnd w:id="358"/>
      <w:bookmarkEnd w:id="359"/>
      <w:bookmarkEnd w:id="360"/>
      <w:bookmarkEnd w:id="361"/>
      <w:bookmarkEnd w:id="362"/>
      <w:bookmarkEnd w:id="363"/>
      <w:bookmarkEnd w:id="364"/>
      <w:bookmarkEnd w:id="365"/>
      <w:bookmarkEnd w:id="366"/>
      <w:bookmarkEnd w:id="367"/>
      <w:bookmarkEnd w:id="368"/>
      <w:bookmarkEnd w:id="369"/>
      <w:bookmarkEnd w:id="370"/>
    </w:p>
    <w:p w14:paraId="0786BE34">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除第28条规定外，对实质上响应</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的</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按下列方法进行排序，确定</w:t>
      </w:r>
      <w:r>
        <w:rPr>
          <w:rFonts w:hint="eastAsia" w:ascii="微软雅黑" w:hAnsi="微软雅黑" w:eastAsia="微软雅黑" w:cs="微软雅黑"/>
          <w:color w:val="auto"/>
          <w:sz w:val="24"/>
          <w:lang w:val="en-US" w:eastAsia="zh-CN"/>
        </w:rPr>
        <w:t>成交</w:t>
      </w:r>
      <w:r>
        <w:rPr>
          <w:rFonts w:hint="eastAsia" w:ascii="微软雅黑" w:hAnsi="微软雅黑" w:eastAsia="微软雅黑" w:cs="微软雅黑"/>
          <w:color w:val="auto"/>
          <w:sz w:val="24"/>
        </w:rPr>
        <w:t>候选人：</w:t>
      </w:r>
    </w:p>
    <w:p w14:paraId="6A22AEC1">
      <w:pPr>
        <w:pStyle w:val="6"/>
        <w:pageBreakBefore w:val="0"/>
        <w:kinsoku/>
        <w:wordWrap/>
        <w:overflowPunct/>
        <w:topLinePunct w:val="0"/>
        <w:bidi w:val="0"/>
        <w:spacing w:line="480" w:lineRule="exact"/>
        <w:ind w:left="958" w:leftChars="456" w:firstLine="0" w:firstLineChars="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除了算术修正和落实政府采购政策需进行的价格扣除外，不对供应商的报价价格进行任何调整。评审结果按修正和扣除后的报价由低到高顺序排列。报价相同的处理方式详见询价文件第6章。</w:t>
      </w:r>
    </w:p>
    <w:p w14:paraId="7D67F16E">
      <w:pPr>
        <w:pStyle w:val="4"/>
        <w:pageBreakBefore w:val="0"/>
        <w:tabs>
          <w:tab w:val="left" w:pos="900"/>
        </w:tabs>
        <w:kinsoku/>
        <w:wordWrap/>
        <w:overflowPunct/>
        <w:topLinePunct w:val="0"/>
        <w:bidi w:val="0"/>
        <w:spacing w:before="0" w:after="0" w:line="480" w:lineRule="exact"/>
        <w:textAlignment w:val="auto"/>
        <w:rPr>
          <w:rFonts w:hint="eastAsia" w:ascii="微软雅黑" w:hAnsi="微软雅黑" w:eastAsia="微软雅黑" w:cs="微软雅黑"/>
          <w:color w:val="auto"/>
          <w:u w:val="none"/>
          <w:lang w:val="en-US" w:eastAsia="zh-CN"/>
        </w:rPr>
      </w:pPr>
      <w:bookmarkStart w:id="371" w:name="_Toc520356171"/>
      <w:bookmarkStart w:id="372" w:name="_Toc23951"/>
      <w:bookmarkStart w:id="373" w:name="_Toc9653"/>
      <w:bookmarkStart w:id="374" w:name="_Toc515647789"/>
      <w:bookmarkStart w:id="375" w:name="_Toc22373"/>
      <w:bookmarkStart w:id="376" w:name="_Toc23878"/>
      <w:bookmarkStart w:id="377" w:name="_Toc10678"/>
      <w:bookmarkStart w:id="378" w:name="_Toc25491"/>
      <w:bookmarkStart w:id="379" w:name="_Toc9056"/>
      <w:bookmarkStart w:id="380" w:name="_Toc13265"/>
      <w:bookmarkStart w:id="381" w:name="_Toc30114"/>
      <w:bookmarkStart w:id="382" w:name="_Toc10939"/>
      <w:r>
        <w:rPr>
          <w:rFonts w:hint="eastAsia" w:ascii="微软雅黑" w:hAnsi="微软雅黑" w:eastAsia="微软雅黑" w:cs="微软雅黑"/>
          <w:color w:val="auto"/>
          <w:u w:val="none"/>
        </w:rPr>
        <w:t>27</w:t>
      </w:r>
      <w:bookmarkEnd w:id="371"/>
      <w:r>
        <w:rPr>
          <w:rFonts w:hint="eastAsia" w:ascii="微软雅黑" w:hAnsi="微软雅黑" w:eastAsia="微软雅黑" w:cs="微软雅黑"/>
          <w:color w:val="auto"/>
          <w:u w:val="none"/>
        </w:rPr>
        <w:t>.确定</w:t>
      </w:r>
      <w:r>
        <w:rPr>
          <w:rFonts w:hint="eastAsia" w:ascii="微软雅黑" w:hAnsi="微软雅黑" w:eastAsia="微软雅黑" w:cs="微软雅黑"/>
          <w:color w:val="auto"/>
          <w:u w:val="none"/>
          <w:lang w:val="en-US" w:eastAsia="zh-CN"/>
        </w:rPr>
        <w:t>成交</w:t>
      </w:r>
      <w:r>
        <w:rPr>
          <w:rFonts w:hint="eastAsia" w:ascii="微软雅黑" w:hAnsi="微软雅黑" w:eastAsia="微软雅黑" w:cs="微软雅黑"/>
          <w:color w:val="auto"/>
          <w:u w:val="none"/>
        </w:rPr>
        <w:t>候选人和</w:t>
      </w:r>
      <w:bookmarkEnd w:id="372"/>
      <w:bookmarkEnd w:id="373"/>
      <w:bookmarkEnd w:id="374"/>
      <w:r>
        <w:rPr>
          <w:rFonts w:hint="eastAsia" w:ascii="微软雅黑" w:hAnsi="微软雅黑" w:eastAsia="微软雅黑" w:cs="微软雅黑"/>
          <w:color w:val="auto"/>
          <w:u w:val="none"/>
          <w:lang w:val="en-US" w:eastAsia="zh-CN"/>
        </w:rPr>
        <w:t>成交供应商</w:t>
      </w:r>
      <w:bookmarkEnd w:id="375"/>
      <w:bookmarkEnd w:id="376"/>
      <w:bookmarkEnd w:id="377"/>
      <w:bookmarkEnd w:id="378"/>
      <w:bookmarkEnd w:id="379"/>
      <w:bookmarkEnd w:id="380"/>
      <w:bookmarkEnd w:id="381"/>
      <w:bookmarkEnd w:id="382"/>
    </w:p>
    <w:p w14:paraId="4D930DF2">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询价小组应当从质量和</w:t>
      </w:r>
      <w:r>
        <w:rPr>
          <w:rFonts w:hint="eastAsia" w:ascii="微软雅黑" w:hAnsi="微软雅黑" w:eastAsia="微软雅黑" w:cs="微软雅黑"/>
          <w:color w:val="auto"/>
          <w:sz w:val="24"/>
          <w:lang w:eastAsia="zh-CN"/>
        </w:rPr>
        <w:t>货物</w:t>
      </w:r>
      <w:r>
        <w:rPr>
          <w:rFonts w:hint="eastAsia" w:ascii="微软雅黑" w:hAnsi="微软雅黑" w:eastAsia="微软雅黑" w:cs="微软雅黑"/>
          <w:color w:val="auto"/>
          <w:sz w:val="24"/>
        </w:rPr>
        <w:t>均能满足</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实质性响应要求的供应商中，按照报价由低到高的顺序提出3名以上成交候选人，并编写评审报告。</w:t>
      </w:r>
    </w:p>
    <w:p w14:paraId="0DAA4AC5">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采购人应当在收到评审报告后5个工作日内，从评审报告提出的成交候选人中，根据质量和</w:t>
      </w:r>
      <w:r>
        <w:rPr>
          <w:rFonts w:hint="eastAsia" w:ascii="微软雅黑" w:hAnsi="微软雅黑" w:eastAsia="微软雅黑" w:cs="微软雅黑"/>
          <w:color w:val="auto"/>
          <w:sz w:val="24"/>
          <w:lang w:eastAsia="zh-CN"/>
        </w:rPr>
        <w:t>货物</w:t>
      </w:r>
      <w:r>
        <w:rPr>
          <w:rFonts w:hint="eastAsia" w:ascii="微软雅黑" w:hAnsi="微软雅黑" w:eastAsia="微软雅黑" w:cs="微软雅黑"/>
          <w:color w:val="auto"/>
          <w:sz w:val="24"/>
        </w:rPr>
        <w:t>均能满足</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实质性响应要求且报价最低的原则确定</w:t>
      </w:r>
      <w:r>
        <w:rPr>
          <w:rFonts w:hint="eastAsia" w:ascii="微软雅黑" w:hAnsi="微软雅黑" w:eastAsia="微软雅黑" w:cs="微软雅黑"/>
          <w:color w:val="auto"/>
          <w:sz w:val="24"/>
          <w:lang w:val="en-US" w:eastAsia="zh-CN"/>
        </w:rPr>
        <w:t>成交供应商</w:t>
      </w:r>
      <w:r>
        <w:rPr>
          <w:rFonts w:hint="eastAsia" w:ascii="微软雅黑" w:hAnsi="微软雅黑" w:eastAsia="微软雅黑" w:cs="微软雅黑"/>
          <w:color w:val="auto"/>
          <w:sz w:val="24"/>
        </w:rPr>
        <w:t>，也可书面授权询价小组直接确定</w:t>
      </w:r>
      <w:r>
        <w:rPr>
          <w:rFonts w:hint="eastAsia" w:ascii="微软雅黑" w:hAnsi="微软雅黑" w:eastAsia="微软雅黑" w:cs="微软雅黑"/>
          <w:color w:val="auto"/>
          <w:sz w:val="24"/>
          <w:lang w:val="en-US" w:eastAsia="zh-CN"/>
        </w:rPr>
        <w:t>成交供应商</w:t>
      </w:r>
      <w:r>
        <w:rPr>
          <w:rFonts w:hint="eastAsia" w:ascii="微软雅黑" w:hAnsi="微软雅黑" w:eastAsia="微软雅黑" w:cs="微软雅黑"/>
          <w:color w:val="auto"/>
          <w:sz w:val="24"/>
        </w:rPr>
        <w:t>。采购人逾期未确定</w:t>
      </w:r>
      <w:r>
        <w:rPr>
          <w:rFonts w:hint="eastAsia" w:ascii="微软雅黑" w:hAnsi="微软雅黑" w:eastAsia="微软雅黑" w:cs="微软雅黑"/>
          <w:color w:val="auto"/>
          <w:sz w:val="24"/>
          <w:lang w:val="en-US" w:eastAsia="zh-CN"/>
        </w:rPr>
        <w:t>成交供应商</w:t>
      </w:r>
      <w:r>
        <w:rPr>
          <w:rFonts w:hint="eastAsia" w:ascii="微软雅黑" w:hAnsi="微软雅黑" w:eastAsia="微软雅黑" w:cs="微软雅黑"/>
          <w:color w:val="auto"/>
          <w:sz w:val="24"/>
        </w:rPr>
        <w:t>且不提出异议的，视为确定评审报告提出的最后报价最低的供应商为</w:t>
      </w:r>
      <w:r>
        <w:rPr>
          <w:rFonts w:hint="eastAsia" w:ascii="微软雅黑" w:hAnsi="微软雅黑" w:eastAsia="微软雅黑" w:cs="微软雅黑"/>
          <w:color w:val="auto"/>
          <w:sz w:val="24"/>
          <w:lang w:val="en-US" w:eastAsia="zh-CN"/>
        </w:rPr>
        <w:t>成交供应商</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rPr>
        <w:tab/>
      </w:r>
    </w:p>
    <w:p w14:paraId="6F659931">
      <w:pPr>
        <w:pStyle w:val="4"/>
        <w:pageBreakBefore w:val="0"/>
        <w:tabs>
          <w:tab w:val="left" w:pos="900"/>
        </w:tabs>
        <w:kinsoku/>
        <w:wordWrap/>
        <w:overflowPunct/>
        <w:topLinePunct w:val="0"/>
        <w:bidi w:val="0"/>
        <w:spacing w:before="0" w:after="0" w:line="480" w:lineRule="exact"/>
        <w:textAlignment w:val="auto"/>
        <w:rPr>
          <w:rFonts w:hint="eastAsia" w:ascii="微软雅黑" w:hAnsi="微软雅黑" w:eastAsia="微软雅黑" w:cs="微软雅黑"/>
          <w:color w:val="auto"/>
          <w:u w:val="none"/>
        </w:rPr>
      </w:pPr>
      <w:bookmarkStart w:id="383" w:name="_Toc520356173"/>
      <w:bookmarkStart w:id="384" w:name="_Ref467306874"/>
      <w:bookmarkStart w:id="385" w:name="_Toc9935"/>
      <w:bookmarkStart w:id="386" w:name="_Toc949"/>
      <w:bookmarkStart w:id="387" w:name="_Toc25348"/>
      <w:bookmarkStart w:id="388" w:name="_Toc17752"/>
      <w:bookmarkStart w:id="389" w:name="_Toc28562"/>
      <w:bookmarkStart w:id="390" w:name="_Toc22446"/>
      <w:bookmarkStart w:id="391" w:name="_Toc515647790"/>
      <w:bookmarkStart w:id="392" w:name="_Toc8901"/>
      <w:bookmarkStart w:id="393" w:name="_Toc5117"/>
      <w:bookmarkStart w:id="394" w:name="_Toc8389"/>
      <w:bookmarkStart w:id="395" w:name="_Toc30152"/>
      <w:r>
        <w:rPr>
          <w:rFonts w:hint="eastAsia" w:ascii="微软雅黑" w:hAnsi="微软雅黑" w:eastAsia="微软雅黑" w:cs="微软雅黑"/>
          <w:color w:val="auto"/>
          <w:u w:val="none"/>
        </w:rPr>
        <w:t>28.</w:t>
      </w:r>
      <w:bookmarkEnd w:id="383"/>
      <w:bookmarkEnd w:id="384"/>
      <w:r>
        <w:rPr>
          <w:rFonts w:hint="eastAsia" w:ascii="微软雅黑" w:hAnsi="微软雅黑" w:eastAsia="微软雅黑" w:cs="微软雅黑"/>
          <w:color w:val="auto"/>
          <w:u w:val="none"/>
        </w:rPr>
        <w:t>采购任务取消</w:t>
      </w:r>
      <w:bookmarkEnd w:id="385"/>
      <w:bookmarkEnd w:id="386"/>
      <w:bookmarkEnd w:id="387"/>
      <w:bookmarkEnd w:id="388"/>
      <w:bookmarkEnd w:id="389"/>
      <w:bookmarkEnd w:id="390"/>
      <w:bookmarkEnd w:id="391"/>
      <w:bookmarkEnd w:id="392"/>
      <w:bookmarkEnd w:id="393"/>
      <w:bookmarkEnd w:id="394"/>
      <w:bookmarkEnd w:id="395"/>
    </w:p>
    <w:p w14:paraId="5EBADAB5">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b/>
          <w:bCs/>
          <w:color w:val="auto"/>
          <w:sz w:val="24"/>
        </w:rPr>
        <w:t>因重大变故采购任务取消时，采购人有权拒绝任何</w:t>
      </w:r>
      <w:r>
        <w:rPr>
          <w:rFonts w:hint="eastAsia" w:ascii="微软雅黑" w:hAnsi="微软雅黑" w:eastAsia="微软雅黑" w:cs="微软雅黑"/>
          <w:b/>
          <w:bCs/>
          <w:color w:val="auto"/>
          <w:sz w:val="24"/>
          <w:lang w:eastAsia="zh-CN"/>
        </w:rPr>
        <w:t>供应商成交</w:t>
      </w:r>
      <w:r>
        <w:rPr>
          <w:rFonts w:hint="eastAsia" w:ascii="微软雅黑" w:hAnsi="微软雅黑" w:eastAsia="微软雅黑" w:cs="微软雅黑"/>
          <w:b/>
          <w:bCs/>
          <w:color w:val="auto"/>
          <w:sz w:val="24"/>
        </w:rPr>
        <w:t>，且对受影响的</w:t>
      </w:r>
      <w:r>
        <w:rPr>
          <w:rFonts w:hint="eastAsia" w:ascii="微软雅黑" w:hAnsi="微软雅黑" w:eastAsia="微软雅黑" w:cs="微软雅黑"/>
          <w:b/>
          <w:bCs/>
          <w:color w:val="auto"/>
          <w:sz w:val="24"/>
          <w:lang w:eastAsia="zh-CN"/>
        </w:rPr>
        <w:t>供应商</w:t>
      </w:r>
      <w:r>
        <w:rPr>
          <w:rFonts w:hint="eastAsia" w:ascii="微软雅黑" w:hAnsi="微软雅黑" w:eastAsia="微软雅黑" w:cs="微软雅黑"/>
          <w:b/>
          <w:bCs/>
          <w:color w:val="auto"/>
          <w:sz w:val="24"/>
        </w:rPr>
        <w:t>不承担任何责任。</w:t>
      </w:r>
      <w:bookmarkStart w:id="396" w:name="_Toc520356174"/>
    </w:p>
    <w:p w14:paraId="602DDDA2">
      <w:pPr>
        <w:pStyle w:val="4"/>
        <w:pageBreakBefore w:val="0"/>
        <w:kinsoku/>
        <w:wordWrap/>
        <w:overflowPunct/>
        <w:topLinePunct w:val="0"/>
        <w:bidi w:val="0"/>
        <w:spacing w:before="0" w:after="0" w:line="480" w:lineRule="exact"/>
        <w:textAlignment w:val="auto"/>
        <w:rPr>
          <w:rFonts w:hint="eastAsia" w:ascii="微软雅黑" w:hAnsi="微软雅黑" w:eastAsia="微软雅黑" w:cs="微软雅黑"/>
          <w:color w:val="auto"/>
          <w:u w:val="none"/>
        </w:rPr>
      </w:pPr>
      <w:bookmarkStart w:id="397" w:name="_Toc30170"/>
      <w:bookmarkStart w:id="398" w:name="_Toc17263"/>
      <w:bookmarkStart w:id="399" w:name="_Toc27543"/>
      <w:bookmarkStart w:id="400" w:name="_Toc11465"/>
      <w:bookmarkStart w:id="401" w:name="_Toc3884"/>
      <w:bookmarkStart w:id="402" w:name="_Toc10361"/>
      <w:bookmarkStart w:id="403" w:name="_Toc5619"/>
      <w:bookmarkStart w:id="404" w:name="_Toc21687"/>
      <w:bookmarkStart w:id="405" w:name="_Toc31099"/>
      <w:bookmarkStart w:id="406" w:name="_Toc515647791"/>
      <w:bookmarkStart w:id="407" w:name="_Toc2250"/>
      <w:r>
        <w:rPr>
          <w:rFonts w:hint="eastAsia" w:ascii="微软雅黑" w:hAnsi="微软雅黑" w:eastAsia="微软雅黑" w:cs="微软雅黑"/>
          <w:color w:val="auto"/>
          <w:u w:val="none"/>
        </w:rPr>
        <w:t>29.</w:t>
      </w:r>
      <w:r>
        <w:rPr>
          <w:rFonts w:hint="eastAsia" w:ascii="微软雅黑" w:hAnsi="微软雅黑" w:eastAsia="微软雅黑" w:cs="微软雅黑"/>
          <w:color w:val="auto"/>
          <w:u w:val="none"/>
          <w:lang w:val="en-US" w:eastAsia="zh-CN"/>
        </w:rPr>
        <w:t>成交</w:t>
      </w:r>
      <w:r>
        <w:rPr>
          <w:rFonts w:hint="eastAsia" w:ascii="微软雅黑" w:hAnsi="微软雅黑" w:eastAsia="微软雅黑" w:cs="微软雅黑"/>
          <w:color w:val="auto"/>
          <w:u w:val="none"/>
        </w:rPr>
        <w:t>通知书</w:t>
      </w:r>
      <w:bookmarkEnd w:id="396"/>
      <w:r>
        <w:rPr>
          <w:rFonts w:hint="eastAsia" w:ascii="微软雅黑" w:hAnsi="微软雅黑" w:eastAsia="微软雅黑" w:cs="微软雅黑"/>
          <w:color w:val="auto"/>
          <w:u w:val="none"/>
        </w:rPr>
        <w:t>和</w:t>
      </w:r>
      <w:r>
        <w:rPr>
          <w:rFonts w:hint="eastAsia" w:ascii="微软雅黑" w:hAnsi="微软雅黑" w:eastAsia="微软雅黑" w:cs="微软雅黑"/>
          <w:color w:val="auto"/>
          <w:u w:val="none"/>
          <w:lang w:val="en-US" w:eastAsia="zh-CN"/>
        </w:rPr>
        <w:t>评审</w:t>
      </w:r>
      <w:r>
        <w:rPr>
          <w:rFonts w:hint="eastAsia" w:ascii="微软雅黑" w:hAnsi="微软雅黑" w:eastAsia="微软雅黑" w:cs="微软雅黑"/>
          <w:color w:val="auto"/>
          <w:u w:val="none"/>
        </w:rPr>
        <w:t>结果通知书</w:t>
      </w:r>
      <w:bookmarkEnd w:id="397"/>
      <w:bookmarkEnd w:id="398"/>
      <w:bookmarkEnd w:id="399"/>
      <w:bookmarkEnd w:id="400"/>
      <w:bookmarkEnd w:id="401"/>
      <w:bookmarkEnd w:id="402"/>
      <w:bookmarkEnd w:id="403"/>
      <w:bookmarkEnd w:id="404"/>
      <w:bookmarkEnd w:id="405"/>
      <w:bookmarkEnd w:id="406"/>
      <w:bookmarkEnd w:id="407"/>
    </w:p>
    <w:p w14:paraId="4846672E">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29.1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在</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有效期内，</w:t>
      </w:r>
      <w:r>
        <w:rPr>
          <w:rFonts w:hint="eastAsia" w:ascii="微软雅黑" w:hAnsi="微软雅黑" w:eastAsia="微软雅黑" w:cs="微软雅黑"/>
          <w:color w:val="auto"/>
          <w:sz w:val="24"/>
          <w:lang w:val="en-US" w:eastAsia="zh-CN"/>
        </w:rPr>
        <w:t>成交供应商</w:t>
      </w:r>
      <w:r>
        <w:rPr>
          <w:rFonts w:hint="eastAsia" w:ascii="微软雅黑" w:hAnsi="微软雅黑" w:eastAsia="微软雅黑" w:cs="微软雅黑"/>
          <w:color w:val="auto"/>
          <w:sz w:val="24"/>
        </w:rPr>
        <w:t>确定后，采购人或者采购代理机构发布</w:t>
      </w:r>
      <w:r>
        <w:rPr>
          <w:rFonts w:hint="eastAsia" w:ascii="微软雅黑" w:hAnsi="微软雅黑" w:eastAsia="微软雅黑" w:cs="微软雅黑"/>
          <w:color w:val="auto"/>
          <w:sz w:val="24"/>
          <w:lang w:val="en-US" w:eastAsia="zh-CN"/>
        </w:rPr>
        <w:t>成交</w:t>
      </w:r>
      <w:r>
        <w:rPr>
          <w:rFonts w:hint="eastAsia" w:ascii="微软雅黑" w:hAnsi="微软雅黑" w:eastAsia="微软雅黑" w:cs="微软雅黑"/>
          <w:color w:val="auto"/>
          <w:sz w:val="24"/>
        </w:rPr>
        <w:t>公告，同时以书面形式向</w:t>
      </w:r>
      <w:r>
        <w:rPr>
          <w:rFonts w:hint="eastAsia" w:ascii="微软雅黑" w:hAnsi="微软雅黑" w:eastAsia="微软雅黑" w:cs="微软雅黑"/>
          <w:color w:val="auto"/>
          <w:sz w:val="24"/>
          <w:lang w:val="en-US" w:eastAsia="zh-CN"/>
        </w:rPr>
        <w:t>成交供应商</w:t>
      </w:r>
      <w:r>
        <w:rPr>
          <w:rFonts w:hint="eastAsia" w:ascii="微软雅黑" w:hAnsi="微软雅黑" w:eastAsia="微软雅黑" w:cs="微软雅黑"/>
          <w:color w:val="auto"/>
          <w:sz w:val="24"/>
        </w:rPr>
        <w:t>发出</w:t>
      </w:r>
      <w:r>
        <w:rPr>
          <w:rFonts w:hint="eastAsia" w:ascii="微软雅黑" w:hAnsi="微软雅黑" w:eastAsia="微软雅黑" w:cs="微软雅黑"/>
          <w:color w:val="auto"/>
          <w:sz w:val="24"/>
          <w:lang w:val="en-US" w:eastAsia="zh-CN"/>
        </w:rPr>
        <w:t>成交</w:t>
      </w:r>
      <w:r>
        <w:rPr>
          <w:rFonts w:hint="eastAsia" w:ascii="微软雅黑" w:hAnsi="微软雅黑" w:eastAsia="微软雅黑" w:cs="微软雅黑"/>
          <w:color w:val="auto"/>
          <w:sz w:val="24"/>
        </w:rPr>
        <w:t>通知书。</w:t>
      </w:r>
    </w:p>
    <w:p w14:paraId="05A24462">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29.2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eastAsia="zh-CN"/>
        </w:rPr>
        <w:t>成交通知书</w:t>
      </w:r>
      <w:r>
        <w:rPr>
          <w:rFonts w:hint="eastAsia" w:ascii="微软雅黑" w:hAnsi="微软雅黑" w:eastAsia="微软雅黑" w:cs="微软雅黑"/>
          <w:color w:val="auto"/>
          <w:sz w:val="24"/>
        </w:rPr>
        <w:t>是合同的组成部分。</w:t>
      </w:r>
    </w:p>
    <w:p w14:paraId="48286889">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29.3    </w:t>
      </w:r>
      <w:r>
        <w:rPr>
          <w:rFonts w:hint="eastAsia" w:ascii="微软雅黑" w:hAnsi="微软雅黑" w:eastAsia="微软雅黑" w:cs="微软雅黑"/>
          <w:color w:val="auto"/>
          <w:sz w:val="24"/>
          <w:lang w:val="en-US" w:eastAsia="zh-CN"/>
        </w:rPr>
        <w:t>评审</w:t>
      </w:r>
      <w:r>
        <w:rPr>
          <w:rFonts w:hint="eastAsia" w:ascii="微软雅黑" w:hAnsi="微软雅黑" w:eastAsia="微软雅黑" w:cs="微软雅黑"/>
          <w:color w:val="auto"/>
          <w:sz w:val="24"/>
        </w:rPr>
        <w:t>结果通知书和</w:t>
      </w:r>
      <w:r>
        <w:rPr>
          <w:rFonts w:hint="eastAsia" w:ascii="微软雅黑" w:hAnsi="微软雅黑" w:eastAsia="微软雅黑" w:cs="微软雅黑"/>
          <w:color w:val="auto"/>
          <w:sz w:val="24"/>
          <w:lang w:eastAsia="zh-CN"/>
        </w:rPr>
        <w:t>成交通知书</w:t>
      </w:r>
      <w:r>
        <w:rPr>
          <w:rFonts w:hint="eastAsia" w:ascii="微软雅黑" w:hAnsi="微软雅黑" w:eastAsia="微软雅黑" w:cs="微软雅黑"/>
          <w:color w:val="auto"/>
          <w:sz w:val="24"/>
        </w:rPr>
        <w:t>同时发出。</w:t>
      </w:r>
      <w:r>
        <w:rPr>
          <w:rFonts w:hint="eastAsia" w:ascii="微软雅黑" w:hAnsi="微软雅黑" w:eastAsia="微软雅黑" w:cs="微软雅黑"/>
          <w:color w:val="auto"/>
          <w:sz w:val="24"/>
          <w:lang w:val="en-US" w:eastAsia="zh-CN"/>
        </w:rPr>
        <w:t>评审</w:t>
      </w:r>
      <w:r>
        <w:rPr>
          <w:rFonts w:hint="eastAsia" w:ascii="微软雅黑" w:hAnsi="微软雅黑" w:eastAsia="微软雅黑" w:cs="微软雅黑"/>
          <w:color w:val="auto"/>
          <w:sz w:val="24"/>
        </w:rPr>
        <w:t>结果通知书中将告知未通过资格审查的</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未通过的原因。</w:t>
      </w:r>
    </w:p>
    <w:p w14:paraId="74DBA4A3">
      <w:pPr>
        <w:pStyle w:val="4"/>
        <w:pageBreakBefore w:val="0"/>
        <w:kinsoku/>
        <w:wordWrap/>
        <w:overflowPunct/>
        <w:topLinePunct w:val="0"/>
        <w:bidi w:val="0"/>
        <w:spacing w:before="0" w:after="0" w:line="480" w:lineRule="exact"/>
        <w:textAlignment w:val="auto"/>
        <w:rPr>
          <w:rFonts w:hint="eastAsia" w:ascii="微软雅黑" w:hAnsi="微软雅黑" w:eastAsia="微软雅黑" w:cs="微软雅黑"/>
          <w:color w:val="auto"/>
          <w:u w:val="none"/>
        </w:rPr>
      </w:pPr>
      <w:bookmarkStart w:id="408" w:name="_Toc13483"/>
      <w:bookmarkStart w:id="409" w:name="_Toc11737"/>
      <w:bookmarkStart w:id="410" w:name="_Ref467307062"/>
      <w:bookmarkStart w:id="411" w:name="_Toc14386"/>
      <w:bookmarkStart w:id="412" w:name="_Toc27986"/>
      <w:bookmarkStart w:id="413" w:name="_Ref467306377"/>
      <w:bookmarkStart w:id="414" w:name="_Ref467307204"/>
      <w:bookmarkStart w:id="415" w:name="_Toc14855"/>
      <w:bookmarkStart w:id="416" w:name="_Toc7779"/>
      <w:bookmarkStart w:id="417" w:name="_Toc31283"/>
      <w:bookmarkStart w:id="418" w:name="_Toc32166"/>
      <w:bookmarkStart w:id="419" w:name="_Toc520356175"/>
      <w:bookmarkStart w:id="420" w:name="_Toc515647792"/>
      <w:bookmarkStart w:id="421" w:name="_Toc14877"/>
      <w:bookmarkStart w:id="422" w:name="_Ref467306978"/>
      <w:bookmarkStart w:id="423" w:name="_Toc790"/>
      <w:r>
        <w:rPr>
          <w:rFonts w:hint="eastAsia" w:ascii="微软雅黑" w:hAnsi="微软雅黑" w:eastAsia="微软雅黑" w:cs="微软雅黑"/>
          <w:color w:val="auto"/>
          <w:u w:val="none"/>
        </w:rPr>
        <w:t>30.签订合同</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7331C1C8">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30.1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val="en-US" w:eastAsia="zh-CN"/>
        </w:rPr>
        <w:t>成交供应商</w:t>
      </w:r>
      <w:r>
        <w:rPr>
          <w:rFonts w:hint="eastAsia" w:ascii="微软雅黑" w:hAnsi="微软雅黑" w:eastAsia="微软雅黑" w:cs="微软雅黑"/>
          <w:color w:val="auto"/>
          <w:sz w:val="24"/>
        </w:rPr>
        <w:t>应当自发出</w:t>
      </w:r>
      <w:r>
        <w:rPr>
          <w:rFonts w:hint="eastAsia" w:ascii="微软雅黑" w:hAnsi="微软雅黑" w:eastAsia="微软雅黑" w:cs="微软雅黑"/>
          <w:color w:val="auto"/>
          <w:sz w:val="24"/>
          <w:lang w:eastAsia="zh-CN"/>
        </w:rPr>
        <w:t>成交通知书</w:t>
      </w:r>
      <w:r>
        <w:rPr>
          <w:rFonts w:hint="eastAsia" w:ascii="微软雅黑" w:hAnsi="微软雅黑" w:eastAsia="微软雅黑" w:cs="微软雅黑"/>
          <w:color w:val="auto"/>
          <w:sz w:val="24"/>
        </w:rPr>
        <w:t>之日起30日内，与采购人签订合同。</w:t>
      </w:r>
    </w:p>
    <w:p w14:paraId="5ACC0BD9">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30.2</w:t>
      </w:r>
      <w:r>
        <w:rPr>
          <w:rFonts w:hint="eastAsia" w:ascii="微软雅黑" w:hAnsi="微软雅黑" w:eastAsia="微软雅黑" w:cs="微软雅黑"/>
          <w:color w:val="auto"/>
          <w:sz w:val="24"/>
        </w:rPr>
        <w:tab/>
      </w:r>
      <w:bookmarkStart w:id="424" w:name="_Toc520356176"/>
      <w:bookmarkStart w:id="425" w:name="_Ref467306425"/>
      <w:bookmarkStart w:id="426" w:name="_Ref467307090"/>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成交供应商</w:t>
      </w:r>
      <w:r>
        <w:rPr>
          <w:rFonts w:hint="eastAsia" w:ascii="微软雅黑" w:hAnsi="微软雅黑" w:eastAsia="微软雅黑" w:cs="微软雅黑"/>
          <w:color w:val="auto"/>
          <w:sz w:val="24"/>
        </w:rPr>
        <w:t>的</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及其澄清文件等，均为签订合同的依据。</w:t>
      </w:r>
    </w:p>
    <w:p w14:paraId="6FFEE992">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30.3   </w:t>
      </w:r>
      <w:r>
        <w:rPr>
          <w:rFonts w:hint="eastAsia" w:ascii="微软雅黑" w:hAnsi="微软雅黑" w:eastAsia="微软雅黑" w:cs="微软雅黑"/>
          <w:color w:val="auto"/>
          <w:sz w:val="24"/>
          <w:lang w:val="en-US" w:eastAsia="zh-CN"/>
        </w:rPr>
        <w:t>成交供应商</w:t>
      </w:r>
      <w:r>
        <w:rPr>
          <w:rFonts w:hint="eastAsia" w:ascii="微软雅黑" w:hAnsi="微软雅黑" w:eastAsia="微软雅黑" w:cs="微软雅黑"/>
          <w:color w:val="auto"/>
          <w:sz w:val="24"/>
        </w:rPr>
        <w:t>拒绝与采购人签订合同的，采购人可以按照评审报告推荐的</w:t>
      </w:r>
      <w:r>
        <w:rPr>
          <w:rFonts w:hint="eastAsia" w:ascii="微软雅黑" w:hAnsi="微软雅黑" w:eastAsia="微软雅黑" w:cs="微软雅黑"/>
          <w:color w:val="auto"/>
          <w:sz w:val="24"/>
          <w:lang w:val="en-US" w:eastAsia="zh-CN"/>
        </w:rPr>
        <w:t>成交</w:t>
      </w:r>
      <w:r>
        <w:rPr>
          <w:rFonts w:hint="eastAsia" w:ascii="微软雅黑" w:hAnsi="微软雅黑" w:eastAsia="微软雅黑" w:cs="微软雅黑"/>
          <w:color w:val="auto"/>
          <w:sz w:val="24"/>
        </w:rPr>
        <w:t>候选人名单排序，确定下一</w:t>
      </w:r>
      <w:r>
        <w:rPr>
          <w:rFonts w:hint="eastAsia" w:ascii="微软雅黑" w:hAnsi="微软雅黑" w:eastAsia="微软雅黑" w:cs="微软雅黑"/>
          <w:color w:val="auto"/>
          <w:sz w:val="24"/>
          <w:lang w:val="en-US" w:eastAsia="zh-CN"/>
        </w:rPr>
        <w:t>成交</w:t>
      </w:r>
      <w:r>
        <w:rPr>
          <w:rFonts w:hint="eastAsia" w:ascii="微软雅黑" w:hAnsi="微软雅黑" w:eastAsia="微软雅黑" w:cs="微软雅黑"/>
          <w:color w:val="auto"/>
          <w:sz w:val="24"/>
        </w:rPr>
        <w:t>候选人为</w:t>
      </w:r>
      <w:r>
        <w:rPr>
          <w:rFonts w:hint="eastAsia" w:ascii="微软雅黑" w:hAnsi="微软雅黑" w:eastAsia="微软雅黑" w:cs="微软雅黑"/>
          <w:color w:val="auto"/>
          <w:sz w:val="24"/>
          <w:lang w:val="en-US" w:eastAsia="zh-CN"/>
        </w:rPr>
        <w:t>成交供应商</w:t>
      </w:r>
      <w:r>
        <w:rPr>
          <w:rFonts w:hint="eastAsia" w:ascii="微软雅黑" w:hAnsi="微软雅黑" w:eastAsia="微软雅黑" w:cs="微软雅黑"/>
          <w:color w:val="auto"/>
          <w:sz w:val="24"/>
        </w:rPr>
        <w:t>，也可以重新开展政府采购活动。</w:t>
      </w:r>
    </w:p>
    <w:p w14:paraId="0A3661DB">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30.4   当出现法规规定的</w:t>
      </w:r>
      <w:r>
        <w:rPr>
          <w:rFonts w:hint="eastAsia" w:ascii="微软雅黑" w:hAnsi="微软雅黑" w:eastAsia="微软雅黑" w:cs="微软雅黑"/>
          <w:b/>
          <w:color w:val="auto"/>
          <w:sz w:val="24"/>
          <w:lang w:val="en-US" w:eastAsia="zh-CN"/>
        </w:rPr>
        <w:t>成交</w:t>
      </w:r>
      <w:r>
        <w:rPr>
          <w:rFonts w:hint="eastAsia" w:ascii="微软雅黑" w:hAnsi="微软雅黑" w:eastAsia="微软雅黑" w:cs="微软雅黑"/>
          <w:b/>
          <w:color w:val="auto"/>
          <w:sz w:val="24"/>
        </w:rPr>
        <w:t>无效或</w:t>
      </w:r>
      <w:r>
        <w:rPr>
          <w:rFonts w:hint="eastAsia" w:ascii="微软雅黑" w:hAnsi="微软雅黑" w:eastAsia="微软雅黑" w:cs="微软雅黑"/>
          <w:b/>
          <w:color w:val="auto"/>
          <w:sz w:val="24"/>
          <w:lang w:val="en-US" w:eastAsia="zh-CN"/>
        </w:rPr>
        <w:t>成交</w:t>
      </w:r>
      <w:r>
        <w:rPr>
          <w:rFonts w:hint="eastAsia" w:ascii="微软雅黑" w:hAnsi="微软雅黑" w:eastAsia="微软雅黑" w:cs="微软雅黑"/>
          <w:b/>
          <w:color w:val="auto"/>
          <w:sz w:val="24"/>
        </w:rPr>
        <w:t>结果无效</w:t>
      </w:r>
      <w:r>
        <w:rPr>
          <w:rFonts w:hint="eastAsia" w:ascii="微软雅黑" w:hAnsi="微软雅黑" w:eastAsia="微软雅黑" w:cs="微软雅黑"/>
          <w:color w:val="auto"/>
          <w:sz w:val="24"/>
        </w:rPr>
        <w:t>情形时，采购人可与排名下一位的</w:t>
      </w:r>
      <w:r>
        <w:rPr>
          <w:rFonts w:hint="eastAsia" w:ascii="微软雅黑" w:hAnsi="微软雅黑" w:eastAsia="微软雅黑" w:cs="微软雅黑"/>
          <w:color w:val="auto"/>
          <w:sz w:val="24"/>
          <w:lang w:val="en-US" w:eastAsia="zh-CN"/>
        </w:rPr>
        <w:t>成交</w:t>
      </w:r>
      <w:r>
        <w:rPr>
          <w:rFonts w:hint="eastAsia" w:ascii="微软雅黑" w:hAnsi="微软雅黑" w:eastAsia="微软雅黑" w:cs="微软雅黑"/>
          <w:color w:val="auto"/>
          <w:sz w:val="24"/>
        </w:rPr>
        <w:t>候选人另行签订合同，或依法重新开展采购活动。</w:t>
      </w:r>
    </w:p>
    <w:p w14:paraId="0ED3B1F3">
      <w:pPr>
        <w:pStyle w:val="4"/>
        <w:pageBreakBefore w:val="0"/>
        <w:kinsoku/>
        <w:wordWrap/>
        <w:overflowPunct/>
        <w:topLinePunct w:val="0"/>
        <w:bidi w:val="0"/>
        <w:spacing w:before="0" w:after="0" w:line="480" w:lineRule="exact"/>
        <w:textAlignment w:val="auto"/>
        <w:rPr>
          <w:rFonts w:hint="eastAsia" w:ascii="微软雅黑" w:hAnsi="微软雅黑" w:eastAsia="微软雅黑" w:cs="微软雅黑"/>
          <w:color w:val="auto"/>
          <w:u w:val="none"/>
        </w:rPr>
      </w:pPr>
      <w:bookmarkStart w:id="427" w:name="_Toc14080"/>
      <w:bookmarkStart w:id="428" w:name="_Toc22555"/>
      <w:bookmarkStart w:id="429" w:name="_Toc27242"/>
      <w:bookmarkStart w:id="430" w:name="_Toc28556"/>
      <w:bookmarkStart w:id="431" w:name="_Toc21492"/>
      <w:bookmarkStart w:id="432" w:name="_Toc5711"/>
      <w:bookmarkStart w:id="433" w:name="_Toc5729"/>
      <w:bookmarkStart w:id="434" w:name="_Toc14941"/>
      <w:bookmarkStart w:id="435" w:name="_Toc17044"/>
      <w:bookmarkStart w:id="436" w:name="_Toc7352"/>
      <w:bookmarkStart w:id="437" w:name="_Toc515647793"/>
      <w:r>
        <w:rPr>
          <w:rFonts w:hint="eastAsia" w:ascii="微软雅黑" w:hAnsi="微软雅黑" w:eastAsia="微软雅黑" w:cs="微软雅黑"/>
          <w:color w:val="auto"/>
          <w:u w:val="none"/>
        </w:rPr>
        <w:t>31.履约保证金</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4766FE56">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31.1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val="en-US" w:eastAsia="zh-CN"/>
        </w:rPr>
        <w:t>成交供应商</w:t>
      </w:r>
      <w:r>
        <w:rPr>
          <w:rFonts w:hint="eastAsia" w:ascii="微软雅黑" w:hAnsi="微软雅黑" w:eastAsia="微软雅黑" w:cs="微软雅黑"/>
          <w:color w:val="auto"/>
          <w:sz w:val="24"/>
        </w:rPr>
        <w:t>应按照</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规定向采购人缴纳履约保证金。</w:t>
      </w:r>
    </w:p>
    <w:p w14:paraId="3EE21B1C">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31.2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政府采购利用担保试点范围内的项目，除31.1规定的情形外，</w:t>
      </w:r>
      <w:r>
        <w:rPr>
          <w:rFonts w:hint="eastAsia" w:ascii="微软雅黑" w:hAnsi="微软雅黑" w:eastAsia="微软雅黑" w:cs="微软雅黑"/>
          <w:color w:val="auto"/>
          <w:sz w:val="24"/>
          <w:lang w:val="en-US" w:eastAsia="zh-CN"/>
        </w:rPr>
        <w:t>成交供应商</w:t>
      </w:r>
      <w:r>
        <w:rPr>
          <w:rFonts w:hint="eastAsia" w:ascii="微软雅黑" w:hAnsi="微软雅黑" w:eastAsia="微软雅黑" w:cs="微软雅黑"/>
          <w:color w:val="auto"/>
          <w:sz w:val="24"/>
        </w:rPr>
        <w:t>也可以按照财政部门的规定，向采购人提供合格的履约担保函。</w:t>
      </w:r>
    </w:p>
    <w:p w14:paraId="67C3B514">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31.3   如果</w:t>
      </w:r>
      <w:r>
        <w:rPr>
          <w:rFonts w:hint="eastAsia" w:ascii="微软雅黑" w:hAnsi="微软雅黑" w:eastAsia="微软雅黑" w:cs="微软雅黑"/>
          <w:color w:val="auto"/>
          <w:sz w:val="24"/>
          <w:lang w:val="en-US" w:eastAsia="zh-CN"/>
        </w:rPr>
        <w:t>成交供应商</w:t>
      </w:r>
      <w:r>
        <w:rPr>
          <w:rFonts w:hint="eastAsia" w:ascii="微软雅黑" w:hAnsi="微软雅黑" w:eastAsia="微软雅黑" w:cs="微软雅黑"/>
          <w:color w:val="auto"/>
          <w:sz w:val="24"/>
        </w:rPr>
        <w:t>没有按照上述履约保证金的规定执行，将视为放弃</w:t>
      </w:r>
      <w:r>
        <w:rPr>
          <w:rFonts w:hint="eastAsia" w:ascii="微软雅黑" w:hAnsi="微软雅黑" w:eastAsia="微软雅黑" w:cs="微软雅黑"/>
          <w:color w:val="auto"/>
          <w:sz w:val="24"/>
          <w:lang w:val="en-US" w:eastAsia="zh-CN"/>
        </w:rPr>
        <w:t>成交</w:t>
      </w:r>
      <w:r>
        <w:rPr>
          <w:rFonts w:hint="eastAsia" w:ascii="微软雅黑" w:hAnsi="微软雅黑" w:eastAsia="微软雅黑" w:cs="微软雅黑"/>
          <w:color w:val="auto"/>
          <w:sz w:val="24"/>
        </w:rPr>
        <w:t>资格，</w:t>
      </w:r>
      <w:r>
        <w:rPr>
          <w:rFonts w:hint="eastAsia" w:ascii="微软雅黑" w:hAnsi="微软雅黑" w:eastAsia="微软雅黑" w:cs="微软雅黑"/>
          <w:color w:val="auto"/>
          <w:sz w:val="24"/>
          <w:lang w:val="en-US" w:eastAsia="zh-CN"/>
        </w:rPr>
        <w:t>成交供应商</w:t>
      </w:r>
      <w:r>
        <w:rPr>
          <w:rFonts w:hint="eastAsia" w:ascii="微软雅黑" w:hAnsi="微软雅黑" w:eastAsia="微软雅黑" w:cs="微软雅黑"/>
          <w:color w:val="auto"/>
          <w:sz w:val="24"/>
        </w:rPr>
        <w:t>的保证金将不予退还。在此情况下，采购人可确定下一候选人为</w:t>
      </w:r>
      <w:r>
        <w:rPr>
          <w:rFonts w:hint="eastAsia" w:ascii="微软雅黑" w:hAnsi="微软雅黑" w:eastAsia="微软雅黑" w:cs="微软雅黑"/>
          <w:color w:val="auto"/>
          <w:sz w:val="24"/>
          <w:lang w:val="en-US" w:eastAsia="zh-CN"/>
        </w:rPr>
        <w:t>成交供应商</w:t>
      </w:r>
      <w:r>
        <w:rPr>
          <w:rFonts w:hint="eastAsia" w:ascii="微软雅黑" w:hAnsi="微软雅黑" w:eastAsia="微软雅黑" w:cs="微软雅黑"/>
          <w:color w:val="auto"/>
          <w:sz w:val="24"/>
        </w:rPr>
        <w:t>，也可以重新开展采购活动。</w:t>
      </w:r>
    </w:p>
    <w:p w14:paraId="315466A0">
      <w:pPr>
        <w:pStyle w:val="4"/>
        <w:pageBreakBefore w:val="0"/>
        <w:kinsoku/>
        <w:wordWrap/>
        <w:overflowPunct/>
        <w:topLinePunct w:val="0"/>
        <w:bidi w:val="0"/>
        <w:spacing w:before="0" w:after="0" w:line="480" w:lineRule="exact"/>
        <w:textAlignment w:val="auto"/>
        <w:rPr>
          <w:rFonts w:hint="eastAsia" w:ascii="微软雅黑" w:hAnsi="微软雅黑" w:eastAsia="微软雅黑" w:cs="微软雅黑"/>
          <w:color w:val="auto"/>
          <w:u w:val="none"/>
          <w:lang w:eastAsia="zh-CN"/>
        </w:rPr>
      </w:pPr>
      <w:bookmarkStart w:id="438" w:name="_Toc515647794"/>
      <w:bookmarkStart w:id="439" w:name="_Toc2063"/>
      <w:bookmarkStart w:id="440" w:name="_Toc3090"/>
      <w:bookmarkStart w:id="441" w:name="_Toc25885"/>
      <w:bookmarkStart w:id="442" w:name="_Toc29408"/>
      <w:bookmarkStart w:id="443" w:name="_Toc26549"/>
      <w:bookmarkStart w:id="444" w:name="_Toc2543"/>
      <w:bookmarkStart w:id="445" w:name="_Toc30210"/>
      <w:bookmarkStart w:id="446" w:name="_Toc10070"/>
      <w:bookmarkStart w:id="447" w:name="_Toc13489"/>
      <w:bookmarkStart w:id="448" w:name="_Toc13357"/>
      <w:r>
        <w:rPr>
          <w:rFonts w:hint="eastAsia" w:ascii="微软雅黑" w:hAnsi="微软雅黑" w:eastAsia="微软雅黑" w:cs="微软雅黑"/>
          <w:color w:val="auto"/>
          <w:u w:val="none"/>
        </w:rPr>
        <w:t>32.</w:t>
      </w:r>
      <w:bookmarkEnd w:id="438"/>
      <w:bookmarkEnd w:id="439"/>
      <w:bookmarkEnd w:id="440"/>
      <w:bookmarkEnd w:id="441"/>
      <w:bookmarkEnd w:id="442"/>
      <w:bookmarkEnd w:id="443"/>
      <w:bookmarkEnd w:id="444"/>
      <w:r>
        <w:rPr>
          <w:rFonts w:hint="eastAsia" w:ascii="微软雅黑" w:hAnsi="微软雅黑" w:eastAsia="微软雅黑" w:cs="微软雅黑"/>
          <w:color w:val="auto"/>
          <w:u w:val="none"/>
          <w:lang w:eastAsia="zh-CN"/>
        </w:rPr>
        <w:t>代理服务费</w:t>
      </w:r>
      <w:bookmarkEnd w:id="445"/>
      <w:bookmarkEnd w:id="446"/>
      <w:bookmarkEnd w:id="447"/>
      <w:bookmarkEnd w:id="448"/>
    </w:p>
    <w:p w14:paraId="54D95F3C">
      <w:pPr>
        <w:pageBreakBefore w:val="0"/>
        <w:kinsoku/>
        <w:wordWrap/>
        <w:overflowPunct/>
        <w:topLinePunct w:val="0"/>
        <w:bidi w:val="0"/>
        <w:spacing w:line="480" w:lineRule="exact"/>
        <w:ind w:left="840" w:leftChars="200" w:hanging="420" w:hangingChars="1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lang w:val="en-US" w:eastAsia="zh-CN"/>
        </w:rPr>
        <w:t>成交供应商</w:t>
      </w:r>
      <w:r>
        <w:rPr>
          <w:rFonts w:hint="eastAsia" w:ascii="微软雅黑" w:hAnsi="微软雅黑" w:eastAsia="微软雅黑" w:cs="微软雅黑"/>
          <w:color w:val="auto"/>
          <w:sz w:val="24"/>
        </w:rPr>
        <w:t>须按照</w:t>
      </w:r>
      <w:r>
        <w:rPr>
          <w:rFonts w:hint="eastAsia" w:ascii="微软雅黑" w:hAnsi="微软雅黑" w:eastAsia="微软雅黑" w:cs="微软雅黑"/>
          <w:color w:val="auto"/>
          <w:sz w:val="24"/>
          <w:u w:val="single"/>
          <w:lang w:val="en-US" w:eastAsia="zh-CN"/>
        </w:rPr>
        <w:t>报价</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规定，向采购代理机构支付</w:t>
      </w:r>
      <w:r>
        <w:rPr>
          <w:rFonts w:hint="eastAsia" w:ascii="微软雅黑" w:hAnsi="微软雅黑" w:eastAsia="微软雅黑" w:cs="微软雅黑"/>
          <w:color w:val="auto"/>
          <w:sz w:val="24"/>
          <w:lang w:val="en-US" w:eastAsia="zh-CN"/>
        </w:rPr>
        <w:t>代理服务费</w:t>
      </w:r>
      <w:r>
        <w:rPr>
          <w:rFonts w:hint="eastAsia" w:ascii="微软雅黑" w:hAnsi="微软雅黑" w:eastAsia="微软雅黑" w:cs="微软雅黑"/>
          <w:color w:val="auto"/>
          <w:sz w:val="24"/>
        </w:rPr>
        <w:t>。</w:t>
      </w:r>
    </w:p>
    <w:p w14:paraId="2BD97DD2">
      <w:pPr>
        <w:pStyle w:val="4"/>
        <w:pageBreakBefore w:val="0"/>
        <w:kinsoku/>
        <w:wordWrap/>
        <w:overflowPunct/>
        <w:topLinePunct w:val="0"/>
        <w:bidi w:val="0"/>
        <w:spacing w:before="0" w:after="0" w:line="480" w:lineRule="exact"/>
        <w:textAlignment w:val="auto"/>
        <w:rPr>
          <w:rFonts w:hint="eastAsia" w:ascii="微软雅黑" w:hAnsi="微软雅黑" w:eastAsia="微软雅黑" w:cs="微软雅黑"/>
          <w:color w:val="auto"/>
          <w:u w:val="none"/>
        </w:rPr>
      </w:pPr>
      <w:bookmarkStart w:id="449" w:name="_Toc8108"/>
      <w:bookmarkStart w:id="450" w:name="_Toc15209"/>
      <w:bookmarkStart w:id="451" w:name="_Toc12645"/>
      <w:bookmarkStart w:id="452" w:name="_Toc16398"/>
      <w:bookmarkStart w:id="453" w:name="_Toc7988"/>
      <w:bookmarkStart w:id="454" w:name="_Toc515647795"/>
      <w:bookmarkStart w:id="455" w:name="_Toc13580"/>
      <w:bookmarkStart w:id="456" w:name="_Toc6923"/>
      <w:bookmarkStart w:id="457" w:name="_Toc19560"/>
      <w:bookmarkStart w:id="458" w:name="_Toc30804"/>
      <w:bookmarkStart w:id="459" w:name="_Toc7049"/>
      <w:r>
        <w:rPr>
          <w:rFonts w:hint="eastAsia" w:ascii="微软雅黑" w:hAnsi="微软雅黑" w:eastAsia="微软雅黑" w:cs="微软雅黑"/>
          <w:color w:val="auto"/>
          <w:u w:val="none"/>
        </w:rPr>
        <w:t>33.政府采购信用担保</w:t>
      </w:r>
      <w:bookmarkEnd w:id="449"/>
      <w:bookmarkEnd w:id="450"/>
      <w:bookmarkEnd w:id="451"/>
      <w:bookmarkEnd w:id="452"/>
      <w:bookmarkEnd w:id="453"/>
      <w:bookmarkEnd w:id="454"/>
      <w:bookmarkEnd w:id="455"/>
      <w:bookmarkEnd w:id="456"/>
      <w:bookmarkEnd w:id="457"/>
      <w:bookmarkEnd w:id="458"/>
      <w:bookmarkEnd w:id="459"/>
    </w:p>
    <w:p w14:paraId="0DD98474">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33.1   本项目是否属于信用担保试点范围见</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w:t>
      </w:r>
    </w:p>
    <w:p w14:paraId="774E5175">
      <w:pPr>
        <w:pageBreakBefore w:val="0"/>
        <w:kinsoku/>
        <w:wordWrap/>
        <w:overflowPunct/>
        <w:topLinePunct w:val="0"/>
        <w:bidi w:val="0"/>
        <w:spacing w:line="480" w:lineRule="exact"/>
        <w:ind w:left="850" w:hanging="849" w:hangingChars="354"/>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33.2   如属于政府采购信用担保试点范围内，中小型企业</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可以自由按照财政部门的规定，采用担保、履约担保和融资担保。</w:t>
      </w:r>
    </w:p>
    <w:p w14:paraId="6AA0DF64">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33.2.1 </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递交的担保函和履约担保函应符合本</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的规定。</w:t>
      </w:r>
    </w:p>
    <w:p w14:paraId="447C3B23">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33.2.2 </w:t>
      </w:r>
      <w:r>
        <w:rPr>
          <w:rFonts w:hint="eastAsia" w:ascii="微软雅黑" w:hAnsi="微软雅黑" w:eastAsia="微软雅黑" w:cs="微软雅黑"/>
          <w:color w:val="auto"/>
          <w:sz w:val="24"/>
          <w:lang w:val="en-US" w:eastAsia="zh-CN"/>
        </w:rPr>
        <w:t>成交供应商</w:t>
      </w:r>
      <w:r>
        <w:rPr>
          <w:rFonts w:hint="eastAsia" w:ascii="微软雅黑" w:hAnsi="微软雅黑" w:eastAsia="微软雅黑" w:cs="微软雅黑"/>
          <w:color w:val="auto"/>
          <w:sz w:val="24"/>
        </w:rPr>
        <w:t>可以采取融资担保的形式为政府采购项目履约进行融资。</w:t>
      </w:r>
    </w:p>
    <w:p w14:paraId="4A5D6098">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33.2.3 合格的政府采购专业信用担保机构名单见</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w:t>
      </w:r>
    </w:p>
    <w:p w14:paraId="08006CF0">
      <w:pPr>
        <w:pStyle w:val="4"/>
        <w:pageBreakBefore w:val="0"/>
        <w:kinsoku/>
        <w:wordWrap/>
        <w:overflowPunct/>
        <w:topLinePunct w:val="0"/>
        <w:bidi w:val="0"/>
        <w:spacing w:before="0" w:after="0" w:line="480" w:lineRule="exact"/>
        <w:textAlignment w:val="auto"/>
        <w:rPr>
          <w:rFonts w:hint="eastAsia" w:ascii="微软雅黑" w:hAnsi="微软雅黑" w:eastAsia="微软雅黑" w:cs="微软雅黑"/>
          <w:color w:val="auto"/>
          <w:u w:val="none"/>
        </w:rPr>
      </w:pPr>
      <w:bookmarkStart w:id="460" w:name="_Toc22497"/>
      <w:bookmarkStart w:id="461" w:name="_Toc16806"/>
      <w:bookmarkStart w:id="462" w:name="_Toc1211"/>
      <w:bookmarkStart w:id="463" w:name="_Toc3012"/>
      <w:bookmarkStart w:id="464" w:name="_Toc29124"/>
      <w:bookmarkStart w:id="465" w:name="_Toc31883"/>
      <w:bookmarkStart w:id="466" w:name="_Toc18721"/>
      <w:bookmarkStart w:id="467" w:name="_Toc5275"/>
      <w:bookmarkStart w:id="468" w:name="_Toc23999"/>
      <w:bookmarkStart w:id="469" w:name="_Toc2133"/>
      <w:bookmarkStart w:id="470" w:name="_Toc515647796"/>
      <w:r>
        <w:rPr>
          <w:rFonts w:hint="eastAsia" w:ascii="微软雅黑" w:hAnsi="微软雅黑" w:eastAsia="微软雅黑" w:cs="微软雅黑"/>
          <w:color w:val="auto"/>
          <w:u w:val="none"/>
        </w:rPr>
        <w:t>34.廉洁自律规定</w:t>
      </w:r>
      <w:bookmarkEnd w:id="460"/>
      <w:bookmarkEnd w:id="461"/>
      <w:bookmarkEnd w:id="462"/>
      <w:bookmarkEnd w:id="463"/>
      <w:bookmarkEnd w:id="464"/>
      <w:bookmarkEnd w:id="465"/>
      <w:bookmarkEnd w:id="466"/>
      <w:bookmarkEnd w:id="467"/>
      <w:bookmarkEnd w:id="468"/>
      <w:bookmarkEnd w:id="469"/>
      <w:bookmarkEnd w:id="470"/>
    </w:p>
    <w:p w14:paraId="5F6629D2">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34.1   采购代理机构工作人员不得以不正当手段获取政府采购代理业务，不得与采购人、供应商恶意串通操纵政府采购活动。</w:t>
      </w:r>
    </w:p>
    <w:p w14:paraId="076A0A77">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34.2   采购代理机构工作人员不得接受采购人或者供应商组织的宴请、旅游、娱乐，不得收受礼品、现金、有价证券等，不得向采购人或者供应商报销应当由个人承担的费用。</w:t>
      </w:r>
    </w:p>
    <w:p w14:paraId="7FB7E995">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34.3   为强化采购代理机构内部监督机制，供应商可按</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须知资料表中的</w:t>
      </w:r>
      <w:r>
        <w:rPr>
          <w:rFonts w:hint="eastAsia" w:ascii="微软雅黑" w:hAnsi="微软雅黑" w:eastAsia="微软雅黑" w:cs="微软雅黑"/>
          <w:color w:val="auto"/>
          <w:sz w:val="24"/>
        </w:rPr>
        <w:t>监督电话和邮箱，反映采购代理机构的廉洁自律等问题。</w:t>
      </w:r>
    </w:p>
    <w:p w14:paraId="2A8D2BF7">
      <w:pPr>
        <w:pStyle w:val="4"/>
        <w:pageBreakBefore w:val="0"/>
        <w:kinsoku/>
        <w:wordWrap/>
        <w:overflowPunct/>
        <w:topLinePunct w:val="0"/>
        <w:bidi w:val="0"/>
        <w:spacing w:before="0" w:after="0" w:line="480" w:lineRule="exact"/>
        <w:textAlignment w:val="auto"/>
        <w:rPr>
          <w:rFonts w:hint="eastAsia" w:ascii="微软雅黑" w:hAnsi="微软雅黑" w:eastAsia="微软雅黑" w:cs="微软雅黑"/>
          <w:color w:val="auto"/>
          <w:u w:val="none"/>
        </w:rPr>
      </w:pPr>
      <w:bookmarkStart w:id="471" w:name="_Toc17265"/>
      <w:bookmarkStart w:id="472" w:name="_Toc11582"/>
      <w:bookmarkStart w:id="473" w:name="_Toc11586"/>
      <w:bookmarkStart w:id="474" w:name="_Toc3464"/>
      <w:bookmarkStart w:id="475" w:name="_Toc5098"/>
      <w:bookmarkStart w:id="476" w:name="_Toc8114"/>
      <w:bookmarkStart w:id="477" w:name="_Toc25480"/>
      <w:bookmarkStart w:id="478" w:name="_Toc515647797"/>
      <w:bookmarkStart w:id="479" w:name="_Toc24282"/>
      <w:bookmarkStart w:id="480" w:name="_Toc15115"/>
      <w:bookmarkStart w:id="481" w:name="_Toc9176"/>
      <w:r>
        <w:rPr>
          <w:rFonts w:hint="eastAsia" w:ascii="微软雅黑" w:hAnsi="微软雅黑" w:eastAsia="微软雅黑" w:cs="微软雅黑"/>
          <w:color w:val="auto"/>
          <w:u w:val="none"/>
        </w:rPr>
        <w:t>35.人员回避</w:t>
      </w:r>
      <w:bookmarkEnd w:id="471"/>
      <w:bookmarkEnd w:id="472"/>
      <w:bookmarkEnd w:id="473"/>
      <w:bookmarkEnd w:id="474"/>
      <w:bookmarkEnd w:id="475"/>
      <w:bookmarkEnd w:id="476"/>
      <w:bookmarkEnd w:id="477"/>
      <w:bookmarkEnd w:id="478"/>
      <w:bookmarkEnd w:id="479"/>
      <w:bookmarkEnd w:id="480"/>
      <w:bookmarkEnd w:id="481"/>
    </w:p>
    <w:p w14:paraId="23D07B66">
      <w:pPr>
        <w:pageBreakBefore w:val="0"/>
        <w:kinsoku/>
        <w:wordWrap/>
        <w:overflowPunct/>
        <w:topLinePunct w:val="0"/>
        <w:bidi w:val="0"/>
        <w:spacing w:line="480" w:lineRule="exact"/>
        <w:ind w:left="90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认为采购人员及其相关人员有法律法规所列与其他供应商有利害关系的，可以向采购人或采购代理机构书面提出回避申请，并说明理由。</w:t>
      </w:r>
    </w:p>
    <w:p w14:paraId="5F68D497">
      <w:pPr>
        <w:pStyle w:val="4"/>
        <w:pageBreakBefore w:val="0"/>
        <w:kinsoku/>
        <w:wordWrap/>
        <w:overflowPunct/>
        <w:topLinePunct w:val="0"/>
        <w:bidi w:val="0"/>
        <w:spacing w:before="0" w:after="0" w:line="480" w:lineRule="exact"/>
        <w:textAlignment w:val="auto"/>
        <w:rPr>
          <w:rFonts w:hint="eastAsia" w:ascii="微软雅黑" w:hAnsi="微软雅黑" w:eastAsia="微软雅黑" w:cs="微软雅黑"/>
          <w:color w:val="auto"/>
          <w:u w:val="none"/>
        </w:rPr>
      </w:pPr>
      <w:bookmarkStart w:id="482" w:name="_Toc11115"/>
      <w:bookmarkStart w:id="483" w:name="_Toc515647798"/>
      <w:bookmarkStart w:id="484" w:name="_Toc19665"/>
      <w:bookmarkStart w:id="485" w:name="_Toc5856"/>
      <w:bookmarkStart w:id="486" w:name="_Toc1028"/>
      <w:bookmarkStart w:id="487" w:name="_Toc12849"/>
      <w:bookmarkStart w:id="488" w:name="_Toc24185"/>
      <w:bookmarkStart w:id="489" w:name="_Toc20218"/>
      <w:bookmarkStart w:id="490" w:name="_Toc20052"/>
      <w:bookmarkStart w:id="491" w:name="_Toc18470"/>
      <w:bookmarkStart w:id="492" w:name="_Toc1148"/>
      <w:r>
        <w:rPr>
          <w:rFonts w:hint="eastAsia" w:ascii="微软雅黑" w:hAnsi="微软雅黑" w:eastAsia="微软雅黑" w:cs="微软雅黑"/>
          <w:color w:val="auto"/>
          <w:u w:val="none"/>
        </w:rPr>
        <w:t>36.质疑与接收</w:t>
      </w:r>
      <w:bookmarkEnd w:id="482"/>
      <w:bookmarkEnd w:id="483"/>
      <w:bookmarkEnd w:id="484"/>
      <w:bookmarkEnd w:id="485"/>
      <w:bookmarkEnd w:id="486"/>
      <w:bookmarkEnd w:id="487"/>
      <w:bookmarkEnd w:id="488"/>
      <w:bookmarkEnd w:id="489"/>
      <w:bookmarkEnd w:id="490"/>
      <w:bookmarkEnd w:id="491"/>
      <w:bookmarkEnd w:id="492"/>
    </w:p>
    <w:p w14:paraId="2C74D98C">
      <w:pPr>
        <w:pageBreakBefore w:val="0"/>
        <w:kinsoku/>
        <w:wordWrap/>
        <w:overflowPunct/>
        <w:topLinePunct w:val="0"/>
        <w:bidi w:val="0"/>
        <w:spacing w:line="480" w:lineRule="exact"/>
        <w:ind w:left="851" w:leftChars="68" w:hanging="708" w:hangingChars="29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36.1  </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认为</w:t>
      </w: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采购活动</w:t>
      </w:r>
      <w:r>
        <w:rPr>
          <w:rFonts w:hint="eastAsia" w:ascii="微软雅黑" w:hAnsi="微软雅黑" w:eastAsia="微软雅黑" w:cs="微软雅黑"/>
          <w:color w:val="auto"/>
          <w:sz w:val="24"/>
        </w:rPr>
        <w:t>过程和</w:t>
      </w:r>
      <w:r>
        <w:rPr>
          <w:rFonts w:hint="eastAsia" w:ascii="微软雅黑" w:hAnsi="微软雅黑" w:eastAsia="微软雅黑" w:cs="微软雅黑"/>
          <w:color w:val="auto"/>
          <w:sz w:val="24"/>
          <w:lang w:val="en-US" w:eastAsia="zh-CN"/>
        </w:rPr>
        <w:t>成交</w:t>
      </w:r>
      <w:r>
        <w:rPr>
          <w:rFonts w:hint="eastAsia" w:ascii="微软雅黑" w:hAnsi="微软雅黑" w:eastAsia="微软雅黑" w:cs="微软雅黑"/>
          <w:color w:val="auto"/>
          <w:sz w:val="24"/>
        </w:rPr>
        <w:t>结果使自己的权益受到损害的，可以根据《中华人民共和国政府采购法》、《中华人民共和国政府采购法实施条例》和《政府采购质疑和投诉办法》的有关规定，依法向采购人或其委托的采购代理机构提出质疑。</w:t>
      </w:r>
    </w:p>
    <w:p w14:paraId="71FAAFC8">
      <w:pPr>
        <w:pageBreakBefore w:val="0"/>
        <w:kinsoku/>
        <w:wordWrap/>
        <w:overflowPunct/>
        <w:topLinePunct w:val="0"/>
        <w:bidi w:val="0"/>
        <w:spacing w:line="480" w:lineRule="exact"/>
        <w:ind w:left="851" w:leftChars="68" w:hanging="708" w:hangingChars="29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23A977C0">
      <w:pPr>
        <w:pageBreakBefore w:val="0"/>
        <w:kinsoku/>
        <w:wordWrap/>
        <w:overflowPunct/>
        <w:topLinePunct w:val="0"/>
        <w:bidi w:val="0"/>
        <w:spacing w:line="480" w:lineRule="exact"/>
        <w:ind w:left="851" w:leftChars="405" w:hanging="1"/>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超出法定质疑期的、重复提出的、分次提出的或内容、形式不符合《政府采购质疑和投诉办法》的，质疑供应商将依法承担不利后果。</w:t>
      </w:r>
    </w:p>
    <w:p w14:paraId="06CFEF12">
      <w:pPr>
        <w:pageBreakBefore w:val="0"/>
        <w:kinsoku/>
        <w:wordWrap/>
        <w:overflowPunct/>
        <w:topLinePunct w:val="0"/>
        <w:bidi w:val="0"/>
        <w:spacing w:line="480" w:lineRule="exact"/>
        <w:ind w:left="851" w:leftChars="68" w:hanging="708" w:hangingChars="29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36.3  采购代理机构质疑函接收部门、联系电话和通讯地址, 见</w:t>
      </w:r>
      <w:r>
        <w:rPr>
          <w:rFonts w:hint="eastAsia" w:ascii="微软雅黑" w:hAnsi="微软雅黑" w:eastAsia="微软雅黑" w:cs="微软雅黑"/>
          <w:color w:val="auto"/>
          <w:sz w:val="24"/>
          <w:u w:val="single"/>
          <w:lang w:eastAsia="zh-CN"/>
        </w:rPr>
        <w:t>供应商</w:t>
      </w:r>
      <w:r>
        <w:rPr>
          <w:rFonts w:hint="eastAsia" w:ascii="微软雅黑" w:hAnsi="微软雅黑" w:eastAsia="微软雅黑" w:cs="微软雅黑"/>
          <w:color w:val="auto"/>
          <w:sz w:val="24"/>
          <w:u w:val="single"/>
        </w:rPr>
        <w:t>须知资料表。</w:t>
      </w:r>
    </w:p>
    <w:p w14:paraId="0A925740">
      <w:pPr>
        <w:keepNext w:val="0"/>
        <w:keepLines w:val="0"/>
        <w:pageBreakBefore w:val="0"/>
        <w:widowControl w:val="0"/>
        <w:kinsoku/>
        <w:wordWrap/>
        <w:overflowPunct/>
        <w:topLinePunct w:val="0"/>
        <w:autoSpaceDE/>
        <w:autoSpaceDN/>
        <w:bidi w:val="0"/>
        <w:adjustRightInd/>
        <w:snapToGrid/>
        <w:spacing w:line="480" w:lineRule="exact"/>
        <w:ind w:left="900" w:hanging="900" w:hangingChars="375"/>
        <w:jc w:val="left"/>
        <w:textAlignment w:val="auto"/>
        <w:rPr>
          <w:rFonts w:hint="eastAsia" w:ascii="微软雅黑" w:hAnsi="微软雅黑" w:eastAsia="微软雅黑" w:cs="微软雅黑"/>
          <w:b/>
          <w:bCs/>
          <w:color w:val="auto"/>
          <w:sz w:val="24"/>
          <w:szCs w:val="24"/>
          <w:u w:val="none"/>
        </w:rPr>
      </w:pPr>
      <w:r>
        <w:rPr>
          <w:rFonts w:hint="eastAsia" w:ascii="微软雅黑" w:hAnsi="微软雅黑" w:eastAsia="微软雅黑" w:cs="微软雅黑"/>
          <w:color w:val="auto"/>
          <w:sz w:val="24"/>
          <w:szCs w:val="24"/>
          <w:u w:val="none"/>
        </w:rPr>
        <w:t>36.4、</w:t>
      </w:r>
      <w:r>
        <w:rPr>
          <w:rFonts w:hint="eastAsia" w:ascii="微软雅黑" w:hAnsi="微软雅黑" w:eastAsia="微软雅黑" w:cs="微软雅黑"/>
          <w:b/>
          <w:bCs/>
          <w:color w:val="auto"/>
          <w:sz w:val="24"/>
          <w:szCs w:val="24"/>
          <w:u w:val="none"/>
        </w:rPr>
        <w:t>质疑的提出</w:t>
      </w:r>
    </w:p>
    <w:p w14:paraId="28C9547C">
      <w:pPr>
        <w:keepNext w:val="0"/>
        <w:keepLines w:val="0"/>
        <w:pageBreakBefore w:val="0"/>
        <w:widowControl w:val="0"/>
        <w:kinsoku/>
        <w:wordWrap/>
        <w:overflowPunct/>
        <w:topLinePunct w:val="0"/>
        <w:autoSpaceDE/>
        <w:autoSpaceDN/>
        <w:bidi w:val="0"/>
        <w:adjustRightInd/>
        <w:snapToGrid/>
        <w:spacing w:line="480" w:lineRule="exact"/>
        <w:ind w:left="900" w:hanging="900" w:hangingChars="3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 xml:space="preserve">36.5 </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本</w:t>
      </w:r>
      <w:r>
        <w:rPr>
          <w:rFonts w:hint="eastAsia" w:ascii="微软雅黑" w:hAnsi="微软雅黑" w:eastAsia="微软雅黑" w:cs="微软雅黑"/>
          <w:color w:val="auto"/>
          <w:sz w:val="24"/>
          <w:szCs w:val="24"/>
          <w:u w:val="none"/>
          <w:lang w:eastAsia="zh-CN"/>
        </w:rPr>
        <w:t>询价文件</w:t>
      </w:r>
      <w:r>
        <w:rPr>
          <w:rFonts w:hint="eastAsia" w:ascii="微软雅黑" w:hAnsi="微软雅黑" w:eastAsia="微软雅黑" w:cs="微软雅黑"/>
          <w:color w:val="auto"/>
          <w:sz w:val="24"/>
          <w:szCs w:val="24"/>
          <w:u w:val="none"/>
        </w:rPr>
        <w:t>中所称质疑及答复，是指参加本次采购活动的供应商对政府采购活动中的</w:t>
      </w:r>
      <w:r>
        <w:rPr>
          <w:rFonts w:hint="eastAsia" w:ascii="微软雅黑" w:hAnsi="微软雅黑" w:eastAsia="微软雅黑" w:cs="微软雅黑"/>
          <w:color w:val="auto"/>
          <w:sz w:val="24"/>
          <w:szCs w:val="24"/>
          <w:u w:val="none"/>
          <w:lang w:eastAsia="zh-CN"/>
        </w:rPr>
        <w:t>询价文件</w:t>
      </w:r>
      <w:r>
        <w:rPr>
          <w:rFonts w:hint="eastAsia" w:ascii="微软雅黑" w:hAnsi="微软雅黑" w:eastAsia="微软雅黑" w:cs="微软雅黑"/>
          <w:color w:val="auto"/>
          <w:sz w:val="24"/>
          <w:szCs w:val="24"/>
          <w:u w:val="none"/>
        </w:rPr>
        <w:t>、采购过程和成交结果向采购方提出质疑，采购方答复质疑的行为。</w:t>
      </w:r>
    </w:p>
    <w:p w14:paraId="3DC76770">
      <w:pPr>
        <w:keepNext w:val="0"/>
        <w:keepLines w:val="0"/>
        <w:pageBreakBefore w:val="0"/>
        <w:widowControl w:val="0"/>
        <w:kinsoku/>
        <w:wordWrap/>
        <w:overflowPunct/>
        <w:topLinePunct w:val="0"/>
        <w:autoSpaceDE/>
        <w:autoSpaceDN/>
        <w:bidi w:val="0"/>
        <w:adjustRightInd/>
        <w:snapToGrid/>
        <w:spacing w:line="480" w:lineRule="exact"/>
        <w:ind w:left="900" w:hanging="900" w:hangingChars="3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 xml:space="preserve">36.6 </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供应商认为</w:t>
      </w:r>
      <w:r>
        <w:rPr>
          <w:rFonts w:hint="eastAsia" w:ascii="微软雅黑" w:hAnsi="微软雅黑" w:eastAsia="微软雅黑" w:cs="微软雅黑"/>
          <w:color w:val="auto"/>
          <w:sz w:val="24"/>
          <w:szCs w:val="24"/>
          <w:u w:val="none"/>
          <w:lang w:eastAsia="zh-CN"/>
        </w:rPr>
        <w:t>询价文件</w:t>
      </w:r>
      <w:r>
        <w:rPr>
          <w:rFonts w:hint="eastAsia" w:ascii="微软雅黑" w:hAnsi="微软雅黑" w:eastAsia="微软雅黑" w:cs="微软雅黑"/>
          <w:color w:val="auto"/>
          <w:sz w:val="24"/>
          <w:szCs w:val="24"/>
          <w:u w:val="none"/>
        </w:rPr>
        <w:t>、采购过程和成交结果使自己的权益受到损害的，可以在知道或者应知其权益受到损害之日起7个工作日内，以书面形式向采购方提出质疑。供应商应知其权益受到损害之日，是指：</w:t>
      </w:r>
    </w:p>
    <w:p w14:paraId="1461D993">
      <w:pPr>
        <w:keepNext w:val="0"/>
        <w:keepLines w:val="0"/>
        <w:pageBreakBefore w:val="0"/>
        <w:widowControl w:val="0"/>
        <w:kinsoku/>
        <w:wordWrap/>
        <w:overflowPunct/>
        <w:topLinePunct w:val="0"/>
        <w:autoSpaceDE/>
        <w:autoSpaceDN/>
        <w:bidi w:val="0"/>
        <w:adjustRightInd/>
        <w:snapToGrid/>
        <w:spacing w:line="480" w:lineRule="exact"/>
        <w:ind w:left="898" w:leftChars="342" w:hanging="180" w:hangingChars="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（一）对可以质疑的</w:t>
      </w:r>
      <w:r>
        <w:rPr>
          <w:rFonts w:hint="eastAsia" w:ascii="微软雅黑" w:hAnsi="微软雅黑" w:eastAsia="微软雅黑" w:cs="微软雅黑"/>
          <w:color w:val="auto"/>
          <w:sz w:val="24"/>
          <w:szCs w:val="24"/>
          <w:u w:val="none"/>
          <w:lang w:eastAsia="zh-CN"/>
        </w:rPr>
        <w:t>询价文件</w:t>
      </w:r>
      <w:r>
        <w:rPr>
          <w:rFonts w:hint="eastAsia" w:ascii="微软雅黑" w:hAnsi="微软雅黑" w:eastAsia="微软雅黑" w:cs="微软雅黑"/>
          <w:color w:val="auto"/>
          <w:sz w:val="24"/>
          <w:szCs w:val="24"/>
          <w:u w:val="none"/>
        </w:rPr>
        <w:t>提出质疑的，为收到</w:t>
      </w:r>
      <w:r>
        <w:rPr>
          <w:rFonts w:hint="eastAsia" w:ascii="微软雅黑" w:hAnsi="微软雅黑" w:eastAsia="微软雅黑" w:cs="微软雅黑"/>
          <w:color w:val="auto"/>
          <w:sz w:val="24"/>
          <w:szCs w:val="24"/>
          <w:u w:val="none"/>
          <w:lang w:eastAsia="zh-CN"/>
        </w:rPr>
        <w:t>询价文件</w:t>
      </w:r>
      <w:r>
        <w:rPr>
          <w:rFonts w:hint="eastAsia" w:ascii="微软雅黑" w:hAnsi="微软雅黑" w:eastAsia="微软雅黑" w:cs="微软雅黑"/>
          <w:color w:val="auto"/>
          <w:sz w:val="24"/>
          <w:szCs w:val="24"/>
          <w:u w:val="none"/>
        </w:rPr>
        <w:t>之日或者</w:t>
      </w:r>
      <w:r>
        <w:rPr>
          <w:rFonts w:hint="eastAsia" w:ascii="微软雅黑" w:hAnsi="微软雅黑" w:eastAsia="微软雅黑" w:cs="微软雅黑"/>
          <w:color w:val="auto"/>
          <w:sz w:val="24"/>
          <w:szCs w:val="24"/>
          <w:u w:val="none"/>
          <w:lang w:eastAsia="zh-CN"/>
        </w:rPr>
        <w:t>问价文件</w:t>
      </w:r>
      <w:r>
        <w:rPr>
          <w:rFonts w:hint="eastAsia" w:ascii="微软雅黑" w:hAnsi="微软雅黑" w:eastAsia="微软雅黑" w:cs="微软雅黑"/>
          <w:color w:val="auto"/>
          <w:sz w:val="24"/>
          <w:szCs w:val="24"/>
          <w:u w:val="none"/>
        </w:rPr>
        <w:t>公告期限届满之日；</w:t>
      </w:r>
    </w:p>
    <w:p w14:paraId="242B0AFE">
      <w:pPr>
        <w:keepNext w:val="0"/>
        <w:keepLines w:val="0"/>
        <w:pageBreakBefore w:val="0"/>
        <w:widowControl w:val="0"/>
        <w:kinsoku/>
        <w:wordWrap/>
        <w:overflowPunct/>
        <w:topLinePunct w:val="0"/>
        <w:autoSpaceDE/>
        <w:autoSpaceDN/>
        <w:bidi w:val="0"/>
        <w:adjustRightInd/>
        <w:snapToGrid/>
        <w:spacing w:line="480" w:lineRule="exact"/>
        <w:ind w:left="898" w:leftChars="342" w:hanging="180" w:hangingChars="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（二）对采购过程提出质疑的，为各采购程序环节结束之日；</w:t>
      </w:r>
    </w:p>
    <w:p w14:paraId="051C7929">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（三）对成交结果提出质疑的，为成交结果公告期限届满之日。</w:t>
      </w:r>
    </w:p>
    <w:p w14:paraId="74D78EE4">
      <w:pPr>
        <w:keepNext w:val="0"/>
        <w:keepLines w:val="0"/>
        <w:pageBreakBefore w:val="0"/>
        <w:widowControl w:val="0"/>
        <w:kinsoku/>
        <w:wordWrap/>
        <w:overflowPunct/>
        <w:topLinePunct w:val="0"/>
        <w:autoSpaceDE/>
        <w:autoSpaceDN/>
        <w:bidi w:val="0"/>
        <w:adjustRightInd/>
        <w:snapToGrid/>
        <w:spacing w:line="480" w:lineRule="exact"/>
        <w:ind w:left="900" w:hanging="900" w:hangingChars="3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36.7</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对可以质疑的</w:t>
      </w:r>
      <w:r>
        <w:rPr>
          <w:rFonts w:hint="eastAsia" w:ascii="微软雅黑" w:hAnsi="微软雅黑" w:eastAsia="微软雅黑" w:cs="微软雅黑"/>
          <w:color w:val="auto"/>
          <w:sz w:val="24"/>
          <w:szCs w:val="24"/>
          <w:u w:val="none"/>
          <w:lang w:eastAsia="zh-CN"/>
        </w:rPr>
        <w:t>询价文件</w:t>
      </w:r>
      <w:r>
        <w:rPr>
          <w:rFonts w:hint="eastAsia" w:ascii="微软雅黑" w:hAnsi="微软雅黑" w:eastAsia="微软雅黑" w:cs="微软雅黑"/>
          <w:color w:val="auto"/>
          <w:sz w:val="24"/>
          <w:szCs w:val="24"/>
          <w:u w:val="none"/>
        </w:rPr>
        <w:t>提出质疑的，质疑人为参与本项目的</w:t>
      </w:r>
      <w:r>
        <w:rPr>
          <w:rFonts w:hint="eastAsia" w:ascii="微软雅黑" w:hAnsi="微软雅黑" w:eastAsia="微软雅黑" w:cs="微软雅黑"/>
          <w:color w:val="auto"/>
          <w:sz w:val="24"/>
          <w:szCs w:val="24"/>
          <w:u w:val="none"/>
          <w:lang w:eastAsia="zh-CN"/>
        </w:rPr>
        <w:t>供应商</w:t>
      </w:r>
      <w:r>
        <w:rPr>
          <w:rFonts w:hint="eastAsia" w:ascii="微软雅黑" w:hAnsi="微软雅黑" w:eastAsia="微软雅黑" w:cs="微软雅黑"/>
          <w:color w:val="auto"/>
          <w:sz w:val="24"/>
          <w:szCs w:val="24"/>
          <w:u w:val="none"/>
        </w:rPr>
        <w:t>或潜在</w:t>
      </w:r>
      <w:r>
        <w:rPr>
          <w:rFonts w:hint="eastAsia" w:ascii="微软雅黑" w:hAnsi="微软雅黑" w:eastAsia="微软雅黑" w:cs="微软雅黑"/>
          <w:color w:val="auto"/>
          <w:sz w:val="24"/>
          <w:szCs w:val="24"/>
          <w:u w:val="none"/>
          <w:lang w:eastAsia="zh-CN"/>
        </w:rPr>
        <w:t>供应商</w:t>
      </w:r>
      <w:r>
        <w:rPr>
          <w:rFonts w:hint="eastAsia" w:ascii="微软雅黑" w:hAnsi="微软雅黑" w:eastAsia="微软雅黑" w:cs="微软雅黑"/>
          <w:color w:val="auto"/>
          <w:sz w:val="24"/>
          <w:szCs w:val="24"/>
          <w:u w:val="none"/>
        </w:rPr>
        <w:t>。可质疑的文件为采购公告以及</w:t>
      </w:r>
      <w:r>
        <w:rPr>
          <w:rFonts w:hint="eastAsia" w:ascii="微软雅黑" w:hAnsi="微软雅黑" w:eastAsia="微软雅黑" w:cs="微软雅黑"/>
          <w:color w:val="auto"/>
          <w:sz w:val="24"/>
          <w:szCs w:val="24"/>
          <w:u w:val="none"/>
          <w:lang w:eastAsia="zh-CN"/>
        </w:rPr>
        <w:t>询价文件</w:t>
      </w:r>
      <w:r>
        <w:rPr>
          <w:rFonts w:hint="eastAsia" w:ascii="微软雅黑" w:hAnsi="微软雅黑" w:eastAsia="微软雅黑" w:cs="微软雅黑"/>
          <w:color w:val="auto"/>
          <w:sz w:val="24"/>
          <w:szCs w:val="24"/>
          <w:u w:val="none"/>
        </w:rPr>
        <w:t>（包括属于其组成部分的澄清、修改、补充文件和评审标准、合同文本等）。</w:t>
      </w:r>
    </w:p>
    <w:p w14:paraId="6F2CB621">
      <w:pPr>
        <w:keepNext w:val="0"/>
        <w:keepLines w:val="0"/>
        <w:pageBreakBefore w:val="0"/>
        <w:widowControl w:val="0"/>
        <w:kinsoku/>
        <w:wordWrap/>
        <w:overflowPunct/>
        <w:topLinePunct w:val="0"/>
        <w:autoSpaceDE/>
        <w:autoSpaceDN/>
        <w:bidi w:val="0"/>
        <w:adjustRightInd/>
        <w:snapToGrid/>
        <w:spacing w:line="480" w:lineRule="exact"/>
        <w:ind w:left="900" w:hanging="900" w:hangingChars="3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36.8</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对采购过程和成交结果提出质疑的，质疑人为直接参与本项目的</w:t>
      </w:r>
      <w:r>
        <w:rPr>
          <w:rFonts w:hint="eastAsia" w:ascii="微软雅黑" w:hAnsi="微软雅黑" w:eastAsia="微软雅黑" w:cs="微软雅黑"/>
          <w:color w:val="auto"/>
          <w:sz w:val="24"/>
          <w:szCs w:val="24"/>
          <w:u w:val="none"/>
          <w:lang w:eastAsia="zh-CN"/>
        </w:rPr>
        <w:t>供应商</w:t>
      </w:r>
      <w:r>
        <w:rPr>
          <w:rFonts w:hint="eastAsia" w:ascii="微软雅黑" w:hAnsi="微软雅黑" w:eastAsia="微软雅黑" w:cs="微软雅黑"/>
          <w:color w:val="auto"/>
          <w:sz w:val="24"/>
          <w:szCs w:val="24"/>
          <w:u w:val="none"/>
        </w:rPr>
        <w:t>。采购过程,即从采购项目信息公告发布起到成交结果公告止，包括</w:t>
      </w:r>
      <w:r>
        <w:rPr>
          <w:rFonts w:hint="eastAsia" w:ascii="微软雅黑" w:hAnsi="微软雅黑" w:eastAsia="微软雅黑" w:cs="微软雅黑"/>
          <w:color w:val="auto"/>
          <w:sz w:val="24"/>
          <w:szCs w:val="24"/>
          <w:u w:val="none"/>
          <w:lang w:eastAsia="zh-CN"/>
        </w:rPr>
        <w:t>询价文件</w:t>
      </w:r>
      <w:r>
        <w:rPr>
          <w:rFonts w:hint="eastAsia" w:ascii="微软雅黑" w:hAnsi="微软雅黑" w:eastAsia="微软雅黑" w:cs="微软雅黑"/>
          <w:color w:val="auto"/>
          <w:sz w:val="24"/>
          <w:szCs w:val="24"/>
          <w:u w:val="none"/>
        </w:rPr>
        <w:t>的发出、提交</w:t>
      </w:r>
      <w:r>
        <w:rPr>
          <w:rFonts w:hint="eastAsia" w:ascii="微软雅黑" w:hAnsi="微软雅黑" w:eastAsia="微软雅黑" w:cs="微软雅黑"/>
          <w:color w:val="auto"/>
          <w:sz w:val="24"/>
          <w:szCs w:val="24"/>
          <w:u w:val="none"/>
          <w:lang w:eastAsia="zh-CN"/>
        </w:rPr>
        <w:t>响应文件</w:t>
      </w:r>
      <w:r>
        <w:rPr>
          <w:rFonts w:hint="eastAsia" w:ascii="微软雅黑" w:hAnsi="微软雅黑" w:eastAsia="微软雅黑" w:cs="微软雅黑"/>
          <w:color w:val="auto"/>
          <w:sz w:val="24"/>
          <w:szCs w:val="24"/>
          <w:u w:val="none"/>
        </w:rPr>
        <w:t>、</w:t>
      </w:r>
      <w:r>
        <w:rPr>
          <w:rFonts w:hint="eastAsia" w:ascii="微软雅黑" w:hAnsi="微软雅黑" w:eastAsia="微软雅黑" w:cs="微软雅黑"/>
          <w:color w:val="auto"/>
          <w:sz w:val="24"/>
          <w:szCs w:val="24"/>
          <w:u w:val="none"/>
          <w:lang w:eastAsia="zh-CN"/>
        </w:rPr>
        <w:t>响应文件</w:t>
      </w:r>
      <w:r>
        <w:rPr>
          <w:rFonts w:hint="eastAsia" w:ascii="微软雅黑" w:hAnsi="微软雅黑" w:eastAsia="微软雅黑" w:cs="微软雅黑"/>
          <w:color w:val="auto"/>
          <w:sz w:val="24"/>
          <w:szCs w:val="24"/>
          <w:u w:val="none"/>
        </w:rPr>
        <w:t>开启、评审等各个采购程序环节。</w:t>
      </w:r>
    </w:p>
    <w:p w14:paraId="743DDA82">
      <w:pPr>
        <w:keepNext w:val="0"/>
        <w:keepLines w:val="0"/>
        <w:pageBreakBefore w:val="0"/>
        <w:widowControl w:val="0"/>
        <w:kinsoku/>
        <w:wordWrap/>
        <w:overflowPunct/>
        <w:topLinePunct w:val="0"/>
        <w:autoSpaceDE/>
        <w:autoSpaceDN/>
        <w:bidi w:val="0"/>
        <w:adjustRightInd/>
        <w:snapToGrid/>
        <w:spacing w:line="480" w:lineRule="exact"/>
        <w:ind w:left="900" w:hanging="900" w:hangingChars="3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 xml:space="preserve">36.9 </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提出质疑应当符合下列条件：</w:t>
      </w:r>
    </w:p>
    <w:p w14:paraId="050AC951">
      <w:pPr>
        <w:keepNext w:val="0"/>
        <w:keepLines w:val="0"/>
        <w:pageBreakBefore w:val="0"/>
        <w:widowControl w:val="0"/>
        <w:kinsoku/>
        <w:wordWrap/>
        <w:overflowPunct/>
        <w:topLinePunct w:val="0"/>
        <w:autoSpaceDE/>
        <w:autoSpaceDN/>
        <w:bidi w:val="0"/>
        <w:adjustRightInd/>
        <w:snapToGrid/>
        <w:spacing w:line="480" w:lineRule="exact"/>
        <w:ind w:left="898" w:leftChars="342" w:hanging="180" w:hangingChars="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（一）质疑主体应当符合有关规定；</w:t>
      </w:r>
    </w:p>
    <w:p w14:paraId="2095CEC1">
      <w:pPr>
        <w:keepNext w:val="0"/>
        <w:keepLines w:val="0"/>
        <w:pageBreakBefore w:val="0"/>
        <w:widowControl w:val="0"/>
        <w:kinsoku/>
        <w:wordWrap/>
        <w:overflowPunct/>
        <w:topLinePunct w:val="0"/>
        <w:autoSpaceDE/>
        <w:autoSpaceDN/>
        <w:bidi w:val="0"/>
        <w:adjustRightInd/>
        <w:snapToGrid/>
        <w:spacing w:line="480" w:lineRule="exact"/>
        <w:ind w:left="898" w:leftChars="342" w:hanging="180" w:hangingChars="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（二）在质疑法定期限内提出；</w:t>
      </w:r>
    </w:p>
    <w:p w14:paraId="1A821BC3">
      <w:pPr>
        <w:keepNext w:val="0"/>
        <w:keepLines w:val="0"/>
        <w:pageBreakBefore w:val="0"/>
        <w:widowControl w:val="0"/>
        <w:kinsoku/>
        <w:wordWrap/>
        <w:overflowPunct/>
        <w:topLinePunct w:val="0"/>
        <w:autoSpaceDE/>
        <w:autoSpaceDN/>
        <w:bidi w:val="0"/>
        <w:adjustRightInd/>
        <w:snapToGrid/>
        <w:spacing w:line="480" w:lineRule="exact"/>
        <w:ind w:left="898" w:leftChars="342" w:hanging="180" w:hangingChars="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（三）属于可以提出质疑的政府采购事项受理范围和本项目采购人的管辖权范围；</w:t>
      </w:r>
    </w:p>
    <w:p w14:paraId="6392B8A2">
      <w:pPr>
        <w:keepNext w:val="0"/>
        <w:keepLines w:val="0"/>
        <w:pageBreakBefore w:val="0"/>
        <w:widowControl w:val="0"/>
        <w:kinsoku/>
        <w:wordWrap/>
        <w:overflowPunct/>
        <w:topLinePunct w:val="0"/>
        <w:autoSpaceDE/>
        <w:autoSpaceDN/>
        <w:bidi w:val="0"/>
        <w:adjustRightInd/>
        <w:snapToGrid/>
        <w:spacing w:line="480" w:lineRule="exact"/>
        <w:ind w:left="898" w:leftChars="342" w:hanging="180" w:hangingChars="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（四）政府采购法律、法规、规章规定的其他条件。</w:t>
      </w:r>
    </w:p>
    <w:p w14:paraId="747BA9F7">
      <w:pPr>
        <w:keepNext w:val="0"/>
        <w:keepLines w:val="0"/>
        <w:pageBreakBefore w:val="0"/>
        <w:widowControl w:val="0"/>
        <w:kinsoku/>
        <w:wordWrap/>
        <w:overflowPunct/>
        <w:topLinePunct w:val="0"/>
        <w:autoSpaceDE/>
        <w:autoSpaceDN/>
        <w:bidi w:val="0"/>
        <w:adjustRightInd/>
        <w:snapToGrid/>
        <w:spacing w:line="480" w:lineRule="exact"/>
        <w:ind w:left="900" w:hanging="900" w:hangingChars="3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 xml:space="preserve">40. </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6CD48850">
      <w:pPr>
        <w:keepNext w:val="0"/>
        <w:keepLines w:val="0"/>
        <w:pageBreakBefore w:val="0"/>
        <w:widowControl w:val="0"/>
        <w:kinsoku/>
        <w:wordWrap/>
        <w:overflowPunct/>
        <w:topLinePunct w:val="0"/>
        <w:autoSpaceDE/>
        <w:autoSpaceDN/>
        <w:bidi w:val="0"/>
        <w:adjustRightInd/>
        <w:snapToGrid/>
        <w:spacing w:line="480" w:lineRule="exact"/>
        <w:ind w:left="900" w:hanging="900" w:hangingChars="3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 xml:space="preserve">40.1 </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质疑人所提供的证明材料应当具有真实性、合法性以及与质疑事项的关联性和证明力，否则不能作为认定该质疑事项成立的依据。</w:t>
      </w:r>
    </w:p>
    <w:p w14:paraId="42C028A6">
      <w:pPr>
        <w:keepNext w:val="0"/>
        <w:keepLines w:val="0"/>
        <w:pageBreakBefore w:val="0"/>
        <w:widowControl w:val="0"/>
        <w:kinsoku/>
        <w:wordWrap/>
        <w:overflowPunct/>
        <w:topLinePunct w:val="0"/>
        <w:autoSpaceDE/>
        <w:autoSpaceDN/>
        <w:bidi w:val="0"/>
        <w:adjustRightInd/>
        <w:snapToGrid/>
        <w:spacing w:line="480" w:lineRule="exact"/>
        <w:ind w:left="900" w:hanging="900" w:hangingChars="3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 xml:space="preserve">40.2 </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质疑人提出质疑时应当提交质疑函。质疑函包括下列内容：</w:t>
      </w:r>
    </w:p>
    <w:p w14:paraId="557A470F">
      <w:pPr>
        <w:keepNext w:val="0"/>
        <w:keepLines w:val="0"/>
        <w:pageBreakBefore w:val="0"/>
        <w:widowControl w:val="0"/>
        <w:kinsoku/>
        <w:wordWrap/>
        <w:overflowPunct/>
        <w:topLinePunct w:val="0"/>
        <w:autoSpaceDE/>
        <w:autoSpaceDN/>
        <w:bidi w:val="0"/>
        <w:adjustRightInd/>
        <w:snapToGrid/>
        <w:spacing w:line="480" w:lineRule="exact"/>
        <w:ind w:left="898" w:leftChars="342" w:hanging="180" w:hangingChars="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（一）提出质疑的质疑人的名称、地址、邮编、联系人及联系电话等；</w:t>
      </w:r>
    </w:p>
    <w:p w14:paraId="5342579F">
      <w:pPr>
        <w:keepNext w:val="0"/>
        <w:keepLines w:val="0"/>
        <w:pageBreakBefore w:val="0"/>
        <w:widowControl w:val="0"/>
        <w:kinsoku/>
        <w:wordWrap/>
        <w:overflowPunct/>
        <w:topLinePunct w:val="0"/>
        <w:autoSpaceDE/>
        <w:autoSpaceDN/>
        <w:bidi w:val="0"/>
        <w:adjustRightInd/>
        <w:snapToGrid/>
        <w:spacing w:line="480" w:lineRule="exact"/>
        <w:ind w:left="898" w:leftChars="342" w:hanging="180" w:hangingChars="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（二）质疑项目的名称、编号；</w:t>
      </w:r>
    </w:p>
    <w:p w14:paraId="1D0A1E02">
      <w:pPr>
        <w:keepNext w:val="0"/>
        <w:keepLines w:val="0"/>
        <w:pageBreakBefore w:val="0"/>
        <w:widowControl w:val="0"/>
        <w:kinsoku/>
        <w:wordWrap/>
        <w:overflowPunct/>
        <w:topLinePunct w:val="0"/>
        <w:autoSpaceDE/>
        <w:autoSpaceDN/>
        <w:bidi w:val="0"/>
        <w:adjustRightInd/>
        <w:snapToGrid/>
        <w:spacing w:line="480" w:lineRule="exact"/>
        <w:ind w:left="898" w:leftChars="342" w:hanging="180" w:hangingChars="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（三）质疑事项；</w:t>
      </w:r>
    </w:p>
    <w:p w14:paraId="2D734F3A">
      <w:pPr>
        <w:keepNext w:val="0"/>
        <w:keepLines w:val="0"/>
        <w:pageBreakBefore w:val="0"/>
        <w:widowControl w:val="0"/>
        <w:kinsoku/>
        <w:wordWrap/>
        <w:overflowPunct/>
        <w:topLinePunct w:val="0"/>
        <w:autoSpaceDE/>
        <w:autoSpaceDN/>
        <w:bidi w:val="0"/>
        <w:adjustRightInd/>
        <w:snapToGrid/>
        <w:spacing w:line="480" w:lineRule="exact"/>
        <w:ind w:left="898" w:leftChars="342" w:hanging="180" w:hangingChars="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（四）事实依据和证明材料；</w:t>
      </w:r>
    </w:p>
    <w:p w14:paraId="1733A853">
      <w:pPr>
        <w:keepNext w:val="0"/>
        <w:keepLines w:val="0"/>
        <w:pageBreakBefore w:val="0"/>
        <w:widowControl w:val="0"/>
        <w:kinsoku/>
        <w:wordWrap/>
        <w:overflowPunct/>
        <w:topLinePunct w:val="0"/>
        <w:autoSpaceDE/>
        <w:autoSpaceDN/>
        <w:bidi w:val="0"/>
        <w:adjustRightInd/>
        <w:snapToGrid/>
        <w:spacing w:line="480" w:lineRule="exact"/>
        <w:ind w:left="898" w:leftChars="342" w:hanging="180" w:hangingChars="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（五）法律依据；</w:t>
      </w:r>
    </w:p>
    <w:p w14:paraId="0A8414C4">
      <w:pPr>
        <w:keepNext w:val="0"/>
        <w:keepLines w:val="0"/>
        <w:pageBreakBefore w:val="0"/>
        <w:widowControl w:val="0"/>
        <w:kinsoku/>
        <w:wordWrap/>
        <w:overflowPunct/>
        <w:topLinePunct w:val="0"/>
        <w:autoSpaceDE/>
        <w:autoSpaceDN/>
        <w:bidi w:val="0"/>
        <w:adjustRightInd/>
        <w:snapToGrid/>
        <w:spacing w:line="480" w:lineRule="exact"/>
        <w:ind w:left="898" w:leftChars="342" w:hanging="180" w:hangingChars="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（六）提出质疑的日期。</w:t>
      </w:r>
    </w:p>
    <w:p w14:paraId="21248056">
      <w:pPr>
        <w:keepNext w:val="0"/>
        <w:keepLines w:val="0"/>
        <w:pageBreakBefore w:val="0"/>
        <w:widowControl w:val="0"/>
        <w:kinsoku/>
        <w:wordWrap/>
        <w:overflowPunct/>
        <w:topLinePunct w:val="0"/>
        <w:autoSpaceDE/>
        <w:autoSpaceDN/>
        <w:bidi w:val="0"/>
        <w:adjustRightInd/>
        <w:snapToGrid/>
        <w:spacing w:line="480" w:lineRule="exact"/>
        <w:ind w:left="958" w:leftChars="456" w:firstLine="60" w:firstLineChars="2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质疑函采用实名制。质疑人为自然人的应当由本人签字，并附有效身份证明文件；质疑人为法人或者非法人组织的应当由法定代表人或者负责人签字并加盖公章，并附有效身份证明文件。</w:t>
      </w:r>
    </w:p>
    <w:p w14:paraId="753634A4">
      <w:pPr>
        <w:keepNext w:val="0"/>
        <w:keepLines w:val="0"/>
        <w:pageBreakBefore w:val="0"/>
        <w:widowControl w:val="0"/>
        <w:kinsoku/>
        <w:wordWrap/>
        <w:overflowPunct/>
        <w:topLinePunct w:val="0"/>
        <w:autoSpaceDE/>
        <w:autoSpaceDN/>
        <w:bidi w:val="0"/>
        <w:adjustRightInd/>
        <w:snapToGrid/>
        <w:spacing w:line="480" w:lineRule="exact"/>
        <w:ind w:left="900" w:hanging="900" w:hangingChars="3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 xml:space="preserve">40.3 </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质疑人可以委托代理人进行质疑。代理人应当提交授权委托书。授权委托书应当载明委托代理的具体权限、期限和相关事项。</w:t>
      </w:r>
    </w:p>
    <w:p w14:paraId="02C802DE">
      <w:pPr>
        <w:keepNext w:val="0"/>
        <w:keepLines w:val="0"/>
        <w:pageBreakBefore w:val="0"/>
        <w:widowControl w:val="0"/>
        <w:kinsoku/>
        <w:wordWrap/>
        <w:overflowPunct/>
        <w:topLinePunct w:val="0"/>
        <w:autoSpaceDE/>
        <w:autoSpaceDN/>
        <w:bidi w:val="0"/>
        <w:adjustRightInd/>
        <w:snapToGrid/>
        <w:spacing w:line="480" w:lineRule="exact"/>
        <w:ind w:left="900" w:hanging="900" w:hangingChars="3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40.4、</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质疑的审查和受理</w:t>
      </w:r>
    </w:p>
    <w:p w14:paraId="79FBA787">
      <w:pPr>
        <w:keepNext w:val="0"/>
        <w:keepLines w:val="0"/>
        <w:pageBreakBefore w:val="0"/>
        <w:widowControl w:val="0"/>
        <w:kinsoku/>
        <w:wordWrap/>
        <w:overflowPunct/>
        <w:topLinePunct w:val="0"/>
        <w:autoSpaceDE/>
        <w:autoSpaceDN/>
        <w:bidi w:val="0"/>
        <w:adjustRightInd/>
        <w:snapToGrid/>
        <w:spacing w:line="480" w:lineRule="exact"/>
        <w:ind w:left="958" w:leftChars="456" w:firstLine="60" w:firstLineChars="2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采购方在收到质疑函后应当及时审查是否符合质疑受理条件，对符合质疑受理条件的，及时予以受理。</w:t>
      </w:r>
    </w:p>
    <w:p w14:paraId="0DC4C3B9">
      <w:pPr>
        <w:keepNext w:val="0"/>
        <w:keepLines w:val="0"/>
        <w:pageBreakBefore w:val="0"/>
        <w:widowControl w:val="0"/>
        <w:kinsoku/>
        <w:wordWrap/>
        <w:overflowPunct/>
        <w:topLinePunct w:val="0"/>
        <w:autoSpaceDE/>
        <w:autoSpaceDN/>
        <w:bidi w:val="0"/>
        <w:adjustRightInd/>
        <w:snapToGrid/>
        <w:spacing w:line="480" w:lineRule="exact"/>
        <w:ind w:left="900" w:hanging="900" w:hangingChars="3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 xml:space="preserve">40.5  </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对不符合质疑受理条件的，分别按照下列不同情形予以处理：</w:t>
      </w:r>
    </w:p>
    <w:p w14:paraId="70D0BCAB">
      <w:pPr>
        <w:keepNext w:val="0"/>
        <w:keepLines w:val="0"/>
        <w:pageBreakBefore w:val="0"/>
        <w:widowControl w:val="0"/>
        <w:kinsoku/>
        <w:wordWrap/>
        <w:overflowPunct/>
        <w:topLinePunct w:val="0"/>
        <w:autoSpaceDE/>
        <w:autoSpaceDN/>
        <w:bidi w:val="0"/>
        <w:adjustRightInd/>
        <w:snapToGrid/>
        <w:spacing w:line="480" w:lineRule="exact"/>
        <w:ind w:left="898" w:leftChars="342" w:hanging="180" w:hangingChars="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（一）质疑函内容不符合规定的，告知质疑人进行修改并重新提出质疑。修改后质疑事项仍不具体、不明确或者最终递交质疑函的时间超过质疑法定期限的，不予受理；</w:t>
      </w:r>
    </w:p>
    <w:p w14:paraId="0CE8C579">
      <w:pPr>
        <w:keepNext w:val="0"/>
        <w:keepLines w:val="0"/>
        <w:pageBreakBefore w:val="0"/>
        <w:widowControl w:val="0"/>
        <w:kinsoku/>
        <w:wordWrap/>
        <w:overflowPunct/>
        <w:topLinePunct w:val="0"/>
        <w:autoSpaceDE/>
        <w:autoSpaceDN/>
        <w:bidi w:val="0"/>
        <w:adjustRightInd/>
        <w:snapToGrid/>
        <w:spacing w:line="480" w:lineRule="exact"/>
        <w:ind w:left="898" w:leftChars="342" w:hanging="180" w:hangingChars="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（二）质疑主体不符合有关规定的，告知质疑人不予受理；</w:t>
      </w:r>
    </w:p>
    <w:p w14:paraId="10C6475E">
      <w:pPr>
        <w:keepNext w:val="0"/>
        <w:keepLines w:val="0"/>
        <w:pageBreakBefore w:val="0"/>
        <w:widowControl w:val="0"/>
        <w:kinsoku/>
        <w:wordWrap/>
        <w:overflowPunct/>
        <w:topLinePunct w:val="0"/>
        <w:autoSpaceDE/>
        <w:autoSpaceDN/>
        <w:bidi w:val="0"/>
        <w:adjustRightInd/>
        <w:snapToGrid/>
        <w:spacing w:line="480" w:lineRule="exact"/>
        <w:ind w:left="898" w:leftChars="342" w:hanging="180" w:hangingChars="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（三）超过质疑法定期限提出质疑的，告知质疑人不予受理；</w:t>
      </w:r>
    </w:p>
    <w:p w14:paraId="01692DD0">
      <w:pPr>
        <w:keepNext w:val="0"/>
        <w:keepLines w:val="0"/>
        <w:pageBreakBefore w:val="0"/>
        <w:widowControl w:val="0"/>
        <w:kinsoku/>
        <w:wordWrap/>
        <w:overflowPunct/>
        <w:topLinePunct w:val="0"/>
        <w:autoSpaceDE/>
        <w:autoSpaceDN/>
        <w:bidi w:val="0"/>
        <w:adjustRightInd/>
        <w:snapToGrid/>
        <w:spacing w:line="480" w:lineRule="exact"/>
        <w:ind w:left="898" w:leftChars="342" w:hanging="180" w:hangingChars="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（四）对不属于可以提出质疑的政府采购事项提出质疑的，告知质疑人不予受理；</w:t>
      </w:r>
    </w:p>
    <w:p w14:paraId="68ED42CF">
      <w:pPr>
        <w:keepNext w:val="0"/>
        <w:keepLines w:val="0"/>
        <w:pageBreakBefore w:val="0"/>
        <w:widowControl w:val="0"/>
        <w:kinsoku/>
        <w:wordWrap/>
        <w:overflowPunct/>
        <w:topLinePunct w:val="0"/>
        <w:autoSpaceDE/>
        <w:autoSpaceDN/>
        <w:bidi w:val="0"/>
        <w:adjustRightInd/>
        <w:snapToGrid/>
        <w:spacing w:line="480" w:lineRule="exact"/>
        <w:ind w:left="898" w:leftChars="342" w:hanging="180" w:hangingChars="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（五）质疑不属于本项目采购方管辖的，告知质疑人向有管辖权的采购人提出质疑；</w:t>
      </w:r>
    </w:p>
    <w:p w14:paraId="5E264F4B">
      <w:pPr>
        <w:keepNext w:val="0"/>
        <w:keepLines w:val="0"/>
        <w:pageBreakBefore w:val="0"/>
        <w:widowControl w:val="0"/>
        <w:kinsoku/>
        <w:wordWrap/>
        <w:overflowPunct/>
        <w:topLinePunct w:val="0"/>
        <w:autoSpaceDE/>
        <w:autoSpaceDN/>
        <w:bidi w:val="0"/>
        <w:adjustRightInd/>
        <w:snapToGrid/>
        <w:spacing w:line="480" w:lineRule="exact"/>
        <w:ind w:left="898" w:leftChars="342" w:hanging="180" w:hangingChars="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（六）质疑不符合其他条件的，告知质疑人不予受理。</w:t>
      </w:r>
    </w:p>
    <w:p w14:paraId="3D42D4CA">
      <w:pPr>
        <w:keepNext w:val="0"/>
        <w:keepLines w:val="0"/>
        <w:pageBreakBefore w:val="0"/>
        <w:widowControl w:val="0"/>
        <w:kinsoku/>
        <w:wordWrap/>
        <w:overflowPunct/>
        <w:topLinePunct w:val="0"/>
        <w:autoSpaceDE/>
        <w:autoSpaceDN/>
        <w:bidi w:val="0"/>
        <w:adjustRightInd/>
        <w:snapToGrid/>
        <w:spacing w:line="480" w:lineRule="exact"/>
        <w:ind w:left="900" w:hanging="900" w:hangingChars="3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40.6、</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质疑的处理和答复</w:t>
      </w:r>
    </w:p>
    <w:p w14:paraId="685FDBBA">
      <w:pPr>
        <w:keepNext w:val="0"/>
        <w:keepLines w:val="0"/>
        <w:pageBreakBefore w:val="0"/>
        <w:widowControl w:val="0"/>
        <w:kinsoku/>
        <w:wordWrap/>
        <w:overflowPunct/>
        <w:topLinePunct w:val="0"/>
        <w:autoSpaceDE/>
        <w:autoSpaceDN/>
        <w:bidi w:val="0"/>
        <w:adjustRightInd/>
        <w:snapToGrid/>
        <w:spacing w:line="480" w:lineRule="exact"/>
        <w:ind w:left="900" w:hanging="900" w:hangingChars="3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 xml:space="preserve">40.7 </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采购方受理质疑后，将及时把质疑函发送给被质疑人，并要求其在一定限期</w:t>
      </w:r>
      <w:r>
        <w:rPr>
          <w:rFonts w:hint="eastAsia" w:ascii="微软雅黑" w:hAnsi="微软雅黑" w:eastAsia="微软雅黑" w:cs="微软雅黑"/>
          <w:color w:val="auto"/>
          <w:sz w:val="24"/>
          <w:szCs w:val="24"/>
          <w:u w:val="none"/>
          <w:lang w:val="en-US" w:eastAsia="zh-CN"/>
        </w:rPr>
        <w:t>内</w:t>
      </w:r>
      <w:r>
        <w:rPr>
          <w:rFonts w:hint="eastAsia" w:ascii="微软雅黑" w:hAnsi="微软雅黑" w:eastAsia="微软雅黑" w:cs="微软雅黑"/>
          <w:color w:val="auto"/>
          <w:sz w:val="24"/>
          <w:szCs w:val="24"/>
          <w:u w:val="none"/>
        </w:rPr>
        <w:t>提交书面答复，同时提供有关证据、依据和相关材料。</w:t>
      </w:r>
    </w:p>
    <w:p w14:paraId="257D85CA">
      <w:pPr>
        <w:keepNext w:val="0"/>
        <w:keepLines w:val="0"/>
        <w:pageBreakBefore w:val="0"/>
        <w:widowControl w:val="0"/>
        <w:kinsoku/>
        <w:wordWrap/>
        <w:overflowPunct/>
        <w:topLinePunct w:val="0"/>
        <w:autoSpaceDE/>
        <w:autoSpaceDN/>
        <w:bidi w:val="0"/>
        <w:adjustRightInd/>
        <w:snapToGrid/>
        <w:spacing w:line="480" w:lineRule="exact"/>
        <w:ind w:left="900" w:hanging="900" w:hangingChars="3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 xml:space="preserve">40.8  </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对于质疑事项中涉及的问题较多、情况比较复杂的，为了全面查清事实、取得充分的证据，采购方认为有必要时，可以进行调查取证或者组织质证。</w:t>
      </w:r>
    </w:p>
    <w:p w14:paraId="2C26C838">
      <w:pPr>
        <w:keepNext w:val="0"/>
        <w:keepLines w:val="0"/>
        <w:pageBreakBefore w:val="0"/>
        <w:widowControl w:val="0"/>
        <w:kinsoku/>
        <w:wordWrap/>
        <w:overflowPunct/>
        <w:topLinePunct w:val="0"/>
        <w:autoSpaceDE/>
        <w:autoSpaceDN/>
        <w:bidi w:val="0"/>
        <w:adjustRightInd/>
        <w:snapToGrid/>
        <w:spacing w:line="480" w:lineRule="exact"/>
        <w:ind w:left="900" w:hanging="900" w:hangingChars="3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 xml:space="preserve">40.9  </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对评审过程、成交结果提出质疑的，采购方可以组织原评审委员会协助答复质疑。</w:t>
      </w:r>
    </w:p>
    <w:p w14:paraId="56279D55">
      <w:pPr>
        <w:keepNext w:val="0"/>
        <w:keepLines w:val="0"/>
        <w:pageBreakBefore w:val="0"/>
        <w:widowControl w:val="0"/>
        <w:kinsoku/>
        <w:wordWrap/>
        <w:overflowPunct/>
        <w:topLinePunct w:val="0"/>
        <w:autoSpaceDE/>
        <w:autoSpaceDN/>
        <w:bidi w:val="0"/>
        <w:adjustRightInd/>
        <w:snapToGrid/>
        <w:spacing w:line="480" w:lineRule="exact"/>
        <w:ind w:left="900" w:hanging="900" w:hangingChars="3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 xml:space="preserve">41.  </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质疑处理过程中，质疑人书面申请撤回质疑的，将终止质疑处理程序。</w:t>
      </w:r>
    </w:p>
    <w:p w14:paraId="0E60BF2E">
      <w:pPr>
        <w:keepNext w:val="0"/>
        <w:keepLines w:val="0"/>
        <w:pageBreakBefore w:val="0"/>
        <w:widowControl w:val="0"/>
        <w:kinsoku/>
        <w:wordWrap/>
        <w:overflowPunct/>
        <w:topLinePunct w:val="0"/>
        <w:autoSpaceDE/>
        <w:autoSpaceDN/>
        <w:bidi w:val="0"/>
        <w:adjustRightInd/>
        <w:snapToGrid/>
        <w:spacing w:line="480" w:lineRule="exact"/>
        <w:ind w:left="900" w:hanging="900" w:hangingChars="3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 xml:space="preserve">41.1 </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质疑人拒绝配合采购方依法对质疑进行调查处理的，采购方将按质疑人自动撤回质疑处理；被质疑人拒绝配合采购方依法对质疑进行调查处理的，采购方将视同其认可质疑事项。</w:t>
      </w:r>
    </w:p>
    <w:p w14:paraId="7FD8047E">
      <w:pPr>
        <w:keepNext w:val="0"/>
        <w:keepLines w:val="0"/>
        <w:pageBreakBefore w:val="0"/>
        <w:widowControl w:val="0"/>
        <w:kinsoku/>
        <w:wordWrap/>
        <w:overflowPunct/>
        <w:topLinePunct w:val="0"/>
        <w:autoSpaceDE/>
        <w:autoSpaceDN/>
        <w:bidi w:val="0"/>
        <w:adjustRightInd/>
        <w:snapToGrid/>
        <w:spacing w:line="480" w:lineRule="exact"/>
        <w:ind w:left="900" w:hanging="900" w:hangingChars="375"/>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 xml:space="preserve">41.1 </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质疑人拒绝配合采购方依法对质疑进行调查处理的，采购方将按质疑人自动撤回质疑处理；被质疑人拒绝配合采购方依法对质疑进行调查处理的，采购方将视同其认可质疑事项。</w:t>
      </w:r>
    </w:p>
    <w:p w14:paraId="70F9E639">
      <w:pPr>
        <w:keepNext w:val="0"/>
        <w:keepLines w:val="0"/>
        <w:pageBreakBefore w:val="0"/>
        <w:widowControl w:val="0"/>
        <w:kinsoku/>
        <w:wordWrap/>
        <w:overflowPunct/>
        <w:topLinePunct w:val="0"/>
        <w:autoSpaceDE/>
        <w:autoSpaceDN/>
        <w:bidi w:val="0"/>
        <w:adjustRightInd/>
        <w:snapToGrid/>
        <w:spacing w:line="480" w:lineRule="exact"/>
        <w:ind w:left="900" w:hanging="900" w:hangingChars="375"/>
        <w:jc w:val="left"/>
        <w:textAlignment w:val="auto"/>
        <w:rPr>
          <w:rFonts w:hint="eastAsia" w:ascii="微软雅黑" w:hAnsi="微软雅黑" w:eastAsia="微软雅黑" w:cs="微软雅黑"/>
          <w:color w:val="auto"/>
          <w:sz w:val="24"/>
          <w:szCs w:val="24"/>
          <w:u w:val="none"/>
          <w:lang w:eastAsia="zh-CN"/>
        </w:rPr>
      </w:pPr>
      <w:r>
        <w:rPr>
          <w:rFonts w:hint="eastAsia" w:ascii="微软雅黑" w:hAnsi="微软雅黑" w:eastAsia="微软雅黑" w:cs="微软雅黑"/>
          <w:color w:val="auto"/>
          <w:sz w:val="24"/>
          <w:szCs w:val="24"/>
          <w:u w:val="none"/>
        </w:rPr>
        <w:t>41.2</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采购方将在正式受理质疑后7个工作日内作出答复</w:t>
      </w:r>
      <w:r>
        <w:rPr>
          <w:rFonts w:hint="eastAsia" w:ascii="微软雅黑" w:hAnsi="微软雅黑" w:eastAsia="微软雅黑" w:cs="微软雅黑"/>
          <w:color w:val="auto"/>
          <w:sz w:val="24"/>
          <w:szCs w:val="24"/>
          <w:u w:val="none"/>
          <w:lang w:eastAsia="zh-CN"/>
        </w:rPr>
        <w:t>。</w:t>
      </w:r>
    </w:p>
    <w:p w14:paraId="52A9F915">
      <w:pPr>
        <w:pStyle w:val="72"/>
        <w:pageBreakBefore w:val="0"/>
        <w:kinsoku/>
        <w:wordWrap/>
        <w:overflowPunct/>
        <w:topLinePunct w:val="0"/>
        <w:bidi w:val="0"/>
        <w:spacing w:line="480" w:lineRule="exact"/>
        <w:textAlignment w:val="auto"/>
        <w:rPr>
          <w:rFonts w:hint="eastAsia" w:ascii="微软雅黑" w:hAnsi="微软雅黑" w:eastAsia="微软雅黑" w:cs="微软雅黑"/>
          <w:color w:val="auto"/>
          <w:sz w:val="24"/>
          <w:szCs w:val="24"/>
          <w:u w:val="none"/>
          <w:lang w:val="en-US" w:eastAsia="zh-CN"/>
        </w:rPr>
      </w:pPr>
      <w:r>
        <w:rPr>
          <w:rFonts w:hint="eastAsia" w:ascii="微软雅黑" w:hAnsi="微软雅黑" w:eastAsia="微软雅黑" w:cs="微软雅黑"/>
          <w:color w:val="auto"/>
          <w:sz w:val="24"/>
          <w:szCs w:val="24"/>
          <w:u w:val="none"/>
          <w:lang w:val="en-US" w:eastAsia="zh-CN"/>
        </w:rPr>
        <w:t>41.3   质疑答复应当包括下列内容：</w:t>
      </w:r>
    </w:p>
    <w:p w14:paraId="373276BE">
      <w:pPr>
        <w:pStyle w:val="72"/>
        <w:pageBreakBefore w:val="0"/>
        <w:kinsoku/>
        <w:wordWrap/>
        <w:overflowPunct/>
        <w:topLinePunct w:val="0"/>
        <w:bidi w:val="0"/>
        <w:spacing w:line="480" w:lineRule="exact"/>
        <w:textAlignment w:val="auto"/>
        <w:rPr>
          <w:rFonts w:hint="eastAsia" w:ascii="微软雅黑" w:hAnsi="微软雅黑" w:eastAsia="微软雅黑" w:cs="微软雅黑"/>
          <w:color w:val="auto"/>
          <w:sz w:val="24"/>
          <w:szCs w:val="24"/>
          <w:u w:val="none"/>
          <w:lang w:val="en-US" w:eastAsia="zh-CN"/>
        </w:rPr>
      </w:pPr>
      <w:r>
        <w:rPr>
          <w:rFonts w:hint="eastAsia" w:ascii="微软雅黑" w:hAnsi="微软雅黑" w:eastAsia="微软雅黑" w:cs="微软雅黑"/>
          <w:color w:val="auto"/>
          <w:sz w:val="24"/>
          <w:szCs w:val="24"/>
          <w:u w:val="none"/>
          <w:lang w:val="en-US" w:eastAsia="zh-CN"/>
        </w:rPr>
        <w:t xml:space="preserve">        （一）质疑人的姓名或者名称；</w:t>
      </w:r>
    </w:p>
    <w:p w14:paraId="311CB665">
      <w:pPr>
        <w:pStyle w:val="72"/>
        <w:pageBreakBefore w:val="0"/>
        <w:kinsoku/>
        <w:wordWrap/>
        <w:overflowPunct/>
        <w:topLinePunct w:val="0"/>
        <w:bidi w:val="0"/>
        <w:spacing w:line="480" w:lineRule="exact"/>
        <w:textAlignment w:val="auto"/>
        <w:rPr>
          <w:rFonts w:hint="eastAsia" w:ascii="微软雅黑" w:hAnsi="微软雅黑" w:eastAsia="微软雅黑" w:cs="微软雅黑"/>
          <w:color w:val="auto"/>
          <w:sz w:val="24"/>
          <w:szCs w:val="24"/>
          <w:u w:val="none"/>
          <w:lang w:val="en-US" w:eastAsia="zh-CN"/>
        </w:rPr>
      </w:pPr>
      <w:r>
        <w:rPr>
          <w:rFonts w:hint="eastAsia" w:ascii="微软雅黑" w:hAnsi="微软雅黑" w:eastAsia="微软雅黑" w:cs="微软雅黑"/>
          <w:color w:val="auto"/>
          <w:sz w:val="24"/>
          <w:szCs w:val="24"/>
          <w:u w:val="none"/>
          <w:lang w:val="en-US" w:eastAsia="zh-CN"/>
        </w:rPr>
        <w:t xml:space="preserve">        （二）收到质疑函的日期、质疑项目名称及编号；</w:t>
      </w:r>
    </w:p>
    <w:p w14:paraId="009B24A4">
      <w:pPr>
        <w:pStyle w:val="72"/>
        <w:pageBreakBefore w:val="0"/>
        <w:kinsoku/>
        <w:wordWrap/>
        <w:overflowPunct/>
        <w:topLinePunct w:val="0"/>
        <w:bidi w:val="0"/>
        <w:spacing w:line="480" w:lineRule="exact"/>
        <w:textAlignment w:val="auto"/>
        <w:rPr>
          <w:rFonts w:hint="eastAsia" w:ascii="微软雅黑" w:hAnsi="微软雅黑" w:eastAsia="微软雅黑" w:cs="微软雅黑"/>
          <w:color w:val="auto"/>
          <w:sz w:val="24"/>
          <w:szCs w:val="24"/>
          <w:u w:val="none"/>
          <w:lang w:val="en-US" w:eastAsia="zh-CN"/>
        </w:rPr>
      </w:pPr>
      <w:r>
        <w:rPr>
          <w:rFonts w:hint="eastAsia" w:ascii="微软雅黑" w:hAnsi="微软雅黑" w:eastAsia="微软雅黑" w:cs="微软雅黑"/>
          <w:color w:val="auto"/>
          <w:sz w:val="24"/>
          <w:szCs w:val="24"/>
          <w:u w:val="none"/>
          <w:lang w:val="en-US" w:eastAsia="zh-CN"/>
        </w:rPr>
        <w:t xml:space="preserve">        （三）质疑事项、质疑答复的具体内容、事实依据和法律依据；</w:t>
      </w:r>
    </w:p>
    <w:p w14:paraId="6EEB3C93">
      <w:pPr>
        <w:pStyle w:val="72"/>
        <w:pageBreakBefore w:val="0"/>
        <w:kinsoku/>
        <w:wordWrap/>
        <w:overflowPunct/>
        <w:topLinePunct w:val="0"/>
        <w:bidi w:val="0"/>
        <w:spacing w:line="480" w:lineRule="exact"/>
        <w:textAlignment w:val="auto"/>
        <w:rPr>
          <w:rFonts w:hint="eastAsia" w:ascii="微软雅黑" w:hAnsi="微软雅黑" w:eastAsia="微软雅黑" w:cs="微软雅黑"/>
          <w:color w:val="auto"/>
          <w:sz w:val="24"/>
          <w:szCs w:val="24"/>
          <w:u w:val="none"/>
          <w:lang w:val="en-US" w:eastAsia="zh-CN"/>
        </w:rPr>
      </w:pPr>
      <w:r>
        <w:rPr>
          <w:rFonts w:hint="eastAsia" w:ascii="微软雅黑" w:hAnsi="微软雅黑" w:eastAsia="微软雅黑" w:cs="微软雅黑"/>
          <w:color w:val="auto"/>
          <w:sz w:val="24"/>
          <w:szCs w:val="24"/>
          <w:u w:val="none"/>
          <w:lang w:val="en-US" w:eastAsia="zh-CN"/>
        </w:rPr>
        <w:t xml:space="preserve">        （四）告知质疑供应商依法投诉的权利；</w:t>
      </w:r>
    </w:p>
    <w:p w14:paraId="5025CDC1">
      <w:pPr>
        <w:pStyle w:val="72"/>
        <w:pageBreakBefore w:val="0"/>
        <w:kinsoku/>
        <w:wordWrap/>
        <w:overflowPunct/>
        <w:topLinePunct w:val="0"/>
        <w:bidi w:val="0"/>
        <w:spacing w:line="480" w:lineRule="exact"/>
        <w:ind w:firstLine="960" w:firstLineChars="400"/>
        <w:textAlignment w:val="auto"/>
        <w:rPr>
          <w:rFonts w:hint="eastAsia" w:ascii="微软雅黑" w:hAnsi="微软雅黑" w:eastAsia="微软雅黑" w:cs="微软雅黑"/>
          <w:color w:val="auto"/>
          <w:sz w:val="24"/>
          <w:szCs w:val="24"/>
          <w:u w:val="none"/>
          <w:lang w:val="en-US" w:eastAsia="zh-CN"/>
        </w:rPr>
      </w:pPr>
      <w:r>
        <w:rPr>
          <w:rFonts w:hint="eastAsia" w:ascii="微软雅黑" w:hAnsi="微软雅黑" w:eastAsia="微软雅黑" w:cs="微软雅黑"/>
          <w:color w:val="auto"/>
          <w:sz w:val="24"/>
          <w:szCs w:val="24"/>
          <w:u w:val="none"/>
          <w:lang w:val="en-US" w:eastAsia="zh-CN"/>
        </w:rPr>
        <w:t>（五）质疑答复人名称；</w:t>
      </w:r>
    </w:p>
    <w:p w14:paraId="77765AA6">
      <w:pPr>
        <w:pageBreakBefore w:val="0"/>
        <w:kinsoku/>
        <w:wordWrap/>
        <w:overflowPunct/>
        <w:topLinePunct w:val="0"/>
        <w:bidi w:val="0"/>
        <w:spacing w:line="480" w:lineRule="exact"/>
        <w:ind w:left="718" w:leftChars="342" w:firstLine="240" w:firstLineChars="100"/>
        <w:jc w:val="lef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lang w:val="en-US" w:eastAsia="zh-CN"/>
        </w:rPr>
        <w:t>（六）答复质疑的日期。</w:t>
      </w:r>
    </w:p>
    <w:p w14:paraId="289B19A8">
      <w:pPr>
        <w:pStyle w:val="6"/>
        <w:pageBreakBefore w:val="0"/>
        <w:kinsoku/>
        <w:wordWrap/>
        <w:overflowPunct/>
        <w:topLinePunct w:val="0"/>
        <w:bidi w:val="0"/>
        <w:spacing w:line="480" w:lineRule="exact"/>
        <w:ind w:left="0" w:leftChars="0" w:firstLine="0" w:firstLineChars="0"/>
        <w:textAlignment w:val="auto"/>
        <w:rPr>
          <w:rFonts w:hint="eastAsia" w:ascii="微软雅黑" w:hAnsi="微软雅黑" w:eastAsia="微软雅黑" w:cs="微软雅黑"/>
          <w:b/>
          <w:bCs/>
          <w:color w:val="auto"/>
          <w:sz w:val="24"/>
          <w:szCs w:val="24"/>
        </w:rPr>
      </w:pPr>
    </w:p>
    <w:p w14:paraId="1DEDC104">
      <w:pPr>
        <w:pageBreakBefore w:val="0"/>
        <w:shd w:val="clear" w:color="auto" w:fill="auto"/>
        <w:kinsoku/>
        <w:wordWrap/>
        <w:overflowPunct/>
        <w:topLinePunct w:val="0"/>
        <w:bidi w:val="0"/>
        <w:spacing w:line="480" w:lineRule="exact"/>
        <w:jc w:val="center"/>
        <w:textAlignment w:val="auto"/>
        <w:outlineLvl w:val="3"/>
        <w:rPr>
          <w:rFonts w:hint="eastAsia" w:ascii="微软雅黑" w:hAnsi="微软雅黑" w:eastAsia="微软雅黑" w:cs="微软雅黑"/>
          <w:b/>
          <w:bCs/>
          <w:color w:val="auto"/>
          <w:sz w:val="22"/>
          <w:szCs w:val="22"/>
        </w:rPr>
      </w:pPr>
      <w:bookmarkStart w:id="493" w:name="_Toc435"/>
      <w:bookmarkStart w:id="494" w:name="_Toc27626"/>
      <w:bookmarkStart w:id="495" w:name="_Toc2335"/>
      <w:bookmarkStart w:id="496" w:name="_Toc2251"/>
      <w:bookmarkStart w:id="497" w:name="_Toc3750"/>
      <w:bookmarkStart w:id="498" w:name="_Toc30870"/>
      <w:bookmarkStart w:id="499" w:name="_Toc7782"/>
      <w:bookmarkStart w:id="500" w:name="_Toc12135"/>
      <w:bookmarkStart w:id="501" w:name="_Toc7867"/>
      <w:bookmarkStart w:id="502" w:name="_Toc11576"/>
      <w:bookmarkStart w:id="503" w:name="_Toc25761"/>
      <w:bookmarkStart w:id="504" w:name="_Toc15048"/>
      <w:bookmarkStart w:id="505" w:name="_Toc12854"/>
      <w:bookmarkStart w:id="506" w:name="_Toc4670"/>
      <w:bookmarkStart w:id="507" w:name="_Toc11739"/>
      <w:r>
        <w:rPr>
          <w:rFonts w:hint="eastAsia" w:ascii="微软雅黑" w:hAnsi="微软雅黑" w:eastAsia="微软雅黑" w:cs="微软雅黑"/>
          <w:b/>
          <w:bCs/>
          <w:color w:val="auto"/>
          <w:sz w:val="22"/>
          <w:szCs w:val="22"/>
        </w:rPr>
        <w:t>质疑函范本</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4CDE4589">
      <w:pPr>
        <w:keepNext w:val="0"/>
        <w:keepLines w:val="0"/>
        <w:pageBreakBefore w:val="0"/>
        <w:shd w:val="clear" w:color="auto" w:fill="auto"/>
        <w:kinsoku/>
        <w:wordWrap/>
        <w:overflowPunct/>
        <w:topLinePunct w:val="0"/>
        <w:autoSpaceDE/>
        <w:autoSpaceDN/>
        <w:bidi w:val="0"/>
        <w:adjustRightInd w:val="0"/>
        <w:snapToGrid w:val="0"/>
        <w:spacing w:line="480" w:lineRule="exact"/>
        <w:textAlignment w:val="auto"/>
        <w:outlineLvl w:val="9"/>
        <w:rPr>
          <w:rFonts w:hint="eastAsia" w:ascii="微软雅黑" w:hAnsi="微软雅黑" w:eastAsia="微软雅黑" w:cs="微软雅黑"/>
          <w:color w:val="auto"/>
          <w:sz w:val="22"/>
          <w:szCs w:val="22"/>
        </w:rPr>
      </w:pPr>
      <w:bookmarkStart w:id="508" w:name="_Toc24391"/>
      <w:bookmarkStart w:id="509" w:name="_Toc20504"/>
      <w:bookmarkStart w:id="510" w:name="_Toc32439"/>
      <w:bookmarkStart w:id="511" w:name="_Toc7044"/>
      <w:bookmarkStart w:id="512" w:name="_Toc3356"/>
      <w:bookmarkStart w:id="513" w:name="_Toc28797"/>
      <w:bookmarkStart w:id="514" w:name="_Toc14896"/>
      <w:bookmarkStart w:id="515" w:name="_Toc26321"/>
      <w:bookmarkStart w:id="516" w:name="_Toc18345"/>
      <w:bookmarkStart w:id="517" w:name="_Toc8620"/>
      <w:bookmarkStart w:id="518" w:name="_Toc7517"/>
      <w:bookmarkStart w:id="519" w:name="_Toc13218"/>
      <w:bookmarkStart w:id="520" w:name="_Toc1859"/>
      <w:bookmarkStart w:id="521" w:name="_Toc24926"/>
      <w:bookmarkStart w:id="522" w:name="_Toc29534"/>
      <w:bookmarkStart w:id="523" w:name="_Toc31020"/>
      <w:r>
        <w:rPr>
          <w:rFonts w:hint="eastAsia" w:ascii="微软雅黑" w:hAnsi="微软雅黑" w:eastAsia="微软雅黑" w:cs="微软雅黑"/>
          <w:color w:val="auto"/>
          <w:sz w:val="22"/>
          <w:szCs w:val="22"/>
        </w:rPr>
        <w:t>一、质疑供应商基本信息</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0E9AB55F">
      <w:pPr>
        <w:keepNext w:val="0"/>
        <w:keepLines w:val="0"/>
        <w:pageBreakBefore w:val="0"/>
        <w:shd w:val="clear" w:color="auto" w:fill="auto"/>
        <w:kinsoku/>
        <w:wordWrap/>
        <w:overflowPunct/>
        <w:topLinePunct w:val="0"/>
        <w:autoSpaceDE/>
        <w:autoSpaceDN/>
        <w:bidi w:val="0"/>
        <w:adjustRightInd w:val="0"/>
        <w:snapToGrid w:val="0"/>
        <w:spacing w:line="480" w:lineRule="exact"/>
        <w:textAlignment w:val="auto"/>
        <w:rPr>
          <w:rFonts w:hint="eastAsia" w:ascii="微软雅黑" w:hAnsi="微软雅黑" w:eastAsia="微软雅黑" w:cs="微软雅黑"/>
          <w:color w:val="auto"/>
          <w:sz w:val="22"/>
          <w:szCs w:val="22"/>
          <w:u w:val="single"/>
        </w:rPr>
      </w:pPr>
      <w:r>
        <w:rPr>
          <w:rFonts w:hint="eastAsia" w:ascii="微软雅黑" w:hAnsi="微软雅黑" w:eastAsia="微软雅黑" w:cs="微软雅黑"/>
          <w:color w:val="auto"/>
          <w:sz w:val="22"/>
          <w:szCs w:val="22"/>
        </w:rPr>
        <w:t>质疑供应商：</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u w:val="single"/>
          <w:lang w:val="en-US" w:eastAsia="zh-CN"/>
        </w:rPr>
        <w:t xml:space="preserve">                       </w:t>
      </w:r>
      <w:r>
        <w:rPr>
          <w:rFonts w:hint="eastAsia" w:ascii="微软雅黑" w:hAnsi="微软雅黑" w:eastAsia="微软雅黑" w:cs="微软雅黑"/>
          <w:color w:val="auto"/>
          <w:sz w:val="22"/>
          <w:szCs w:val="22"/>
          <w:u w:val="single"/>
        </w:rPr>
        <w:t xml:space="preserve">           </w:t>
      </w:r>
    </w:p>
    <w:p w14:paraId="742B06ED">
      <w:pPr>
        <w:keepNext w:val="0"/>
        <w:keepLines w:val="0"/>
        <w:pageBreakBefore w:val="0"/>
        <w:shd w:val="clear" w:color="auto" w:fill="auto"/>
        <w:kinsoku/>
        <w:wordWrap/>
        <w:overflowPunct/>
        <w:topLinePunct w:val="0"/>
        <w:autoSpaceDE/>
        <w:autoSpaceDN/>
        <w:bidi w:val="0"/>
        <w:adjustRightInd w:val="0"/>
        <w:snapToGrid w:val="0"/>
        <w:spacing w:line="480" w:lineRule="exact"/>
        <w:textAlignment w:val="auto"/>
        <w:rPr>
          <w:rFonts w:hint="eastAsia" w:ascii="微软雅黑" w:hAnsi="微软雅黑" w:eastAsia="微软雅黑" w:cs="微软雅黑"/>
          <w:color w:val="auto"/>
          <w:sz w:val="22"/>
          <w:szCs w:val="22"/>
          <w:u w:val="dotted"/>
        </w:rPr>
      </w:pPr>
      <w:r>
        <w:rPr>
          <w:rFonts w:hint="eastAsia" w:ascii="微软雅黑" w:hAnsi="微软雅黑" w:eastAsia="微软雅黑" w:cs="微软雅黑"/>
          <w:color w:val="auto"/>
          <w:sz w:val="22"/>
          <w:szCs w:val="22"/>
        </w:rPr>
        <w:t>地址：</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邮编：</w:t>
      </w:r>
      <w:r>
        <w:rPr>
          <w:rFonts w:hint="eastAsia" w:ascii="微软雅黑" w:hAnsi="微软雅黑" w:eastAsia="微软雅黑" w:cs="微软雅黑"/>
          <w:color w:val="auto"/>
          <w:sz w:val="22"/>
          <w:szCs w:val="22"/>
          <w:u w:val="single"/>
        </w:rPr>
        <w:t xml:space="preserve">                                   </w:t>
      </w:r>
    </w:p>
    <w:p w14:paraId="2C56DCDC">
      <w:pPr>
        <w:keepNext w:val="0"/>
        <w:keepLines w:val="0"/>
        <w:pageBreakBefore w:val="0"/>
        <w:shd w:val="clear" w:color="auto" w:fill="auto"/>
        <w:kinsoku/>
        <w:wordWrap/>
        <w:overflowPunct/>
        <w:topLinePunct w:val="0"/>
        <w:autoSpaceDE/>
        <w:autoSpaceDN/>
        <w:bidi w:val="0"/>
        <w:adjustRightInd w:val="0"/>
        <w:snapToGrid w:val="0"/>
        <w:spacing w:line="480" w:lineRule="exact"/>
        <w:textAlignment w:val="auto"/>
        <w:rPr>
          <w:rFonts w:hint="eastAsia" w:ascii="微软雅黑" w:hAnsi="微软雅黑" w:eastAsia="微软雅黑" w:cs="微软雅黑"/>
          <w:color w:val="auto"/>
          <w:sz w:val="22"/>
          <w:szCs w:val="22"/>
          <w:u w:val="single"/>
        </w:rPr>
      </w:pPr>
      <w:r>
        <w:rPr>
          <w:rFonts w:hint="eastAsia" w:ascii="微软雅黑" w:hAnsi="微软雅黑" w:eastAsia="微软雅黑" w:cs="微软雅黑"/>
          <w:color w:val="auto"/>
          <w:sz w:val="22"/>
          <w:szCs w:val="22"/>
        </w:rPr>
        <w:t>联系人：</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u w:val="single"/>
          <w:lang w:val="en-US" w:eastAsia="zh-CN"/>
        </w:rPr>
        <w:t xml:space="preserve">   </w:t>
      </w:r>
      <w:r>
        <w:rPr>
          <w:rFonts w:hint="eastAsia" w:ascii="微软雅黑" w:hAnsi="微软雅黑" w:eastAsia="微软雅黑" w:cs="微软雅黑"/>
          <w:color w:val="auto"/>
          <w:sz w:val="22"/>
          <w:szCs w:val="22"/>
        </w:rPr>
        <w:t>联系电话：</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u w:val="single"/>
          <w:lang w:val="en-US" w:eastAsia="zh-CN"/>
        </w:rPr>
        <w:t xml:space="preserve">  </w:t>
      </w:r>
      <w:r>
        <w:rPr>
          <w:rFonts w:hint="eastAsia" w:ascii="微软雅黑" w:hAnsi="微软雅黑" w:eastAsia="微软雅黑" w:cs="微软雅黑"/>
          <w:color w:val="auto"/>
          <w:sz w:val="22"/>
          <w:szCs w:val="22"/>
          <w:u w:val="single"/>
        </w:rPr>
        <w:t xml:space="preserve">                         </w:t>
      </w:r>
    </w:p>
    <w:p w14:paraId="5D4AE023">
      <w:pPr>
        <w:keepNext w:val="0"/>
        <w:keepLines w:val="0"/>
        <w:pageBreakBefore w:val="0"/>
        <w:shd w:val="clear" w:color="auto" w:fill="auto"/>
        <w:kinsoku/>
        <w:wordWrap/>
        <w:overflowPunct/>
        <w:topLinePunct w:val="0"/>
        <w:autoSpaceDE/>
        <w:autoSpaceDN/>
        <w:bidi w:val="0"/>
        <w:adjustRightInd w:val="0"/>
        <w:snapToGrid w:val="0"/>
        <w:spacing w:line="480" w:lineRule="exact"/>
        <w:textAlignment w:val="auto"/>
        <w:rPr>
          <w:rFonts w:hint="eastAsia" w:ascii="微软雅黑" w:hAnsi="微软雅黑" w:eastAsia="微软雅黑" w:cs="微软雅黑"/>
          <w:color w:val="auto"/>
          <w:sz w:val="22"/>
          <w:szCs w:val="22"/>
          <w:u w:val="dotted"/>
        </w:rPr>
      </w:pPr>
      <w:r>
        <w:rPr>
          <w:rFonts w:hint="eastAsia" w:ascii="微软雅黑" w:hAnsi="微软雅黑" w:eastAsia="微软雅黑" w:cs="微软雅黑"/>
          <w:color w:val="auto"/>
          <w:sz w:val="22"/>
          <w:szCs w:val="22"/>
        </w:rPr>
        <w:t>授权代表：</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u w:val="single"/>
          <w:lang w:val="en-US" w:eastAsia="zh-CN"/>
        </w:rPr>
        <w:t xml:space="preserve">                       </w:t>
      </w:r>
      <w:r>
        <w:rPr>
          <w:rFonts w:hint="eastAsia" w:ascii="微软雅黑" w:hAnsi="微软雅黑" w:eastAsia="微软雅黑" w:cs="微软雅黑"/>
          <w:color w:val="auto"/>
          <w:sz w:val="22"/>
          <w:szCs w:val="22"/>
          <w:u w:val="single"/>
        </w:rPr>
        <w:t xml:space="preserve">                         </w:t>
      </w:r>
    </w:p>
    <w:p w14:paraId="7BB35C19">
      <w:pPr>
        <w:keepNext w:val="0"/>
        <w:keepLines w:val="0"/>
        <w:pageBreakBefore w:val="0"/>
        <w:shd w:val="clear" w:color="auto" w:fill="auto"/>
        <w:kinsoku/>
        <w:wordWrap/>
        <w:overflowPunct/>
        <w:topLinePunct w:val="0"/>
        <w:autoSpaceDE/>
        <w:autoSpaceDN/>
        <w:bidi w:val="0"/>
        <w:adjustRightInd w:val="0"/>
        <w:snapToGrid w:val="0"/>
        <w:spacing w:line="48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联系电话：</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u w:val="single"/>
          <w:lang w:val="en-US" w:eastAsia="zh-CN"/>
        </w:rPr>
        <w:t xml:space="preserve">                       </w:t>
      </w:r>
      <w:r>
        <w:rPr>
          <w:rFonts w:hint="eastAsia" w:ascii="微软雅黑" w:hAnsi="微软雅黑" w:eastAsia="微软雅黑" w:cs="微软雅黑"/>
          <w:color w:val="auto"/>
          <w:sz w:val="22"/>
          <w:szCs w:val="22"/>
          <w:u w:val="single"/>
        </w:rPr>
        <w:t xml:space="preserve">                     </w:t>
      </w:r>
    </w:p>
    <w:p w14:paraId="59582327">
      <w:pPr>
        <w:keepNext w:val="0"/>
        <w:keepLines w:val="0"/>
        <w:pageBreakBefore w:val="0"/>
        <w:shd w:val="clear" w:color="auto" w:fill="auto"/>
        <w:kinsoku/>
        <w:wordWrap/>
        <w:overflowPunct/>
        <w:topLinePunct w:val="0"/>
        <w:autoSpaceDE/>
        <w:autoSpaceDN/>
        <w:bidi w:val="0"/>
        <w:adjustRightInd w:val="0"/>
        <w:snapToGrid w:val="0"/>
        <w:spacing w:line="48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地址：</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u w:val="single"/>
          <w:lang w:val="en-US" w:eastAsia="zh-CN"/>
        </w:rPr>
        <w:t xml:space="preserve"> </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邮编：</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u w:val="single"/>
          <w:lang w:val="en-US" w:eastAsia="zh-CN"/>
        </w:rPr>
        <w:t xml:space="preserve"> </w:t>
      </w:r>
      <w:r>
        <w:rPr>
          <w:rFonts w:hint="eastAsia" w:ascii="微软雅黑" w:hAnsi="微软雅黑" w:eastAsia="微软雅黑" w:cs="微软雅黑"/>
          <w:color w:val="auto"/>
          <w:sz w:val="22"/>
          <w:szCs w:val="22"/>
          <w:u w:val="single"/>
        </w:rPr>
        <w:t xml:space="preserve">      </w:t>
      </w:r>
    </w:p>
    <w:p w14:paraId="30661DD3">
      <w:pPr>
        <w:keepNext w:val="0"/>
        <w:keepLines w:val="0"/>
        <w:pageBreakBefore w:val="0"/>
        <w:shd w:val="clear" w:color="auto" w:fill="auto"/>
        <w:kinsoku/>
        <w:wordWrap/>
        <w:overflowPunct/>
        <w:topLinePunct w:val="0"/>
        <w:autoSpaceDE/>
        <w:autoSpaceDN/>
        <w:bidi w:val="0"/>
        <w:adjustRightInd w:val="0"/>
        <w:snapToGrid w:val="0"/>
        <w:spacing w:line="480" w:lineRule="exact"/>
        <w:textAlignment w:val="auto"/>
        <w:outlineLvl w:val="9"/>
        <w:rPr>
          <w:rFonts w:hint="eastAsia" w:ascii="微软雅黑" w:hAnsi="微软雅黑" w:eastAsia="微软雅黑" w:cs="微软雅黑"/>
          <w:color w:val="auto"/>
          <w:sz w:val="22"/>
          <w:szCs w:val="22"/>
        </w:rPr>
      </w:pPr>
      <w:bookmarkStart w:id="524" w:name="_Toc12179"/>
      <w:bookmarkStart w:id="525" w:name="_Toc32083"/>
      <w:bookmarkStart w:id="526" w:name="_Toc13889"/>
      <w:bookmarkStart w:id="527" w:name="_Toc27681"/>
      <w:bookmarkStart w:id="528" w:name="_Toc663"/>
      <w:bookmarkStart w:id="529" w:name="_Toc30222"/>
      <w:bookmarkStart w:id="530" w:name="_Toc11512"/>
      <w:bookmarkStart w:id="531" w:name="_Toc13274"/>
      <w:bookmarkStart w:id="532" w:name="_Toc2978"/>
      <w:bookmarkStart w:id="533" w:name="_Toc26665"/>
      <w:bookmarkStart w:id="534" w:name="_Toc4409"/>
      <w:bookmarkStart w:id="535" w:name="_Toc226"/>
      <w:bookmarkStart w:id="536" w:name="_Toc20123"/>
      <w:bookmarkStart w:id="537" w:name="_Toc9221"/>
      <w:bookmarkStart w:id="538" w:name="_Toc25142"/>
      <w:bookmarkStart w:id="539" w:name="_Toc31363"/>
      <w:bookmarkStart w:id="540" w:name="_Toc3694"/>
      <w:r>
        <w:rPr>
          <w:rFonts w:hint="eastAsia" w:ascii="微软雅黑" w:hAnsi="微软雅黑" w:eastAsia="微软雅黑" w:cs="微软雅黑"/>
          <w:color w:val="auto"/>
          <w:sz w:val="22"/>
          <w:szCs w:val="22"/>
        </w:rPr>
        <w:t>二、质疑项目基本情</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71256E1C">
      <w:pPr>
        <w:keepNext w:val="0"/>
        <w:keepLines w:val="0"/>
        <w:pageBreakBefore w:val="0"/>
        <w:shd w:val="clear" w:color="auto" w:fill="auto"/>
        <w:kinsoku/>
        <w:wordWrap/>
        <w:overflowPunct/>
        <w:topLinePunct w:val="0"/>
        <w:autoSpaceDE/>
        <w:autoSpaceDN/>
        <w:bidi w:val="0"/>
        <w:adjustRightInd w:val="0"/>
        <w:snapToGrid w:val="0"/>
        <w:spacing w:line="48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质疑项目的名称：</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u w:val="single"/>
          <w:lang w:val="en-US" w:eastAsia="zh-CN"/>
        </w:rPr>
        <w:t xml:space="preserve">                      </w:t>
      </w:r>
      <w:r>
        <w:rPr>
          <w:rFonts w:hint="eastAsia" w:ascii="微软雅黑" w:hAnsi="微软雅黑" w:eastAsia="微软雅黑" w:cs="微软雅黑"/>
          <w:color w:val="auto"/>
          <w:sz w:val="22"/>
          <w:szCs w:val="22"/>
          <w:u w:val="single"/>
        </w:rPr>
        <w:t xml:space="preserve">            </w:t>
      </w:r>
    </w:p>
    <w:p w14:paraId="59BF50BE">
      <w:pPr>
        <w:keepNext w:val="0"/>
        <w:keepLines w:val="0"/>
        <w:pageBreakBefore w:val="0"/>
        <w:shd w:val="clear" w:color="auto" w:fill="auto"/>
        <w:kinsoku/>
        <w:wordWrap/>
        <w:overflowPunct/>
        <w:topLinePunct w:val="0"/>
        <w:autoSpaceDE/>
        <w:autoSpaceDN/>
        <w:bidi w:val="0"/>
        <w:adjustRightInd w:val="0"/>
        <w:snapToGrid w:val="0"/>
        <w:spacing w:line="48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质疑项目的编号：</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u w:val="single"/>
          <w:lang w:val="en-US" w:eastAsia="zh-CN"/>
        </w:rPr>
        <w:t xml:space="preserve"> </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包号：</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u w:val="single"/>
          <w:lang w:val="en-US" w:eastAsia="zh-CN"/>
        </w:rPr>
        <w:t xml:space="preserve">                   </w:t>
      </w:r>
      <w:r>
        <w:rPr>
          <w:rFonts w:hint="eastAsia" w:ascii="微软雅黑" w:hAnsi="微软雅黑" w:eastAsia="微软雅黑" w:cs="微软雅黑"/>
          <w:color w:val="auto"/>
          <w:sz w:val="22"/>
          <w:szCs w:val="22"/>
          <w:u w:val="single"/>
        </w:rPr>
        <w:t xml:space="preserve">      </w:t>
      </w:r>
    </w:p>
    <w:p w14:paraId="3F9C58C2">
      <w:pPr>
        <w:keepNext w:val="0"/>
        <w:keepLines w:val="0"/>
        <w:pageBreakBefore w:val="0"/>
        <w:shd w:val="clear" w:color="auto" w:fill="auto"/>
        <w:kinsoku/>
        <w:wordWrap/>
        <w:overflowPunct/>
        <w:topLinePunct w:val="0"/>
        <w:autoSpaceDE/>
        <w:autoSpaceDN/>
        <w:bidi w:val="0"/>
        <w:adjustRightInd w:val="0"/>
        <w:snapToGrid w:val="0"/>
        <w:spacing w:line="480" w:lineRule="exact"/>
        <w:textAlignment w:val="auto"/>
        <w:rPr>
          <w:rFonts w:hint="eastAsia" w:ascii="微软雅黑" w:hAnsi="微软雅黑" w:eastAsia="微软雅黑" w:cs="微软雅黑"/>
          <w:color w:val="auto"/>
          <w:sz w:val="22"/>
          <w:szCs w:val="22"/>
          <w:u w:val="dotted"/>
        </w:rPr>
      </w:pPr>
      <w:r>
        <w:rPr>
          <w:rFonts w:hint="eastAsia" w:ascii="微软雅黑" w:hAnsi="微软雅黑" w:eastAsia="微软雅黑" w:cs="微软雅黑"/>
          <w:color w:val="auto"/>
          <w:sz w:val="22"/>
          <w:szCs w:val="22"/>
        </w:rPr>
        <w:t>采购人名称：</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u w:val="single"/>
          <w:lang w:val="en-US" w:eastAsia="zh-CN"/>
        </w:rPr>
        <w:t xml:space="preserve">                      </w:t>
      </w:r>
      <w:r>
        <w:rPr>
          <w:rFonts w:hint="eastAsia" w:ascii="微软雅黑" w:hAnsi="微软雅黑" w:eastAsia="微软雅黑" w:cs="微软雅黑"/>
          <w:color w:val="auto"/>
          <w:sz w:val="22"/>
          <w:szCs w:val="22"/>
          <w:u w:val="single"/>
        </w:rPr>
        <w:t xml:space="preserve">                 </w:t>
      </w:r>
    </w:p>
    <w:p w14:paraId="7D0B14DE">
      <w:pPr>
        <w:keepNext w:val="0"/>
        <w:keepLines w:val="0"/>
        <w:pageBreakBefore w:val="0"/>
        <w:shd w:val="clear" w:color="auto" w:fill="auto"/>
        <w:kinsoku/>
        <w:wordWrap/>
        <w:overflowPunct/>
        <w:topLinePunct w:val="0"/>
        <w:autoSpaceDE/>
        <w:autoSpaceDN/>
        <w:bidi w:val="0"/>
        <w:adjustRightInd w:val="0"/>
        <w:snapToGrid w:val="0"/>
        <w:spacing w:line="480" w:lineRule="exact"/>
        <w:textAlignment w:val="auto"/>
        <w:rPr>
          <w:rFonts w:hint="eastAsia" w:ascii="微软雅黑" w:hAnsi="微软雅黑" w:eastAsia="微软雅黑" w:cs="微软雅黑"/>
          <w:color w:val="auto"/>
          <w:sz w:val="22"/>
          <w:szCs w:val="22"/>
          <w:u w:val="single"/>
        </w:rPr>
      </w:pPr>
      <w:r>
        <w:rPr>
          <w:rFonts w:hint="eastAsia" w:ascii="微软雅黑" w:hAnsi="微软雅黑" w:eastAsia="微软雅黑" w:cs="微软雅黑"/>
          <w:color w:val="auto"/>
          <w:sz w:val="22"/>
          <w:szCs w:val="22"/>
        </w:rPr>
        <w:t>采购文件获取日期：</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u w:val="single"/>
          <w:lang w:val="en-US" w:eastAsia="zh-CN"/>
        </w:rPr>
        <w:t xml:space="preserve">                       </w:t>
      </w:r>
      <w:r>
        <w:rPr>
          <w:rFonts w:hint="eastAsia" w:ascii="微软雅黑" w:hAnsi="微软雅黑" w:eastAsia="微软雅黑" w:cs="微软雅黑"/>
          <w:color w:val="auto"/>
          <w:sz w:val="22"/>
          <w:szCs w:val="22"/>
          <w:u w:val="single"/>
        </w:rPr>
        <w:t xml:space="preserve">                  </w:t>
      </w:r>
    </w:p>
    <w:p w14:paraId="12F98EC7">
      <w:pPr>
        <w:keepNext w:val="0"/>
        <w:keepLines w:val="0"/>
        <w:pageBreakBefore w:val="0"/>
        <w:shd w:val="clear" w:color="auto" w:fill="auto"/>
        <w:kinsoku/>
        <w:wordWrap/>
        <w:overflowPunct/>
        <w:topLinePunct w:val="0"/>
        <w:autoSpaceDE/>
        <w:autoSpaceDN/>
        <w:bidi w:val="0"/>
        <w:adjustRightInd w:val="0"/>
        <w:snapToGrid w:val="0"/>
        <w:spacing w:line="480" w:lineRule="exact"/>
        <w:textAlignment w:val="auto"/>
        <w:outlineLvl w:val="9"/>
        <w:rPr>
          <w:rFonts w:hint="eastAsia" w:ascii="微软雅黑" w:hAnsi="微软雅黑" w:eastAsia="微软雅黑" w:cs="微软雅黑"/>
          <w:color w:val="auto"/>
          <w:sz w:val="22"/>
          <w:szCs w:val="22"/>
        </w:rPr>
      </w:pPr>
      <w:bookmarkStart w:id="541" w:name="_Toc12401"/>
      <w:bookmarkStart w:id="542" w:name="_Toc3773"/>
      <w:bookmarkStart w:id="543" w:name="_Toc21917"/>
      <w:bookmarkStart w:id="544" w:name="_Toc29141"/>
      <w:bookmarkStart w:id="545" w:name="_Toc4978"/>
      <w:bookmarkStart w:id="546" w:name="_Toc11713"/>
      <w:bookmarkStart w:id="547" w:name="_Toc8080"/>
      <w:bookmarkStart w:id="548" w:name="_Toc4484"/>
      <w:bookmarkStart w:id="549" w:name="_Toc21644"/>
      <w:bookmarkStart w:id="550" w:name="_Toc17475"/>
      <w:bookmarkStart w:id="551" w:name="_Toc17103"/>
      <w:bookmarkStart w:id="552" w:name="_Toc1349"/>
      <w:bookmarkStart w:id="553" w:name="_Toc4900"/>
      <w:bookmarkStart w:id="554" w:name="_Toc12111"/>
      <w:bookmarkStart w:id="555" w:name="_Toc6588"/>
      <w:bookmarkStart w:id="556" w:name="_Toc28889"/>
      <w:bookmarkStart w:id="557" w:name="_Toc17609"/>
      <w:r>
        <w:rPr>
          <w:rFonts w:hint="eastAsia" w:ascii="微软雅黑" w:hAnsi="微软雅黑" w:eastAsia="微软雅黑" w:cs="微软雅黑"/>
          <w:color w:val="auto"/>
          <w:sz w:val="22"/>
          <w:szCs w:val="22"/>
        </w:rPr>
        <w:t>三、质疑事项具体内容</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467D5BFA">
      <w:pPr>
        <w:keepNext w:val="0"/>
        <w:keepLines w:val="0"/>
        <w:pageBreakBefore w:val="0"/>
        <w:shd w:val="clear" w:color="auto" w:fill="auto"/>
        <w:kinsoku/>
        <w:wordWrap/>
        <w:overflowPunct/>
        <w:topLinePunct w:val="0"/>
        <w:autoSpaceDE/>
        <w:autoSpaceDN/>
        <w:bidi w:val="0"/>
        <w:adjustRightInd w:val="0"/>
        <w:snapToGrid w:val="0"/>
        <w:spacing w:line="480" w:lineRule="exact"/>
        <w:textAlignment w:val="auto"/>
        <w:rPr>
          <w:rFonts w:hint="eastAsia" w:ascii="微软雅黑" w:hAnsi="微软雅黑" w:eastAsia="微软雅黑" w:cs="微软雅黑"/>
          <w:color w:val="auto"/>
          <w:sz w:val="22"/>
          <w:szCs w:val="22"/>
          <w:u w:val="dotted"/>
        </w:rPr>
      </w:pPr>
      <w:r>
        <w:rPr>
          <w:rFonts w:hint="eastAsia" w:ascii="微软雅黑" w:hAnsi="微软雅黑" w:eastAsia="微软雅黑" w:cs="微软雅黑"/>
          <w:color w:val="auto"/>
          <w:sz w:val="22"/>
          <w:szCs w:val="22"/>
        </w:rPr>
        <w:t>质疑事项1：</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u w:val="single"/>
          <w:lang w:val="en-US" w:eastAsia="zh-CN"/>
        </w:rPr>
        <w:t xml:space="preserve">                      </w:t>
      </w:r>
      <w:r>
        <w:rPr>
          <w:rFonts w:hint="eastAsia" w:ascii="微软雅黑" w:hAnsi="微软雅黑" w:eastAsia="微软雅黑" w:cs="微软雅黑"/>
          <w:color w:val="auto"/>
          <w:sz w:val="22"/>
          <w:szCs w:val="22"/>
          <w:u w:val="single"/>
        </w:rPr>
        <w:t xml:space="preserve">                   </w:t>
      </w:r>
    </w:p>
    <w:p w14:paraId="30283D6C">
      <w:pPr>
        <w:keepNext w:val="0"/>
        <w:keepLines w:val="0"/>
        <w:pageBreakBefore w:val="0"/>
        <w:shd w:val="clear" w:color="auto" w:fill="auto"/>
        <w:kinsoku/>
        <w:wordWrap/>
        <w:overflowPunct/>
        <w:topLinePunct w:val="0"/>
        <w:autoSpaceDE/>
        <w:autoSpaceDN/>
        <w:bidi w:val="0"/>
        <w:adjustRightInd w:val="0"/>
        <w:snapToGrid w:val="0"/>
        <w:spacing w:line="480" w:lineRule="exact"/>
        <w:textAlignment w:val="auto"/>
        <w:rPr>
          <w:rFonts w:hint="eastAsia" w:ascii="微软雅黑" w:hAnsi="微软雅黑" w:eastAsia="微软雅黑" w:cs="微软雅黑"/>
          <w:color w:val="auto"/>
          <w:sz w:val="22"/>
          <w:szCs w:val="22"/>
          <w:u w:val="dotted"/>
        </w:rPr>
      </w:pPr>
      <w:r>
        <w:rPr>
          <w:rFonts w:hint="eastAsia" w:ascii="微软雅黑" w:hAnsi="微软雅黑" w:eastAsia="微软雅黑" w:cs="微软雅黑"/>
          <w:color w:val="auto"/>
          <w:sz w:val="22"/>
          <w:szCs w:val="22"/>
        </w:rPr>
        <w:t>事实依据：</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u w:val="single"/>
          <w:lang w:val="en-US" w:eastAsia="zh-CN"/>
        </w:rPr>
        <w:t xml:space="preserve">                      </w:t>
      </w:r>
      <w:r>
        <w:rPr>
          <w:rFonts w:hint="eastAsia" w:ascii="微软雅黑" w:hAnsi="微软雅黑" w:eastAsia="微软雅黑" w:cs="微软雅黑"/>
          <w:color w:val="auto"/>
          <w:sz w:val="22"/>
          <w:szCs w:val="22"/>
          <w:u w:val="single"/>
        </w:rPr>
        <w:t xml:space="preserve">                      </w:t>
      </w:r>
    </w:p>
    <w:p w14:paraId="62E0A607">
      <w:pPr>
        <w:keepNext w:val="0"/>
        <w:keepLines w:val="0"/>
        <w:pageBreakBefore w:val="0"/>
        <w:shd w:val="clear" w:color="auto" w:fill="auto"/>
        <w:kinsoku/>
        <w:wordWrap/>
        <w:overflowPunct/>
        <w:topLinePunct w:val="0"/>
        <w:autoSpaceDE/>
        <w:autoSpaceDN/>
        <w:bidi w:val="0"/>
        <w:adjustRightInd w:val="0"/>
        <w:snapToGrid w:val="0"/>
        <w:spacing w:line="480" w:lineRule="exact"/>
        <w:textAlignment w:val="auto"/>
        <w:rPr>
          <w:rFonts w:hint="eastAsia" w:ascii="微软雅黑" w:hAnsi="微软雅黑" w:eastAsia="微软雅黑" w:cs="微软雅黑"/>
          <w:color w:val="auto"/>
          <w:sz w:val="22"/>
          <w:szCs w:val="22"/>
          <w:u w:val="single"/>
        </w:rPr>
      </w:pP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u w:val="single"/>
          <w:lang w:val="en-US" w:eastAsia="zh-CN"/>
        </w:rPr>
        <w:t xml:space="preserve">                  </w:t>
      </w:r>
      <w:r>
        <w:rPr>
          <w:rFonts w:hint="eastAsia" w:ascii="微软雅黑" w:hAnsi="微软雅黑" w:eastAsia="微软雅黑" w:cs="微软雅黑"/>
          <w:color w:val="auto"/>
          <w:sz w:val="22"/>
          <w:szCs w:val="22"/>
          <w:u w:val="single"/>
        </w:rPr>
        <w:t xml:space="preserve">        </w:t>
      </w:r>
    </w:p>
    <w:p w14:paraId="1EA34C23">
      <w:pPr>
        <w:keepNext w:val="0"/>
        <w:keepLines w:val="0"/>
        <w:pageBreakBefore w:val="0"/>
        <w:shd w:val="clear" w:color="auto" w:fill="auto"/>
        <w:kinsoku/>
        <w:wordWrap/>
        <w:overflowPunct/>
        <w:topLinePunct w:val="0"/>
        <w:autoSpaceDE/>
        <w:autoSpaceDN/>
        <w:bidi w:val="0"/>
        <w:adjustRightInd w:val="0"/>
        <w:snapToGrid w:val="0"/>
        <w:spacing w:line="480" w:lineRule="exact"/>
        <w:textAlignment w:val="auto"/>
        <w:rPr>
          <w:rFonts w:hint="eastAsia" w:ascii="微软雅黑" w:hAnsi="微软雅黑" w:eastAsia="微软雅黑" w:cs="微软雅黑"/>
          <w:color w:val="auto"/>
          <w:sz w:val="22"/>
          <w:szCs w:val="22"/>
          <w:u w:val="dotted"/>
        </w:rPr>
      </w:pPr>
      <w:r>
        <w:rPr>
          <w:rFonts w:hint="eastAsia" w:ascii="微软雅黑" w:hAnsi="微软雅黑" w:eastAsia="微软雅黑" w:cs="微软雅黑"/>
          <w:color w:val="auto"/>
          <w:sz w:val="22"/>
          <w:szCs w:val="22"/>
        </w:rPr>
        <w:t>法律依据：</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u w:val="single"/>
          <w:lang w:val="en-US" w:eastAsia="zh-CN"/>
        </w:rPr>
        <w:t xml:space="preserve">                      </w:t>
      </w:r>
      <w:r>
        <w:rPr>
          <w:rFonts w:hint="eastAsia" w:ascii="微软雅黑" w:hAnsi="微软雅黑" w:eastAsia="微软雅黑" w:cs="微软雅黑"/>
          <w:color w:val="auto"/>
          <w:sz w:val="22"/>
          <w:szCs w:val="22"/>
          <w:u w:val="single"/>
        </w:rPr>
        <w:t xml:space="preserve">                        </w:t>
      </w:r>
    </w:p>
    <w:p w14:paraId="13738BD9">
      <w:pPr>
        <w:keepNext w:val="0"/>
        <w:keepLines w:val="0"/>
        <w:pageBreakBefore w:val="0"/>
        <w:shd w:val="clear" w:color="auto" w:fill="auto"/>
        <w:kinsoku/>
        <w:wordWrap/>
        <w:overflowPunct/>
        <w:topLinePunct w:val="0"/>
        <w:autoSpaceDE/>
        <w:autoSpaceDN/>
        <w:bidi w:val="0"/>
        <w:adjustRightInd w:val="0"/>
        <w:snapToGrid w:val="0"/>
        <w:spacing w:line="480" w:lineRule="exact"/>
        <w:textAlignment w:val="auto"/>
        <w:rPr>
          <w:rFonts w:hint="eastAsia" w:ascii="微软雅黑" w:hAnsi="微软雅黑" w:eastAsia="微软雅黑" w:cs="微软雅黑"/>
          <w:color w:val="auto"/>
          <w:sz w:val="22"/>
          <w:szCs w:val="22"/>
          <w:u w:val="single"/>
        </w:rPr>
      </w:pP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u w:val="single"/>
          <w:lang w:val="en-US" w:eastAsia="zh-CN"/>
        </w:rPr>
        <w:t xml:space="preserve">                    </w:t>
      </w:r>
      <w:r>
        <w:rPr>
          <w:rFonts w:hint="eastAsia" w:ascii="微软雅黑" w:hAnsi="微软雅黑" w:eastAsia="微软雅黑" w:cs="微软雅黑"/>
          <w:color w:val="auto"/>
          <w:sz w:val="22"/>
          <w:szCs w:val="22"/>
          <w:u w:val="single"/>
        </w:rPr>
        <w:t xml:space="preserve">        </w:t>
      </w:r>
    </w:p>
    <w:p w14:paraId="5289423A">
      <w:pPr>
        <w:keepNext w:val="0"/>
        <w:keepLines w:val="0"/>
        <w:pageBreakBefore w:val="0"/>
        <w:shd w:val="clear" w:color="auto" w:fill="auto"/>
        <w:kinsoku/>
        <w:wordWrap/>
        <w:overflowPunct/>
        <w:topLinePunct w:val="0"/>
        <w:autoSpaceDE/>
        <w:autoSpaceDN/>
        <w:bidi w:val="0"/>
        <w:adjustRightInd w:val="0"/>
        <w:snapToGrid w:val="0"/>
        <w:spacing w:line="480" w:lineRule="exact"/>
        <w:textAlignment w:val="auto"/>
        <w:rPr>
          <w:rFonts w:hint="eastAsia" w:ascii="微软雅黑" w:hAnsi="微软雅黑" w:eastAsia="微软雅黑" w:cs="微软雅黑"/>
          <w:color w:val="auto"/>
          <w:sz w:val="22"/>
          <w:szCs w:val="22"/>
          <w:u w:val="dotted"/>
        </w:rPr>
      </w:pPr>
      <w:r>
        <w:rPr>
          <w:rFonts w:hint="eastAsia" w:ascii="微软雅黑" w:hAnsi="微软雅黑" w:eastAsia="微软雅黑" w:cs="微软雅黑"/>
          <w:color w:val="auto"/>
          <w:sz w:val="22"/>
          <w:szCs w:val="22"/>
        </w:rPr>
        <w:t>质疑事项2</w:t>
      </w:r>
    </w:p>
    <w:p w14:paraId="74A04BED">
      <w:pPr>
        <w:keepNext w:val="0"/>
        <w:keepLines w:val="0"/>
        <w:pageBreakBefore w:val="0"/>
        <w:shd w:val="clear" w:color="auto" w:fill="auto"/>
        <w:kinsoku/>
        <w:wordWrap/>
        <w:overflowPunct/>
        <w:topLinePunct w:val="0"/>
        <w:autoSpaceDE/>
        <w:autoSpaceDN/>
        <w:bidi w:val="0"/>
        <w:adjustRightInd w:val="0"/>
        <w:snapToGrid w:val="0"/>
        <w:spacing w:line="48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w:t>
      </w:r>
    </w:p>
    <w:p w14:paraId="60D71CEC">
      <w:pPr>
        <w:keepNext w:val="0"/>
        <w:keepLines w:val="0"/>
        <w:pageBreakBefore w:val="0"/>
        <w:shd w:val="clear" w:color="auto" w:fill="auto"/>
        <w:kinsoku/>
        <w:wordWrap/>
        <w:overflowPunct/>
        <w:topLinePunct w:val="0"/>
        <w:autoSpaceDE/>
        <w:autoSpaceDN/>
        <w:bidi w:val="0"/>
        <w:adjustRightInd w:val="0"/>
        <w:snapToGrid w:val="0"/>
        <w:spacing w:line="480" w:lineRule="exact"/>
        <w:textAlignment w:val="auto"/>
        <w:outlineLvl w:val="9"/>
        <w:rPr>
          <w:rFonts w:hint="eastAsia" w:ascii="微软雅黑" w:hAnsi="微软雅黑" w:eastAsia="微软雅黑" w:cs="微软雅黑"/>
          <w:color w:val="auto"/>
          <w:sz w:val="22"/>
          <w:szCs w:val="22"/>
        </w:rPr>
      </w:pPr>
      <w:bookmarkStart w:id="558" w:name="_Toc12953"/>
      <w:bookmarkStart w:id="559" w:name="_Toc19561"/>
      <w:bookmarkStart w:id="560" w:name="_Toc2037"/>
      <w:bookmarkStart w:id="561" w:name="_Toc30785"/>
      <w:bookmarkStart w:id="562" w:name="_Toc19830"/>
      <w:bookmarkStart w:id="563" w:name="_Toc14902"/>
      <w:bookmarkStart w:id="564" w:name="_Toc19138"/>
      <w:bookmarkStart w:id="565" w:name="_Toc15774"/>
      <w:bookmarkStart w:id="566" w:name="_Toc11725"/>
      <w:bookmarkStart w:id="567" w:name="_Toc31962"/>
      <w:bookmarkStart w:id="568" w:name="_Toc11900"/>
      <w:bookmarkStart w:id="569" w:name="_Toc11711"/>
      <w:bookmarkStart w:id="570" w:name="_Toc2501"/>
      <w:bookmarkStart w:id="571" w:name="_Toc20101"/>
      <w:bookmarkStart w:id="572" w:name="_Toc14716"/>
      <w:bookmarkStart w:id="573" w:name="_Toc25423"/>
      <w:r>
        <w:rPr>
          <w:rFonts w:hint="eastAsia" w:ascii="微软雅黑" w:hAnsi="微软雅黑" w:eastAsia="微软雅黑" w:cs="微软雅黑"/>
          <w:color w:val="auto"/>
          <w:sz w:val="22"/>
          <w:szCs w:val="22"/>
        </w:rPr>
        <w:t>四、与质疑事项相关的质疑请求</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6CD4C6D9">
      <w:pPr>
        <w:keepNext w:val="0"/>
        <w:keepLines w:val="0"/>
        <w:pageBreakBefore w:val="0"/>
        <w:shd w:val="clear" w:color="auto" w:fill="auto"/>
        <w:kinsoku/>
        <w:wordWrap/>
        <w:overflowPunct/>
        <w:topLinePunct w:val="0"/>
        <w:autoSpaceDE/>
        <w:autoSpaceDN/>
        <w:bidi w:val="0"/>
        <w:adjustRightInd w:val="0"/>
        <w:snapToGrid w:val="0"/>
        <w:spacing w:line="480" w:lineRule="exact"/>
        <w:textAlignment w:val="auto"/>
        <w:rPr>
          <w:rFonts w:hint="eastAsia" w:ascii="微软雅黑" w:hAnsi="微软雅黑" w:eastAsia="微软雅黑" w:cs="微软雅黑"/>
          <w:color w:val="auto"/>
          <w:sz w:val="22"/>
          <w:szCs w:val="22"/>
          <w:u w:val="dotted"/>
        </w:rPr>
      </w:pPr>
      <w:r>
        <w:rPr>
          <w:rFonts w:hint="eastAsia" w:ascii="微软雅黑" w:hAnsi="微软雅黑" w:eastAsia="微软雅黑" w:cs="微软雅黑"/>
          <w:color w:val="auto"/>
          <w:sz w:val="22"/>
          <w:szCs w:val="22"/>
        </w:rPr>
        <w:t>请求：</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u w:val="single"/>
          <w:lang w:val="en-US" w:eastAsia="zh-CN"/>
        </w:rPr>
        <w:t xml:space="preserve">                       </w:t>
      </w:r>
      <w:r>
        <w:rPr>
          <w:rFonts w:hint="eastAsia" w:ascii="微软雅黑" w:hAnsi="微软雅黑" w:eastAsia="微软雅黑" w:cs="微软雅黑"/>
          <w:color w:val="auto"/>
          <w:sz w:val="22"/>
          <w:szCs w:val="22"/>
          <w:u w:val="single"/>
        </w:rPr>
        <w:t xml:space="preserve">                           </w:t>
      </w:r>
    </w:p>
    <w:p w14:paraId="76856BEB">
      <w:pPr>
        <w:keepNext w:val="0"/>
        <w:keepLines w:val="0"/>
        <w:pageBreakBefore w:val="0"/>
        <w:shd w:val="clear" w:color="auto" w:fill="auto"/>
        <w:kinsoku/>
        <w:wordWrap/>
        <w:overflowPunct/>
        <w:topLinePunct w:val="0"/>
        <w:autoSpaceDE/>
        <w:autoSpaceDN/>
        <w:bidi w:val="0"/>
        <w:spacing w:line="48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签字(签章)：                   公章：                      </w:t>
      </w:r>
    </w:p>
    <w:p w14:paraId="237EC13D">
      <w:pPr>
        <w:keepNext w:val="0"/>
        <w:keepLines w:val="0"/>
        <w:pageBreakBefore w:val="0"/>
        <w:shd w:val="clear" w:color="auto" w:fill="auto"/>
        <w:kinsoku/>
        <w:wordWrap/>
        <w:overflowPunct/>
        <w:topLinePunct w:val="0"/>
        <w:autoSpaceDE/>
        <w:autoSpaceDN/>
        <w:bidi w:val="0"/>
        <w:spacing w:line="48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日期：    </w:t>
      </w:r>
    </w:p>
    <w:p w14:paraId="4EC7F8FF">
      <w:pPr>
        <w:keepNext w:val="0"/>
        <w:keepLines w:val="0"/>
        <w:pageBreakBefore w:val="0"/>
        <w:shd w:val="clear" w:color="auto" w:fill="auto"/>
        <w:kinsoku/>
        <w:wordWrap/>
        <w:overflowPunct/>
        <w:topLinePunct w:val="0"/>
        <w:autoSpaceDE/>
        <w:autoSpaceDN/>
        <w:bidi w:val="0"/>
        <w:spacing w:line="480" w:lineRule="exact"/>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质疑函制作说明：</w:t>
      </w:r>
    </w:p>
    <w:p w14:paraId="21208AC8">
      <w:pPr>
        <w:keepNext w:val="0"/>
        <w:keepLines w:val="0"/>
        <w:pageBreakBefore w:val="0"/>
        <w:widowControl/>
        <w:shd w:val="clear" w:color="auto" w:fill="auto"/>
        <w:kinsoku/>
        <w:wordWrap/>
        <w:overflowPunct/>
        <w:topLinePunct w:val="0"/>
        <w:autoSpaceDE/>
        <w:autoSpaceDN/>
        <w:bidi w:val="0"/>
        <w:spacing w:line="480" w:lineRule="exact"/>
        <w:ind w:firstLine="440" w:firstLineChars="200"/>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1.供应商提出质疑时，应提交质疑函和必要的证明材料。</w:t>
      </w:r>
    </w:p>
    <w:p w14:paraId="08D50CB7">
      <w:pPr>
        <w:keepNext w:val="0"/>
        <w:keepLines w:val="0"/>
        <w:pageBreakBefore w:val="0"/>
        <w:widowControl/>
        <w:shd w:val="clear" w:color="auto" w:fill="auto"/>
        <w:kinsoku/>
        <w:wordWrap/>
        <w:overflowPunct/>
        <w:topLinePunct w:val="0"/>
        <w:autoSpaceDE/>
        <w:autoSpaceDN/>
        <w:bidi w:val="0"/>
        <w:spacing w:line="480" w:lineRule="exact"/>
        <w:ind w:firstLine="440" w:firstLineChars="200"/>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2"/>
          <w:szCs w:val="22"/>
        </w:rPr>
        <w:t>供应商签署的授权委托书。授权委托书应载明代理人的姓名或者名称、代理事项、具体权限、期限和相关事项。</w:t>
      </w:r>
    </w:p>
    <w:p w14:paraId="71785EB3">
      <w:pPr>
        <w:keepNext w:val="0"/>
        <w:keepLines w:val="0"/>
        <w:pageBreakBefore w:val="0"/>
        <w:widowControl/>
        <w:shd w:val="clear" w:color="auto" w:fill="auto"/>
        <w:kinsoku/>
        <w:wordWrap/>
        <w:overflowPunct/>
        <w:topLinePunct w:val="0"/>
        <w:autoSpaceDE/>
        <w:autoSpaceDN/>
        <w:bidi w:val="0"/>
        <w:spacing w:line="480" w:lineRule="exact"/>
        <w:ind w:firstLine="440" w:firstLineChars="200"/>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3.质疑供应商若对项目的某一分包进行质疑，质疑函中应列明具体分包号。</w:t>
      </w:r>
    </w:p>
    <w:p w14:paraId="441840D8">
      <w:pPr>
        <w:keepNext w:val="0"/>
        <w:keepLines w:val="0"/>
        <w:pageBreakBefore w:val="0"/>
        <w:widowControl/>
        <w:shd w:val="clear" w:color="auto" w:fill="auto"/>
        <w:kinsoku/>
        <w:wordWrap/>
        <w:overflowPunct/>
        <w:topLinePunct w:val="0"/>
        <w:autoSpaceDE/>
        <w:autoSpaceDN/>
        <w:bidi w:val="0"/>
        <w:spacing w:line="480" w:lineRule="exact"/>
        <w:ind w:firstLine="440" w:firstLineChars="200"/>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4.质疑函的质疑事项应具体、明确，并有必要的事实依据和法律依据。</w:t>
      </w:r>
    </w:p>
    <w:p w14:paraId="7340516E">
      <w:pPr>
        <w:keepNext w:val="0"/>
        <w:keepLines w:val="0"/>
        <w:pageBreakBefore w:val="0"/>
        <w:widowControl/>
        <w:shd w:val="clear" w:color="auto" w:fill="auto"/>
        <w:kinsoku/>
        <w:wordWrap/>
        <w:overflowPunct/>
        <w:topLinePunct w:val="0"/>
        <w:autoSpaceDE/>
        <w:autoSpaceDN/>
        <w:bidi w:val="0"/>
        <w:spacing w:line="480" w:lineRule="exact"/>
        <w:ind w:firstLine="440" w:firstLineChars="200"/>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5.质疑函的质疑请求应与质疑事项相关。</w:t>
      </w:r>
    </w:p>
    <w:p w14:paraId="161DD014">
      <w:pPr>
        <w:keepNext w:val="0"/>
        <w:keepLines w:val="0"/>
        <w:pageBreakBefore w:val="0"/>
        <w:widowControl/>
        <w:shd w:val="clear" w:color="auto" w:fill="auto"/>
        <w:kinsoku/>
        <w:wordWrap/>
        <w:overflowPunct/>
        <w:topLinePunct w:val="0"/>
        <w:autoSpaceDE/>
        <w:autoSpaceDN/>
        <w:bidi w:val="0"/>
        <w:spacing w:line="480" w:lineRule="exact"/>
        <w:ind w:firstLine="440" w:firstLineChars="200"/>
        <w:jc w:val="left"/>
        <w:textAlignment w:val="auto"/>
        <w:rPr>
          <w:rFonts w:hint="eastAsia" w:ascii="微软雅黑" w:hAnsi="微软雅黑" w:eastAsia="微软雅黑" w:cs="微软雅黑"/>
          <w:color w:val="auto"/>
          <w:sz w:val="24"/>
          <w:szCs w:val="24"/>
          <w:lang w:val="en-US" w:eastAsia="zh-CN"/>
        </w:rPr>
        <w:sectPr>
          <w:pgSz w:w="11906" w:h="16838"/>
          <w:pgMar w:top="1440" w:right="1080" w:bottom="1440" w:left="1080" w:header="851" w:footer="992" w:gutter="0"/>
          <w:pgNumType w:fmt="decimal"/>
          <w:cols w:space="720" w:num="1"/>
          <w:docGrid w:linePitch="312" w:charSpace="0"/>
        </w:sectPr>
      </w:pPr>
      <w:r>
        <w:rPr>
          <w:rFonts w:hint="eastAsia" w:ascii="微软雅黑" w:hAnsi="微软雅黑" w:eastAsia="微软雅黑" w:cs="微软雅黑"/>
          <w:color w:val="auto"/>
          <w:sz w:val="22"/>
          <w:szCs w:val="22"/>
        </w:rPr>
        <w:t>6.质疑供应商为自然人的，质疑函应由本人签字；质疑供应商为法人或者其他组织的，质疑函应由法定代表人、主要负责人，或者其授权代表签字或者盖章，并加盖公章</w:t>
      </w:r>
      <w:r>
        <w:rPr>
          <w:rFonts w:hint="eastAsia" w:ascii="微软雅黑" w:hAnsi="微软雅黑" w:eastAsia="微软雅黑" w:cs="微软雅黑"/>
          <w:color w:val="auto"/>
          <w:sz w:val="22"/>
          <w:szCs w:val="22"/>
          <w:lang w:val="en-US" w:eastAsia="zh-CN"/>
        </w:rPr>
        <w:t>。</w:t>
      </w:r>
    </w:p>
    <w:p w14:paraId="799D109E">
      <w:pPr>
        <w:pStyle w:val="2"/>
        <w:pageBreakBefore w:val="0"/>
        <w:numPr>
          <w:ilvl w:val="0"/>
          <w:numId w:val="0"/>
        </w:numPr>
        <w:kinsoku/>
        <w:wordWrap/>
        <w:overflowPunct/>
        <w:topLinePunct w:val="0"/>
        <w:bidi w:val="0"/>
        <w:spacing w:before="0" w:after="0" w:line="480" w:lineRule="exact"/>
        <w:jc w:val="center"/>
        <w:textAlignment w:val="auto"/>
        <w:rPr>
          <w:rFonts w:hint="eastAsia" w:ascii="微软雅黑" w:hAnsi="微软雅黑" w:eastAsia="微软雅黑" w:cs="微软雅黑"/>
          <w:color w:val="auto"/>
        </w:rPr>
      </w:pPr>
      <w:bookmarkStart w:id="574" w:name="_Toc216582812"/>
      <w:bookmarkStart w:id="575" w:name="_Toc880"/>
      <w:bookmarkStart w:id="576" w:name="_Toc728"/>
      <w:bookmarkStart w:id="577" w:name="_Toc702"/>
      <w:bookmarkStart w:id="578" w:name="_Toc515647802"/>
      <w:bookmarkStart w:id="579" w:name="_Toc11110"/>
      <w:bookmarkStart w:id="580" w:name="_Toc31710"/>
      <w:r>
        <w:rPr>
          <w:rFonts w:hint="eastAsia" w:ascii="微软雅黑" w:hAnsi="微软雅黑" w:eastAsia="微软雅黑" w:cs="微软雅黑"/>
          <w:color w:val="auto"/>
          <w:lang w:eastAsia="zh-CN"/>
        </w:rPr>
        <w:t>第二章</w:t>
      </w:r>
      <w:r>
        <w:rPr>
          <w:rFonts w:hint="eastAsia" w:ascii="微软雅黑" w:hAnsi="微软雅黑" w:eastAsia="微软雅黑" w:cs="微软雅黑"/>
          <w:color w:val="auto"/>
          <w:lang w:val="en-US" w:eastAsia="zh-CN"/>
        </w:rPr>
        <w:t xml:space="preserve">  </w:t>
      </w:r>
      <w:r>
        <w:rPr>
          <w:rFonts w:hint="eastAsia" w:ascii="微软雅黑" w:hAnsi="微软雅黑" w:eastAsia="微软雅黑" w:cs="微软雅黑"/>
          <w:color w:val="auto"/>
          <w:lang w:eastAsia="zh-CN"/>
        </w:rPr>
        <w:t>响应文件</w:t>
      </w:r>
      <w:r>
        <w:rPr>
          <w:rFonts w:hint="eastAsia" w:ascii="微软雅黑" w:hAnsi="微软雅黑" w:eastAsia="微软雅黑" w:cs="微软雅黑"/>
          <w:color w:val="auto"/>
        </w:rPr>
        <w:t>格式</w:t>
      </w:r>
      <w:bookmarkEnd w:id="574"/>
      <w:bookmarkEnd w:id="575"/>
      <w:bookmarkEnd w:id="576"/>
      <w:bookmarkEnd w:id="577"/>
      <w:bookmarkEnd w:id="578"/>
      <w:bookmarkEnd w:id="579"/>
      <w:bookmarkEnd w:id="580"/>
    </w:p>
    <w:p w14:paraId="56758A8B">
      <w:pPr>
        <w:rPr>
          <w:rFonts w:hint="eastAsia"/>
          <w:color w:val="auto"/>
          <w:lang w:val="en-US" w:eastAsia="zh-CN"/>
        </w:rPr>
      </w:pPr>
    </w:p>
    <w:p w14:paraId="7AB923F5">
      <w:pPr>
        <w:pStyle w:val="3"/>
        <w:spacing w:before="0" w:line="240" w:lineRule="atLeast"/>
        <w:ind w:left="1080" w:leftChars="257" w:hanging="540"/>
        <w:rPr>
          <w:rFonts w:hint="eastAsia" w:ascii="微软雅黑" w:hAnsi="微软雅黑" w:eastAsia="微软雅黑" w:cs="微软雅黑"/>
          <w:color w:val="auto"/>
          <w:sz w:val="24"/>
        </w:rPr>
      </w:pPr>
      <w:bookmarkStart w:id="581" w:name="_Toc331"/>
      <w:bookmarkStart w:id="582" w:name="_Toc17646"/>
      <w:bookmarkStart w:id="583" w:name="_Toc18694"/>
      <w:bookmarkStart w:id="584" w:name="_Toc6625"/>
      <w:bookmarkStart w:id="585" w:name="_Toc515647803"/>
      <w:bookmarkStart w:id="586" w:name="_Toc32176"/>
      <w:bookmarkStart w:id="587" w:name="_Toc18974"/>
      <w:bookmarkStart w:id="588" w:name="_Toc32218"/>
      <w:bookmarkStart w:id="589" w:name="_Toc13962"/>
      <w:bookmarkStart w:id="590" w:name="_Toc515647801"/>
      <w:bookmarkStart w:id="591" w:name="_Toc24753"/>
      <w:bookmarkStart w:id="592" w:name="_Toc162"/>
      <w:bookmarkStart w:id="593" w:name="_Toc26917"/>
      <w:r>
        <w:rPr>
          <w:rFonts w:hint="eastAsia" w:ascii="微软雅黑" w:hAnsi="微软雅黑" w:eastAsia="微软雅黑" w:cs="微软雅黑"/>
          <w:color w:val="auto"/>
          <w:sz w:val="24"/>
        </w:rPr>
        <w:t xml:space="preserve">第一部分 </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一览表及资格证明文件</w:t>
      </w:r>
      <w:bookmarkEnd w:id="581"/>
      <w:bookmarkEnd w:id="582"/>
      <w:bookmarkEnd w:id="583"/>
      <w:bookmarkEnd w:id="584"/>
      <w:bookmarkEnd w:id="585"/>
      <w:bookmarkEnd w:id="586"/>
      <w:bookmarkEnd w:id="587"/>
      <w:bookmarkEnd w:id="588"/>
    </w:p>
    <w:p w14:paraId="07F95C66">
      <w:pPr>
        <w:numPr>
          <w:ilvl w:val="0"/>
          <w:numId w:val="0"/>
        </w:numPr>
        <w:tabs>
          <w:tab w:val="left" w:pos="5580"/>
        </w:tabs>
        <w:spacing w:line="240" w:lineRule="atLeast"/>
        <w:ind w:left="210" w:leftChars="0"/>
        <w:jc w:val="both"/>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lang w:val="en-US" w:eastAsia="zh-CN"/>
        </w:rPr>
        <w:t>1、报价</w:t>
      </w:r>
      <w:r>
        <w:rPr>
          <w:rFonts w:hint="eastAsia" w:ascii="微软雅黑" w:hAnsi="微软雅黑" w:eastAsia="微软雅黑" w:cs="微软雅黑"/>
          <w:color w:val="auto"/>
          <w:sz w:val="24"/>
        </w:rPr>
        <w:t>一览表</w:t>
      </w:r>
      <w:r>
        <w:rPr>
          <w:rFonts w:hint="eastAsia" w:ascii="微软雅黑" w:hAnsi="微软雅黑" w:eastAsia="微软雅黑" w:cs="微软雅黑"/>
          <w:color w:val="auto"/>
          <w:sz w:val="24"/>
          <w:lang w:eastAsia="zh-CN"/>
        </w:rPr>
        <w:t>；</w:t>
      </w:r>
    </w:p>
    <w:p w14:paraId="60EA8168">
      <w:pPr>
        <w:tabs>
          <w:tab w:val="left" w:pos="5580"/>
        </w:tabs>
        <w:spacing w:line="240" w:lineRule="atLeast"/>
        <w:ind w:firstLine="240" w:firstLineChars="100"/>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2、满足《中华人民共和国政府采购法》第二十二条规定；</w:t>
      </w:r>
    </w:p>
    <w:p w14:paraId="44050ED3">
      <w:pPr>
        <w:tabs>
          <w:tab w:val="left" w:pos="5580"/>
        </w:tabs>
        <w:spacing w:line="240" w:lineRule="atLeast"/>
        <w:ind w:left="1" w:firstLine="564" w:firstLineChars="235"/>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①具有独立承担民事责任的能力；（提供在中华人民共和国境内注册的法人或其他组织的营业执照或事业单位法人证书或社会团体法人登记证书）</w:t>
      </w:r>
    </w:p>
    <w:p w14:paraId="445674C3">
      <w:pPr>
        <w:tabs>
          <w:tab w:val="left" w:pos="5580"/>
        </w:tabs>
        <w:spacing w:line="240" w:lineRule="atLeast"/>
        <w:ind w:left="1" w:firstLine="564" w:firstLineChars="235"/>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②提供法定代表人资格证明及授权书、被授权人身份证；(法定代表人投标需提供法定代表人身份证)；</w:t>
      </w:r>
    </w:p>
    <w:p w14:paraId="5EBA08A0">
      <w:pPr>
        <w:tabs>
          <w:tab w:val="left" w:pos="5580"/>
        </w:tabs>
        <w:spacing w:line="240" w:lineRule="atLeast"/>
        <w:ind w:left="1" w:firstLine="564" w:firstLineChars="235"/>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③本单位依法缴纳的近3个月内任意一个月的社会保险的凭据；</w:t>
      </w:r>
    </w:p>
    <w:p w14:paraId="6F9505D7">
      <w:pPr>
        <w:tabs>
          <w:tab w:val="left" w:pos="5580"/>
        </w:tabs>
        <w:spacing w:line="240" w:lineRule="atLeast"/>
        <w:ind w:left="1" w:firstLine="564" w:firstLineChars="235"/>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④税务部门出具的近3个月内人任意一个月的完税证明（依法免缴的应提供依法免缴的相关证明文件或零申报报表）；</w:t>
      </w:r>
    </w:p>
    <w:p w14:paraId="1226BFCF">
      <w:pPr>
        <w:tabs>
          <w:tab w:val="left" w:pos="5580"/>
        </w:tabs>
        <w:spacing w:line="240" w:lineRule="atLeast"/>
        <w:ind w:left="1" w:firstLine="564" w:firstLineChars="235"/>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⑤提供2024年或2025年财务审计报告（新成立未满一年的公司提供有效的银行资信证明）；</w:t>
      </w:r>
    </w:p>
    <w:p w14:paraId="3B07F2D0">
      <w:pPr>
        <w:tabs>
          <w:tab w:val="left" w:pos="5580"/>
        </w:tabs>
        <w:spacing w:line="240" w:lineRule="atLeast"/>
        <w:ind w:left="1" w:firstLine="564" w:firstLineChars="235"/>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⑥参与政府采购活动前3年内未被列入失信、重大税收违法案件、财政部门禁止参加政府采购活动的承诺书；</w:t>
      </w:r>
    </w:p>
    <w:p w14:paraId="384F8130">
      <w:pPr>
        <w:tabs>
          <w:tab w:val="left" w:pos="5580"/>
        </w:tabs>
        <w:spacing w:line="240" w:lineRule="atLeast"/>
        <w:ind w:left="1" w:firstLine="564" w:firstLineChars="235"/>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⑦提供针对本次项目的反商业贿赂承诺书。</w:t>
      </w:r>
    </w:p>
    <w:p w14:paraId="32F41E0F">
      <w:pPr>
        <w:tabs>
          <w:tab w:val="left" w:pos="5580"/>
        </w:tabs>
        <w:spacing w:line="240" w:lineRule="atLeast"/>
        <w:ind w:left="1" w:firstLine="564" w:firstLineChars="235"/>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334305CB">
      <w:pPr>
        <w:tabs>
          <w:tab w:val="left" w:pos="5580"/>
        </w:tabs>
        <w:spacing w:line="240" w:lineRule="atLeast"/>
        <w:ind w:left="1" w:firstLine="564" w:firstLineChars="235"/>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3、询价保证金有效凭证。</w:t>
      </w:r>
    </w:p>
    <w:p w14:paraId="1E46623A">
      <w:pPr>
        <w:tabs>
          <w:tab w:val="left" w:pos="5580"/>
        </w:tabs>
        <w:spacing w:line="240" w:lineRule="atLeast"/>
        <w:ind w:left="1" w:firstLine="564" w:firstLineChars="235"/>
        <w:rPr>
          <w:rFonts w:hint="eastAsia" w:ascii="微软雅黑" w:hAnsi="微软雅黑" w:eastAsia="微软雅黑" w:cs="微软雅黑"/>
          <w:color w:val="auto"/>
          <w:sz w:val="24"/>
        </w:rPr>
      </w:pPr>
    </w:p>
    <w:p w14:paraId="089AAFCC">
      <w:pPr>
        <w:tabs>
          <w:tab w:val="left" w:pos="5580"/>
        </w:tabs>
        <w:spacing w:line="240" w:lineRule="atLeast"/>
        <w:ind w:left="1" w:firstLine="564" w:firstLineChars="235"/>
        <w:rPr>
          <w:rFonts w:hint="eastAsia" w:ascii="微软雅黑" w:hAnsi="微软雅黑" w:eastAsia="微软雅黑" w:cs="微软雅黑"/>
          <w:color w:val="auto"/>
          <w:sz w:val="24"/>
        </w:rPr>
      </w:pPr>
    </w:p>
    <w:p w14:paraId="3405FD4D">
      <w:pPr>
        <w:tabs>
          <w:tab w:val="left" w:pos="5580"/>
        </w:tabs>
        <w:spacing w:line="240" w:lineRule="atLeast"/>
        <w:rPr>
          <w:rFonts w:hint="eastAsia" w:ascii="微软雅黑" w:hAnsi="微软雅黑" w:eastAsia="微软雅黑" w:cs="微软雅黑"/>
          <w:color w:val="auto"/>
          <w:sz w:val="24"/>
        </w:rPr>
      </w:pPr>
    </w:p>
    <w:bookmarkEnd w:id="589"/>
    <w:bookmarkEnd w:id="590"/>
    <w:bookmarkEnd w:id="591"/>
    <w:bookmarkEnd w:id="592"/>
    <w:bookmarkEnd w:id="593"/>
    <w:p w14:paraId="001B88AC">
      <w:pPr>
        <w:pStyle w:val="3"/>
        <w:spacing w:before="0" w:line="240" w:lineRule="atLeast"/>
        <w:ind w:left="1080" w:leftChars="257" w:hanging="540"/>
        <w:jc w:val="left"/>
        <w:outlineLvl w:val="1"/>
        <w:rPr>
          <w:rFonts w:hint="eastAsia" w:ascii="微软雅黑" w:hAnsi="微软雅黑" w:eastAsia="微软雅黑" w:cs="微软雅黑"/>
          <w:color w:val="auto"/>
          <w:sz w:val="24"/>
          <w:szCs w:val="24"/>
        </w:rPr>
      </w:pPr>
      <w:bookmarkStart w:id="594" w:name="_Toc5782"/>
      <w:bookmarkStart w:id="595" w:name="_Toc26868"/>
      <w:bookmarkStart w:id="596" w:name="_Toc520356217"/>
      <w:bookmarkStart w:id="597" w:name="_Toc216582813"/>
      <w:bookmarkStart w:id="598" w:name="_Ref467988698"/>
      <w:bookmarkStart w:id="599" w:name="_Toc480942349"/>
      <w:r>
        <w:rPr>
          <w:rFonts w:hint="eastAsia" w:ascii="微软雅黑" w:hAnsi="微软雅黑" w:eastAsia="微软雅黑" w:cs="微软雅黑"/>
          <w:color w:val="auto"/>
          <w:sz w:val="28"/>
          <w:szCs w:val="28"/>
        </w:rPr>
        <w:br w:type="page"/>
      </w:r>
      <w:bookmarkStart w:id="600" w:name="_Toc13348"/>
      <w:bookmarkStart w:id="601" w:name="_Toc8722"/>
      <w:bookmarkStart w:id="602" w:name="_Toc32721"/>
      <w:r>
        <w:rPr>
          <w:rFonts w:hint="eastAsia" w:ascii="微软雅黑" w:hAnsi="微软雅黑" w:eastAsia="微软雅黑" w:cs="微软雅黑"/>
          <w:color w:val="auto"/>
          <w:sz w:val="28"/>
          <w:szCs w:val="28"/>
        </w:rPr>
        <w:t>1、报价一览表</w:t>
      </w:r>
      <w:bookmarkEnd w:id="594"/>
      <w:bookmarkEnd w:id="595"/>
      <w:bookmarkEnd w:id="600"/>
      <w:bookmarkEnd w:id="601"/>
      <w:bookmarkEnd w:id="602"/>
      <w:bookmarkStart w:id="603" w:name="_Hlt520356241"/>
      <w:bookmarkEnd w:id="603"/>
      <w:bookmarkStart w:id="604" w:name="_Toc494296984"/>
    </w:p>
    <w:p w14:paraId="2255116B">
      <w:pPr>
        <w:pStyle w:val="6"/>
        <w:ind w:left="0" w:leftChars="0" w:firstLine="0" w:firstLineChars="0"/>
        <w:jc w:val="center"/>
        <w:rPr>
          <w:rFonts w:hint="eastAsia" w:ascii="微软雅黑" w:hAnsi="微软雅黑" w:eastAsia="微软雅黑" w:cs="微软雅黑"/>
          <w:b w:val="0"/>
          <w:bCs w:val="0"/>
          <w:color w:val="auto"/>
          <w:sz w:val="24"/>
          <w:lang w:val="en-US" w:eastAsia="zh-CN"/>
        </w:rPr>
      </w:pPr>
      <w:r>
        <w:rPr>
          <w:rFonts w:hint="eastAsia" w:ascii="微软雅黑" w:hAnsi="微软雅黑" w:eastAsia="微软雅黑" w:cs="微软雅黑"/>
          <w:b/>
          <w:color w:val="auto"/>
          <w:lang w:eastAsia="zh-CN"/>
        </w:rPr>
        <w:t>报价</w:t>
      </w:r>
      <w:r>
        <w:rPr>
          <w:rFonts w:hint="eastAsia" w:ascii="微软雅黑" w:hAnsi="微软雅黑" w:eastAsia="微软雅黑" w:cs="微软雅黑"/>
          <w:b/>
          <w:color w:val="auto"/>
        </w:rPr>
        <w:t>一览表</w:t>
      </w:r>
      <w:r>
        <w:rPr>
          <w:rFonts w:hint="eastAsia" w:ascii="微软雅黑" w:hAnsi="微软雅黑" w:eastAsia="微软雅黑" w:cs="微软雅黑"/>
          <w:b/>
          <w:color w:val="auto"/>
        </w:rPr>
        <w:cr/>
      </w:r>
    </w:p>
    <w:p w14:paraId="1186F239">
      <w:pPr>
        <w:pStyle w:val="6"/>
        <w:ind w:left="0" w:leftChars="0" w:firstLine="0" w:firstLineChars="0"/>
        <w:rPr>
          <w:rFonts w:hint="eastAsia" w:ascii="微软雅黑" w:hAnsi="微软雅黑" w:eastAsia="微软雅黑" w:cs="微软雅黑"/>
          <w:b w:val="0"/>
          <w:bCs w:val="0"/>
          <w:color w:val="auto"/>
          <w:sz w:val="24"/>
          <w:lang w:val="en-US" w:eastAsia="zh-CN"/>
        </w:rPr>
      </w:pPr>
      <w:r>
        <w:rPr>
          <w:rFonts w:hint="eastAsia" w:ascii="微软雅黑" w:hAnsi="微软雅黑" w:eastAsia="微软雅黑" w:cs="微软雅黑"/>
          <w:b w:val="0"/>
          <w:bCs w:val="0"/>
          <w:color w:val="auto"/>
          <w:sz w:val="24"/>
          <w:lang w:val="en-US" w:eastAsia="zh-CN"/>
        </w:rPr>
        <w:t xml:space="preserve">项目名称：　                  项目编号：                包号：/       </w:t>
      </w:r>
    </w:p>
    <w:tbl>
      <w:tblPr>
        <w:tblStyle w:val="34"/>
        <w:tblW w:w="9155" w:type="dxa"/>
        <w:tblInd w:w="-61" w:type="dxa"/>
        <w:tblLayout w:type="fixed"/>
        <w:tblCellMar>
          <w:top w:w="0" w:type="dxa"/>
          <w:left w:w="0" w:type="dxa"/>
          <w:bottom w:w="0" w:type="dxa"/>
          <w:right w:w="0" w:type="dxa"/>
        </w:tblCellMar>
      </w:tblPr>
      <w:tblGrid>
        <w:gridCol w:w="1420"/>
        <w:gridCol w:w="2340"/>
        <w:gridCol w:w="1805"/>
        <w:gridCol w:w="1445"/>
        <w:gridCol w:w="1120"/>
        <w:gridCol w:w="1025"/>
      </w:tblGrid>
      <w:tr w14:paraId="1BB735A3">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14:paraId="53DFCEC0">
            <w:pPr>
              <w:pStyle w:val="6"/>
              <w:ind w:left="0" w:leftChars="0" w:firstLine="0" w:firstLineChars="0"/>
              <w:jc w:val="center"/>
              <w:rPr>
                <w:rFonts w:hint="eastAsia" w:ascii="微软雅黑" w:hAnsi="微软雅黑" w:eastAsia="微软雅黑" w:cs="微软雅黑"/>
                <w:b w:val="0"/>
                <w:bCs w:val="0"/>
                <w:color w:val="auto"/>
                <w:sz w:val="24"/>
                <w:lang w:val="en-US" w:eastAsia="zh-CN"/>
              </w:rPr>
            </w:pPr>
            <w:r>
              <w:rPr>
                <w:rFonts w:hint="eastAsia" w:ascii="微软雅黑" w:hAnsi="微软雅黑" w:eastAsia="微软雅黑" w:cs="微软雅黑"/>
                <w:b w:val="0"/>
                <w:bCs w:val="0"/>
                <w:color w:val="auto"/>
                <w:sz w:val="24"/>
                <w:lang w:val="en-US" w:eastAsia="zh-CN"/>
              </w:rPr>
              <w:t>项目名称</w:t>
            </w:r>
          </w:p>
        </w:tc>
        <w:tc>
          <w:tcPr>
            <w:tcW w:w="2340" w:type="dxa"/>
            <w:tcBorders>
              <w:top w:val="single" w:color="auto" w:sz="4" w:space="0"/>
              <w:left w:val="single" w:color="auto" w:sz="8" w:space="0"/>
              <w:bottom w:val="single" w:color="auto" w:sz="8" w:space="0"/>
              <w:right w:val="single" w:color="auto" w:sz="4" w:space="0"/>
            </w:tcBorders>
            <w:noWrap w:val="0"/>
            <w:vAlign w:val="center"/>
          </w:tcPr>
          <w:p w14:paraId="6AEB312E">
            <w:pPr>
              <w:pStyle w:val="6"/>
              <w:ind w:left="0" w:leftChars="0" w:firstLine="0" w:firstLineChars="0"/>
              <w:jc w:val="center"/>
              <w:rPr>
                <w:rFonts w:hint="eastAsia" w:ascii="微软雅黑" w:hAnsi="微软雅黑" w:eastAsia="微软雅黑" w:cs="微软雅黑"/>
                <w:b w:val="0"/>
                <w:bCs w:val="0"/>
                <w:color w:val="auto"/>
                <w:sz w:val="24"/>
                <w:lang w:val="en-US" w:eastAsia="zh-CN"/>
              </w:rPr>
            </w:pPr>
            <w:r>
              <w:rPr>
                <w:rFonts w:hint="eastAsia" w:ascii="微软雅黑" w:hAnsi="微软雅黑" w:eastAsia="微软雅黑" w:cs="微软雅黑"/>
                <w:b w:val="0"/>
                <w:bCs w:val="0"/>
                <w:color w:val="auto"/>
                <w:sz w:val="24"/>
                <w:lang w:val="en-US" w:eastAsia="zh-CN"/>
              </w:rPr>
              <w:t>总报价 (元)</w:t>
            </w:r>
          </w:p>
        </w:tc>
        <w:tc>
          <w:tcPr>
            <w:tcW w:w="1805" w:type="dxa"/>
            <w:tcBorders>
              <w:top w:val="single" w:color="auto" w:sz="8" w:space="0"/>
              <w:left w:val="nil"/>
              <w:bottom w:val="single" w:color="auto" w:sz="8" w:space="0"/>
              <w:right w:val="single" w:color="auto" w:sz="4" w:space="0"/>
            </w:tcBorders>
            <w:noWrap w:val="0"/>
            <w:vAlign w:val="center"/>
          </w:tcPr>
          <w:p w14:paraId="40BEF9CF">
            <w:pPr>
              <w:pStyle w:val="6"/>
              <w:ind w:left="0" w:leftChars="0" w:firstLine="0" w:firstLineChars="0"/>
              <w:jc w:val="center"/>
              <w:rPr>
                <w:rFonts w:hint="eastAsia" w:ascii="微软雅黑" w:hAnsi="微软雅黑" w:eastAsia="微软雅黑" w:cs="微软雅黑"/>
                <w:b w:val="0"/>
                <w:bCs w:val="0"/>
                <w:color w:val="auto"/>
                <w:sz w:val="24"/>
                <w:lang w:val="en-US" w:eastAsia="zh-CN"/>
              </w:rPr>
            </w:pPr>
            <w:r>
              <w:rPr>
                <w:rFonts w:hint="eastAsia" w:ascii="微软雅黑" w:hAnsi="微软雅黑" w:eastAsia="微软雅黑" w:cs="微软雅黑"/>
                <w:b w:val="0"/>
                <w:bCs w:val="0"/>
                <w:color w:val="auto"/>
                <w:sz w:val="24"/>
                <w:lang w:val="en-US" w:eastAsia="zh-CN"/>
              </w:rPr>
              <w:t>询价保证金</w:t>
            </w:r>
          </w:p>
        </w:tc>
        <w:tc>
          <w:tcPr>
            <w:tcW w:w="1445" w:type="dxa"/>
            <w:tcBorders>
              <w:top w:val="single" w:color="auto" w:sz="8" w:space="0"/>
              <w:left w:val="nil"/>
              <w:bottom w:val="single" w:color="auto" w:sz="8" w:space="0"/>
              <w:right w:val="single" w:color="auto" w:sz="4" w:space="0"/>
            </w:tcBorders>
            <w:noWrap w:val="0"/>
            <w:vAlign w:val="center"/>
          </w:tcPr>
          <w:p w14:paraId="21AD8F0B">
            <w:pPr>
              <w:pStyle w:val="6"/>
              <w:ind w:left="0" w:leftChars="0" w:firstLine="0" w:firstLineChars="0"/>
              <w:jc w:val="center"/>
              <w:rPr>
                <w:rFonts w:hint="eastAsia" w:ascii="微软雅黑" w:hAnsi="微软雅黑" w:eastAsia="微软雅黑" w:cs="微软雅黑"/>
                <w:b w:val="0"/>
                <w:bCs w:val="0"/>
                <w:color w:val="auto"/>
                <w:sz w:val="24"/>
                <w:lang w:val="en-US" w:eastAsia="zh-CN"/>
              </w:rPr>
            </w:pPr>
            <w:r>
              <w:rPr>
                <w:rFonts w:hint="eastAsia" w:ascii="微软雅黑" w:hAnsi="微软雅黑" w:eastAsia="微软雅黑" w:cs="微软雅黑"/>
                <w:b w:val="0"/>
                <w:bCs w:val="0"/>
                <w:color w:val="auto"/>
                <w:sz w:val="24"/>
                <w:lang w:val="en-US" w:eastAsia="zh-CN"/>
              </w:rPr>
              <w:t>交货期</w:t>
            </w:r>
          </w:p>
        </w:tc>
        <w:tc>
          <w:tcPr>
            <w:tcW w:w="1120" w:type="dxa"/>
            <w:tcBorders>
              <w:top w:val="single" w:color="auto" w:sz="8" w:space="0"/>
              <w:left w:val="nil"/>
              <w:bottom w:val="single" w:color="auto" w:sz="8" w:space="0"/>
              <w:right w:val="single" w:color="auto" w:sz="4" w:space="0"/>
            </w:tcBorders>
            <w:noWrap w:val="0"/>
            <w:vAlign w:val="center"/>
          </w:tcPr>
          <w:p w14:paraId="55418E5F">
            <w:pPr>
              <w:pStyle w:val="6"/>
              <w:ind w:left="0" w:leftChars="0" w:firstLine="0" w:firstLineChars="0"/>
              <w:jc w:val="center"/>
              <w:rPr>
                <w:rFonts w:hint="eastAsia" w:ascii="微软雅黑" w:hAnsi="微软雅黑" w:eastAsia="微软雅黑" w:cs="微软雅黑"/>
                <w:b w:val="0"/>
                <w:bCs w:val="0"/>
                <w:color w:val="auto"/>
                <w:sz w:val="24"/>
                <w:lang w:val="en-US" w:eastAsia="zh-CN"/>
              </w:rPr>
            </w:pPr>
            <w:r>
              <w:rPr>
                <w:rFonts w:hint="eastAsia" w:ascii="微软雅黑" w:hAnsi="微软雅黑" w:eastAsia="微软雅黑" w:cs="微软雅黑"/>
                <w:b w:val="0"/>
                <w:bCs w:val="0"/>
                <w:color w:val="auto"/>
                <w:sz w:val="24"/>
                <w:lang w:val="en-US" w:eastAsia="zh-CN"/>
              </w:rPr>
              <w:t>交货地点</w:t>
            </w:r>
          </w:p>
        </w:tc>
        <w:tc>
          <w:tcPr>
            <w:tcW w:w="1025" w:type="dxa"/>
            <w:tcBorders>
              <w:top w:val="single" w:color="auto" w:sz="8" w:space="0"/>
              <w:left w:val="single" w:color="auto" w:sz="4" w:space="0"/>
              <w:bottom w:val="single" w:color="auto" w:sz="8" w:space="0"/>
              <w:right w:val="single" w:color="auto" w:sz="8" w:space="0"/>
            </w:tcBorders>
            <w:noWrap w:val="0"/>
            <w:vAlign w:val="center"/>
          </w:tcPr>
          <w:p w14:paraId="646589FC">
            <w:pPr>
              <w:pStyle w:val="6"/>
              <w:ind w:left="0" w:leftChars="0" w:firstLine="0" w:firstLineChars="0"/>
              <w:jc w:val="center"/>
              <w:rPr>
                <w:rFonts w:hint="eastAsia" w:ascii="微软雅黑" w:hAnsi="微软雅黑" w:eastAsia="微软雅黑" w:cs="微软雅黑"/>
                <w:b w:val="0"/>
                <w:bCs w:val="0"/>
                <w:color w:val="auto"/>
                <w:sz w:val="24"/>
                <w:lang w:val="en-US" w:eastAsia="zh-CN"/>
              </w:rPr>
            </w:pPr>
            <w:r>
              <w:rPr>
                <w:rFonts w:hint="eastAsia" w:ascii="微软雅黑" w:hAnsi="微软雅黑" w:eastAsia="微软雅黑" w:cs="微软雅黑"/>
                <w:b w:val="0"/>
                <w:bCs w:val="0"/>
                <w:color w:val="auto"/>
                <w:sz w:val="24"/>
                <w:lang w:val="en-US" w:eastAsia="zh-CN"/>
              </w:rPr>
              <w:t>备注</w:t>
            </w:r>
          </w:p>
        </w:tc>
      </w:tr>
      <w:tr w14:paraId="079C01B6">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14:paraId="51837944">
            <w:pPr>
              <w:pStyle w:val="6"/>
              <w:ind w:left="0" w:leftChars="0" w:firstLine="0" w:firstLineChars="0"/>
              <w:rPr>
                <w:rFonts w:hint="eastAsia" w:ascii="微软雅黑" w:hAnsi="微软雅黑" w:eastAsia="微软雅黑" w:cs="微软雅黑"/>
                <w:b w:val="0"/>
                <w:bCs w:val="0"/>
                <w:color w:val="auto"/>
                <w:sz w:val="24"/>
                <w:lang w:val="en-US" w:eastAsia="zh-CN"/>
              </w:rPr>
            </w:pPr>
          </w:p>
        </w:tc>
        <w:tc>
          <w:tcPr>
            <w:tcW w:w="2340" w:type="dxa"/>
            <w:tcBorders>
              <w:top w:val="single" w:color="auto" w:sz="8" w:space="0"/>
              <w:left w:val="single" w:color="auto" w:sz="8" w:space="0"/>
              <w:bottom w:val="single" w:color="auto" w:sz="4" w:space="0"/>
              <w:right w:val="single" w:color="auto" w:sz="4" w:space="0"/>
            </w:tcBorders>
            <w:noWrap w:val="0"/>
            <w:vAlign w:val="center"/>
          </w:tcPr>
          <w:p w14:paraId="5D6F6E17">
            <w:pPr>
              <w:pStyle w:val="6"/>
              <w:ind w:left="0" w:leftChars="0" w:firstLine="0" w:firstLineChars="0"/>
              <w:rPr>
                <w:rFonts w:hint="eastAsia" w:ascii="微软雅黑" w:hAnsi="微软雅黑" w:eastAsia="微软雅黑" w:cs="微软雅黑"/>
                <w:b w:val="0"/>
                <w:bCs w:val="0"/>
                <w:color w:val="auto"/>
                <w:sz w:val="24"/>
                <w:lang w:val="en-US" w:eastAsia="zh-CN"/>
              </w:rPr>
            </w:pPr>
            <w:r>
              <w:rPr>
                <w:rFonts w:hint="eastAsia" w:ascii="微软雅黑" w:hAnsi="微软雅黑" w:eastAsia="微软雅黑" w:cs="微软雅黑"/>
                <w:b w:val="0"/>
                <w:bCs w:val="0"/>
                <w:color w:val="auto"/>
                <w:sz w:val="24"/>
                <w:lang w:val="en-US" w:eastAsia="zh-CN"/>
              </w:rPr>
              <w:t>大写：</w:t>
            </w:r>
          </w:p>
          <w:p w14:paraId="2D5F0FBA">
            <w:pPr>
              <w:pStyle w:val="6"/>
              <w:ind w:left="0" w:leftChars="0" w:firstLine="0" w:firstLineChars="0"/>
              <w:rPr>
                <w:rFonts w:hint="eastAsia" w:ascii="微软雅黑" w:hAnsi="微软雅黑" w:eastAsia="微软雅黑" w:cs="微软雅黑"/>
                <w:b w:val="0"/>
                <w:bCs w:val="0"/>
                <w:color w:val="auto"/>
                <w:sz w:val="24"/>
                <w:lang w:val="en-US" w:eastAsia="zh-CN"/>
              </w:rPr>
            </w:pPr>
            <w:r>
              <w:rPr>
                <w:rFonts w:hint="eastAsia" w:ascii="微软雅黑" w:hAnsi="微软雅黑" w:eastAsia="微软雅黑" w:cs="微软雅黑"/>
                <w:b w:val="0"/>
                <w:bCs w:val="0"/>
                <w:color w:val="auto"/>
                <w:sz w:val="24"/>
                <w:lang w:val="en-US" w:eastAsia="zh-CN"/>
              </w:rPr>
              <w:t>小写：</w:t>
            </w:r>
          </w:p>
        </w:tc>
        <w:tc>
          <w:tcPr>
            <w:tcW w:w="1805" w:type="dxa"/>
            <w:tcBorders>
              <w:top w:val="single" w:color="auto" w:sz="8" w:space="0"/>
              <w:left w:val="nil"/>
              <w:bottom w:val="single" w:color="auto" w:sz="4" w:space="0"/>
              <w:right w:val="single" w:color="auto" w:sz="4" w:space="0"/>
            </w:tcBorders>
            <w:noWrap w:val="0"/>
            <w:vAlign w:val="center"/>
          </w:tcPr>
          <w:p w14:paraId="5BC3E16F">
            <w:pPr>
              <w:pStyle w:val="6"/>
              <w:ind w:left="0" w:leftChars="0" w:firstLine="0" w:firstLineChars="0"/>
              <w:rPr>
                <w:rFonts w:hint="eastAsia" w:ascii="微软雅黑" w:hAnsi="微软雅黑" w:eastAsia="微软雅黑" w:cs="微软雅黑"/>
                <w:b w:val="0"/>
                <w:bCs w:val="0"/>
                <w:color w:val="auto"/>
                <w:sz w:val="24"/>
                <w:lang w:val="en-US" w:eastAsia="zh-CN"/>
              </w:rPr>
            </w:pPr>
          </w:p>
        </w:tc>
        <w:tc>
          <w:tcPr>
            <w:tcW w:w="1445" w:type="dxa"/>
            <w:tcBorders>
              <w:top w:val="single" w:color="auto" w:sz="8" w:space="0"/>
              <w:left w:val="nil"/>
              <w:bottom w:val="single" w:color="auto" w:sz="4" w:space="0"/>
              <w:right w:val="single" w:color="auto" w:sz="4" w:space="0"/>
            </w:tcBorders>
            <w:noWrap w:val="0"/>
            <w:vAlign w:val="center"/>
          </w:tcPr>
          <w:p w14:paraId="4D211B6E">
            <w:pPr>
              <w:pStyle w:val="6"/>
              <w:ind w:left="0" w:leftChars="0" w:firstLine="0" w:firstLineChars="0"/>
              <w:rPr>
                <w:rFonts w:hint="eastAsia" w:ascii="微软雅黑" w:hAnsi="微软雅黑" w:eastAsia="微软雅黑" w:cs="微软雅黑"/>
                <w:b w:val="0"/>
                <w:bCs w:val="0"/>
                <w:color w:val="auto"/>
                <w:sz w:val="24"/>
                <w:lang w:val="en-US" w:eastAsia="zh-CN"/>
              </w:rPr>
            </w:pPr>
          </w:p>
        </w:tc>
        <w:tc>
          <w:tcPr>
            <w:tcW w:w="1120" w:type="dxa"/>
            <w:tcBorders>
              <w:top w:val="single" w:color="auto" w:sz="8" w:space="0"/>
              <w:left w:val="nil"/>
              <w:bottom w:val="single" w:color="auto" w:sz="4" w:space="0"/>
              <w:right w:val="single" w:color="auto" w:sz="4" w:space="0"/>
            </w:tcBorders>
            <w:noWrap w:val="0"/>
            <w:vAlign w:val="center"/>
          </w:tcPr>
          <w:p w14:paraId="70052DF9">
            <w:pPr>
              <w:pStyle w:val="6"/>
              <w:ind w:left="0" w:leftChars="0" w:firstLine="0" w:firstLineChars="0"/>
              <w:rPr>
                <w:rFonts w:hint="eastAsia" w:ascii="微软雅黑" w:hAnsi="微软雅黑" w:eastAsia="微软雅黑" w:cs="微软雅黑"/>
                <w:b w:val="0"/>
                <w:bCs w:val="0"/>
                <w:color w:val="auto"/>
                <w:sz w:val="24"/>
                <w:lang w:val="en-US" w:eastAsia="zh-CN"/>
              </w:rPr>
            </w:pPr>
          </w:p>
        </w:tc>
        <w:tc>
          <w:tcPr>
            <w:tcW w:w="1025" w:type="dxa"/>
            <w:tcBorders>
              <w:top w:val="single" w:color="auto" w:sz="8" w:space="0"/>
              <w:left w:val="single" w:color="auto" w:sz="4" w:space="0"/>
              <w:bottom w:val="single" w:color="auto" w:sz="4" w:space="0"/>
              <w:right w:val="single" w:color="auto" w:sz="8" w:space="0"/>
            </w:tcBorders>
            <w:noWrap w:val="0"/>
            <w:vAlign w:val="center"/>
          </w:tcPr>
          <w:p w14:paraId="1988E5FF">
            <w:pPr>
              <w:pStyle w:val="6"/>
              <w:ind w:left="0" w:leftChars="0" w:firstLine="0" w:firstLineChars="0"/>
              <w:rPr>
                <w:rFonts w:hint="default" w:ascii="微软雅黑" w:hAnsi="微软雅黑" w:eastAsia="微软雅黑" w:cs="微软雅黑"/>
                <w:b w:val="0"/>
                <w:bCs w:val="0"/>
                <w:color w:val="auto"/>
                <w:sz w:val="24"/>
                <w:lang w:val="en-US" w:eastAsia="zh-CN"/>
              </w:rPr>
            </w:pPr>
          </w:p>
        </w:tc>
      </w:tr>
    </w:tbl>
    <w:p w14:paraId="76E0392C">
      <w:pPr>
        <w:pStyle w:val="6"/>
        <w:ind w:left="0" w:leftChars="0" w:firstLine="0" w:firstLineChars="0"/>
        <w:rPr>
          <w:rFonts w:hint="eastAsia" w:ascii="微软雅黑" w:hAnsi="微软雅黑" w:eastAsia="微软雅黑" w:cs="微软雅黑"/>
          <w:b w:val="0"/>
          <w:bCs w:val="0"/>
          <w:color w:val="auto"/>
          <w:sz w:val="24"/>
          <w:lang w:val="en-US" w:eastAsia="zh-CN"/>
        </w:rPr>
      </w:pPr>
    </w:p>
    <w:p w14:paraId="56DE7F7F">
      <w:pPr>
        <w:pStyle w:val="6"/>
        <w:ind w:left="0" w:leftChars="0" w:firstLine="0" w:firstLineChars="0"/>
        <w:rPr>
          <w:rFonts w:hint="eastAsia" w:ascii="微软雅黑" w:hAnsi="微软雅黑" w:eastAsia="微软雅黑" w:cs="微软雅黑"/>
          <w:b w:val="0"/>
          <w:bCs w:val="0"/>
          <w:color w:val="auto"/>
          <w:sz w:val="24"/>
          <w:lang w:val="en-US" w:eastAsia="zh-CN"/>
        </w:rPr>
      </w:pPr>
      <w:r>
        <w:rPr>
          <w:rFonts w:hint="eastAsia" w:ascii="微软雅黑" w:hAnsi="微软雅黑" w:eastAsia="微软雅黑" w:cs="微软雅黑"/>
          <w:b w:val="0"/>
          <w:bCs w:val="0"/>
          <w:color w:val="auto"/>
          <w:sz w:val="24"/>
          <w:lang w:val="en-US" w:eastAsia="zh-CN"/>
        </w:rPr>
        <w:t xml:space="preserve">供应商名称（公章）：                       </w:t>
      </w:r>
    </w:p>
    <w:p w14:paraId="3ED0FAAB">
      <w:pPr>
        <w:pStyle w:val="6"/>
        <w:ind w:left="0" w:leftChars="0" w:firstLine="0" w:firstLineChars="0"/>
        <w:rPr>
          <w:rFonts w:hint="eastAsia" w:ascii="微软雅黑" w:hAnsi="微软雅黑" w:eastAsia="微软雅黑" w:cs="微软雅黑"/>
          <w:b w:val="0"/>
          <w:bCs w:val="0"/>
          <w:color w:val="auto"/>
          <w:sz w:val="24"/>
          <w:lang w:val="en-US" w:eastAsia="zh-CN"/>
        </w:rPr>
      </w:pPr>
      <w:r>
        <w:rPr>
          <w:rFonts w:hint="eastAsia" w:ascii="微软雅黑" w:hAnsi="微软雅黑" w:eastAsia="微软雅黑" w:cs="微软雅黑"/>
          <w:b w:val="0"/>
          <w:bCs w:val="0"/>
          <w:color w:val="auto"/>
          <w:sz w:val="24"/>
          <w:lang w:val="en-US" w:eastAsia="zh-CN"/>
        </w:rPr>
        <w:t>法定代表人或委托代理(签字):</w:t>
      </w:r>
      <w:r>
        <w:rPr>
          <w:rFonts w:hint="eastAsia" w:ascii="微软雅黑" w:hAnsi="微软雅黑" w:eastAsia="微软雅黑" w:cs="微软雅黑"/>
          <w:b w:val="0"/>
          <w:bCs w:val="0"/>
          <w:color w:val="auto"/>
          <w:sz w:val="24"/>
          <w:lang w:val="en-US" w:eastAsia="zh-CN"/>
        </w:rPr>
        <w:tab/>
      </w:r>
    </w:p>
    <w:p w14:paraId="3CE49615">
      <w:pPr>
        <w:pStyle w:val="6"/>
        <w:ind w:left="0" w:leftChars="0" w:firstLine="0" w:firstLineChars="0"/>
        <w:rPr>
          <w:rFonts w:hint="default" w:ascii="微软雅黑" w:hAnsi="微软雅黑" w:eastAsia="微软雅黑" w:cs="微软雅黑"/>
          <w:b w:val="0"/>
          <w:bCs w:val="0"/>
          <w:color w:val="auto"/>
          <w:sz w:val="24"/>
          <w:lang w:val="en-US" w:eastAsia="zh-CN"/>
        </w:rPr>
      </w:pPr>
      <w:r>
        <w:rPr>
          <w:rFonts w:hint="eastAsia" w:ascii="微软雅黑" w:hAnsi="微软雅黑" w:eastAsia="微软雅黑" w:cs="微软雅黑"/>
          <w:b w:val="0"/>
          <w:bCs w:val="0"/>
          <w:color w:val="auto"/>
          <w:sz w:val="24"/>
          <w:lang w:val="en-US" w:eastAsia="zh-CN"/>
        </w:rPr>
        <w:t xml:space="preserve">     </w:t>
      </w:r>
    </w:p>
    <w:p w14:paraId="33A0B344">
      <w:pPr>
        <w:pStyle w:val="6"/>
        <w:ind w:left="0" w:leftChars="0" w:firstLine="0" w:firstLineChars="0"/>
        <w:rPr>
          <w:rFonts w:hint="eastAsia" w:ascii="微软雅黑" w:hAnsi="微软雅黑" w:eastAsia="微软雅黑" w:cs="微软雅黑"/>
          <w:b w:val="0"/>
          <w:bCs w:val="0"/>
          <w:color w:val="auto"/>
          <w:sz w:val="24"/>
          <w:lang w:val="en-US" w:eastAsia="zh-CN"/>
        </w:rPr>
      </w:pPr>
      <w:r>
        <w:rPr>
          <w:rFonts w:hint="eastAsia" w:ascii="微软雅黑" w:hAnsi="微软雅黑" w:eastAsia="微软雅黑" w:cs="微软雅黑"/>
          <w:b w:val="0"/>
          <w:bCs w:val="0"/>
          <w:color w:val="auto"/>
          <w:sz w:val="24"/>
          <w:lang w:val="en-US" w:eastAsia="zh-CN"/>
        </w:rPr>
        <w:t>注: 1、此表中，每包的报价总价应和分项报价表的总价相一致。</w:t>
      </w:r>
    </w:p>
    <w:p w14:paraId="2B0DF987">
      <w:pPr>
        <w:pStyle w:val="6"/>
        <w:rPr>
          <w:rFonts w:hint="eastAsia" w:ascii="微软雅黑" w:hAnsi="微软雅黑" w:eastAsia="微软雅黑" w:cs="微软雅黑"/>
          <w:b w:val="0"/>
          <w:bCs w:val="0"/>
          <w:color w:val="auto"/>
          <w:sz w:val="24"/>
          <w:lang w:val="en-US" w:eastAsia="zh-CN"/>
        </w:rPr>
      </w:pPr>
      <w:r>
        <w:rPr>
          <w:rFonts w:hint="eastAsia" w:ascii="微软雅黑" w:hAnsi="微软雅黑" w:eastAsia="微软雅黑" w:cs="微软雅黑"/>
          <w:b w:val="0"/>
          <w:bCs w:val="0"/>
          <w:color w:val="auto"/>
          <w:sz w:val="24"/>
          <w:lang w:val="en-US" w:eastAsia="zh-CN"/>
        </w:rPr>
        <w:t>2、报价应包括供货方设计、安装、随机零配件、标配工具、运输费用及保险、安装调试、培训、质保期服务、各项税费及合同实施过程中不可预见费用等。为了避免低价低质恶意竞争，请实事求是的报价，如有违反市场价格规律超低恶意谋取中标后，又不能按采购人要求提供合格产品者，一律按无效标处理。</w:t>
      </w:r>
    </w:p>
    <w:p w14:paraId="53FC3FD1">
      <w:pPr>
        <w:pStyle w:val="6"/>
        <w:keepNext w:val="0"/>
        <w:keepLines w:val="0"/>
        <w:pageBreakBefore w:val="0"/>
        <w:widowControl w:val="0"/>
        <w:kinsoku/>
        <w:wordWrap/>
        <w:overflowPunct/>
        <w:topLinePunct w:val="0"/>
        <w:autoSpaceDE w:val="0"/>
        <w:autoSpaceDN w:val="0"/>
        <w:bidi w:val="0"/>
        <w:adjustRightInd w:val="0"/>
        <w:snapToGrid/>
        <w:ind w:left="0" w:leftChars="0" w:firstLine="0" w:firstLineChars="0"/>
        <w:textAlignment w:val="auto"/>
        <w:outlineLvl w:val="1"/>
        <w:rPr>
          <w:rFonts w:hint="eastAsia" w:ascii="微软雅黑" w:hAnsi="微软雅黑" w:eastAsia="微软雅黑" w:cs="微软雅黑"/>
          <w:b/>
          <w:color w:val="auto"/>
          <w:kern w:val="0"/>
          <w:sz w:val="24"/>
          <w:szCs w:val="20"/>
          <w:lang w:val="en-US" w:eastAsia="zh-CN" w:bidi="ar-SA"/>
        </w:rPr>
      </w:pPr>
      <w:r>
        <w:rPr>
          <w:rFonts w:hint="eastAsia" w:ascii="微软雅黑" w:hAnsi="微软雅黑" w:eastAsia="微软雅黑" w:cs="微软雅黑"/>
          <w:b/>
          <w:color w:val="auto"/>
          <w:kern w:val="0"/>
          <w:sz w:val="21"/>
          <w:szCs w:val="21"/>
          <w:lang w:val="en-US" w:eastAsia="zh-CN" w:bidi="ar-SA"/>
        </w:rPr>
        <w:br w:type="page"/>
      </w:r>
      <w:bookmarkEnd w:id="604"/>
      <w:bookmarkStart w:id="605" w:name="_Toc17471"/>
      <w:bookmarkStart w:id="606" w:name="_Toc21088"/>
      <w:bookmarkStart w:id="607" w:name="_Toc14727"/>
      <w:bookmarkStart w:id="608" w:name="_Toc28226"/>
      <w:r>
        <w:rPr>
          <w:rFonts w:hint="eastAsia" w:ascii="微软雅黑" w:hAnsi="微软雅黑" w:eastAsia="微软雅黑" w:cs="微软雅黑"/>
          <w:b/>
          <w:color w:val="auto"/>
          <w:kern w:val="0"/>
          <w:sz w:val="24"/>
          <w:szCs w:val="20"/>
          <w:lang w:val="en-US" w:eastAsia="zh-CN" w:bidi="ar-SA"/>
        </w:rPr>
        <w:t>2、</w:t>
      </w:r>
      <w:bookmarkEnd w:id="605"/>
      <w:r>
        <w:rPr>
          <w:rFonts w:hint="eastAsia" w:ascii="微软雅黑" w:hAnsi="微软雅黑" w:eastAsia="微软雅黑" w:cs="微软雅黑"/>
          <w:b/>
          <w:color w:val="auto"/>
          <w:kern w:val="0"/>
          <w:sz w:val="24"/>
          <w:szCs w:val="20"/>
          <w:lang w:val="en-US" w:eastAsia="zh-CN" w:bidi="ar-SA"/>
        </w:rPr>
        <w:t>满足《中华人民共和国政府采购法》第二十二条规定；</w:t>
      </w:r>
      <w:bookmarkEnd w:id="606"/>
      <w:bookmarkEnd w:id="607"/>
      <w:bookmarkEnd w:id="608"/>
    </w:p>
    <w:p w14:paraId="0982C9C5">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textAlignment w:val="auto"/>
        <w:outlineLvl w:val="2"/>
        <w:rPr>
          <w:rFonts w:hint="eastAsia" w:ascii="微软雅黑" w:hAnsi="微软雅黑" w:eastAsia="微软雅黑" w:cs="微软雅黑"/>
          <w:b/>
          <w:bCs/>
          <w:color w:val="auto"/>
        </w:rPr>
      </w:pPr>
      <w:bookmarkStart w:id="609" w:name="_Toc9736"/>
      <w:bookmarkStart w:id="610" w:name="_Toc16572"/>
      <w:r>
        <w:rPr>
          <w:rFonts w:hint="eastAsia" w:ascii="微软雅黑" w:hAnsi="微软雅黑" w:eastAsia="微软雅黑" w:cs="微软雅黑"/>
          <w:b/>
          <w:bCs/>
          <w:color w:val="auto"/>
        </w:rPr>
        <w:t>①具有独立承担民事责任的能力；（提供在中华人民共和国境内注册的法人或其他组织的营业执照或事业单位法人证书或社会团体法人登记证书）</w:t>
      </w:r>
      <w:bookmarkEnd w:id="609"/>
      <w:bookmarkEnd w:id="610"/>
    </w:p>
    <w:p w14:paraId="00F2D4BC">
      <w:pPr>
        <w:pStyle w:val="33"/>
        <w:spacing w:line="400" w:lineRule="exact"/>
        <w:ind w:firstLine="480" w:firstLineChars="20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说明：具有有效的营业执照正本或副本扫描件加盖公章。</w:t>
      </w:r>
    </w:p>
    <w:p w14:paraId="3F877BBB">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微软雅黑" w:hAnsi="微软雅黑" w:eastAsia="微软雅黑" w:cs="微软雅黑"/>
          <w:b/>
          <w:bCs/>
          <w:color w:val="auto"/>
        </w:rPr>
      </w:pPr>
    </w:p>
    <w:p w14:paraId="09988C2B">
      <w:pPr>
        <w:pStyle w:val="24"/>
        <w:widowControl w:val="0"/>
        <w:numPr>
          <w:ilvl w:val="0"/>
          <w:numId w:val="0"/>
        </w:numPr>
        <w:snapToGrid w:val="0"/>
        <w:jc w:val="left"/>
        <w:rPr>
          <w:rFonts w:hint="eastAsia" w:ascii="微软雅黑" w:hAnsi="微软雅黑" w:eastAsia="微软雅黑" w:cs="微软雅黑"/>
          <w:color w:val="auto"/>
          <w:lang w:val="en-US" w:eastAsia="zh-CN"/>
        </w:rPr>
      </w:pPr>
      <w:bookmarkStart w:id="611" w:name="_Toc14573"/>
    </w:p>
    <w:bookmarkEnd w:id="611"/>
    <w:p w14:paraId="7B469042">
      <w:pPr>
        <w:keepNext w:val="0"/>
        <w:keepLines w:val="0"/>
        <w:pageBreakBefore w:val="0"/>
        <w:widowControl w:val="0"/>
        <w:kinsoku/>
        <w:wordWrap/>
        <w:overflowPunct/>
        <w:topLinePunct w:val="0"/>
        <w:autoSpaceDE/>
        <w:autoSpaceDN/>
        <w:bidi w:val="0"/>
        <w:adjustRightInd w:val="0"/>
        <w:snapToGrid w:val="0"/>
        <w:spacing w:before="312" w:beforeLines="100" w:after="312" w:afterLines="100" w:line="360" w:lineRule="exact"/>
        <w:textAlignment w:val="auto"/>
        <w:outlineLvl w:val="2"/>
        <w:rPr>
          <w:rFonts w:hint="eastAsia" w:ascii="微软雅黑" w:hAnsi="微软雅黑" w:eastAsia="微软雅黑" w:cs="微软雅黑"/>
          <w:b/>
          <w:color w:val="auto"/>
          <w:kern w:val="0"/>
          <w:sz w:val="24"/>
          <w:szCs w:val="20"/>
          <w:lang w:val="en-US" w:eastAsia="zh-CN" w:bidi="ar-SA"/>
        </w:rPr>
      </w:pPr>
      <w:bookmarkStart w:id="612" w:name="_Toc16118"/>
      <w:bookmarkStart w:id="613" w:name="_Toc13442"/>
      <w:bookmarkStart w:id="614" w:name="_Toc515647805"/>
      <w:bookmarkStart w:id="615" w:name="_Toc17577"/>
      <w:bookmarkStart w:id="616" w:name="_Toc29899"/>
      <w:r>
        <w:rPr>
          <w:rFonts w:hint="eastAsia" w:ascii="微软雅黑" w:hAnsi="微软雅黑" w:eastAsia="微软雅黑" w:cs="微软雅黑"/>
          <w:b/>
          <w:color w:val="auto"/>
          <w:kern w:val="0"/>
          <w:sz w:val="24"/>
          <w:szCs w:val="20"/>
          <w:lang w:val="en-US" w:eastAsia="zh-CN" w:bidi="ar-SA"/>
        </w:rPr>
        <w:t>②提供法定代表人资格证明及授权书、被授权人身份证；(法定代表人投标需提供法定代表人身份证)</w:t>
      </w:r>
      <w:bookmarkEnd w:id="612"/>
      <w:bookmarkEnd w:id="613"/>
    </w:p>
    <w:p w14:paraId="54364601">
      <w:pPr>
        <w:keepNext w:val="0"/>
        <w:keepLines w:val="0"/>
        <w:pageBreakBefore w:val="0"/>
        <w:widowControl w:val="0"/>
        <w:kinsoku/>
        <w:wordWrap/>
        <w:overflowPunct/>
        <w:topLinePunct w:val="0"/>
        <w:autoSpaceDE/>
        <w:autoSpaceDN/>
        <w:bidi w:val="0"/>
        <w:adjustRightInd w:val="0"/>
        <w:snapToGrid w:val="0"/>
        <w:spacing w:before="312" w:beforeLines="100" w:after="312" w:afterLines="100" w:line="360" w:lineRule="exact"/>
        <w:ind w:firstLine="2731" w:firstLineChars="13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b/>
          <w:color w:val="auto"/>
          <w:sz w:val="21"/>
          <w:szCs w:val="21"/>
        </w:rPr>
        <w:t>（一）法定代表人身份证明</w:t>
      </w:r>
    </w:p>
    <w:p w14:paraId="344ED4DE">
      <w:pPr>
        <w:keepNext w:val="0"/>
        <w:keepLines w:val="0"/>
        <w:pageBreakBefore w:val="0"/>
        <w:widowControl w:val="0"/>
        <w:kinsoku/>
        <w:wordWrap/>
        <w:overflowPunct/>
        <w:topLinePunct w:val="0"/>
        <w:bidi w:val="0"/>
        <w:spacing w:line="360" w:lineRule="exac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 xml:space="preserve">     </w:t>
      </w:r>
      <w:r>
        <w:rPr>
          <w:rFonts w:hint="eastAsia" w:ascii="微软雅黑" w:hAnsi="微软雅黑" w:eastAsia="微软雅黑" w:cs="微软雅黑"/>
          <w:color w:val="auto"/>
          <w:sz w:val="21"/>
          <w:szCs w:val="21"/>
          <w:u w:val="single"/>
        </w:rPr>
        <w:t xml:space="preserve">          </w:t>
      </w:r>
      <w:r>
        <w:rPr>
          <w:rFonts w:hint="eastAsia" w:ascii="微软雅黑" w:hAnsi="微软雅黑" w:eastAsia="微软雅黑" w:cs="微软雅黑"/>
          <w:color w:val="auto"/>
          <w:sz w:val="21"/>
          <w:szCs w:val="21"/>
        </w:rPr>
        <w:t>同志，现任我单位</w:t>
      </w:r>
      <w:r>
        <w:rPr>
          <w:rFonts w:hint="eastAsia" w:ascii="微软雅黑" w:hAnsi="微软雅黑" w:eastAsia="微软雅黑" w:cs="微软雅黑"/>
          <w:color w:val="auto"/>
          <w:sz w:val="21"/>
          <w:szCs w:val="21"/>
          <w:u w:val="single"/>
        </w:rPr>
        <w:t xml:space="preserve">          </w:t>
      </w:r>
      <w:r>
        <w:rPr>
          <w:rFonts w:hint="eastAsia" w:ascii="微软雅黑" w:hAnsi="微软雅黑" w:eastAsia="微软雅黑" w:cs="微软雅黑"/>
          <w:color w:val="auto"/>
          <w:sz w:val="21"/>
          <w:szCs w:val="21"/>
        </w:rPr>
        <w:t>职务，为法定代表人，特此证明。</w:t>
      </w:r>
    </w:p>
    <w:p w14:paraId="301B4781">
      <w:pPr>
        <w:keepNext w:val="0"/>
        <w:keepLines w:val="0"/>
        <w:pageBreakBefore w:val="0"/>
        <w:widowControl w:val="0"/>
        <w:kinsoku/>
        <w:wordWrap/>
        <w:overflowPunct/>
        <w:topLinePunct w:val="0"/>
        <w:bidi w:val="0"/>
        <w:spacing w:line="360" w:lineRule="exact"/>
        <w:ind w:firstLine="210" w:firstLineChars="1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 xml:space="preserve">签发日期：                  单位：           </w:t>
      </w:r>
    </w:p>
    <w:p w14:paraId="6F297120">
      <w:pPr>
        <w:keepNext w:val="0"/>
        <w:keepLines w:val="0"/>
        <w:pageBreakBefore w:val="0"/>
        <w:widowControl w:val="0"/>
        <w:kinsoku/>
        <w:wordWrap/>
        <w:overflowPunct/>
        <w:topLinePunct w:val="0"/>
        <w:bidi w:val="0"/>
        <w:spacing w:line="360" w:lineRule="exact"/>
        <w:ind w:firstLine="210" w:firstLineChars="1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附：代表人性别：            年龄：           身份证号码：</w:t>
      </w:r>
    </w:p>
    <w:p w14:paraId="00ED93E7">
      <w:pPr>
        <w:keepNext w:val="0"/>
        <w:keepLines w:val="0"/>
        <w:pageBreakBefore w:val="0"/>
        <w:widowControl w:val="0"/>
        <w:kinsoku/>
        <w:wordWrap/>
        <w:overflowPunct/>
        <w:topLinePunct w:val="0"/>
        <w:bidi w:val="0"/>
        <w:spacing w:line="360" w:lineRule="exact"/>
        <w:ind w:firstLine="210" w:firstLineChars="1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联系电话：</w:t>
      </w:r>
    </w:p>
    <w:p w14:paraId="352499CB">
      <w:pPr>
        <w:keepNext w:val="0"/>
        <w:keepLines w:val="0"/>
        <w:pageBreakBefore w:val="0"/>
        <w:widowControl w:val="0"/>
        <w:kinsoku/>
        <w:wordWrap/>
        <w:overflowPunct/>
        <w:topLinePunct w:val="0"/>
        <w:bidi w:val="0"/>
        <w:spacing w:line="360" w:lineRule="exact"/>
        <w:ind w:firstLine="210" w:firstLineChars="1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营业执照号码：              经济性质：</w:t>
      </w:r>
    </w:p>
    <w:p w14:paraId="1A379601">
      <w:pPr>
        <w:keepNext w:val="0"/>
        <w:keepLines w:val="0"/>
        <w:pageBreakBefore w:val="0"/>
        <w:widowControl w:val="0"/>
        <w:kinsoku/>
        <w:wordWrap/>
        <w:overflowPunct/>
        <w:topLinePunct w:val="0"/>
        <w:bidi w:val="0"/>
        <w:spacing w:line="360" w:lineRule="exac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说明：</w:t>
      </w:r>
    </w:p>
    <w:p w14:paraId="1199291D">
      <w:pPr>
        <w:keepNext w:val="0"/>
        <w:keepLines w:val="0"/>
        <w:pageBreakBefore w:val="0"/>
        <w:widowControl w:val="0"/>
        <w:kinsoku/>
        <w:wordWrap/>
        <w:overflowPunct/>
        <w:topLinePunct w:val="0"/>
        <w:bidi w:val="0"/>
        <w:spacing w:line="360" w:lineRule="exact"/>
        <w:ind w:firstLine="210" w:firstLineChars="1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1、法定代表人为企业事业单位、国家机关、社会团体的主要行政负责人。</w:t>
      </w:r>
    </w:p>
    <w:p w14:paraId="51FC6659">
      <w:pPr>
        <w:keepNext w:val="0"/>
        <w:keepLines w:val="0"/>
        <w:pageBreakBefore w:val="0"/>
        <w:widowControl w:val="0"/>
        <w:kinsoku/>
        <w:wordWrap/>
        <w:overflowPunct/>
        <w:topLinePunct w:val="0"/>
        <w:bidi w:val="0"/>
        <w:spacing w:line="360" w:lineRule="exac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 xml:space="preserve">  2、内容必须填写真实、清楚、涂改无效，不得转让。</w:t>
      </w:r>
    </w:p>
    <w:p w14:paraId="68461A34">
      <w:pPr>
        <w:pStyle w:val="9"/>
        <w:rPr>
          <w:rFonts w:hint="eastAsia"/>
          <w:color w:val="auto"/>
        </w:rPr>
      </w:pPr>
    </w:p>
    <w:p w14:paraId="6A6D0A05">
      <w:pPr>
        <w:keepNext w:val="0"/>
        <w:keepLines w:val="0"/>
        <w:pageBreakBefore w:val="0"/>
        <w:widowControl w:val="0"/>
        <w:kinsoku/>
        <w:wordWrap/>
        <w:overflowPunct/>
        <w:topLinePunct w:val="0"/>
        <w:bidi w:val="0"/>
        <w:spacing w:line="360" w:lineRule="exac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mc:AlternateContent>
          <mc:Choice Requires="wps">
            <w:drawing>
              <wp:anchor distT="0" distB="0" distL="114300" distR="114300" simplePos="0" relativeHeight="251665408" behindDoc="0" locked="0" layoutInCell="1" allowOverlap="1">
                <wp:simplePos x="0" y="0"/>
                <wp:positionH relativeFrom="column">
                  <wp:posOffset>2665730</wp:posOffset>
                </wp:positionH>
                <wp:positionV relativeFrom="paragraph">
                  <wp:posOffset>34290</wp:posOffset>
                </wp:positionV>
                <wp:extent cx="2333625" cy="1050925"/>
                <wp:effectExtent l="4445" t="5080" r="11430" b="10795"/>
                <wp:wrapNone/>
                <wp:docPr id="5" name="流程图: 可选过程 5"/>
                <wp:cNvGraphicFramePr/>
                <a:graphic xmlns:a="http://schemas.openxmlformats.org/drawingml/2006/main">
                  <a:graphicData uri="http://schemas.microsoft.com/office/word/2010/wordprocessingShape">
                    <wps:wsp>
                      <wps:cNvSpPr/>
                      <wps:spPr>
                        <a:xfrm>
                          <a:off x="0" y="0"/>
                          <a:ext cx="2333625" cy="10509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5C1DEB9">
                            <w:pPr>
                              <w:jc w:val="center"/>
                              <w:rPr>
                                <w:rFonts w:hAnsi="宋体"/>
                                <w:szCs w:val="21"/>
                              </w:rPr>
                            </w:pPr>
                          </w:p>
                          <w:p w14:paraId="7E63F73C">
                            <w:pPr>
                              <w:jc w:val="both"/>
                              <w:rPr>
                                <w:rFonts w:hAnsi="宋体"/>
                                <w:szCs w:val="21"/>
                              </w:rPr>
                            </w:pPr>
                          </w:p>
                          <w:p w14:paraId="783BFF19">
                            <w:pPr>
                              <w:jc w:val="center"/>
                              <w:rPr>
                                <w:szCs w:val="21"/>
                              </w:rPr>
                            </w:pPr>
                            <w:r>
                              <w:rPr>
                                <w:rFonts w:hint="eastAsia" w:ascii="微软雅黑" w:hAnsi="微软雅黑" w:eastAsia="微软雅黑" w:cs="微软雅黑"/>
                                <w:szCs w:val="21"/>
                              </w:rPr>
                              <w:t>法定代表人身份证复印件</w:t>
                            </w:r>
                          </w:p>
                        </w:txbxContent>
                      </wps:txbx>
                      <wps:bodyPr upright="1"/>
                    </wps:wsp>
                  </a:graphicData>
                </a:graphic>
              </wp:anchor>
            </w:drawing>
          </mc:Choice>
          <mc:Fallback>
            <w:pict>
              <v:shape id="_x0000_s1026" o:spid="_x0000_s1026" o:spt="176" type="#_x0000_t176" style="position:absolute;left:0pt;margin-left:209.9pt;margin-top:2.7pt;height:82.75pt;width:183.75pt;z-index:251665408;mso-width-relative:page;mso-height-relative:page;" fillcolor="#FFFFFF" filled="t" stroked="t" coordsize="21600,21600" o:gfxdata="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DBGvTYAAAACQEAAA8AAAAAAAAAAQAgAAAAIgAAAGRycy9kb3ducmV2LnhtbFBLAQIU&#10;ABQAAAAIAIdO4kDcyPoaLAIAAF4EAAAOAAAAAAAAAAEAIAAAACcBAABkcnMvZTJvRG9jLnhtbFBL&#10;BQYAAAAABgAGAFkBAADFBQAAAAA=&#10;">
                <v:fill on="t" focussize="0,0"/>
                <v:stroke color="#000000" joinstyle="miter"/>
                <v:imagedata o:title=""/>
                <o:lock v:ext="edit" aspectratio="f"/>
                <v:textbox>
                  <w:txbxContent>
                    <w:p w14:paraId="65C1DEB9">
                      <w:pPr>
                        <w:jc w:val="center"/>
                        <w:rPr>
                          <w:rFonts w:hAnsi="宋体"/>
                          <w:szCs w:val="21"/>
                        </w:rPr>
                      </w:pPr>
                    </w:p>
                    <w:p w14:paraId="7E63F73C">
                      <w:pPr>
                        <w:jc w:val="both"/>
                        <w:rPr>
                          <w:rFonts w:hAnsi="宋体"/>
                          <w:szCs w:val="21"/>
                        </w:rPr>
                      </w:pPr>
                    </w:p>
                    <w:p w14:paraId="783BFF19">
                      <w:pPr>
                        <w:jc w:val="center"/>
                        <w:rPr>
                          <w:szCs w:val="21"/>
                        </w:rPr>
                      </w:pPr>
                      <w:r>
                        <w:rPr>
                          <w:rFonts w:hint="eastAsia" w:ascii="微软雅黑" w:hAnsi="微软雅黑" w:eastAsia="微软雅黑" w:cs="微软雅黑"/>
                          <w:szCs w:val="21"/>
                        </w:rPr>
                        <w:t>法定代表人身份证复印件</w:t>
                      </w:r>
                    </w:p>
                  </w:txbxContent>
                </v:textbox>
              </v:shape>
            </w:pict>
          </mc:Fallback>
        </mc:AlternateContent>
      </w:r>
      <w:r>
        <w:rPr>
          <w:rFonts w:hint="eastAsia" w:ascii="微软雅黑" w:hAnsi="微软雅黑" w:eastAsia="微软雅黑" w:cs="微软雅黑"/>
          <w:color w:val="auto"/>
          <w:sz w:val="21"/>
          <w:szCs w:val="21"/>
        </w:rPr>
        <mc:AlternateContent>
          <mc:Choice Requires="wps">
            <w:drawing>
              <wp:anchor distT="0" distB="0" distL="114300" distR="114300" simplePos="0" relativeHeight="251664384" behindDoc="0" locked="0" layoutInCell="1" allowOverlap="1">
                <wp:simplePos x="0" y="0"/>
                <wp:positionH relativeFrom="column">
                  <wp:posOffset>173355</wp:posOffset>
                </wp:positionH>
                <wp:positionV relativeFrom="paragraph">
                  <wp:posOffset>47625</wp:posOffset>
                </wp:positionV>
                <wp:extent cx="2333625" cy="1050925"/>
                <wp:effectExtent l="4445" t="5080" r="8890" b="10795"/>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7BE1F40">
                            <w:pPr>
                              <w:jc w:val="center"/>
                              <w:rPr>
                                <w:rFonts w:hAnsi="宋体"/>
                                <w:szCs w:val="21"/>
                              </w:rPr>
                            </w:pPr>
                          </w:p>
                          <w:p w14:paraId="560601B1">
                            <w:pPr>
                              <w:jc w:val="both"/>
                              <w:rPr>
                                <w:rFonts w:hAnsi="宋体"/>
                                <w:szCs w:val="21"/>
                              </w:rPr>
                            </w:pPr>
                          </w:p>
                          <w:p w14:paraId="061563F2">
                            <w:pPr>
                              <w:jc w:val="center"/>
                              <w:rPr>
                                <w:rFonts w:hint="eastAsia" w:ascii="微软雅黑" w:hAnsi="微软雅黑" w:eastAsia="微软雅黑" w:cs="微软雅黑"/>
                                <w:szCs w:val="21"/>
                              </w:rPr>
                            </w:pPr>
                            <w:r>
                              <w:rPr>
                                <w:rFonts w:hint="eastAsia" w:ascii="微软雅黑" w:hAnsi="微软雅黑" w:eastAsia="微软雅黑" w:cs="微软雅黑"/>
                                <w:szCs w:val="21"/>
                              </w:rPr>
                              <w:t>法定代表人身份证复印件</w:t>
                            </w:r>
                          </w:p>
                        </w:txbxContent>
                      </wps:txbx>
                      <wps:bodyPr upright="1"/>
                    </wps:wsp>
                  </a:graphicData>
                </a:graphic>
              </wp:anchor>
            </w:drawing>
          </mc:Choice>
          <mc:Fallback>
            <w:pict>
              <v:shape id="_x0000_s1026" o:spid="_x0000_s1026" o:spt="176" type="#_x0000_t176" style="position:absolute;left:0pt;margin-left:13.65pt;margin-top:3.75pt;height:82.75pt;width:183.75pt;z-index:251664384;mso-width-relative:page;mso-height-relative:page;" fillcolor="#FFFFFF" filled="t" stroked="t" coordsize="21600,21600" o:gfxdata="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Ggf3NcAAAAIAQAADwAAAAAAAAABACAAAAAiAAAAZHJzL2Rvd25yZXYueG1sUEsB&#10;AhQAFAAAAAgAh07iQIE+ZEMvAgAAYAQAAA4AAAAAAAAAAQAgAAAAJgEAAGRycy9lMm9Eb2MueG1s&#10;UEsFBgAAAAAGAAYAWQEAAMcFAAAAAA==&#10;">
                <v:fill on="t" focussize="0,0"/>
                <v:stroke color="#000000" joinstyle="miter"/>
                <v:imagedata o:title=""/>
                <o:lock v:ext="edit" aspectratio="f"/>
                <v:textbox>
                  <w:txbxContent>
                    <w:p w14:paraId="07BE1F40">
                      <w:pPr>
                        <w:jc w:val="center"/>
                        <w:rPr>
                          <w:rFonts w:hAnsi="宋体"/>
                          <w:szCs w:val="21"/>
                        </w:rPr>
                      </w:pPr>
                    </w:p>
                    <w:p w14:paraId="560601B1">
                      <w:pPr>
                        <w:jc w:val="both"/>
                        <w:rPr>
                          <w:rFonts w:hAnsi="宋体"/>
                          <w:szCs w:val="21"/>
                        </w:rPr>
                      </w:pPr>
                    </w:p>
                    <w:p w14:paraId="061563F2">
                      <w:pPr>
                        <w:jc w:val="center"/>
                        <w:rPr>
                          <w:rFonts w:hint="eastAsia" w:ascii="微软雅黑" w:hAnsi="微软雅黑" w:eastAsia="微软雅黑" w:cs="微软雅黑"/>
                          <w:szCs w:val="21"/>
                        </w:rPr>
                      </w:pPr>
                      <w:r>
                        <w:rPr>
                          <w:rFonts w:hint="eastAsia" w:ascii="微软雅黑" w:hAnsi="微软雅黑" w:eastAsia="微软雅黑" w:cs="微软雅黑"/>
                          <w:szCs w:val="21"/>
                        </w:rPr>
                        <w:t>法定代表人身份证复印件</w:t>
                      </w:r>
                    </w:p>
                  </w:txbxContent>
                </v:textbox>
              </v:shape>
            </w:pict>
          </mc:Fallback>
        </mc:AlternateContent>
      </w:r>
    </w:p>
    <w:p w14:paraId="7FF30445">
      <w:pPr>
        <w:keepNext w:val="0"/>
        <w:keepLines w:val="0"/>
        <w:pageBreakBefore w:val="0"/>
        <w:widowControl w:val="0"/>
        <w:kinsoku/>
        <w:wordWrap/>
        <w:overflowPunct/>
        <w:topLinePunct w:val="0"/>
        <w:bidi w:val="0"/>
        <w:spacing w:line="360" w:lineRule="exact"/>
        <w:textAlignment w:val="auto"/>
        <w:rPr>
          <w:rFonts w:hint="eastAsia" w:ascii="微软雅黑" w:hAnsi="微软雅黑" w:eastAsia="微软雅黑" w:cs="微软雅黑"/>
          <w:color w:val="auto"/>
          <w:sz w:val="21"/>
          <w:szCs w:val="21"/>
        </w:rPr>
      </w:pPr>
    </w:p>
    <w:p w14:paraId="18146F09">
      <w:pPr>
        <w:keepNext w:val="0"/>
        <w:keepLines w:val="0"/>
        <w:pageBreakBefore w:val="0"/>
        <w:widowControl w:val="0"/>
        <w:kinsoku/>
        <w:wordWrap/>
        <w:overflowPunct/>
        <w:topLinePunct w:val="0"/>
        <w:bidi w:val="0"/>
        <w:spacing w:line="360" w:lineRule="exact"/>
        <w:textAlignment w:val="auto"/>
        <w:rPr>
          <w:rFonts w:hint="eastAsia" w:ascii="微软雅黑" w:hAnsi="微软雅黑" w:eastAsia="微软雅黑" w:cs="微软雅黑"/>
          <w:color w:val="auto"/>
          <w:sz w:val="21"/>
          <w:szCs w:val="21"/>
        </w:rPr>
      </w:pPr>
    </w:p>
    <w:p w14:paraId="08D97A52">
      <w:pPr>
        <w:pStyle w:val="33"/>
        <w:keepNext w:val="0"/>
        <w:keepLines w:val="0"/>
        <w:pageBreakBefore w:val="0"/>
        <w:widowControl w:val="0"/>
        <w:kinsoku/>
        <w:wordWrap/>
        <w:overflowPunct/>
        <w:topLinePunct w:val="0"/>
        <w:bidi w:val="0"/>
        <w:spacing w:line="360" w:lineRule="exact"/>
        <w:textAlignment w:val="auto"/>
        <w:rPr>
          <w:rFonts w:hint="eastAsia" w:ascii="微软雅黑" w:hAnsi="微软雅黑" w:eastAsia="微软雅黑" w:cs="微软雅黑"/>
          <w:color w:val="auto"/>
          <w:sz w:val="21"/>
          <w:szCs w:val="21"/>
        </w:rPr>
      </w:pPr>
    </w:p>
    <w:p w14:paraId="7A021822">
      <w:pPr>
        <w:keepNext w:val="0"/>
        <w:keepLines w:val="0"/>
        <w:pageBreakBefore w:val="0"/>
        <w:widowControl w:val="0"/>
        <w:kinsoku/>
        <w:wordWrap/>
        <w:overflowPunct/>
        <w:topLinePunct w:val="0"/>
        <w:autoSpaceDE w:val="0"/>
        <w:autoSpaceDN w:val="0"/>
        <w:bidi w:val="0"/>
        <w:adjustRightInd w:val="0"/>
        <w:spacing w:line="360" w:lineRule="exact"/>
        <w:ind w:right="246"/>
        <w:jc w:val="center"/>
        <w:textAlignment w:val="auto"/>
        <w:rPr>
          <w:rFonts w:hint="eastAsia" w:ascii="微软雅黑" w:hAnsi="微软雅黑" w:eastAsia="微软雅黑" w:cs="微软雅黑"/>
          <w:color w:val="auto"/>
          <w:kern w:val="0"/>
          <w:sz w:val="21"/>
          <w:szCs w:val="21"/>
        </w:rPr>
      </w:pPr>
    </w:p>
    <w:p w14:paraId="1CB3DD40">
      <w:pPr>
        <w:keepNext w:val="0"/>
        <w:keepLines w:val="0"/>
        <w:pageBreakBefore w:val="0"/>
        <w:widowControl w:val="0"/>
        <w:kinsoku/>
        <w:wordWrap/>
        <w:overflowPunct/>
        <w:topLinePunct w:val="0"/>
        <w:autoSpaceDE w:val="0"/>
        <w:autoSpaceDN w:val="0"/>
        <w:bidi w:val="0"/>
        <w:adjustRightInd w:val="0"/>
        <w:spacing w:line="360" w:lineRule="exact"/>
        <w:ind w:right="246" w:firstLine="686" w:firstLineChars="327"/>
        <w:textAlignment w:val="auto"/>
        <w:rPr>
          <w:rFonts w:hint="eastAsia" w:ascii="微软雅黑" w:hAnsi="微软雅黑" w:eastAsia="微软雅黑" w:cs="微软雅黑"/>
          <w:color w:val="auto"/>
          <w:kern w:val="0"/>
          <w:sz w:val="21"/>
          <w:szCs w:val="21"/>
          <w:lang w:eastAsia="zh-CN"/>
        </w:rPr>
      </w:pPr>
    </w:p>
    <w:p w14:paraId="4DCBB887">
      <w:pPr>
        <w:keepNext w:val="0"/>
        <w:keepLines w:val="0"/>
        <w:pageBreakBefore w:val="0"/>
        <w:widowControl w:val="0"/>
        <w:kinsoku/>
        <w:wordWrap/>
        <w:overflowPunct/>
        <w:topLinePunct w:val="0"/>
        <w:autoSpaceDE w:val="0"/>
        <w:autoSpaceDN w:val="0"/>
        <w:bidi w:val="0"/>
        <w:adjustRightInd w:val="0"/>
        <w:spacing w:line="360" w:lineRule="exact"/>
        <w:ind w:right="246" w:firstLine="686" w:firstLineChars="327"/>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eastAsia="zh-CN"/>
        </w:rPr>
        <w:t>供应商</w:t>
      </w:r>
      <w:r>
        <w:rPr>
          <w:rFonts w:hint="eastAsia" w:ascii="微软雅黑" w:hAnsi="微软雅黑" w:eastAsia="微软雅黑" w:cs="微软雅黑"/>
          <w:color w:val="auto"/>
          <w:kern w:val="0"/>
          <w:sz w:val="21"/>
          <w:szCs w:val="21"/>
        </w:rPr>
        <w:t>（</w:t>
      </w:r>
      <w:r>
        <w:rPr>
          <w:rFonts w:hint="eastAsia" w:ascii="微软雅黑" w:hAnsi="微软雅黑" w:eastAsia="微软雅黑" w:cs="微软雅黑"/>
          <w:color w:val="auto"/>
          <w:kern w:val="0"/>
          <w:sz w:val="21"/>
          <w:szCs w:val="21"/>
          <w:lang w:eastAsia="zh-CN"/>
        </w:rPr>
        <w:t>公章</w:t>
      </w:r>
      <w:r>
        <w:rPr>
          <w:rFonts w:hint="eastAsia" w:ascii="微软雅黑" w:hAnsi="微软雅黑" w:eastAsia="微软雅黑" w:cs="微软雅黑"/>
          <w:color w:val="auto"/>
          <w:kern w:val="0"/>
          <w:sz w:val="21"/>
          <w:szCs w:val="21"/>
        </w:rPr>
        <w:t>）：</w:t>
      </w:r>
      <w:r>
        <w:rPr>
          <w:rFonts w:hint="eastAsia" w:ascii="微软雅黑" w:hAnsi="微软雅黑" w:eastAsia="微软雅黑" w:cs="微软雅黑"/>
          <w:color w:val="auto"/>
          <w:kern w:val="0"/>
          <w:sz w:val="21"/>
          <w:szCs w:val="21"/>
          <w:u w:val="single"/>
        </w:rPr>
        <w:t xml:space="preserve">                             </w:t>
      </w:r>
      <w:r>
        <w:rPr>
          <w:rFonts w:hint="eastAsia" w:ascii="微软雅黑" w:hAnsi="微软雅黑" w:eastAsia="微软雅黑" w:cs="微软雅黑"/>
          <w:color w:val="auto"/>
          <w:kern w:val="0"/>
          <w:sz w:val="21"/>
          <w:szCs w:val="21"/>
        </w:rPr>
        <w:t xml:space="preserve"> </w:t>
      </w:r>
    </w:p>
    <w:p w14:paraId="591D7E9D">
      <w:pPr>
        <w:keepNext w:val="0"/>
        <w:keepLines w:val="0"/>
        <w:pageBreakBefore w:val="0"/>
        <w:widowControl w:val="0"/>
        <w:kinsoku/>
        <w:wordWrap/>
        <w:overflowPunct/>
        <w:topLinePunct w:val="0"/>
        <w:bidi w:val="0"/>
        <w:adjustRightInd w:val="0"/>
        <w:snapToGrid w:val="0"/>
        <w:spacing w:line="360" w:lineRule="exact"/>
        <w:ind w:firstLine="686" w:firstLineChars="327"/>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法定代表人</w:t>
      </w:r>
      <w:r>
        <w:rPr>
          <w:rFonts w:hint="eastAsia" w:ascii="微软雅黑" w:hAnsi="微软雅黑" w:eastAsia="微软雅黑" w:cs="微软雅黑"/>
          <w:color w:val="auto"/>
          <w:sz w:val="21"/>
          <w:szCs w:val="21"/>
          <w:lang w:val="en-US" w:eastAsia="zh-CN"/>
        </w:rPr>
        <w:t>(</w:t>
      </w:r>
      <w:r>
        <w:rPr>
          <w:rFonts w:hint="eastAsia" w:ascii="微软雅黑" w:hAnsi="微软雅黑" w:eastAsia="微软雅黑" w:cs="微软雅黑"/>
          <w:color w:val="auto"/>
          <w:sz w:val="21"/>
          <w:szCs w:val="21"/>
        </w:rPr>
        <w:t>签</w:t>
      </w:r>
      <w:r>
        <w:rPr>
          <w:rFonts w:hint="eastAsia" w:ascii="微软雅黑" w:hAnsi="微软雅黑" w:eastAsia="微软雅黑" w:cs="微软雅黑"/>
          <w:color w:val="auto"/>
          <w:sz w:val="21"/>
          <w:szCs w:val="21"/>
          <w:lang w:val="en-US" w:eastAsia="zh-CN"/>
        </w:rPr>
        <w:t>/</w:t>
      </w:r>
      <w:r>
        <w:rPr>
          <w:rFonts w:hint="eastAsia" w:ascii="微软雅黑" w:hAnsi="微软雅黑" w:eastAsia="微软雅黑" w:cs="微软雅黑"/>
          <w:color w:val="auto"/>
          <w:sz w:val="21"/>
          <w:szCs w:val="21"/>
        </w:rPr>
        <w:t>章</w:t>
      </w:r>
      <w:r>
        <w:rPr>
          <w:rFonts w:hint="eastAsia" w:ascii="微软雅黑" w:hAnsi="微软雅黑" w:eastAsia="微软雅黑" w:cs="微软雅黑"/>
          <w:color w:val="auto"/>
          <w:sz w:val="21"/>
          <w:szCs w:val="21"/>
          <w:lang w:val="en-US" w:eastAsia="zh-CN"/>
        </w:rPr>
        <w:t>)</w:t>
      </w: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u w:val="single"/>
        </w:rPr>
        <w:t xml:space="preserve">                    </w:t>
      </w:r>
    </w:p>
    <w:p w14:paraId="14CE4263">
      <w:pPr>
        <w:keepNext w:val="0"/>
        <w:keepLines w:val="0"/>
        <w:pageBreakBefore w:val="0"/>
        <w:widowControl w:val="0"/>
        <w:kinsoku/>
        <w:wordWrap/>
        <w:overflowPunct/>
        <w:topLinePunct w:val="0"/>
        <w:bidi w:val="0"/>
        <w:adjustRightInd w:val="0"/>
        <w:snapToGrid w:val="0"/>
        <w:spacing w:line="360" w:lineRule="exact"/>
        <w:ind w:firstLine="686" w:firstLineChars="327"/>
        <w:textAlignment w:val="auto"/>
        <w:rPr>
          <w:rFonts w:hint="eastAsia" w:ascii="微软雅黑" w:hAnsi="微软雅黑" w:eastAsia="微软雅黑" w:cs="微软雅黑"/>
          <w:color w:val="auto"/>
          <w:sz w:val="21"/>
          <w:szCs w:val="21"/>
          <w:u w:val="single"/>
        </w:rPr>
      </w:pPr>
      <w:r>
        <w:rPr>
          <w:rFonts w:hint="eastAsia" w:ascii="微软雅黑" w:hAnsi="微软雅黑" w:eastAsia="微软雅黑" w:cs="微软雅黑"/>
          <w:color w:val="auto"/>
          <w:sz w:val="21"/>
          <w:szCs w:val="21"/>
        </w:rPr>
        <w:t>日期：</w:t>
      </w:r>
      <w:r>
        <w:rPr>
          <w:rFonts w:hint="eastAsia" w:ascii="微软雅黑" w:hAnsi="微软雅黑" w:eastAsia="微软雅黑" w:cs="微软雅黑"/>
          <w:color w:val="auto"/>
          <w:sz w:val="21"/>
          <w:szCs w:val="21"/>
          <w:u w:val="single"/>
        </w:rPr>
        <w:t xml:space="preserve">                                       </w:t>
      </w:r>
    </w:p>
    <w:p w14:paraId="266072AE">
      <w:pPr>
        <w:pStyle w:val="72"/>
        <w:rPr>
          <w:rFonts w:hint="eastAsia" w:ascii="微软雅黑" w:hAnsi="微软雅黑" w:eastAsia="微软雅黑" w:cs="微软雅黑"/>
          <w:b/>
          <w:bCs/>
          <w:color w:val="auto"/>
          <w:sz w:val="22"/>
          <w:szCs w:val="22"/>
        </w:rPr>
      </w:pPr>
    </w:p>
    <w:p w14:paraId="5B51C5AF">
      <w:pPr>
        <w:pStyle w:val="72"/>
        <w:rPr>
          <w:rFonts w:hint="eastAsia" w:ascii="微软雅黑" w:hAnsi="微软雅黑" w:eastAsia="微软雅黑" w:cs="微软雅黑"/>
          <w:b/>
          <w:bCs/>
          <w:color w:val="auto"/>
          <w:sz w:val="22"/>
          <w:szCs w:val="22"/>
        </w:rPr>
      </w:pPr>
    </w:p>
    <w:p w14:paraId="3018E0FF">
      <w:pPr>
        <w:keepNext w:val="0"/>
        <w:keepLines w:val="0"/>
        <w:pageBreakBefore w:val="0"/>
        <w:widowControl w:val="0"/>
        <w:kinsoku/>
        <w:wordWrap/>
        <w:overflowPunct/>
        <w:topLinePunct w:val="0"/>
        <w:autoSpaceDE/>
        <w:autoSpaceDN/>
        <w:bidi w:val="0"/>
        <w:adjustRightInd w:val="0"/>
        <w:snapToGrid w:val="0"/>
        <w:spacing w:before="312" w:beforeLines="100" w:after="312" w:afterLines="100" w:line="360" w:lineRule="exact"/>
        <w:ind w:firstLine="2861" w:firstLineChars="1300"/>
        <w:textAlignment w:val="auto"/>
        <w:rPr>
          <w:rFonts w:hint="eastAsia" w:ascii="微软雅黑" w:hAnsi="微软雅黑" w:eastAsia="微软雅黑" w:cs="微软雅黑"/>
          <w:b/>
          <w:bCs/>
          <w:color w:val="auto"/>
          <w:sz w:val="22"/>
          <w:szCs w:val="22"/>
          <w:u w:val="single"/>
        </w:rPr>
      </w:pPr>
      <w:r>
        <w:rPr>
          <w:rFonts w:hint="eastAsia" w:ascii="微软雅黑" w:hAnsi="微软雅黑" w:eastAsia="微软雅黑" w:cs="微软雅黑"/>
          <w:b/>
          <w:bCs/>
          <w:color w:val="auto"/>
          <w:sz w:val="22"/>
          <w:szCs w:val="22"/>
        </w:rPr>
        <w:br w:type="page"/>
      </w:r>
      <w:r>
        <w:rPr>
          <w:rFonts w:hint="eastAsia" w:ascii="微软雅黑" w:hAnsi="微软雅黑" w:eastAsia="微软雅黑" w:cs="微软雅黑"/>
          <w:b/>
          <w:bCs/>
          <w:color w:val="auto"/>
          <w:sz w:val="22"/>
          <w:szCs w:val="22"/>
          <w:lang w:eastAsia="zh-CN"/>
        </w:rPr>
        <w:t>（</w:t>
      </w:r>
      <w:r>
        <w:rPr>
          <w:rFonts w:hint="eastAsia" w:ascii="微软雅黑" w:hAnsi="微软雅黑" w:eastAsia="微软雅黑" w:cs="微软雅黑"/>
          <w:b/>
          <w:bCs/>
          <w:color w:val="auto"/>
          <w:sz w:val="22"/>
          <w:szCs w:val="22"/>
          <w:lang w:val="en-US" w:eastAsia="zh-CN"/>
        </w:rPr>
        <w:t>二</w:t>
      </w:r>
      <w:r>
        <w:rPr>
          <w:rFonts w:hint="eastAsia" w:ascii="微软雅黑" w:hAnsi="微软雅黑" w:eastAsia="微软雅黑" w:cs="微软雅黑"/>
          <w:b/>
          <w:bCs/>
          <w:color w:val="auto"/>
          <w:sz w:val="22"/>
          <w:szCs w:val="22"/>
          <w:lang w:eastAsia="zh-CN"/>
        </w:rPr>
        <w:t>）</w:t>
      </w:r>
      <w:r>
        <w:rPr>
          <w:rFonts w:hint="eastAsia" w:ascii="微软雅黑" w:hAnsi="微软雅黑" w:eastAsia="微软雅黑" w:cs="微软雅黑"/>
          <w:b/>
          <w:color w:val="auto"/>
          <w:sz w:val="21"/>
          <w:szCs w:val="21"/>
        </w:rPr>
        <w:t>法定代表人授权委托书</w:t>
      </w:r>
    </w:p>
    <w:p w14:paraId="0A48921D">
      <w:pPr>
        <w:pStyle w:val="15"/>
        <w:tabs>
          <w:tab w:val="left" w:pos="5580"/>
        </w:tabs>
        <w:spacing w:line="240" w:lineRule="atLeas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 xml:space="preserve">    </w:t>
      </w:r>
      <w:r>
        <w:rPr>
          <w:rFonts w:hint="eastAsia" w:ascii="微软雅黑" w:hAnsi="微软雅黑" w:eastAsia="微软雅黑" w:cs="微软雅黑"/>
          <w:i w:val="0"/>
          <w:iCs w:val="0"/>
          <w:color w:val="auto"/>
          <w:sz w:val="21"/>
          <w:szCs w:val="21"/>
        </w:rPr>
        <w:t>本授权书声明：注册于</w:t>
      </w:r>
      <w:r>
        <w:rPr>
          <w:rFonts w:hint="eastAsia" w:ascii="微软雅黑" w:hAnsi="微软雅黑" w:eastAsia="微软雅黑" w:cs="微软雅黑"/>
          <w:i w:val="0"/>
          <w:iCs w:val="0"/>
          <w:color w:val="auto"/>
          <w:sz w:val="21"/>
          <w:szCs w:val="21"/>
          <w:u w:val="single"/>
        </w:rPr>
        <w:t>（国家或地区的名称）</w:t>
      </w:r>
      <w:r>
        <w:rPr>
          <w:rFonts w:hint="eastAsia" w:ascii="微软雅黑" w:hAnsi="微软雅黑" w:eastAsia="微软雅黑" w:cs="微软雅黑"/>
          <w:i w:val="0"/>
          <w:iCs w:val="0"/>
          <w:color w:val="auto"/>
          <w:sz w:val="21"/>
          <w:szCs w:val="21"/>
        </w:rPr>
        <w:t>的（</w:t>
      </w:r>
      <w:r>
        <w:rPr>
          <w:rFonts w:hint="eastAsia" w:ascii="微软雅黑" w:hAnsi="微软雅黑" w:eastAsia="微软雅黑" w:cs="微软雅黑"/>
          <w:i w:val="0"/>
          <w:iCs w:val="0"/>
          <w:color w:val="auto"/>
          <w:sz w:val="21"/>
          <w:szCs w:val="21"/>
          <w:u w:val="single"/>
          <w:lang w:eastAsia="zh-CN"/>
        </w:rPr>
        <w:t>供应商</w:t>
      </w:r>
      <w:r>
        <w:rPr>
          <w:rFonts w:hint="eastAsia" w:ascii="微软雅黑" w:hAnsi="微软雅黑" w:eastAsia="微软雅黑" w:cs="微软雅黑"/>
          <w:i w:val="0"/>
          <w:iCs w:val="0"/>
          <w:color w:val="auto"/>
          <w:sz w:val="21"/>
          <w:szCs w:val="21"/>
        </w:rPr>
        <w:t>）的在下面签字的（</w:t>
      </w:r>
      <w:r>
        <w:rPr>
          <w:rFonts w:hint="eastAsia" w:ascii="微软雅黑" w:hAnsi="微软雅黑" w:eastAsia="微软雅黑" w:cs="微软雅黑"/>
          <w:i w:val="0"/>
          <w:iCs w:val="0"/>
          <w:color w:val="auto"/>
          <w:sz w:val="21"/>
          <w:szCs w:val="21"/>
          <w:u w:val="single"/>
        </w:rPr>
        <w:t>法人代表姓名、职务</w:t>
      </w:r>
      <w:r>
        <w:rPr>
          <w:rFonts w:hint="eastAsia" w:ascii="微软雅黑" w:hAnsi="微软雅黑" w:eastAsia="微软雅黑" w:cs="微软雅黑"/>
          <w:i w:val="0"/>
          <w:iCs w:val="0"/>
          <w:color w:val="auto"/>
          <w:sz w:val="21"/>
          <w:szCs w:val="21"/>
        </w:rPr>
        <w:t>）代表我单位授权（</w:t>
      </w:r>
      <w:r>
        <w:rPr>
          <w:rFonts w:hint="eastAsia" w:ascii="微软雅黑" w:hAnsi="微软雅黑" w:eastAsia="微软雅黑" w:cs="微软雅黑"/>
          <w:i w:val="0"/>
          <w:iCs w:val="0"/>
          <w:color w:val="auto"/>
          <w:sz w:val="21"/>
          <w:szCs w:val="21"/>
          <w:u w:val="single"/>
        </w:rPr>
        <w:t>单位名称</w:t>
      </w:r>
      <w:r>
        <w:rPr>
          <w:rFonts w:hint="eastAsia" w:ascii="微软雅黑" w:hAnsi="微软雅黑" w:eastAsia="微软雅黑" w:cs="微软雅黑"/>
          <w:i w:val="0"/>
          <w:iCs w:val="0"/>
          <w:color w:val="auto"/>
          <w:sz w:val="21"/>
          <w:szCs w:val="21"/>
        </w:rPr>
        <w:t>）的在下面签字的（</w:t>
      </w:r>
      <w:r>
        <w:rPr>
          <w:rFonts w:hint="eastAsia" w:ascii="微软雅黑" w:hAnsi="微软雅黑" w:eastAsia="微软雅黑" w:cs="微软雅黑"/>
          <w:i w:val="0"/>
          <w:iCs w:val="0"/>
          <w:color w:val="auto"/>
          <w:sz w:val="21"/>
          <w:szCs w:val="21"/>
          <w:u w:val="single"/>
        </w:rPr>
        <w:t>被授权人的姓名、职务</w:t>
      </w:r>
      <w:r>
        <w:rPr>
          <w:rFonts w:hint="eastAsia" w:ascii="微软雅黑" w:hAnsi="微软雅黑" w:eastAsia="微软雅黑" w:cs="微软雅黑"/>
          <w:i w:val="0"/>
          <w:iCs w:val="0"/>
          <w:color w:val="auto"/>
          <w:sz w:val="21"/>
          <w:szCs w:val="21"/>
        </w:rPr>
        <w:t>）为我单位的合法代理人，就（</w:t>
      </w:r>
      <w:r>
        <w:rPr>
          <w:rFonts w:hint="eastAsia" w:ascii="微软雅黑" w:hAnsi="微软雅黑" w:eastAsia="微软雅黑" w:cs="微软雅黑"/>
          <w:i w:val="0"/>
          <w:iCs w:val="0"/>
          <w:color w:val="auto"/>
          <w:sz w:val="21"/>
          <w:szCs w:val="21"/>
          <w:u w:val="single"/>
        </w:rPr>
        <w:t>项目名称</w:t>
      </w:r>
      <w:r>
        <w:rPr>
          <w:rFonts w:hint="eastAsia" w:ascii="微软雅黑" w:hAnsi="微软雅黑" w:eastAsia="微软雅黑" w:cs="微软雅黑"/>
          <w:i w:val="0"/>
          <w:iCs w:val="0"/>
          <w:color w:val="auto"/>
          <w:sz w:val="21"/>
          <w:szCs w:val="21"/>
        </w:rPr>
        <w:t>）的投标，以我单位名义处理一切与之有关的事务。</w:t>
      </w:r>
      <w:r>
        <w:rPr>
          <w:rFonts w:hint="eastAsia" w:ascii="微软雅黑" w:hAnsi="微软雅黑" w:eastAsia="微软雅黑" w:cs="微软雅黑"/>
          <w:color w:val="auto"/>
          <w:sz w:val="21"/>
          <w:szCs w:val="21"/>
        </w:rPr>
        <w:cr/>
      </w:r>
      <w:r>
        <w:rPr>
          <w:rFonts w:hint="eastAsia" w:ascii="微软雅黑" w:hAnsi="微软雅黑" w:eastAsia="微软雅黑" w:cs="微软雅黑"/>
          <w:color w:val="auto"/>
          <w:sz w:val="21"/>
          <w:szCs w:val="21"/>
        </w:rPr>
        <w:t>　　</w:t>
      </w:r>
    </w:p>
    <w:p w14:paraId="5833B293">
      <w:pPr>
        <w:pStyle w:val="15"/>
        <w:tabs>
          <w:tab w:val="left" w:pos="5580"/>
        </w:tabs>
        <w:spacing w:line="240" w:lineRule="atLeast"/>
        <w:ind w:left="-540" w:leftChars="-257" w:firstLine="787" w:firstLineChars="375"/>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本授权书于</w:t>
      </w:r>
      <w:r>
        <w:rPr>
          <w:rFonts w:hint="eastAsia" w:ascii="微软雅黑" w:hAnsi="微软雅黑" w:eastAsia="微软雅黑" w:cs="微软雅黑"/>
          <w:color w:val="auto"/>
          <w:sz w:val="21"/>
          <w:szCs w:val="21"/>
          <w:u w:val="single"/>
        </w:rPr>
        <w:t xml:space="preserve">           </w:t>
      </w:r>
      <w:r>
        <w:rPr>
          <w:rFonts w:hint="eastAsia" w:ascii="微软雅黑" w:hAnsi="微软雅黑" w:eastAsia="微软雅黑" w:cs="微软雅黑"/>
          <w:color w:val="auto"/>
          <w:sz w:val="21"/>
          <w:szCs w:val="21"/>
        </w:rPr>
        <w:t>年</w:t>
      </w:r>
      <w:r>
        <w:rPr>
          <w:rFonts w:hint="eastAsia" w:ascii="微软雅黑" w:hAnsi="微软雅黑" w:eastAsia="微软雅黑" w:cs="微软雅黑"/>
          <w:color w:val="auto"/>
          <w:sz w:val="21"/>
          <w:szCs w:val="21"/>
          <w:u w:val="single"/>
        </w:rPr>
        <w:t xml:space="preserve">     </w:t>
      </w:r>
      <w:r>
        <w:rPr>
          <w:rFonts w:hint="eastAsia" w:ascii="微软雅黑" w:hAnsi="微软雅黑" w:eastAsia="微软雅黑" w:cs="微软雅黑"/>
          <w:color w:val="auto"/>
          <w:sz w:val="21"/>
          <w:szCs w:val="21"/>
        </w:rPr>
        <w:t>月</w:t>
      </w:r>
      <w:r>
        <w:rPr>
          <w:rFonts w:hint="eastAsia" w:ascii="微软雅黑" w:hAnsi="微软雅黑" w:eastAsia="微软雅黑" w:cs="微软雅黑"/>
          <w:color w:val="auto"/>
          <w:sz w:val="21"/>
          <w:szCs w:val="21"/>
          <w:u w:val="single"/>
        </w:rPr>
        <w:t xml:space="preserve">     </w:t>
      </w:r>
      <w:r>
        <w:rPr>
          <w:rFonts w:hint="eastAsia" w:ascii="微软雅黑" w:hAnsi="微软雅黑" w:eastAsia="微软雅黑" w:cs="微软雅黑"/>
          <w:color w:val="auto"/>
          <w:sz w:val="21"/>
          <w:szCs w:val="21"/>
        </w:rPr>
        <w:t>日签字生效,特此声明。</w:t>
      </w:r>
    </w:p>
    <w:p w14:paraId="78B750D5">
      <w:pPr>
        <w:pStyle w:val="15"/>
        <w:tabs>
          <w:tab w:val="left" w:pos="5580"/>
        </w:tabs>
        <w:spacing w:line="240" w:lineRule="atLeast"/>
        <w:ind w:left="-540" w:leftChars="-257" w:firstLine="787" w:firstLineChars="375"/>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mc:AlternateContent>
          <mc:Choice Requires="wps">
            <w:drawing>
              <wp:anchor distT="0" distB="0" distL="114300" distR="114300" simplePos="0" relativeHeight="251661312" behindDoc="0" locked="0" layoutInCell="1" allowOverlap="1">
                <wp:simplePos x="0" y="0"/>
                <wp:positionH relativeFrom="column">
                  <wp:posOffset>2531110</wp:posOffset>
                </wp:positionH>
                <wp:positionV relativeFrom="paragraph">
                  <wp:posOffset>118745</wp:posOffset>
                </wp:positionV>
                <wp:extent cx="2424430" cy="1125855"/>
                <wp:effectExtent l="8255" t="7620" r="18415" b="9525"/>
                <wp:wrapNone/>
                <wp:docPr id="2" name="自选图形 97"/>
                <wp:cNvGraphicFramePr/>
                <a:graphic xmlns:a="http://schemas.openxmlformats.org/drawingml/2006/main">
                  <a:graphicData uri="http://schemas.microsoft.com/office/word/2010/wordprocessingShape">
                    <wps:wsp>
                      <wps:cNvSpPr/>
                      <wps:spPr>
                        <a:xfrm>
                          <a:off x="0" y="0"/>
                          <a:ext cx="2424430" cy="112585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4DE52112">
                            <w:pPr>
                              <w:rPr>
                                <w:rFonts w:hint="eastAsia" w:hAnsi="宋体"/>
                              </w:rPr>
                            </w:pPr>
                          </w:p>
                          <w:p w14:paraId="2B8C3683">
                            <w:pPr>
                              <w:rPr>
                                <w:rFonts w:hint="eastAsia" w:hAnsi="宋体"/>
                              </w:rPr>
                            </w:pPr>
                          </w:p>
                          <w:p w14:paraId="2F57B449">
                            <w:pPr>
                              <w:jc w:val="center"/>
                            </w:pPr>
                            <w:r>
                              <w:rPr>
                                <w:rFonts w:hint="eastAsia" w:hAnsi="宋体"/>
                              </w:rPr>
                              <w:t>授权委托人身份证复印件</w:t>
                            </w:r>
                          </w:p>
                          <w:p w14:paraId="0920EB7B"/>
                        </w:txbxContent>
                      </wps:txbx>
                      <wps:bodyPr upright="1"/>
                    </wps:wsp>
                  </a:graphicData>
                </a:graphic>
              </wp:anchor>
            </w:drawing>
          </mc:Choice>
          <mc:Fallback>
            <w:pict>
              <v:roundrect id="自选图形 97" o:spid="_x0000_s1026" o:spt="2" style="position:absolute;left:0pt;margin-left:199.3pt;margin-top:9.35pt;height:88.65pt;width:190.9pt;z-index:251661312;mso-width-relative:page;mso-height-relative:page;" fillcolor="#FFFFFF" filled="t" stroked="t" coordsize="21600,21600" arcsize="0.166666666666667" o:gfxdata="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eBxGdoAAAAKAQAADwAAAAAAAAABACAAAAAiAAAAZHJzL2Rvd25yZXYueG1sUEsBAhQAFAAA&#10;AAgAh07iQJQ66fwmAgAAWQQAAA4AAAAAAAAAAQAgAAAAKQEAAGRycy9lMm9Eb2MueG1sUEsFBgAA&#10;AAAGAAYAWQEAAMEFAAAAAA==&#10;">
                <v:fill on="t" focussize="0,0"/>
                <v:stroke weight="1.25pt" color="#808080" joinstyle="round"/>
                <v:imagedata o:title=""/>
                <o:lock v:ext="edit" aspectratio="f"/>
                <v:textbox>
                  <w:txbxContent>
                    <w:p w14:paraId="4DE52112">
                      <w:pPr>
                        <w:rPr>
                          <w:rFonts w:hint="eastAsia" w:hAnsi="宋体"/>
                        </w:rPr>
                      </w:pPr>
                    </w:p>
                    <w:p w14:paraId="2B8C3683">
                      <w:pPr>
                        <w:rPr>
                          <w:rFonts w:hint="eastAsia" w:hAnsi="宋体"/>
                        </w:rPr>
                      </w:pPr>
                    </w:p>
                    <w:p w14:paraId="2F57B449">
                      <w:pPr>
                        <w:jc w:val="center"/>
                      </w:pPr>
                      <w:r>
                        <w:rPr>
                          <w:rFonts w:hint="eastAsia" w:hAnsi="宋体"/>
                        </w:rPr>
                        <w:t>授权委托人身份证复印件</w:t>
                      </w:r>
                    </w:p>
                    <w:p w14:paraId="0920EB7B"/>
                  </w:txbxContent>
                </v:textbox>
              </v:roundrect>
            </w:pict>
          </mc:Fallback>
        </mc:AlternateContent>
      </w:r>
      <w:r>
        <w:rPr>
          <w:rFonts w:hint="eastAsia" w:ascii="微软雅黑" w:hAnsi="微软雅黑" w:eastAsia="微软雅黑" w:cs="微软雅黑"/>
          <w:color w:val="auto"/>
          <w:sz w:val="21"/>
          <w:szCs w:val="21"/>
        </w:rPr>
        <mc:AlternateContent>
          <mc:Choice Requires="wps">
            <w:drawing>
              <wp:anchor distT="0" distB="0" distL="114300" distR="114300" simplePos="0" relativeHeight="251660288" behindDoc="0" locked="0" layoutInCell="1" allowOverlap="1">
                <wp:simplePos x="0" y="0"/>
                <wp:positionH relativeFrom="column">
                  <wp:posOffset>20955</wp:posOffset>
                </wp:positionH>
                <wp:positionV relativeFrom="paragraph">
                  <wp:posOffset>135890</wp:posOffset>
                </wp:positionV>
                <wp:extent cx="2317750" cy="1143000"/>
                <wp:effectExtent l="4445" t="5080" r="9525" b="10160"/>
                <wp:wrapNone/>
                <wp:docPr id="1" name="自选图形 98"/>
                <wp:cNvGraphicFramePr/>
                <a:graphic xmlns:a="http://schemas.openxmlformats.org/drawingml/2006/main">
                  <a:graphicData uri="http://schemas.microsoft.com/office/word/2010/wordprocessingShape">
                    <wps:wsp>
                      <wps:cNvSpPr/>
                      <wps:spPr>
                        <a:xfrm>
                          <a:off x="0" y="0"/>
                          <a:ext cx="2317750" cy="11430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25F483F">
                            <w:pPr>
                              <w:jc w:val="center"/>
                              <w:rPr>
                                <w:rFonts w:hint="eastAsia" w:hAnsi="宋体"/>
                              </w:rPr>
                            </w:pPr>
                          </w:p>
                          <w:p w14:paraId="5CAFB58D">
                            <w:pPr>
                              <w:jc w:val="center"/>
                              <w:rPr>
                                <w:rFonts w:hint="eastAsia" w:hAnsi="宋体"/>
                              </w:rPr>
                            </w:pPr>
                          </w:p>
                          <w:p w14:paraId="0C28B8C9">
                            <w:pPr>
                              <w:jc w:val="center"/>
                              <w:rPr>
                                <w:rFonts w:hint="eastAsia" w:hAnsi="宋体"/>
                              </w:rPr>
                            </w:pPr>
                          </w:p>
                          <w:p w14:paraId="6436C142">
                            <w:pPr>
                              <w:jc w:val="center"/>
                            </w:pPr>
                            <w:r>
                              <w:rPr>
                                <w:rFonts w:hint="eastAsia" w:hAnsi="宋体"/>
                              </w:rPr>
                              <w:t>授权委托人身份证复印件</w:t>
                            </w:r>
                          </w:p>
                        </w:txbxContent>
                      </wps:txbx>
                      <wps:bodyPr upright="1"/>
                    </wps:wsp>
                  </a:graphicData>
                </a:graphic>
              </wp:anchor>
            </w:drawing>
          </mc:Choice>
          <mc:Fallback>
            <w:pict>
              <v:shape id="自选图形 98" o:spid="_x0000_s1026" o:spt="176" type="#_x0000_t176" style="position:absolute;left:0pt;margin-left:1.65pt;margin-top:10.7pt;height:90pt;width:182.5pt;z-index:251660288;mso-width-relative:page;mso-height-relative:page;" fillcolor="#FFFFFF" filled="t" stroked="t" coordsize="21600,21600" o:gfxdata="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FjTvNQAAAAI&#10;AQAADwAAAAAAAAABACAAAAAiAAAAZHJzL2Rvd25yZXYueG1sUEsBAhQAFAAAAAgAh07iQDvvtzYg&#10;AgAARgQAAA4AAAAAAAAAAQAgAAAAIwEAAGRycy9lMm9Eb2MueG1sUEsFBgAAAAAGAAYAWQEAALUF&#10;AAAAAA==&#10;">
                <v:fill on="t" focussize="0,0"/>
                <v:stroke color="#000000" joinstyle="miter"/>
                <v:imagedata o:title=""/>
                <o:lock v:ext="edit" aspectratio="f"/>
                <v:textbox>
                  <w:txbxContent>
                    <w:p w14:paraId="125F483F">
                      <w:pPr>
                        <w:jc w:val="center"/>
                        <w:rPr>
                          <w:rFonts w:hint="eastAsia" w:hAnsi="宋体"/>
                        </w:rPr>
                      </w:pPr>
                    </w:p>
                    <w:p w14:paraId="5CAFB58D">
                      <w:pPr>
                        <w:jc w:val="center"/>
                        <w:rPr>
                          <w:rFonts w:hint="eastAsia" w:hAnsi="宋体"/>
                        </w:rPr>
                      </w:pPr>
                    </w:p>
                    <w:p w14:paraId="0C28B8C9">
                      <w:pPr>
                        <w:jc w:val="center"/>
                        <w:rPr>
                          <w:rFonts w:hint="eastAsia" w:hAnsi="宋体"/>
                        </w:rPr>
                      </w:pPr>
                    </w:p>
                    <w:p w14:paraId="6436C142">
                      <w:pPr>
                        <w:jc w:val="center"/>
                      </w:pPr>
                      <w:r>
                        <w:rPr>
                          <w:rFonts w:hint="eastAsia" w:hAnsi="宋体"/>
                        </w:rPr>
                        <w:t>授权委托人身份证复印件</w:t>
                      </w:r>
                    </w:p>
                  </w:txbxContent>
                </v:textbox>
              </v:shape>
            </w:pict>
          </mc:Fallback>
        </mc:AlternateContent>
      </w:r>
    </w:p>
    <w:p w14:paraId="0D6111EF">
      <w:pPr>
        <w:spacing w:line="360" w:lineRule="auto"/>
        <w:ind w:firstLine="210" w:firstLineChars="100"/>
        <w:rPr>
          <w:rFonts w:hint="eastAsia" w:ascii="微软雅黑" w:hAnsi="微软雅黑" w:eastAsia="微软雅黑" w:cs="微软雅黑"/>
          <w:color w:val="auto"/>
          <w:sz w:val="21"/>
          <w:szCs w:val="21"/>
        </w:rPr>
      </w:pPr>
    </w:p>
    <w:p w14:paraId="5B2D6C58">
      <w:pPr>
        <w:spacing w:line="360" w:lineRule="auto"/>
        <w:ind w:firstLine="210" w:firstLineChars="100"/>
        <w:rPr>
          <w:rFonts w:hint="eastAsia" w:ascii="微软雅黑" w:hAnsi="微软雅黑" w:eastAsia="微软雅黑" w:cs="微软雅黑"/>
          <w:color w:val="auto"/>
          <w:sz w:val="21"/>
          <w:szCs w:val="21"/>
        </w:rPr>
      </w:pPr>
    </w:p>
    <w:p w14:paraId="2F2C2769">
      <w:pPr>
        <w:pStyle w:val="24"/>
        <w:rPr>
          <w:rFonts w:hint="eastAsia" w:ascii="微软雅黑" w:hAnsi="微软雅黑" w:eastAsia="微软雅黑" w:cs="微软雅黑"/>
          <w:color w:val="auto"/>
        </w:rPr>
      </w:pPr>
    </w:p>
    <w:p w14:paraId="55D6122F">
      <w:pPr>
        <w:spacing w:line="360" w:lineRule="auto"/>
        <w:ind w:firstLine="210" w:firstLineChars="100"/>
        <w:rPr>
          <w:rFonts w:hint="eastAsia" w:ascii="微软雅黑" w:hAnsi="微软雅黑" w:eastAsia="微软雅黑" w:cs="微软雅黑"/>
          <w:color w:val="auto"/>
          <w:sz w:val="21"/>
          <w:szCs w:val="21"/>
        </w:rPr>
      </w:pPr>
    </w:p>
    <w:p w14:paraId="1D684780">
      <w:pPr>
        <w:spacing w:line="360" w:lineRule="auto"/>
        <w:rPr>
          <w:rFonts w:hint="eastAsia" w:ascii="微软雅黑" w:hAnsi="微软雅黑" w:eastAsia="微软雅黑" w:cs="微软雅黑"/>
          <w:color w:val="auto"/>
          <w:sz w:val="21"/>
          <w:szCs w:val="21"/>
        </w:rPr>
      </w:pPr>
    </w:p>
    <w:p w14:paraId="6BFD5A60">
      <w:pPr>
        <w:spacing w:line="360" w:lineRule="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mc:AlternateContent>
          <mc:Choice Requires="wps">
            <w:drawing>
              <wp:anchor distT="0" distB="0" distL="114300" distR="114300" simplePos="0" relativeHeight="251663360" behindDoc="0" locked="0" layoutInCell="1" allowOverlap="1">
                <wp:simplePos x="0" y="0"/>
                <wp:positionH relativeFrom="column">
                  <wp:posOffset>2597785</wp:posOffset>
                </wp:positionH>
                <wp:positionV relativeFrom="paragraph">
                  <wp:posOffset>145415</wp:posOffset>
                </wp:positionV>
                <wp:extent cx="2369185" cy="1007745"/>
                <wp:effectExtent l="7620" t="7620" r="10795" b="13335"/>
                <wp:wrapNone/>
                <wp:docPr id="4" name="自选图形 99"/>
                <wp:cNvGraphicFramePr/>
                <a:graphic xmlns:a="http://schemas.openxmlformats.org/drawingml/2006/main">
                  <a:graphicData uri="http://schemas.microsoft.com/office/word/2010/wordprocessingShape">
                    <wps:wsp>
                      <wps:cNvSpPr/>
                      <wps:spPr>
                        <a:xfrm>
                          <a:off x="0" y="0"/>
                          <a:ext cx="2369185" cy="100774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1D27BB9E">
                            <w:pPr>
                              <w:jc w:val="center"/>
                              <w:rPr>
                                <w:rFonts w:hint="eastAsia" w:hAnsi="宋体"/>
                              </w:rPr>
                            </w:pPr>
                            <w:r>
                              <w:rPr>
                                <w:rFonts w:hint="eastAsia" w:hAnsi="宋体"/>
                              </w:rPr>
                              <w:t xml:space="preserve">  </w:t>
                            </w:r>
                          </w:p>
                          <w:p w14:paraId="771B0A6C">
                            <w:pPr>
                              <w:jc w:val="both"/>
                              <w:rPr>
                                <w:rFonts w:hint="eastAsia" w:hAnsi="宋体"/>
                              </w:rPr>
                            </w:pPr>
                          </w:p>
                          <w:p w14:paraId="64398D1D">
                            <w:pPr>
                              <w:jc w:val="center"/>
                            </w:pPr>
                            <w:r>
                              <w:rPr>
                                <w:rFonts w:hint="eastAsia" w:hAnsi="宋体"/>
                                <w:szCs w:val="21"/>
                              </w:rPr>
                              <w:t>法定代表人身份证复印件</w:t>
                            </w:r>
                          </w:p>
                        </w:txbxContent>
                      </wps:txbx>
                      <wps:bodyPr upright="1"/>
                    </wps:wsp>
                  </a:graphicData>
                </a:graphic>
              </wp:anchor>
            </w:drawing>
          </mc:Choice>
          <mc:Fallback>
            <w:pict>
              <v:roundrect id="自选图形 99" o:spid="_x0000_s1026" o:spt="2" style="position:absolute;left:0pt;margin-left:204.55pt;margin-top:11.45pt;height:79.35pt;width:186.55pt;z-index:251663360;mso-width-relative:page;mso-height-relative:page;" fillcolor="#FFFFFF" filled="t" stroked="t" coordsize="21600,21600" arcsize="0.166666666666667" o:gfxdata="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S7xctsAAAAKAQAADwAAAAAAAAABACAAAAAiAAAAZHJzL2Rvd25yZXYueG1sUEsBAhQAFAAA&#10;AAgAh07iQK9JWNwlAgAAWQQAAA4AAAAAAAAAAQAgAAAAKgEAAGRycy9lMm9Eb2MueG1sUEsFBgAA&#10;AAAGAAYAWQEAAMEFAAAAAA==&#10;">
                <v:fill on="t" focussize="0,0"/>
                <v:stroke weight="1.25pt" color="#808080" joinstyle="round"/>
                <v:imagedata o:title=""/>
                <o:lock v:ext="edit" aspectratio="f"/>
                <v:textbox>
                  <w:txbxContent>
                    <w:p w14:paraId="1D27BB9E">
                      <w:pPr>
                        <w:jc w:val="center"/>
                        <w:rPr>
                          <w:rFonts w:hint="eastAsia" w:hAnsi="宋体"/>
                        </w:rPr>
                      </w:pPr>
                      <w:r>
                        <w:rPr>
                          <w:rFonts w:hint="eastAsia" w:hAnsi="宋体"/>
                        </w:rPr>
                        <w:t xml:space="preserve">  </w:t>
                      </w:r>
                    </w:p>
                    <w:p w14:paraId="771B0A6C">
                      <w:pPr>
                        <w:jc w:val="both"/>
                        <w:rPr>
                          <w:rFonts w:hint="eastAsia" w:hAnsi="宋体"/>
                        </w:rPr>
                      </w:pPr>
                    </w:p>
                    <w:p w14:paraId="64398D1D">
                      <w:pPr>
                        <w:jc w:val="center"/>
                      </w:pPr>
                      <w:r>
                        <w:rPr>
                          <w:rFonts w:hint="eastAsia" w:hAnsi="宋体"/>
                          <w:szCs w:val="21"/>
                        </w:rPr>
                        <w:t>法定代表人身份证复印件</w:t>
                      </w:r>
                    </w:p>
                  </w:txbxContent>
                </v:textbox>
              </v:roundrect>
            </w:pict>
          </mc:Fallback>
        </mc:AlternateContent>
      </w:r>
      <w:r>
        <w:rPr>
          <w:rFonts w:hint="eastAsia" w:ascii="微软雅黑" w:hAnsi="微软雅黑" w:eastAsia="微软雅黑" w:cs="微软雅黑"/>
          <w:color w:val="auto"/>
          <w:sz w:val="21"/>
          <w:szCs w:val="21"/>
        </w:rPr>
        <mc:AlternateContent>
          <mc:Choice Requires="wps">
            <w:drawing>
              <wp:anchor distT="0" distB="0" distL="114300" distR="114300" simplePos="0" relativeHeight="251662336" behindDoc="0" locked="0" layoutInCell="1" allowOverlap="1">
                <wp:simplePos x="0" y="0"/>
                <wp:positionH relativeFrom="column">
                  <wp:posOffset>-46355</wp:posOffset>
                </wp:positionH>
                <wp:positionV relativeFrom="paragraph">
                  <wp:posOffset>137160</wp:posOffset>
                </wp:positionV>
                <wp:extent cx="2423795" cy="1024890"/>
                <wp:effectExtent l="7620" t="7620" r="19685" b="8890"/>
                <wp:wrapNone/>
                <wp:docPr id="3" name="自选图形 100"/>
                <wp:cNvGraphicFramePr/>
                <a:graphic xmlns:a="http://schemas.openxmlformats.org/drawingml/2006/main">
                  <a:graphicData uri="http://schemas.microsoft.com/office/word/2010/wordprocessingShape">
                    <wps:wsp>
                      <wps:cNvSpPr/>
                      <wps:spPr>
                        <a:xfrm>
                          <a:off x="0" y="0"/>
                          <a:ext cx="2423795"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34A29071">
                            <w:pPr>
                              <w:jc w:val="center"/>
                              <w:rPr>
                                <w:rFonts w:hint="eastAsia" w:hAnsi="宋体"/>
                              </w:rPr>
                            </w:pPr>
                          </w:p>
                          <w:p w14:paraId="00020D50">
                            <w:pPr>
                              <w:jc w:val="center"/>
                              <w:rPr>
                                <w:rFonts w:hint="eastAsia" w:hAnsi="宋体"/>
                              </w:rPr>
                            </w:pPr>
                          </w:p>
                          <w:p w14:paraId="2539C473">
                            <w:pPr>
                              <w:jc w:val="center"/>
                            </w:pPr>
                            <w:r>
                              <w:rPr>
                                <w:rFonts w:hint="eastAsia" w:hAnsi="宋体"/>
                                <w:szCs w:val="21"/>
                              </w:rPr>
                              <w:t>法定代表人身份证复印件</w:t>
                            </w:r>
                          </w:p>
                        </w:txbxContent>
                      </wps:txbx>
                      <wps:bodyPr upright="1"/>
                    </wps:wsp>
                  </a:graphicData>
                </a:graphic>
              </wp:anchor>
            </w:drawing>
          </mc:Choice>
          <mc:Fallback>
            <w:pict>
              <v:roundrect id="自选图形 100" o:spid="_x0000_s1026" o:spt="2" style="position:absolute;left:0pt;margin-left:-3.65pt;margin-top:10.8pt;height:80.7pt;width:190.85pt;z-index:251662336;mso-width-relative:page;mso-height-relative:page;" fillcolor="#FFFFFF" filled="t" stroked="t" coordsize="21600,21600" arcsize="0.166666666666667" o:gfxdata="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DY5lfaAAAACQEAAA8AAAAAAAAAAQAgAAAAIgAAAGRycy9kb3ducmV2LnhtbFBLAQIUABQA&#10;AAAIAIdO4kBxeziyJwIAAFoEAAAOAAAAAAAAAAEAIAAAACkBAABkcnMvZTJvRG9jLnhtbFBLBQYA&#10;AAAABgAGAFkBAADCBQAAAAA=&#10;">
                <v:fill on="t" focussize="0,0"/>
                <v:stroke weight="1.25pt" color="#808080" joinstyle="round"/>
                <v:imagedata o:title=""/>
                <o:lock v:ext="edit" aspectratio="f"/>
                <v:textbox>
                  <w:txbxContent>
                    <w:p w14:paraId="34A29071">
                      <w:pPr>
                        <w:jc w:val="center"/>
                        <w:rPr>
                          <w:rFonts w:hint="eastAsia" w:hAnsi="宋体"/>
                        </w:rPr>
                      </w:pPr>
                    </w:p>
                    <w:p w14:paraId="00020D50">
                      <w:pPr>
                        <w:jc w:val="center"/>
                        <w:rPr>
                          <w:rFonts w:hint="eastAsia" w:hAnsi="宋体"/>
                        </w:rPr>
                      </w:pPr>
                    </w:p>
                    <w:p w14:paraId="2539C473">
                      <w:pPr>
                        <w:jc w:val="center"/>
                      </w:pPr>
                      <w:r>
                        <w:rPr>
                          <w:rFonts w:hint="eastAsia" w:hAnsi="宋体"/>
                          <w:szCs w:val="21"/>
                        </w:rPr>
                        <w:t>法定代表人身份证复印件</w:t>
                      </w:r>
                    </w:p>
                  </w:txbxContent>
                </v:textbox>
              </v:roundrect>
            </w:pict>
          </mc:Fallback>
        </mc:AlternateContent>
      </w:r>
    </w:p>
    <w:p w14:paraId="400C9C39">
      <w:pPr>
        <w:spacing w:line="360" w:lineRule="auto"/>
        <w:ind w:firstLine="210" w:firstLineChars="100"/>
        <w:rPr>
          <w:rFonts w:hint="eastAsia" w:ascii="微软雅黑" w:hAnsi="微软雅黑" w:eastAsia="微软雅黑" w:cs="微软雅黑"/>
          <w:color w:val="auto"/>
          <w:sz w:val="21"/>
          <w:szCs w:val="21"/>
        </w:rPr>
      </w:pPr>
    </w:p>
    <w:p w14:paraId="238D7A81">
      <w:pPr>
        <w:spacing w:line="360" w:lineRule="auto"/>
        <w:ind w:firstLine="210" w:firstLineChars="100"/>
        <w:rPr>
          <w:rFonts w:hint="eastAsia" w:ascii="微软雅黑" w:hAnsi="微软雅黑" w:eastAsia="微软雅黑" w:cs="微软雅黑"/>
          <w:color w:val="auto"/>
          <w:sz w:val="21"/>
          <w:szCs w:val="21"/>
        </w:rPr>
      </w:pPr>
    </w:p>
    <w:p w14:paraId="3DC6267A">
      <w:pPr>
        <w:pStyle w:val="24"/>
        <w:rPr>
          <w:rFonts w:hint="eastAsia" w:ascii="微软雅黑" w:hAnsi="微软雅黑" w:eastAsia="微软雅黑" w:cs="微软雅黑"/>
          <w:color w:val="auto"/>
          <w:sz w:val="21"/>
          <w:szCs w:val="21"/>
        </w:rPr>
      </w:pPr>
    </w:p>
    <w:p w14:paraId="7073FA2C">
      <w:pPr>
        <w:spacing w:line="360" w:lineRule="auto"/>
        <w:ind w:firstLine="210" w:firstLineChars="10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注：提供身份证正反面。</w:t>
      </w:r>
    </w:p>
    <w:p w14:paraId="4293873A">
      <w:pPr>
        <w:pStyle w:val="24"/>
        <w:ind w:firstLine="420" w:firstLineChars="200"/>
        <w:rPr>
          <w:rFonts w:hint="eastAsia" w:ascii="微软雅黑" w:hAnsi="微软雅黑" w:eastAsia="微软雅黑" w:cs="微软雅黑"/>
          <w:b/>
          <w:bCs/>
          <w:color w:val="auto"/>
          <w:sz w:val="21"/>
          <w:szCs w:val="21"/>
          <w:lang w:val="en-US" w:eastAsia="zh-CN"/>
        </w:rPr>
      </w:pPr>
    </w:p>
    <w:p w14:paraId="44B15201">
      <w:pPr>
        <w:pStyle w:val="24"/>
        <w:ind w:firstLine="420" w:firstLineChars="200"/>
        <w:rPr>
          <w:rFonts w:hint="eastAsia" w:ascii="微软雅黑" w:hAnsi="微软雅黑" w:eastAsia="微软雅黑" w:cs="微软雅黑"/>
          <w:b/>
          <w:bCs/>
          <w:color w:val="auto"/>
          <w:sz w:val="21"/>
          <w:szCs w:val="21"/>
          <w:lang w:val="en-US" w:eastAsia="zh-CN"/>
        </w:rPr>
      </w:pPr>
    </w:p>
    <w:p w14:paraId="0A0452F5">
      <w:pPr>
        <w:pStyle w:val="15"/>
        <w:tabs>
          <w:tab w:val="left" w:pos="5580"/>
        </w:tabs>
        <w:spacing w:line="240" w:lineRule="atLeast"/>
        <w:ind w:firstLine="420" w:firstLineChars="200"/>
        <w:rPr>
          <w:rFonts w:hint="eastAsia" w:ascii="微软雅黑" w:hAnsi="微软雅黑" w:eastAsia="微软雅黑" w:cs="微软雅黑"/>
          <w:color w:val="auto"/>
          <w:sz w:val="24"/>
          <w:u w:val="single"/>
        </w:rPr>
      </w:pPr>
      <w:r>
        <w:rPr>
          <w:rFonts w:hint="eastAsia" w:ascii="微软雅黑" w:hAnsi="微软雅黑" w:eastAsia="微软雅黑" w:cs="微软雅黑"/>
          <w:color w:val="auto"/>
          <w:kern w:val="0"/>
          <w:sz w:val="21"/>
          <w:szCs w:val="21"/>
          <w:lang w:val="en-US" w:eastAsia="zh-CN" w:bidi="ar-SA"/>
        </w:rPr>
        <w:t>供应商（公章）：</w:t>
      </w:r>
      <w:r>
        <w:rPr>
          <w:rFonts w:hint="eastAsia" w:ascii="微软雅黑" w:hAnsi="微软雅黑" w:eastAsia="微软雅黑" w:cs="微软雅黑"/>
          <w:color w:val="auto"/>
          <w:sz w:val="24"/>
          <w:u w:val="single"/>
        </w:rPr>
        <w:t xml:space="preserve">                           </w:t>
      </w:r>
    </w:p>
    <w:p w14:paraId="1BD417D0">
      <w:pPr>
        <w:pStyle w:val="15"/>
        <w:tabs>
          <w:tab w:val="left" w:pos="5580"/>
        </w:tabs>
        <w:spacing w:line="240" w:lineRule="atLeast"/>
        <w:ind w:firstLine="420" w:firstLineChars="200"/>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kern w:val="0"/>
          <w:sz w:val="21"/>
          <w:szCs w:val="21"/>
          <w:lang w:val="en-US" w:eastAsia="zh-CN" w:bidi="ar-SA"/>
        </w:rPr>
        <w:t xml:space="preserve">法定代表人（签/章）：                     </w:t>
      </w:r>
    </w:p>
    <w:p w14:paraId="30539B3E">
      <w:pPr>
        <w:pStyle w:val="15"/>
        <w:tabs>
          <w:tab w:val="left" w:pos="5580"/>
        </w:tabs>
        <w:spacing w:line="240" w:lineRule="atLeast"/>
        <w:ind w:firstLine="420" w:firstLineChars="200"/>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kern w:val="0"/>
          <w:sz w:val="21"/>
          <w:szCs w:val="21"/>
          <w:lang w:val="en-US" w:eastAsia="zh-CN" w:bidi="ar-SA"/>
        </w:rPr>
        <w:t xml:space="preserve">身份证号码：__________________________________ </w:t>
      </w:r>
    </w:p>
    <w:p w14:paraId="67A119CB">
      <w:pPr>
        <w:pStyle w:val="15"/>
        <w:tabs>
          <w:tab w:val="left" w:pos="5580"/>
        </w:tabs>
        <w:spacing w:line="240" w:lineRule="atLeast"/>
        <w:ind w:firstLine="420" w:firstLineChars="200"/>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kern w:val="0"/>
          <w:sz w:val="21"/>
          <w:szCs w:val="21"/>
          <w:lang w:val="en-US" w:eastAsia="zh-CN" w:bidi="ar-SA"/>
        </w:rPr>
        <w:t xml:space="preserve">委托代理人（签/章）：__________________________________                          </w:t>
      </w:r>
    </w:p>
    <w:p w14:paraId="1E23D346">
      <w:pPr>
        <w:pStyle w:val="15"/>
        <w:tabs>
          <w:tab w:val="left" w:pos="5580"/>
        </w:tabs>
        <w:spacing w:line="240" w:lineRule="atLeast"/>
        <w:ind w:firstLine="420" w:firstLineChars="200"/>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kern w:val="0"/>
          <w:sz w:val="21"/>
          <w:szCs w:val="21"/>
          <w:lang w:val="en-US" w:eastAsia="zh-CN" w:bidi="ar-SA"/>
        </w:rPr>
        <w:t xml:space="preserve">身份证号码： __________________________________                                  </w:t>
      </w:r>
    </w:p>
    <w:p w14:paraId="253B0108">
      <w:pPr>
        <w:pStyle w:val="15"/>
        <w:tabs>
          <w:tab w:val="left" w:pos="5580"/>
        </w:tabs>
        <w:spacing w:line="240" w:lineRule="atLeast"/>
        <w:ind w:firstLine="420" w:firstLineChars="200"/>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kern w:val="0"/>
          <w:sz w:val="21"/>
          <w:szCs w:val="21"/>
          <w:lang w:val="en-US" w:eastAsia="zh-CN" w:bidi="ar-SA"/>
        </w:rPr>
        <w:t xml:space="preserve">详细通讯地址： __________________________________                                </w:t>
      </w:r>
    </w:p>
    <w:p w14:paraId="1DBD4F7F">
      <w:pPr>
        <w:pStyle w:val="15"/>
        <w:tabs>
          <w:tab w:val="left" w:pos="5580"/>
        </w:tabs>
        <w:spacing w:line="240" w:lineRule="atLeast"/>
        <w:ind w:firstLine="420" w:firstLineChars="200"/>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kern w:val="0"/>
          <w:sz w:val="21"/>
          <w:szCs w:val="21"/>
          <w:lang w:val="en-US" w:eastAsia="zh-CN" w:bidi="ar-SA"/>
        </w:rPr>
        <w:t xml:space="preserve">邮 政 编 码 ：__________________________________                                 </w:t>
      </w:r>
    </w:p>
    <w:p w14:paraId="26B93E88">
      <w:pPr>
        <w:pStyle w:val="15"/>
        <w:tabs>
          <w:tab w:val="left" w:pos="5580"/>
        </w:tabs>
        <w:spacing w:line="240" w:lineRule="atLeast"/>
        <w:ind w:firstLine="420" w:firstLineChars="200"/>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kern w:val="0"/>
          <w:sz w:val="21"/>
          <w:szCs w:val="21"/>
          <w:lang w:val="en-US" w:eastAsia="zh-CN" w:bidi="ar-SA"/>
        </w:rPr>
        <w:t xml:space="preserve">传　　　　真：__________________________________                                 </w:t>
      </w:r>
    </w:p>
    <w:p w14:paraId="52888581">
      <w:pPr>
        <w:pStyle w:val="15"/>
        <w:tabs>
          <w:tab w:val="left" w:pos="5580"/>
        </w:tabs>
        <w:spacing w:line="240" w:lineRule="atLeast"/>
        <w:ind w:firstLine="42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1"/>
          <w:szCs w:val="21"/>
          <w:lang w:val="en-US" w:eastAsia="zh-CN" w:bidi="ar-SA"/>
        </w:rPr>
        <w:t>电　　　　话</w:t>
      </w:r>
      <w:r>
        <w:rPr>
          <w:rFonts w:hint="eastAsia" w:ascii="微软雅黑" w:hAnsi="微软雅黑" w:eastAsia="微软雅黑" w:cs="微软雅黑"/>
          <w:color w:val="auto"/>
          <w:sz w:val="24"/>
          <w:u w:val="none" w:color="auto"/>
        </w:rPr>
        <w:t>：</w:t>
      </w:r>
      <w:r>
        <w:rPr>
          <w:rFonts w:hint="eastAsia" w:ascii="微软雅黑" w:hAnsi="微软雅黑" w:eastAsia="微软雅黑" w:cs="微软雅黑"/>
          <w:color w:val="auto"/>
          <w:sz w:val="24"/>
          <w:u w:val="single"/>
        </w:rPr>
        <w:t xml:space="preserve">                                 </w:t>
      </w:r>
    </w:p>
    <w:p w14:paraId="1EBC8DDA">
      <w:pPr>
        <w:spacing w:line="360" w:lineRule="auto"/>
        <w:ind w:firstLine="420" w:firstLineChars="200"/>
        <w:jc w:val="center"/>
        <w:rPr>
          <w:rFonts w:hint="eastAsia" w:ascii="微软雅黑" w:hAnsi="微软雅黑" w:eastAsia="微软雅黑" w:cs="微软雅黑"/>
          <w:color w:val="auto"/>
          <w:sz w:val="21"/>
          <w:szCs w:val="21"/>
        </w:rPr>
      </w:pPr>
    </w:p>
    <w:p w14:paraId="0FBB933C">
      <w:pPr>
        <w:spacing w:line="360" w:lineRule="auto"/>
        <w:ind w:firstLine="420" w:firstLineChars="20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 xml:space="preserve">年   月   日 </w:t>
      </w:r>
    </w:p>
    <w:p w14:paraId="24A005A5">
      <w:pPr>
        <w:outlineLvl w:val="9"/>
        <w:rPr>
          <w:rFonts w:hint="eastAsia" w:ascii="微软雅黑" w:hAnsi="微软雅黑" w:eastAsia="微软雅黑" w:cs="微软雅黑"/>
          <w:color w:val="auto"/>
          <w:sz w:val="21"/>
          <w:szCs w:val="21"/>
        </w:rPr>
      </w:pPr>
    </w:p>
    <w:p w14:paraId="1BEB5DED">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微软雅黑" w:hAnsi="微软雅黑" w:eastAsia="微软雅黑" w:cs="微软雅黑"/>
          <w:b/>
          <w:color w:val="auto"/>
          <w:kern w:val="0"/>
          <w:sz w:val="24"/>
          <w:szCs w:val="20"/>
          <w:lang w:val="en-US" w:eastAsia="zh-CN" w:bidi="ar-SA"/>
        </w:rPr>
        <w:sectPr>
          <w:headerReference r:id="rId5" w:type="default"/>
          <w:headerReference r:id="rId6" w:type="even"/>
          <w:footerReference r:id="rId7" w:type="even"/>
          <w:pgSz w:w="11906" w:h="16838"/>
          <w:pgMar w:top="1440" w:right="1797" w:bottom="1440" w:left="1797" w:header="851" w:footer="992" w:gutter="0"/>
          <w:pgNumType w:fmt="decimal"/>
          <w:cols w:space="720" w:num="1"/>
          <w:docGrid w:linePitch="312" w:charSpace="0"/>
        </w:sectPr>
      </w:pPr>
    </w:p>
    <w:p w14:paraId="76F860F2">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color w:val="auto"/>
        </w:rPr>
      </w:pPr>
      <w:bookmarkStart w:id="617" w:name="_Toc7051"/>
      <w:bookmarkStart w:id="618" w:name="_Toc2516"/>
      <w:r>
        <w:rPr>
          <w:rFonts w:hint="eastAsia" w:ascii="微软雅黑" w:hAnsi="微软雅黑" w:eastAsia="微软雅黑" w:cs="微软雅黑"/>
          <w:b/>
          <w:color w:val="auto"/>
          <w:kern w:val="0"/>
          <w:sz w:val="24"/>
          <w:szCs w:val="20"/>
          <w:lang w:val="en-US" w:eastAsia="zh-CN" w:bidi="ar-SA"/>
        </w:rPr>
        <w:t>③</w:t>
      </w:r>
      <w:r>
        <w:rPr>
          <w:rFonts w:hint="eastAsia" w:ascii="微软雅黑" w:hAnsi="微软雅黑" w:eastAsia="微软雅黑" w:cs="微软雅黑"/>
          <w:b/>
          <w:bCs/>
          <w:color w:val="auto"/>
          <w:sz w:val="24"/>
          <w:szCs w:val="24"/>
          <w:lang w:val="en-US" w:eastAsia="zh-CN"/>
        </w:rPr>
        <w:t>本单位依法缴纳的近3个月内任意一个月的社会保险的凭据；</w:t>
      </w:r>
      <w:bookmarkEnd w:id="617"/>
      <w:bookmarkEnd w:id="618"/>
    </w:p>
    <w:p w14:paraId="06896FE2">
      <w:pPr>
        <w:pStyle w:val="15"/>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val="0"/>
          <w:bCs/>
          <w:color w:val="auto"/>
          <w:kern w:val="0"/>
          <w:sz w:val="24"/>
          <w:highlight w:val="none"/>
          <w:lang w:val="en-US" w:eastAsia="zh-CN"/>
        </w:rPr>
      </w:pPr>
      <w:r>
        <w:rPr>
          <w:rFonts w:hint="eastAsia" w:ascii="微软雅黑" w:hAnsi="微软雅黑" w:eastAsia="微软雅黑" w:cs="微软雅黑"/>
          <w:b w:val="0"/>
          <w:bCs/>
          <w:color w:val="auto"/>
          <w:kern w:val="0"/>
          <w:sz w:val="24"/>
          <w:highlight w:val="none"/>
          <w:lang w:val="en-US" w:eastAsia="zh-CN"/>
        </w:rPr>
        <w:t>说明：</w:t>
      </w:r>
    </w:p>
    <w:p w14:paraId="40002777">
      <w:pPr>
        <w:pStyle w:val="15"/>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val="0"/>
          <w:bCs/>
          <w:color w:val="auto"/>
          <w:kern w:val="0"/>
          <w:sz w:val="24"/>
          <w:highlight w:val="none"/>
          <w:lang w:val="en-US" w:eastAsia="zh-CN"/>
        </w:rPr>
      </w:pPr>
      <w:r>
        <w:rPr>
          <w:rFonts w:hint="eastAsia" w:ascii="微软雅黑" w:hAnsi="微软雅黑" w:eastAsia="微软雅黑" w:cs="微软雅黑"/>
          <w:b w:val="0"/>
          <w:bCs/>
          <w:color w:val="auto"/>
          <w:kern w:val="0"/>
          <w:sz w:val="24"/>
          <w:highlight w:val="none"/>
          <w:lang w:val="en-US" w:eastAsia="zh-CN"/>
        </w:rPr>
        <w:t>1.社保证明可含：社保缴费凭证或社保缴费证明或社保缴费汇总单或依法缴纳社保的完税证明。</w:t>
      </w:r>
    </w:p>
    <w:p w14:paraId="33550B3D">
      <w:pPr>
        <w:pStyle w:val="15"/>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val="0"/>
          <w:bCs/>
          <w:color w:val="auto"/>
          <w:kern w:val="0"/>
          <w:sz w:val="24"/>
          <w:highlight w:val="none"/>
          <w:lang w:val="en-US" w:eastAsia="zh-CN"/>
        </w:rPr>
      </w:pPr>
      <w:r>
        <w:rPr>
          <w:rFonts w:hint="eastAsia" w:ascii="微软雅黑" w:hAnsi="微软雅黑" w:eastAsia="微软雅黑" w:cs="微软雅黑"/>
          <w:b w:val="0"/>
          <w:bCs/>
          <w:color w:val="auto"/>
          <w:kern w:val="0"/>
          <w:sz w:val="24"/>
          <w:highlight w:val="none"/>
          <w:lang w:val="en-US" w:eastAsia="zh-CN"/>
        </w:rPr>
        <w:t>2.近3个月是指询价公告发布前的3个月。</w:t>
      </w:r>
    </w:p>
    <w:p w14:paraId="3E5CCB3C">
      <w:pPr>
        <w:pStyle w:val="24"/>
        <w:rPr>
          <w:rFonts w:hint="eastAsia"/>
          <w:color w:val="auto"/>
        </w:rPr>
      </w:pPr>
    </w:p>
    <w:p w14:paraId="474FBDCD">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微软雅黑" w:hAnsi="微软雅黑" w:eastAsia="微软雅黑" w:cs="微软雅黑"/>
          <w:b/>
          <w:bCs/>
          <w:color w:val="auto"/>
          <w:sz w:val="24"/>
          <w:szCs w:val="24"/>
          <w:lang w:val="en-US" w:eastAsia="zh-CN"/>
        </w:rPr>
      </w:pPr>
    </w:p>
    <w:p w14:paraId="4A3C29D1">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color w:val="auto"/>
        </w:rPr>
      </w:pPr>
      <w:bookmarkStart w:id="619" w:name="_Toc28771"/>
      <w:bookmarkStart w:id="620" w:name="_Toc1956"/>
      <w:r>
        <w:rPr>
          <w:rFonts w:hint="eastAsia" w:ascii="微软雅黑" w:hAnsi="微软雅黑" w:eastAsia="微软雅黑" w:cs="微软雅黑"/>
          <w:b/>
          <w:bCs/>
          <w:color w:val="auto"/>
          <w:sz w:val="24"/>
          <w:szCs w:val="24"/>
          <w:lang w:val="en-US" w:eastAsia="zh-CN"/>
        </w:rPr>
        <w:t>④税务部门出具的近3个月内任意一个月的完税证明（依法免缴的应提供依法免缴的相关证明文件或零申报报表）；</w:t>
      </w:r>
      <w:bookmarkEnd w:id="619"/>
      <w:bookmarkEnd w:id="620"/>
    </w:p>
    <w:p w14:paraId="7E73F80D">
      <w:pPr>
        <w:pStyle w:val="15"/>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val="0"/>
          <w:bCs/>
          <w:color w:val="auto"/>
          <w:kern w:val="0"/>
          <w:sz w:val="24"/>
          <w:highlight w:val="none"/>
          <w:lang w:val="en-US" w:eastAsia="zh-CN"/>
        </w:rPr>
      </w:pPr>
      <w:r>
        <w:rPr>
          <w:rFonts w:hint="eastAsia" w:ascii="微软雅黑" w:hAnsi="微软雅黑" w:eastAsia="微软雅黑" w:cs="微软雅黑"/>
          <w:b w:val="0"/>
          <w:bCs/>
          <w:color w:val="auto"/>
          <w:kern w:val="0"/>
          <w:sz w:val="24"/>
          <w:highlight w:val="none"/>
          <w:lang w:val="en-US" w:eastAsia="zh-CN"/>
        </w:rPr>
        <w:t>说明：</w:t>
      </w:r>
    </w:p>
    <w:p w14:paraId="028DC18A">
      <w:pPr>
        <w:pStyle w:val="15"/>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val="0"/>
          <w:bCs/>
          <w:color w:val="auto"/>
          <w:kern w:val="0"/>
          <w:sz w:val="24"/>
          <w:highlight w:val="none"/>
          <w:lang w:val="en-US" w:eastAsia="zh-CN"/>
        </w:rPr>
      </w:pPr>
      <w:r>
        <w:rPr>
          <w:rFonts w:hint="eastAsia" w:ascii="微软雅黑" w:hAnsi="微软雅黑" w:eastAsia="微软雅黑" w:cs="微软雅黑"/>
          <w:b w:val="0"/>
          <w:bCs/>
          <w:color w:val="auto"/>
          <w:kern w:val="0"/>
          <w:sz w:val="24"/>
          <w:highlight w:val="none"/>
          <w:lang w:val="en-US" w:eastAsia="zh-CN"/>
        </w:rPr>
        <w:t>1、新成立公司若无纳税记录，可开具无欠税证明或零申报报表。</w:t>
      </w:r>
    </w:p>
    <w:p w14:paraId="6BDBB179">
      <w:pPr>
        <w:pStyle w:val="15"/>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val="0"/>
          <w:bCs/>
          <w:color w:val="auto"/>
          <w:kern w:val="0"/>
          <w:sz w:val="24"/>
          <w:highlight w:val="none"/>
          <w:lang w:val="en-US" w:eastAsia="zh-CN"/>
        </w:rPr>
      </w:pPr>
      <w:r>
        <w:rPr>
          <w:rFonts w:hint="eastAsia" w:ascii="微软雅黑" w:hAnsi="微软雅黑" w:eastAsia="微软雅黑" w:cs="微软雅黑"/>
          <w:b w:val="0"/>
          <w:bCs/>
          <w:color w:val="auto"/>
          <w:kern w:val="0"/>
          <w:sz w:val="24"/>
          <w:highlight w:val="none"/>
          <w:lang w:val="en-US" w:eastAsia="zh-CN"/>
        </w:rPr>
        <w:t>2、完税证明中“税种”非养老保险、医疗保险、失业保险、工伤保险和生育保险。</w:t>
      </w:r>
    </w:p>
    <w:p w14:paraId="5884C2D5">
      <w:pPr>
        <w:pStyle w:val="15"/>
        <w:numPr>
          <w:ilvl w:val="0"/>
          <w:numId w:val="0"/>
        </w:numPr>
        <w:tabs>
          <w:tab w:val="left" w:pos="5580"/>
        </w:tabs>
        <w:snapToGrid w:val="0"/>
        <w:spacing w:line="240" w:lineRule="atLeast"/>
        <w:ind w:firstLine="240" w:firstLineChars="100"/>
        <w:textAlignment w:val="baseline"/>
        <w:rPr>
          <w:rFonts w:hint="eastAsia"/>
          <w:color w:val="auto"/>
        </w:rPr>
      </w:pPr>
      <w:r>
        <w:rPr>
          <w:rFonts w:hint="eastAsia" w:ascii="微软雅黑" w:hAnsi="微软雅黑" w:eastAsia="微软雅黑" w:cs="微软雅黑"/>
          <w:b w:val="0"/>
          <w:bCs/>
          <w:color w:val="auto"/>
          <w:kern w:val="0"/>
          <w:sz w:val="24"/>
          <w:highlight w:val="none"/>
          <w:lang w:val="en-US" w:eastAsia="zh-CN"/>
        </w:rPr>
        <w:t>3、近3个月是指询价公告发布前的3个月。</w:t>
      </w:r>
    </w:p>
    <w:p w14:paraId="6D9ABA7A">
      <w:pPr>
        <w:pStyle w:val="24"/>
        <w:rPr>
          <w:rFonts w:hint="eastAsia"/>
          <w:color w:val="auto"/>
        </w:rPr>
      </w:pPr>
    </w:p>
    <w:p w14:paraId="5F7F629F">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微软雅黑" w:hAnsi="微软雅黑" w:eastAsia="微软雅黑" w:cs="微软雅黑"/>
          <w:b/>
          <w:bCs/>
          <w:color w:val="auto"/>
          <w:sz w:val="24"/>
          <w:szCs w:val="24"/>
          <w:lang w:val="en-US" w:eastAsia="zh-CN"/>
        </w:rPr>
      </w:pPr>
    </w:p>
    <w:p w14:paraId="1356A7E0">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微软雅黑" w:hAnsi="微软雅黑" w:eastAsia="微软雅黑" w:cs="微软雅黑"/>
          <w:b/>
          <w:bCs/>
          <w:color w:val="auto"/>
          <w:sz w:val="24"/>
          <w:szCs w:val="24"/>
          <w:lang w:val="en-US" w:eastAsia="zh-CN"/>
        </w:rPr>
      </w:pPr>
      <w:bookmarkStart w:id="621" w:name="_Toc24531"/>
      <w:bookmarkStart w:id="622" w:name="_Toc5632"/>
      <w:r>
        <w:rPr>
          <w:rFonts w:hint="eastAsia" w:ascii="微软雅黑" w:hAnsi="微软雅黑" w:eastAsia="微软雅黑" w:cs="微软雅黑"/>
          <w:b/>
          <w:bCs/>
          <w:color w:val="auto"/>
          <w:sz w:val="24"/>
          <w:szCs w:val="24"/>
          <w:lang w:val="en-US" w:eastAsia="zh-CN"/>
        </w:rPr>
        <w:t>⑤提供2024年或2025年财务审计报告（新成立未满一年的公司提供有效的银行资信证明）；</w:t>
      </w:r>
      <w:bookmarkEnd w:id="621"/>
      <w:bookmarkEnd w:id="622"/>
    </w:p>
    <w:p w14:paraId="4C33EA59">
      <w:pPr>
        <w:tabs>
          <w:tab w:val="left" w:pos="5580"/>
        </w:tabs>
        <w:spacing w:line="240" w:lineRule="atLeast"/>
        <w:ind w:firstLine="240" w:firstLineChars="100"/>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说明：</w:t>
      </w:r>
    </w:p>
    <w:p w14:paraId="21B38C85">
      <w:pPr>
        <w:tabs>
          <w:tab w:val="left" w:pos="5580"/>
        </w:tabs>
        <w:spacing w:line="240" w:lineRule="atLeast"/>
        <w:ind w:firstLine="240" w:firstLineChars="100"/>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1、如提供2024年或2025年度经会计师事务所出具的完整审计报告复印件须加盖本单位章。</w:t>
      </w:r>
    </w:p>
    <w:p w14:paraId="58A55C2A">
      <w:pPr>
        <w:pStyle w:val="24"/>
        <w:rPr>
          <w:rFonts w:hint="eastAsia"/>
          <w:color w:val="auto"/>
        </w:rPr>
      </w:pPr>
    </w:p>
    <w:p w14:paraId="7DE988F4">
      <w:pPr>
        <w:pStyle w:val="24"/>
        <w:rPr>
          <w:rFonts w:hint="eastAsia" w:ascii="微软雅黑" w:hAnsi="微软雅黑" w:eastAsia="微软雅黑" w:cs="微软雅黑"/>
          <w:b/>
          <w:bCs/>
          <w:color w:val="auto"/>
          <w:sz w:val="24"/>
          <w:szCs w:val="24"/>
          <w:lang w:val="en-US" w:eastAsia="zh-CN"/>
        </w:rPr>
      </w:pPr>
    </w:p>
    <w:p w14:paraId="478F2448">
      <w:pPr>
        <w:pStyle w:val="24"/>
        <w:rPr>
          <w:rFonts w:hint="eastAsia" w:ascii="微软雅黑" w:hAnsi="微软雅黑" w:eastAsia="微软雅黑" w:cs="微软雅黑"/>
          <w:b/>
          <w:bCs/>
          <w:color w:val="auto"/>
          <w:sz w:val="24"/>
          <w:szCs w:val="24"/>
          <w:lang w:val="en-US" w:eastAsia="zh-CN"/>
        </w:rPr>
      </w:pPr>
    </w:p>
    <w:p w14:paraId="19BD93DE">
      <w:pPr>
        <w:pStyle w:val="24"/>
        <w:outlineLvl w:val="2"/>
        <w:rPr>
          <w:rFonts w:hint="eastAsia" w:ascii="微软雅黑" w:hAnsi="微软雅黑" w:eastAsia="微软雅黑" w:cs="微软雅黑"/>
          <w:b/>
          <w:bCs/>
          <w:color w:val="auto"/>
          <w:sz w:val="24"/>
          <w:szCs w:val="24"/>
          <w:lang w:val="en-US" w:eastAsia="zh-CN"/>
        </w:rPr>
      </w:pPr>
      <w:bookmarkStart w:id="623" w:name="_Toc10854"/>
      <w:bookmarkStart w:id="624" w:name="_Toc25624"/>
      <w:r>
        <w:rPr>
          <w:rFonts w:hint="eastAsia" w:ascii="微软雅黑" w:hAnsi="微软雅黑" w:eastAsia="微软雅黑" w:cs="微软雅黑"/>
          <w:b/>
          <w:bCs/>
          <w:color w:val="auto"/>
          <w:sz w:val="24"/>
          <w:szCs w:val="24"/>
          <w:lang w:val="en-US" w:eastAsia="zh-CN"/>
        </w:rPr>
        <w:t>⑥参与政府采购活动前3年内未被列入失信、重大税收违法案件、财政部门禁止参加政府采购活动的承诺书；</w:t>
      </w:r>
      <w:bookmarkEnd w:id="623"/>
      <w:bookmarkEnd w:id="624"/>
    </w:p>
    <w:p w14:paraId="5CC16B1D">
      <w:pPr>
        <w:pStyle w:val="6"/>
        <w:ind w:left="0" w:leftChars="0" w:firstLine="240" w:firstLineChars="100"/>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说明：1.供应商应按照相关法规规定如实作出说明。</w:t>
      </w:r>
    </w:p>
    <w:p w14:paraId="72B1E4BA">
      <w:pPr>
        <w:pStyle w:val="24"/>
        <w:rPr>
          <w:rFonts w:hint="eastAsia" w:ascii="微软雅黑" w:hAnsi="微软雅黑" w:eastAsia="微软雅黑" w:cs="微软雅黑"/>
          <w:color w:val="auto"/>
          <w:highlight w:val="none"/>
          <w:lang w:val="en-US" w:eastAsia="zh-CN"/>
        </w:rPr>
      </w:pPr>
    </w:p>
    <w:p w14:paraId="68FC9294">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微软雅黑" w:hAnsi="微软雅黑" w:eastAsia="微软雅黑" w:cs="微软雅黑"/>
          <w:b/>
          <w:bCs/>
          <w:color w:val="auto"/>
          <w:sz w:val="24"/>
          <w:szCs w:val="24"/>
          <w:lang w:val="en-US" w:eastAsia="zh-CN"/>
        </w:rPr>
      </w:pPr>
    </w:p>
    <w:p w14:paraId="06B94B7A">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微软雅黑" w:hAnsi="微软雅黑" w:eastAsia="微软雅黑" w:cs="微软雅黑"/>
          <w:b/>
          <w:bCs/>
          <w:color w:val="auto"/>
          <w:sz w:val="24"/>
          <w:szCs w:val="24"/>
          <w:lang w:val="en-US" w:eastAsia="zh-CN"/>
        </w:rPr>
      </w:pPr>
      <w:bookmarkStart w:id="625" w:name="_Toc18549"/>
      <w:bookmarkStart w:id="626" w:name="_Toc27578"/>
      <w:r>
        <w:rPr>
          <w:rFonts w:hint="eastAsia" w:ascii="微软雅黑" w:hAnsi="微软雅黑" w:eastAsia="微软雅黑" w:cs="微软雅黑"/>
          <w:b/>
          <w:bCs/>
          <w:color w:val="auto"/>
          <w:sz w:val="24"/>
          <w:szCs w:val="24"/>
          <w:lang w:val="en-US" w:eastAsia="zh-CN"/>
        </w:rPr>
        <w:t>⑦提供针对本次项目的反商业贿赂承诺书。</w:t>
      </w:r>
      <w:bookmarkEnd w:id="625"/>
      <w:bookmarkEnd w:id="626"/>
    </w:p>
    <w:p w14:paraId="56C4AF29">
      <w:pPr>
        <w:pStyle w:val="6"/>
        <w:ind w:left="0" w:leftChars="0" w:firstLine="240" w:firstLineChars="100"/>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说明：1.供应商应按照相关法规规定如实作出说明。</w:t>
      </w:r>
    </w:p>
    <w:p w14:paraId="5E1B8DA9">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微软雅黑" w:hAnsi="微软雅黑" w:eastAsia="微软雅黑" w:cs="微软雅黑"/>
          <w:b/>
          <w:bCs/>
          <w:color w:val="auto"/>
          <w:sz w:val="24"/>
          <w:szCs w:val="24"/>
          <w:lang w:val="en-US" w:eastAsia="zh-CN"/>
        </w:rPr>
        <w:sectPr>
          <w:pgSz w:w="11906" w:h="16838"/>
          <w:pgMar w:top="1440" w:right="1797" w:bottom="1440" w:left="1797" w:header="851" w:footer="992" w:gutter="0"/>
          <w:pgNumType w:fmt="decimal"/>
          <w:cols w:space="720" w:num="1"/>
          <w:docGrid w:linePitch="312" w:charSpace="0"/>
        </w:sectPr>
      </w:pPr>
    </w:p>
    <w:p w14:paraId="78ACEE6F">
      <w:pPr>
        <w:keepNext w:val="0"/>
        <w:keepLines w:val="0"/>
        <w:pageBreakBefore w:val="0"/>
        <w:widowControl w:val="0"/>
        <w:kinsoku/>
        <w:wordWrap w:val="0"/>
        <w:overflowPunct/>
        <w:topLinePunct w:val="0"/>
        <w:autoSpaceDE/>
        <w:autoSpaceDN/>
        <w:bidi w:val="0"/>
        <w:adjustRightInd/>
        <w:snapToGrid/>
        <w:spacing w:line="480" w:lineRule="exact"/>
        <w:jc w:val="left"/>
        <w:textAlignment w:val="auto"/>
        <w:outlineLvl w:val="2"/>
        <w:rPr>
          <w:rFonts w:hint="eastAsia" w:ascii="微软雅黑" w:hAnsi="微软雅黑" w:eastAsia="微软雅黑" w:cs="微软雅黑"/>
          <w:b/>
          <w:bCs/>
          <w:color w:val="auto"/>
          <w:sz w:val="24"/>
          <w:szCs w:val="24"/>
          <w:lang w:val="en-US" w:eastAsia="zh-CN"/>
        </w:rPr>
      </w:pPr>
      <w:bookmarkStart w:id="627" w:name="_Toc20342"/>
      <w:bookmarkStart w:id="628" w:name="_Toc13044"/>
      <w:r>
        <w:rPr>
          <w:rFonts w:hint="eastAsia" w:ascii="微软雅黑" w:hAnsi="微软雅黑" w:eastAsia="微软雅黑" w:cs="微软雅黑"/>
          <w:b/>
          <w:bCs/>
          <w:color w:val="auto"/>
          <w:sz w:val="24"/>
          <w:szCs w:val="24"/>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bookmarkEnd w:id="627"/>
      <w:bookmarkEnd w:id="628"/>
    </w:p>
    <w:p w14:paraId="72EF7A52">
      <w:pPr>
        <w:pStyle w:val="24"/>
        <w:ind w:firstLine="480" w:firstLineChars="200"/>
        <w:rPr>
          <w:rFonts w:hint="eastAsia" w:ascii="微软雅黑" w:hAnsi="微软雅黑" w:eastAsia="微软雅黑" w:cs="微软雅黑"/>
          <w:color w:val="auto"/>
        </w:rPr>
      </w:pPr>
      <w:r>
        <w:rPr>
          <w:rFonts w:hint="eastAsia" w:ascii="微软雅黑" w:hAnsi="微软雅黑" w:eastAsia="微软雅黑" w:cs="微软雅黑"/>
          <w:b w:val="0"/>
          <w:bCs w:val="0"/>
          <w:color w:val="auto"/>
          <w:sz w:val="24"/>
          <w:szCs w:val="24"/>
          <w:lang w:val="en-US" w:eastAsia="zh-CN"/>
        </w:rPr>
        <w:t>说明：提供查询记录并加盖公章。</w:t>
      </w:r>
      <w:bookmarkEnd w:id="614"/>
      <w:bookmarkEnd w:id="615"/>
      <w:bookmarkEnd w:id="616"/>
      <w:bookmarkStart w:id="629" w:name="_Toc11180"/>
      <w:bookmarkStart w:id="630" w:name="_Toc515647816"/>
      <w:bookmarkStart w:id="631" w:name="_Toc22967"/>
    </w:p>
    <w:p w14:paraId="7498A452">
      <w:pPr>
        <w:tabs>
          <w:tab w:val="left" w:pos="5580"/>
        </w:tabs>
        <w:spacing w:line="240" w:lineRule="atLeast"/>
        <w:outlineLvl w:val="9"/>
        <w:rPr>
          <w:rFonts w:hint="eastAsia" w:ascii="微软雅黑" w:hAnsi="微软雅黑" w:eastAsia="微软雅黑" w:cs="微软雅黑"/>
          <w:b/>
          <w:bCs/>
          <w:color w:val="auto"/>
          <w:sz w:val="24"/>
          <w:lang w:val="en-US" w:eastAsia="zh-CN"/>
        </w:rPr>
      </w:pPr>
      <w:bookmarkStart w:id="632" w:name="_Toc13485"/>
      <w:bookmarkStart w:id="633" w:name="_Toc11943"/>
      <w:bookmarkStart w:id="634" w:name="_Toc23601"/>
    </w:p>
    <w:p w14:paraId="7186ABAC">
      <w:pPr>
        <w:tabs>
          <w:tab w:val="left" w:pos="5580"/>
        </w:tabs>
        <w:spacing w:line="240" w:lineRule="atLeast"/>
        <w:outlineLvl w:val="1"/>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3、询价保证金有效凭证。</w:t>
      </w:r>
      <w:bookmarkEnd w:id="632"/>
      <w:bookmarkEnd w:id="633"/>
      <w:bookmarkEnd w:id="634"/>
    </w:p>
    <w:p w14:paraId="19BDD251">
      <w:pPr>
        <w:pStyle w:val="24"/>
        <w:ind w:firstLine="480" w:firstLineChars="200"/>
        <w:rPr>
          <w:rFonts w:hint="eastAsia" w:ascii="微软雅黑" w:hAnsi="微软雅黑" w:eastAsia="微软雅黑" w:cs="微软雅黑"/>
          <w:color w:val="auto"/>
        </w:rPr>
      </w:pPr>
      <w:r>
        <w:rPr>
          <w:rFonts w:hint="eastAsia" w:ascii="微软雅黑" w:hAnsi="微软雅黑" w:eastAsia="微软雅黑" w:cs="微软雅黑"/>
          <w:b w:val="0"/>
          <w:bCs w:val="0"/>
          <w:color w:val="auto"/>
          <w:sz w:val="24"/>
          <w:szCs w:val="24"/>
          <w:lang w:val="en-US" w:eastAsia="zh-CN"/>
        </w:rPr>
        <w:t>说明：提供有效凭证并加盖公章。</w:t>
      </w:r>
    </w:p>
    <w:p w14:paraId="48693742">
      <w:pPr>
        <w:pStyle w:val="7"/>
        <w:ind w:left="0" w:leftChars="0" w:firstLine="0" w:firstLineChars="0"/>
        <w:rPr>
          <w:rFonts w:hint="eastAsia" w:eastAsia="微软雅黑"/>
          <w:color w:val="auto"/>
          <w:lang w:eastAsia="zh-CN"/>
        </w:rPr>
      </w:pPr>
    </w:p>
    <w:p w14:paraId="4CED39D2">
      <w:pPr>
        <w:pStyle w:val="11"/>
        <w:spacing w:line="240" w:lineRule="auto"/>
        <w:rPr>
          <w:color w:val="auto"/>
        </w:rPr>
      </w:pPr>
    </w:p>
    <w:p w14:paraId="6ACE14DE">
      <w:pPr>
        <w:pStyle w:val="24"/>
        <w:rPr>
          <w:rFonts w:hint="eastAsia" w:ascii="微软雅黑" w:hAnsi="微软雅黑" w:eastAsia="微软雅黑" w:cs="微软雅黑"/>
          <w:color w:val="auto"/>
        </w:rPr>
      </w:pPr>
    </w:p>
    <w:p w14:paraId="117DA614">
      <w:pPr>
        <w:rPr>
          <w:rFonts w:hint="eastAsia" w:ascii="微软雅黑" w:hAnsi="微软雅黑" w:eastAsia="微软雅黑" w:cs="微软雅黑"/>
          <w:color w:val="auto"/>
          <w:sz w:val="24"/>
        </w:rPr>
      </w:pPr>
      <w:bookmarkStart w:id="635" w:name="_Toc18823"/>
      <w:bookmarkStart w:id="636" w:name="_Toc8806"/>
      <w:bookmarkStart w:id="637" w:name="_Toc11475"/>
      <w:r>
        <w:rPr>
          <w:rFonts w:hint="eastAsia" w:ascii="微软雅黑" w:hAnsi="微软雅黑" w:eastAsia="微软雅黑" w:cs="微软雅黑"/>
          <w:color w:val="auto"/>
          <w:sz w:val="24"/>
        </w:rPr>
        <w:br w:type="page"/>
      </w:r>
    </w:p>
    <w:p w14:paraId="08B08E75">
      <w:pPr>
        <w:pStyle w:val="3"/>
        <w:spacing w:before="0" w:line="240" w:lineRule="atLeast"/>
        <w:ind w:firstLine="2881" w:firstLineChars="1200"/>
        <w:jc w:val="both"/>
        <w:rPr>
          <w:rFonts w:hint="eastAsia" w:ascii="微软雅黑" w:hAnsi="微软雅黑" w:eastAsia="微软雅黑" w:cs="微软雅黑"/>
          <w:color w:val="auto"/>
          <w:sz w:val="24"/>
        </w:rPr>
      </w:pPr>
      <w:bookmarkStart w:id="638" w:name="_Toc3234"/>
      <w:bookmarkStart w:id="639" w:name="_Toc12219"/>
      <w:r>
        <w:rPr>
          <w:rFonts w:hint="eastAsia" w:ascii="微软雅黑" w:hAnsi="微软雅黑" w:eastAsia="微软雅黑" w:cs="微软雅黑"/>
          <w:color w:val="auto"/>
          <w:sz w:val="24"/>
        </w:rPr>
        <w:t>第二部分  商务及技术文件</w:t>
      </w:r>
      <w:bookmarkEnd w:id="629"/>
      <w:bookmarkEnd w:id="630"/>
      <w:bookmarkEnd w:id="631"/>
      <w:bookmarkEnd w:id="635"/>
      <w:bookmarkEnd w:id="636"/>
      <w:bookmarkEnd w:id="637"/>
      <w:bookmarkEnd w:id="638"/>
      <w:bookmarkEnd w:id="639"/>
    </w:p>
    <w:p w14:paraId="35DEF275">
      <w:pPr>
        <w:pStyle w:val="15"/>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书</w:t>
      </w:r>
    </w:p>
    <w:p w14:paraId="7A598A25">
      <w:pPr>
        <w:pStyle w:val="15"/>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2、</w:t>
      </w:r>
      <w:r>
        <w:rPr>
          <w:rFonts w:hint="eastAsia" w:ascii="微软雅黑" w:hAnsi="微软雅黑" w:eastAsia="微软雅黑" w:cs="微软雅黑"/>
          <w:color w:val="auto"/>
          <w:sz w:val="24"/>
        </w:rPr>
        <w:t>分项报价表</w:t>
      </w:r>
    </w:p>
    <w:p w14:paraId="57B25A4E">
      <w:pPr>
        <w:pStyle w:val="15"/>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3、</w:t>
      </w:r>
      <w:r>
        <w:rPr>
          <w:rFonts w:hint="eastAsia" w:ascii="微软雅黑" w:hAnsi="微软雅黑" w:eastAsia="微软雅黑" w:cs="微软雅黑"/>
          <w:color w:val="auto"/>
          <w:sz w:val="24"/>
        </w:rPr>
        <w:t>货物说明一览表</w:t>
      </w:r>
    </w:p>
    <w:p w14:paraId="07950A59">
      <w:pPr>
        <w:pStyle w:val="15"/>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4、</w:t>
      </w:r>
      <w:r>
        <w:rPr>
          <w:rFonts w:hint="eastAsia" w:ascii="微软雅黑" w:hAnsi="微软雅黑" w:eastAsia="微软雅黑" w:cs="微软雅黑"/>
          <w:color w:val="auto"/>
          <w:sz w:val="24"/>
        </w:rPr>
        <w:t>技术规格偏离表</w:t>
      </w:r>
    </w:p>
    <w:p w14:paraId="0003CC99">
      <w:pPr>
        <w:pStyle w:val="15"/>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5、</w:t>
      </w:r>
      <w:r>
        <w:rPr>
          <w:rFonts w:hint="eastAsia" w:ascii="微软雅黑" w:hAnsi="微软雅黑" w:eastAsia="微软雅黑" w:cs="微软雅黑"/>
          <w:color w:val="auto"/>
          <w:sz w:val="24"/>
        </w:rPr>
        <w:t>商务条款偏离表</w:t>
      </w:r>
    </w:p>
    <w:p w14:paraId="4A8289ED">
      <w:pPr>
        <w:pStyle w:val="15"/>
        <w:ind w:left="311" w:leftChars="148" w:firstLine="228"/>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6、中小企业声明函（货物）</w:t>
      </w:r>
    </w:p>
    <w:p w14:paraId="394FAD0B">
      <w:pPr>
        <w:pStyle w:val="15"/>
        <w:ind w:left="311" w:leftChars="148" w:firstLine="228"/>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7、</w:t>
      </w:r>
      <w:r>
        <w:rPr>
          <w:rFonts w:hint="eastAsia" w:ascii="微软雅黑" w:hAnsi="微软雅黑" w:eastAsia="微软雅黑" w:cs="微软雅黑"/>
          <w:color w:val="auto"/>
          <w:sz w:val="24"/>
        </w:rPr>
        <w:t>残疾人福利性单位声明函</w:t>
      </w:r>
    </w:p>
    <w:p w14:paraId="4FA4A4E0">
      <w:pPr>
        <w:pStyle w:val="15"/>
        <w:ind w:left="311" w:leftChars="148" w:firstLine="228"/>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8、残疾人福利性单位声明函</w:t>
      </w:r>
    </w:p>
    <w:p w14:paraId="12763413">
      <w:pPr>
        <w:pStyle w:val="15"/>
        <w:ind w:left="311" w:leftChars="148" w:firstLine="228"/>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9、监狱企业声明函</w:t>
      </w:r>
    </w:p>
    <w:p w14:paraId="02AE7B3B">
      <w:pPr>
        <w:pStyle w:val="15"/>
        <w:ind w:left="311" w:leftChars="148" w:firstLine="228"/>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10、关于符合本国产品标准的声明函</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关联单位的说明</w:t>
      </w:r>
    </w:p>
    <w:p w14:paraId="0659CADE">
      <w:pPr>
        <w:pStyle w:val="15"/>
        <w:tabs>
          <w:tab w:val="left" w:pos="5580"/>
        </w:tabs>
        <w:spacing w:line="240" w:lineRule="atLeast"/>
        <w:ind w:left="1080" w:leftChars="257" w:hanging="540"/>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11、其他有利于响应的技术文件</w:t>
      </w:r>
    </w:p>
    <w:p w14:paraId="49FACB11">
      <w:pPr>
        <w:pStyle w:val="15"/>
        <w:ind w:left="1080" w:leftChars="257" w:hanging="540"/>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12、响应文件格式范本</w:t>
      </w:r>
    </w:p>
    <w:p w14:paraId="16A259DB">
      <w:pPr>
        <w:pStyle w:val="15"/>
        <w:tabs>
          <w:tab w:val="left" w:pos="5580"/>
        </w:tabs>
        <w:spacing w:line="240" w:lineRule="atLeast"/>
        <w:rPr>
          <w:rFonts w:hint="eastAsia" w:ascii="微软雅黑" w:hAnsi="微软雅黑" w:eastAsia="微软雅黑" w:cs="微软雅黑"/>
          <w:color w:val="auto"/>
          <w:sz w:val="24"/>
        </w:rPr>
      </w:pPr>
    </w:p>
    <w:p w14:paraId="02310335">
      <w:pPr>
        <w:pStyle w:val="15"/>
        <w:tabs>
          <w:tab w:val="left" w:pos="5580"/>
        </w:tabs>
        <w:spacing w:line="240" w:lineRule="atLeast"/>
        <w:rPr>
          <w:rFonts w:hint="eastAsia" w:ascii="微软雅黑" w:hAnsi="微软雅黑" w:eastAsia="微软雅黑" w:cs="微软雅黑"/>
          <w:color w:val="auto"/>
          <w:sz w:val="24"/>
        </w:rPr>
      </w:pPr>
    </w:p>
    <w:p w14:paraId="32696E31">
      <w:pPr>
        <w:pStyle w:val="15"/>
        <w:tabs>
          <w:tab w:val="left" w:pos="5580"/>
        </w:tabs>
        <w:spacing w:line="240" w:lineRule="atLeast"/>
        <w:rPr>
          <w:rFonts w:hint="eastAsia" w:ascii="微软雅黑" w:hAnsi="微软雅黑" w:eastAsia="微软雅黑" w:cs="微软雅黑"/>
          <w:color w:val="auto"/>
          <w:sz w:val="24"/>
        </w:rPr>
      </w:pPr>
    </w:p>
    <w:p w14:paraId="4F40B943">
      <w:pPr>
        <w:pStyle w:val="15"/>
        <w:tabs>
          <w:tab w:val="left" w:pos="5580"/>
        </w:tabs>
        <w:spacing w:line="240" w:lineRule="atLeast"/>
        <w:rPr>
          <w:rFonts w:hint="eastAsia" w:ascii="微软雅黑" w:hAnsi="微软雅黑" w:eastAsia="微软雅黑" w:cs="微软雅黑"/>
          <w:color w:val="auto"/>
          <w:sz w:val="24"/>
        </w:rPr>
      </w:pPr>
    </w:p>
    <w:p w14:paraId="4819E990">
      <w:pPr>
        <w:pStyle w:val="15"/>
        <w:tabs>
          <w:tab w:val="left" w:pos="5580"/>
        </w:tabs>
        <w:spacing w:line="240" w:lineRule="atLeast"/>
        <w:rPr>
          <w:rFonts w:hint="eastAsia" w:ascii="微软雅黑" w:hAnsi="微软雅黑" w:eastAsia="微软雅黑" w:cs="微软雅黑"/>
          <w:color w:val="auto"/>
          <w:sz w:val="24"/>
        </w:rPr>
      </w:pPr>
    </w:p>
    <w:p w14:paraId="33C6D003">
      <w:pPr>
        <w:pStyle w:val="15"/>
        <w:tabs>
          <w:tab w:val="left" w:pos="5580"/>
        </w:tabs>
        <w:spacing w:line="240" w:lineRule="atLeast"/>
        <w:rPr>
          <w:rFonts w:hint="eastAsia" w:ascii="微软雅黑" w:hAnsi="微软雅黑" w:eastAsia="微软雅黑" w:cs="微软雅黑"/>
          <w:color w:val="auto"/>
          <w:sz w:val="24"/>
        </w:rPr>
      </w:pPr>
    </w:p>
    <w:p w14:paraId="4D79CD1A">
      <w:pPr>
        <w:pStyle w:val="15"/>
        <w:tabs>
          <w:tab w:val="left" w:pos="5580"/>
        </w:tabs>
        <w:spacing w:line="240" w:lineRule="atLeast"/>
        <w:rPr>
          <w:rFonts w:hint="eastAsia" w:ascii="微软雅黑" w:hAnsi="微软雅黑" w:eastAsia="微软雅黑" w:cs="微软雅黑"/>
          <w:color w:val="auto"/>
          <w:sz w:val="24"/>
        </w:rPr>
      </w:pPr>
    </w:p>
    <w:p w14:paraId="04FB8CB4">
      <w:pPr>
        <w:pStyle w:val="15"/>
        <w:tabs>
          <w:tab w:val="left" w:pos="5580"/>
        </w:tabs>
        <w:spacing w:line="240" w:lineRule="atLeast"/>
        <w:rPr>
          <w:rFonts w:hint="eastAsia" w:ascii="微软雅黑" w:hAnsi="微软雅黑" w:eastAsia="微软雅黑" w:cs="微软雅黑"/>
          <w:color w:val="auto"/>
          <w:sz w:val="24"/>
        </w:rPr>
      </w:pPr>
    </w:p>
    <w:p w14:paraId="137FBDEA">
      <w:pPr>
        <w:pStyle w:val="15"/>
        <w:tabs>
          <w:tab w:val="left" w:pos="5580"/>
        </w:tabs>
        <w:spacing w:line="240" w:lineRule="atLeast"/>
        <w:rPr>
          <w:rFonts w:hint="eastAsia" w:ascii="微软雅黑" w:hAnsi="微软雅黑" w:eastAsia="微软雅黑" w:cs="微软雅黑"/>
          <w:color w:val="auto"/>
          <w:sz w:val="24"/>
        </w:rPr>
      </w:pPr>
    </w:p>
    <w:p w14:paraId="4288494D">
      <w:pPr>
        <w:pStyle w:val="15"/>
        <w:tabs>
          <w:tab w:val="left" w:pos="5580"/>
        </w:tabs>
        <w:spacing w:line="240" w:lineRule="atLeast"/>
        <w:rPr>
          <w:rFonts w:hint="eastAsia" w:ascii="微软雅黑" w:hAnsi="微软雅黑" w:eastAsia="微软雅黑" w:cs="微软雅黑"/>
          <w:color w:val="auto"/>
          <w:sz w:val="24"/>
        </w:rPr>
      </w:pPr>
    </w:p>
    <w:p w14:paraId="4F4A8DE5">
      <w:pPr>
        <w:pStyle w:val="15"/>
        <w:tabs>
          <w:tab w:val="left" w:pos="5580"/>
        </w:tabs>
        <w:spacing w:line="240" w:lineRule="atLeast"/>
        <w:rPr>
          <w:rFonts w:hint="eastAsia" w:ascii="微软雅黑" w:hAnsi="微软雅黑" w:eastAsia="微软雅黑" w:cs="微软雅黑"/>
          <w:color w:val="auto"/>
          <w:sz w:val="24"/>
        </w:rPr>
      </w:pPr>
    </w:p>
    <w:p w14:paraId="61949857">
      <w:pPr>
        <w:pStyle w:val="15"/>
        <w:tabs>
          <w:tab w:val="left" w:pos="5580"/>
        </w:tabs>
        <w:spacing w:line="240" w:lineRule="atLeast"/>
        <w:rPr>
          <w:rFonts w:hint="eastAsia" w:ascii="微软雅黑" w:hAnsi="微软雅黑" w:eastAsia="微软雅黑" w:cs="微软雅黑"/>
          <w:color w:val="auto"/>
          <w:sz w:val="24"/>
        </w:rPr>
      </w:pPr>
    </w:p>
    <w:p w14:paraId="10C7ECB8">
      <w:pPr>
        <w:pStyle w:val="15"/>
        <w:tabs>
          <w:tab w:val="left" w:pos="5580"/>
        </w:tabs>
        <w:spacing w:line="240" w:lineRule="atLeast"/>
        <w:rPr>
          <w:rFonts w:hint="eastAsia" w:ascii="微软雅黑" w:hAnsi="微软雅黑" w:eastAsia="微软雅黑" w:cs="微软雅黑"/>
          <w:color w:val="auto"/>
          <w:sz w:val="24"/>
        </w:rPr>
      </w:pPr>
    </w:p>
    <w:p w14:paraId="725E5D01">
      <w:pPr>
        <w:pStyle w:val="15"/>
        <w:tabs>
          <w:tab w:val="left" w:pos="5580"/>
        </w:tabs>
        <w:spacing w:line="240" w:lineRule="atLeast"/>
        <w:rPr>
          <w:rFonts w:hint="eastAsia" w:ascii="微软雅黑" w:hAnsi="微软雅黑" w:eastAsia="微软雅黑" w:cs="微软雅黑"/>
          <w:color w:val="auto"/>
          <w:sz w:val="24"/>
        </w:rPr>
      </w:pPr>
    </w:p>
    <w:p w14:paraId="7294B218">
      <w:pPr>
        <w:pStyle w:val="15"/>
        <w:tabs>
          <w:tab w:val="left" w:pos="5580"/>
        </w:tabs>
        <w:spacing w:line="240" w:lineRule="atLeast"/>
        <w:rPr>
          <w:rFonts w:hint="eastAsia" w:ascii="微软雅黑" w:hAnsi="微软雅黑" w:eastAsia="微软雅黑" w:cs="微软雅黑"/>
          <w:color w:val="auto"/>
          <w:sz w:val="24"/>
        </w:rPr>
      </w:pPr>
    </w:p>
    <w:p w14:paraId="6125CE1F">
      <w:pPr>
        <w:pStyle w:val="15"/>
        <w:tabs>
          <w:tab w:val="left" w:pos="5580"/>
        </w:tabs>
        <w:spacing w:line="240" w:lineRule="atLeast"/>
        <w:rPr>
          <w:rFonts w:hint="eastAsia" w:ascii="微软雅黑" w:hAnsi="微软雅黑" w:eastAsia="微软雅黑" w:cs="微软雅黑"/>
          <w:color w:val="auto"/>
          <w:sz w:val="24"/>
        </w:rPr>
      </w:pPr>
    </w:p>
    <w:p w14:paraId="32691210">
      <w:pPr>
        <w:pStyle w:val="15"/>
        <w:tabs>
          <w:tab w:val="left" w:pos="5580"/>
        </w:tabs>
        <w:spacing w:line="240" w:lineRule="atLeast"/>
        <w:rPr>
          <w:rFonts w:hint="eastAsia" w:ascii="微软雅黑" w:hAnsi="微软雅黑" w:eastAsia="微软雅黑" w:cs="微软雅黑"/>
          <w:color w:val="auto"/>
          <w:sz w:val="24"/>
        </w:rPr>
      </w:pPr>
    </w:p>
    <w:p w14:paraId="49A4AAC2">
      <w:pPr>
        <w:pStyle w:val="15"/>
        <w:tabs>
          <w:tab w:val="left" w:pos="5580"/>
        </w:tabs>
        <w:spacing w:line="240" w:lineRule="atLeast"/>
        <w:rPr>
          <w:rFonts w:hint="eastAsia" w:ascii="微软雅黑" w:hAnsi="微软雅黑" w:eastAsia="微软雅黑" w:cs="微软雅黑"/>
          <w:color w:val="auto"/>
          <w:sz w:val="24"/>
        </w:rPr>
      </w:pPr>
    </w:p>
    <w:p w14:paraId="2FDC001F">
      <w:pPr>
        <w:pStyle w:val="15"/>
        <w:tabs>
          <w:tab w:val="left" w:pos="5580"/>
        </w:tabs>
        <w:spacing w:line="240" w:lineRule="atLeast"/>
        <w:rPr>
          <w:rFonts w:hint="eastAsia" w:ascii="微软雅黑" w:hAnsi="微软雅黑" w:eastAsia="微软雅黑" w:cs="微软雅黑"/>
          <w:color w:val="auto"/>
          <w:sz w:val="24"/>
        </w:rPr>
      </w:pPr>
    </w:p>
    <w:p w14:paraId="02AC3FD3">
      <w:pPr>
        <w:pStyle w:val="15"/>
        <w:tabs>
          <w:tab w:val="left" w:pos="5580"/>
        </w:tabs>
        <w:spacing w:line="240" w:lineRule="atLeast"/>
        <w:rPr>
          <w:rFonts w:hint="eastAsia" w:ascii="微软雅黑" w:hAnsi="微软雅黑" w:eastAsia="微软雅黑" w:cs="微软雅黑"/>
          <w:color w:val="auto"/>
          <w:sz w:val="24"/>
        </w:rPr>
      </w:pPr>
    </w:p>
    <w:bookmarkEnd w:id="596"/>
    <w:bookmarkEnd w:id="597"/>
    <w:bookmarkEnd w:id="598"/>
    <w:bookmarkEnd w:id="599"/>
    <w:p w14:paraId="6D4EC723">
      <w:pPr>
        <w:pStyle w:val="3"/>
        <w:spacing w:before="0" w:line="240" w:lineRule="atLeast"/>
        <w:ind w:left="1080" w:leftChars="257" w:hanging="540"/>
        <w:outlineLvl w:val="1"/>
        <w:rPr>
          <w:rFonts w:hint="eastAsia" w:ascii="微软雅黑" w:hAnsi="微软雅黑" w:eastAsia="微软雅黑" w:cs="微软雅黑"/>
          <w:color w:val="auto"/>
          <w:sz w:val="24"/>
        </w:rPr>
      </w:pPr>
      <w:bookmarkStart w:id="640" w:name="_Toc4133"/>
      <w:bookmarkStart w:id="641" w:name="_Toc23936"/>
      <w:r>
        <w:rPr>
          <w:rFonts w:hint="eastAsia" w:ascii="微软雅黑" w:hAnsi="微软雅黑" w:eastAsia="微软雅黑" w:cs="微软雅黑"/>
          <w:color w:val="auto"/>
          <w:sz w:val="24"/>
        </w:rPr>
        <w:br w:type="page"/>
      </w:r>
      <w:bookmarkStart w:id="642" w:name="_Toc1936"/>
      <w:bookmarkStart w:id="643" w:name="_Toc1672"/>
      <w:bookmarkStart w:id="644" w:name="_Toc17389"/>
      <w:r>
        <w:rPr>
          <w:rFonts w:hint="eastAsia" w:ascii="微软雅黑" w:hAnsi="微软雅黑" w:eastAsia="微软雅黑" w:cs="微软雅黑"/>
          <w:color w:val="auto"/>
          <w:sz w:val="24"/>
        </w:rPr>
        <w:t>1</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rPr>
        <w:t>报价书</w:t>
      </w:r>
      <w:bookmarkEnd w:id="640"/>
      <w:bookmarkEnd w:id="641"/>
      <w:bookmarkEnd w:id="642"/>
      <w:bookmarkEnd w:id="643"/>
      <w:bookmarkEnd w:id="644"/>
    </w:p>
    <w:p w14:paraId="08EC070D">
      <w:pPr>
        <w:tabs>
          <w:tab w:val="left" w:pos="5580"/>
        </w:tabs>
        <w:spacing w:line="240" w:lineRule="atLeast"/>
        <w:ind w:left="1080" w:hanging="10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致：</w:t>
      </w:r>
    </w:p>
    <w:p w14:paraId="7FE6691F">
      <w:pPr>
        <w:pStyle w:val="15"/>
        <w:tabs>
          <w:tab w:val="left" w:pos="5580"/>
        </w:tabs>
        <w:spacing w:line="240" w:lineRule="atLeast"/>
        <w:ind w:left="1080" w:leftChars="257" w:hanging="540"/>
        <w:rPr>
          <w:rFonts w:hint="eastAsia" w:ascii="微软雅黑" w:hAnsi="微软雅黑" w:eastAsia="微软雅黑" w:cs="微软雅黑"/>
          <w:color w:val="auto"/>
          <w:sz w:val="24"/>
        </w:rPr>
      </w:pPr>
    </w:p>
    <w:p w14:paraId="7685F86D">
      <w:pPr>
        <w:pStyle w:val="15"/>
        <w:tabs>
          <w:tab w:val="left" w:pos="5580"/>
        </w:tabs>
        <w:spacing w:line="240" w:lineRule="atLeast"/>
        <w:ind w:left="2" w:leftChars="1"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根据贵方(</w:t>
      </w:r>
      <w:r>
        <w:rPr>
          <w:rFonts w:hint="eastAsia" w:ascii="微软雅黑" w:hAnsi="微软雅黑" w:eastAsia="微软雅黑" w:cs="微软雅黑"/>
          <w:i/>
          <w:color w:val="auto"/>
          <w:sz w:val="24"/>
          <w:u w:val="single"/>
        </w:rPr>
        <w:t>项目名称</w:t>
      </w:r>
      <w:r>
        <w:rPr>
          <w:rFonts w:hint="eastAsia" w:ascii="微软雅黑" w:hAnsi="微软雅黑" w:eastAsia="微软雅黑" w:cs="微软雅黑"/>
          <w:color w:val="auto"/>
          <w:sz w:val="24"/>
        </w:rPr>
        <w:t>)项目的</w:t>
      </w:r>
      <w:r>
        <w:rPr>
          <w:rFonts w:hint="eastAsia" w:ascii="微软雅黑" w:hAnsi="微软雅黑" w:eastAsia="微软雅黑" w:cs="微软雅黑"/>
          <w:color w:val="auto"/>
          <w:sz w:val="24"/>
          <w:lang w:val="en-US" w:eastAsia="zh-CN"/>
        </w:rPr>
        <w:t>询价</w:t>
      </w:r>
      <w:r>
        <w:rPr>
          <w:rFonts w:hint="eastAsia" w:ascii="微软雅黑" w:hAnsi="微软雅黑" w:eastAsia="微软雅黑" w:cs="微软雅黑"/>
          <w:color w:val="auto"/>
          <w:sz w:val="24"/>
        </w:rPr>
        <w:t>邀请(</w:t>
      </w:r>
      <w:r>
        <w:rPr>
          <w:rFonts w:hint="eastAsia" w:ascii="微软雅黑" w:hAnsi="微软雅黑" w:eastAsia="微软雅黑" w:cs="微软雅黑"/>
          <w:i/>
          <w:color w:val="auto"/>
          <w:sz w:val="24"/>
          <w:u w:val="single"/>
          <w:lang w:val="en-US" w:eastAsia="zh-CN"/>
        </w:rPr>
        <w:t>项目编号</w:t>
      </w:r>
      <w:r>
        <w:rPr>
          <w:rFonts w:hint="eastAsia" w:ascii="微软雅黑" w:hAnsi="微软雅黑" w:eastAsia="微软雅黑" w:cs="微软雅黑"/>
          <w:color w:val="auto"/>
          <w:sz w:val="24"/>
        </w:rPr>
        <w:t>),签字代表(</w:t>
      </w:r>
      <w:r>
        <w:rPr>
          <w:rFonts w:hint="eastAsia" w:ascii="微软雅黑" w:hAnsi="微软雅黑" w:eastAsia="微软雅黑" w:cs="微软雅黑"/>
          <w:i/>
          <w:color w:val="auto"/>
          <w:sz w:val="24"/>
          <w:u w:val="single"/>
        </w:rPr>
        <w:t>姓名、职务</w:t>
      </w:r>
      <w:r>
        <w:rPr>
          <w:rFonts w:hint="eastAsia" w:ascii="微软雅黑" w:hAnsi="微软雅黑" w:eastAsia="微软雅黑" w:cs="微软雅黑"/>
          <w:color w:val="auto"/>
          <w:sz w:val="24"/>
        </w:rPr>
        <w:t>)经正式授权并代表</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w:t>
      </w:r>
      <w:r>
        <w:rPr>
          <w:rFonts w:hint="eastAsia" w:ascii="微软雅黑" w:hAnsi="微软雅黑" w:eastAsia="微软雅黑" w:cs="微软雅黑"/>
          <w:i/>
          <w:color w:val="auto"/>
          <w:sz w:val="24"/>
          <w:u w:val="single"/>
        </w:rPr>
        <w:t>名称、地址</w:t>
      </w:r>
      <w:r>
        <w:rPr>
          <w:rFonts w:hint="eastAsia" w:ascii="微软雅黑" w:hAnsi="微软雅黑" w:eastAsia="微软雅黑" w:cs="微软雅黑"/>
          <w:color w:val="auto"/>
          <w:sz w:val="24"/>
        </w:rPr>
        <w:t>）上传并签署投标文件，并以</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形式出具的金额为人民币</w:t>
      </w:r>
      <w:r>
        <w:rPr>
          <w:rFonts w:hint="eastAsia" w:ascii="微软雅黑" w:hAnsi="微软雅黑" w:eastAsia="微软雅黑" w:cs="微软雅黑"/>
          <w:color w:val="auto"/>
          <w:sz w:val="24"/>
          <w:u w:val="single"/>
        </w:rPr>
        <w:t>　　　　</w:t>
      </w:r>
      <w:r>
        <w:rPr>
          <w:rFonts w:hint="eastAsia" w:ascii="微软雅黑" w:hAnsi="微软雅黑" w:eastAsia="微软雅黑" w:cs="微软雅黑"/>
          <w:color w:val="auto"/>
          <w:sz w:val="24"/>
        </w:rPr>
        <w:t>元的投标保证金。</w:t>
      </w:r>
    </w:p>
    <w:p w14:paraId="58D80135">
      <w:pPr>
        <w:pStyle w:val="15"/>
        <w:tabs>
          <w:tab w:val="left" w:pos="5580"/>
        </w:tabs>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据此，签字代表宣布同意如下：</w:t>
      </w:r>
    </w:p>
    <w:p w14:paraId="7508496C">
      <w:pPr>
        <w:pStyle w:val="15"/>
        <w:tabs>
          <w:tab w:val="left" w:pos="720"/>
          <w:tab w:val="left" w:pos="900"/>
        </w:tabs>
        <w:spacing w:line="240" w:lineRule="atLeast"/>
        <w:ind w:left="769" w:leftChars="257" w:hanging="229"/>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（1）附</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价格表中规定的应提供货物的</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总价详见</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一览表，</w:t>
      </w:r>
      <w:r>
        <w:rPr>
          <w:rFonts w:hint="eastAsia" w:ascii="微软雅黑" w:hAnsi="微软雅黑" w:eastAsia="微软雅黑" w:cs="微软雅黑"/>
          <w:color w:val="auto"/>
          <w:sz w:val="24"/>
          <w:u w:val="single"/>
        </w:rPr>
        <w:t>其中由小型和</w:t>
      </w:r>
      <w:r>
        <w:rPr>
          <w:rFonts w:hint="eastAsia" w:ascii="微软雅黑" w:hAnsi="微软雅黑" w:eastAsia="微软雅黑" w:cs="微软雅黑"/>
          <w:color w:val="auto"/>
          <w:sz w:val="24"/>
        </w:rPr>
        <w:t>微型企业制造产品的价格为</w:t>
      </w:r>
      <w:r>
        <w:rPr>
          <w:rFonts w:hint="eastAsia" w:ascii="微软雅黑" w:hAnsi="微软雅黑" w:eastAsia="微软雅黑" w:cs="微软雅黑"/>
          <w:color w:val="auto"/>
          <w:sz w:val="24"/>
          <w:u w:val="single"/>
        </w:rPr>
        <w:t>　　  （用文字和数字表示），占</w:t>
      </w:r>
      <w:r>
        <w:rPr>
          <w:rFonts w:hint="eastAsia" w:ascii="微软雅黑" w:hAnsi="微软雅黑" w:eastAsia="微软雅黑" w:cs="微软雅黑"/>
          <w:color w:val="auto"/>
          <w:sz w:val="24"/>
          <w:u w:val="single"/>
          <w:lang w:val="en-US" w:eastAsia="zh-CN"/>
        </w:rPr>
        <w:t>报价</w:t>
      </w:r>
      <w:r>
        <w:rPr>
          <w:rFonts w:hint="eastAsia" w:ascii="微软雅黑" w:hAnsi="微软雅黑" w:eastAsia="微软雅黑" w:cs="微软雅黑"/>
          <w:color w:val="auto"/>
          <w:sz w:val="24"/>
          <w:u w:val="single"/>
        </w:rPr>
        <w:t>总价   %</w:t>
      </w:r>
      <w:r>
        <w:rPr>
          <w:rFonts w:hint="eastAsia" w:ascii="微软雅黑" w:hAnsi="微软雅黑" w:eastAsia="微软雅黑" w:cs="微软雅黑"/>
          <w:color w:val="auto"/>
          <w:sz w:val="24"/>
        </w:rPr>
        <w:t>。</w:t>
      </w:r>
    </w:p>
    <w:p w14:paraId="78DEFD32">
      <w:pPr>
        <w:pStyle w:val="15"/>
        <w:tabs>
          <w:tab w:val="left" w:pos="5580"/>
        </w:tabs>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（2）本</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有效期为自</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截止之日起</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个日历日。</w:t>
      </w:r>
    </w:p>
    <w:p w14:paraId="6D52144D">
      <w:pPr>
        <w:pStyle w:val="15"/>
        <w:tabs>
          <w:tab w:val="left" w:pos="5580"/>
        </w:tabs>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（3）联合体中的大中型企业和其他自然人、法人或者非法人组织，与联合体中的小型、微型企业之间</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存在、不存在）投资关系（如果是联合体的话）。</w:t>
      </w:r>
    </w:p>
    <w:p w14:paraId="05C9080B">
      <w:pPr>
        <w:pStyle w:val="15"/>
        <w:tabs>
          <w:tab w:val="left" w:pos="5580"/>
        </w:tabs>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（4）已详细审查全部</w:t>
      </w:r>
      <w:r>
        <w:rPr>
          <w:rFonts w:hint="eastAsia" w:ascii="微软雅黑" w:hAnsi="微软雅黑" w:eastAsia="微软雅黑" w:cs="微软雅黑"/>
          <w:color w:val="auto"/>
          <w:sz w:val="24"/>
          <w:lang w:eastAsia="zh-CN"/>
        </w:rPr>
        <w:t>询价通知书</w:t>
      </w:r>
      <w:r>
        <w:rPr>
          <w:rFonts w:hint="eastAsia" w:ascii="微软雅黑" w:hAnsi="微软雅黑" w:eastAsia="微软雅黑" w:cs="微软雅黑"/>
          <w:color w:val="auto"/>
          <w:sz w:val="24"/>
        </w:rPr>
        <w:t>，包括所有</w:t>
      </w:r>
    </w:p>
    <w:p w14:paraId="0224A1FC">
      <w:pPr>
        <w:pStyle w:val="15"/>
        <w:tabs>
          <w:tab w:val="left" w:pos="5580"/>
        </w:tabs>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补充通知（如果有的话），完全理解并同意放弃对这方面有不明、误解和质疑的权力。</w:t>
      </w:r>
    </w:p>
    <w:p w14:paraId="509F73F9">
      <w:pPr>
        <w:pStyle w:val="15"/>
        <w:tabs>
          <w:tab w:val="left" w:pos="5580"/>
        </w:tabs>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（5）在规定的</w:t>
      </w:r>
      <w:r>
        <w:rPr>
          <w:rFonts w:hint="eastAsia" w:ascii="微软雅黑" w:hAnsi="微软雅黑" w:eastAsia="微软雅黑" w:cs="微软雅黑"/>
          <w:color w:val="auto"/>
          <w:sz w:val="24"/>
          <w:lang w:val="en-US" w:eastAsia="zh-CN"/>
        </w:rPr>
        <w:t>采购活动开始</w:t>
      </w:r>
      <w:r>
        <w:rPr>
          <w:rFonts w:hint="eastAsia" w:ascii="微软雅黑" w:hAnsi="微软雅黑" w:eastAsia="微软雅黑" w:cs="微软雅黑"/>
          <w:color w:val="auto"/>
          <w:sz w:val="24"/>
        </w:rPr>
        <w:t>时间后，遵守</w:t>
      </w:r>
      <w:r>
        <w:rPr>
          <w:rFonts w:hint="eastAsia" w:ascii="微软雅黑" w:hAnsi="微软雅黑" w:eastAsia="微软雅黑" w:cs="微软雅黑"/>
          <w:color w:val="auto"/>
          <w:sz w:val="24"/>
          <w:lang w:eastAsia="zh-CN"/>
        </w:rPr>
        <w:t>询价通知书</w:t>
      </w:r>
      <w:r>
        <w:rPr>
          <w:rFonts w:hint="eastAsia" w:ascii="微软雅黑" w:hAnsi="微软雅黑" w:eastAsia="微软雅黑" w:cs="微软雅黑"/>
          <w:color w:val="auto"/>
          <w:sz w:val="24"/>
        </w:rPr>
        <w:t>中有关保证金的规定。</w:t>
      </w:r>
    </w:p>
    <w:p w14:paraId="4171CB52">
      <w:pPr>
        <w:pStyle w:val="15"/>
        <w:tabs>
          <w:tab w:val="left" w:pos="5580"/>
        </w:tabs>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（6）我方不是为本项目提供整体设计、规范编制或者项目管理、监理、检测等</w:t>
      </w:r>
      <w:r>
        <w:rPr>
          <w:rFonts w:hint="eastAsia" w:ascii="微软雅黑" w:hAnsi="微软雅黑" w:eastAsia="微软雅黑" w:cs="微软雅黑"/>
          <w:color w:val="auto"/>
          <w:sz w:val="24"/>
          <w:lang w:eastAsia="zh-CN"/>
        </w:rPr>
        <w:t>货物</w:t>
      </w:r>
      <w:r>
        <w:rPr>
          <w:rFonts w:hint="eastAsia" w:ascii="微软雅黑" w:hAnsi="微软雅黑" w:eastAsia="微软雅黑" w:cs="微软雅黑"/>
          <w:color w:val="auto"/>
          <w:sz w:val="24"/>
        </w:rPr>
        <w:t>的供应商，我方不是采购代理机构的附属机构。</w:t>
      </w:r>
    </w:p>
    <w:p w14:paraId="41D67F52">
      <w:pPr>
        <w:pStyle w:val="15"/>
        <w:tabs>
          <w:tab w:val="left" w:pos="5580"/>
        </w:tabs>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（7）在领取</w:t>
      </w:r>
      <w:r>
        <w:rPr>
          <w:rFonts w:hint="eastAsia" w:ascii="微软雅黑" w:hAnsi="微软雅黑" w:eastAsia="微软雅黑" w:cs="微软雅黑"/>
          <w:color w:val="auto"/>
          <w:sz w:val="24"/>
          <w:lang w:eastAsia="zh-CN"/>
        </w:rPr>
        <w:t>成交通知书</w:t>
      </w:r>
      <w:r>
        <w:rPr>
          <w:rFonts w:hint="eastAsia" w:ascii="微软雅黑" w:hAnsi="微软雅黑" w:eastAsia="微软雅黑" w:cs="微软雅黑"/>
          <w:color w:val="auto"/>
          <w:sz w:val="24"/>
        </w:rPr>
        <w:t>的同时按</w:t>
      </w:r>
      <w:r>
        <w:rPr>
          <w:rFonts w:hint="eastAsia" w:ascii="微软雅黑" w:hAnsi="微软雅黑" w:eastAsia="微软雅黑" w:cs="微软雅黑"/>
          <w:color w:val="auto"/>
          <w:sz w:val="24"/>
          <w:lang w:eastAsia="zh-CN"/>
        </w:rPr>
        <w:t>询价通知书</w:t>
      </w:r>
      <w:r>
        <w:rPr>
          <w:rFonts w:hint="eastAsia" w:ascii="微软雅黑" w:hAnsi="微软雅黑" w:eastAsia="微软雅黑" w:cs="微软雅黑"/>
          <w:color w:val="auto"/>
          <w:sz w:val="24"/>
        </w:rPr>
        <w:t>规定的形式，向贵方一次性支付</w:t>
      </w:r>
      <w:r>
        <w:rPr>
          <w:rFonts w:hint="eastAsia" w:ascii="微软雅黑" w:hAnsi="微软雅黑" w:eastAsia="微软雅黑" w:cs="微软雅黑"/>
          <w:color w:val="auto"/>
          <w:sz w:val="24"/>
          <w:lang w:val="en-US" w:eastAsia="zh-CN"/>
        </w:rPr>
        <w:t>成交</w:t>
      </w:r>
      <w:r>
        <w:rPr>
          <w:rFonts w:hint="eastAsia" w:ascii="微软雅黑" w:hAnsi="微软雅黑" w:eastAsia="微软雅黑" w:cs="微软雅黑"/>
          <w:color w:val="auto"/>
          <w:sz w:val="24"/>
          <w:lang w:eastAsia="zh-CN"/>
        </w:rPr>
        <w:t>货物</w:t>
      </w:r>
      <w:r>
        <w:rPr>
          <w:rFonts w:hint="eastAsia" w:ascii="微软雅黑" w:hAnsi="微软雅黑" w:eastAsia="微软雅黑" w:cs="微软雅黑"/>
          <w:color w:val="auto"/>
          <w:sz w:val="24"/>
        </w:rPr>
        <w:t>费。</w:t>
      </w:r>
    </w:p>
    <w:p w14:paraId="33E89D3B">
      <w:pPr>
        <w:pStyle w:val="15"/>
        <w:tabs>
          <w:tab w:val="left" w:pos="5580"/>
        </w:tabs>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（8）按照贵方可能要求，提供与其</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有关的一切数据或资料，完全理解贵方不一定接受最低价的</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或收到的任何</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w:t>
      </w:r>
    </w:p>
    <w:p w14:paraId="0B880406">
      <w:pPr>
        <w:pStyle w:val="15"/>
        <w:tabs>
          <w:tab w:val="left" w:pos="5580"/>
        </w:tabs>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（9）按照</w:t>
      </w:r>
      <w:r>
        <w:rPr>
          <w:rFonts w:hint="eastAsia" w:ascii="微软雅黑" w:hAnsi="微软雅黑" w:eastAsia="微软雅黑" w:cs="微软雅黑"/>
          <w:color w:val="auto"/>
          <w:sz w:val="24"/>
          <w:lang w:eastAsia="zh-CN"/>
        </w:rPr>
        <w:t>询价通知书</w:t>
      </w:r>
      <w:r>
        <w:rPr>
          <w:rFonts w:hint="eastAsia" w:ascii="微软雅黑" w:hAnsi="微软雅黑" w:eastAsia="微软雅黑" w:cs="微软雅黑"/>
          <w:color w:val="auto"/>
          <w:sz w:val="24"/>
        </w:rPr>
        <w:t>的规定履行合同责任和义务。</w:t>
      </w:r>
    </w:p>
    <w:p w14:paraId="76334948">
      <w:pPr>
        <w:pStyle w:val="15"/>
        <w:tabs>
          <w:tab w:val="left" w:pos="5580"/>
        </w:tabs>
        <w:spacing w:line="240" w:lineRule="atLeast"/>
        <w:ind w:left="359" w:leftChars="68" w:hanging="216" w:hangingChars="9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与本</w:t>
      </w:r>
      <w:r>
        <w:rPr>
          <w:rFonts w:hint="eastAsia" w:ascii="微软雅黑" w:hAnsi="微软雅黑" w:eastAsia="微软雅黑" w:cs="微软雅黑"/>
          <w:color w:val="auto"/>
          <w:sz w:val="24"/>
          <w:lang w:val="en-US" w:eastAsia="zh-CN"/>
        </w:rPr>
        <w:t>报价</w:t>
      </w:r>
      <w:r>
        <w:rPr>
          <w:rFonts w:hint="eastAsia" w:ascii="微软雅黑" w:hAnsi="微软雅黑" w:eastAsia="微软雅黑" w:cs="微软雅黑"/>
          <w:color w:val="auto"/>
          <w:sz w:val="24"/>
        </w:rPr>
        <w:t>有关的一切正式往来信函请寄：</w:t>
      </w:r>
    </w:p>
    <w:p w14:paraId="4EE274FF">
      <w:pPr>
        <w:pStyle w:val="15"/>
        <w:tabs>
          <w:tab w:val="left" w:pos="5580"/>
        </w:tabs>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地址</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 xml:space="preserve">     传真</w:t>
      </w:r>
      <w:r>
        <w:rPr>
          <w:rFonts w:hint="eastAsia" w:ascii="微软雅黑" w:hAnsi="微软雅黑" w:eastAsia="微软雅黑" w:cs="微软雅黑"/>
          <w:color w:val="auto"/>
          <w:sz w:val="24"/>
          <w:u w:val="single"/>
        </w:rPr>
        <w:t xml:space="preserve">                             </w:t>
      </w:r>
    </w:p>
    <w:p w14:paraId="24248DA3">
      <w:pPr>
        <w:pStyle w:val="15"/>
        <w:tabs>
          <w:tab w:val="left" w:pos="5580"/>
        </w:tabs>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电话</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 xml:space="preserve">     电子函件</w:t>
      </w:r>
      <w:r>
        <w:rPr>
          <w:rFonts w:hint="eastAsia" w:ascii="微软雅黑" w:hAnsi="微软雅黑" w:eastAsia="微软雅黑" w:cs="微软雅黑"/>
          <w:color w:val="auto"/>
          <w:sz w:val="24"/>
          <w:u w:val="single"/>
        </w:rPr>
        <w:t xml:space="preserve">                         </w:t>
      </w:r>
    </w:p>
    <w:p w14:paraId="6F231865">
      <w:pPr>
        <w:pStyle w:val="15"/>
        <w:tabs>
          <w:tab w:val="left" w:pos="5580"/>
        </w:tabs>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法定代表人或其委托代理人（签/章）</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lang w:val="en-US" w:eastAsia="zh-CN"/>
        </w:rPr>
        <w:t xml:space="preserve">          </w:t>
      </w:r>
      <w:r>
        <w:rPr>
          <w:rFonts w:hint="eastAsia" w:ascii="微软雅黑" w:hAnsi="微软雅黑" w:eastAsia="微软雅黑" w:cs="微软雅黑"/>
          <w:color w:val="auto"/>
          <w:sz w:val="24"/>
          <w:u w:val="single"/>
        </w:rPr>
        <w:t xml:space="preserve">                    </w:t>
      </w:r>
    </w:p>
    <w:p w14:paraId="7181A2CC">
      <w:pPr>
        <w:pStyle w:val="15"/>
        <w:tabs>
          <w:tab w:val="left" w:pos="5580"/>
        </w:tabs>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名称（公章）</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lang w:val="en-US" w:eastAsia="zh-CN"/>
        </w:rPr>
        <w:t xml:space="preserve">                      </w:t>
      </w:r>
      <w:r>
        <w:rPr>
          <w:rFonts w:hint="eastAsia" w:ascii="微软雅黑" w:hAnsi="微软雅黑" w:eastAsia="微软雅黑" w:cs="微软雅黑"/>
          <w:color w:val="auto"/>
          <w:sz w:val="24"/>
          <w:u w:val="single"/>
        </w:rPr>
        <w:t xml:space="preserve">        </w:t>
      </w:r>
    </w:p>
    <w:p w14:paraId="1A93DB82">
      <w:pPr>
        <w:pStyle w:val="15"/>
        <w:tabs>
          <w:tab w:val="left" w:pos="5580"/>
        </w:tabs>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开户银行（全称）</w:t>
      </w:r>
      <w:r>
        <w:rPr>
          <w:rFonts w:hint="eastAsia" w:ascii="微软雅黑" w:hAnsi="微软雅黑" w:eastAsia="微软雅黑" w:cs="微软雅黑"/>
          <w:color w:val="auto"/>
          <w:sz w:val="24"/>
          <w:u w:val="single"/>
        </w:rPr>
        <w:t>　　　</w:t>
      </w:r>
      <w:r>
        <w:rPr>
          <w:rFonts w:hint="eastAsia" w:ascii="微软雅黑" w:hAnsi="微软雅黑" w:eastAsia="微软雅黑" w:cs="微软雅黑"/>
          <w:color w:val="auto"/>
          <w:sz w:val="24"/>
          <w:u w:val="single"/>
          <w:lang w:val="en-US" w:eastAsia="zh-CN"/>
        </w:rPr>
        <w:t xml:space="preserve">                              </w:t>
      </w:r>
      <w:r>
        <w:rPr>
          <w:rFonts w:hint="eastAsia" w:ascii="微软雅黑" w:hAnsi="微软雅黑" w:eastAsia="微软雅黑" w:cs="微软雅黑"/>
          <w:color w:val="auto"/>
          <w:sz w:val="24"/>
          <w:u w:val="single"/>
        </w:rPr>
        <w:t xml:space="preserve">　　　 </w:t>
      </w:r>
    </w:p>
    <w:p w14:paraId="70CCA40D">
      <w:pPr>
        <w:pStyle w:val="15"/>
        <w:tabs>
          <w:tab w:val="left" w:pos="5580"/>
        </w:tabs>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银行帐号</w:t>
      </w:r>
      <w:r>
        <w:rPr>
          <w:rFonts w:hint="eastAsia" w:ascii="微软雅黑" w:hAnsi="微软雅黑" w:eastAsia="微软雅黑" w:cs="微软雅黑"/>
          <w:color w:val="auto"/>
          <w:sz w:val="24"/>
          <w:u w:val="single"/>
        </w:rPr>
        <w:t>　　　　</w:t>
      </w:r>
      <w:r>
        <w:rPr>
          <w:rFonts w:hint="eastAsia" w:ascii="微软雅黑" w:hAnsi="微软雅黑" w:eastAsia="微软雅黑" w:cs="微软雅黑"/>
          <w:color w:val="auto"/>
          <w:sz w:val="24"/>
          <w:u w:val="single"/>
          <w:lang w:val="en-US" w:eastAsia="zh-CN"/>
        </w:rPr>
        <w:t xml:space="preserve">                               </w:t>
      </w:r>
      <w:r>
        <w:rPr>
          <w:rFonts w:hint="eastAsia" w:ascii="微软雅黑" w:hAnsi="微软雅黑" w:eastAsia="微软雅黑" w:cs="微软雅黑"/>
          <w:color w:val="auto"/>
          <w:sz w:val="24"/>
          <w:u w:val="single"/>
        </w:rPr>
        <w:t>　　　　 　　</w:t>
      </w:r>
    </w:p>
    <w:p w14:paraId="380A083F">
      <w:pPr>
        <w:pStyle w:val="15"/>
        <w:tabs>
          <w:tab w:val="left" w:pos="5580"/>
        </w:tabs>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日期</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lang w:val="en-US" w:eastAsia="zh-CN"/>
        </w:rPr>
        <w:t xml:space="preserve">                                    </w:t>
      </w:r>
      <w:r>
        <w:rPr>
          <w:rFonts w:hint="eastAsia" w:ascii="微软雅黑" w:hAnsi="微软雅黑" w:eastAsia="微软雅黑" w:cs="微软雅黑"/>
          <w:color w:val="auto"/>
          <w:sz w:val="24"/>
          <w:u w:val="single"/>
        </w:rPr>
        <w:t xml:space="preserve">     </w:t>
      </w:r>
    </w:p>
    <w:p w14:paraId="6C0C2044">
      <w:pPr>
        <w:pStyle w:val="3"/>
        <w:spacing w:before="0" w:line="240" w:lineRule="atLeast"/>
        <w:jc w:val="center"/>
        <w:rPr>
          <w:rFonts w:hint="eastAsia" w:ascii="微软雅黑" w:hAnsi="微软雅黑" w:eastAsia="微软雅黑" w:cs="微软雅黑"/>
          <w:b/>
          <w:color w:val="auto"/>
          <w:sz w:val="24"/>
        </w:rPr>
      </w:pPr>
      <w:r>
        <w:rPr>
          <w:rFonts w:hint="eastAsia" w:ascii="微软雅黑" w:hAnsi="微软雅黑" w:eastAsia="微软雅黑" w:cs="微软雅黑"/>
          <w:color w:val="auto"/>
          <w:sz w:val="24"/>
        </w:rPr>
        <w:br w:type="page"/>
      </w:r>
      <w:bookmarkStart w:id="645" w:name="_Toc18485"/>
      <w:bookmarkStart w:id="646" w:name="_Toc29857"/>
      <w:bookmarkStart w:id="647" w:name="_Toc22175"/>
      <w:bookmarkStart w:id="648" w:name="_Toc5657"/>
      <w:bookmarkStart w:id="649" w:name="_Toc24682"/>
      <w:r>
        <w:rPr>
          <w:rFonts w:hint="eastAsia" w:ascii="微软雅黑" w:hAnsi="微软雅黑" w:eastAsia="微软雅黑" w:cs="微软雅黑"/>
          <w:b/>
          <w:color w:val="auto"/>
          <w:sz w:val="24"/>
          <w:lang w:val="en-US" w:eastAsia="zh-CN"/>
        </w:rPr>
        <w:t>2、分项报价表</w:t>
      </w:r>
      <w:bookmarkEnd w:id="645"/>
      <w:bookmarkEnd w:id="646"/>
      <w:bookmarkEnd w:id="647"/>
      <w:bookmarkEnd w:id="648"/>
      <w:bookmarkEnd w:id="649"/>
    </w:p>
    <w:p w14:paraId="4532A489">
      <w:pPr>
        <w:pStyle w:val="15"/>
        <w:spacing w:line="240" w:lineRule="atLeast"/>
        <w:ind w:left="1080" w:leftChars="257" w:hanging="540"/>
        <w:rPr>
          <w:rFonts w:hint="eastAsia" w:ascii="微软雅黑" w:hAnsi="微软雅黑" w:eastAsia="微软雅黑" w:cs="微软雅黑"/>
          <w:color w:val="auto"/>
          <w:sz w:val="21"/>
          <w:szCs w:val="21"/>
        </w:rPr>
      </w:pPr>
    </w:p>
    <w:p w14:paraId="75E351E8">
      <w:pPr>
        <w:pStyle w:val="15"/>
        <w:keepNext w:val="0"/>
        <w:keepLines w:val="0"/>
        <w:pageBreakBefore w:val="0"/>
        <w:widowControl w:val="0"/>
        <w:kinsoku/>
        <w:wordWrap/>
        <w:overflowPunct/>
        <w:topLinePunct w:val="0"/>
        <w:autoSpaceDE/>
        <w:autoSpaceDN/>
        <w:bidi w:val="0"/>
        <w:adjustRightInd/>
        <w:snapToGrid/>
        <w:spacing w:line="240" w:lineRule="atLeast"/>
        <w:ind w:left="0" w:leftChars="0" w:firstLine="0"/>
        <w:jc w:val="left"/>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 xml:space="preserve">项目名称:                     </w:t>
      </w:r>
      <w:r>
        <w:rPr>
          <w:rFonts w:hint="eastAsia" w:ascii="微软雅黑" w:hAnsi="微软雅黑" w:eastAsia="微软雅黑" w:cs="微软雅黑"/>
          <w:color w:val="auto"/>
          <w:sz w:val="21"/>
          <w:szCs w:val="21"/>
          <w:lang w:eastAsia="zh-CN"/>
        </w:rPr>
        <w:t>项目</w:t>
      </w:r>
      <w:r>
        <w:rPr>
          <w:rFonts w:hint="eastAsia" w:ascii="微软雅黑" w:hAnsi="微软雅黑" w:eastAsia="微软雅黑" w:cs="微软雅黑"/>
          <w:color w:val="auto"/>
          <w:sz w:val="21"/>
          <w:szCs w:val="21"/>
        </w:rPr>
        <w:t>编号:                     报价单位：</w:t>
      </w:r>
      <w:r>
        <w:rPr>
          <w:rFonts w:hint="eastAsia" w:ascii="微软雅黑" w:hAnsi="微软雅黑" w:eastAsia="微软雅黑" w:cs="微软雅黑"/>
          <w:color w:val="auto"/>
          <w:sz w:val="21"/>
          <w:szCs w:val="21"/>
          <w:lang w:eastAsia="zh-CN"/>
        </w:rPr>
        <w:t>元</w:t>
      </w:r>
      <w:r>
        <w:rPr>
          <w:rFonts w:hint="eastAsia" w:ascii="微软雅黑" w:hAnsi="微软雅黑" w:eastAsia="微软雅黑" w:cs="微软雅黑"/>
          <w:color w:val="auto"/>
          <w:sz w:val="21"/>
          <w:szCs w:val="21"/>
          <w:lang w:val="en-US" w:eastAsia="zh-CN"/>
        </w:rPr>
        <w:t xml:space="preserve">    </w:t>
      </w:r>
    </w:p>
    <w:tbl>
      <w:tblPr>
        <w:tblStyle w:val="34"/>
        <w:tblW w:w="10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405"/>
        <w:gridCol w:w="1617"/>
        <w:gridCol w:w="808"/>
        <w:gridCol w:w="728"/>
        <w:gridCol w:w="728"/>
        <w:gridCol w:w="1067"/>
        <w:gridCol w:w="726"/>
        <w:gridCol w:w="726"/>
        <w:gridCol w:w="886"/>
        <w:gridCol w:w="841"/>
      </w:tblGrid>
      <w:tr w14:paraId="4198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584" w:type="dxa"/>
            <w:noWrap w:val="0"/>
            <w:vAlign w:val="center"/>
          </w:tcPr>
          <w:p w14:paraId="07D524E1">
            <w:pPr>
              <w:pStyle w:val="15"/>
              <w:spacing w:after="0" w:line="240" w:lineRule="atLeas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序号</w:t>
            </w:r>
          </w:p>
        </w:tc>
        <w:tc>
          <w:tcPr>
            <w:tcW w:w="1405" w:type="dxa"/>
            <w:noWrap w:val="0"/>
            <w:vAlign w:val="center"/>
          </w:tcPr>
          <w:p w14:paraId="6B1A46BC">
            <w:pPr>
              <w:pStyle w:val="15"/>
              <w:spacing w:after="0" w:line="240" w:lineRule="atLeast"/>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名称</w:t>
            </w:r>
          </w:p>
        </w:tc>
        <w:tc>
          <w:tcPr>
            <w:tcW w:w="1617" w:type="dxa"/>
            <w:noWrap w:val="0"/>
            <w:vAlign w:val="center"/>
          </w:tcPr>
          <w:p w14:paraId="69C7A3F4">
            <w:pPr>
              <w:pStyle w:val="15"/>
              <w:spacing w:after="0" w:line="240" w:lineRule="atLeast"/>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规格和型号</w:t>
            </w:r>
          </w:p>
        </w:tc>
        <w:tc>
          <w:tcPr>
            <w:tcW w:w="808" w:type="dxa"/>
            <w:noWrap w:val="0"/>
            <w:vAlign w:val="center"/>
          </w:tcPr>
          <w:p w14:paraId="2BD6273E">
            <w:pPr>
              <w:pStyle w:val="15"/>
              <w:spacing w:after="0" w:line="240" w:lineRule="atLeast"/>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数量</w:t>
            </w:r>
          </w:p>
        </w:tc>
        <w:tc>
          <w:tcPr>
            <w:tcW w:w="728" w:type="dxa"/>
            <w:noWrap w:val="0"/>
            <w:vAlign w:val="center"/>
          </w:tcPr>
          <w:p w14:paraId="6A8499DB">
            <w:pPr>
              <w:pStyle w:val="15"/>
              <w:spacing w:after="0" w:line="240" w:lineRule="atLeast"/>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单位</w:t>
            </w:r>
          </w:p>
        </w:tc>
        <w:tc>
          <w:tcPr>
            <w:tcW w:w="728" w:type="dxa"/>
            <w:noWrap w:val="0"/>
            <w:vAlign w:val="center"/>
          </w:tcPr>
          <w:p w14:paraId="4309D5FF">
            <w:pPr>
              <w:pStyle w:val="15"/>
              <w:spacing w:after="0" w:line="240" w:lineRule="atLeast"/>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品牌</w:t>
            </w:r>
          </w:p>
        </w:tc>
        <w:tc>
          <w:tcPr>
            <w:tcW w:w="1067" w:type="dxa"/>
            <w:noWrap w:val="0"/>
            <w:vAlign w:val="center"/>
          </w:tcPr>
          <w:p w14:paraId="2993F755">
            <w:pPr>
              <w:pStyle w:val="15"/>
              <w:spacing w:after="0" w:line="240" w:lineRule="atLeast"/>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原产地</w:t>
            </w:r>
          </w:p>
        </w:tc>
        <w:tc>
          <w:tcPr>
            <w:tcW w:w="726" w:type="dxa"/>
            <w:noWrap w:val="0"/>
            <w:vAlign w:val="center"/>
          </w:tcPr>
          <w:p w14:paraId="3A2E1247">
            <w:pPr>
              <w:pStyle w:val="15"/>
              <w:spacing w:after="0" w:line="240" w:lineRule="atLeast"/>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生产厂家名称</w:t>
            </w:r>
          </w:p>
        </w:tc>
        <w:tc>
          <w:tcPr>
            <w:tcW w:w="726" w:type="dxa"/>
            <w:noWrap w:val="0"/>
            <w:vAlign w:val="center"/>
          </w:tcPr>
          <w:p w14:paraId="00571994">
            <w:pPr>
              <w:pStyle w:val="15"/>
              <w:spacing w:after="0" w:line="240" w:lineRule="atLeast"/>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单价</w:t>
            </w:r>
          </w:p>
        </w:tc>
        <w:tc>
          <w:tcPr>
            <w:tcW w:w="886" w:type="dxa"/>
            <w:noWrap w:val="0"/>
            <w:vAlign w:val="center"/>
          </w:tcPr>
          <w:p w14:paraId="16E048E5">
            <w:pPr>
              <w:pStyle w:val="15"/>
              <w:spacing w:after="0" w:line="240" w:lineRule="atLeast"/>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总价</w:t>
            </w:r>
          </w:p>
        </w:tc>
        <w:tc>
          <w:tcPr>
            <w:tcW w:w="841" w:type="dxa"/>
            <w:noWrap w:val="0"/>
            <w:vAlign w:val="center"/>
          </w:tcPr>
          <w:p w14:paraId="22C0C997">
            <w:pPr>
              <w:pStyle w:val="15"/>
              <w:spacing w:after="0" w:line="240" w:lineRule="atLeast"/>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备注</w:t>
            </w:r>
          </w:p>
        </w:tc>
      </w:tr>
      <w:tr w14:paraId="53E0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84" w:type="dxa"/>
            <w:noWrap w:val="0"/>
            <w:vAlign w:val="center"/>
          </w:tcPr>
          <w:p w14:paraId="62806595">
            <w:pPr>
              <w:pStyle w:val="15"/>
              <w:spacing w:after="0" w:line="240" w:lineRule="atLeas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w:t>
            </w:r>
          </w:p>
        </w:tc>
        <w:tc>
          <w:tcPr>
            <w:tcW w:w="1405" w:type="dxa"/>
            <w:noWrap w:val="0"/>
            <w:vAlign w:val="center"/>
          </w:tcPr>
          <w:p w14:paraId="56B9E190">
            <w:pPr>
              <w:pStyle w:val="15"/>
              <w:spacing w:after="0" w:line="240" w:lineRule="atLeast"/>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货物名称</w:t>
            </w:r>
          </w:p>
        </w:tc>
        <w:tc>
          <w:tcPr>
            <w:tcW w:w="1617" w:type="dxa"/>
            <w:noWrap w:val="0"/>
            <w:vAlign w:val="center"/>
          </w:tcPr>
          <w:p w14:paraId="396F3D3E">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808" w:type="dxa"/>
            <w:noWrap w:val="0"/>
            <w:vAlign w:val="center"/>
          </w:tcPr>
          <w:p w14:paraId="247DADDE">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728" w:type="dxa"/>
            <w:noWrap w:val="0"/>
            <w:vAlign w:val="center"/>
          </w:tcPr>
          <w:p w14:paraId="5B35A340">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728" w:type="dxa"/>
            <w:noWrap w:val="0"/>
            <w:vAlign w:val="center"/>
          </w:tcPr>
          <w:p w14:paraId="66C49ED5">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1067" w:type="dxa"/>
            <w:noWrap w:val="0"/>
            <w:vAlign w:val="center"/>
          </w:tcPr>
          <w:p w14:paraId="4A077650">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726" w:type="dxa"/>
            <w:noWrap w:val="0"/>
            <w:vAlign w:val="center"/>
          </w:tcPr>
          <w:p w14:paraId="40D100E9">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726" w:type="dxa"/>
            <w:noWrap w:val="0"/>
            <w:vAlign w:val="center"/>
          </w:tcPr>
          <w:p w14:paraId="1B303576">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886" w:type="dxa"/>
            <w:noWrap w:val="0"/>
            <w:vAlign w:val="center"/>
          </w:tcPr>
          <w:p w14:paraId="6C2EA1DE">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841" w:type="dxa"/>
            <w:noWrap w:val="0"/>
            <w:vAlign w:val="center"/>
          </w:tcPr>
          <w:p w14:paraId="4E206732">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r>
      <w:tr w14:paraId="77AF6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84" w:type="dxa"/>
            <w:noWrap w:val="0"/>
            <w:vAlign w:val="center"/>
          </w:tcPr>
          <w:p w14:paraId="4056B167">
            <w:pPr>
              <w:pStyle w:val="15"/>
              <w:spacing w:after="0" w:line="240" w:lineRule="atLeas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w:t>
            </w:r>
          </w:p>
        </w:tc>
        <w:tc>
          <w:tcPr>
            <w:tcW w:w="1405" w:type="dxa"/>
            <w:noWrap w:val="0"/>
            <w:vAlign w:val="center"/>
          </w:tcPr>
          <w:p w14:paraId="62AF443E">
            <w:pPr>
              <w:pStyle w:val="15"/>
              <w:spacing w:after="0" w:line="240" w:lineRule="atLeast"/>
              <w:jc w:val="center"/>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w:t>
            </w:r>
          </w:p>
        </w:tc>
        <w:tc>
          <w:tcPr>
            <w:tcW w:w="1617" w:type="dxa"/>
            <w:noWrap w:val="0"/>
            <w:vAlign w:val="center"/>
          </w:tcPr>
          <w:p w14:paraId="7FA784DA">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808" w:type="dxa"/>
            <w:noWrap w:val="0"/>
            <w:vAlign w:val="center"/>
          </w:tcPr>
          <w:p w14:paraId="7B50DA8B">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728" w:type="dxa"/>
            <w:noWrap w:val="0"/>
            <w:vAlign w:val="center"/>
          </w:tcPr>
          <w:p w14:paraId="6FF7F91D">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728" w:type="dxa"/>
            <w:noWrap w:val="0"/>
            <w:vAlign w:val="center"/>
          </w:tcPr>
          <w:p w14:paraId="70081FBF">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1067" w:type="dxa"/>
            <w:noWrap w:val="0"/>
            <w:vAlign w:val="center"/>
          </w:tcPr>
          <w:p w14:paraId="6BCCBD82">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726" w:type="dxa"/>
            <w:noWrap w:val="0"/>
            <w:vAlign w:val="center"/>
          </w:tcPr>
          <w:p w14:paraId="48A885F4">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726" w:type="dxa"/>
            <w:noWrap w:val="0"/>
            <w:vAlign w:val="center"/>
          </w:tcPr>
          <w:p w14:paraId="000FF9C4">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886" w:type="dxa"/>
            <w:noWrap w:val="0"/>
            <w:vAlign w:val="center"/>
          </w:tcPr>
          <w:p w14:paraId="5A933073">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841" w:type="dxa"/>
            <w:noWrap w:val="0"/>
            <w:vAlign w:val="center"/>
          </w:tcPr>
          <w:p w14:paraId="21A8A26F">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r>
      <w:tr w14:paraId="4800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84" w:type="dxa"/>
            <w:noWrap w:val="0"/>
            <w:vAlign w:val="center"/>
          </w:tcPr>
          <w:p w14:paraId="5BB498C0">
            <w:pPr>
              <w:pStyle w:val="15"/>
              <w:spacing w:after="0" w:line="240" w:lineRule="atLeas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3.</w:t>
            </w:r>
          </w:p>
        </w:tc>
        <w:tc>
          <w:tcPr>
            <w:tcW w:w="1405" w:type="dxa"/>
            <w:noWrap w:val="0"/>
            <w:vAlign w:val="center"/>
          </w:tcPr>
          <w:p w14:paraId="478F1E85">
            <w:pPr>
              <w:pStyle w:val="15"/>
              <w:spacing w:after="0" w:line="240" w:lineRule="atLeast"/>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 xml:space="preserve">...... </w:t>
            </w:r>
          </w:p>
        </w:tc>
        <w:tc>
          <w:tcPr>
            <w:tcW w:w="1617" w:type="dxa"/>
            <w:noWrap w:val="0"/>
            <w:vAlign w:val="center"/>
          </w:tcPr>
          <w:p w14:paraId="424D9318">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808" w:type="dxa"/>
            <w:noWrap w:val="0"/>
            <w:vAlign w:val="center"/>
          </w:tcPr>
          <w:p w14:paraId="68B5BE9B">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728" w:type="dxa"/>
            <w:noWrap w:val="0"/>
            <w:vAlign w:val="center"/>
          </w:tcPr>
          <w:p w14:paraId="73BBB02D">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728" w:type="dxa"/>
            <w:noWrap w:val="0"/>
            <w:vAlign w:val="center"/>
          </w:tcPr>
          <w:p w14:paraId="0B3EE3CF">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1067" w:type="dxa"/>
            <w:noWrap w:val="0"/>
            <w:vAlign w:val="center"/>
          </w:tcPr>
          <w:p w14:paraId="791CD8A8">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726" w:type="dxa"/>
            <w:noWrap w:val="0"/>
            <w:vAlign w:val="center"/>
          </w:tcPr>
          <w:p w14:paraId="296EBD13">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726" w:type="dxa"/>
            <w:noWrap w:val="0"/>
            <w:vAlign w:val="center"/>
          </w:tcPr>
          <w:p w14:paraId="4B331D77">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886" w:type="dxa"/>
            <w:noWrap w:val="0"/>
            <w:vAlign w:val="center"/>
          </w:tcPr>
          <w:p w14:paraId="2E182922">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841" w:type="dxa"/>
            <w:noWrap w:val="0"/>
            <w:vAlign w:val="center"/>
          </w:tcPr>
          <w:p w14:paraId="1A9FB169">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r>
      <w:tr w14:paraId="2515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584" w:type="dxa"/>
            <w:noWrap w:val="0"/>
            <w:vAlign w:val="center"/>
          </w:tcPr>
          <w:p w14:paraId="2F6BA3DB">
            <w:pPr>
              <w:pStyle w:val="15"/>
              <w:spacing w:after="0" w:line="240" w:lineRule="atLeas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4.</w:t>
            </w:r>
          </w:p>
        </w:tc>
        <w:tc>
          <w:tcPr>
            <w:tcW w:w="1405" w:type="dxa"/>
            <w:noWrap w:val="0"/>
            <w:vAlign w:val="center"/>
          </w:tcPr>
          <w:p w14:paraId="24FB45ED">
            <w:pPr>
              <w:pStyle w:val="15"/>
              <w:spacing w:after="0" w:line="240" w:lineRule="atLeast"/>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 xml:space="preserve">...... </w:t>
            </w:r>
          </w:p>
        </w:tc>
        <w:tc>
          <w:tcPr>
            <w:tcW w:w="1617" w:type="dxa"/>
            <w:noWrap w:val="0"/>
            <w:vAlign w:val="center"/>
          </w:tcPr>
          <w:p w14:paraId="0649F0E0">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808" w:type="dxa"/>
            <w:noWrap w:val="0"/>
            <w:vAlign w:val="center"/>
          </w:tcPr>
          <w:p w14:paraId="047A5134">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728" w:type="dxa"/>
            <w:noWrap w:val="0"/>
            <w:vAlign w:val="center"/>
          </w:tcPr>
          <w:p w14:paraId="7989CCD2">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728" w:type="dxa"/>
            <w:noWrap w:val="0"/>
            <w:vAlign w:val="center"/>
          </w:tcPr>
          <w:p w14:paraId="7221A93B">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1067" w:type="dxa"/>
            <w:noWrap w:val="0"/>
            <w:vAlign w:val="center"/>
          </w:tcPr>
          <w:p w14:paraId="78EEE2E3">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726" w:type="dxa"/>
            <w:noWrap w:val="0"/>
            <w:vAlign w:val="center"/>
          </w:tcPr>
          <w:p w14:paraId="09301BDB">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726" w:type="dxa"/>
            <w:noWrap w:val="0"/>
            <w:vAlign w:val="center"/>
          </w:tcPr>
          <w:p w14:paraId="30747B72">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886" w:type="dxa"/>
            <w:noWrap w:val="0"/>
            <w:vAlign w:val="center"/>
          </w:tcPr>
          <w:p w14:paraId="619BA613">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841" w:type="dxa"/>
            <w:noWrap w:val="0"/>
            <w:vAlign w:val="center"/>
          </w:tcPr>
          <w:p w14:paraId="6A292CF0">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r>
      <w:tr w14:paraId="7316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389" w:type="dxa"/>
            <w:gridSpan w:val="9"/>
            <w:noWrap w:val="0"/>
            <w:vAlign w:val="center"/>
          </w:tcPr>
          <w:p w14:paraId="3E8717F6">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总价（元）</w:t>
            </w:r>
          </w:p>
        </w:tc>
        <w:tc>
          <w:tcPr>
            <w:tcW w:w="886" w:type="dxa"/>
            <w:noWrap w:val="0"/>
            <w:vAlign w:val="center"/>
          </w:tcPr>
          <w:p w14:paraId="5E120DF8">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c>
          <w:tcPr>
            <w:tcW w:w="841" w:type="dxa"/>
            <w:noWrap w:val="0"/>
            <w:vAlign w:val="center"/>
          </w:tcPr>
          <w:p w14:paraId="1494CDBC">
            <w:pPr>
              <w:pStyle w:val="15"/>
              <w:spacing w:after="0" w:line="240" w:lineRule="atLeast"/>
              <w:ind w:left="1080" w:leftChars="257" w:hanging="540"/>
              <w:jc w:val="center"/>
              <w:rPr>
                <w:rFonts w:hint="eastAsia" w:ascii="微软雅黑" w:hAnsi="微软雅黑" w:eastAsia="微软雅黑" w:cs="微软雅黑"/>
                <w:color w:val="auto"/>
                <w:sz w:val="21"/>
                <w:szCs w:val="21"/>
                <w:lang w:val="en-US" w:eastAsia="zh-CN"/>
              </w:rPr>
            </w:pPr>
          </w:p>
        </w:tc>
      </w:tr>
    </w:tbl>
    <w:p w14:paraId="005EE03C">
      <w:pPr>
        <w:pStyle w:val="15"/>
        <w:spacing w:line="240" w:lineRule="atLeast"/>
        <w:rPr>
          <w:rFonts w:hint="eastAsia" w:ascii="微软雅黑" w:hAnsi="微软雅黑" w:eastAsia="微软雅黑" w:cs="微软雅黑"/>
          <w:color w:val="auto"/>
          <w:sz w:val="21"/>
          <w:szCs w:val="21"/>
        </w:rPr>
      </w:pPr>
    </w:p>
    <w:p w14:paraId="461B3329">
      <w:pPr>
        <w:pStyle w:val="15"/>
        <w:keepNext w:val="0"/>
        <w:keepLines w:val="0"/>
        <w:pageBreakBefore w:val="0"/>
        <w:widowControl w:val="0"/>
        <w:kinsoku/>
        <w:wordWrap/>
        <w:overflowPunct/>
        <w:topLinePunct w:val="0"/>
        <w:autoSpaceDE/>
        <w:autoSpaceDN/>
        <w:bidi w:val="0"/>
        <w:adjustRightInd/>
        <w:snapToGrid/>
        <w:spacing w:line="380" w:lineRule="atLeas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法定代表人或其委托代理人（签/章）:</w:t>
      </w:r>
      <w:r>
        <w:rPr>
          <w:rFonts w:hint="eastAsia" w:ascii="微软雅黑" w:hAnsi="微软雅黑" w:eastAsia="微软雅黑" w:cs="微软雅黑"/>
          <w:color w:val="auto"/>
          <w:sz w:val="21"/>
          <w:szCs w:val="21"/>
          <w:u w:val="single"/>
        </w:rPr>
        <w:t xml:space="preserve"> </w:t>
      </w:r>
      <w:r>
        <w:rPr>
          <w:rFonts w:hint="eastAsia" w:ascii="微软雅黑" w:hAnsi="微软雅黑" w:eastAsia="微软雅黑" w:cs="微软雅黑"/>
          <w:color w:val="auto"/>
          <w:sz w:val="21"/>
          <w:szCs w:val="21"/>
          <w:u w:val="single"/>
        </w:rPr>
        <w:tab/>
      </w:r>
      <w:r>
        <w:rPr>
          <w:rFonts w:hint="eastAsia" w:ascii="微软雅黑" w:hAnsi="微软雅黑" w:eastAsia="微软雅黑" w:cs="微软雅黑"/>
          <w:color w:val="auto"/>
          <w:sz w:val="21"/>
          <w:szCs w:val="21"/>
          <w:u w:val="single"/>
        </w:rPr>
        <w:t xml:space="preserve">                 </w:t>
      </w:r>
    </w:p>
    <w:p w14:paraId="038FBDA1">
      <w:pPr>
        <w:pStyle w:val="15"/>
        <w:keepNext w:val="0"/>
        <w:keepLines w:val="0"/>
        <w:pageBreakBefore w:val="0"/>
        <w:widowControl w:val="0"/>
        <w:tabs>
          <w:tab w:val="left" w:pos="5370"/>
        </w:tabs>
        <w:kinsoku/>
        <w:wordWrap/>
        <w:overflowPunct/>
        <w:topLinePunct w:val="0"/>
        <w:autoSpaceDE/>
        <w:autoSpaceDN/>
        <w:bidi w:val="0"/>
        <w:adjustRightInd/>
        <w:snapToGrid/>
        <w:spacing w:line="380" w:lineRule="atLeas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供应商（公章）</w:t>
      </w: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u w:val="single"/>
        </w:rPr>
        <w:tab/>
      </w:r>
    </w:p>
    <w:p w14:paraId="009FD09B">
      <w:pPr>
        <w:pStyle w:val="15"/>
        <w:keepNext w:val="0"/>
        <w:keepLines w:val="0"/>
        <w:pageBreakBefore w:val="0"/>
        <w:widowControl w:val="0"/>
        <w:kinsoku/>
        <w:wordWrap/>
        <w:overflowPunct/>
        <w:topLinePunct w:val="0"/>
        <w:autoSpaceDE/>
        <w:autoSpaceDN/>
        <w:bidi w:val="0"/>
        <w:adjustRightInd/>
        <w:snapToGrid/>
        <w:spacing w:line="380" w:lineRule="atLeast"/>
        <w:textAlignment w:val="auto"/>
        <w:rPr>
          <w:rFonts w:hint="eastAsia" w:ascii="微软雅黑" w:hAnsi="微软雅黑" w:eastAsia="微软雅黑" w:cs="微软雅黑"/>
          <w:color w:val="auto"/>
          <w:sz w:val="21"/>
          <w:szCs w:val="21"/>
        </w:rPr>
      </w:pPr>
    </w:p>
    <w:p w14:paraId="217C73B5">
      <w:pPr>
        <w:pStyle w:val="15"/>
        <w:keepNext w:val="0"/>
        <w:keepLines w:val="0"/>
        <w:pageBreakBefore w:val="0"/>
        <w:widowControl w:val="0"/>
        <w:kinsoku/>
        <w:wordWrap/>
        <w:overflowPunct/>
        <w:topLinePunct w:val="0"/>
        <w:autoSpaceDE/>
        <w:autoSpaceDN/>
        <w:bidi w:val="0"/>
        <w:adjustRightInd/>
        <w:snapToGrid/>
        <w:spacing w:line="380" w:lineRule="atLeas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注:1.如果</w:t>
      </w:r>
      <w:r>
        <w:rPr>
          <w:rFonts w:hint="eastAsia" w:ascii="微软雅黑" w:hAnsi="微软雅黑" w:eastAsia="微软雅黑" w:cs="微软雅黑"/>
          <w:color w:val="auto"/>
          <w:sz w:val="21"/>
          <w:szCs w:val="21"/>
          <w:lang w:eastAsia="zh-CN"/>
        </w:rPr>
        <w:t>供应商</w:t>
      </w:r>
      <w:r>
        <w:rPr>
          <w:rFonts w:hint="eastAsia" w:ascii="微软雅黑" w:hAnsi="微软雅黑" w:eastAsia="微软雅黑" w:cs="微软雅黑"/>
          <w:color w:val="auto"/>
          <w:sz w:val="21"/>
          <w:szCs w:val="21"/>
        </w:rPr>
        <w:t>认为需要，每种货物填写一份该表。</w:t>
      </w:r>
    </w:p>
    <w:p w14:paraId="4C37FEF7">
      <w:pPr>
        <w:pStyle w:val="15"/>
        <w:keepNext w:val="0"/>
        <w:keepLines w:val="0"/>
        <w:pageBreakBefore w:val="0"/>
        <w:widowControl w:val="0"/>
        <w:kinsoku/>
        <w:wordWrap/>
        <w:overflowPunct/>
        <w:topLinePunct w:val="0"/>
        <w:autoSpaceDE/>
        <w:autoSpaceDN/>
        <w:bidi w:val="0"/>
        <w:adjustRightInd/>
        <w:snapToGrid/>
        <w:spacing w:line="380" w:lineRule="atLeas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2.如果按单价计算的结果与总价不一致,以单价为准修正总价。</w:t>
      </w:r>
    </w:p>
    <w:p w14:paraId="47E32BD7">
      <w:pPr>
        <w:pStyle w:val="15"/>
        <w:keepNext w:val="0"/>
        <w:keepLines w:val="0"/>
        <w:pageBreakBefore w:val="0"/>
        <w:widowControl w:val="0"/>
        <w:kinsoku/>
        <w:wordWrap/>
        <w:overflowPunct/>
        <w:topLinePunct w:val="0"/>
        <w:autoSpaceDE/>
        <w:autoSpaceDN/>
        <w:bidi w:val="0"/>
        <w:adjustRightInd/>
        <w:snapToGrid/>
        <w:spacing w:line="380" w:lineRule="atLeas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3.如果不提供详细分项报价将视为没有实质性响应</w:t>
      </w:r>
      <w:r>
        <w:rPr>
          <w:rFonts w:hint="eastAsia" w:ascii="微软雅黑" w:hAnsi="微软雅黑" w:eastAsia="微软雅黑" w:cs="微软雅黑"/>
          <w:color w:val="auto"/>
          <w:sz w:val="21"/>
          <w:szCs w:val="21"/>
          <w:lang w:eastAsia="zh-CN"/>
        </w:rPr>
        <w:t>询价通知书</w:t>
      </w:r>
      <w:r>
        <w:rPr>
          <w:rFonts w:hint="eastAsia" w:ascii="微软雅黑" w:hAnsi="微软雅黑" w:eastAsia="微软雅黑" w:cs="微软雅黑"/>
          <w:color w:val="auto"/>
          <w:sz w:val="21"/>
          <w:szCs w:val="21"/>
        </w:rPr>
        <w:t>。</w:t>
      </w:r>
    </w:p>
    <w:p w14:paraId="2A3C1987">
      <w:pPr>
        <w:pStyle w:val="15"/>
        <w:keepNext w:val="0"/>
        <w:keepLines w:val="0"/>
        <w:pageBreakBefore w:val="0"/>
        <w:widowControl w:val="0"/>
        <w:kinsoku/>
        <w:wordWrap/>
        <w:overflowPunct/>
        <w:topLinePunct w:val="0"/>
        <w:autoSpaceDE/>
        <w:autoSpaceDN/>
        <w:bidi w:val="0"/>
        <w:adjustRightInd/>
        <w:snapToGrid/>
        <w:spacing w:line="380" w:lineRule="atLeas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4</w:t>
      </w:r>
      <w:r>
        <w:rPr>
          <w:rFonts w:hint="eastAsia" w:ascii="微软雅黑" w:hAnsi="微软雅黑" w:eastAsia="微软雅黑" w:cs="微软雅黑"/>
          <w:color w:val="auto"/>
          <w:sz w:val="21"/>
          <w:szCs w:val="21"/>
        </w:rPr>
        <w:t>.如果开标一览表（报价表）内容与</w:t>
      </w:r>
      <w:r>
        <w:rPr>
          <w:rFonts w:hint="eastAsia" w:ascii="微软雅黑" w:hAnsi="微软雅黑" w:eastAsia="微软雅黑" w:cs="微软雅黑"/>
          <w:color w:val="auto"/>
          <w:sz w:val="21"/>
          <w:szCs w:val="21"/>
          <w:lang w:eastAsia="zh-CN"/>
        </w:rPr>
        <w:t>报价文件</w:t>
      </w:r>
      <w:r>
        <w:rPr>
          <w:rFonts w:hint="eastAsia" w:ascii="微软雅黑" w:hAnsi="微软雅黑" w:eastAsia="微软雅黑" w:cs="微软雅黑"/>
          <w:color w:val="auto"/>
          <w:sz w:val="21"/>
          <w:szCs w:val="21"/>
        </w:rPr>
        <w:t>中明细表内容不一致的，以开标一览表（报价表）内容为准。</w:t>
      </w:r>
    </w:p>
    <w:p w14:paraId="00E77266">
      <w:pPr>
        <w:pStyle w:val="15"/>
        <w:keepNext w:val="0"/>
        <w:keepLines w:val="0"/>
        <w:pageBreakBefore w:val="0"/>
        <w:widowControl w:val="0"/>
        <w:kinsoku/>
        <w:wordWrap/>
        <w:overflowPunct/>
        <w:topLinePunct w:val="0"/>
        <w:autoSpaceDE/>
        <w:autoSpaceDN/>
        <w:bidi w:val="0"/>
        <w:adjustRightInd/>
        <w:snapToGrid/>
        <w:spacing w:line="380" w:lineRule="atLeas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5.</w:t>
      </w:r>
      <w:r>
        <w:rPr>
          <w:rFonts w:hint="eastAsia" w:ascii="微软雅黑" w:hAnsi="微软雅黑" w:eastAsia="微软雅黑" w:cs="微软雅黑"/>
          <w:color w:val="auto"/>
          <w:sz w:val="21"/>
          <w:szCs w:val="21"/>
        </w:rPr>
        <w:t>必须标明货物产地及详细生产厂家名称，</w:t>
      </w:r>
      <w:r>
        <w:rPr>
          <w:rFonts w:hint="eastAsia" w:ascii="微软雅黑" w:hAnsi="微软雅黑" w:eastAsia="微软雅黑" w:cs="微软雅黑"/>
          <w:color w:val="auto"/>
          <w:sz w:val="21"/>
          <w:szCs w:val="21"/>
          <w:lang w:eastAsia="zh-CN"/>
        </w:rPr>
        <w:t>否</w:t>
      </w:r>
      <w:r>
        <w:rPr>
          <w:rFonts w:hint="eastAsia" w:ascii="微软雅黑" w:hAnsi="微软雅黑" w:eastAsia="微软雅黑" w:cs="微软雅黑"/>
          <w:color w:val="auto"/>
          <w:sz w:val="21"/>
          <w:szCs w:val="21"/>
        </w:rPr>
        <w:t>则按无效报价文件处理，送货时必须为所报厂家货物，否则</w:t>
      </w:r>
      <w:r>
        <w:rPr>
          <w:rFonts w:hint="eastAsia" w:ascii="微软雅黑" w:hAnsi="微软雅黑" w:eastAsia="微软雅黑" w:cs="微软雅黑"/>
          <w:color w:val="auto"/>
          <w:sz w:val="21"/>
          <w:szCs w:val="21"/>
          <w:lang w:eastAsia="zh-CN"/>
        </w:rPr>
        <w:t>采购人</w:t>
      </w:r>
      <w:r>
        <w:rPr>
          <w:rFonts w:hint="eastAsia" w:ascii="微软雅黑" w:hAnsi="微软雅黑" w:eastAsia="微软雅黑" w:cs="微软雅黑"/>
          <w:color w:val="auto"/>
          <w:sz w:val="21"/>
          <w:szCs w:val="21"/>
        </w:rPr>
        <w:t>有权拒收，并按欺诈处理，没收履约保证金、上报行政主管部门等。</w:t>
      </w:r>
    </w:p>
    <w:p w14:paraId="62B2843B">
      <w:pPr>
        <w:pStyle w:val="15"/>
        <w:keepNext w:val="0"/>
        <w:keepLines w:val="0"/>
        <w:pageBreakBefore w:val="0"/>
        <w:widowControl w:val="0"/>
        <w:kinsoku/>
        <w:wordWrap/>
        <w:overflowPunct/>
        <w:topLinePunct w:val="0"/>
        <w:autoSpaceDE/>
        <w:autoSpaceDN/>
        <w:bidi w:val="0"/>
        <w:adjustRightInd/>
        <w:snapToGrid/>
        <w:spacing w:line="380" w:lineRule="atLeast"/>
        <w:ind w:left="1077" w:leftChars="356" w:hanging="329" w:hangingChars="157"/>
        <w:textAlignment w:val="auto"/>
        <w:rPr>
          <w:rFonts w:hint="eastAsia" w:ascii="微软雅黑" w:hAnsi="微软雅黑" w:eastAsia="微软雅黑" w:cs="微软雅黑"/>
          <w:color w:val="auto"/>
          <w:sz w:val="21"/>
          <w:szCs w:val="21"/>
        </w:rPr>
      </w:pPr>
    </w:p>
    <w:p w14:paraId="339E9A31">
      <w:pPr>
        <w:pStyle w:val="15"/>
        <w:spacing w:line="240" w:lineRule="atLeast"/>
        <w:ind w:left="1080" w:leftChars="257" w:hanging="540"/>
        <w:rPr>
          <w:rFonts w:hint="eastAsia" w:ascii="微软雅黑" w:hAnsi="微软雅黑" w:eastAsia="微软雅黑" w:cs="微软雅黑"/>
          <w:color w:val="auto"/>
          <w:sz w:val="24"/>
        </w:rPr>
      </w:pPr>
    </w:p>
    <w:p w14:paraId="63F7967A">
      <w:pPr>
        <w:pStyle w:val="15"/>
        <w:spacing w:line="240" w:lineRule="atLeast"/>
        <w:ind w:left="1080" w:leftChars="257" w:hanging="540"/>
        <w:rPr>
          <w:rFonts w:hint="eastAsia" w:ascii="微软雅黑" w:hAnsi="微软雅黑" w:eastAsia="微软雅黑" w:cs="微软雅黑"/>
          <w:color w:val="auto"/>
          <w:sz w:val="24"/>
        </w:rPr>
      </w:pPr>
    </w:p>
    <w:p w14:paraId="695062E4">
      <w:pPr>
        <w:pStyle w:val="15"/>
        <w:spacing w:line="240" w:lineRule="atLeast"/>
        <w:ind w:left="1080" w:leftChars="257" w:hanging="540"/>
        <w:rPr>
          <w:rFonts w:hint="eastAsia" w:ascii="微软雅黑" w:hAnsi="微软雅黑" w:eastAsia="微软雅黑" w:cs="微软雅黑"/>
          <w:color w:val="auto"/>
          <w:sz w:val="24"/>
        </w:rPr>
      </w:pPr>
    </w:p>
    <w:p w14:paraId="64E073CE">
      <w:pPr>
        <w:pStyle w:val="15"/>
        <w:spacing w:line="240" w:lineRule="atLeast"/>
        <w:ind w:left="1080" w:leftChars="257" w:hanging="540"/>
        <w:rPr>
          <w:rFonts w:hint="eastAsia" w:ascii="微软雅黑" w:hAnsi="微软雅黑" w:eastAsia="微软雅黑" w:cs="微软雅黑"/>
          <w:color w:val="auto"/>
          <w:sz w:val="24"/>
        </w:rPr>
      </w:pPr>
    </w:p>
    <w:p w14:paraId="4D89F128">
      <w:pPr>
        <w:pStyle w:val="15"/>
        <w:spacing w:line="240" w:lineRule="atLeast"/>
        <w:ind w:left="1080" w:leftChars="257" w:hanging="540"/>
        <w:rPr>
          <w:rFonts w:hint="eastAsia" w:ascii="微软雅黑" w:hAnsi="微软雅黑" w:eastAsia="微软雅黑" w:cs="微软雅黑"/>
          <w:color w:val="auto"/>
          <w:sz w:val="24"/>
        </w:rPr>
      </w:pPr>
    </w:p>
    <w:p w14:paraId="70FD03C4">
      <w:pPr>
        <w:pStyle w:val="6"/>
        <w:spacing w:line="360" w:lineRule="exact"/>
        <w:ind w:firstLine="0"/>
        <w:jc w:val="center"/>
        <w:rPr>
          <w:rFonts w:hint="eastAsia" w:ascii="微软雅黑" w:hAnsi="微软雅黑" w:eastAsia="微软雅黑" w:cs="微软雅黑"/>
          <w:color w:val="auto"/>
          <w:sz w:val="21"/>
          <w:szCs w:val="21"/>
        </w:rPr>
      </w:pPr>
      <w:bookmarkStart w:id="650" w:name="_Toc5181"/>
      <w:bookmarkStart w:id="651" w:name="_Toc27796"/>
      <w:r>
        <w:rPr>
          <w:rFonts w:hint="eastAsia" w:ascii="微软雅黑" w:hAnsi="微软雅黑" w:eastAsia="微软雅黑" w:cs="微软雅黑"/>
          <w:b/>
          <w:bCs/>
          <w:color w:val="auto"/>
          <w:sz w:val="24"/>
        </w:rPr>
        <w:br w:type="page"/>
      </w:r>
      <w:bookmarkStart w:id="652" w:name="_Toc28094"/>
      <w:bookmarkStart w:id="653" w:name="_Toc21035"/>
      <w:bookmarkStart w:id="654" w:name="_Toc5889"/>
      <w:r>
        <w:rPr>
          <w:rFonts w:hint="eastAsia" w:ascii="微软雅黑" w:hAnsi="微软雅黑" w:eastAsia="微软雅黑" w:cs="微软雅黑"/>
          <w:b/>
          <w:bCs/>
          <w:color w:val="auto"/>
          <w:sz w:val="24"/>
        </w:rPr>
        <w:t>3</w:t>
      </w:r>
      <w:r>
        <w:rPr>
          <w:rFonts w:hint="eastAsia" w:ascii="微软雅黑" w:hAnsi="微软雅黑" w:eastAsia="微软雅黑" w:cs="微软雅黑"/>
          <w:b/>
          <w:bCs/>
          <w:color w:val="auto"/>
          <w:sz w:val="24"/>
          <w:lang w:eastAsia="zh-CN"/>
        </w:rPr>
        <w:t>、</w:t>
      </w:r>
      <w:r>
        <w:rPr>
          <w:rFonts w:hint="eastAsia" w:ascii="微软雅黑" w:hAnsi="微软雅黑" w:eastAsia="微软雅黑" w:cs="微软雅黑"/>
          <w:b/>
          <w:bCs/>
          <w:color w:val="auto"/>
          <w:sz w:val="24"/>
        </w:rPr>
        <w:t>货物说明一览表</w:t>
      </w:r>
      <w:bookmarkEnd w:id="650"/>
      <w:bookmarkEnd w:id="651"/>
      <w:bookmarkEnd w:id="652"/>
      <w:bookmarkEnd w:id="653"/>
      <w:bookmarkEnd w:id="654"/>
    </w:p>
    <w:p w14:paraId="4DEE997D">
      <w:pPr>
        <w:pStyle w:val="15"/>
        <w:spacing w:line="240" w:lineRule="atLeast"/>
        <w:jc w:val="lef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 xml:space="preserve">项目名称:                          </w:t>
      </w:r>
      <w:r>
        <w:rPr>
          <w:rFonts w:hint="eastAsia" w:ascii="微软雅黑" w:hAnsi="微软雅黑" w:eastAsia="微软雅黑" w:cs="微软雅黑"/>
          <w:color w:val="auto"/>
          <w:sz w:val="24"/>
          <w:szCs w:val="24"/>
          <w:lang w:eastAsia="zh-CN"/>
        </w:rPr>
        <w:t>项目</w:t>
      </w:r>
      <w:r>
        <w:rPr>
          <w:rFonts w:hint="eastAsia" w:ascii="微软雅黑" w:hAnsi="微软雅黑" w:eastAsia="微软雅黑" w:cs="微软雅黑"/>
          <w:color w:val="auto"/>
          <w:sz w:val="24"/>
          <w:szCs w:val="24"/>
        </w:rPr>
        <w:t xml:space="preserve">编号:                                   </w:t>
      </w:r>
    </w:p>
    <w:tbl>
      <w:tblPr>
        <w:tblStyle w:val="34"/>
        <w:tblW w:w="8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110"/>
        <w:gridCol w:w="1113"/>
        <w:gridCol w:w="1001"/>
        <w:gridCol w:w="1667"/>
        <w:gridCol w:w="1302"/>
        <w:gridCol w:w="1576"/>
      </w:tblGrid>
      <w:tr w14:paraId="6FC5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47" w:type="dxa"/>
            <w:noWrap w:val="0"/>
            <w:vAlign w:val="top"/>
          </w:tcPr>
          <w:p w14:paraId="2B9CE622">
            <w:pPr>
              <w:pStyle w:val="15"/>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序号</w:t>
            </w:r>
          </w:p>
        </w:tc>
        <w:tc>
          <w:tcPr>
            <w:tcW w:w="1110" w:type="dxa"/>
            <w:noWrap w:val="0"/>
            <w:vAlign w:val="top"/>
          </w:tcPr>
          <w:p w14:paraId="40437CAB">
            <w:pPr>
              <w:pStyle w:val="15"/>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货物名称</w:t>
            </w:r>
          </w:p>
        </w:tc>
        <w:tc>
          <w:tcPr>
            <w:tcW w:w="1113" w:type="dxa"/>
            <w:noWrap w:val="0"/>
            <w:vAlign w:val="top"/>
          </w:tcPr>
          <w:p w14:paraId="59D969C0">
            <w:pPr>
              <w:pStyle w:val="15"/>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主要规格</w:t>
            </w:r>
          </w:p>
        </w:tc>
        <w:tc>
          <w:tcPr>
            <w:tcW w:w="1001" w:type="dxa"/>
            <w:noWrap w:val="0"/>
            <w:vAlign w:val="top"/>
          </w:tcPr>
          <w:p w14:paraId="5B6FC489">
            <w:pPr>
              <w:pStyle w:val="15"/>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数量</w:t>
            </w:r>
          </w:p>
        </w:tc>
        <w:tc>
          <w:tcPr>
            <w:tcW w:w="1667" w:type="dxa"/>
            <w:noWrap w:val="0"/>
            <w:vAlign w:val="top"/>
          </w:tcPr>
          <w:p w14:paraId="79EDA009">
            <w:pPr>
              <w:pStyle w:val="15"/>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交货期</w:t>
            </w:r>
          </w:p>
        </w:tc>
        <w:tc>
          <w:tcPr>
            <w:tcW w:w="1302" w:type="dxa"/>
            <w:noWrap w:val="0"/>
            <w:vAlign w:val="top"/>
          </w:tcPr>
          <w:p w14:paraId="783A7379">
            <w:pPr>
              <w:pStyle w:val="15"/>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交货地点</w:t>
            </w:r>
          </w:p>
        </w:tc>
        <w:tc>
          <w:tcPr>
            <w:tcW w:w="1576" w:type="dxa"/>
            <w:noWrap w:val="0"/>
            <w:vAlign w:val="top"/>
          </w:tcPr>
          <w:p w14:paraId="77A824DC">
            <w:pPr>
              <w:pStyle w:val="15"/>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其它</w:t>
            </w:r>
          </w:p>
        </w:tc>
      </w:tr>
      <w:tr w14:paraId="1A38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47" w:type="dxa"/>
            <w:noWrap w:val="0"/>
            <w:vAlign w:val="top"/>
          </w:tcPr>
          <w:p w14:paraId="5A00CCA9">
            <w:pPr>
              <w:pStyle w:val="15"/>
              <w:spacing w:after="0" w:line="240" w:lineRule="atLeast"/>
              <w:rPr>
                <w:rFonts w:hint="eastAsia" w:ascii="微软雅黑" w:hAnsi="微软雅黑" w:eastAsia="微软雅黑" w:cs="微软雅黑"/>
                <w:color w:val="auto"/>
                <w:sz w:val="24"/>
                <w:szCs w:val="24"/>
                <w:lang w:val="en-US" w:eastAsia="zh-CN"/>
              </w:rPr>
            </w:pPr>
          </w:p>
        </w:tc>
        <w:tc>
          <w:tcPr>
            <w:tcW w:w="1110" w:type="dxa"/>
            <w:noWrap w:val="0"/>
            <w:vAlign w:val="top"/>
          </w:tcPr>
          <w:p w14:paraId="6FED5D05">
            <w:pPr>
              <w:pStyle w:val="15"/>
              <w:spacing w:after="0" w:line="240" w:lineRule="atLeast"/>
              <w:rPr>
                <w:rFonts w:hint="eastAsia" w:ascii="微软雅黑" w:hAnsi="微软雅黑" w:eastAsia="微软雅黑" w:cs="微软雅黑"/>
                <w:color w:val="auto"/>
                <w:sz w:val="24"/>
                <w:szCs w:val="24"/>
                <w:lang w:val="en-US" w:eastAsia="zh-CN"/>
              </w:rPr>
            </w:pPr>
          </w:p>
        </w:tc>
        <w:tc>
          <w:tcPr>
            <w:tcW w:w="1113" w:type="dxa"/>
            <w:noWrap w:val="0"/>
            <w:vAlign w:val="top"/>
          </w:tcPr>
          <w:p w14:paraId="20F213C7">
            <w:pPr>
              <w:pStyle w:val="15"/>
              <w:spacing w:after="0" w:line="240" w:lineRule="atLeast"/>
              <w:rPr>
                <w:rFonts w:hint="eastAsia" w:ascii="微软雅黑" w:hAnsi="微软雅黑" w:eastAsia="微软雅黑" w:cs="微软雅黑"/>
                <w:color w:val="auto"/>
                <w:sz w:val="24"/>
                <w:szCs w:val="24"/>
                <w:lang w:val="en-US" w:eastAsia="zh-CN"/>
              </w:rPr>
            </w:pPr>
          </w:p>
        </w:tc>
        <w:tc>
          <w:tcPr>
            <w:tcW w:w="1001" w:type="dxa"/>
            <w:noWrap w:val="0"/>
            <w:vAlign w:val="top"/>
          </w:tcPr>
          <w:p w14:paraId="78E97632">
            <w:pPr>
              <w:pStyle w:val="15"/>
              <w:spacing w:after="0" w:line="240" w:lineRule="atLeast"/>
              <w:rPr>
                <w:rFonts w:hint="eastAsia" w:ascii="微软雅黑" w:hAnsi="微软雅黑" w:eastAsia="微软雅黑" w:cs="微软雅黑"/>
                <w:color w:val="auto"/>
                <w:sz w:val="24"/>
                <w:szCs w:val="24"/>
                <w:lang w:val="en-US" w:eastAsia="zh-CN"/>
              </w:rPr>
            </w:pPr>
          </w:p>
        </w:tc>
        <w:tc>
          <w:tcPr>
            <w:tcW w:w="1667" w:type="dxa"/>
            <w:noWrap w:val="0"/>
            <w:vAlign w:val="top"/>
          </w:tcPr>
          <w:p w14:paraId="38D6EB2A">
            <w:pPr>
              <w:pStyle w:val="15"/>
              <w:spacing w:after="0" w:line="240" w:lineRule="atLeast"/>
              <w:rPr>
                <w:rFonts w:hint="eastAsia" w:ascii="微软雅黑" w:hAnsi="微软雅黑" w:eastAsia="微软雅黑" w:cs="微软雅黑"/>
                <w:color w:val="auto"/>
                <w:sz w:val="24"/>
                <w:szCs w:val="24"/>
                <w:lang w:val="en-US" w:eastAsia="zh-CN"/>
              </w:rPr>
            </w:pPr>
          </w:p>
        </w:tc>
        <w:tc>
          <w:tcPr>
            <w:tcW w:w="1302" w:type="dxa"/>
            <w:noWrap w:val="0"/>
            <w:vAlign w:val="top"/>
          </w:tcPr>
          <w:p w14:paraId="5C9B9107">
            <w:pPr>
              <w:pStyle w:val="15"/>
              <w:spacing w:after="0" w:line="240" w:lineRule="atLeast"/>
              <w:rPr>
                <w:rFonts w:hint="eastAsia" w:ascii="微软雅黑" w:hAnsi="微软雅黑" w:eastAsia="微软雅黑" w:cs="微软雅黑"/>
                <w:color w:val="auto"/>
                <w:sz w:val="24"/>
                <w:szCs w:val="24"/>
                <w:lang w:val="en-US" w:eastAsia="zh-CN"/>
              </w:rPr>
            </w:pPr>
          </w:p>
        </w:tc>
        <w:tc>
          <w:tcPr>
            <w:tcW w:w="1576" w:type="dxa"/>
            <w:noWrap w:val="0"/>
            <w:vAlign w:val="top"/>
          </w:tcPr>
          <w:p w14:paraId="78CEB494">
            <w:pPr>
              <w:pStyle w:val="15"/>
              <w:spacing w:after="0" w:line="240" w:lineRule="atLeast"/>
              <w:rPr>
                <w:rFonts w:hint="eastAsia" w:ascii="微软雅黑" w:hAnsi="微软雅黑" w:eastAsia="微软雅黑" w:cs="微软雅黑"/>
                <w:color w:val="auto"/>
                <w:sz w:val="24"/>
                <w:szCs w:val="24"/>
                <w:lang w:val="en-US" w:eastAsia="zh-CN"/>
              </w:rPr>
            </w:pPr>
          </w:p>
        </w:tc>
      </w:tr>
      <w:tr w14:paraId="4089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647" w:type="dxa"/>
            <w:noWrap w:val="0"/>
            <w:vAlign w:val="top"/>
          </w:tcPr>
          <w:p w14:paraId="3AE7D0C2">
            <w:pPr>
              <w:pStyle w:val="15"/>
              <w:spacing w:after="0" w:line="240" w:lineRule="atLeast"/>
              <w:rPr>
                <w:rFonts w:hint="eastAsia" w:ascii="微软雅黑" w:hAnsi="微软雅黑" w:eastAsia="微软雅黑" w:cs="微软雅黑"/>
                <w:color w:val="auto"/>
                <w:sz w:val="24"/>
                <w:szCs w:val="24"/>
                <w:lang w:val="en-US" w:eastAsia="zh-CN"/>
              </w:rPr>
            </w:pPr>
          </w:p>
        </w:tc>
        <w:tc>
          <w:tcPr>
            <w:tcW w:w="1110" w:type="dxa"/>
            <w:noWrap w:val="0"/>
            <w:vAlign w:val="top"/>
          </w:tcPr>
          <w:p w14:paraId="37201596">
            <w:pPr>
              <w:pStyle w:val="15"/>
              <w:spacing w:after="0" w:line="240" w:lineRule="atLeast"/>
              <w:rPr>
                <w:rFonts w:hint="eastAsia" w:ascii="微软雅黑" w:hAnsi="微软雅黑" w:eastAsia="微软雅黑" w:cs="微软雅黑"/>
                <w:color w:val="auto"/>
                <w:sz w:val="24"/>
                <w:szCs w:val="24"/>
                <w:lang w:val="en-US" w:eastAsia="zh-CN"/>
              </w:rPr>
            </w:pPr>
          </w:p>
        </w:tc>
        <w:tc>
          <w:tcPr>
            <w:tcW w:w="1113" w:type="dxa"/>
            <w:noWrap w:val="0"/>
            <w:vAlign w:val="top"/>
          </w:tcPr>
          <w:p w14:paraId="2E553251">
            <w:pPr>
              <w:pStyle w:val="15"/>
              <w:spacing w:after="0" w:line="240" w:lineRule="atLeast"/>
              <w:rPr>
                <w:rFonts w:hint="eastAsia" w:ascii="微软雅黑" w:hAnsi="微软雅黑" w:eastAsia="微软雅黑" w:cs="微软雅黑"/>
                <w:color w:val="auto"/>
                <w:sz w:val="24"/>
                <w:szCs w:val="24"/>
                <w:lang w:val="en-US" w:eastAsia="zh-CN"/>
              </w:rPr>
            </w:pPr>
          </w:p>
        </w:tc>
        <w:tc>
          <w:tcPr>
            <w:tcW w:w="1001" w:type="dxa"/>
            <w:noWrap w:val="0"/>
            <w:vAlign w:val="top"/>
          </w:tcPr>
          <w:p w14:paraId="366A005F">
            <w:pPr>
              <w:pStyle w:val="15"/>
              <w:spacing w:after="0" w:line="240" w:lineRule="atLeast"/>
              <w:rPr>
                <w:rFonts w:hint="eastAsia" w:ascii="微软雅黑" w:hAnsi="微软雅黑" w:eastAsia="微软雅黑" w:cs="微软雅黑"/>
                <w:color w:val="auto"/>
                <w:sz w:val="24"/>
                <w:szCs w:val="24"/>
                <w:lang w:val="en-US" w:eastAsia="zh-CN"/>
              </w:rPr>
            </w:pPr>
          </w:p>
        </w:tc>
        <w:tc>
          <w:tcPr>
            <w:tcW w:w="1667" w:type="dxa"/>
            <w:noWrap w:val="0"/>
            <w:vAlign w:val="top"/>
          </w:tcPr>
          <w:p w14:paraId="58CD0144">
            <w:pPr>
              <w:pStyle w:val="15"/>
              <w:spacing w:after="0" w:line="240" w:lineRule="atLeast"/>
              <w:rPr>
                <w:rFonts w:hint="eastAsia" w:ascii="微软雅黑" w:hAnsi="微软雅黑" w:eastAsia="微软雅黑" w:cs="微软雅黑"/>
                <w:color w:val="auto"/>
                <w:sz w:val="24"/>
                <w:szCs w:val="24"/>
                <w:lang w:val="en-US" w:eastAsia="zh-CN"/>
              </w:rPr>
            </w:pPr>
          </w:p>
        </w:tc>
        <w:tc>
          <w:tcPr>
            <w:tcW w:w="1302" w:type="dxa"/>
            <w:noWrap w:val="0"/>
            <w:vAlign w:val="top"/>
          </w:tcPr>
          <w:p w14:paraId="20663558">
            <w:pPr>
              <w:pStyle w:val="15"/>
              <w:spacing w:after="0" w:line="240" w:lineRule="atLeast"/>
              <w:rPr>
                <w:rFonts w:hint="eastAsia" w:ascii="微软雅黑" w:hAnsi="微软雅黑" w:eastAsia="微软雅黑" w:cs="微软雅黑"/>
                <w:color w:val="auto"/>
                <w:sz w:val="24"/>
                <w:szCs w:val="24"/>
                <w:lang w:val="en-US" w:eastAsia="zh-CN"/>
              </w:rPr>
            </w:pPr>
          </w:p>
        </w:tc>
        <w:tc>
          <w:tcPr>
            <w:tcW w:w="1576" w:type="dxa"/>
            <w:noWrap w:val="0"/>
            <w:vAlign w:val="top"/>
          </w:tcPr>
          <w:p w14:paraId="6713EC07">
            <w:pPr>
              <w:pStyle w:val="15"/>
              <w:spacing w:after="0" w:line="240" w:lineRule="atLeast"/>
              <w:rPr>
                <w:rFonts w:hint="eastAsia" w:ascii="微软雅黑" w:hAnsi="微软雅黑" w:eastAsia="微软雅黑" w:cs="微软雅黑"/>
                <w:color w:val="auto"/>
                <w:sz w:val="24"/>
                <w:szCs w:val="24"/>
                <w:lang w:val="en-US" w:eastAsia="zh-CN"/>
              </w:rPr>
            </w:pPr>
          </w:p>
        </w:tc>
      </w:tr>
      <w:tr w14:paraId="6A5D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47" w:type="dxa"/>
            <w:noWrap w:val="0"/>
            <w:vAlign w:val="top"/>
          </w:tcPr>
          <w:p w14:paraId="7527FCC0">
            <w:pPr>
              <w:pStyle w:val="15"/>
              <w:spacing w:after="0" w:line="240" w:lineRule="atLeast"/>
              <w:rPr>
                <w:rFonts w:hint="eastAsia" w:ascii="微软雅黑" w:hAnsi="微软雅黑" w:eastAsia="微软雅黑" w:cs="微软雅黑"/>
                <w:color w:val="auto"/>
                <w:sz w:val="24"/>
                <w:szCs w:val="24"/>
                <w:lang w:val="en-US" w:eastAsia="zh-CN"/>
              </w:rPr>
            </w:pPr>
          </w:p>
        </w:tc>
        <w:tc>
          <w:tcPr>
            <w:tcW w:w="1110" w:type="dxa"/>
            <w:noWrap w:val="0"/>
            <w:vAlign w:val="top"/>
          </w:tcPr>
          <w:p w14:paraId="403F8742">
            <w:pPr>
              <w:pStyle w:val="15"/>
              <w:spacing w:after="0" w:line="240" w:lineRule="atLeast"/>
              <w:rPr>
                <w:rFonts w:hint="eastAsia" w:ascii="微软雅黑" w:hAnsi="微软雅黑" w:eastAsia="微软雅黑" w:cs="微软雅黑"/>
                <w:color w:val="auto"/>
                <w:sz w:val="24"/>
                <w:szCs w:val="24"/>
                <w:lang w:val="en-US" w:eastAsia="zh-CN"/>
              </w:rPr>
            </w:pPr>
          </w:p>
        </w:tc>
        <w:tc>
          <w:tcPr>
            <w:tcW w:w="1113" w:type="dxa"/>
            <w:noWrap w:val="0"/>
            <w:vAlign w:val="top"/>
          </w:tcPr>
          <w:p w14:paraId="23CAA9AD">
            <w:pPr>
              <w:pStyle w:val="15"/>
              <w:spacing w:after="0" w:line="240" w:lineRule="atLeast"/>
              <w:rPr>
                <w:rFonts w:hint="eastAsia" w:ascii="微软雅黑" w:hAnsi="微软雅黑" w:eastAsia="微软雅黑" w:cs="微软雅黑"/>
                <w:color w:val="auto"/>
                <w:sz w:val="24"/>
                <w:szCs w:val="24"/>
                <w:lang w:val="en-US" w:eastAsia="zh-CN"/>
              </w:rPr>
            </w:pPr>
          </w:p>
        </w:tc>
        <w:tc>
          <w:tcPr>
            <w:tcW w:w="1001" w:type="dxa"/>
            <w:noWrap w:val="0"/>
            <w:vAlign w:val="top"/>
          </w:tcPr>
          <w:p w14:paraId="44A2FE35">
            <w:pPr>
              <w:pStyle w:val="15"/>
              <w:spacing w:after="0" w:line="240" w:lineRule="atLeast"/>
              <w:rPr>
                <w:rFonts w:hint="eastAsia" w:ascii="微软雅黑" w:hAnsi="微软雅黑" w:eastAsia="微软雅黑" w:cs="微软雅黑"/>
                <w:color w:val="auto"/>
                <w:sz w:val="24"/>
                <w:szCs w:val="24"/>
                <w:lang w:val="en-US" w:eastAsia="zh-CN"/>
              </w:rPr>
            </w:pPr>
          </w:p>
        </w:tc>
        <w:tc>
          <w:tcPr>
            <w:tcW w:w="1667" w:type="dxa"/>
            <w:noWrap w:val="0"/>
            <w:vAlign w:val="top"/>
          </w:tcPr>
          <w:p w14:paraId="381A3695">
            <w:pPr>
              <w:pStyle w:val="15"/>
              <w:spacing w:after="0" w:line="240" w:lineRule="atLeast"/>
              <w:rPr>
                <w:rFonts w:hint="eastAsia" w:ascii="微软雅黑" w:hAnsi="微软雅黑" w:eastAsia="微软雅黑" w:cs="微软雅黑"/>
                <w:color w:val="auto"/>
                <w:sz w:val="24"/>
                <w:szCs w:val="24"/>
                <w:lang w:val="en-US" w:eastAsia="zh-CN"/>
              </w:rPr>
            </w:pPr>
          </w:p>
        </w:tc>
        <w:tc>
          <w:tcPr>
            <w:tcW w:w="1302" w:type="dxa"/>
            <w:noWrap w:val="0"/>
            <w:vAlign w:val="top"/>
          </w:tcPr>
          <w:p w14:paraId="04259CD2">
            <w:pPr>
              <w:pStyle w:val="15"/>
              <w:spacing w:after="0" w:line="240" w:lineRule="atLeast"/>
              <w:rPr>
                <w:rFonts w:hint="eastAsia" w:ascii="微软雅黑" w:hAnsi="微软雅黑" w:eastAsia="微软雅黑" w:cs="微软雅黑"/>
                <w:color w:val="auto"/>
                <w:sz w:val="24"/>
                <w:szCs w:val="24"/>
                <w:lang w:val="en-US" w:eastAsia="zh-CN"/>
              </w:rPr>
            </w:pPr>
          </w:p>
        </w:tc>
        <w:tc>
          <w:tcPr>
            <w:tcW w:w="1576" w:type="dxa"/>
            <w:noWrap w:val="0"/>
            <w:vAlign w:val="top"/>
          </w:tcPr>
          <w:p w14:paraId="4931A9C0">
            <w:pPr>
              <w:pStyle w:val="15"/>
              <w:spacing w:after="0" w:line="240" w:lineRule="atLeast"/>
              <w:rPr>
                <w:rFonts w:hint="eastAsia" w:ascii="微软雅黑" w:hAnsi="微软雅黑" w:eastAsia="微软雅黑" w:cs="微软雅黑"/>
                <w:color w:val="auto"/>
                <w:sz w:val="24"/>
                <w:szCs w:val="24"/>
                <w:lang w:val="en-US" w:eastAsia="zh-CN"/>
              </w:rPr>
            </w:pPr>
          </w:p>
        </w:tc>
      </w:tr>
      <w:tr w14:paraId="36B9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47" w:type="dxa"/>
            <w:noWrap w:val="0"/>
            <w:vAlign w:val="top"/>
          </w:tcPr>
          <w:p w14:paraId="4E6041F3">
            <w:pPr>
              <w:pStyle w:val="15"/>
              <w:spacing w:after="0" w:line="240" w:lineRule="atLeast"/>
              <w:rPr>
                <w:rFonts w:hint="eastAsia" w:ascii="微软雅黑" w:hAnsi="微软雅黑" w:eastAsia="微软雅黑" w:cs="微软雅黑"/>
                <w:color w:val="auto"/>
                <w:sz w:val="24"/>
                <w:szCs w:val="24"/>
                <w:lang w:val="en-US" w:eastAsia="zh-CN"/>
              </w:rPr>
            </w:pPr>
          </w:p>
        </w:tc>
        <w:tc>
          <w:tcPr>
            <w:tcW w:w="1110" w:type="dxa"/>
            <w:noWrap w:val="0"/>
            <w:vAlign w:val="top"/>
          </w:tcPr>
          <w:p w14:paraId="5E0052AC">
            <w:pPr>
              <w:pStyle w:val="15"/>
              <w:spacing w:after="0" w:line="240" w:lineRule="atLeast"/>
              <w:rPr>
                <w:rFonts w:hint="eastAsia" w:ascii="微软雅黑" w:hAnsi="微软雅黑" w:eastAsia="微软雅黑" w:cs="微软雅黑"/>
                <w:color w:val="auto"/>
                <w:sz w:val="24"/>
                <w:szCs w:val="24"/>
                <w:lang w:val="en-US" w:eastAsia="zh-CN"/>
              </w:rPr>
            </w:pPr>
          </w:p>
        </w:tc>
        <w:tc>
          <w:tcPr>
            <w:tcW w:w="1113" w:type="dxa"/>
            <w:noWrap w:val="0"/>
            <w:vAlign w:val="top"/>
          </w:tcPr>
          <w:p w14:paraId="1EA4F657">
            <w:pPr>
              <w:pStyle w:val="15"/>
              <w:spacing w:after="0" w:line="240" w:lineRule="atLeast"/>
              <w:rPr>
                <w:rFonts w:hint="eastAsia" w:ascii="微软雅黑" w:hAnsi="微软雅黑" w:eastAsia="微软雅黑" w:cs="微软雅黑"/>
                <w:color w:val="auto"/>
                <w:sz w:val="24"/>
                <w:szCs w:val="24"/>
                <w:lang w:val="en-US" w:eastAsia="zh-CN"/>
              </w:rPr>
            </w:pPr>
          </w:p>
        </w:tc>
        <w:tc>
          <w:tcPr>
            <w:tcW w:w="1001" w:type="dxa"/>
            <w:noWrap w:val="0"/>
            <w:vAlign w:val="top"/>
          </w:tcPr>
          <w:p w14:paraId="70B810AD">
            <w:pPr>
              <w:pStyle w:val="15"/>
              <w:spacing w:after="0" w:line="240" w:lineRule="atLeast"/>
              <w:rPr>
                <w:rFonts w:hint="eastAsia" w:ascii="微软雅黑" w:hAnsi="微软雅黑" w:eastAsia="微软雅黑" w:cs="微软雅黑"/>
                <w:color w:val="auto"/>
                <w:sz w:val="24"/>
                <w:szCs w:val="24"/>
                <w:lang w:val="en-US" w:eastAsia="zh-CN"/>
              </w:rPr>
            </w:pPr>
          </w:p>
        </w:tc>
        <w:tc>
          <w:tcPr>
            <w:tcW w:w="1667" w:type="dxa"/>
            <w:noWrap w:val="0"/>
            <w:vAlign w:val="top"/>
          </w:tcPr>
          <w:p w14:paraId="06800A92">
            <w:pPr>
              <w:pStyle w:val="15"/>
              <w:spacing w:after="0" w:line="240" w:lineRule="atLeast"/>
              <w:rPr>
                <w:rFonts w:hint="eastAsia" w:ascii="微软雅黑" w:hAnsi="微软雅黑" w:eastAsia="微软雅黑" w:cs="微软雅黑"/>
                <w:color w:val="auto"/>
                <w:sz w:val="24"/>
                <w:szCs w:val="24"/>
                <w:lang w:val="en-US" w:eastAsia="zh-CN"/>
              </w:rPr>
            </w:pPr>
          </w:p>
        </w:tc>
        <w:tc>
          <w:tcPr>
            <w:tcW w:w="1302" w:type="dxa"/>
            <w:noWrap w:val="0"/>
            <w:vAlign w:val="top"/>
          </w:tcPr>
          <w:p w14:paraId="6B7DD9CF">
            <w:pPr>
              <w:pStyle w:val="15"/>
              <w:spacing w:after="0" w:line="240" w:lineRule="atLeast"/>
              <w:rPr>
                <w:rFonts w:hint="eastAsia" w:ascii="微软雅黑" w:hAnsi="微软雅黑" w:eastAsia="微软雅黑" w:cs="微软雅黑"/>
                <w:color w:val="auto"/>
                <w:sz w:val="24"/>
                <w:szCs w:val="24"/>
                <w:lang w:val="en-US" w:eastAsia="zh-CN"/>
              </w:rPr>
            </w:pPr>
          </w:p>
        </w:tc>
        <w:tc>
          <w:tcPr>
            <w:tcW w:w="1576" w:type="dxa"/>
            <w:noWrap w:val="0"/>
            <w:vAlign w:val="top"/>
          </w:tcPr>
          <w:p w14:paraId="1D04EA37">
            <w:pPr>
              <w:pStyle w:val="15"/>
              <w:spacing w:after="0" w:line="240" w:lineRule="atLeast"/>
              <w:rPr>
                <w:rFonts w:hint="eastAsia" w:ascii="微软雅黑" w:hAnsi="微软雅黑" w:eastAsia="微软雅黑" w:cs="微软雅黑"/>
                <w:color w:val="auto"/>
                <w:sz w:val="24"/>
                <w:szCs w:val="24"/>
                <w:lang w:val="en-US" w:eastAsia="zh-CN"/>
              </w:rPr>
            </w:pPr>
          </w:p>
        </w:tc>
      </w:tr>
      <w:tr w14:paraId="4A47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647" w:type="dxa"/>
            <w:noWrap w:val="0"/>
            <w:vAlign w:val="top"/>
          </w:tcPr>
          <w:p w14:paraId="77553EB2">
            <w:pPr>
              <w:pStyle w:val="15"/>
              <w:spacing w:after="0" w:line="240" w:lineRule="atLeast"/>
              <w:rPr>
                <w:rFonts w:hint="eastAsia" w:ascii="微软雅黑" w:hAnsi="微软雅黑" w:eastAsia="微软雅黑" w:cs="微软雅黑"/>
                <w:color w:val="auto"/>
                <w:sz w:val="24"/>
                <w:szCs w:val="24"/>
                <w:lang w:val="en-US" w:eastAsia="zh-CN"/>
              </w:rPr>
            </w:pPr>
          </w:p>
        </w:tc>
        <w:tc>
          <w:tcPr>
            <w:tcW w:w="1110" w:type="dxa"/>
            <w:noWrap w:val="0"/>
            <w:vAlign w:val="top"/>
          </w:tcPr>
          <w:p w14:paraId="47018EC6">
            <w:pPr>
              <w:pStyle w:val="15"/>
              <w:spacing w:after="0" w:line="240" w:lineRule="atLeast"/>
              <w:rPr>
                <w:rFonts w:hint="eastAsia" w:ascii="微软雅黑" w:hAnsi="微软雅黑" w:eastAsia="微软雅黑" w:cs="微软雅黑"/>
                <w:color w:val="auto"/>
                <w:sz w:val="24"/>
                <w:szCs w:val="24"/>
                <w:lang w:val="en-US" w:eastAsia="zh-CN"/>
              </w:rPr>
            </w:pPr>
          </w:p>
        </w:tc>
        <w:tc>
          <w:tcPr>
            <w:tcW w:w="1113" w:type="dxa"/>
            <w:noWrap w:val="0"/>
            <w:vAlign w:val="top"/>
          </w:tcPr>
          <w:p w14:paraId="3F0CAF00">
            <w:pPr>
              <w:pStyle w:val="15"/>
              <w:spacing w:after="0" w:line="240" w:lineRule="atLeast"/>
              <w:rPr>
                <w:rFonts w:hint="eastAsia" w:ascii="微软雅黑" w:hAnsi="微软雅黑" w:eastAsia="微软雅黑" w:cs="微软雅黑"/>
                <w:color w:val="auto"/>
                <w:sz w:val="24"/>
                <w:szCs w:val="24"/>
                <w:lang w:val="en-US" w:eastAsia="zh-CN"/>
              </w:rPr>
            </w:pPr>
          </w:p>
        </w:tc>
        <w:tc>
          <w:tcPr>
            <w:tcW w:w="1001" w:type="dxa"/>
            <w:noWrap w:val="0"/>
            <w:vAlign w:val="top"/>
          </w:tcPr>
          <w:p w14:paraId="538DFC97">
            <w:pPr>
              <w:pStyle w:val="15"/>
              <w:spacing w:after="0" w:line="240" w:lineRule="atLeast"/>
              <w:rPr>
                <w:rFonts w:hint="eastAsia" w:ascii="微软雅黑" w:hAnsi="微软雅黑" w:eastAsia="微软雅黑" w:cs="微软雅黑"/>
                <w:color w:val="auto"/>
                <w:sz w:val="24"/>
                <w:szCs w:val="24"/>
                <w:lang w:val="en-US" w:eastAsia="zh-CN"/>
              </w:rPr>
            </w:pPr>
          </w:p>
        </w:tc>
        <w:tc>
          <w:tcPr>
            <w:tcW w:w="1667" w:type="dxa"/>
            <w:noWrap w:val="0"/>
            <w:vAlign w:val="top"/>
          </w:tcPr>
          <w:p w14:paraId="5C8A9814">
            <w:pPr>
              <w:pStyle w:val="15"/>
              <w:spacing w:after="0" w:line="240" w:lineRule="atLeast"/>
              <w:rPr>
                <w:rFonts w:hint="eastAsia" w:ascii="微软雅黑" w:hAnsi="微软雅黑" w:eastAsia="微软雅黑" w:cs="微软雅黑"/>
                <w:color w:val="auto"/>
                <w:sz w:val="24"/>
                <w:szCs w:val="24"/>
                <w:lang w:val="en-US" w:eastAsia="zh-CN"/>
              </w:rPr>
            </w:pPr>
          </w:p>
        </w:tc>
        <w:tc>
          <w:tcPr>
            <w:tcW w:w="1302" w:type="dxa"/>
            <w:noWrap w:val="0"/>
            <w:vAlign w:val="top"/>
          </w:tcPr>
          <w:p w14:paraId="184E4519">
            <w:pPr>
              <w:pStyle w:val="15"/>
              <w:spacing w:after="0" w:line="240" w:lineRule="atLeast"/>
              <w:rPr>
                <w:rFonts w:hint="eastAsia" w:ascii="微软雅黑" w:hAnsi="微软雅黑" w:eastAsia="微软雅黑" w:cs="微软雅黑"/>
                <w:color w:val="auto"/>
                <w:sz w:val="24"/>
                <w:szCs w:val="24"/>
                <w:lang w:val="en-US" w:eastAsia="zh-CN"/>
              </w:rPr>
            </w:pPr>
          </w:p>
        </w:tc>
        <w:tc>
          <w:tcPr>
            <w:tcW w:w="1576" w:type="dxa"/>
            <w:noWrap w:val="0"/>
            <w:vAlign w:val="top"/>
          </w:tcPr>
          <w:p w14:paraId="5D565878">
            <w:pPr>
              <w:pStyle w:val="15"/>
              <w:spacing w:after="0" w:line="240" w:lineRule="atLeast"/>
              <w:rPr>
                <w:rFonts w:hint="eastAsia" w:ascii="微软雅黑" w:hAnsi="微软雅黑" w:eastAsia="微软雅黑" w:cs="微软雅黑"/>
                <w:color w:val="auto"/>
                <w:sz w:val="24"/>
                <w:szCs w:val="24"/>
                <w:lang w:val="en-US" w:eastAsia="zh-CN"/>
              </w:rPr>
            </w:pPr>
          </w:p>
        </w:tc>
      </w:tr>
      <w:tr w14:paraId="047E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647" w:type="dxa"/>
            <w:noWrap w:val="0"/>
            <w:vAlign w:val="top"/>
          </w:tcPr>
          <w:p w14:paraId="10897B59">
            <w:pPr>
              <w:pStyle w:val="15"/>
              <w:spacing w:after="0" w:line="240" w:lineRule="atLeast"/>
              <w:rPr>
                <w:rFonts w:hint="eastAsia" w:ascii="微软雅黑" w:hAnsi="微软雅黑" w:eastAsia="微软雅黑" w:cs="微软雅黑"/>
                <w:color w:val="auto"/>
                <w:sz w:val="24"/>
                <w:szCs w:val="24"/>
                <w:lang w:val="en-US" w:eastAsia="zh-CN"/>
              </w:rPr>
            </w:pPr>
          </w:p>
        </w:tc>
        <w:tc>
          <w:tcPr>
            <w:tcW w:w="1110" w:type="dxa"/>
            <w:noWrap w:val="0"/>
            <w:vAlign w:val="top"/>
          </w:tcPr>
          <w:p w14:paraId="2F070237">
            <w:pPr>
              <w:pStyle w:val="15"/>
              <w:spacing w:after="0" w:line="240" w:lineRule="atLeast"/>
              <w:rPr>
                <w:rFonts w:hint="eastAsia" w:ascii="微软雅黑" w:hAnsi="微软雅黑" w:eastAsia="微软雅黑" w:cs="微软雅黑"/>
                <w:color w:val="auto"/>
                <w:sz w:val="24"/>
                <w:szCs w:val="24"/>
                <w:lang w:val="en-US" w:eastAsia="zh-CN"/>
              </w:rPr>
            </w:pPr>
          </w:p>
        </w:tc>
        <w:tc>
          <w:tcPr>
            <w:tcW w:w="1113" w:type="dxa"/>
            <w:noWrap w:val="0"/>
            <w:vAlign w:val="top"/>
          </w:tcPr>
          <w:p w14:paraId="1DB8C050">
            <w:pPr>
              <w:pStyle w:val="15"/>
              <w:spacing w:after="0" w:line="240" w:lineRule="atLeast"/>
              <w:rPr>
                <w:rFonts w:hint="eastAsia" w:ascii="微软雅黑" w:hAnsi="微软雅黑" w:eastAsia="微软雅黑" w:cs="微软雅黑"/>
                <w:color w:val="auto"/>
                <w:sz w:val="24"/>
                <w:szCs w:val="24"/>
                <w:lang w:val="en-US" w:eastAsia="zh-CN"/>
              </w:rPr>
            </w:pPr>
          </w:p>
        </w:tc>
        <w:tc>
          <w:tcPr>
            <w:tcW w:w="1001" w:type="dxa"/>
            <w:noWrap w:val="0"/>
            <w:vAlign w:val="top"/>
          </w:tcPr>
          <w:p w14:paraId="09B291AB">
            <w:pPr>
              <w:pStyle w:val="15"/>
              <w:spacing w:after="0" w:line="240" w:lineRule="atLeast"/>
              <w:rPr>
                <w:rFonts w:hint="eastAsia" w:ascii="微软雅黑" w:hAnsi="微软雅黑" w:eastAsia="微软雅黑" w:cs="微软雅黑"/>
                <w:color w:val="auto"/>
                <w:sz w:val="24"/>
                <w:szCs w:val="24"/>
                <w:lang w:val="en-US" w:eastAsia="zh-CN"/>
              </w:rPr>
            </w:pPr>
          </w:p>
        </w:tc>
        <w:tc>
          <w:tcPr>
            <w:tcW w:w="1667" w:type="dxa"/>
            <w:noWrap w:val="0"/>
            <w:vAlign w:val="top"/>
          </w:tcPr>
          <w:p w14:paraId="63B81153">
            <w:pPr>
              <w:pStyle w:val="15"/>
              <w:spacing w:after="0" w:line="240" w:lineRule="atLeast"/>
              <w:rPr>
                <w:rFonts w:hint="eastAsia" w:ascii="微软雅黑" w:hAnsi="微软雅黑" w:eastAsia="微软雅黑" w:cs="微软雅黑"/>
                <w:color w:val="auto"/>
                <w:sz w:val="24"/>
                <w:szCs w:val="24"/>
                <w:lang w:val="en-US" w:eastAsia="zh-CN"/>
              </w:rPr>
            </w:pPr>
          </w:p>
        </w:tc>
        <w:tc>
          <w:tcPr>
            <w:tcW w:w="1302" w:type="dxa"/>
            <w:noWrap w:val="0"/>
            <w:vAlign w:val="top"/>
          </w:tcPr>
          <w:p w14:paraId="7E548464">
            <w:pPr>
              <w:pStyle w:val="15"/>
              <w:spacing w:after="0" w:line="240" w:lineRule="atLeast"/>
              <w:rPr>
                <w:rFonts w:hint="eastAsia" w:ascii="微软雅黑" w:hAnsi="微软雅黑" w:eastAsia="微软雅黑" w:cs="微软雅黑"/>
                <w:color w:val="auto"/>
                <w:sz w:val="24"/>
                <w:szCs w:val="24"/>
                <w:lang w:val="en-US" w:eastAsia="zh-CN"/>
              </w:rPr>
            </w:pPr>
          </w:p>
        </w:tc>
        <w:tc>
          <w:tcPr>
            <w:tcW w:w="1576" w:type="dxa"/>
            <w:noWrap w:val="0"/>
            <w:vAlign w:val="top"/>
          </w:tcPr>
          <w:p w14:paraId="3DEFA07F">
            <w:pPr>
              <w:pStyle w:val="15"/>
              <w:spacing w:after="0" w:line="240" w:lineRule="atLeast"/>
              <w:rPr>
                <w:rFonts w:hint="eastAsia" w:ascii="微软雅黑" w:hAnsi="微软雅黑" w:eastAsia="微软雅黑" w:cs="微软雅黑"/>
                <w:color w:val="auto"/>
                <w:sz w:val="24"/>
                <w:szCs w:val="24"/>
                <w:lang w:val="en-US" w:eastAsia="zh-CN"/>
              </w:rPr>
            </w:pPr>
          </w:p>
        </w:tc>
      </w:tr>
      <w:tr w14:paraId="7964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47" w:type="dxa"/>
            <w:noWrap w:val="0"/>
            <w:vAlign w:val="top"/>
          </w:tcPr>
          <w:p w14:paraId="0DE82D16">
            <w:pPr>
              <w:pStyle w:val="15"/>
              <w:spacing w:after="0" w:line="240" w:lineRule="atLeast"/>
              <w:rPr>
                <w:rFonts w:hint="eastAsia" w:ascii="微软雅黑" w:hAnsi="微软雅黑" w:eastAsia="微软雅黑" w:cs="微软雅黑"/>
                <w:color w:val="auto"/>
                <w:sz w:val="24"/>
                <w:szCs w:val="24"/>
                <w:lang w:val="en-US" w:eastAsia="zh-CN"/>
              </w:rPr>
            </w:pPr>
          </w:p>
        </w:tc>
        <w:tc>
          <w:tcPr>
            <w:tcW w:w="1110" w:type="dxa"/>
            <w:noWrap w:val="0"/>
            <w:vAlign w:val="top"/>
          </w:tcPr>
          <w:p w14:paraId="13B77422">
            <w:pPr>
              <w:pStyle w:val="15"/>
              <w:spacing w:after="0" w:line="240" w:lineRule="atLeast"/>
              <w:rPr>
                <w:rFonts w:hint="eastAsia" w:ascii="微软雅黑" w:hAnsi="微软雅黑" w:eastAsia="微软雅黑" w:cs="微软雅黑"/>
                <w:color w:val="auto"/>
                <w:sz w:val="24"/>
                <w:szCs w:val="24"/>
                <w:lang w:val="en-US" w:eastAsia="zh-CN"/>
              </w:rPr>
            </w:pPr>
          </w:p>
        </w:tc>
        <w:tc>
          <w:tcPr>
            <w:tcW w:w="1113" w:type="dxa"/>
            <w:noWrap w:val="0"/>
            <w:vAlign w:val="top"/>
          </w:tcPr>
          <w:p w14:paraId="18BD097E">
            <w:pPr>
              <w:pStyle w:val="15"/>
              <w:spacing w:after="0" w:line="240" w:lineRule="atLeast"/>
              <w:rPr>
                <w:rFonts w:hint="eastAsia" w:ascii="微软雅黑" w:hAnsi="微软雅黑" w:eastAsia="微软雅黑" w:cs="微软雅黑"/>
                <w:color w:val="auto"/>
                <w:sz w:val="24"/>
                <w:szCs w:val="24"/>
                <w:lang w:val="en-US" w:eastAsia="zh-CN"/>
              </w:rPr>
            </w:pPr>
          </w:p>
        </w:tc>
        <w:tc>
          <w:tcPr>
            <w:tcW w:w="1001" w:type="dxa"/>
            <w:noWrap w:val="0"/>
            <w:vAlign w:val="top"/>
          </w:tcPr>
          <w:p w14:paraId="22B42EF7">
            <w:pPr>
              <w:pStyle w:val="15"/>
              <w:spacing w:after="0" w:line="240" w:lineRule="atLeast"/>
              <w:rPr>
                <w:rFonts w:hint="eastAsia" w:ascii="微软雅黑" w:hAnsi="微软雅黑" w:eastAsia="微软雅黑" w:cs="微软雅黑"/>
                <w:color w:val="auto"/>
                <w:sz w:val="24"/>
                <w:szCs w:val="24"/>
                <w:lang w:val="en-US" w:eastAsia="zh-CN"/>
              </w:rPr>
            </w:pPr>
          </w:p>
        </w:tc>
        <w:tc>
          <w:tcPr>
            <w:tcW w:w="1667" w:type="dxa"/>
            <w:noWrap w:val="0"/>
            <w:vAlign w:val="top"/>
          </w:tcPr>
          <w:p w14:paraId="32D91EBF">
            <w:pPr>
              <w:pStyle w:val="15"/>
              <w:spacing w:after="0" w:line="240" w:lineRule="atLeast"/>
              <w:rPr>
                <w:rFonts w:hint="eastAsia" w:ascii="微软雅黑" w:hAnsi="微软雅黑" w:eastAsia="微软雅黑" w:cs="微软雅黑"/>
                <w:color w:val="auto"/>
                <w:sz w:val="24"/>
                <w:szCs w:val="24"/>
                <w:lang w:val="en-US" w:eastAsia="zh-CN"/>
              </w:rPr>
            </w:pPr>
          </w:p>
        </w:tc>
        <w:tc>
          <w:tcPr>
            <w:tcW w:w="1302" w:type="dxa"/>
            <w:noWrap w:val="0"/>
            <w:vAlign w:val="top"/>
          </w:tcPr>
          <w:p w14:paraId="0ACF00FC">
            <w:pPr>
              <w:pStyle w:val="15"/>
              <w:spacing w:after="0" w:line="240" w:lineRule="atLeast"/>
              <w:rPr>
                <w:rFonts w:hint="eastAsia" w:ascii="微软雅黑" w:hAnsi="微软雅黑" w:eastAsia="微软雅黑" w:cs="微软雅黑"/>
                <w:color w:val="auto"/>
                <w:sz w:val="24"/>
                <w:szCs w:val="24"/>
                <w:lang w:val="en-US" w:eastAsia="zh-CN"/>
              </w:rPr>
            </w:pPr>
          </w:p>
        </w:tc>
        <w:tc>
          <w:tcPr>
            <w:tcW w:w="1576" w:type="dxa"/>
            <w:noWrap w:val="0"/>
            <w:vAlign w:val="top"/>
          </w:tcPr>
          <w:p w14:paraId="75B6638B">
            <w:pPr>
              <w:pStyle w:val="15"/>
              <w:spacing w:after="0" w:line="240" w:lineRule="atLeast"/>
              <w:rPr>
                <w:rFonts w:hint="eastAsia" w:ascii="微软雅黑" w:hAnsi="微软雅黑" w:eastAsia="微软雅黑" w:cs="微软雅黑"/>
                <w:color w:val="auto"/>
                <w:sz w:val="24"/>
                <w:szCs w:val="24"/>
                <w:lang w:val="en-US" w:eastAsia="zh-CN"/>
              </w:rPr>
            </w:pPr>
          </w:p>
        </w:tc>
      </w:tr>
    </w:tbl>
    <w:p w14:paraId="06BBEDDD">
      <w:pPr>
        <w:pStyle w:val="15"/>
        <w:spacing w:line="240" w:lineRule="atLeast"/>
        <w:ind w:left="1080" w:leftChars="257" w:hanging="540"/>
        <w:rPr>
          <w:rFonts w:hint="eastAsia" w:ascii="微软雅黑" w:hAnsi="微软雅黑" w:eastAsia="微软雅黑" w:cs="微软雅黑"/>
          <w:color w:val="auto"/>
          <w:sz w:val="24"/>
          <w:szCs w:val="24"/>
        </w:rPr>
      </w:pPr>
    </w:p>
    <w:p w14:paraId="099568F6">
      <w:pPr>
        <w:pStyle w:val="15"/>
        <w:spacing w:line="240" w:lineRule="atLeast"/>
        <w:ind w:left="1080" w:leftChars="257" w:hanging="540"/>
        <w:rPr>
          <w:rFonts w:hint="eastAsia" w:ascii="微软雅黑" w:hAnsi="微软雅黑" w:eastAsia="微软雅黑" w:cs="微软雅黑"/>
          <w:color w:val="auto"/>
          <w:sz w:val="24"/>
          <w:szCs w:val="24"/>
        </w:rPr>
      </w:pPr>
    </w:p>
    <w:p w14:paraId="09527184">
      <w:pPr>
        <w:pStyle w:val="15"/>
        <w:keepNext w:val="0"/>
        <w:keepLines w:val="0"/>
        <w:pageBreakBefore w:val="0"/>
        <w:widowControl w:val="0"/>
        <w:kinsoku/>
        <w:wordWrap/>
        <w:overflowPunct/>
        <w:topLinePunct w:val="0"/>
        <w:autoSpaceDE/>
        <w:autoSpaceDN/>
        <w:bidi w:val="0"/>
        <w:adjustRightInd/>
        <w:snapToGrid/>
        <w:spacing w:line="380" w:lineRule="atLeas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法定代表人或其委托代理人（签/章）:</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z w:val="24"/>
          <w:szCs w:val="24"/>
          <w:u w:val="single"/>
        </w:rPr>
        <w:t xml:space="preserve">                 </w:t>
      </w:r>
    </w:p>
    <w:p w14:paraId="32F2F6FE">
      <w:pPr>
        <w:pStyle w:val="15"/>
        <w:keepNext w:val="0"/>
        <w:keepLines w:val="0"/>
        <w:pageBreakBefore w:val="0"/>
        <w:widowControl w:val="0"/>
        <w:tabs>
          <w:tab w:val="left" w:pos="5370"/>
        </w:tabs>
        <w:kinsoku/>
        <w:wordWrap/>
        <w:overflowPunct/>
        <w:topLinePunct w:val="0"/>
        <w:autoSpaceDE/>
        <w:autoSpaceDN/>
        <w:bidi w:val="0"/>
        <w:adjustRightInd/>
        <w:snapToGrid/>
        <w:spacing w:line="380" w:lineRule="atLeas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供应商（公章）</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u w:val="single"/>
        </w:rPr>
        <w:tab/>
      </w:r>
    </w:p>
    <w:p w14:paraId="4BE17B5B">
      <w:pPr>
        <w:pStyle w:val="15"/>
        <w:spacing w:line="240" w:lineRule="atLeast"/>
        <w:ind w:left="1080" w:leftChars="257" w:hanging="540"/>
        <w:rPr>
          <w:rFonts w:hint="eastAsia" w:ascii="微软雅黑" w:hAnsi="微软雅黑" w:eastAsia="微软雅黑" w:cs="微软雅黑"/>
          <w:color w:val="auto"/>
          <w:sz w:val="24"/>
          <w:szCs w:val="24"/>
        </w:rPr>
      </w:pPr>
    </w:p>
    <w:p w14:paraId="2118D83B">
      <w:pPr>
        <w:pStyle w:val="15"/>
        <w:spacing w:line="240" w:lineRule="atLeast"/>
        <w:ind w:left="1080" w:leftChars="257" w:hanging="540"/>
        <w:rPr>
          <w:rFonts w:hint="eastAsia" w:ascii="微软雅黑" w:hAnsi="微软雅黑" w:eastAsia="微软雅黑" w:cs="微软雅黑"/>
          <w:b/>
          <w:bCs/>
          <w:color w:val="auto"/>
          <w:sz w:val="24"/>
          <w:szCs w:val="24"/>
        </w:rPr>
      </w:pPr>
      <w:r>
        <w:rPr>
          <w:rFonts w:hint="eastAsia" w:ascii="微软雅黑" w:hAnsi="微软雅黑" w:eastAsia="微软雅黑" w:cs="微软雅黑"/>
          <w:color w:val="auto"/>
          <w:sz w:val="24"/>
          <w:szCs w:val="24"/>
        </w:rPr>
        <w:t>注: 各项货物详细技术性能应另页描述。</w:t>
      </w:r>
    </w:p>
    <w:p w14:paraId="13D7BD18">
      <w:pPr>
        <w:pStyle w:val="15"/>
        <w:spacing w:line="240" w:lineRule="atLeast"/>
        <w:ind w:left="1080" w:leftChars="257" w:hanging="540"/>
        <w:jc w:val="center"/>
        <w:rPr>
          <w:rFonts w:hint="eastAsia" w:ascii="微软雅黑" w:hAnsi="微软雅黑" w:eastAsia="微软雅黑" w:cs="微软雅黑"/>
          <w:b/>
          <w:bCs/>
          <w:color w:val="auto"/>
          <w:sz w:val="22"/>
          <w:szCs w:val="22"/>
        </w:rPr>
      </w:pPr>
    </w:p>
    <w:p w14:paraId="11798558">
      <w:pPr>
        <w:pStyle w:val="15"/>
        <w:spacing w:line="240" w:lineRule="atLeast"/>
        <w:rPr>
          <w:rFonts w:hint="eastAsia" w:ascii="微软雅黑" w:hAnsi="微软雅黑" w:eastAsia="微软雅黑" w:cs="微软雅黑"/>
          <w:color w:val="auto"/>
          <w:sz w:val="24"/>
        </w:rPr>
      </w:pPr>
    </w:p>
    <w:p w14:paraId="7F0E5B4B">
      <w:pPr>
        <w:pStyle w:val="15"/>
        <w:spacing w:line="240" w:lineRule="atLeast"/>
        <w:rPr>
          <w:rFonts w:hint="eastAsia" w:ascii="微软雅黑" w:hAnsi="微软雅黑" w:eastAsia="微软雅黑" w:cs="微软雅黑"/>
          <w:color w:val="auto"/>
          <w:sz w:val="24"/>
        </w:rPr>
      </w:pPr>
    </w:p>
    <w:p w14:paraId="1247D82C">
      <w:pPr>
        <w:pStyle w:val="15"/>
        <w:spacing w:line="240" w:lineRule="atLeast"/>
        <w:rPr>
          <w:rFonts w:hint="eastAsia" w:ascii="微软雅黑" w:hAnsi="微软雅黑" w:eastAsia="微软雅黑" w:cs="微软雅黑"/>
          <w:color w:val="auto"/>
          <w:sz w:val="24"/>
        </w:rPr>
      </w:pPr>
    </w:p>
    <w:p w14:paraId="636414FD">
      <w:pPr>
        <w:pStyle w:val="15"/>
        <w:spacing w:line="240" w:lineRule="atLeast"/>
        <w:rPr>
          <w:rFonts w:hint="eastAsia" w:ascii="微软雅黑" w:hAnsi="微软雅黑" w:eastAsia="微软雅黑" w:cs="微软雅黑"/>
          <w:color w:val="auto"/>
          <w:sz w:val="24"/>
        </w:rPr>
      </w:pPr>
    </w:p>
    <w:p w14:paraId="68C988B2">
      <w:pPr>
        <w:pStyle w:val="15"/>
        <w:spacing w:line="240" w:lineRule="atLeast"/>
        <w:rPr>
          <w:rFonts w:hint="eastAsia" w:ascii="微软雅黑" w:hAnsi="微软雅黑" w:eastAsia="微软雅黑" w:cs="微软雅黑"/>
          <w:color w:val="auto"/>
          <w:sz w:val="24"/>
        </w:rPr>
      </w:pPr>
    </w:p>
    <w:p w14:paraId="24B6894D">
      <w:pPr>
        <w:pStyle w:val="15"/>
        <w:spacing w:line="240" w:lineRule="atLeast"/>
        <w:rPr>
          <w:rFonts w:hint="eastAsia" w:ascii="微软雅黑" w:hAnsi="微软雅黑" w:eastAsia="微软雅黑" w:cs="微软雅黑"/>
          <w:color w:val="auto"/>
          <w:sz w:val="24"/>
        </w:rPr>
      </w:pPr>
    </w:p>
    <w:p w14:paraId="61BBCF71">
      <w:pPr>
        <w:pStyle w:val="3"/>
        <w:spacing w:before="0" w:line="360" w:lineRule="auto"/>
        <w:ind w:left="1080" w:leftChars="257" w:hanging="540"/>
        <w:jc w:val="center"/>
        <w:rPr>
          <w:rFonts w:hint="eastAsia" w:ascii="微软雅黑" w:hAnsi="微软雅黑" w:eastAsia="微软雅黑" w:cs="微软雅黑"/>
          <w:color w:val="auto"/>
          <w:sz w:val="24"/>
        </w:rPr>
      </w:pPr>
      <w:bookmarkStart w:id="655" w:name="_Toc32380"/>
      <w:bookmarkStart w:id="656" w:name="_Toc10596"/>
      <w:r>
        <w:rPr>
          <w:rFonts w:hint="eastAsia" w:ascii="微软雅黑" w:hAnsi="微软雅黑" w:eastAsia="微软雅黑" w:cs="微软雅黑"/>
          <w:color w:val="auto"/>
          <w:sz w:val="24"/>
        </w:rPr>
        <w:br w:type="page"/>
      </w:r>
      <w:bookmarkStart w:id="657" w:name="_Toc18778"/>
      <w:bookmarkStart w:id="658" w:name="_Toc4937"/>
      <w:bookmarkStart w:id="659" w:name="_Toc11712"/>
      <w:r>
        <w:rPr>
          <w:rFonts w:hint="eastAsia" w:ascii="微软雅黑" w:hAnsi="微软雅黑" w:eastAsia="微软雅黑" w:cs="微软雅黑"/>
          <w:color w:val="auto"/>
          <w:sz w:val="24"/>
        </w:rPr>
        <w:t>4</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rPr>
        <w:t>技术规格偏离表</w:t>
      </w:r>
      <w:bookmarkEnd w:id="655"/>
      <w:bookmarkEnd w:id="656"/>
      <w:bookmarkEnd w:id="657"/>
      <w:bookmarkEnd w:id="658"/>
      <w:bookmarkEnd w:id="659"/>
    </w:p>
    <w:p w14:paraId="252B2D5F">
      <w:pPr>
        <w:pStyle w:val="15"/>
        <w:spacing w:line="360" w:lineRule="auto"/>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 xml:space="preserve">项目名称:                    </w:t>
      </w:r>
      <w:r>
        <w:rPr>
          <w:rFonts w:hint="eastAsia" w:ascii="微软雅黑" w:hAnsi="微软雅黑" w:eastAsia="微软雅黑" w:cs="微软雅黑"/>
          <w:color w:val="auto"/>
          <w:sz w:val="24"/>
          <w:lang w:val="en-US" w:eastAsia="zh-CN"/>
        </w:rPr>
        <w:t>项目</w:t>
      </w:r>
      <w:r>
        <w:rPr>
          <w:rFonts w:hint="eastAsia" w:ascii="微软雅黑" w:hAnsi="微软雅黑" w:eastAsia="微软雅黑" w:cs="微软雅黑"/>
          <w:color w:val="auto"/>
          <w:sz w:val="24"/>
        </w:rPr>
        <w:t xml:space="preserve">编号: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14:paraId="0DEE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14:paraId="0E3A0065">
            <w:pPr>
              <w:pStyle w:val="15"/>
              <w:spacing w:line="240" w:lineRule="atLeas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序号</w:t>
            </w:r>
          </w:p>
        </w:tc>
        <w:tc>
          <w:tcPr>
            <w:tcW w:w="1260" w:type="dxa"/>
            <w:noWrap w:val="0"/>
            <w:vAlign w:val="center"/>
          </w:tcPr>
          <w:p w14:paraId="483489F4">
            <w:pPr>
              <w:pStyle w:val="15"/>
              <w:spacing w:line="240" w:lineRule="atLeas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货物名称</w:t>
            </w:r>
          </w:p>
        </w:tc>
        <w:tc>
          <w:tcPr>
            <w:tcW w:w="2340" w:type="dxa"/>
            <w:noWrap w:val="0"/>
            <w:vAlign w:val="center"/>
          </w:tcPr>
          <w:p w14:paraId="2590BE0B">
            <w:pPr>
              <w:pStyle w:val="15"/>
              <w:spacing w:line="240" w:lineRule="atLeast"/>
              <w:ind w:left="269" w:leftChars="128"/>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条款号</w:t>
            </w:r>
          </w:p>
        </w:tc>
        <w:tc>
          <w:tcPr>
            <w:tcW w:w="1260" w:type="dxa"/>
            <w:noWrap w:val="0"/>
            <w:vAlign w:val="center"/>
          </w:tcPr>
          <w:p w14:paraId="21468347">
            <w:pPr>
              <w:pStyle w:val="15"/>
              <w:spacing w:line="240" w:lineRule="atLeas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采购</w:t>
            </w:r>
            <w:r>
              <w:rPr>
                <w:rFonts w:hint="eastAsia" w:ascii="微软雅黑" w:hAnsi="微软雅黑" w:eastAsia="微软雅黑" w:cs="微软雅黑"/>
                <w:color w:val="auto"/>
                <w:sz w:val="24"/>
              </w:rPr>
              <w:t>规格</w:t>
            </w:r>
          </w:p>
        </w:tc>
        <w:tc>
          <w:tcPr>
            <w:tcW w:w="1260" w:type="dxa"/>
            <w:noWrap w:val="0"/>
            <w:vAlign w:val="center"/>
          </w:tcPr>
          <w:p w14:paraId="1D617DAE">
            <w:pPr>
              <w:pStyle w:val="15"/>
              <w:spacing w:line="240" w:lineRule="atLeas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响应</w:t>
            </w:r>
            <w:r>
              <w:rPr>
                <w:rFonts w:hint="eastAsia" w:ascii="微软雅黑" w:hAnsi="微软雅黑" w:eastAsia="微软雅黑" w:cs="微软雅黑"/>
                <w:color w:val="auto"/>
                <w:sz w:val="24"/>
              </w:rPr>
              <w:t>规格</w:t>
            </w:r>
          </w:p>
        </w:tc>
        <w:tc>
          <w:tcPr>
            <w:tcW w:w="900" w:type="dxa"/>
            <w:noWrap w:val="0"/>
            <w:vAlign w:val="center"/>
          </w:tcPr>
          <w:p w14:paraId="1CA15BA1">
            <w:pPr>
              <w:pStyle w:val="15"/>
              <w:spacing w:line="240" w:lineRule="atLeas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偏离</w:t>
            </w:r>
          </w:p>
        </w:tc>
        <w:tc>
          <w:tcPr>
            <w:tcW w:w="900" w:type="dxa"/>
            <w:noWrap w:val="0"/>
            <w:vAlign w:val="center"/>
          </w:tcPr>
          <w:p w14:paraId="1B38B9D3">
            <w:pPr>
              <w:pStyle w:val="15"/>
              <w:spacing w:line="240" w:lineRule="atLeas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说明</w:t>
            </w:r>
          </w:p>
        </w:tc>
      </w:tr>
      <w:tr w14:paraId="58DE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4646C3A">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5207FFB3">
            <w:pPr>
              <w:pStyle w:val="15"/>
              <w:spacing w:line="240" w:lineRule="atLeast"/>
              <w:ind w:left="1080" w:leftChars="257" w:hanging="540"/>
              <w:rPr>
                <w:rFonts w:hint="eastAsia" w:ascii="微软雅黑" w:hAnsi="微软雅黑" w:eastAsia="微软雅黑" w:cs="微软雅黑"/>
                <w:color w:val="auto"/>
                <w:sz w:val="24"/>
              </w:rPr>
            </w:pPr>
          </w:p>
        </w:tc>
        <w:tc>
          <w:tcPr>
            <w:tcW w:w="2340" w:type="dxa"/>
            <w:noWrap w:val="0"/>
            <w:vAlign w:val="top"/>
          </w:tcPr>
          <w:p w14:paraId="3A37165B">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5800B30E">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343DDDF4">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6A83DE8B">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20418D60">
            <w:pPr>
              <w:pStyle w:val="15"/>
              <w:spacing w:line="240" w:lineRule="atLeast"/>
              <w:ind w:left="1080" w:leftChars="257" w:hanging="540"/>
              <w:rPr>
                <w:rFonts w:hint="eastAsia" w:ascii="微软雅黑" w:hAnsi="微软雅黑" w:eastAsia="微软雅黑" w:cs="微软雅黑"/>
                <w:color w:val="auto"/>
                <w:sz w:val="24"/>
              </w:rPr>
            </w:pPr>
          </w:p>
        </w:tc>
      </w:tr>
      <w:tr w14:paraId="60F0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6D39249">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3422D7B0">
            <w:pPr>
              <w:pStyle w:val="15"/>
              <w:spacing w:line="240" w:lineRule="atLeast"/>
              <w:ind w:left="1080" w:leftChars="257" w:hanging="540"/>
              <w:rPr>
                <w:rFonts w:hint="eastAsia" w:ascii="微软雅黑" w:hAnsi="微软雅黑" w:eastAsia="微软雅黑" w:cs="微软雅黑"/>
                <w:color w:val="auto"/>
                <w:sz w:val="24"/>
              </w:rPr>
            </w:pPr>
          </w:p>
        </w:tc>
        <w:tc>
          <w:tcPr>
            <w:tcW w:w="2340" w:type="dxa"/>
            <w:noWrap w:val="0"/>
            <w:vAlign w:val="top"/>
          </w:tcPr>
          <w:p w14:paraId="08A6B3AF">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7E91B88D">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4A5F989E">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143D31AA">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44619B9C">
            <w:pPr>
              <w:pStyle w:val="15"/>
              <w:spacing w:line="240" w:lineRule="atLeast"/>
              <w:ind w:left="1080" w:leftChars="257" w:hanging="540"/>
              <w:rPr>
                <w:rFonts w:hint="eastAsia" w:ascii="微软雅黑" w:hAnsi="微软雅黑" w:eastAsia="微软雅黑" w:cs="微软雅黑"/>
                <w:color w:val="auto"/>
                <w:sz w:val="24"/>
              </w:rPr>
            </w:pPr>
          </w:p>
        </w:tc>
      </w:tr>
      <w:tr w14:paraId="51D2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5034402">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1D319285">
            <w:pPr>
              <w:pStyle w:val="15"/>
              <w:spacing w:line="240" w:lineRule="atLeast"/>
              <w:ind w:left="1080" w:leftChars="257" w:hanging="540"/>
              <w:rPr>
                <w:rFonts w:hint="eastAsia" w:ascii="微软雅黑" w:hAnsi="微软雅黑" w:eastAsia="微软雅黑" w:cs="微软雅黑"/>
                <w:color w:val="auto"/>
                <w:sz w:val="24"/>
              </w:rPr>
            </w:pPr>
          </w:p>
        </w:tc>
        <w:tc>
          <w:tcPr>
            <w:tcW w:w="2340" w:type="dxa"/>
            <w:noWrap w:val="0"/>
            <w:vAlign w:val="top"/>
          </w:tcPr>
          <w:p w14:paraId="59F0E487">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71199096">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54D73561">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0940772A">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0D5978E6">
            <w:pPr>
              <w:pStyle w:val="15"/>
              <w:spacing w:line="240" w:lineRule="atLeast"/>
              <w:ind w:left="1080" w:leftChars="257" w:hanging="540"/>
              <w:rPr>
                <w:rFonts w:hint="eastAsia" w:ascii="微软雅黑" w:hAnsi="微软雅黑" w:eastAsia="微软雅黑" w:cs="微软雅黑"/>
                <w:color w:val="auto"/>
                <w:sz w:val="24"/>
              </w:rPr>
            </w:pPr>
          </w:p>
        </w:tc>
      </w:tr>
      <w:tr w14:paraId="38B7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4B9A46BB">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18A9288D">
            <w:pPr>
              <w:pStyle w:val="15"/>
              <w:spacing w:line="240" w:lineRule="atLeast"/>
              <w:ind w:left="1080" w:leftChars="257" w:hanging="540"/>
              <w:rPr>
                <w:rFonts w:hint="eastAsia" w:ascii="微软雅黑" w:hAnsi="微软雅黑" w:eastAsia="微软雅黑" w:cs="微软雅黑"/>
                <w:color w:val="auto"/>
                <w:sz w:val="24"/>
              </w:rPr>
            </w:pPr>
          </w:p>
        </w:tc>
        <w:tc>
          <w:tcPr>
            <w:tcW w:w="2340" w:type="dxa"/>
            <w:noWrap w:val="0"/>
            <w:vAlign w:val="top"/>
          </w:tcPr>
          <w:p w14:paraId="020A4BF4">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42864892">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0DDD5B64">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299751D6">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11D29F58">
            <w:pPr>
              <w:pStyle w:val="15"/>
              <w:spacing w:line="240" w:lineRule="atLeast"/>
              <w:ind w:left="1080" w:leftChars="257" w:hanging="540"/>
              <w:rPr>
                <w:rFonts w:hint="eastAsia" w:ascii="微软雅黑" w:hAnsi="微软雅黑" w:eastAsia="微软雅黑" w:cs="微软雅黑"/>
                <w:color w:val="auto"/>
                <w:sz w:val="24"/>
              </w:rPr>
            </w:pPr>
          </w:p>
        </w:tc>
      </w:tr>
      <w:tr w14:paraId="3947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27547001">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01432ACE">
            <w:pPr>
              <w:pStyle w:val="15"/>
              <w:spacing w:line="240" w:lineRule="atLeast"/>
              <w:ind w:left="1080" w:leftChars="257" w:hanging="540"/>
              <w:rPr>
                <w:rFonts w:hint="eastAsia" w:ascii="微软雅黑" w:hAnsi="微软雅黑" w:eastAsia="微软雅黑" w:cs="微软雅黑"/>
                <w:color w:val="auto"/>
                <w:sz w:val="24"/>
              </w:rPr>
            </w:pPr>
          </w:p>
        </w:tc>
        <w:tc>
          <w:tcPr>
            <w:tcW w:w="2340" w:type="dxa"/>
            <w:noWrap w:val="0"/>
            <w:vAlign w:val="top"/>
          </w:tcPr>
          <w:p w14:paraId="24DD415B">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5BCF7461">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572EA586">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0C921CBF">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60C98DDB">
            <w:pPr>
              <w:pStyle w:val="15"/>
              <w:spacing w:line="240" w:lineRule="atLeast"/>
              <w:ind w:left="1080" w:leftChars="257" w:hanging="540"/>
              <w:rPr>
                <w:rFonts w:hint="eastAsia" w:ascii="微软雅黑" w:hAnsi="微软雅黑" w:eastAsia="微软雅黑" w:cs="微软雅黑"/>
                <w:color w:val="auto"/>
                <w:sz w:val="24"/>
              </w:rPr>
            </w:pPr>
          </w:p>
        </w:tc>
      </w:tr>
      <w:tr w14:paraId="15F9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25499A8E">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4F0F25FE">
            <w:pPr>
              <w:pStyle w:val="15"/>
              <w:spacing w:line="240" w:lineRule="atLeast"/>
              <w:ind w:left="1080" w:leftChars="257" w:hanging="540"/>
              <w:rPr>
                <w:rFonts w:hint="eastAsia" w:ascii="微软雅黑" w:hAnsi="微软雅黑" w:eastAsia="微软雅黑" w:cs="微软雅黑"/>
                <w:color w:val="auto"/>
                <w:sz w:val="24"/>
              </w:rPr>
            </w:pPr>
          </w:p>
        </w:tc>
        <w:tc>
          <w:tcPr>
            <w:tcW w:w="2340" w:type="dxa"/>
            <w:noWrap w:val="0"/>
            <w:vAlign w:val="top"/>
          </w:tcPr>
          <w:p w14:paraId="7EBC36D6">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2F4F74F4">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37AE5CBF">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6FD0C557">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1FAA9FAE">
            <w:pPr>
              <w:pStyle w:val="15"/>
              <w:spacing w:line="240" w:lineRule="atLeast"/>
              <w:ind w:left="1080" w:leftChars="257" w:hanging="540"/>
              <w:rPr>
                <w:rFonts w:hint="eastAsia" w:ascii="微软雅黑" w:hAnsi="微软雅黑" w:eastAsia="微软雅黑" w:cs="微软雅黑"/>
                <w:color w:val="auto"/>
                <w:sz w:val="24"/>
              </w:rPr>
            </w:pPr>
          </w:p>
        </w:tc>
      </w:tr>
      <w:tr w14:paraId="4AA6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4C701C5F">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6591D633">
            <w:pPr>
              <w:pStyle w:val="15"/>
              <w:spacing w:line="240" w:lineRule="atLeast"/>
              <w:ind w:left="1080" w:leftChars="257" w:hanging="540"/>
              <w:rPr>
                <w:rFonts w:hint="eastAsia" w:ascii="微软雅黑" w:hAnsi="微软雅黑" w:eastAsia="微软雅黑" w:cs="微软雅黑"/>
                <w:color w:val="auto"/>
                <w:sz w:val="24"/>
              </w:rPr>
            </w:pPr>
          </w:p>
        </w:tc>
        <w:tc>
          <w:tcPr>
            <w:tcW w:w="2340" w:type="dxa"/>
            <w:noWrap w:val="0"/>
            <w:vAlign w:val="top"/>
          </w:tcPr>
          <w:p w14:paraId="346A6295">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2B8EDDAB">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34566DE9">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6E3A3B60">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2D1EE146">
            <w:pPr>
              <w:pStyle w:val="15"/>
              <w:spacing w:line="240" w:lineRule="atLeast"/>
              <w:ind w:left="1080" w:leftChars="257" w:hanging="540"/>
              <w:rPr>
                <w:rFonts w:hint="eastAsia" w:ascii="微软雅黑" w:hAnsi="微软雅黑" w:eastAsia="微软雅黑" w:cs="微软雅黑"/>
                <w:color w:val="auto"/>
                <w:sz w:val="24"/>
              </w:rPr>
            </w:pPr>
          </w:p>
        </w:tc>
      </w:tr>
      <w:tr w14:paraId="5FD1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18030735">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0A7C2DF1">
            <w:pPr>
              <w:pStyle w:val="15"/>
              <w:spacing w:line="240" w:lineRule="atLeast"/>
              <w:ind w:left="1080" w:leftChars="257" w:hanging="540"/>
              <w:rPr>
                <w:rFonts w:hint="eastAsia" w:ascii="微软雅黑" w:hAnsi="微软雅黑" w:eastAsia="微软雅黑" w:cs="微软雅黑"/>
                <w:color w:val="auto"/>
                <w:sz w:val="24"/>
              </w:rPr>
            </w:pPr>
          </w:p>
        </w:tc>
        <w:tc>
          <w:tcPr>
            <w:tcW w:w="2340" w:type="dxa"/>
            <w:noWrap w:val="0"/>
            <w:vAlign w:val="top"/>
          </w:tcPr>
          <w:p w14:paraId="33594BE1">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45270400">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7B53C02A">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0E0FA457">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140F71F3">
            <w:pPr>
              <w:pStyle w:val="15"/>
              <w:spacing w:line="240" w:lineRule="atLeast"/>
              <w:ind w:left="1080" w:leftChars="257" w:hanging="540"/>
              <w:rPr>
                <w:rFonts w:hint="eastAsia" w:ascii="微软雅黑" w:hAnsi="微软雅黑" w:eastAsia="微软雅黑" w:cs="微软雅黑"/>
                <w:color w:val="auto"/>
                <w:sz w:val="24"/>
              </w:rPr>
            </w:pPr>
          </w:p>
        </w:tc>
      </w:tr>
      <w:tr w14:paraId="74B7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4E4D0D00">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175C4375">
            <w:pPr>
              <w:pStyle w:val="15"/>
              <w:spacing w:line="240" w:lineRule="atLeast"/>
              <w:ind w:left="1080" w:leftChars="257" w:hanging="540"/>
              <w:rPr>
                <w:rFonts w:hint="eastAsia" w:ascii="微软雅黑" w:hAnsi="微软雅黑" w:eastAsia="微软雅黑" w:cs="微软雅黑"/>
                <w:color w:val="auto"/>
                <w:sz w:val="24"/>
              </w:rPr>
            </w:pPr>
          </w:p>
        </w:tc>
        <w:tc>
          <w:tcPr>
            <w:tcW w:w="2340" w:type="dxa"/>
            <w:noWrap w:val="0"/>
            <w:vAlign w:val="top"/>
          </w:tcPr>
          <w:p w14:paraId="154350A1">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60ACF18D">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51202ABB">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70282A14">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312E21D6">
            <w:pPr>
              <w:pStyle w:val="15"/>
              <w:spacing w:line="240" w:lineRule="atLeast"/>
              <w:ind w:left="1080" w:leftChars="257" w:hanging="540"/>
              <w:rPr>
                <w:rFonts w:hint="eastAsia" w:ascii="微软雅黑" w:hAnsi="微软雅黑" w:eastAsia="微软雅黑" w:cs="微软雅黑"/>
                <w:color w:val="auto"/>
                <w:sz w:val="24"/>
              </w:rPr>
            </w:pPr>
          </w:p>
        </w:tc>
      </w:tr>
      <w:tr w14:paraId="7EDA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6D2A606">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5B270F4C">
            <w:pPr>
              <w:pStyle w:val="15"/>
              <w:spacing w:line="240" w:lineRule="atLeast"/>
              <w:ind w:left="1080" w:leftChars="257" w:hanging="540"/>
              <w:rPr>
                <w:rFonts w:hint="eastAsia" w:ascii="微软雅黑" w:hAnsi="微软雅黑" w:eastAsia="微软雅黑" w:cs="微软雅黑"/>
                <w:color w:val="auto"/>
                <w:sz w:val="24"/>
              </w:rPr>
            </w:pPr>
          </w:p>
        </w:tc>
        <w:tc>
          <w:tcPr>
            <w:tcW w:w="2340" w:type="dxa"/>
            <w:noWrap w:val="0"/>
            <w:vAlign w:val="top"/>
          </w:tcPr>
          <w:p w14:paraId="0C19EEE6">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0AC6893C">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25523B11">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6DC682B6">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2909A593">
            <w:pPr>
              <w:pStyle w:val="15"/>
              <w:spacing w:line="240" w:lineRule="atLeast"/>
              <w:ind w:left="1080" w:leftChars="257" w:hanging="540"/>
              <w:rPr>
                <w:rFonts w:hint="eastAsia" w:ascii="微软雅黑" w:hAnsi="微软雅黑" w:eastAsia="微软雅黑" w:cs="微软雅黑"/>
                <w:color w:val="auto"/>
                <w:sz w:val="24"/>
              </w:rPr>
            </w:pPr>
          </w:p>
        </w:tc>
      </w:tr>
      <w:tr w14:paraId="3692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41355DB7">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46F4337E">
            <w:pPr>
              <w:pStyle w:val="15"/>
              <w:spacing w:line="240" w:lineRule="atLeast"/>
              <w:ind w:left="1080" w:leftChars="257" w:hanging="540"/>
              <w:rPr>
                <w:rFonts w:hint="eastAsia" w:ascii="微软雅黑" w:hAnsi="微软雅黑" w:eastAsia="微软雅黑" w:cs="微软雅黑"/>
                <w:color w:val="auto"/>
                <w:sz w:val="24"/>
              </w:rPr>
            </w:pPr>
          </w:p>
        </w:tc>
        <w:tc>
          <w:tcPr>
            <w:tcW w:w="2340" w:type="dxa"/>
            <w:noWrap w:val="0"/>
            <w:vAlign w:val="top"/>
          </w:tcPr>
          <w:p w14:paraId="7E37B184">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4D9359F8">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500CC0DC">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29B046BD">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202C7F2B">
            <w:pPr>
              <w:pStyle w:val="15"/>
              <w:spacing w:line="240" w:lineRule="atLeast"/>
              <w:ind w:left="1080" w:leftChars="257" w:hanging="540"/>
              <w:rPr>
                <w:rFonts w:hint="eastAsia" w:ascii="微软雅黑" w:hAnsi="微软雅黑" w:eastAsia="微软雅黑" w:cs="微软雅黑"/>
                <w:color w:val="auto"/>
                <w:sz w:val="24"/>
              </w:rPr>
            </w:pPr>
          </w:p>
        </w:tc>
      </w:tr>
      <w:tr w14:paraId="2570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2627AD7F">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2830FF46">
            <w:pPr>
              <w:pStyle w:val="15"/>
              <w:spacing w:line="240" w:lineRule="atLeast"/>
              <w:ind w:left="1080" w:leftChars="257" w:hanging="540"/>
              <w:rPr>
                <w:rFonts w:hint="eastAsia" w:ascii="微软雅黑" w:hAnsi="微软雅黑" w:eastAsia="微软雅黑" w:cs="微软雅黑"/>
                <w:color w:val="auto"/>
                <w:sz w:val="24"/>
              </w:rPr>
            </w:pPr>
          </w:p>
        </w:tc>
        <w:tc>
          <w:tcPr>
            <w:tcW w:w="2340" w:type="dxa"/>
            <w:noWrap w:val="0"/>
            <w:vAlign w:val="top"/>
          </w:tcPr>
          <w:p w14:paraId="1C9EECC4">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44975BBB">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5E4DB883">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76CF8C58">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353850AD">
            <w:pPr>
              <w:pStyle w:val="15"/>
              <w:spacing w:line="240" w:lineRule="atLeast"/>
              <w:ind w:left="1080" w:leftChars="257" w:hanging="540"/>
              <w:rPr>
                <w:rFonts w:hint="eastAsia" w:ascii="微软雅黑" w:hAnsi="微软雅黑" w:eastAsia="微软雅黑" w:cs="微软雅黑"/>
                <w:color w:val="auto"/>
                <w:sz w:val="24"/>
              </w:rPr>
            </w:pPr>
          </w:p>
        </w:tc>
      </w:tr>
      <w:tr w14:paraId="3C5C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1FF880E7">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39C4D1DD">
            <w:pPr>
              <w:pStyle w:val="15"/>
              <w:spacing w:line="240" w:lineRule="atLeast"/>
              <w:ind w:left="1080" w:leftChars="257" w:hanging="540"/>
              <w:rPr>
                <w:rFonts w:hint="eastAsia" w:ascii="微软雅黑" w:hAnsi="微软雅黑" w:eastAsia="微软雅黑" w:cs="微软雅黑"/>
                <w:color w:val="auto"/>
                <w:sz w:val="24"/>
              </w:rPr>
            </w:pPr>
          </w:p>
        </w:tc>
        <w:tc>
          <w:tcPr>
            <w:tcW w:w="2340" w:type="dxa"/>
            <w:noWrap w:val="0"/>
            <w:vAlign w:val="top"/>
          </w:tcPr>
          <w:p w14:paraId="159C4A95">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4F4967F3">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47ADBD0B">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7BDA7904">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43B373F0">
            <w:pPr>
              <w:pStyle w:val="15"/>
              <w:spacing w:line="240" w:lineRule="atLeast"/>
              <w:ind w:left="1080" w:leftChars="257" w:hanging="540"/>
              <w:rPr>
                <w:rFonts w:hint="eastAsia" w:ascii="微软雅黑" w:hAnsi="微软雅黑" w:eastAsia="微软雅黑" w:cs="微软雅黑"/>
                <w:color w:val="auto"/>
                <w:sz w:val="24"/>
              </w:rPr>
            </w:pPr>
          </w:p>
        </w:tc>
      </w:tr>
      <w:tr w14:paraId="7FE2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421D9F4F">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1E2F5329">
            <w:pPr>
              <w:pStyle w:val="15"/>
              <w:spacing w:line="240" w:lineRule="atLeast"/>
              <w:ind w:left="1080" w:leftChars="257" w:hanging="540"/>
              <w:rPr>
                <w:rFonts w:hint="eastAsia" w:ascii="微软雅黑" w:hAnsi="微软雅黑" w:eastAsia="微软雅黑" w:cs="微软雅黑"/>
                <w:color w:val="auto"/>
                <w:sz w:val="24"/>
              </w:rPr>
            </w:pPr>
          </w:p>
        </w:tc>
        <w:tc>
          <w:tcPr>
            <w:tcW w:w="2340" w:type="dxa"/>
            <w:noWrap w:val="0"/>
            <w:vAlign w:val="top"/>
          </w:tcPr>
          <w:p w14:paraId="63FB51DC">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4299F3DE">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743DADFF">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7FF62163">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07294E65">
            <w:pPr>
              <w:pStyle w:val="15"/>
              <w:spacing w:line="240" w:lineRule="atLeast"/>
              <w:ind w:left="1080" w:leftChars="257" w:hanging="540"/>
              <w:rPr>
                <w:rFonts w:hint="eastAsia" w:ascii="微软雅黑" w:hAnsi="微软雅黑" w:eastAsia="微软雅黑" w:cs="微软雅黑"/>
                <w:color w:val="auto"/>
                <w:sz w:val="24"/>
              </w:rPr>
            </w:pPr>
          </w:p>
        </w:tc>
      </w:tr>
      <w:tr w14:paraId="56ED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7829812C">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51601116">
            <w:pPr>
              <w:pStyle w:val="15"/>
              <w:spacing w:line="240" w:lineRule="atLeast"/>
              <w:ind w:left="1080" w:leftChars="257" w:hanging="540"/>
              <w:rPr>
                <w:rFonts w:hint="eastAsia" w:ascii="微软雅黑" w:hAnsi="微软雅黑" w:eastAsia="微软雅黑" w:cs="微软雅黑"/>
                <w:color w:val="auto"/>
                <w:sz w:val="24"/>
              </w:rPr>
            </w:pPr>
          </w:p>
        </w:tc>
        <w:tc>
          <w:tcPr>
            <w:tcW w:w="2340" w:type="dxa"/>
            <w:noWrap w:val="0"/>
            <w:vAlign w:val="top"/>
          </w:tcPr>
          <w:p w14:paraId="030AEED3">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780E9011">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23ABE9DD">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41EB58B0">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5D7731CC">
            <w:pPr>
              <w:pStyle w:val="15"/>
              <w:spacing w:line="240" w:lineRule="atLeast"/>
              <w:ind w:left="1080" w:leftChars="257" w:hanging="540"/>
              <w:rPr>
                <w:rFonts w:hint="eastAsia" w:ascii="微软雅黑" w:hAnsi="微软雅黑" w:eastAsia="微软雅黑" w:cs="微软雅黑"/>
                <w:color w:val="auto"/>
                <w:sz w:val="24"/>
              </w:rPr>
            </w:pPr>
          </w:p>
        </w:tc>
      </w:tr>
      <w:tr w14:paraId="6D67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2C6E916B">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52536182">
            <w:pPr>
              <w:pStyle w:val="15"/>
              <w:spacing w:line="240" w:lineRule="atLeast"/>
              <w:ind w:left="1080" w:leftChars="257" w:hanging="540"/>
              <w:rPr>
                <w:rFonts w:hint="eastAsia" w:ascii="微软雅黑" w:hAnsi="微软雅黑" w:eastAsia="微软雅黑" w:cs="微软雅黑"/>
                <w:color w:val="auto"/>
                <w:sz w:val="24"/>
              </w:rPr>
            </w:pPr>
          </w:p>
        </w:tc>
        <w:tc>
          <w:tcPr>
            <w:tcW w:w="2340" w:type="dxa"/>
            <w:noWrap w:val="0"/>
            <w:vAlign w:val="top"/>
          </w:tcPr>
          <w:p w14:paraId="0D7E40C1">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572A97EC">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41E55172">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2C90E221">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5D1D243E">
            <w:pPr>
              <w:pStyle w:val="15"/>
              <w:spacing w:line="240" w:lineRule="atLeast"/>
              <w:ind w:left="1080" w:leftChars="257" w:hanging="540"/>
              <w:rPr>
                <w:rFonts w:hint="eastAsia" w:ascii="微软雅黑" w:hAnsi="微软雅黑" w:eastAsia="微软雅黑" w:cs="微软雅黑"/>
                <w:color w:val="auto"/>
                <w:sz w:val="24"/>
              </w:rPr>
            </w:pPr>
          </w:p>
        </w:tc>
      </w:tr>
      <w:tr w14:paraId="4604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20120401">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6889BC48">
            <w:pPr>
              <w:pStyle w:val="15"/>
              <w:spacing w:line="240" w:lineRule="atLeast"/>
              <w:ind w:left="1080" w:leftChars="257" w:hanging="540"/>
              <w:rPr>
                <w:rFonts w:hint="eastAsia" w:ascii="微软雅黑" w:hAnsi="微软雅黑" w:eastAsia="微软雅黑" w:cs="微软雅黑"/>
                <w:color w:val="auto"/>
                <w:sz w:val="24"/>
              </w:rPr>
            </w:pPr>
          </w:p>
        </w:tc>
        <w:tc>
          <w:tcPr>
            <w:tcW w:w="2340" w:type="dxa"/>
            <w:noWrap w:val="0"/>
            <w:vAlign w:val="top"/>
          </w:tcPr>
          <w:p w14:paraId="5B2670E2">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7E9D33B7">
            <w:pPr>
              <w:pStyle w:val="15"/>
              <w:spacing w:line="240" w:lineRule="atLeast"/>
              <w:ind w:left="1080" w:leftChars="257" w:hanging="540"/>
              <w:rPr>
                <w:rFonts w:hint="eastAsia" w:ascii="微软雅黑" w:hAnsi="微软雅黑" w:eastAsia="微软雅黑" w:cs="微软雅黑"/>
                <w:color w:val="auto"/>
                <w:sz w:val="24"/>
              </w:rPr>
            </w:pPr>
          </w:p>
        </w:tc>
        <w:tc>
          <w:tcPr>
            <w:tcW w:w="1260" w:type="dxa"/>
            <w:noWrap w:val="0"/>
            <w:vAlign w:val="top"/>
          </w:tcPr>
          <w:p w14:paraId="46D4DB42">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058B30FC">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4FCF30E0">
            <w:pPr>
              <w:pStyle w:val="15"/>
              <w:spacing w:line="240" w:lineRule="atLeast"/>
              <w:ind w:left="1080" w:leftChars="257" w:hanging="540"/>
              <w:rPr>
                <w:rFonts w:hint="eastAsia" w:ascii="微软雅黑" w:hAnsi="微软雅黑" w:eastAsia="微软雅黑" w:cs="微软雅黑"/>
                <w:color w:val="auto"/>
                <w:sz w:val="24"/>
              </w:rPr>
            </w:pPr>
          </w:p>
        </w:tc>
      </w:tr>
    </w:tbl>
    <w:p w14:paraId="1EE833FD">
      <w:pPr>
        <w:pStyle w:val="15"/>
        <w:spacing w:line="240" w:lineRule="atLeast"/>
        <w:ind w:left="1080" w:leftChars="257" w:hanging="540"/>
        <w:rPr>
          <w:rFonts w:hint="eastAsia" w:ascii="微软雅黑" w:hAnsi="微软雅黑" w:eastAsia="微软雅黑" w:cs="微软雅黑"/>
          <w:color w:val="auto"/>
          <w:sz w:val="24"/>
        </w:rPr>
      </w:pPr>
    </w:p>
    <w:p w14:paraId="2985F235">
      <w:pPr>
        <w:pStyle w:val="15"/>
        <w:spacing w:line="240" w:lineRule="atLeast"/>
        <w:ind w:left="1080" w:leftChars="257" w:hanging="540"/>
        <w:rPr>
          <w:rFonts w:hint="eastAsia" w:ascii="微软雅黑" w:hAnsi="微软雅黑" w:eastAsia="微软雅黑" w:cs="微软雅黑"/>
          <w:color w:val="auto"/>
          <w:sz w:val="24"/>
        </w:rPr>
      </w:pPr>
    </w:p>
    <w:p w14:paraId="6256AD0A">
      <w:pPr>
        <w:pStyle w:val="15"/>
        <w:keepNext w:val="0"/>
        <w:keepLines w:val="0"/>
        <w:pageBreakBefore w:val="0"/>
        <w:widowControl w:val="0"/>
        <w:kinsoku/>
        <w:wordWrap/>
        <w:overflowPunct/>
        <w:topLinePunct w:val="0"/>
        <w:autoSpaceDE/>
        <w:autoSpaceDN/>
        <w:bidi w:val="0"/>
        <w:adjustRightInd/>
        <w:snapToGrid/>
        <w:spacing w:line="380" w:lineRule="atLeast"/>
        <w:ind w:left="1080" w:leftChars="257" w:hanging="54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法定代表人或其委托代理人（签/章）:</w:t>
      </w:r>
      <w:r>
        <w:rPr>
          <w:rFonts w:hint="eastAsia" w:ascii="微软雅黑" w:hAnsi="微软雅黑" w:eastAsia="微软雅黑" w:cs="微软雅黑"/>
          <w:color w:val="auto"/>
          <w:sz w:val="21"/>
          <w:szCs w:val="21"/>
          <w:u w:val="single"/>
        </w:rPr>
        <w:t xml:space="preserve"> </w:t>
      </w:r>
      <w:r>
        <w:rPr>
          <w:rFonts w:hint="eastAsia" w:ascii="微软雅黑" w:hAnsi="微软雅黑" w:eastAsia="微软雅黑" w:cs="微软雅黑"/>
          <w:color w:val="auto"/>
          <w:sz w:val="21"/>
          <w:szCs w:val="21"/>
          <w:u w:val="single"/>
        </w:rPr>
        <w:tab/>
      </w:r>
      <w:r>
        <w:rPr>
          <w:rFonts w:hint="eastAsia" w:ascii="微软雅黑" w:hAnsi="微软雅黑" w:eastAsia="微软雅黑" w:cs="微软雅黑"/>
          <w:color w:val="auto"/>
          <w:sz w:val="21"/>
          <w:szCs w:val="21"/>
          <w:u w:val="single"/>
        </w:rPr>
        <w:t xml:space="preserve">                 </w:t>
      </w:r>
    </w:p>
    <w:p w14:paraId="758A980E">
      <w:pPr>
        <w:pStyle w:val="15"/>
        <w:keepNext w:val="0"/>
        <w:keepLines w:val="0"/>
        <w:pageBreakBefore w:val="0"/>
        <w:widowControl w:val="0"/>
        <w:tabs>
          <w:tab w:val="left" w:pos="5370"/>
        </w:tabs>
        <w:kinsoku/>
        <w:wordWrap/>
        <w:overflowPunct/>
        <w:topLinePunct w:val="0"/>
        <w:autoSpaceDE/>
        <w:autoSpaceDN/>
        <w:bidi w:val="0"/>
        <w:adjustRightInd/>
        <w:snapToGrid/>
        <w:spacing w:line="380" w:lineRule="atLeast"/>
        <w:ind w:left="1080" w:leftChars="257" w:hanging="54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供应商（公章）</w:t>
      </w: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u w:val="single"/>
        </w:rPr>
        <w:tab/>
      </w:r>
    </w:p>
    <w:p w14:paraId="1D201561">
      <w:pPr>
        <w:pStyle w:val="15"/>
        <w:tabs>
          <w:tab w:val="left" w:pos="5580"/>
        </w:tabs>
        <w:spacing w:line="240" w:lineRule="atLeast"/>
        <w:rPr>
          <w:rFonts w:hint="eastAsia" w:ascii="微软雅黑" w:hAnsi="微软雅黑" w:eastAsia="微软雅黑" w:cs="微软雅黑"/>
          <w:color w:val="auto"/>
          <w:sz w:val="24"/>
        </w:rPr>
      </w:pPr>
    </w:p>
    <w:p w14:paraId="6A22C63B">
      <w:pPr>
        <w:pStyle w:val="3"/>
        <w:spacing w:before="0" w:line="360" w:lineRule="auto"/>
        <w:ind w:left="1080" w:leftChars="257" w:hanging="540"/>
        <w:jc w:val="center"/>
        <w:outlineLvl w:val="1"/>
        <w:rPr>
          <w:rFonts w:hint="eastAsia" w:ascii="微软雅黑" w:hAnsi="微软雅黑" w:eastAsia="微软雅黑" w:cs="微软雅黑"/>
          <w:color w:val="auto"/>
          <w:sz w:val="24"/>
        </w:rPr>
      </w:pPr>
      <w:bookmarkStart w:id="660" w:name="_Toc23969"/>
      <w:bookmarkStart w:id="661" w:name="_Toc21915"/>
      <w:bookmarkStart w:id="662" w:name="_Toc515647821"/>
      <w:bookmarkStart w:id="663" w:name="_Toc1980"/>
      <w:bookmarkStart w:id="664" w:name="_Toc1862"/>
      <w:bookmarkStart w:id="665" w:name="_Toc23"/>
      <w:bookmarkStart w:id="666" w:name="_Toc216582818"/>
      <w:r>
        <w:rPr>
          <w:rFonts w:hint="eastAsia" w:ascii="微软雅黑" w:hAnsi="微软雅黑" w:eastAsia="微软雅黑" w:cs="微软雅黑"/>
          <w:color w:val="auto"/>
          <w:sz w:val="24"/>
          <w:lang w:val="en-US" w:eastAsia="zh-CN"/>
        </w:rPr>
        <w:br w:type="page"/>
      </w:r>
      <w:bookmarkStart w:id="667" w:name="_Toc14984"/>
      <w:bookmarkStart w:id="668" w:name="_Toc24483"/>
      <w:bookmarkStart w:id="669" w:name="_Toc1924"/>
      <w:r>
        <w:rPr>
          <w:rFonts w:hint="eastAsia" w:ascii="微软雅黑" w:hAnsi="微软雅黑" w:eastAsia="微软雅黑" w:cs="微软雅黑"/>
          <w:color w:val="auto"/>
          <w:sz w:val="24"/>
          <w:lang w:val="en-US" w:eastAsia="zh-CN"/>
        </w:rPr>
        <w:t>5</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rPr>
        <w:t>商务条款偏离表</w:t>
      </w:r>
      <w:bookmarkEnd w:id="660"/>
      <w:bookmarkEnd w:id="661"/>
      <w:bookmarkEnd w:id="662"/>
      <w:bookmarkEnd w:id="663"/>
      <w:bookmarkEnd w:id="664"/>
      <w:bookmarkEnd w:id="665"/>
      <w:bookmarkEnd w:id="666"/>
      <w:bookmarkEnd w:id="667"/>
      <w:bookmarkEnd w:id="668"/>
      <w:bookmarkEnd w:id="669"/>
    </w:p>
    <w:p w14:paraId="2AD17702">
      <w:pPr>
        <w:pStyle w:val="15"/>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项目名称:                     </w:t>
      </w:r>
      <w:r>
        <w:rPr>
          <w:rFonts w:hint="eastAsia" w:ascii="微软雅黑" w:hAnsi="微软雅黑" w:eastAsia="微软雅黑" w:cs="微软雅黑"/>
          <w:color w:val="auto"/>
          <w:sz w:val="24"/>
          <w:lang w:eastAsia="zh-CN"/>
        </w:rPr>
        <w:t>项目编号</w:t>
      </w:r>
      <w:r>
        <w:rPr>
          <w:rFonts w:hint="eastAsia" w:ascii="微软雅黑" w:hAnsi="微软雅黑" w:eastAsia="微软雅黑" w:cs="微软雅黑"/>
          <w:color w:val="auto"/>
          <w:sz w:val="24"/>
        </w:rPr>
        <w:t xml:space="preserve">: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009B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73BCA1A">
            <w:pPr>
              <w:pStyle w:val="15"/>
              <w:spacing w:line="240" w:lineRule="atLeas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序号</w:t>
            </w:r>
          </w:p>
        </w:tc>
        <w:tc>
          <w:tcPr>
            <w:tcW w:w="2040" w:type="dxa"/>
            <w:noWrap w:val="0"/>
            <w:vAlign w:val="top"/>
          </w:tcPr>
          <w:p w14:paraId="2275D9B0">
            <w:pPr>
              <w:pStyle w:val="15"/>
              <w:spacing w:line="240" w:lineRule="atLeas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条款号</w:t>
            </w:r>
          </w:p>
        </w:tc>
        <w:tc>
          <w:tcPr>
            <w:tcW w:w="2520" w:type="dxa"/>
            <w:noWrap w:val="0"/>
            <w:vAlign w:val="top"/>
          </w:tcPr>
          <w:p w14:paraId="4756600C">
            <w:pPr>
              <w:pStyle w:val="15"/>
              <w:spacing w:line="240" w:lineRule="atLeas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eastAsia="zh-CN"/>
              </w:rPr>
              <w:t>询价文件</w:t>
            </w:r>
            <w:r>
              <w:rPr>
                <w:rFonts w:hint="eastAsia" w:ascii="微软雅黑" w:hAnsi="微软雅黑" w:eastAsia="微软雅黑" w:cs="微软雅黑"/>
                <w:color w:val="auto"/>
                <w:sz w:val="24"/>
              </w:rPr>
              <w:t>的商务条款</w:t>
            </w:r>
          </w:p>
        </w:tc>
        <w:tc>
          <w:tcPr>
            <w:tcW w:w="2520" w:type="dxa"/>
            <w:noWrap w:val="0"/>
            <w:vAlign w:val="top"/>
          </w:tcPr>
          <w:p w14:paraId="6CF1B2D6">
            <w:pPr>
              <w:pStyle w:val="15"/>
              <w:spacing w:line="240" w:lineRule="atLeas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的商务条款</w:t>
            </w:r>
          </w:p>
        </w:tc>
        <w:tc>
          <w:tcPr>
            <w:tcW w:w="900" w:type="dxa"/>
            <w:noWrap w:val="0"/>
            <w:vAlign w:val="top"/>
          </w:tcPr>
          <w:p w14:paraId="7A6CA4CF">
            <w:pPr>
              <w:pStyle w:val="15"/>
              <w:spacing w:line="240" w:lineRule="atLeas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说明</w:t>
            </w:r>
          </w:p>
        </w:tc>
      </w:tr>
      <w:tr w14:paraId="6285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E179A7D">
            <w:pPr>
              <w:pStyle w:val="15"/>
              <w:spacing w:line="240" w:lineRule="atLeast"/>
              <w:ind w:left="1080" w:leftChars="257" w:hanging="540"/>
              <w:rPr>
                <w:rFonts w:hint="eastAsia" w:ascii="微软雅黑" w:hAnsi="微软雅黑" w:eastAsia="微软雅黑" w:cs="微软雅黑"/>
                <w:color w:val="auto"/>
                <w:sz w:val="24"/>
              </w:rPr>
            </w:pPr>
          </w:p>
        </w:tc>
        <w:tc>
          <w:tcPr>
            <w:tcW w:w="2040" w:type="dxa"/>
            <w:noWrap w:val="0"/>
            <w:vAlign w:val="top"/>
          </w:tcPr>
          <w:p w14:paraId="0FD346E3">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3813F0C8">
            <w:pPr>
              <w:pStyle w:val="15"/>
              <w:spacing w:line="240" w:lineRule="atLeast"/>
              <w:ind w:left="1080" w:leftChars="257" w:hanging="540"/>
              <w:jc w:val="center"/>
              <w:rPr>
                <w:rFonts w:hint="eastAsia" w:ascii="微软雅黑" w:hAnsi="微软雅黑" w:eastAsia="微软雅黑" w:cs="微软雅黑"/>
                <w:color w:val="auto"/>
                <w:sz w:val="24"/>
              </w:rPr>
            </w:pPr>
          </w:p>
        </w:tc>
        <w:tc>
          <w:tcPr>
            <w:tcW w:w="2520" w:type="dxa"/>
            <w:noWrap w:val="0"/>
            <w:vAlign w:val="top"/>
          </w:tcPr>
          <w:p w14:paraId="6D141F08">
            <w:pPr>
              <w:pStyle w:val="15"/>
              <w:spacing w:line="240" w:lineRule="atLeast"/>
              <w:ind w:left="1080" w:leftChars="257" w:hanging="540"/>
              <w:jc w:val="center"/>
              <w:rPr>
                <w:rFonts w:hint="eastAsia" w:ascii="微软雅黑" w:hAnsi="微软雅黑" w:eastAsia="微软雅黑" w:cs="微软雅黑"/>
                <w:color w:val="auto"/>
                <w:sz w:val="24"/>
              </w:rPr>
            </w:pPr>
          </w:p>
        </w:tc>
        <w:tc>
          <w:tcPr>
            <w:tcW w:w="900" w:type="dxa"/>
            <w:noWrap w:val="0"/>
            <w:vAlign w:val="top"/>
          </w:tcPr>
          <w:p w14:paraId="20A28FF5">
            <w:pPr>
              <w:pStyle w:val="15"/>
              <w:spacing w:line="240" w:lineRule="atLeast"/>
              <w:ind w:left="1080" w:leftChars="257" w:hanging="540"/>
              <w:rPr>
                <w:rFonts w:hint="eastAsia" w:ascii="微软雅黑" w:hAnsi="微软雅黑" w:eastAsia="微软雅黑" w:cs="微软雅黑"/>
                <w:color w:val="auto"/>
                <w:sz w:val="24"/>
              </w:rPr>
            </w:pPr>
          </w:p>
        </w:tc>
      </w:tr>
      <w:tr w14:paraId="4A66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D33F6D1">
            <w:pPr>
              <w:pStyle w:val="15"/>
              <w:spacing w:line="240" w:lineRule="atLeast"/>
              <w:ind w:left="1080" w:leftChars="257" w:hanging="540"/>
              <w:rPr>
                <w:rFonts w:hint="eastAsia" w:ascii="微软雅黑" w:hAnsi="微软雅黑" w:eastAsia="微软雅黑" w:cs="微软雅黑"/>
                <w:color w:val="auto"/>
                <w:sz w:val="24"/>
              </w:rPr>
            </w:pPr>
          </w:p>
        </w:tc>
        <w:tc>
          <w:tcPr>
            <w:tcW w:w="2040" w:type="dxa"/>
            <w:noWrap w:val="0"/>
            <w:vAlign w:val="top"/>
          </w:tcPr>
          <w:p w14:paraId="09A6749A">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1EE60750">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59BB0263">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2138F4A6">
            <w:pPr>
              <w:pStyle w:val="15"/>
              <w:spacing w:line="240" w:lineRule="atLeast"/>
              <w:ind w:left="1080" w:leftChars="257" w:hanging="540"/>
              <w:rPr>
                <w:rFonts w:hint="eastAsia" w:ascii="微软雅黑" w:hAnsi="微软雅黑" w:eastAsia="微软雅黑" w:cs="微软雅黑"/>
                <w:color w:val="auto"/>
                <w:sz w:val="24"/>
              </w:rPr>
            </w:pPr>
          </w:p>
        </w:tc>
      </w:tr>
      <w:tr w14:paraId="7D41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C0D3484">
            <w:pPr>
              <w:pStyle w:val="15"/>
              <w:spacing w:line="240" w:lineRule="atLeast"/>
              <w:ind w:left="1080" w:leftChars="257" w:hanging="540"/>
              <w:rPr>
                <w:rFonts w:hint="eastAsia" w:ascii="微软雅黑" w:hAnsi="微软雅黑" w:eastAsia="微软雅黑" w:cs="微软雅黑"/>
                <w:color w:val="auto"/>
                <w:sz w:val="24"/>
              </w:rPr>
            </w:pPr>
          </w:p>
        </w:tc>
        <w:tc>
          <w:tcPr>
            <w:tcW w:w="2040" w:type="dxa"/>
            <w:noWrap w:val="0"/>
            <w:vAlign w:val="top"/>
          </w:tcPr>
          <w:p w14:paraId="62D37951">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4849B103">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11EDECFB">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18344AC7">
            <w:pPr>
              <w:pStyle w:val="15"/>
              <w:spacing w:line="240" w:lineRule="atLeast"/>
              <w:ind w:left="1080" w:leftChars="257" w:hanging="540"/>
              <w:rPr>
                <w:rFonts w:hint="eastAsia" w:ascii="微软雅黑" w:hAnsi="微软雅黑" w:eastAsia="微软雅黑" w:cs="微软雅黑"/>
                <w:color w:val="auto"/>
                <w:sz w:val="24"/>
              </w:rPr>
            </w:pPr>
          </w:p>
        </w:tc>
      </w:tr>
      <w:tr w14:paraId="235B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D9F8302">
            <w:pPr>
              <w:pStyle w:val="15"/>
              <w:spacing w:line="240" w:lineRule="atLeast"/>
              <w:ind w:left="1080" w:leftChars="257" w:hanging="540"/>
              <w:rPr>
                <w:rFonts w:hint="eastAsia" w:ascii="微软雅黑" w:hAnsi="微软雅黑" w:eastAsia="微软雅黑" w:cs="微软雅黑"/>
                <w:color w:val="auto"/>
                <w:sz w:val="24"/>
              </w:rPr>
            </w:pPr>
          </w:p>
        </w:tc>
        <w:tc>
          <w:tcPr>
            <w:tcW w:w="2040" w:type="dxa"/>
            <w:noWrap w:val="0"/>
            <w:vAlign w:val="top"/>
          </w:tcPr>
          <w:p w14:paraId="3A23DE16">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120CCC32">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77F7B026">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6CFC3506">
            <w:pPr>
              <w:pStyle w:val="15"/>
              <w:spacing w:line="240" w:lineRule="atLeast"/>
              <w:ind w:left="1080" w:leftChars="257" w:hanging="540"/>
              <w:rPr>
                <w:rFonts w:hint="eastAsia" w:ascii="微软雅黑" w:hAnsi="微软雅黑" w:eastAsia="微软雅黑" w:cs="微软雅黑"/>
                <w:color w:val="auto"/>
                <w:sz w:val="24"/>
              </w:rPr>
            </w:pPr>
          </w:p>
        </w:tc>
      </w:tr>
      <w:tr w14:paraId="70A4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EBBF05E">
            <w:pPr>
              <w:pStyle w:val="15"/>
              <w:spacing w:line="240" w:lineRule="atLeast"/>
              <w:ind w:left="1080" w:leftChars="257" w:hanging="540"/>
              <w:rPr>
                <w:rFonts w:hint="eastAsia" w:ascii="微软雅黑" w:hAnsi="微软雅黑" w:eastAsia="微软雅黑" w:cs="微软雅黑"/>
                <w:color w:val="auto"/>
                <w:sz w:val="24"/>
              </w:rPr>
            </w:pPr>
          </w:p>
        </w:tc>
        <w:tc>
          <w:tcPr>
            <w:tcW w:w="2040" w:type="dxa"/>
            <w:noWrap w:val="0"/>
            <w:vAlign w:val="top"/>
          </w:tcPr>
          <w:p w14:paraId="27F06BCC">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59E7E470">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3DE6ABDD">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492DB3CD">
            <w:pPr>
              <w:pStyle w:val="15"/>
              <w:spacing w:line="240" w:lineRule="atLeast"/>
              <w:ind w:left="1080" w:leftChars="257" w:hanging="540"/>
              <w:rPr>
                <w:rFonts w:hint="eastAsia" w:ascii="微软雅黑" w:hAnsi="微软雅黑" w:eastAsia="微软雅黑" w:cs="微软雅黑"/>
                <w:color w:val="auto"/>
                <w:sz w:val="24"/>
              </w:rPr>
            </w:pPr>
          </w:p>
        </w:tc>
      </w:tr>
      <w:tr w14:paraId="30F3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97DDB14">
            <w:pPr>
              <w:pStyle w:val="15"/>
              <w:spacing w:line="240" w:lineRule="atLeast"/>
              <w:ind w:left="1080" w:leftChars="257" w:hanging="540"/>
              <w:rPr>
                <w:rFonts w:hint="eastAsia" w:ascii="微软雅黑" w:hAnsi="微软雅黑" w:eastAsia="微软雅黑" w:cs="微软雅黑"/>
                <w:color w:val="auto"/>
                <w:sz w:val="24"/>
              </w:rPr>
            </w:pPr>
          </w:p>
        </w:tc>
        <w:tc>
          <w:tcPr>
            <w:tcW w:w="2040" w:type="dxa"/>
            <w:noWrap w:val="0"/>
            <w:vAlign w:val="top"/>
          </w:tcPr>
          <w:p w14:paraId="3E9A124F">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3EA70B27">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5F6A513D">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78A8A3F3">
            <w:pPr>
              <w:pStyle w:val="15"/>
              <w:spacing w:line="240" w:lineRule="atLeast"/>
              <w:ind w:left="1080" w:leftChars="257" w:hanging="540"/>
              <w:rPr>
                <w:rFonts w:hint="eastAsia" w:ascii="微软雅黑" w:hAnsi="微软雅黑" w:eastAsia="微软雅黑" w:cs="微软雅黑"/>
                <w:color w:val="auto"/>
                <w:sz w:val="24"/>
              </w:rPr>
            </w:pPr>
          </w:p>
        </w:tc>
      </w:tr>
      <w:tr w14:paraId="4BB1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49DF6D6">
            <w:pPr>
              <w:pStyle w:val="15"/>
              <w:spacing w:line="240" w:lineRule="atLeast"/>
              <w:ind w:left="1080" w:leftChars="257" w:hanging="540"/>
              <w:rPr>
                <w:rFonts w:hint="eastAsia" w:ascii="微软雅黑" w:hAnsi="微软雅黑" w:eastAsia="微软雅黑" w:cs="微软雅黑"/>
                <w:color w:val="auto"/>
                <w:sz w:val="24"/>
              </w:rPr>
            </w:pPr>
          </w:p>
        </w:tc>
        <w:tc>
          <w:tcPr>
            <w:tcW w:w="2040" w:type="dxa"/>
            <w:noWrap w:val="0"/>
            <w:vAlign w:val="top"/>
          </w:tcPr>
          <w:p w14:paraId="43BAC63E">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1DE4F4E0">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3B133FF1">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1F6DD5A3">
            <w:pPr>
              <w:pStyle w:val="15"/>
              <w:spacing w:line="240" w:lineRule="atLeast"/>
              <w:ind w:left="1080" w:leftChars="257" w:hanging="540"/>
              <w:rPr>
                <w:rFonts w:hint="eastAsia" w:ascii="微软雅黑" w:hAnsi="微软雅黑" w:eastAsia="微软雅黑" w:cs="微软雅黑"/>
                <w:color w:val="auto"/>
                <w:sz w:val="24"/>
              </w:rPr>
            </w:pPr>
          </w:p>
        </w:tc>
      </w:tr>
      <w:tr w14:paraId="6469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9863CF8">
            <w:pPr>
              <w:pStyle w:val="15"/>
              <w:spacing w:line="240" w:lineRule="atLeast"/>
              <w:ind w:left="1080" w:leftChars="257" w:hanging="540"/>
              <w:rPr>
                <w:rFonts w:hint="eastAsia" w:ascii="微软雅黑" w:hAnsi="微软雅黑" w:eastAsia="微软雅黑" w:cs="微软雅黑"/>
                <w:color w:val="auto"/>
                <w:sz w:val="24"/>
              </w:rPr>
            </w:pPr>
          </w:p>
        </w:tc>
        <w:tc>
          <w:tcPr>
            <w:tcW w:w="2040" w:type="dxa"/>
            <w:noWrap w:val="0"/>
            <w:vAlign w:val="top"/>
          </w:tcPr>
          <w:p w14:paraId="535EA5EE">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6CDE43A2">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6DD134D2">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7ACA5173">
            <w:pPr>
              <w:pStyle w:val="15"/>
              <w:spacing w:line="240" w:lineRule="atLeast"/>
              <w:ind w:left="1080" w:leftChars="257" w:hanging="540"/>
              <w:rPr>
                <w:rFonts w:hint="eastAsia" w:ascii="微软雅黑" w:hAnsi="微软雅黑" w:eastAsia="微软雅黑" w:cs="微软雅黑"/>
                <w:color w:val="auto"/>
                <w:sz w:val="24"/>
              </w:rPr>
            </w:pPr>
          </w:p>
        </w:tc>
      </w:tr>
      <w:tr w14:paraId="50EF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3D5EDA0">
            <w:pPr>
              <w:pStyle w:val="15"/>
              <w:spacing w:line="240" w:lineRule="atLeast"/>
              <w:ind w:left="1080" w:leftChars="257" w:hanging="540"/>
              <w:rPr>
                <w:rFonts w:hint="eastAsia" w:ascii="微软雅黑" w:hAnsi="微软雅黑" w:eastAsia="微软雅黑" w:cs="微软雅黑"/>
                <w:color w:val="auto"/>
                <w:sz w:val="24"/>
              </w:rPr>
            </w:pPr>
          </w:p>
        </w:tc>
        <w:tc>
          <w:tcPr>
            <w:tcW w:w="2040" w:type="dxa"/>
            <w:noWrap w:val="0"/>
            <w:vAlign w:val="top"/>
          </w:tcPr>
          <w:p w14:paraId="6C0AC98B">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1D530F3C">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0EC2119E">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6062A694">
            <w:pPr>
              <w:pStyle w:val="15"/>
              <w:spacing w:line="240" w:lineRule="atLeast"/>
              <w:ind w:left="1080" w:leftChars="257" w:hanging="540"/>
              <w:rPr>
                <w:rFonts w:hint="eastAsia" w:ascii="微软雅黑" w:hAnsi="微软雅黑" w:eastAsia="微软雅黑" w:cs="微软雅黑"/>
                <w:color w:val="auto"/>
                <w:sz w:val="24"/>
              </w:rPr>
            </w:pPr>
          </w:p>
        </w:tc>
      </w:tr>
      <w:tr w14:paraId="68C2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69822CD">
            <w:pPr>
              <w:pStyle w:val="15"/>
              <w:spacing w:line="240" w:lineRule="atLeast"/>
              <w:ind w:left="1080" w:leftChars="257" w:hanging="540"/>
              <w:rPr>
                <w:rFonts w:hint="eastAsia" w:ascii="微软雅黑" w:hAnsi="微软雅黑" w:eastAsia="微软雅黑" w:cs="微软雅黑"/>
                <w:color w:val="auto"/>
                <w:sz w:val="24"/>
              </w:rPr>
            </w:pPr>
          </w:p>
        </w:tc>
        <w:tc>
          <w:tcPr>
            <w:tcW w:w="2040" w:type="dxa"/>
            <w:noWrap w:val="0"/>
            <w:vAlign w:val="top"/>
          </w:tcPr>
          <w:p w14:paraId="1B4F306E">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376657EF">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4C10B1E0">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105C0F4B">
            <w:pPr>
              <w:pStyle w:val="15"/>
              <w:spacing w:line="240" w:lineRule="atLeast"/>
              <w:ind w:left="1080" w:leftChars="257" w:hanging="540"/>
              <w:rPr>
                <w:rFonts w:hint="eastAsia" w:ascii="微软雅黑" w:hAnsi="微软雅黑" w:eastAsia="微软雅黑" w:cs="微软雅黑"/>
                <w:color w:val="auto"/>
                <w:sz w:val="24"/>
              </w:rPr>
            </w:pPr>
          </w:p>
        </w:tc>
      </w:tr>
      <w:tr w14:paraId="499B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BA541AD">
            <w:pPr>
              <w:pStyle w:val="15"/>
              <w:spacing w:line="240" w:lineRule="atLeast"/>
              <w:ind w:left="1080" w:leftChars="257" w:hanging="540"/>
              <w:rPr>
                <w:rFonts w:hint="eastAsia" w:ascii="微软雅黑" w:hAnsi="微软雅黑" w:eastAsia="微软雅黑" w:cs="微软雅黑"/>
                <w:color w:val="auto"/>
                <w:sz w:val="24"/>
              </w:rPr>
            </w:pPr>
          </w:p>
        </w:tc>
        <w:tc>
          <w:tcPr>
            <w:tcW w:w="2040" w:type="dxa"/>
            <w:noWrap w:val="0"/>
            <w:vAlign w:val="top"/>
          </w:tcPr>
          <w:p w14:paraId="2AB2B469">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09EE53E6">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1B0AB8C2">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7AB0AFEB">
            <w:pPr>
              <w:pStyle w:val="15"/>
              <w:spacing w:line="240" w:lineRule="atLeast"/>
              <w:ind w:left="1080" w:leftChars="257" w:hanging="540"/>
              <w:rPr>
                <w:rFonts w:hint="eastAsia" w:ascii="微软雅黑" w:hAnsi="微软雅黑" w:eastAsia="微软雅黑" w:cs="微软雅黑"/>
                <w:color w:val="auto"/>
                <w:sz w:val="24"/>
              </w:rPr>
            </w:pPr>
          </w:p>
        </w:tc>
      </w:tr>
      <w:tr w14:paraId="3B28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3EFE485E">
            <w:pPr>
              <w:pStyle w:val="15"/>
              <w:spacing w:line="240" w:lineRule="atLeast"/>
              <w:ind w:left="1080" w:leftChars="257" w:hanging="540"/>
              <w:rPr>
                <w:rFonts w:hint="eastAsia" w:ascii="微软雅黑" w:hAnsi="微软雅黑" w:eastAsia="微软雅黑" w:cs="微软雅黑"/>
                <w:color w:val="auto"/>
                <w:sz w:val="24"/>
              </w:rPr>
            </w:pPr>
          </w:p>
        </w:tc>
        <w:tc>
          <w:tcPr>
            <w:tcW w:w="2040" w:type="dxa"/>
            <w:noWrap w:val="0"/>
            <w:vAlign w:val="top"/>
          </w:tcPr>
          <w:p w14:paraId="117B1CBA">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0C35917F">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5ACD69F4">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0F01BE03">
            <w:pPr>
              <w:pStyle w:val="15"/>
              <w:spacing w:line="240" w:lineRule="atLeast"/>
              <w:ind w:left="1080" w:leftChars="257" w:hanging="540"/>
              <w:rPr>
                <w:rFonts w:hint="eastAsia" w:ascii="微软雅黑" w:hAnsi="微软雅黑" w:eastAsia="微软雅黑" w:cs="微软雅黑"/>
                <w:color w:val="auto"/>
                <w:sz w:val="24"/>
              </w:rPr>
            </w:pPr>
          </w:p>
        </w:tc>
      </w:tr>
      <w:tr w14:paraId="6959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B464F7F">
            <w:pPr>
              <w:pStyle w:val="15"/>
              <w:spacing w:line="240" w:lineRule="atLeast"/>
              <w:ind w:left="1080" w:leftChars="257" w:hanging="540"/>
              <w:rPr>
                <w:rFonts w:hint="eastAsia" w:ascii="微软雅黑" w:hAnsi="微软雅黑" w:eastAsia="微软雅黑" w:cs="微软雅黑"/>
                <w:color w:val="auto"/>
                <w:sz w:val="24"/>
              </w:rPr>
            </w:pPr>
          </w:p>
        </w:tc>
        <w:tc>
          <w:tcPr>
            <w:tcW w:w="2040" w:type="dxa"/>
            <w:noWrap w:val="0"/>
            <w:vAlign w:val="top"/>
          </w:tcPr>
          <w:p w14:paraId="06356FC9">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34687551">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56221218">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2D5852F7">
            <w:pPr>
              <w:pStyle w:val="15"/>
              <w:spacing w:line="240" w:lineRule="atLeast"/>
              <w:ind w:left="1080" w:leftChars="257" w:hanging="540"/>
              <w:rPr>
                <w:rFonts w:hint="eastAsia" w:ascii="微软雅黑" w:hAnsi="微软雅黑" w:eastAsia="微软雅黑" w:cs="微软雅黑"/>
                <w:color w:val="auto"/>
                <w:sz w:val="24"/>
              </w:rPr>
            </w:pPr>
          </w:p>
        </w:tc>
      </w:tr>
      <w:tr w14:paraId="583F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53319CE">
            <w:pPr>
              <w:pStyle w:val="15"/>
              <w:spacing w:line="240" w:lineRule="atLeast"/>
              <w:ind w:left="1080" w:leftChars="257" w:hanging="540"/>
              <w:rPr>
                <w:rFonts w:hint="eastAsia" w:ascii="微软雅黑" w:hAnsi="微软雅黑" w:eastAsia="微软雅黑" w:cs="微软雅黑"/>
                <w:color w:val="auto"/>
                <w:sz w:val="24"/>
              </w:rPr>
            </w:pPr>
          </w:p>
        </w:tc>
        <w:tc>
          <w:tcPr>
            <w:tcW w:w="2040" w:type="dxa"/>
            <w:noWrap w:val="0"/>
            <w:vAlign w:val="top"/>
          </w:tcPr>
          <w:p w14:paraId="1BA1447B">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211C66AE">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4138660F">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5BF2F136">
            <w:pPr>
              <w:pStyle w:val="15"/>
              <w:spacing w:line="240" w:lineRule="atLeast"/>
              <w:ind w:left="1080" w:leftChars="257" w:hanging="540"/>
              <w:rPr>
                <w:rFonts w:hint="eastAsia" w:ascii="微软雅黑" w:hAnsi="微软雅黑" w:eastAsia="微软雅黑" w:cs="微软雅黑"/>
                <w:color w:val="auto"/>
                <w:sz w:val="24"/>
              </w:rPr>
            </w:pPr>
          </w:p>
        </w:tc>
      </w:tr>
      <w:tr w14:paraId="60C1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D61F5B2">
            <w:pPr>
              <w:pStyle w:val="15"/>
              <w:spacing w:line="240" w:lineRule="atLeast"/>
              <w:ind w:left="1080" w:leftChars="257" w:hanging="540"/>
              <w:rPr>
                <w:rFonts w:hint="eastAsia" w:ascii="微软雅黑" w:hAnsi="微软雅黑" w:eastAsia="微软雅黑" w:cs="微软雅黑"/>
                <w:color w:val="auto"/>
                <w:sz w:val="24"/>
              </w:rPr>
            </w:pPr>
          </w:p>
        </w:tc>
        <w:tc>
          <w:tcPr>
            <w:tcW w:w="2040" w:type="dxa"/>
            <w:noWrap w:val="0"/>
            <w:vAlign w:val="top"/>
          </w:tcPr>
          <w:p w14:paraId="4C134304">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01857980">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4B6A4121">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418A4A67">
            <w:pPr>
              <w:pStyle w:val="15"/>
              <w:spacing w:line="240" w:lineRule="atLeast"/>
              <w:ind w:left="1080" w:leftChars="257" w:hanging="540"/>
              <w:rPr>
                <w:rFonts w:hint="eastAsia" w:ascii="微软雅黑" w:hAnsi="微软雅黑" w:eastAsia="微软雅黑" w:cs="微软雅黑"/>
                <w:color w:val="auto"/>
                <w:sz w:val="24"/>
              </w:rPr>
            </w:pPr>
          </w:p>
        </w:tc>
      </w:tr>
      <w:tr w14:paraId="426C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94F5487">
            <w:pPr>
              <w:pStyle w:val="15"/>
              <w:spacing w:line="240" w:lineRule="atLeast"/>
              <w:ind w:left="1080" w:leftChars="257" w:hanging="540"/>
              <w:rPr>
                <w:rFonts w:hint="eastAsia" w:ascii="微软雅黑" w:hAnsi="微软雅黑" w:eastAsia="微软雅黑" w:cs="微软雅黑"/>
                <w:color w:val="auto"/>
                <w:sz w:val="24"/>
              </w:rPr>
            </w:pPr>
          </w:p>
        </w:tc>
        <w:tc>
          <w:tcPr>
            <w:tcW w:w="2040" w:type="dxa"/>
            <w:noWrap w:val="0"/>
            <w:vAlign w:val="top"/>
          </w:tcPr>
          <w:p w14:paraId="5B20EADE">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5979F97E">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2A24D0F2">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1763C923">
            <w:pPr>
              <w:pStyle w:val="15"/>
              <w:spacing w:line="240" w:lineRule="atLeast"/>
              <w:ind w:left="1080" w:leftChars="257" w:hanging="540"/>
              <w:rPr>
                <w:rFonts w:hint="eastAsia" w:ascii="微软雅黑" w:hAnsi="微软雅黑" w:eastAsia="微软雅黑" w:cs="微软雅黑"/>
                <w:color w:val="auto"/>
                <w:sz w:val="24"/>
              </w:rPr>
            </w:pPr>
          </w:p>
        </w:tc>
      </w:tr>
      <w:tr w14:paraId="1424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2282D2A">
            <w:pPr>
              <w:pStyle w:val="15"/>
              <w:spacing w:line="240" w:lineRule="atLeast"/>
              <w:ind w:left="1080" w:leftChars="257" w:hanging="540"/>
              <w:rPr>
                <w:rFonts w:hint="eastAsia" w:ascii="微软雅黑" w:hAnsi="微软雅黑" w:eastAsia="微软雅黑" w:cs="微软雅黑"/>
                <w:color w:val="auto"/>
                <w:sz w:val="24"/>
              </w:rPr>
            </w:pPr>
          </w:p>
        </w:tc>
        <w:tc>
          <w:tcPr>
            <w:tcW w:w="2040" w:type="dxa"/>
            <w:noWrap w:val="0"/>
            <w:vAlign w:val="top"/>
          </w:tcPr>
          <w:p w14:paraId="3FA28CE4">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09F9797A">
            <w:pPr>
              <w:pStyle w:val="15"/>
              <w:spacing w:line="240" w:lineRule="atLeast"/>
              <w:ind w:left="1080" w:leftChars="257" w:hanging="540"/>
              <w:rPr>
                <w:rFonts w:hint="eastAsia" w:ascii="微软雅黑" w:hAnsi="微软雅黑" w:eastAsia="微软雅黑" w:cs="微软雅黑"/>
                <w:color w:val="auto"/>
                <w:sz w:val="24"/>
              </w:rPr>
            </w:pPr>
          </w:p>
        </w:tc>
        <w:tc>
          <w:tcPr>
            <w:tcW w:w="2520" w:type="dxa"/>
            <w:noWrap w:val="0"/>
            <w:vAlign w:val="top"/>
          </w:tcPr>
          <w:p w14:paraId="30D96AED">
            <w:pPr>
              <w:pStyle w:val="15"/>
              <w:spacing w:line="240" w:lineRule="atLeast"/>
              <w:ind w:left="1080" w:leftChars="257" w:hanging="540"/>
              <w:rPr>
                <w:rFonts w:hint="eastAsia" w:ascii="微软雅黑" w:hAnsi="微软雅黑" w:eastAsia="微软雅黑" w:cs="微软雅黑"/>
                <w:color w:val="auto"/>
                <w:sz w:val="24"/>
              </w:rPr>
            </w:pPr>
          </w:p>
        </w:tc>
        <w:tc>
          <w:tcPr>
            <w:tcW w:w="900" w:type="dxa"/>
            <w:noWrap w:val="0"/>
            <w:vAlign w:val="top"/>
          </w:tcPr>
          <w:p w14:paraId="0C621220">
            <w:pPr>
              <w:pStyle w:val="15"/>
              <w:spacing w:line="240" w:lineRule="atLeast"/>
              <w:ind w:left="1080" w:leftChars="257" w:hanging="540"/>
              <w:rPr>
                <w:rFonts w:hint="eastAsia" w:ascii="微软雅黑" w:hAnsi="微软雅黑" w:eastAsia="微软雅黑" w:cs="微软雅黑"/>
                <w:color w:val="auto"/>
                <w:sz w:val="24"/>
              </w:rPr>
            </w:pPr>
          </w:p>
        </w:tc>
      </w:tr>
    </w:tbl>
    <w:p w14:paraId="5753F5D5">
      <w:pPr>
        <w:pStyle w:val="15"/>
        <w:spacing w:line="240" w:lineRule="atLeast"/>
        <w:ind w:left="1080" w:leftChars="257" w:hanging="540"/>
        <w:rPr>
          <w:rFonts w:hint="eastAsia" w:ascii="微软雅黑" w:hAnsi="微软雅黑" w:eastAsia="微软雅黑" w:cs="微软雅黑"/>
          <w:color w:val="auto"/>
          <w:sz w:val="24"/>
        </w:rPr>
      </w:pPr>
    </w:p>
    <w:p w14:paraId="65686463">
      <w:pPr>
        <w:pStyle w:val="15"/>
        <w:spacing w:line="240" w:lineRule="atLeast"/>
        <w:ind w:left="1080" w:leftChars="257" w:hanging="540"/>
        <w:rPr>
          <w:rFonts w:hint="eastAsia" w:ascii="微软雅黑" w:hAnsi="微软雅黑" w:eastAsia="微软雅黑" w:cs="微软雅黑"/>
          <w:color w:val="auto"/>
          <w:sz w:val="24"/>
        </w:rPr>
      </w:pPr>
    </w:p>
    <w:p w14:paraId="128C4214">
      <w:pPr>
        <w:pStyle w:val="15"/>
        <w:keepNext w:val="0"/>
        <w:keepLines w:val="0"/>
        <w:pageBreakBefore w:val="0"/>
        <w:widowControl w:val="0"/>
        <w:kinsoku/>
        <w:wordWrap/>
        <w:overflowPunct/>
        <w:topLinePunct w:val="0"/>
        <w:autoSpaceDE/>
        <w:autoSpaceDN/>
        <w:bidi w:val="0"/>
        <w:adjustRightInd/>
        <w:snapToGrid/>
        <w:spacing w:line="380" w:lineRule="atLeas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法定代表人或其委托代理人（签/章）:</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z w:val="24"/>
          <w:szCs w:val="24"/>
          <w:u w:val="single"/>
        </w:rPr>
        <w:t xml:space="preserve">                 </w:t>
      </w:r>
    </w:p>
    <w:p w14:paraId="23FFB663">
      <w:pPr>
        <w:pStyle w:val="15"/>
        <w:keepNext w:val="0"/>
        <w:keepLines w:val="0"/>
        <w:pageBreakBefore w:val="0"/>
        <w:widowControl w:val="0"/>
        <w:tabs>
          <w:tab w:val="left" w:pos="5370"/>
        </w:tabs>
        <w:kinsoku/>
        <w:wordWrap/>
        <w:overflowPunct/>
        <w:topLinePunct w:val="0"/>
        <w:autoSpaceDE/>
        <w:autoSpaceDN/>
        <w:bidi w:val="0"/>
        <w:adjustRightInd/>
        <w:snapToGrid/>
        <w:spacing w:line="380" w:lineRule="atLeas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供应商（公章）</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u w:val="single"/>
        </w:rPr>
        <w:tab/>
      </w:r>
    </w:p>
    <w:p w14:paraId="2378365E">
      <w:pPr>
        <w:pStyle w:val="15"/>
        <w:spacing w:line="240" w:lineRule="atLeast"/>
        <w:rPr>
          <w:rFonts w:hint="eastAsia" w:ascii="微软雅黑" w:hAnsi="微软雅黑" w:eastAsia="微软雅黑" w:cs="微软雅黑"/>
          <w:color w:val="auto"/>
          <w:sz w:val="24"/>
        </w:rPr>
      </w:pPr>
    </w:p>
    <w:p w14:paraId="72B996BF">
      <w:pPr>
        <w:pStyle w:val="24"/>
        <w:rPr>
          <w:rFonts w:hint="eastAsia" w:ascii="微软雅黑" w:hAnsi="微软雅黑" w:eastAsia="微软雅黑" w:cs="微软雅黑"/>
          <w:color w:val="auto"/>
        </w:rPr>
      </w:pPr>
      <w:bookmarkStart w:id="670" w:name="_Hlt520273711"/>
      <w:bookmarkEnd w:id="670"/>
      <w:bookmarkStart w:id="671" w:name="_Hlt520274393"/>
      <w:bookmarkEnd w:id="671"/>
      <w:bookmarkStart w:id="672" w:name="_Hlt520350957"/>
      <w:bookmarkEnd w:id="672"/>
      <w:bookmarkStart w:id="673" w:name="_Hlt520343392"/>
      <w:bookmarkEnd w:id="673"/>
      <w:bookmarkStart w:id="674" w:name="_Hlt520271212"/>
      <w:bookmarkEnd w:id="674"/>
      <w:bookmarkStart w:id="675" w:name="_Hlt520350918"/>
      <w:bookmarkEnd w:id="675"/>
      <w:bookmarkStart w:id="676" w:name="_Hlt520274065"/>
      <w:bookmarkEnd w:id="676"/>
      <w:bookmarkStart w:id="677" w:name="_Hlt520343000"/>
      <w:bookmarkEnd w:id="677"/>
      <w:bookmarkStart w:id="678" w:name="_Hlt520273973"/>
      <w:bookmarkEnd w:id="678"/>
      <w:bookmarkStart w:id="679" w:name="_Hlt520274911"/>
      <w:bookmarkEnd w:id="679"/>
      <w:bookmarkStart w:id="680" w:name="_Hlt520274407"/>
      <w:bookmarkEnd w:id="680"/>
      <w:bookmarkStart w:id="681" w:name="_Toc9183"/>
      <w:bookmarkStart w:id="682" w:name="_Toc4362"/>
      <w:r>
        <w:rPr>
          <w:rFonts w:hint="eastAsia" w:ascii="微软雅黑" w:hAnsi="微软雅黑" w:eastAsia="微软雅黑" w:cs="微软雅黑"/>
          <w:color w:val="auto"/>
          <w:sz w:val="24"/>
          <w:lang w:val="en-US" w:eastAsia="zh-CN"/>
        </w:rPr>
        <w:br w:type="page"/>
      </w:r>
      <w:bookmarkEnd w:id="681"/>
      <w:bookmarkEnd w:id="682"/>
      <w:r>
        <w:rPr>
          <w:rFonts w:hint="eastAsia" w:ascii="微软雅黑" w:hAnsi="微软雅黑" w:eastAsia="微软雅黑" w:cs="微软雅黑"/>
          <w:color w:val="auto"/>
          <w:kern w:val="0"/>
          <w:sz w:val="24"/>
        </w:rPr>
        <w:t xml:space="preserve">  </w:t>
      </w:r>
    </w:p>
    <w:p w14:paraId="7A6780B8">
      <w:pPr>
        <w:pStyle w:val="3"/>
        <w:spacing w:before="0" w:line="360" w:lineRule="auto"/>
        <w:ind w:left="1080" w:leftChars="257" w:hanging="540"/>
        <w:jc w:val="center"/>
        <w:outlineLvl w:val="1"/>
        <w:rPr>
          <w:rFonts w:hint="eastAsia" w:ascii="微软雅黑" w:hAnsi="微软雅黑" w:eastAsia="微软雅黑" w:cs="微软雅黑"/>
          <w:color w:val="auto"/>
          <w:sz w:val="24"/>
          <w:lang w:val="en-US" w:eastAsia="zh-CN"/>
        </w:rPr>
      </w:pPr>
      <w:bookmarkStart w:id="683" w:name="_Toc16006"/>
      <w:bookmarkStart w:id="684" w:name="_Toc3018"/>
      <w:bookmarkStart w:id="685" w:name="_Toc13491"/>
      <w:bookmarkStart w:id="686" w:name="_Toc15321"/>
      <w:bookmarkStart w:id="687" w:name="_Toc30992"/>
      <w:bookmarkStart w:id="688" w:name="OLE_LINK13"/>
      <w:bookmarkStart w:id="689" w:name="OLE_LINK14"/>
      <w:r>
        <w:rPr>
          <w:rFonts w:hint="eastAsia" w:ascii="微软雅黑" w:hAnsi="微软雅黑" w:eastAsia="微软雅黑" w:cs="微软雅黑"/>
          <w:color w:val="auto"/>
          <w:sz w:val="24"/>
          <w:lang w:val="en-US" w:eastAsia="zh-CN"/>
        </w:rPr>
        <w:t>6、</w:t>
      </w:r>
      <w:bookmarkStart w:id="690" w:name="_Toc32274"/>
      <w:bookmarkStart w:id="691" w:name="_Toc12438"/>
      <w:r>
        <w:rPr>
          <w:rFonts w:hint="eastAsia" w:ascii="微软雅黑" w:hAnsi="微软雅黑" w:eastAsia="微软雅黑" w:cs="微软雅黑"/>
          <w:color w:val="auto"/>
          <w:sz w:val="24"/>
          <w:lang w:val="en-US" w:eastAsia="zh-CN"/>
        </w:rPr>
        <w:t>中小企业声明函（货物）</w:t>
      </w:r>
      <w:bookmarkEnd w:id="690"/>
      <w:bookmarkEnd w:id="691"/>
    </w:p>
    <w:p w14:paraId="48A32F75">
      <w:pPr>
        <w:widowControl/>
        <w:spacing w:before="100" w:beforeAutospacing="1" w:after="100" w:afterAutospacing="1" w:line="240" w:lineRule="auto"/>
        <w:ind w:firstLine="42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本公司（联合体）郑重声明，根据《政府采购促进中小企业发展管理办法》（财库﹝2020﹞46 号）的规定，本公司（联合体）参加（单位名称）的（项目名称）采购活动，提     供的货物全部由符合政策要求的中小企业制造。相关企业（含联合体中的中小企业、签订分包意向协议的中小企业） 的具体情况如下：</w:t>
      </w:r>
    </w:p>
    <w:p w14:paraId="4D36AE0E">
      <w:pPr>
        <w:widowControl/>
        <w:spacing w:before="100" w:beforeAutospacing="1" w:after="100" w:afterAutospacing="1"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 </w:t>
      </w:r>
      <w:r>
        <w:rPr>
          <w:rFonts w:hint="eastAsia" w:ascii="微软雅黑" w:hAnsi="微软雅黑" w:eastAsia="微软雅黑" w:cs="微软雅黑"/>
          <w:color w:val="auto"/>
          <w:highlight w:val="none"/>
          <w:lang w:val="en-US" w:eastAsia="zh-CN"/>
        </w:rPr>
        <w:t>1、</w:t>
      </w:r>
      <w:r>
        <w:rPr>
          <w:rFonts w:hint="eastAsia" w:ascii="微软雅黑" w:hAnsi="微软雅黑" w:eastAsia="微软雅黑" w:cs="微软雅黑"/>
          <w:color w:val="auto"/>
          <w:highlight w:val="none"/>
          <w:u w:val="single"/>
        </w:rPr>
        <w:t>（ 标 的 名 称 ）</w:t>
      </w:r>
      <w:r>
        <w:rPr>
          <w:rFonts w:hint="eastAsia" w:ascii="微软雅黑" w:hAnsi="微软雅黑" w:eastAsia="微软雅黑" w:cs="微软雅黑"/>
          <w:color w:val="auto"/>
          <w:highlight w:val="none"/>
        </w:rPr>
        <w:t xml:space="preserve"> ， 属 于 </w:t>
      </w:r>
      <w:r>
        <w:rPr>
          <w:rFonts w:hint="eastAsia" w:ascii="微软雅黑" w:hAnsi="微软雅黑" w:eastAsia="微软雅黑" w:cs="微软雅黑"/>
          <w:color w:val="auto"/>
          <w:highlight w:val="none"/>
          <w:u w:val="single"/>
        </w:rPr>
        <w:t>（ 采 购 文 件 中 明 确 的 所 属 行 业 ）</w:t>
      </w:r>
      <w:r>
        <w:rPr>
          <w:rFonts w:hint="eastAsia" w:ascii="微软雅黑" w:hAnsi="微软雅黑" w:eastAsia="微软雅黑" w:cs="微软雅黑"/>
          <w:color w:val="auto"/>
          <w:highlight w:val="none"/>
        </w:rPr>
        <w:t xml:space="preserve"> 行业；制造商为</w:t>
      </w:r>
      <w:r>
        <w:rPr>
          <w:rFonts w:hint="eastAsia" w:ascii="微软雅黑" w:hAnsi="微软雅黑" w:eastAsia="微软雅黑" w:cs="微软雅黑"/>
          <w:color w:val="auto"/>
          <w:highlight w:val="none"/>
          <w:u w:val="single"/>
        </w:rPr>
        <w:t>（</w:t>
      </w:r>
      <w:r>
        <w:rPr>
          <w:rFonts w:hint="eastAsia" w:ascii="微软雅黑" w:hAnsi="微软雅黑" w:eastAsia="微软雅黑" w:cs="微软雅黑"/>
          <w:color w:val="auto"/>
          <w:highlight w:val="none"/>
          <w:u w:val="single"/>
          <w:lang w:eastAsia="zh-CN"/>
        </w:rPr>
        <w:t>生产</w:t>
      </w:r>
      <w:r>
        <w:rPr>
          <w:rFonts w:hint="eastAsia" w:ascii="微软雅黑" w:hAnsi="微软雅黑" w:eastAsia="微软雅黑" w:cs="微软雅黑"/>
          <w:color w:val="auto"/>
          <w:highlight w:val="none"/>
          <w:u w:val="single"/>
        </w:rPr>
        <w:t>企业名称）</w:t>
      </w:r>
      <w:r>
        <w:rPr>
          <w:rFonts w:hint="eastAsia" w:ascii="微软雅黑" w:hAnsi="微软雅黑" w:eastAsia="微软雅黑" w:cs="微软雅黑"/>
          <w:color w:val="auto"/>
          <w:highlight w:val="none"/>
        </w:rPr>
        <w:t>，从业人员</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rPr>
        <w:t>人，营业收入为</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u w:val="single"/>
          <w:lang w:val="en-US" w:eastAsia="zh-CN"/>
        </w:rPr>
        <w:t xml:space="preserve">   </w:t>
      </w:r>
      <w:r>
        <w:rPr>
          <w:rFonts w:hint="eastAsia" w:ascii="微软雅黑" w:hAnsi="微软雅黑" w:eastAsia="微软雅黑" w:cs="微软雅黑"/>
          <w:color w:val="auto"/>
          <w:highlight w:val="none"/>
        </w:rPr>
        <w:t>万元，资产总额为</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rPr>
        <w:t>万元，属于</w:t>
      </w:r>
      <w:r>
        <w:rPr>
          <w:rFonts w:hint="eastAsia" w:ascii="微软雅黑" w:hAnsi="微软雅黑" w:eastAsia="微软雅黑" w:cs="微软雅黑"/>
          <w:color w:val="auto"/>
          <w:highlight w:val="none"/>
          <w:u w:val="single"/>
        </w:rPr>
        <w:t>（中型企业、小型企业、微型企业）</w:t>
      </w:r>
      <w:r>
        <w:rPr>
          <w:rFonts w:hint="eastAsia" w:ascii="微软雅黑" w:hAnsi="微软雅黑" w:eastAsia="微软雅黑" w:cs="微软雅黑"/>
          <w:color w:val="auto"/>
          <w:highlight w:val="none"/>
        </w:rPr>
        <w:t>；</w:t>
      </w:r>
    </w:p>
    <w:p w14:paraId="47CE41AE">
      <w:pPr>
        <w:widowControl/>
        <w:spacing w:before="100" w:beforeAutospacing="1" w:after="100" w:afterAutospacing="1"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lang w:val="en-US" w:eastAsia="zh-CN"/>
        </w:rPr>
        <w:t>2、</w:t>
      </w:r>
      <w:r>
        <w:rPr>
          <w:rFonts w:hint="eastAsia" w:ascii="微软雅黑" w:hAnsi="微软雅黑" w:eastAsia="微软雅黑" w:cs="微软雅黑"/>
          <w:color w:val="auto"/>
          <w:highlight w:val="none"/>
          <w:u w:val="single"/>
        </w:rPr>
        <w:t>（ 标 的 名 称 ）</w:t>
      </w:r>
      <w:r>
        <w:rPr>
          <w:rFonts w:hint="eastAsia" w:ascii="微软雅黑" w:hAnsi="微软雅黑" w:eastAsia="微软雅黑" w:cs="微软雅黑"/>
          <w:color w:val="auto"/>
          <w:highlight w:val="none"/>
        </w:rPr>
        <w:t xml:space="preserve"> ， 属 于 </w:t>
      </w:r>
      <w:r>
        <w:rPr>
          <w:rFonts w:hint="eastAsia" w:ascii="微软雅黑" w:hAnsi="微软雅黑" w:eastAsia="微软雅黑" w:cs="微软雅黑"/>
          <w:color w:val="auto"/>
          <w:highlight w:val="none"/>
          <w:u w:val="single"/>
        </w:rPr>
        <w:t xml:space="preserve">（ 采 购 文 件 中 明 确 的 所 属 行 业 ） </w:t>
      </w:r>
      <w:r>
        <w:rPr>
          <w:rFonts w:hint="eastAsia" w:ascii="微软雅黑" w:hAnsi="微软雅黑" w:eastAsia="微软雅黑" w:cs="微软雅黑"/>
          <w:color w:val="auto"/>
          <w:highlight w:val="none"/>
        </w:rPr>
        <w:t>行业；制造商为</w:t>
      </w:r>
      <w:r>
        <w:rPr>
          <w:rFonts w:hint="eastAsia" w:ascii="微软雅黑" w:hAnsi="微软雅黑" w:eastAsia="微软雅黑" w:cs="微软雅黑"/>
          <w:color w:val="auto"/>
          <w:highlight w:val="none"/>
          <w:u w:val="single"/>
        </w:rPr>
        <w:t>（</w:t>
      </w:r>
      <w:r>
        <w:rPr>
          <w:rFonts w:hint="eastAsia" w:ascii="微软雅黑" w:hAnsi="微软雅黑" w:eastAsia="微软雅黑" w:cs="微软雅黑"/>
          <w:color w:val="auto"/>
          <w:highlight w:val="none"/>
          <w:u w:val="single"/>
          <w:lang w:eastAsia="zh-CN"/>
        </w:rPr>
        <w:t>生产</w:t>
      </w:r>
      <w:r>
        <w:rPr>
          <w:rFonts w:hint="eastAsia" w:ascii="微软雅黑" w:hAnsi="微软雅黑" w:eastAsia="微软雅黑" w:cs="微软雅黑"/>
          <w:color w:val="auto"/>
          <w:highlight w:val="none"/>
          <w:u w:val="single"/>
        </w:rPr>
        <w:t>企业名称）</w:t>
      </w:r>
      <w:r>
        <w:rPr>
          <w:rFonts w:hint="eastAsia" w:ascii="微软雅黑" w:hAnsi="微软雅黑" w:eastAsia="微软雅黑" w:cs="微软雅黑"/>
          <w:color w:val="auto"/>
          <w:highlight w:val="none"/>
        </w:rPr>
        <w:t>，从业人员</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rPr>
        <w:t>人，营业收入为</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u w:val="single"/>
          <w:lang w:val="en-US" w:eastAsia="zh-CN"/>
        </w:rPr>
        <w:t xml:space="preserve">    </w:t>
      </w:r>
      <w:r>
        <w:rPr>
          <w:rFonts w:hint="eastAsia" w:ascii="微软雅黑" w:hAnsi="微软雅黑" w:eastAsia="微软雅黑" w:cs="微软雅黑"/>
          <w:color w:val="auto"/>
          <w:highlight w:val="none"/>
        </w:rPr>
        <w:t>万元，资产总额为</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rPr>
        <w:t>万元，属于</w:t>
      </w:r>
      <w:r>
        <w:rPr>
          <w:rFonts w:hint="eastAsia" w:ascii="微软雅黑" w:hAnsi="微软雅黑" w:eastAsia="微软雅黑" w:cs="微软雅黑"/>
          <w:color w:val="auto"/>
          <w:highlight w:val="none"/>
          <w:u w:val="single"/>
        </w:rPr>
        <w:t>（中型企业、小型企业、微型企业）</w:t>
      </w:r>
      <w:r>
        <w:rPr>
          <w:rFonts w:hint="eastAsia" w:ascii="微软雅黑" w:hAnsi="微软雅黑" w:eastAsia="微软雅黑" w:cs="微软雅黑"/>
          <w:color w:val="auto"/>
          <w:highlight w:val="none"/>
        </w:rPr>
        <w:t>；</w:t>
      </w:r>
    </w:p>
    <w:p w14:paraId="0B009E1C">
      <w:pPr>
        <w:widowControl/>
        <w:spacing w:before="100" w:beforeAutospacing="1" w:after="100" w:afterAutospacing="1"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w:t>
      </w:r>
    </w:p>
    <w:p w14:paraId="4F0C41D5">
      <w:pPr>
        <w:widowControl/>
        <w:spacing w:before="100" w:beforeAutospacing="1" w:after="100" w:afterAutospacing="1"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以上企业，不属于大企业的分支机构，不存在控股股东为大企业的情形，也不存在与大企业的负责人为同一人的情形。</w:t>
      </w:r>
    </w:p>
    <w:p w14:paraId="7B11F57B">
      <w:pPr>
        <w:widowControl/>
        <w:spacing w:before="100" w:beforeAutospacing="1" w:after="100" w:afterAutospacing="1"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本企业对上述声明内容的真实性负责。如有虚假，将依法承担相应责任。</w:t>
      </w:r>
    </w:p>
    <w:p w14:paraId="7F010725">
      <w:pPr>
        <w:widowControl/>
        <w:spacing w:before="100" w:beforeAutospacing="1" w:after="100" w:afterAutospacing="1"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企业名称（盖章）：日期：</w:t>
      </w:r>
    </w:p>
    <w:p w14:paraId="2D9004CD">
      <w:pPr>
        <w:spacing w:line="240" w:lineRule="auto"/>
        <w:rPr>
          <w:rFonts w:hint="eastAsia" w:ascii="微软雅黑" w:hAnsi="微软雅黑" w:eastAsia="微软雅黑" w:cs="微软雅黑"/>
          <w:color w:val="auto"/>
          <w:szCs w:val="21"/>
          <w:highlight w:val="none"/>
        </w:rPr>
      </w:pPr>
      <w:r>
        <w:rPr>
          <w:rFonts w:hint="eastAsia" w:ascii="微软雅黑" w:hAnsi="微软雅黑" w:eastAsia="微软雅黑" w:cs="微软雅黑"/>
          <w:b/>
          <w:bCs/>
          <w:color w:val="auto"/>
          <w:kern w:val="0"/>
          <w:szCs w:val="21"/>
          <w:highlight w:val="none"/>
        </w:rPr>
        <w:t>注：</w:t>
      </w:r>
      <w:r>
        <w:rPr>
          <w:rFonts w:hint="eastAsia" w:ascii="微软雅黑" w:hAnsi="微软雅黑" w:eastAsia="微软雅黑" w:cs="微软雅黑"/>
          <w:b/>
          <w:bCs/>
          <w:color w:val="auto"/>
          <w:kern w:val="0"/>
          <w:szCs w:val="21"/>
          <w:highlight w:val="none"/>
          <w:lang w:val="en-US" w:eastAsia="zh-CN"/>
        </w:rPr>
        <w:t>1、</w:t>
      </w:r>
      <w:r>
        <w:rPr>
          <w:rFonts w:hint="eastAsia" w:ascii="微软雅黑" w:hAnsi="微软雅黑" w:eastAsia="微软雅黑" w:cs="微软雅黑"/>
          <w:b/>
          <w:bCs/>
          <w:color w:val="auto"/>
          <w:kern w:val="0"/>
          <w:szCs w:val="21"/>
          <w:highlight w:val="none"/>
        </w:rPr>
        <w:t>须附从业人员、营业收入、资产总额填报上一年度数据，无上一年度数据的新成立企业可不填报。</w:t>
      </w:r>
    </w:p>
    <w:p w14:paraId="7BC833EC">
      <w:pPr>
        <w:numPr>
          <w:ilvl w:val="0"/>
          <w:numId w:val="5"/>
        </w:numPr>
        <w:spacing w:line="240" w:lineRule="auto"/>
        <w:ind w:left="315" w:leftChars="0" w:firstLine="0" w:firstLineChars="0"/>
        <w:rPr>
          <w:rFonts w:hint="eastAsia" w:ascii="微软雅黑" w:hAnsi="微软雅黑" w:eastAsia="微软雅黑" w:cs="微软雅黑"/>
          <w:b/>
          <w:bCs/>
          <w:color w:val="auto"/>
          <w:kern w:val="0"/>
          <w:szCs w:val="21"/>
          <w:highlight w:val="none"/>
          <w:lang w:val="en-US" w:eastAsia="zh-CN"/>
        </w:rPr>
      </w:pPr>
      <w:r>
        <w:rPr>
          <w:rFonts w:hint="eastAsia" w:ascii="微软雅黑" w:hAnsi="微软雅黑" w:eastAsia="微软雅黑" w:cs="微软雅黑"/>
          <w:b/>
          <w:bCs/>
          <w:color w:val="auto"/>
          <w:kern w:val="0"/>
          <w:szCs w:val="21"/>
          <w:highlight w:val="none"/>
          <w:lang w:val="en-US" w:eastAsia="zh-CN"/>
        </w:rPr>
        <w:t>潜在投标企业属于中小微企业的，应在投标文件中提供‘’中小企业声明函”如果未提供或提供“中小企业声明函”内容不实的或标的信息提供不全的，供应商将承担由此造成的一切不利后果。</w:t>
      </w:r>
    </w:p>
    <w:p w14:paraId="0A3E8087">
      <w:pPr>
        <w:spacing w:line="240" w:lineRule="atLeast"/>
        <w:ind w:firstLine="220" w:firstLineChars="100"/>
        <w:rPr>
          <w:rFonts w:hint="default" w:ascii="微软雅黑" w:hAnsi="微软雅黑" w:eastAsia="微软雅黑" w:cs="微软雅黑"/>
          <w:b/>
          <w:bCs/>
          <w:color w:val="auto"/>
          <w:kern w:val="0"/>
          <w:sz w:val="22"/>
          <w:szCs w:val="22"/>
          <w:highlight w:val="none"/>
          <w:lang w:val="en-US" w:eastAsia="zh-CN"/>
        </w:rPr>
      </w:pPr>
      <w:r>
        <w:rPr>
          <w:rFonts w:hint="eastAsia" w:ascii="微软雅黑" w:hAnsi="微软雅黑" w:eastAsia="微软雅黑" w:cs="微软雅黑"/>
          <w:b/>
          <w:bCs/>
          <w:color w:val="auto"/>
          <w:kern w:val="0"/>
          <w:sz w:val="22"/>
          <w:szCs w:val="22"/>
          <w:highlight w:val="none"/>
          <w:lang w:val="en-US" w:eastAsia="zh-CN"/>
        </w:rPr>
        <w:t>3、本项目所属行业：工业</w:t>
      </w:r>
    </w:p>
    <w:p w14:paraId="46E8579D">
      <w:pPr>
        <w:numPr>
          <w:ilvl w:val="0"/>
          <w:numId w:val="0"/>
        </w:numPr>
        <w:spacing w:line="240" w:lineRule="auto"/>
        <w:ind w:left="315" w:leftChars="0"/>
        <w:rPr>
          <w:rFonts w:hint="default" w:ascii="微软雅黑" w:hAnsi="微软雅黑" w:eastAsia="微软雅黑" w:cs="微软雅黑"/>
          <w:b/>
          <w:bCs/>
          <w:color w:val="auto"/>
          <w:kern w:val="0"/>
          <w:szCs w:val="21"/>
          <w:highlight w:val="none"/>
          <w:lang w:val="en-US" w:eastAsia="zh-CN"/>
        </w:rPr>
      </w:pPr>
      <w:r>
        <w:rPr>
          <w:rFonts w:hint="eastAsia" w:ascii="微软雅黑" w:hAnsi="微软雅黑" w:eastAsia="微软雅黑" w:cs="微软雅黑"/>
          <w:b/>
          <w:bCs/>
          <w:color w:val="auto"/>
          <w:kern w:val="0"/>
          <w:szCs w:val="21"/>
          <w:highlight w:val="none"/>
          <w:lang w:val="en-US" w:eastAsia="zh-CN"/>
        </w:rPr>
        <w:t>4、标的名称：货物名称</w:t>
      </w:r>
    </w:p>
    <w:p w14:paraId="0964060F">
      <w:pPr>
        <w:numPr>
          <w:ilvl w:val="0"/>
          <w:numId w:val="0"/>
        </w:numPr>
        <w:spacing w:line="240" w:lineRule="auto"/>
        <w:ind w:left="315" w:leftChars="0"/>
        <w:rPr>
          <w:rFonts w:hint="eastAsia" w:ascii="微软雅黑" w:hAnsi="微软雅黑" w:eastAsia="微软雅黑" w:cs="微软雅黑"/>
          <w:b/>
          <w:bCs/>
          <w:color w:val="auto"/>
          <w:kern w:val="0"/>
          <w:szCs w:val="21"/>
          <w:highlight w:val="none"/>
          <w:lang w:val="en-US" w:eastAsia="zh-CN"/>
        </w:rPr>
      </w:pPr>
    </w:p>
    <w:p w14:paraId="2D8485E3">
      <w:pPr>
        <w:keepNext w:val="0"/>
        <w:keepLines w:val="0"/>
        <w:pageBreakBefore w:val="0"/>
        <w:kinsoku/>
        <w:wordWrap/>
        <w:overflowPunct/>
        <w:topLinePunct w:val="0"/>
        <w:autoSpaceDE/>
        <w:autoSpaceDN/>
        <w:bidi w:val="0"/>
        <w:adjustRightInd/>
        <w:spacing w:line="400" w:lineRule="exact"/>
        <w:jc w:val="left"/>
        <w:rPr>
          <w:rFonts w:hint="eastAsia" w:ascii="微软雅黑" w:hAnsi="微软雅黑" w:eastAsia="微软雅黑" w:cs="微软雅黑"/>
          <w:b/>
          <w:bCs/>
          <w:color w:val="auto"/>
          <w:kern w:val="0"/>
          <w:sz w:val="24"/>
          <w:szCs w:val="24"/>
          <w:highlight w:val="none"/>
        </w:rPr>
        <w:sectPr>
          <w:pgSz w:w="11906" w:h="16838"/>
          <w:pgMar w:top="1440" w:right="1797" w:bottom="1440" w:left="1797" w:header="851" w:footer="992" w:gutter="0"/>
          <w:pgNumType w:fmt="decimal"/>
          <w:cols w:space="720" w:num="1"/>
          <w:docGrid w:linePitch="312" w:charSpace="0"/>
        </w:sectPr>
      </w:pPr>
    </w:p>
    <w:p w14:paraId="30E766B4">
      <w:pPr>
        <w:keepNext w:val="0"/>
        <w:keepLines w:val="0"/>
        <w:pageBreakBefore w:val="0"/>
        <w:kinsoku/>
        <w:wordWrap/>
        <w:overflowPunct/>
        <w:topLinePunct w:val="0"/>
        <w:autoSpaceDE/>
        <w:autoSpaceDN/>
        <w:bidi w:val="0"/>
        <w:adjustRightInd/>
        <w:spacing w:line="400" w:lineRule="exact"/>
        <w:jc w:val="left"/>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附：</w:t>
      </w:r>
    </w:p>
    <w:p w14:paraId="05A2BD01">
      <w:pPr>
        <w:widowControl/>
        <w:spacing w:before="100" w:beforeAutospacing="1" w:after="100" w:afterAutospacing="1" w:line="400" w:lineRule="exact"/>
        <w:ind w:left="420" w:leftChars="200" w:firstLine="0" w:firstLineChars="0"/>
        <w:jc w:val="center"/>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中小企业划分标准</w:t>
      </w:r>
    </w:p>
    <w:p w14:paraId="6D42DFDB">
      <w:pPr>
        <w:keepNext w:val="0"/>
        <w:keepLines w:val="0"/>
        <w:pageBreakBefore w:val="0"/>
        <w:kinsoku/>
        <w:wordWrap/>
        <w:overflowPunct/>
        <w:topLinePunct w:val="0"/>
        <w:autoSpaceDE/>
        <w:autoSpaceDN/>
        <w:bidi w:val="0"/>
        <w:adjustRightInd/>
        <w:spacing w:line="420" w:lineRule="exact"/>
        <w:ind w:firstLine="480" w:firstLineChars="200"/>
        <w:jc w:val="left"/>
        <w:outlineLvl w:val="9"/>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val="0"/>
          <w:bCs w:val="0"/>
          <w:color w:val="auto"/>
          <w:kern w:val="0"/>
          <w:sz w:val="24"/>
          <w:szCs w:val="24"/>
          <w:highlight w:val="none"/>
        </w:rPr>
        <w:t>工业和信息化部、国家统计局、发展改革委、财政部等四部门《关于印发中 小企业划型标准规定的通知》（工信部联企业〔2011〕300号）规定中小企业划型标准如表所示：</w:t>
      </w:r>
    </w:p>
    <w:tbl>
      <w:tblPr>
        <w:tblStyle w:val="34"/>
        <w:tblW w:w="87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91"/>
        <w:gridCol w:w="849"/>
        <w:gridCol w:w="5497"/>
      </w:tblGrid>
      <w:tr w14:paraId="2C30D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1810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农、林、牧、渔业</w:t>
            </w:r>
          </w:p>
        </w:tc>
        <w:tc>
          <w:tcPr>
            <w:tcW w:w="6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FB8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营业收入20000万元以下的为中小微型企业。</w:t>
            </w:r>
          </w:p>
        </w:tc>
      </w:tr>
      <w:tr w14:paraId="01112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A206B">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BC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C6A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500万元-20000万元</w:t>
            </w:r>
          </w:p>
        </w:tc>
      </w:tr>
      <w:tr w14:paraId="026EF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63271">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C55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50A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50万元-500万元</w:t>
            </w:r>
          </w:p>
        </w:tc>
      </w:tr>
      <w:tr w14:paraId="2E3CD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8C5FE">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3C8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351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50万元以下</w:t>
            </w:r>
          </w:p>
        </w:tc>
      </w:tr>
      <w:tr w14:paraId="08E6F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3889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工业</w:t>
            </w: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br w:type="textWrapping"/>
            </w: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（包括采矿业，制造 业，电力、热力、燃 气及水生产和供应</w:t>
            </w: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br w:type="textWrapping"/>
            </w: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业）</w:t>
            </w:r>
          </w:p>
        </w:tc>
        <w:tc>
          <w:tcPr>
            <w:tcW w:w="6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BA7A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从业人员1000人以下或营业收入 40000万元以下的为中小微型企业。</w:t>
            </w:r>
          </w:p>
        </w:tc>
      </w:tr>
      <w:tr w14:paraId="48B0B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817B3">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b/>
                <w:bCs/>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D39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中型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983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从业人员 300人一1000人，且营业收入 2000万元一40000万元</w:t>
            </w:r>
          </w:p>
        </w:tc>
      </w:tr>
      <w:tr w14:paraId="1D831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BFECE">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b/>
                <w:bCs/>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B7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小型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AF4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从业人员20人一300人，且营业收入 300万元一2000万元</w:t>
            </w:r>
          </w:p>
        </w:tc>
      </w:tr>
      <w:tr w14:paraId="35E5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CDEE3">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b/>
                <w:bCs/>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38D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微型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387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从业人员20人以下或营业收入 300万元以下</w:t>
            </w:r>
          </w:p>
        </w:tc>
      </w:tr>
      <w:tr w14:paraId="5D193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30FA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建筑业</w:t>
            </w:r>
          </w:p>
        </w:tc>
        <w:tc>
          <w:tcPr>
            <w:tcW w:w="6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E9E1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营业收入80000万元以下或资产总额 80000万元以下的为中小微型企业。</w:t>
            </w:r>
          </w:p>
        </w:tc>
      </w:tr>
      <w:tr w14:paraId="2CBD2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0F7E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E38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48F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营业收入6000万元一80000万元，且资产总额 5000万元一80000万元</w:t>
            </w:r>
          </w:p>
        </w:tc>
      </w:tr>
      <w:tr w14:paraId="42F8C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D5B72">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AAD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2D1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 300万元一6000万元，且资产总额 300万一5000万元</w:t>
            </w:r>
          </w:p>
        </w:tc>
      </w:tr>
      <w:tr w14:paraId="5003C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D9F04">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8E5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6A9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营业收入300万元以下或资产总额 300万元以下</w:t>
            </w:r>
          </w:p>
        </w:tc>
      </w:tr>
      <w:tr w14:paraId="184C0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B4C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批发业</w:t>
            </w:r>
          </w:p>
        </w:tc>
        <w:tc>
          <w:tcPr>
            <w:tcW w:w="6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512A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从业人员200人以下或营业收入40000万元以下的为中小微型企业。</w:t>
            </w:r>
          </w:p>
        </w:tc>
      </w:tr>
      <w:tr w14:paraId="4EBB1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AA671">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AF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A46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从业人员20人一200人，且营业收入5000万元一40000万元</w:t>
            </w:r>
          </w:p>
        </w:tc>
      </w:tr>
      <w:tr w14:paraId="2873D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47FD9">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1B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C4A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从业人员5人一20人，且营业收入1000万元一5000万元</w:t>
            </w:r>
          </w:p>
        </w:tc>
      </w:tr>
      <w:tr w14:paraId="1B6F2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AB89C">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B75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BC3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从业人员5人以下或营业收入1000万元以下</w:t>
            </w:r>
          </w:p>
        </w:tc>
      </w:tr>
      <w:tr w14:paraId="2B252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F0C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零售业</w:t>
            </w:r>
          </w:p>
        </w:tc>
        <w:tc>
          <w:tcPr>
            <w:tcW w:w="6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5D9C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从业人员300人以下或营业收入 20000万元以下的为中小微型企业。</w:t>
            </w:r>
          </w:p>
        </w:tc>
      </w:tr>
      <w:tr w14:paraId="49C38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9C2EB">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E4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A16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 50人一300人，且营业收入500万元一20000万元</w:t>
            </w:r>
          </w:p>
        </w:tc>
      </w:tr>
      <w:tr w14:paraId="11CD1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07DAD">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E3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DE2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从业人员10人一50人，且营业收入100万元一500万元</w:t>
            </w:r>
          </w:p>
        </w:tc>
      </w:tr>
      <w:tr w14:paraId="3E881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D2BC9">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0C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69D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从业人员10人以下或营业收入100万元以下</w:t>
            </w:r>
          </w:p>
        </w:tc>
      </w:tr>
      <w:tr w14:paraId="46937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D49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交通运输业 （不含铁路运输业）</w:t>
            </w:r>
          </w:p>
        </w:tc>
        <w:tc>
          <w:tcPr>
            <w:tcW w:w="6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54D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从业人员1000人以下或营业收入 30000万元以下的为中小微型企业。</w:t>
            </w:r>
          </w:p>
        </w:tc>
      </w:tr>
      <w:tr w14:paraId="0B874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77F4D">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B82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DBD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 300人一1000人，且营业收入 3000万元一30000万元</w:t>
            </w:r>
          </w:p>
        </w:tc>
      </w:tr>
      <w:tr w14:paraId="0E996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FDD17">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E8E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AA6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从业人员20人一300人，且营业收入 200万元一3000万元</w:t>
            </w:r>
          </w:p>
        </w:tc>
      </w:tr>
      <w:tr w14:paraId="325E8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54127">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BA8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B11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从业人员20人以下或营业收入200万元以下</w:t>
            </w:r>
          </w:p>
        </w:tc>
      </w:tr>
      <w:tr w14:paraId="6C7B7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6831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仓储业</w:t>
            </w:r>
          </w:p>
        </w:tc>
        <w:tc>
          <w:tcPr>
            <w:tcW w:w="6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0D33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从业人员200人以下或营业收入 30000万元以下的为中小微型企业。</w:t>
            </w:r>
          </w:p>
        </w:tc>
      </w:tr>
      <w:tr w14:paraId="0405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25EC8">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859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AD3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从业人员100人一200人，且营业收入 1000万元一30000万元</w:t>
            </w:r>
          </w:p>
        </w:tc>
      </w:tr>
      <w:tr w14:paraId="7F64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07F27">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BA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59C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从业人员20人一100人，且营业收入 100万元一1000万元</w:t>
            </w:r>
          </w:p>
        </w:tc>
      </w:tr>
      <w:tr w14:paraId="2A32E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8BB5F">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5C1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3FA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从业人员20人以下或营业收入 100万元以下</w:t>
            </w:r>
          </w:p>
        </w:tc>
      </w:tr>
      <w:tr w14:paraId="717BE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D68D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邮政业</w:t>
            </w:r>
          </w:p>
        </w:tc>
        <w:tc>
          <w:tcPr>
            <w:tcW w:w="6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DBE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从业人员1000人以下或营业收入 30000万元以下的为中小微型企业。</w:t>
            </w:r>
          </w:p>
        </w:tc>
      </w:tr>
      <w:tr w14:paraId="5BE09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4AC70">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D2F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5E5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 300人一1000人，且营业收入 2000万元一30000万元</w:t>
            </w:r>
          </w:p>
        </w:tc>
      </w:tr>
      <w:tr w14:paraId="14C5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7A829">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70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14F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从业人员20人一300人，且营业收入 100万元一2000万元</w:t>
            </w:r>
          </w:p>
        </w:tc>
      </w:tr>
      <w:tr w14:paraId="54446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6A848">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A1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545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从业人员20人以下或营业收入 100万元以下</w:t>
            </w:r>
          </w:p>
        </w:tc>
      </w:tr>
      <w:tr w14:paraId="733CE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2CB9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住宿业</w:t>
            </w:r>
          </w:p>
        </w:tc>
        <w:tc>
          <w:tcPr>
            <w:tcW w:w="6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4F84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从业人员300人以下或营业收入 10000万元以下的为中小微型企业。</w:t>
            </w:r>
          </w:p>
        </w:tc>
      </w:tr>
      <w:tr w14:paraId="63BA0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F810F">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CAB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0E0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从业人员100人一300人，且营业收入 2000万元一10000万元</w:t>
            </w:r>
          </w:p>
        </w:tc>
      </w:tr>
      <w:tr w14:paraId="5B86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1E370">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75A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F47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从业人员10人一100人，且营业收入 100万元一2000万元</w:t>
            </w:r>
          </w:p>
        </w:tc>
      </w:tr>
      <w:tr w14:paraId="7FB27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41E18">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FAC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E2E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从业人员10人以下或营业收入 100万元以下</w:t>
            </w:r>
          </w:p>
        </w:tc>
      </w:tr>
      <w:tr w14:paraId="7749E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F835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餐饮业</w:t>
            </w:r>
          </w:p>
        </w:tc>
        <w:tc>
          <w:tcPr>
            <w:tcW w:w="6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5E2B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从业人员300人以下或营业收入 10000万元以下的为中小微型企业。</w:t>
            </w:r>
          </w:p>
        </w:tc>
      </w:tr>
      <w:tr w14:paraId="4F67A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B1300">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9FF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05C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 300人，且营业收入 2000万元一10000万元</w:t>
            </w:r>
          </w:p>
        </w:tc>
      </w:tr>
      <w:tr w14:paraId="503DF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B106E">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49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7B2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从业人员10人一100人，且营业收入 100万元一2000万元</w:t>
            </w:r>
          </w:p>
        </w:tc>
      </w:tr>
      <w:tr w14:paraId="6197C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3A564">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7A7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2AB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从业人员10人以下或营业收入 100万元以下</w:t>
            </w:r>
          </w:p>
        </w:tc>
      </w:tr>
      <w:tr w14:paraId="5159B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CA0F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信息传输业 （包括电信、互联网 和相关服务）</w:t>
            </w:r>
          </w:p>
        </w:tc>
        <w:tc>
          <w:tcPr>
            <w:tcW w:w="6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1DD9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从业人员2000人以下或营业收入 100000万元以下的为中小微型企业。</w:t>
            </w:r>
          </w:p>
        </w:tc>
      </w:tr>
      <w:tr w14:paraId="1B321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7E0EF">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9B6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579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从业人员100人一2000人，且营业收入 1000万元一10000万元</w:t>
            </w:r>
          </w:p>
        </w:tc>
      </w:tr>
      <w:tr w14:paraId="465D3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9D108">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32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2E6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从业人员10人一100人，且营业收入 100万元一1000万元</w:t>
            </w:r>
          </w:p>
        </w:tc>
      </w:tr>
      <w:tr w14:paraId="45F2B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C2A70">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63D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784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从业人员10人以下或营业收入 100万元以下</w:t>
            </w:r>
          </w:p>
        </w:tc>
      </w:tr>
      <w:tr w14:paraId="66CE6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536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软件和信息技术服务业</w:t>
            </w:r>
          </w:p>
        </w:tc>
        <w:tc>
          <w:tcPr>
            <w:tcW w:w="6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0AB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从业人员300人以下或营业收入 10000万元以下的为中小微型企业。</w:t>
            </w:r>
          </w:p>
        </w:tc>
      </w:tr>
      <w:tr w14:paraId="25FBD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CBA07">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B5C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C34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 300人，且营业收入 1000万元一10000万元</w:t>
            </w:r>
          </w:p>
        </w:tc>
      </w:tr>
      <w:tr w14:paraId="53D35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1399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7E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BFC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从业人员10人一100人，且营业收入 50万元一1000万元</w:t>
            </w:r>
          </w:p>
        </w:tc>
      </w:tr>
      <w:tr w14:paraId="4DC5B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E1DF9">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1AF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FDA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从业人员10人以下或营业收入 50万元以下</w:t>
            </w:r>
          </w:p>
        </w:tc>
      </w:tr>
      <w:tr w14:paraId="63BCD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1B84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房地产开发经营</w:t>
            </w:r>
          </w:p>
        </w:tc>
        <w:tc>
          <w:tcPr>
            <w:tcW w:w="6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2B13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营业收入200000万元以下或资产总额 10000万元以下的为中小微型企业。</w:t>
            </w:r>
          </w:p>
        </w:tc>
      </w:tr>
      <w:tr w14:paraId="599D3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2A074">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4E3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C17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营业收入1000万元一200000万元，且资产总额 5000万元一10000万元</w:t>
            </w:r>
          </w:p>
        </w:tc>
      </w:tr>
      <w:tr w14:paraId="3E6FF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E9726">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EEC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8C0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营业收入100万元一1000万元，且资产总额 2 000万元一5000 万元</w:t>
            </w:r>
          </w:p>
        </w:tc>
      </w:tr>
      <w:tr w14:paraId="3DE82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3E9B4">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D05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112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营业收入100万元以下或资产总额 2000万元以下的为微型企业</w:t>
            </w:r>
          </w:p>
        </w:tc>
      </w:tr>
      <w:tr w14:paraId="7F6ED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784B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物业管理</w:t>
            </w:r>
          </w:p>
        </w:tc>
        <w:tc>
          <w:tcPr>
            <w:tcW w:w="6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B871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从业人员1000人以下或营业收入 5000万元以下的为中小微型企业。</w:t>
            </w:r>
          </w:p>
        </w:tc>
      </w:tr>
      <w:tr w14:paraId="46D4D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89F2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7E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EDD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 300人一1 000人，且营业收入 1000万元一5000万元</w:t>
            </w:r>
          </w:p>
        </w:tc>
      </w:tr>
      <w:tr w14:paraId="7C8F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A845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5D5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391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从业人员100人一300人，且营业收入 500万元一1000万元</w:t>
            </w:r>
          </w:p>
        </w:tc>
      </w:tr>
      <w:tr w14:paraId="277CD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F41EF">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A4B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FDA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从业人员100人以下或营业收入 500万元以下</w:t>
            </w:r>
          </w:p>
        </w:tc>
      </w:tr>
      <w:tr w14:paraId="3352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E2B0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租赁和商务服务业</w:t>
            </w:r>
          </w:p>
        </w:tc>
        <w:tc>
          <w:tcPr>
            <w:tcW w:w="6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EEFD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从业人员300人以下或资产总额 120 000万元以下的为中小微型企业。其中，从业人员100人及以上，且资产总额 8 000万元及以上的为中型企业；从业人员10人及以上，且资产总额 100万元及以上的为小型企业；从业人员 10人以下或资产总额 100万元以下的为微型企业。</w:t>
            </w:r>
          </w:p>
        </w:tc>
      </w:tr>
      <w:tr w14:paraId="5925C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9E967">
            <w:pPr>
              <w:keepNext w:val="0"/>
              <w:keepLines w:val="0"/>
              <w:pageBreakBefore w:val="0"/>
              <w:kinsoku/>
              <w:wordWrap/>
              <w:overflowPunct/>
              <w:topLinePunct w:val="0"/>
              <w:autoSpaceDE/>
              <w:autoSpaceDN/>
              <w:bidi w:val="0"/>
              <w:adjustRightInd/>
              <w:snapToGrid/>
              <w:spacing w:line="340" w:lineRule="exact"/>
              <w:jc w:val="left"/>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499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D0C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从业人员100人一300人，且资产总额 8000万元一120000万元</w:t>
            </w:r>
          </w:p>
        </w:tc>
      </w:tr>
      <w:tr w14:paraId="560AB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38460">
            <w:pPr>
              <w:keepNext w:val="0"/>
              <w:keepLines w:val="0"/>
              <w:pageBreakBefore w:val="0"/>
              <w:kinsoku/>
              <w:wordWrap/>
              <w:overflowPunct/>
              <w:topLinePunct w:val="0"/>
              <w:autoSpaceDE/>
              <w:autoSpaceDN/>
              <w:bidi w:val="0"/>
              <w:adjustRightInd/>
              <w:snapToGrid/>
              <w:spacing w:line="340" w:lineRule="exact"/>
              <w:jc w:val="left"/>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36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800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从业人员10人一100人，且资产总额 100万元一8000万元</w:t>
            </w:r>
          </w:p>
        </w:tc>
      </w:tr>
      <w:tr w14:paraId="6D1FE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5C045">
            <w:pPr>
              <w:keepNext w:val="0"/>
              <w:keepLines w:val="0"/>
              <w:pageBreakBefore w:val="0"/>
              <w:kinsoku/>
              <w:wordWrap/>
              <w:overflowPunct/>
              <w:topLinePunct w:val="0"/>
              <w:autoSpaceDE/>
              <w:autoSpaceDN/>
              <w:bidi w:val="0"/>
              <w:adjustRightInd/>
              <w:snapToGrid/>
              <w:spacing w:line="340" w:lineRule="exact"/>
              <w:jc w:val="left"/>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53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5B8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从业人员10人以下或资产总额 100万元以下</w:t>
            </w:r>
          </w:p>
        </w:tc>
      </w:tr>
      <w:tr w14:paraId="7DE9C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73E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其他未列明行业</w:t>
            </w:r>
          </w:p>
        </w:tc>
        <w:tc>
          <w:tcPr>
            <w:tcW w:w="6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24D7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从业人员300人以下的为中小微型企业。</w:t>
            </w:r>
          </w:p>
        </w:tc>
      </w:tr>
      <w:tr w14:paraId="5FCB1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C570E">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A08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F1A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 300人</w:t>
            </w:r>
          </w:p>
        </w:tc>
      </w:tr>
      <w:tr w14:paraId="44194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E2D5E">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63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32C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从业人员10人一100人</w:t>
            </w:r>
          </w:p>
        </w:tc>
      </w:tr>
      <w:tr w14:paraId="03A1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3DAF0">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E39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5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B3B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从业人员10人以下</w:t>
            </w:r>
          </w:p>
        </w:tc>
      </w:tr>
    </w:tbl>
    <w:p w14:paraId="308469C5">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微软雅黑" w:hAnsi="微软雅黑" w:eastAsia="微软雅黑" w:cs="微软雅黑"/>
          <w:b/>
          <w:bCs w:val="0"/>
          <w:color w:val="auto"/>
          <w:sz w:val="24"/>
          <w:szCs w:val="24"/>
          <w:highlight w:val="none"/>
        </w:rPr>
      </w:pPr>
    </w:p>
    <w:p w14:paraId="58E2156B">
      <w:pPr>
        <w:keepNext w:val="0"/>
        <w:keepLines w:val="0"/>
        <w:pageBreakBefore w:val="0"/>
        <w:widowControl w:val="0"/>
        <w:kinsoku/>
        <w:wordWrap/>
        <w:overflowPunct/>
        <w:topLinePunct w:val="0"/>
        <w:autoSpaceDE/>
        <w:autoSpaceDN/>
        <w:bidi w:val="0"/>
        <w:adjustRightInd/>
        <w:snapToGrid w:val="0"/>
        <w:spacing w:line="420" w:lineRule="exact"/>
        <w:ind w:firstLine="240" w:firstLineChars="100"/>
        <w:contextualSpacing/>
        <w:jc w:val="lef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bCs w:val="0"/>
          <w:color w:val="auto"/>
          <w:sz w:val="24"/>
          <w:szCs w:val="24"/>
          <w:highlight w:val="none"/>
        </w:rPr>
        <w:t>行业包括：</w:t>
      </w:r>
      <w:r>
        <w:rPr>
          <w:rFonts w:hint="eastAsia" w:ascii="微软雅黑" w:hAnsi="微软雅黑" w:eastAsia="微软雅黑" w:cs="微软雅黑"/>
          <w:b w:val="0"/>
          <w:bCs/>
          <w:color w:val="auto"/>
          <w:sz w:val="24"/>
          <w:szCs w:val="24"/>
          <w:highlight w:val="none"/>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微软雅黑" w:hAnsi="微软雅黑" w:eastAsia="微软雅黑" w:cs="微软雅黑"/>
          <w:b/>
          <w:color w:val="auto"/>
          <w:sz w:val="24"/>
          <w:szCs w:val="24"/>
          <w:highlight w:val="none"/>
        </w:rPr>
        <w:t>。</w:t>
      </w:r>
    </w:p>
    <w:p w14:paraId="269AA231">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说明：</w:t>
      </w:r>
    </w:p>
    <w:p w14:paraId="3E2C2E75">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上述标准参照《关于印发中小企业划型标准规定的通知》（工信部联企业[2011]300号），大型、中型和小型企业须同时满足所列指标的下限，否则下划一档；微型企业</w:t>
      </w:r>
      <w:r>
        <w:rPr>
          <w:rFonts w:hint="eastAsia" w:ascii="微软雅黑" w:hAnsi="微软雅黑" w:eastAsia="微软雅黑" w:cs="微软雅黑"/>
          <w:color w:val="auto"/>
          <w:sz w:val="24"/>
          <w:szCs w:val="24"/>
          <w:highlight w:val="none"/>
          <w:lang w:eastAsia="zh-CN"/>
        </w:rPr>
        <w:t>只需</w:t>
      </w:r>
      <w:r>
        <w:rPr>
          <w:rFonts w:hint="eastAsia" w:ascii="微软雅黑" w:hAnsi="微软雅黑" w:eastAsia="微软雅黑" w:cs="微软雅黑"/>
          <w:color w:val="auto"/>
          <w:sz w:val="24"/>
          <w:szCs w:val="24"/>
          <w:highlight w:val="none"/>
        </w:rPr>
        <w:t>满足所列指标中的一项即可。</w:t>
      </w:r>
    </w:p>
    <w:p w14:paraId="015E2A9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所称中小企业，是指在中华人民共和国境内依法设立，依据国务院批准的</w:t>
      </w:r>
    </w:p>
    <w:p w14:paraId="51B227E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规定的中小企业扶持政策：</w:t>
      </w:r>
    </w:p>
    <w:p w14:paraId="6AF7E17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57BF804A">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（2）在工程采购项目中，工程由中小企业承建，即工程施工单位为中小企业，不对其中涉及的货物的制造商和服务的承接商作出要求；</w:t>
      </w:r>
    </w:p>
    <w:p w14:paraId="702ED777">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F8AE6DC">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在货物采购项目中，供应商提供的货物既有中小企业制造货物，也有大型企业制造货物的，不享受本</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53EA81D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依据本</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规定享受扶持政策获得政府采购合同的，小微企业不得将合同分包给大中型企业，中型企业不得将合同分包给大型企业。</w:t>
      </w:r>
    </w:p>
    <w:p w14:paraId="1CC164DF">
      <w:pP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br w:type="page"/>
      </w:r>
    </w:p>
    <w:p w14:paraId="060A01C8">
      <w:pPr>
        <w:pStyle w:val="3"/>
        <w:spacing w:before="0" w:line="240" w:lineRule="atLeas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7、残疾人福利性单位声明函</w:t>
      </w:r>
      <w:bookmarkEnd w:id="683"/>
      <w:bookmarkEnd w:id="684"/>
      <w:bookmarkEnd w:id="685"/>
      <w:bookmarkEnd w:id="686"/>
      <w:bookmarkEnd w:id="687"/>
      <w:r>
        <w:rPr>
          <w:rFonts w:hint="eastAsia" w:ascii="微软雅黑" w:hAnsi="微软雅黑" w:eastAsia="微软雅黑" w:cs="微软雅黑"/>
          <w:b/>
          <w:color w:val="auto"/>
          <w:kern w:val="0"/>
          <w:sz w:val="24"/>
          <w:szCs w:val="20"/>
          <w:lang w:val="en-US" w:eastAsia="zh-CN" w:bidi="ar-SA"/>
        </w:rPr>
        <w:t>（若无，可不填）</w:t>
      </w:r>
    </w:p>
    <w:bookmarkEnd w:id="688"/>
    <w:bookmarkEnd w:id="689"/>
    <w:p w14:paraId="5E534958">
      <w:pPr>
        <w:spacing w:line="240" w:lineRule="atLeast"/>
        <w:ind w:left="1080" w:leftChars="257" w:hanging="540"/>
        <w:jc w:val="center"/>
        <w:rPr>
          <w:rFonts w:hint="eastAsia" w:ascii="微软雅黑" w:hAnsi="微软雅黑" w:eastAsia="微软雅黑" w:cs="微软雅黑"/>
          <w:color w:val="auto"/>
          <w:kern w:val="0"/>
          <w:sz w:val="24"/>
          <w:szCs w:val="20"/>
        </w:rPr>
      </w:pPr>
    </w:p>
    <w:p w14:paraId="2CC92BEE">
      <w:pPr>
        <w:spacing w:line="240" w:lineRule="atLeast"/>
        <w:ind w:firstLine="567"/>
        <w:rPr>
          <w:rFonts w:hint="eastAsia" w:ascii="微软雅黑" w:hAnsi="微软雅黑" w:eastAsia="微软雅黑" w:cs="微软雅黑"/>
          <w:color w:val="auto"/>
          <w:kern w:val="0"/>
          <w:sz w:val="24"/>
          <w:szCs w:val="20"/>
        </w:rPr>
      </w:pPr>
      <w:r>
        <w:rPr>
          <w:rFonts w:hint="eastAsia" w:ascii="微软雅黑" w:hAnsi="微软雅黑" w:eastAsia="微软雅黑" w:cs="微软雅黑"/>
          <w:color w:val="auto"/>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53F7F8A0">
      <w:pPr>
        <w:spacing w:line="240" w:lineRule="atLeast"/>
        <w:ind w:left="1080" w:leftChars="257" w:hanging="540"/>
        <w:rPr>
          <w:rFonts w:hint="eastAsia" w:ascii="微软雅黑" w:hAnsi="微软雅黑" w:eastAsia="微软雅黑" w:cs="微软雅黑"/>
          <w:color w:val="auto"/>
          <w:kern w:val="0"/>
          <w:sz w:val="24"/>
          <w:szCs w:val="20"/>
        </w:rPr>
      </w:pPr>
      <w:r>
        <w:rPr>
          <w:rFonts w:hint="eastAsia" w:ascii="微软雅黑" w:hAnsi="微软雅黑" w:eastAsia="微软雅黑" w:cs="微软雅黑"/>
          <w:color w:val="auto"/>
          <w:kern w:val="0"/>
          <w:sz w:val="24"/>
          <w:szCs w:val="20"/>
        </w:rPr>
        <w:t>本单位对上述声明的真实性负责。如有虚假，将依法承担相应责任。</w:t>
      </w:r>
    </w:p>
    <w:p w14:paraId="0D398D08">
      <w:pPr>
        <w:spacing w:line="240" w:lineRule="atLeast"/>
        <w:ind w:left="1080" w:leftChars="257" w:hanging="540"/>
        <w:jc w:val="center"/>
        <w:rPr>
          <w:rFonts w:hint="eastAsia" w:ascii="微软雅黑" w:hAnsi="微软雅黑" w:eastAsia="微软雅黑" w:cs="微软雅黑"/>
          <w:color w:val="auto"/>
          <w:kern w:val="0"/>
          <w:sz w:val="24"/>
          <w:szCs w:val="20"/>
        </w:rPr>
      </w:pPr>
    </w:p>
    <w:p w14:paraId="51EB846B">
      <w:pPr>
        <w:spacing w:line="240" w:lineRule="atLeast"/>
        <w:ind w:left="1080" w:leftChars="257" w:hanging="540"/>
        <w:jc w:val="center"/>
        <w:rPr>
          <w:rFonts w:hint="eastAsia" w:ascii="微软雅黑" w:hAnsi="微软雅黑" w:eastAsia="微软雅黑" w:cs="微软雅黑"/>
          <w:color w:val="auto"/>
          <w:kern w:val="0"/>
          <w:sz w:val="24"/>
          <w:szCs w:val="20"/>
        </w:rPr>
      </w:pPr>
    </w:p>
    <w:p w14:paraId="21D802E8">
      <w:pPr>
        <w:spacing w:line="240" w:lineRule="atLeast"/>
        <w:ind w:left="1080" w:leftChars="257" w:hanging="540"/>
        <w:jc w:val="center"/>
        <w:rPr>
          <w:rFonts w:hint="eastAsia" w:ascii="微软雅黑" w:hAnsi="微软雅黑" w:eastAsia="微软雅黑" w:cs="微软雅黑"/>
          <w:color w:val="auto"/>
          <w:kern w:val="0"/>
          <w:sz w:val="24"/>
          <w:szCs w:val="20"/>
          <w:lang w:val="en-US" w:eastAsia="zh-CN"/>
        </w:rPr>
      </w:pPr>
      <w:r>
        <w:rPr>
          <w:rFonts w:hint="eastAsia" w:ascii="微软雅黑" w:hAnsi="微软雅黑" w:eastAsia="微软雅黑" w:cs="微软雅黑"/>
          <w:color w:val="auto"/>
          <w:kern w:val="0"/>
          <w:sz w:val="24"/>
          <w:szCs w:val="20"/>
        </w:rPr>
        <w:t xml:space="preserve">   残疾人福利性单位名称（</w:t>
      </w:r>
      <w:r>
        <w:rPr>
          <w:rFonts w:hint="eastAsia" w:ascii="微软雅黑" w:hAnsi="微软雅黑" w:eastAsia="微软雅黑" w:cs="微软雅黑"/>
          <w:color w:val="auto"/>
          <w:kern w:val="0"/>
          <w:sz w:val="24"/>
          <w:lang w:eastAsia="zh-CN"/>
        </w:rPr>
        <w:t>公章</w:t>
      </w:r>
      <w:r>
        <w:rPr>
          <w:rFonts w:hint="eastAsia" w:ascii="微软雅黑" w:hAnsi="微软雅黑" w:eastAsia="微软雅黑" w:cs="微软雅黑"/>
          <w:color w:val="auto"/>
          <w:kern w:val="0"/>
          <w:sz w:val="24"/>
          <w:szCs w:val="20"/>
        </w:rPr>
        <w:t>）：</w:t>
      </w:r>
      <w:r>
        <w:rPr>
          <w:rFonts w:hint="eastAsia" w:ascii="微软雅黑" w:hAnsi="微软雅黑" w:eastAsia="微软雅黑" w:cs="微软雅黑"/>
          <w:color w:val="auto"/>
          <w:kern w:val="0"/>
          <w:sz w:val="24"/>
          <w:szCs w:val="20"/>
          <w:u w:val="single"/>
          <w:lang w:val="en-US" w:eastAsia="zh-CN"/>
        </w:rPr>
        <w:t xml:space="preserve">               </w:t>
      </w:r>
    </w:p>
    <w:p w14:paraId="2DC0EBB3">
      <w:pPr>
        <w:spacing w:line="240" w:lineRule="atLeast"/>
        <w:ind w:left="1080" w:leftChars="257" w:hanging="540"/>
        <w:jc w:val="center"/>
        <w:rPr>
          <w:rFonts w:hint="eastAsia" w:ascii="微软雅黑" w:hAnsi="微软雅黑" w:eastAsia="微软雅黑" w:cs="微软雅黑"/>
          <w:b/>
          <w:color w:val="auto"/>
          <w:kern w:val="0"/>
          <w:sz w:val="24"/>
          <w:szCs w:val="20"/>
          <w:u w:val="single"/>
          <w:lang w:val="en-US" w:eastAsia="zh-CN"/>
        </w:rPr>
      </w:pPr>
      <w:r>
        <w:rPr>
          <w:rFonts w:hint="eastAsia" w:ascii="微软雅黑" w:hAnsi="微软雅黑" w:eastAsia="微软雅黑" w:cs="微软雅黑"/>
          <w:color w:val="auto"/>
          <w:kern w:val="0"/>
          <w:sz w:val="24"/>
          <w:szCs w:val="20"/>
        </w:rPr>
        <w:t xml:space="preserve">  </w:t>
      </w:r>
      <w:r>
        <w:rPr>
          <w:rFonts w:hint="eastAsia" w:ascii="微软雅黑" w:hAnsi="微软雅黑" w:eastAsia="微软雅黑" w:cs="微软雅黑"/>
          <w:color w:val="auto"/>
          <w:kern w:val="0"/>
          <w:sz w:val="24"/>
          <w:szCs w:val="20"/>
          <w:u w:val="none" w:color="auto"/>
        </w:rPr>
        <w:t xml:space="preserve">       </w:t>
      </w:r>
      <w:r>
        <w:rPr>
          <w:rFonts w:hint="eastAsia" w:ascii="微软雅黑" w:hAnsi="微软雅黑" w:eastAsia="微软雅黑" w:cs="微软雅黑"/>
          <w:color w:val="auto"/>
          <w:kern w:val="0"/>
          <w:sz w:val="24"/>
          <w:szCs w:val="20"/>
        </w:rPr>
        <w:t>日  期：</w:t>
      </w:r>
      <w:r>
        <w:rPr>
          <w:rFonts w:hint="eastAsia" w:ascii="微软雅黑" w:hAnsi="微软雅黑" w:eastAsia="微软雅黑" w:cs="微软雅黑"/>
          <w:color w:val="auto"/>
          <w:kern w:val="0"/>
          <w:sz w:val="24"/>
          <w:szCs w:val="20"/>
          <w:u w:val="single"/>
          <w:lang w:val="en-US" w:eastAsia="zh-CN"/>
        </w:rPr>
        <w:t xml:space="preserve">                       </w:t>
      </w:r>
    </w:p>
    <w:p w14:paraId="61DFEE27">
      <w:pPr>
        <w:spacing w:line="240" w:lineRule="atLeast"/>
        <w:jc w:val="both"/>
        <w:rPr>
          <w:rFonts w:hint="eastAsia" w:ascii="微软雅黑" w:hAnsi="微软雅黑" w:eastAsia="微软雅黑" w:cs="微软雅黑"/>
          <w:b/>
          <w:color w:val="auto"/>
          <w:kern w:val="0"/>
          <w:sz w:val="24"/>
          <w:szCs w:val="20"/>
        </w:rPr>
      </w:pPr>
    </w:p>
    <w:p w14:paraId="44756F01">
      <w:pPr>
        <w:widowControl/>
        <w:spacing w:before="100" w:beforeAutospacing="1" w:after="100" w:afterAutospacing="1" w:line="400" w:lineRule="exact"/>
        <w:jc w:val="center"/>
        <w:outlineLvl w:val="1"/>
        <w:rPr>
          <w:rFonts w:hint="eastAsia" w:ascii="微软雅黑" w:hAnsi="微软雅黑" w:eastAsia="微软雅黑" w:cs="微软雅黑"/>
          <w:b/>
          <w:color w:val="auto"/>
          <w:kern w:val="0"/>
          <w:sz w:val="24"/>
          <w:szCs w:val="20"/>
          <w:lang w:val="en-US" w:eastAsia="zh-CN" w:bidi="ar-SA"/>
        </w:rPr>
      </w:pPr>
      <w:bookmarkStart w:id="692" w:name="_Toc22181"/>
      <w:bookmarkStart w:id="693" w:name="_Toc13895"/>
      <w:bookmarkStart w:id="694" w:name="_Toc17570"/>
      <w:bookmarkStart w:id="695" w:name="_Toc28460"/>
      <w:bookmarkStart w:id="696" w:name="_Toc21206"/>
      <w:bookmarkStart w:id="697" w:name="_Toc23869"/>
      <w:r>
        <w:rPr>
          <w:rFonts w:hint="eastAsia" w:ascii="微软雅黑" w:hAnsi="微软雅黑" w:eastAsia="微软雅黑" w:cs="微软雅黑"/>
          <w:b/>
          <w:color w:val="auto"/>
          <w:kern w:val="0"/>
          <w:sz w:val="24"/>
          <w:szCs w:val="20"/>
          <w:lang w:val="en-US" w:eastAsia="zh-CN" w:bidi="ar-SA"/>
        </w:rPr>
        <w:t>8、监狱企业声明函（若无，可不填）</w:t>
      </w:r>
    </w:p>
    <w:p w14:paraId="46DD72D2">
      <w:pPr>
        <w:spacing w:line="400" w:lineRule="exact"/>
        <w:ind w:left="1080" w:leftChars="257" w:hanging="540"/>
        <w:jc w:val="center"/>
        <w:rPr>
          <w:rFonts w:hint="eastAsia" w:ascii="微软雅黑" w:hAnsi="微软雅黑" w:eastAsia="微软雅黑" w:cs="微软雅黑"/>
          <w:b/>
          <w:color w:val="auto"/>
          <w:kern w:val="0"/>
          <w:sz w:val="24"/>
          <w:szCs w:val="24"/>
          <w:highlight w:val="none"/>
        </w:rPr>
      </w:pPr>
    </w:p>
    <w:p w14:paraId="1649336B">
      <w:pPr>
        <w:snapToGrid w:val="0"/>
        <w:spacing w:line="400" w:lineRule="exact"/>
        <w:ind w:firstLine="480" w:firstLineChars="20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本公司（联合体）郑重声明，根据《政府采购促进中小企业发展管理办法》（财库﹝2020﹞46 号）的规定，本公司（联合体）参加</w:t>
      </w:r>
      <w:r>
        <w:rPr>
          <w:rFonts w:hint="eastAsia" w:ascii="微软雅黑" w:hAnsi="微软雅黑" w:eastAsia="微软雅黑" w:cs="微软雅黑"/>
          <w:color w:val="auto"/>
          <w:kern w:val="0"/>
          <w:sz w:val="24"/>
          <w:szCs w:val="24"/>
          <w:highlight w:val="none"/>
          <w:u w:val="single"/>
        </w:rPr>
        <w:t xml:space="preserve"> （单位名称）</w:t>
      </w:r>
      <w:r>
        <w:rPr>
          <w:rFonts w:hint="eastAsia" w:ascii="微软雅黑" w:hAnsi="微软雅黑" w:eastAsia="微软雅黑" w:cs="微软雅黑"/>
          <w:color w:val="auto"/>
          <w:kern w:val="0"/>
          <w:sz w:val="24"/>
          <w:szCs w:val="24"/>
          <w:highlight w:val="none"/>
        </w:rPr>
        <w:t xml:space="preserve"> 的 </w:t>
      </w:r>
      <w:r>
        <w:rPr>
          <w:rFonts w:hint="eastAsia" w:ascii="微软雅黑" w:hAnsi="微软雅黑" w:eastAsia="微软雅黑" w:cs="微软雅黑"/>
          <w:color w:val="auto"/>
          <w:kern w:val="0"/>
          <w:sz w:val="24"/>
          <w:szCs w:val="24"/>
          <w:highlight w:val="none"/>
          <w:u w:val="single"/>
        </w:rPr>
        <w:t>（项目名称）</w:t>
      </w:r>
      <w:r>
        <w:rPr>
          <w:rFonts w:hint="eastAsia" w:ascii="微软雅黑" w:hAnsi="微软雅黑" w:eastAsia="微软雅黑" w:cs="微软雅黑"/>
          <w:color w:val="auto"/>
          <w:kern w:val="0"/>
          <w:sz w:val="24"/>
          <w:szCs w:val="24"/>
          <w:highlight w:val="none"/>
        </w:rPr>
        <w:t xml:space="preserve"> 采购活动，货物全部为符合政策要求的中小企业（或者：服务全部由符合政策要求的中小企业承接）。相关企业（含联合体中的中小企业、签订分包意向协议的中小企业）的具体情况如下：</w:t>
      </w:r>
    </w:p>
    <w:p w14:paraId="434EF79C">
      <w:pPr>
        <w:snapToGrid w:val="0"/>
        <w:spacing w:line="400" w:lineRule="exact"/>
        <w:ind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u w:val="single"/>
        </w:rPr>
        <w:t>（标的名称）</w:t>
      </w:r>
      <w:r>
        <w:rPr>
          <w:rFonts w:hint="eastAsia" w:ascii="微软雅黑" w:hAnsi="微软雅黑" w:eastAsia="微软雅黑" w:cs="微软雅黑"/>
          <w:color w:val="auto"/>
          <w:sz w:val="24"/>
          <w:szCs w:val="24"/>
          <w:highlight w:val="none"/>
        </w:rPr>
        <w:t>，承接单位为</w:t>
      </w:r>
      <w:r>
        <w:rPr>
          <w:rFonts w:hint="eastAsia" w:ascii="微软雅黑" w:hAnsi="微软雅黑" w:eastAsia="微软雅黑" w:cs="微软雅黑"/>
          <w:color w:val="auto"/>
          <w:sz w:val="24"/>
          <w:szCs w:val="24"/>
          <w:highlight w:val="none"/>
          <w:u w:val="single"/>
        </w:rPr>
        <w:t>（企业名称）</w:t>
      </w:r>
      <w:r>
        <w:rPr>
          <w:rFonts w:hint="eastAsia" w:ascii="微软雅黑" w:hAnsi="微软雅黑" w:eastAsia="微软雅黑" w:cs="微软雅黑"/>
          <w:color w:val="auto"/>
          <w:sz w:val="24"/>
          <w:szCs w:val="24"/>
          <w:highlight w:val="none"/>
        </w:rPr>
        <w:t>，属于</w:t>
      </w:r>
      <w:r>
        <w:rPr>
          <w:rFonts w:hint="eastAsia" w:ascii="微软雅黑" w:hAnsi="微软雅黑" w:eastAsia="微软雅黑" w:cs="微软雅黑"/>
          <w:color w:val="auto"/>
          <w:sz w:val="24"/>
          <w:szCs w:val="24"/>
          <w:highlight w:val="none"/>
          <w:u w:val="single"/>
        </w:rPr>
        <w:t>监狱企业</w:t>
      </w:r>
      <w:r>
        <w:rPr>
          <w:rFonts w:hint="eastAsia" w:ascii="微软雅黑" w:hAnsi="微软雅黑" w:eastAsia="微软雅黑" w:cs="微软雅黑"/>
          <w:color w:val="auto"/>
          <w:sz w:val="24"/>
          <w:szCs w:val="24"/>
          <w:highlight w:val="none"/>
        </w:rPr>
        <w:t>；</w:t>
      </w:r>
    </w:p>
    <w:p w14:paraId="1C4520F5">
      <w:pPr>
        <w:spacing w:after="60" w:afterLines="25"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u w:val="single"/>
        </w:rPr>
        <w:t>（标的名称）</w:t>
      </w:r>
      <w:r>
        <w:rPr>
          <w:rFonts w:hint="eastAsia" w:ascii="微软雅黑" w:hAnsi="微软雅黑" w:eastAsia="微软雅黑" w:cs="微软雅黑"/>
          <w:color w:val="auto"/>
          <w:sz w:val="24"/>
          <w:szCs w:val="24"/>
          <w:highlight w:val="none"/>
        </w:rPr>
        <w:t>，承接单位为</w:t>
      </w:r>
      <w:r>
        <w:rPr>
          <w:rFonts w:hint="eastAsia" w:ascii="微软雅黑" w:hAnsi="微软雅黑" w:eastAsia="微软雅黑" w:cs="微软雅黑"/>
          <w:color w:val="auto"/>
          <w:sz w:val="24"/>
          <w:szCs w:val="24"/>
          <w:highlight w:val="none"/>
          <w:u w:val="single"/>
        </w:rPr>
        <w:t>（企业名称）</w:t>
      </w:r>
      <w:r>
        <w:rPr>
          <w:rFonts w:hint="eastAsia" w:ascii="微软雅黑" w:hAnsi="微软雅黑" w:eastAsia="微软雅黑" w:cs="微软雅黑"/>
          <w:color w:val="auto"/>
          <w:sz w:val="24"/>
          <w:szCs w:val="24"/>
          <w:highlight w:val="none"/>
        </w:rPr>
        <w:t>，属于</w:t>
      </w:r>
      <w:r>
        <w:rPr>
          <w:rFonts w:hint="eastAsia" w:ascii="微软雅黑" w:hAnsi="微软雅黑" w:eastAsia="微软雅黑" w:cs="微软雅黑"/>
          <w:color w:val="auto"/>
          <w:sz w:val="24"/>
          <w:szCs w:val="24"/>
          <w:highlight w:val="none"/>
          <w:u w:val="single"/>
        </w:rPr>
        <w:t>监狱企业</w:t>
      </w:r>
      <w:r>
        <w:rPr>
          <w:rFonts w:hint="eastAsia" w:ascii="微软雅黑" w:hAnsi="微软雅黑" w:eastAsia="微软雅黑" w:cs="微软雅黑"/>
          <w:color w:val="auto"/>
          <w:sz w:val="24"/>
          <w:szCs w:val="24"/>
          <w:highlight w:val="none"/>
        </w:rPr>
        <w:t>。</w:t>
      </w:r>
    </w:p>
    <w:p w14:paraId="0F5261C8">
      <w:pPr>
        <w:spacing w:after="60" w:afterLines="25"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 xml:space="preserve">…… </w:t>
      </w:r>
    </w:p>
    <w:p w14:paraId="155B2F7F">
      <w:pPr>
        <w:snapToGrid w:val="0"/>
        <w:spacing w:line="400" w:lineRule="exact"/>
        <w:ind w:firstLine="480" w:firstLineChars="20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本单位对上述声明的真实性负责。如有虚假，依法承担相应责任。</w:t>
      </w:r>
    </w:p>
    <w:p w14:paraId="2A448DEF">
      <w:pPr>
        <w:snapToGrid w:val="0"/>
        <w:spacing w:line="400" w:lineRule="exact"/>
        <w:textAlignment w:val="baseline"/>
        <w:rPr>
          <w:rFonts w:hint="eastAsia" w:ascii="微软雅黑" w:hAnsi="微软雅黑" w:eastAsia="微软雅黑" w:cs="微软雅黑"/>
          <w:color w:val="auto"/>
          <w:kern w:val="0"/>
          <w:sz w:val="24"/>
          <w:szCs w:val="24"/>
          <w:highlight w:val="none"/>
        </w:rPr>
      </w:pPr>
    </w:p>
    <w:p w14:paraId="75EF7F6A">
      <w:pPr>
        <w:snapToGrid w:val="0"/>
        <w:spacing w:line="400" w:lineRule="exact"/>
        <w:ind w:left="1080" w:leftChars="257" w:hanging="54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附：省级以上监狱管理局、戒毒管理局（含新疆生产建设兵团）出具的监狱企业证明文件。</w:t>
      </w:r>
    </w:p>
    <w:p w14:paraId="2B4B6E98">
      <w:pPr>
        <w:snapToGrid w:val="0"/>
        <w:spacing w:line="400" w:lineRule="exact"/>
        <w:ind w:left="1080" w:leftChars="257" w:hanging="540"/>
        <w:textAlignment w:val="baseline"/>
        <w:rPr>
          <w:rFonts w:hint="eastAsia" w:ascii="微软雅黑" w:hAnsi="微软雅黑" w:eastAsia="微软雅黑" w:cs="微软雅黑"/>
          <w:color w:val="auto"/>
          <w:kern w:val="0"/>
          <w:sz w:val="24"/>
          <w:szCs w:val="24"/>
          <w:highlight w:val="none"/>
        </w:rPr>
      </w:pPr>
    </w:p>
    <w:p w14:paraId="233B3F5E">
      <w:pPr>
        <w:snapToGrid w:val="0"/>
        <w:spacing w:line="400" w:lineRule="exact"/>
        <w:ind w:left="1080" w:leftChars="257" w:hanging="54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投标人（单位盖章）：________</w:t>
      </w:r>
    </w:p>
    <w:p w14:paraId="2992F3CA">
      <w:pPr>
        <w:snapToGrid w:val="0"/>
        <w:spacing w:line="400" w:lineRule="exact"/>
        <w:ind w:left="1080" w:leftChars="257" w:hanging="540"/>
        <w:textAlignment w:val="baseline"/>
        <w:rPr>
          <w:rFonts w:hint="eastAsia" w:ascii="微软雅黑" w:hAnsi="微软雅黑" w:eastAsia="微软雅黑" w:cs="微软雅黑"/>
          <w:color w:val="auto"/>
          <w:kern w:val="0"/>
          <w:sz w:val="24"/>
          <w:szCs w:val="24"/>
          <w:highlight w:val="none"/>
          <w:u w:val="single"/>
        </w:rPr>
      </w:pPr>
      <w:r>
        <w:rPr>
          <w:rFonts w:hint="eastAsia" w:ascii="微软雅黑" w:hAnsi="微软雅黑" w:eastAsia="微软雅黑" w:cs="微软雅黑"/>
          <w:color w:val="auto"/>
          <w:kern w:val="0"/>
          <w:sz w:val="24"/>
          <w:szCs w:val="24"/>
          <w:highlight w:val="none"/>
        </w:rPr>
        <w:t>日  期：_______</w:t>
      </w:r>
    </w:p>
    <w:p w14:paraId="5EFDA260">
      <w:pPr>
        <w:spacing w:before="0" w:line="240" w:lineRule="auto"/>
        <w:ind w:left="1080" w:leftChars="257" w:hanging="540"/>
        <w:jc w:val="center"/>
        <w:outlineLvl w:val="9"/>
        <w:rPr>
          <w:rFonts w:hint="eastAsia" w:ascii="宋体" w:hAnsi="宋体" w:eastAsia="宋体" w:cs="宋体"/>
          <w:b/>
          <w:bCs/>
          <w:color w:val="auto"/>
          <w:kern w:val="2"/>
          <w:sz w:val="24"/>
          <w:szCs w:val="24"/>
          <w:highlight w:val="none"/>
          <w:lang w:val="en-US" w:eastAsia="zh-CN"/>
        </w:rPr>
      </w:pPr>
    </w:p>
    <w:p w14:paraId="5E983EA8">
      <w:pPr>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br w:type="page"/>
      </w:r>
    </w:p>
    <w:p w14:paraId="12F17078">
      <w:pPr>
        <w:widowControl/>
        <w:spacing w:before="100" w:beforeAutospacing="1" w:after="100" w:afterAutospacing="1" w:line="400" w:lineRule="exact"/>
        <w:jc w:val="center"/>
        <w:outlineLvl w:val="1"/>
        <w:rPr>
          <w:rFonts w:hint="eastAsia" w:ascii="微软雅黑" w:hAnsi="微软雅黑" w:eastAsia="微软雅黑" w:cs="微软雅黑"/>
          <w:b/>
          <w:color w:val="auto"/>
          <w:kern w:val="0"/>
          <w:sz w:val="24"/>
          <w:szCs w:val="20"/>
          <w:lang w:val="en-US" w:eastAsia="zh-CN" w:bidi="ar-SA"/>
        </w:rPr>
      </w:pPr>
      <w:r>
        <w:rPr>
          <w:rFonts w:hint="eastAsia" w:ascii="微软雅黑" w:hAnsi="微软雅黑" w:eastAsia="微软雅黑" w:cs="微软雅黑"/>
          <w:b/>
          <w:color w:val="auto"/>
          <w:kern w:val="0"/>
          <w:sz w:val="24"/>
          <w:szCs w:val="20"/>
          <w:lang w:val="en-US" w:eastAsia="zh-CN" w:bidi="ar-SA"/>
        </w:rPr>
        <w:t>9、关于符合本国产品标准的声明函</w:t>
      </w:r>
    </w:p>
    <w:p w14:paraId="798D1E0A">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240" w:lineRule="auto"/>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8BEE20C">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240" w:lineRule="auto"/>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color="auto" w:fill="FFFFFF"/>
        </w:rPr>
        <w:t>1.</w:t>
      </w:r>
      <w:r>
        <w:rPr>
          <w:rFonts w:hint="eastAsia" w:ascii="微软雅黑" w:hAnsi="微软雅黑" w:eastAsia="微软雅黑" w:cs="微软雅黑"/>
          <w:i w:val="0"/>
          <w:iCs w:val="0"/>
          <w:caps w:val="0"/>
          <w:color w:val="auto"/>
          <w:spacing w:val="0"/>
          <w:sz w:val="24"/>
          <w:szCs w:val="24"/>
          <w:u w:val="single"/>
          <w:shd w:val="clear" w:color="auto" w:fill="FFFFFF"/>
        </w:rPr>
        <w:t>（产品名称1）</w:t>
      </w:r>
      <w:r>
        <w:rPr>
          <w:rFonts w:hint="eastAsia" w:ascii="微软雅黑" w:hAnsi="微软雅黑" w:eastAsia="微软雅黑" w:cs="微软雅黑"/>
          <w:i w:val="0"/>
          <w:iCs w:val="0"/>
          <w:caps w:val="0"/>
          <w:color w:val="auto"/>
          <w:spacing w:val="0"/>
          <w:sz w:val="24"/>
          <w:szCs w:val="24"/>
          <w:shd w:val="clear" w:color="auto" w:fill="FFFFFF"/>
        </w:rPr>
        <w:t>1，生产厂为</w:t>
      </w:r>
      <w:r>
        <w:rPr>
          <w:rFonts w:hint="eastAsia" w:ascii="微软雅黑" w:hAnsi="微软雅黑" w:eastAsia="微软雅黑" w:cs="微软雅黑"/>
          <w:i w:val="0"/>
          <w:iCs w:val="0"/>
          <w:caps w:val="0"/>
          <w:color w:val="auto"/>
          <w:spacing w:val="0"/>
          <w:sz w:val="24"/>
          <w:szCs w:val="24"/>
          <w:u w:val="single"/>
          <w:shd w:val="clear" w:color="auto" w:fill="FFFFFF"/>
        </w:rPr>
        <w:t>（厂名）</w:t>
      </w:r>
      <w:r>
        <w:rPr>
          <w:rFonts w:hint="eastAsia" w:ascii="微软雅黑" w:hAnsi="微软雅黑" w:eastAsia="微软雅黑" w:cs="微软雅黑"/>
          <w:i w:val="0"/>
          <w:iCs w:val="0"/>
          <w:caps w:val="0"/>
          <w:color w:val="auto"/>
          <w:spacing w:val="0"/>
          <w:sz w:val="24"/>
          <w:szCs w:val="24"/>
          <w:shd w:val="clear" w:color="auto" w:fill="FFFFFF"/>
        </w:rPr>
        <w:t>2，厂址为</w:t>
      </w:r>
      <w:r>
        <w:rPr>
          <w:rFonts w:hint="eastAsia" w:ascii="微软雅黑" w:hAnsi="微软雅黑" w:eastAsia="微软雅黑" w:cs="微软雅黑"/>
          <w:i w:val="0"/>
          <w:iCs w:val="0"/>
          <w:caps w:val="0"/>
          <w:color w:val="auto"/>
          <w:spacing w:val="0"/>
          <w:sz w:val="24"/>
          <w:szCs w:val="24"/>
          <w:u w:val="single"/>
          <w:shd w:val="clear" w:color="auto" w:fill="FFFFFF"/>
        </w:rPr>
        <w:t>（生产厂址）</w:t>
      </w:r>
      <w:r>
        <w:rPr>
          <w:rFonts w:hint="eastAsia" w:ascii="微软雅黑" w:hAnsi="微软雅黑" w:eastAsia="微软雅黑" w:cs="微软雅黑"/>
          <w:i w:val="0"/>
          <w:iCs w:val="0"/>
          <w:caps w:val="0"/>
          <w:color w:val="auto"/>
          <w:spacing w:val="0"/>
          <w:sz w:val="24"/>
          <w:szCs w:val="24"/>
          <w:shd w:val="clear" w:color="auto" w:fill="FFFFFF"/>
        </w:rPr>
        <w:t>。</w:t>
      </w:r>
      <w:r>
        <w:rPr>
          <w:rFonts w:hint="eastAsia" w:ascii="微软雅黑" w:hAnsi="微软雅黑" w:eastAsia="微软雅黑" w:cs="微软雅黑"/>
          <w:i w:val="0"/>
          <w:iCs w:val="0"/>
          <w:caps w:val="0"/>
          <w:color w:val="auto"/>
          <w:spacing w:val="0"/>
          <w:sz w:val="24"/>
          <w:szCs w:val="24"/>
          <w:u w:val="single"/>
          <w:shd w:val="clear" w:color="auto" w:fill="FFFFFF"/>
        </w:rPr>
        <w:t>（产品名称1）</w:t>
      </w:r>
      <w:r>
        <w:rPr>
          <w:rFonts w:hint="eastAsia" w:ascii="微软雅黑" w:hAnsi="微软雅黑" w:eastAsia="微软雅黑" w:cs="微软雅黑"/>
          <w:i w:val="0"/>
          <w:iCs w:val="0"/>
          <w:caps w:val="0"/>
          <w:color w:val="auto"/>
          <w:spacing w:val="0"/>
          <w:sz w:val="24"/>
          <w:szCs w:val="24"/>
          <w:shd w:val="clear" w:color="auto" w:fill="FFFFFF"/>
        </w:rPr>
        <w:t>的中国境内生产的组件成本占比≥</w:t>
      </w:r>
      <w:r>
        <w:rPr>
          <w:rFonts w:hint="eastAsia" w:ascii="微软雅黑" w:hAnsi="微软雅黑" w:eastAsia="微软雅黑" w:cs="微软雅黑"/>
          <w:i w:val="0"/>
          <w:iCs w:val="0"/>
          <w:caps w:val="0"/>
          <w:color w:val="auto"/>
          <w:spacing w:val="0"/>
          <w:sz w:val="24"/>
          <w:szCs w:val="24"/>
          <w:u w:val="single"/>
          <w:shd w:val="clear" w:color="auto" w:fill="FFFFFF"/>
        </w:rPr>
        <w:t>（规定比例）3</w:t>
      </w:r>
      <w:r>
        <w:rPr>
          <w:rFonts w:hint="eastAsia" w:ascii="微软雅黑" w:hAnsi="微软雅黑" w:eastAsia="微软雅黑" w:cs="微软雅黑"/>
          <w:i w:val="0"/>
          <w:iCs w:val="0"/>
          <w:caps w:val="0"/>
          <w:color w:val="auto"/>
          <w:spacing w:val="0"/>
          <w:sz w:val="24"/>
          <w:szCs w:val="24"/>
          <w:shd w:val="clear" w:color="auto" w:fill="FFFFFF"/>
        </w:rPr>
        <w:t>。</w:t>
      </w:r>
      <w:r>
        <w:rPr>
          <w:rFonts w:hint="eastAsia" w:ascii="微软雅黑" w:hAnsi="微软雅黑" w:eastAsia="微软雅黑" w:cs="微软雅黑"/>
          <w:i w:val="0"/>
          <w:iCs w:val="0"/>
          <w:caps w:val="0"/>
          <w:color w:val="auto"/>
          <w:spacing w:val="0"/>
          <w:sz w:val="24"/>
          <w:szCs w:val="24"/>
          <w:u w:val="single"/>
          <w:shd w:val="clear" w:color="auto" w:fill="FFFFFF"/>
        </w:rPr>
        <w:t>（产品名称1）</w:t>
      </w:r>
      <w:r>
        <w:rPr>
          <w:rFonts w:hint="eastAsia" w:ascii="微软雅黑" w:hAnsi="微软雅黑" w:eastAsia="微软雅黑" w:cs="微软雅黑"/>
          <w:i w:val="0"/>
          <w:iCs w:val="0"/>
          <w:caps w:val="0"/>
          <w:color w:val="auto"/>
          <w:spacing w:val="0"/>
          <w:sz w:val="24"/>
          <w:szCs w:val="24"/>
          <w:shd w:val="clear" w:color="auto" w:fill="FFFFFF"/>
        </w:rPr>
        <w:t>的</w:t>
      </w:r>
      <w:r>
        <w:rPr>
          <w:rFonts w:hint="eastAsia" w:ascii="微软雅黑" w:hAnsi="微软雅黑" w:eastAsia="微软雅黑" w:cs="微软雅黑"/>
          <w:i w:val="0"/>
          <w:iCs w:val="0"/>
          <w:caps w:val="0"/>
          <w:color w:val="auto"/>
          <w:spacing w:val="0"/>
          <w:sz w:val="24"/>
          <w:szCs w:val="24"/>
          <w:u w:val="single"/>
          <w:shd w:val="clear" w:color="auto" w:fill="FFFFFF"/>
        </w:rPr>
        <w:t>（关键组件）4</w:t>
      </w:r>
      <w:r>
        <w:rPr>
          <w:rFonts w:hint="eastAsia" w:ascii="微软雅黑" w:hAnsi="微软雅黑" w:eastAsia="微软雅黑" w:cs="微软雅黑"/>
          <w:i w:val="0"/>
          <w:iCs w:val="0"/>
          <w:caps w:val="0"/>
          <w:color w:val="auto"/>
          <w:spacing w:val="0"/>
          <w:sz w:val="24"/>
          <w:szCs w:val="24"/>
          <w:shd w:val="clear" w:color="auto" w:fill="FFFFFF"/>
        </w:rPr>
        <w:t>在中国境内生产。</w:t>
      </w:r>
      <w:r>
        <w:rPr>
          <w:rFonts w:hint="eastAsia" w:ascii="微软雅黑" w:hAnsi="微软雅黑" w:eastAsia="微软雅黑" w:cs="微软雅黑"/>
          <w:i w:val="0"/>
          <w:iCs w:val="0"/>
          <w:caps w:val="0"/>
          <w:color w:val="auto"/>
          <w:spacing w:val="0"/>
          <w:sz w:val="24"/>
          <w:szCs w:val="24"/>
          <w:u w:val="single"/>
          <w:shd w:val="clear" w:color="auto" w:fill="FFFFFF"/>
        </w:rPr>
        <w:t>（产品名称1）</w:t>
      </w:r>
      <w:r>
        <w:rPr>
          <w:rFonts w:hint="eastAsia" w:ascii="微软雅黑" w:hAnsi="微软雅黑" w:eastAsia="微软雅黑" w:cs="微软雅黑"/>
          <w:i w:val="0"/>
          <w:iCs w:val="0"/>
          <w:caps w:val="0"/>
          <w:color w:val="auto"/>
          <w:spacing w:val="0"/>
          <w:sz w:val="24"/>
          <w:szCs w:val="24"/>
          <w:shd w:val="clear" w:color="auto" w:fill="FFFFFF"/>
        </w:rPr>
        <w:t>的</w:t>
      </w:r>
      <w:r>
        <w:rPr>
          <w:rFonts w:hint="eastAsia" w:ascii="微软雅黑" w:hAnsi="微软雅黑" w:eastAsia="微软雅黑" w:cs="微软雅黑"/>
          <w:i w:val="0"/>
          <w:iCs w:val="0"/>
          <w:caps w:val="0"/>
          <w:color w:val="auto"/>
          <w:spacing w:val="0"/>
          <w:sz w:val="24"/>
          <w:szCs w:val="24"/>
          <w:u w:val="single"/>
          <w:shd w:val="clear" w:color="auto" w:fill="FFFFFF"/>
        </w:rPr>
        <w:t>（关键工序）5</w:t>
      </w:r>
      <w:r>
        <w:rPr>
          <w:rFonts w:hint="eastAsia" w:ascii="微软雅黑" w:hAnsi="微软雅黑" w:eastAsia="微软雅黑" w:cs="微软雅黑"/>
          <w:i w:val="0"/>
          <w:iCs w:val="0"/>
          <w:caps w:val="0"/>
          <w:color w:val="auto"/>
          <w:spacing w:val="0"/>
          <w:sz w:val="24"/>
          <w:szCs w:val="24"/>
          <w:shd w:val="clear" w:color="auto" w:fill="FFFFFF"/>
        </w:rPr>
        <w:t>在中国境内完成。</w:t>
      </w:r>
    </w:p>
    <w:p w14:paraId="641B3646">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240" w:lineRule="auto"/>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color="auto" w:fill="FFFFFF"/>
        </w:rPr>
        <w:t>2.</w:t>
      </w:r>
      <w:r>
        <w:rPr>
          <w:rFonts w:hint="eastAsia" w:ascii="微软雅黑" w:hAnsi="微软雅黑" w:eastAsia="微软雅黑" w:cs="微软雅黑"/>
          <w:i w:val="0"/>
          <w:iCs w:val="0"/>
          <w:caps w:val="0"/>
          <w:color w:val="auto"/>
          <w:spacing w:val="0"/>
          <w:sz w:val="24"/>
          <w:szCs w:val="24"/>
          <w:u w:val="single"/>
          <w:shd w:val="clear" w:color="auto" w:fill="FFFFFF"/>
        </w:rPr>
        <w:t>（产品名称2）</w:t>
      </w:r>
      <w:r>
        <w:rPr>
          <w:rFonts w:hint="eastAsia" w:ascii="微软雅黑" w:hAnsi="微软雅黑" w:eastAsia="微软雅黑" w:cs="微软雅黑"/>
          <w:i w:val="0"/>
          <w:iCs w:val="0"/>
          <w:caps w:val="0"/>
          <w:color w:val="auto"/>
          <w:spacing w:val="0"/>
          <w:sz w:val="24"/>
          <w:szCs w:val="24"/>
          <w:shd w:val="clear" w:color="auto" w:fill="FFFFFF"/>
        </w:rPr>
        <w:t>，生产厂为</w:t>
      </w:r>
      <w:r>
        <w:rPr>
          <w:rFonts w:hint="eastAsia" w:ascii="微软雅黑" w:hAnsi="微软雅黑" w:eastAsia="微软雅黑" w:cs="微软雅黑"/>
          <w:i w:val="0"/>
          <w:iCs w:val="0"/>
          <w:caps w:val="0"/>
          <w:color w:val="auto"/>
          <w:spacing w:val="0"/>
          <w:sz w:val="24"/>
          <w:szCs w:val="24"/>
          <w:u w:val="single"/>
          <w:shd w:val="clear" w:color="auto" w:fill="FFFFFF"/>
        </w:rPr>
        <w:t>（厂名）</w:t>
      </w:r>
      <w:r>
        <w:rPr>
          <w:rFonts w:hint="eastAsia" w:ascii="微软雅黑" w:hAnsi="微软雅黑" w:eastAsia="微软雅黑" w:cs="微软雅黑"/>
          <w:i w:val="0"/>
          <w:iCs w:val="0"/>
          <w:caps w:val="0"/>
          <w:color w:val="auto"/>
          <w:spacing w:val="0"/>
          <w:sz w:val="24"/>
          <w:szCs w:val="24"/>
          <w:shd w:val="clear" w:color="auto" w:fill="FFFFFF"/>
        </w:rPr>
        <w:t>，厂址为</w:t>
      </w:r>
      <w:r>
        <w:rPr>
          <w:rFonts w:hint="eastAsia" w:ascii="微软雅黑" w:hAnsi="微软雅黑" w:eastAsia="微软雅黑" w:cs="微软雅黑"/>
          <w:i w:val="0"/>
          <w:iCs w:val="0"/>
          <w:caps w:val="0"/>
          <w:color w:val="auto"/>
          <w:spacing w:val="0"/>
          <w:sz w:val="24"/>
          <w:szCs w:val="24"/>
          <w:u w:val="single"/>
          <w:shd w:val="clear" w:color="auto" w:fill="FFFFFF"/>
        </w:rPr>
        <w:t>（生产厂址）</w:t>
      </w:r>
      <w:r>
        <w:rPr>
          <w:rFonts w:hint="eastAsia" w:ascii="微软雅黑" w:hAnsi="微软雅黑" w:eastAsia="微软雅黑" w:cs="微软雅黑"/>
          <w:i w:val="0"/>
          <w:iCs w:val="0"/>
          <w:caps w:val="0"/>
          <w:color w:val="auto"/>
          <w:spacing w:val="0"/>
          <w:sz w:val="24"/>
          <w:szCs w:val="24"/>
          <w:shd w:val="clear" w:color="auto" w:fill="FFFFFF"/>
        </w:rPr>
        <w:t>。</w:t>
      </w:r>
      <w:r>
        <w:rPr>
          <w:rFonts w:hint="eastAsia" w:ascii="微软雅黑" w:hAnsi="微软雅黑" w:eastAsia="微软雅黑" w:cs="微软雅黑"/>
          <w:i w:val="0"/>
          <w:iCs w:val="0"/>
          <w:caps w:val="0"/>
          <w:color w:val="auto"/>
          <w:spacing w:val="0"/>
          <w:sz w:val="24"/>
          <w:szCs w:val="24"/>
          <w:u w:val="single"/>
          <w:shd w:val="clear" w:color="auto" w:fill="FFFFFF"/>
        </w:rPr>
        <w:t>（产品名称2）</w:t>
      </w:r>
      <w:r>
        <w:rPr>
          <w:rFonts w:hint="eastAsia" w:ascii="微软雅黑" w:hAnsi="微软雅黑" w:eastAsia="微软雅黑" w:cs="微软雅黑"/>
          <w:i w:val="0"/>
          <w:iCs w:val="0"/>
          <w:caps w:val="0"/>
          <w:color w:val="auto"/>
          <w:spacing w:val="0"/>
          <w:sz w:val="24"/>
          <w:szCs w:val="24"/>
          <w:shd w:val="clear" w:color="auto" w:fill="FFFFFF"/>
        </w:rPr>
        <w:t>的中国境内生产的组件成本占比≥</w:t>
      </w:r>
      <w:r>
        <w:rPr>
          <w:rFonts w:hint="eastAsia" w:ascii="微软雅黑" w:hAnsi="微软雅黑" w:eastAsia="微软雅黑" w:cs="微软雅黑"/>
          <w:i w:val="0"/>
          <w:iCs w:val="0"/>
          <w:caps w:val="0"/>
          <w:color w:val="auto"/>
          <w:spacing w:val="0"/>
          <w:sz w:val="24"/>
          <w:szCs w:val="24"/>
          <w:u w:val="single"/>
          <w:shd w:val="clear" w:color="auto" w:fill="FFFFFF"/>
        </w:rPr>
        <w:t>（规定比例）</w:t>
      </w:r>
      <w:r>
        <w:rPr>
          <w:rFonts w:hint="eastAsia" w:ascii="微软雅黑" w:hAnsi="微软雅黑" w:eastAsia="微软雅黑" w:cs="微软雅黑"/>
          <w:i w:val="0"/>
          <w:iCs w:val="0"/>
          <w:caps w:val="0"/>
          <w:color w:val="auto"/>
          <w:spacing w:val="0"/>
          <w:sz w:val="24"/>
          <w:szCs w:val="24"/>
          <w:shd w:val="clear" w:color="auto" w:fill="FFFFFF"/>
        </w:rPr>
        <w:t>。</w:t>
      </w:r>
      <w:r>
        <w:rPr>
          <w:rFonts w:hint="eastAsia" w:ascii="微软雅黑" w:hAnsi="微软雅黑" w:eastAsia="微软雅黑" w:cs="微软雅黑"/>
          <w:i w:val="0"/>
          <w:iCs w:val="0"/>
          <w:caps w:val="0"/>
          <w:color w:val="auto"/>
          <w:spacing w:val="0"/>
          <w:sz w:val="24"/>
          <w:szCs w:val="24"/>
          <w:u w:val="single"/>
          <w:shd w:val="clear" w:color="auto" w:fill="FFFFFF"/>
        </w:rPr>
        <w:t>（产品名称2）</w:t>
      </w:r>
      <w:r>
        <w:rPr>
          <w:rFonts w:hint="eastAsia" w:ascii="微软雅黑" w:hAnsi="微软雅黑" w:eastAsia="微软雅黑" w:cs="微软雅黑"/>
          <w:i w:val="0"/>
          <w:iCs w:val="0"/>
          <w:caps w:val="0"/>
          <w:color w:val="auto"/>
          <w:spacing w:val="0"/>
          <w:sz w:val="24"/>
          <w:szCs w:val="24"/>
          <w:shd w:val="clear" w:color="auto" w:fill="FFFFFF"/>
        </w:rPr>
        <w:t>的</w:t>
      </w:r>
      <w:r>
        <w:rPr>
          <w:rFonts w:hint="eastAsia" w:ascii="微软雅黑" w:hAnsi="微软雅黑" w:eastAsia="微软雅黑" w:cs="微软雅黑"/>
          <w:i w:val="0"/>
          <w:iCs w:val="0"/>
          <w:caps w:val="0"/>
          <w:color w:val="auto"/>
          <w:spacing w:val="0"/>
          <w:sz w:val="24"/>
          <w:szCs w:val="24"/>
          <w:u w:val="single"/>
          <w:shd w:val="clear" w:color="auto" w:fill="FFFFFF"/>
        </w:rPr>
        <w:t>（关键组件）</w:t>
      </w:r>
      <w:r>
        <w:rPr>
          <w:rFonts w:hint="eastAsia" w:ascii="微软雅黑" w:hAnsi="微软雅黑" w:eastAsia="微软雅黑" w:cs="微软雅黑"/>
          <w:i w:val="0"/>
          <w:iCs w:val="0"/>
          <w:caps w:val="0"/>
          <w:color w:val="auto"/>
          <w:spacing w:val="0"/>
          <w:sz w:val="24"/>
          <w:szCs w:val="24"/>
          <w:shd w:val="clear" w:color="auto" w:fill="FFFFFF"/>
        </w:rPr>
        <w:t>在中国境内生产。</w:t>
      </w:r>
      <w:r>
        <w:rPr>
          <w:rFonts w:hint="eastAsia" w:ascii="微软雅黑" w:hAnsi="微软雅黑" w:eastAsia="微软雅黑" w:cs="微软雅黑"/>
          <w:i w:val="0"/>
          <w:iCs w:val="0"/>
          <w:caps w:val="0"/>
          <w:color w:val="auto"/>
          <w:spacing w:val="0"/>
          <w:sz w:val="24"/>
          <w:szCs w:val="24"/>
          <w:u w:val="single"/>
          <w:shd w:val="clear" w:color="auto" w:fill="FFFFFF"/>
        </w:rPr>
        <w:t>（产品名称2）</w:t>
      </w:r>
      <w:r>
        <w:rPr>
          <w:rFonts w:hint="eastAsia" w:ascii="微软雅黑" w:hAnsi="微软雅黑" w:eastAsia="微软雅黑" w:cs="微软雅黑"/>
          <w:i w:val="0"/>
          <w:iCs w:val="0"/>
          <w:caps w:val="0"/>
          <w:color w:val="auto"/>
          <w:spacing w:val="0"/>
          <w:sz w:val="24"/>
          <w:szCs w:val="24"/>
          <w:shd w:val="clear" w:color="auto" w:fill="FFFFFF"/>
        </w:rPr>
        <w:t>的</w:t>
      </w:r>
      <w:r>
        <w:rPr>
          <w:rFonts w:hint="eastAsia" w:ascii="微软雅黑" w:hAnsi="微软雅黑" w:eastAsia="微软雅黑" w:cs="微软雅黑"/>
          <w:i w:val="0"/>
          <w:iCs w:val="0"/>
          <w:caps w:val="0"/>
          <w:color w:val="auto"/>
          <w:spacing w:val="0"/>
          <w:sz w:val="24"/>
          <w:szCs w:val="24"/>
          <w:u w:val="single"/>
          <w:shd w:val="clear" w:color="auto" w:fill="FFFFFF"/>
        </w:rPr>
        <w:t>（关键工序）</w:t>
      </w:r>
      <w:r>
        <w:rPr>
          <w:rFonts w:hint="eastAsia" w:ascii="微软雅黑" w:hAnsi="微软雅黑" w:eastAsia="微软雅黑" w:cs="微软雅黑"/>
          <w:i w:val="0"/>
          <w:iCs w:val="0"/>
          <w:caps w:val="0"/>
          <w:color w:val="auto"/>
          <w:spacing w:val="0"/>
          <w:sz w:val="24"/>
          <w:szCs w:val="24"/>
          <w:shd w:val="clear" w:color="auto" w:fill="FFFFFF"/>
        </w:rPr>
        <w:t>在中国境内完成。</w:t>
      </w:r>
    </w:p>
    <w:p w14:paraId="669F1003">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240" w:lineRule="auto"/>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color="auto" w:fill="FFFFFF"/>
        </w:rPr>
        <w:t>……</w:t>
      </w:r>
    </w:p>
    <w:p w14:paraId="710BB05A">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240" w:lineRule="auto"/>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color="auto" w:fill="FFFFFF"/>
        </w:rPr>
        <w:t>本公司（单位）对上述声明内容的真实性负责。如有虚假，愿承担相应法律责任。</w:t>
      </w:r>
    </w:p>
    <w:p w14:paraId="6EA3F447">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240" w:lineRule="auto"/>
        <w:ind w:left="0" w:right="0" w:firstLine="0"/>
        <w:jc w:val="righ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color="auto" w:fill="FFFFFF"/>
        </w:rPr>
        <w:t>公司（单位）名称（盖章）：　        </w:t>
      </w:r>
    </w:p>
    <w:p w14:paraId="5FF9772D">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240" w:lineRule="auto"/>
        <w:ind w:left="0" w:right="0" w:firstLine="0"/>
        <w:jc w:val="righ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color="auto" w:fill="FFFFFF"/>
        </w:rPr>
        <w:t>日期：　 年　  月　  日  </w:t>
      </w:r>
      <w:r>
        <w:rPr>
          <w:rFonts w:hint="eastAsia" w:ascii="微软雅黑" w:hAnsi="微软雅黑" w:eastAsia="微软雅黑" w:cs="微软雅黑"/>
          <w:i w:val="0"/>
          <w:iCs w:val="0"/>
          <w:caps w:val="0"/>
          <w:color w:val="auto"/>
          <w:spacing w:val="0"/>
          <w:sz w:val="24"/>
          <w:szCs w:val="24"/>
          <w:shd w:val="clear" w:color="auto" w:fill="FFFFFF"/>
        </w:rPr>
        <w:t>       </w:t>
      </w:r>
    </w:p>
    <w:p w14:paraId="629AFB70">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240" w:lineRule="auto"/>
        <w:ind w:left="0" w:leftChars="0" w:right="0" w:firstLine="0" w:firstLineChars="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color="auto" w:fill="FFFFFF"/>
        </w:rPr>
        <w:t>1.产品如有型号，请在“产品名称”栏一并填写。</w:t>
      </w:r>
    </w:p>
    <w:p w14:paraId="3D188481">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240" w:lineRule="auto"/>
        <w:ind w:left="0" w:leftChars="0" w:right="0" w:firstLine="0" w:firstLineChars="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color="auto" w:fill="FFFFFF"/>
        </w:rPr>
        <w:t>2.生产厂名与厂址应与生产厂营业执照载明的相关信息保持一致。</w:t>
      </w:r>
    </w:p>
    <w:p w14:paraId="21557622">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240" w:lineRule="auto"/>
        <w:ind w:left="0" w:leftChars="0" w:right="0" w:firstLine="0" w:firstLineChars="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color="auto" w:fill="FFFFFF"/>
        </w:rPr>
        <w:t>3.该产品的中国境内生产的组件成本占比相关要求实施前，“规定比例”栏可不填，下同。</w:t>
      </w:r>
    </w:p>
    <w:p w14:paraId="3A50630B">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240" w:lineRule="auto"/>
        <w:ind w:left="0" w:leftChars="0" w:right="0" w:firstLine="0" w:firstLineChars="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color="auto" w:fill="FFFFFF"/>
        </w:rPr>
        <w:t>4.该产品的关键组件要求实施前，“关键组件”栏可不填，下同。</w:t>
      </w:r>
    </w:p>
    <w:p w14:paraId="7CD0EA8F">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240" w:lineRule="auto"/>
        <w:ind w:left="0" w:leftChars="0" w:right="0" w:firstLine="0" w:firstLineChars="0"/>
        <w:jc w:val="both"/>
        <w:rPr>
          <w:rFonts w:hint="eastAsia" w:ascii="微软雅黑" w:hAnsi="微软雅黑" w:eastAsia="微软雅黑" w:cs="微软雅黑"/>
          <w:i w:val="0"/>
          <w:iCs w:val="0"/>
          <w:caps w:val="0"/>
          <w:color w:val="auto"/>
          <w:spacing w:val="0"/>
          <w:sz w:val="24"/>
          <w:szCs w:val="24"/>
          <w:shd w:val="clear" w:color="auto" w:fill="FFFFFF"/>
          <w:lang w:val="en-US" w:eastAsia="zh-CN"/>
        </w:rPr>
      </w:pPr>
      <w:r>
        <w:rPr>
          <w:rFonts w:hint="eastAsia" w:ascii="微软雅黑" w:hAnsi="微软雅黑" w:eastAsia="微软雅黑" w:cs="微软雅黑"/>
          <w:i w:val="0"/>
          <w:iCs w:val="0"/>
          <w:caps w:val="0"/>
          <w:color w:val="auto"/>
          <w:spacing w:val="0"/>
          <w:sz w:val="24"/>
          <w:szCs w:val="24"/>
          <w:shd w:val="clear" w:color="auto" w:fill="FFFFFF"/>
        </w:rPr>
        <w:t>5.该产品的关键工序要求实施前，“关键工序”栏可不填，下同。</w:t>
      </w:r>
    </w:p>
    <w:p w14:paraId="24693A89">
      <w:pP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br w:type="page"/>
      </w:r>
    </w:p>
    <w:p w14:paraId="571F2F2D">
      <w:pPr>
        <w:pStyle w:val="3"/>
        <w:spacing w:before="0" w:line="240" w:lineRule="atLeast"/>
        <w:ind w:left="1080" w:leftChars="257" w:hanging="540"/>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lang w:val="en-US" w:eastAsia="zh-CN"/>
        </w:rPr>
        <w:t>10、供应商关联单位的说明</w:t>
      </w:r>
      <w:bookmarkEnd w:id="692"/>
      <w:bookmarkEnd w:id="693"/>
      <w:bookmarkEnd w:id="694"/>
      <w:bookmarkEnd w:id="695"/>
      <w:bookmarkEnd w:id="696"/>
      <w:bookmarkEnd w:id="697"/>
    </w:p>
    <w:p w14:paraId="73959B8D">
      <w:pPr>
        <w:pStyle w:val="6"/>
        <w:jc w:val="center"/>
        <w:rPr>
          <w:rFonts w:hint="eastAsia" w:ascii="微软雅黑" w:hAnsi="微软雅黑" w:eastAsia="微软雅黑" w:cs="微软雅黑"/>
          <w:color w:val="auto"/>
        </w:rPr>
      </w:pPr>
    </w:p>
    <w:p w14:paraId="7D9D8943">
      <w:pPr>
        <w:pStyle w:val="6"/>
        <w:ind w:firstLine="480" w:firstLineChars="200"/>
        <w:rPr>
          <w:rFonts w:hint="eastAsia" w:ascii="微软雅黑" w:hAnsi="微软雅黑" w:eastAsia="微软雅黑" w:cs="微软雅黑"/>
          <w:color w:val="auto"/>
        </w:rPr>
      </w:pPr>
      <w:r>
        <w:rPr>
          <w:rFonts w:hint="eastAsia" w:ascii="微软雅黑" w:hAnsi="微软雅黑" w:eastAsia="微软雅黑" w:cs="微软雅黑"/>
          <w:color w:val="auto"/>
        </w:rPr>
        <w:t>说明：</w:t>
      </w:r>
      <w:r>
        <w:rPr>
          <w:rFonts w:hint="eastAsia" w:ascii="微软雅黑" w:hAnsi="微软雅黑" w:eastAsia="微软雅黑" w:cs="微软雅黑"/>
          <w:color w:val="auto"/>
          <w:lang w:eastAsia="zh-CN"/>
        </w:rPr>
        <w:t>供应商</w:t>
      </w:r>
      <w:r>
        <w:rPr>
          <w:rFonts w:hint="eastAsia" w:ascii="微软雅黑" w:hAnsi="微软雅黑" w:eastAsia="微软雅黑" w:cs="微软雅黑"/>
          <w:color w:val="auto"/>
        </w:rPr>
        <w:t>应当如实披露与本单位存在下列关联关系的单位名称：</w:t>
      </w:r>
    </w:p>
    <w:p w14:paraId="164A5B41">
      <w:pPr>
        <w:pStyle w:val="6"/>
        <w:ind w:firstLine="480" w:firstLineChars="200"/>
        <w:rPr>
          <w:rFonts w:hint="eastAsia" w:ascii="微软雅黑" w:hAnsi="微软雅黑" w:eastAsia="微软雅黑" w:cs="微软雅黑"/>
          <w:color w:val="auto"/>
          <w:lang w:eastAsia="zh-CN"/>
        </w:rPr>
      </w:pPr>
      <w:r>
        <w:rPr>
          <w:rFonts w:hint="eastAsia" w:ascii="微软雅黑" w:hAnsi="微软雅黑" w:eastAsia="微软雅黑" w:cs="微软雅黑"/>
          <w:color w:val="auto"/>
        </w:rPr>
        <w:t>（1）与</w:t>
      </w:r>
      <w:r>
        <w:rPr>
          <w:rFonts w:hint="eastAsia" w:ascii="微软雅黑" w:hAnsi="微软雅黑" w:eastAsia="微软雅黑" w:cs="微软雅黑"/>
          <w:color w:val="auto"/>
          <w:lang w:eastAsia="zh-CN"/>
        </w:rPr>
        <w:t>供应商</w:t>
      </w:r>
      <w:r>
        <w:rPr>
          <w:rFonts w:hint="eastAsia" w:ascii="微软雅黑" w:hAnsi="微软雅黑" w:eastAsia="微软雅黑" w:cs="微软雅黑"/>
          <w:color w:val="auto"/>
        </w:rPr>
        <w:t>单位负责人为同一人的其他单位；</w:t>
      </w:r>
    </w:p>
    <w:p w14:paraId="4D5C5F47">
      <w:pPr>
        <w:pStyle w:val="6"/>
        <w:ind w:firstLine="480" w:firstLineChars="200"/>
        <w:rPr>
          <w:rFonts w:hint="eastAsia" w:ascii="微软雅黑" w:hAnsi="微软雅黑" w:eastAsia="微软雅黑" w:cs="微软雅黑"/>
          <w:color w:val="auto"/>
        </w:rPr>
      </w:pPr>
      <w:r>
        <w:rPr>
          <w:rFonts w:hint="eastAsia" w:ascii="微软雅黑" w:hAnsi="微软雅黑" w:eastAsia="微软雅黑" w:cs="微软雅黑"/>
          <w:color w:val="auto"/>
        </w:rPr>
        <w:t xml:space="preserve">    （2）与</w:t>
      </w:r>
      <w:r>
        <w:rPr>
          <w:rFonts w:hint="eastAsia" w:ascii="微软雅黑" w:hAnsi="微软雅黑" w:eastAsia="微软雅黑" w:cs="微软雅黑"/>
          <w:color w:val="auto"/>
          <w:lang w:eastAsia="zh-CN"/>
        </w:rPr>
        <w:t>供应商</w:t>
      </w:r>
      <w:r>
        <w:rPr>
          <w:rFonts w:hint="eastAsia" w:ascii="微软雅黑" w:hAnsi="微软雅黑" w:eastAsia="微软雅黑" w:cs="微软雅黑"/>
          <w:color w:val="auto"/>
        </w:rPr>
        <w:t>存在直接控股、管理关系的其他单位。</w:t>
      </w:r>
    </w:p>
    <w:p w14:paraId="5535AB1B">
      <w:pPr>
        <w:pStyle w:val="6"/>
        <w:rPr>
          <w:rFonts w:hint="eastAsia" w:ascii="微软雅黑" w:hAnsi="微软雅黑" w:eastAsia="微软雅黑" w:cs="微软雅黑"/>
          <w:b/>
          <w:color w:val="auto"/>
          <w:sz w:val="40"/>
          <w:szCs w:val="32"/>
        </w:rPr>
      </w:pPr>
    </w:p>
    <w:p w14:paraId="1D606316">
      <w:pPr>
        <w:rPr>
          <w:rFonts w:hint="eastAsia" w:ascii="微软雅黑" w:hAnsi="微软雅黑" w:eastAsia="微软雅黑" w:cs="微软雅黑"/>
          <w:b/>
          <w:color w:val="auto"/>
          <w:sz w:val="40"/>
          <w:szCs w:val="32"/>
        </w:rPr>
      </w:pPr>
    </w:p>
    <w:p w14:paraId="205B9ACB">
      <w:pPr>
        <w:pStyle w:val="33"/>
        <w:rPr>
          <w:rFonts w:hint="eastAsia" w:ascii="微软雅黑" w:hAnsi="微软雅黑" w:eastAsia="微软雅黑" w:cs="微软雅黑"/>
          <w:b/>
          <w:color w:val="auto"/>
          <w:sz w:val="40"/>
          <w:szCs w:val="32"/>
        </w:rPr>
      </w:pPr>
    </w:p>
    <w:p w14:paraId="62C09915">
      <w:pPr>
        <w:pStyle w:val="3"/>
        <w:spacing w:before="0" w:line="240" w:lineRule="atLeast"/>
        <w:jc w:val="center"/>
        <w:rPr>
          <w:rFonts w:hint="eastAsia" w:ascii="微软雅黑" w:hAnsi="微软雅黑" w:eastAsia="微软雅黑" w:cs="微软雅黑"/>
          <w:color w:val="auto"/>
          <w:sz w:val="24"/>
          <w:lang w:val="en-US" w:eastAsia="zh-CN"/>
        </w:rPr>
      </w:pPr>
      <w:bookmarkStart w:id="698" w:name="_Toc16441"/>
      <w:bookmarkStart w:id="699" w:name="_Toc24116"/>
      <w:bookmarkStart w:id="700" w:name="_Toc3958"/>
      <w:r>
        <w:rPr>
          <w:rFonts w:hint="eastAsia" w:ascii="微软雅黑" w:hAnsi="微软雅黑" w:eastAsia="微软雅黑" w:cs="微软雅黑"/>
          <w:color w:val="auto"/>
          <w:sz w:val="24"/>
          <w:lang w:val="en-US" w:eastAsia="zh-CN"/>
        </w:rPr>
        <w:t>11、其他有利于响应的技术文件</w:t>
      </w:r>
      <w:bookmarkEnd w:id="698"/>
      <w:bookmarkEnd w:id="699"/>
      <w:bookmarkEnd w:id="700"/>
    </w:p>
    <w:p w14:paraId="45309B6F">
      <w:pPr>
        <w:pStyle w:val="33"/>
        <w:keepNext w:val="0"/>
        <w:keepLines w:val="0"/>
        <w:pageBreakBefore w:val="0"/>
        <w:widowControl w:val="0"/>
        <w:kinsoku/>
        <w:wordWrap/>
        <w:overflowPunct/>
        <w:topLinePunct w:val="0"/>
        <w:autoSpaceDE/>
        <w:autoSpaceDN/>
        <w:bidi w:val="0"/>
        <w:adjustRightInd/>
        <w:snapToGrid/>
        <w:textAlignment w:val="auto"/>
        <w:outlineLvl w:val="9"/>
        <w:rPr>
          <w:rFonts w:hint="eastAsia" w:ascii="微软雅黑" w:hAnsi="微软雅黑" w:eastAsia="微软雅黑" w:cs="微软雅黑"/>
          <w:b/>
          <w:color w:val="auto"/>
          <w:sz w:val="40"/>
          <w:szCs w:val="32"/>
        </w:rPr>
      </w:pPr>
    </w:p>
    <w:p w14:paraId="1B3A4A1A">
      <w:pPr>
        <w:pStyle w:val="33"/>
        <w:keepNext w:val="0"/>
        <w:keepLines w:val="0"/>
        <w:pageBreakBefore w:val="0"/>
        <w:widowControl w:val="0"/>
        <w:kinsoku/>
        <w:wordWrap/>
        <w:overflowPunct/>
        <w:topLinePunct w:val="0"/>
        <w:autoSpaceDE/>
        <w:autoSpaceDN/>
        <w:bidi w:val="0"/>
        <w:adjustRightInd/>
        <w:snapToGrid/>
        <w:textAlignment w:val="auto"/>
        <w:outlineLvl w:val="9"/>
        <w:rPr>
          <w:rFonts w:hint="eastAsia" w:ascii="微软雅黑" w:hAnsi="微软雅黑" w:eastAsia="微软雅黑" w:cs="微软雅黑"/>
          <w:b/>
          <w:color w:val="auto"/>
          <w:sz w:val="40"/>
          <w:szCs w:val="32"/>
        </w:rPr>
      </w:pPr>
    </w:p>
    <w:p w14:paraId="7A4EE11C">
      <w:pPr>
        <w:keepNext w:val="0"/>
        <w:keepLines w:val="0"/>
        <w:pageBreakBefore w:val="0"/>
        <w:widowControl w:val="0"/>
        <w:kinsoku/>
        <w:wordWrap/>
        <w:overflowPunct/>
        <w:topLinePunct w:val="0"/>
        <w:autoSpaceDE/>
        <w:autoSpaceDN/>
        <w:bidi w:val="0"/>
        <w:adjustRightInd/>
        <w:snapToGrid/>
        <w:spacing w:line="240" w:lineRule="atLeast"/>
        <w:ind w:left="1080" w:leftChars="257" w:hanging="540"/>
        <w:jc w:val="both"/>
        <w:textAlignment w:val="auto"/>
        <w:outlineLvl w:val="9"/>
        <w:rPr>
          <w:rFonts w:hint="eastAsia" w:ascii="微软雅黑" w:hAnsi="微软雅黑" w:eastAsia="微软雅黑" w:cs="微软雅黑"/>
          <w:b/>
          <w:color w:val="auto"/>
          <w:kern w:val="0"/>
          <w:sz w:val="24"/>
          <w:szCs w:val="20"/>
          <w:lang w:val="en-US" w:eastAsia="zh-CN" w:bidi="ar-SA"/>
        </w:rPr>
      </w:pPr>
      <w:bookmarkStart w:id="701" w:name="_Toc16819"/>
      <w:bookmarkStart w:id="702" w:name="_Toc20263"/>
    </w:p>
    <w:p w14:paraId="467DD784">
      <w:pPr>
        <w:rPr>
          <w:rFonts w:hint="eastAsia" w:ascii="微软雅黑" w:hAnsi="微软雅黑" w:eastAsia="微软雅黑" w:cs="微软雅黑"/>
          <w:b/>
          <w:color w:val="auto"/>
          <w:kern w:val="0"/>
          <w:sz w:val="24"/>
          <w:szCs w:val="20"/>
          <w:lang w:val="en-US" w:eastAsia="zh-CN" w:bidi="ar-SA"/>
        </w:rPr>
      </w:pPr>
      <w:bookmarkStart w:id="703" w:name="_Toc25377"/>
      <w:bookmarkStart w:id="704" w:name="_Toc256"/>
      <w:bookmarkStart w:id="705" w:name="_Toc9735"/>
      <w:r>
        <w:rPr>
          <w:rFonts w:hint="eastAsia" w:ascii="微软雅黑" w:hAnsi="微软雅黑" w:eastAsia="微软雅黑" w:cs="微软雅黑"/>
          <w:b/>
          <w:color w:val="auto"/>
          <w:kern w:val="0"/>
          <w:sz w:val="24"/>
          <w:szCs w:val="20"/>
          <w:lang w:val="en-US" w:eastAsia="zh-CN" w:bidi="ar-SA"/>
        </w:rPr>
        <w:br w:type="page"/>
      </w:r>
    </w:p>
    <w:p w14:paraId="563A2C7A">
      <w:pPr>
        <w:spacing w:line="240" w:lineRule="atLeast"/>
        <w:ind w:left="1080" w:leftChars="257" w:hanging="540"/>
        <w:jc w:val="both"/>
        <w:outlineLvl w:val="1"/>
        <w:rPr>
          <w:rFonts w:hint="eastAsia" w:ascii="微软雅黑" w:hAnsi="微软雅黑" w:eastAsia="微软雅黑" w:cs="微软雅黑"/>
          <w:b/>
          <w:color w:val="auto"/>
          <w:kern w:val="0"/>
          <w:sz w:val="24"/>
          <w:szCs w:val="20"/>
          <w:lang w:val="en-US" w:eastAsia="zh-CN" w:bidi="ar-SA"/>
        </w:rPr>
      </w:pPr>
      <w:r>
        <w:rPr>
          <w:rFonts w:hint="eastAsia" w:ascii="微软雅黑" w:hAnsi="微软雅黑" w:eastAsia="微软雅黑" w:cs="微软雅黑"/>
          <w:b/>
          <w:color w:val="auto"/>
          <w:kern w:val="0"/>
          <w:sz w:val="24"/>
          <w:szCs w:val="20"/>
          <w:lang w:val="en-US" w:eastAsia="zh-CN" w:bidi="ar-SA"/>
        </w:rPr>
        <w:t>12、响应文件格式范本</w:t>
      </w:r>
      <w:bookmarkEnd w:id="701"/>
      <w:bookmarkEnd w:id="702"/>
      <w:bookmarkEnd w:id="703"/>
      <w:bookmarkEnd w:id="704"/>
      <w:bookmarkEnd w:id="705"/>
    </w:p>
    <w:tbl>
      <w:tblPr>
        <w:tblStyle w:val="34"/>
        <w:tblpPr w:leftFromText="180" w:rightFromText="180" w:vertAnchor="text" w:horzAnchor="page" w:tblpXSpec="center" w:tblpY="440"/>
        <w:tblOverlap w:val="never"/>
        <w:tblW w:w="8840" w:type="dxa"/>
        <w:jc w:val="center"/>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840"/>
      </w:tblGrid>
      <w:tr w14:paraId="07D96C65">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2341" w:hRule="atLeast"/>
          <w:jc w:val="center"/>
        </w:trPr>
        <w:tc>
          <w:tcPr>
            <w:tcW w:w="8840" w:type="dxa"/>
            <w:shd w:val="clear" w:color="auto" w:fill="FCFEEA"/>
            <w:noWrap w:val="0"/>
            <w:vAlign w:val="top"/>
          </w:tcPr>
          <w:p w14:paraId="6F896CD4">
            <w:pPr>
              <w:pStyle w:val="10"/>
              <w:jc w:val="center"/>
              <w:rPr>
                <w:rFonts w:hint="eastAsia"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t xml:space="preserve">                                                </w:t>
            </w:r>
          </w:p>
          <w:p w14:paraId="185B2DE0">
            <w:pPr>
              <w:pStyle w:val="10"/>
              <w:ind w:firstLine="4202" w:firstLineChars="1500"/>
              <w:jc w:val="both"/>
              <w:rPr>
                <w:rFonts w:hint="eastAsia" w:ascii="微软雅黑" w:hAnsi="微软雅黑" w:eastAsia="微软雅黑" w:cs="微软雅黑"/>
                <w:b/>
                <w:bCs/>
                <w:color w:val="auto"/>
                <w:sz w:val="28"/>
                <w:szCs w:val="28"/>
                <w:lang w:val="en-US" w:eastAsia="zh-CN"/>
              </w:rPr>
            </w:pPr>
          </w:p>
          <w:p w14:paraId="07549782">
            <w:pPr>
              <w:pStyle w:val="10"/>
              <w:ind w:firstLine="4202" w:firstLineChars="1500"/>
              <w:jc w:val="both"/>
              <w:rPr>
                <w:rFonts w:hint="eastAsia" w:ascii="微软雅黑" w:hAnsi="微软雅黑" w:eastAsia="微软雅黑" w:cs="微软雅黑"/>
                <w:b/>
                <w:bCs/>
                <w:color w:val="auto"/>
                <w:sz w:val="28"/>
                <w:szCs w:val="28"/>
                <w:lang w:val="en-US" w:eastAsia="zh-CN"/>
              </w:rPr>
            </w:pPr>
          </w:p>
          <w:p w14:paraId="73074D3A">
            <w:pPr>
              <w:pStyle w:val="10"/>
              <w:jc w:val="both"/>
              <w:rPr>
                <w:rFonts w:hint="eastAsia" w:ascii="微软雅黑" w:hAnsi="微软雅黑" w:eastAsia="微软雅黑" w:cs="微软雅黑"/>
                <w:b/>
                <w:bCs/>
                <w:color w:val="auto"/>
                <w:sz w:val="28"/>
                <w:szCs w:val="28"/>
                <w:lang w:val="en-US" w:eastAsia="zh-CN"/>
              </w:rPr>
            </w:pPr>
          </w:p>
          <w:p w14:paraId="0A8F6D55">
            <w:pPr>
              <w:pStyle w:val="10"/>
              <w:ind w:firstLine="2521" w:firstLineChars="900"/>
              <w:jc w:val="both"/>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lang w:val="en-US" w:eastAsia="zh-CN"/>
              </w:rPr>
              <w:t>***** *** *** *** ***   项目</w:t>
            </w:r>
          </w:p>
          <w:p w14:paraId="154C1847">
            <w:pPr>
              <w:pStyle w:val="10"/>
              <w:jc w:val="center"/>
              <w:rPr>
                <w:rFonts w:hint="eastAsia" w:ascii="微软雅黑" w:hAnsi="微软雅黑" w:eastAsia="微软雅黑" w:cs="微软雅黑"/>
                <w:b/>
                <w:bCs/>
                <w:color w:val="auto"/>
                <w:sz w:val="21"/>
                <w:szCs w:val="21"/>
                <w:lang w:val="en-US" w:eastAsia="zh-CN"/>
              </w:rPr>
            </w:pPr>
          </w:p>
          <w:p w14:paraId="7064BA06">
            <w:pPr>
              <w:pStyle w:val="10"/>
              <w:ind w:firstLine="3152" w:firstLineChars="1500"/>
              <w:jc w:val="both"/>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编号＊＊＊＊＊＊      包号**</w:t>
            </w:r>
          </w:p>
          <w:p w14:paraId="3EDBF898">
            <w:pPr>
              <w:pStyle w:val="10"/>
              <w:jc w:val="center"/>
              <w:rPr>
                <w:rFonts w:hint="eastAsia" w:ascii="微软雅黑" w:hAnsi="微软雅黑" w:eastAsia="微软雅黑" w:cs="微软雅黑"/>
                <w:b/>
                <w:bCs/>
                <w:color w:val="auto"/>
                <w:sz w:val="48"/>
              </w:rPr>
            </w:pPr>
          </w:p>
          <w:p w14:paraId="144A4F1E">
            <w:pPr>
              <w:pStyle w:val="10"/>
              <w:jc w:val="center"/>
              <w:rPr>
                <w:rFonts w:hint="eastAsia" w:ascii="微软雅黑" w:hAnsi="微软雅黑" w:eastAsia="微软雅黑" w:cs="微软雅黑"/>
                <w:b/>
                <w:bCs/>
                <w:color w:val="auto"/>
                <w:sz w:val="48"/>
              </w:rPr>
            </w:pPr>
            <w:r>
              <w:rPr>
                <w:rFonts w:hint="eastAsia" w:ascii="微软雅黑" w:hAnsi="微软雅黑" w:eastAsia="微软雅黑" w:cs="微软雅黑"/>
                <w:b/>
                <w:bCs/>
                <w:color w:val="auto"/>
                <w:sz w:val="48"/>
                <w:lang w:val="en-US" w:eastAsia="zh-CN"/>
              </w:rPr>
              <w:t xml:space="preserve">响 应 </w:t>
            </w:r>
            <w:r>
              <w:rPr>
                <w:rFonts w:hint="eastAsia" w:ascii="微软雅黑" w:hAnsi="微软雅黑" w:eastAsia="微软雅黑" w:cs="微软雅黑"/>
                <w:b/>
                <w:bCs/>
                <w:color w:val="auto"/>
                <w:sz w:val="48"/>
              </w:rPr>
              <w:t>文</w:t>
            </w:r>
            <w:r>
              <w:rPr>
                <w:rFonts w:hint="eastAsia" w:ascii="微软雅黑" w:hAnsi="微软雅黑" w:eastAsia="微软雅黑" w:cs="微软雅黑"/>
                <w:b/>
                <w:bCs/>
                <w:color w:val="auto"/>
                <w:sz w:val="48"/>
                <w:lang w:val="en-US" w:eastAsia="zh-CN"/>
              </w:rPr>
              <w:t xml:space="preserve"> </w:t>
            </w:r>
            <w:r>
              <w:rPr>
                <w:rFonts w:hint="eastAsia" w:ascii="微软雅黑" w:hAnsi="微软雅黑" w:eastAsia="微软雅黑" w:cs="微软雅黑"/>
                <w:b/>
                <w:bCs/>
                <w:color w:val="auto"/>
                <w:sz w:val="48"/>
              </w:rPr>
              <w:t>件</w:t>
            </w:r>
          </w:p>
          <w:p w14:paraId="17530258">
            <w:pPr>
              <w:pStyle w:val="6"/>
              <w:ind w:left="0" w:leftChars="0" w:firstLine="0" w:firstLineChars="0"/>
              <w:rPr>
                <w:rFonts w:hint="eastAsia" w:ascii="微软雅黑" w:hAnsi="微软雅黑" w:eastAsia="微软雅黑" w:cs="微软雅黑"/>
                <w:b/>
                <w:color w:val="auto"/>
                <w:sz w:val="32"/>
              </w:rPr>
            </w:pPr>
          </w:p>
          <w:p w14:paraId="4F461EB1">
            <w:pPr>
              <w:pStyle w:val="6"/>
              <w:ind w:left="0" w:leftChars="0" w:firstLine="0" w:firstLineChars="0"/>
              <w:rPr>
                <w:rFonts w:hint="eastAsia" w:ascii="微软雅黑" w:hAnsi="微软雅黑" w:eastAsia="微软雅黑" w:cs="微软雅黑"/>
                <w:b/>
                <w:color w:val="auto"/>
                <w:sz w:val="32"/>
              </w:rPr>
            </w:pPr>
          </w:p>
          <w:p w14:paraId="7C331610">
            <w:pPr>
              <w:spacing w:line="360" w:lineRule="auto"/>
              <w:ind w:left="176" w:leftChars="84" w:firstLine="1050" w:firstLineChars="500"/>
              <w:rPr>
                <w:rFonts w:hint="eastAsia" w:ascii="微软雅黑" w:hAnsi="微软雅黑" w:eastAsia="微软雅黑" w:cs="微软雅黑"/>
                <w:color w:val="auto"/>
                <w:sz w:val="21"/>
                <w:szCs w:val="21"/>
                <w:u w:val="none"/>
                <w:lang w:eastAsia="zh-CN"/>
              </w:rPr>
            </w:pPr>
            <w:r>
              <w:rPr>
                <w:rFonts w:hint="eastAsia" w:ascii="微软雅黑" w:hAnsi="微软雅黑" w:eastAsia="微软雅黑" w:cs="微软雅黑"/>
                <w:color w:val="auto"/>
                <w:sz w:val="21"/>
                <w:szCs w:val="21"/>
                <w:lang w:val="en-US" w:eastAsia="zh-CN"/>
              </w:rPr>
              <w:t>供应商</w:t>
            </w: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u w:val="single"/>
              </w:rPr>
              <w:t xml:space="preserve">                                       </w:t>
            </w:r>
            <w:r>
              <w:rPr>
                <w:rFonts w:hint="eastAsia" w:ascii="微软雅黑" w:hAnsi="微软雅黑" w:eastAsia="微软雅黑" w:cs="微软雅黑"/>
                <w:color w:val="auto"/>
                <w:sz w:val="21"/>
                <w:szCs w:val="21"/>
                <w:u w:val="single"/>
                <w:lang w:val="en-US" w:eastAsia="zh-CN"/>
              </w:rPr>
              <w:t xml:space="preserve"> </w:t>
            </w:r>
            <w:r>
              <w:rPr>
                <w:rFonts w:hint="eastAsia" w:ascii="微软雅黑" w:hAnsi="微软雅黑" w:eastAsia="微软雅黑" w:cs="微软雅黑"/>
                <w:color w:val="auto"/>
                <w:sz w:val="21"/>
                <w:szCs w:val="21"/>
                <w:u w:val="none"/>
                <w:lang w:eastAsia="zh-CN"/>
              </w:rPr>
              <w:t>（公章）</w:t>
            </w:r>
          </w:p>
          <w:p w14:paraId="03D1F14A">
            <w:pPr>
              <w:spacing w:line="360" w:lineRule="auto"/>
              <w:ind w:left="176" w:leftChars="84" w:firstLine="1050" w:firstLineChars="500"/>
              <w:rPr>
                <w:rFonts w:hint="eastAsia" w:ascii="微软雅黑" w:hAnsi="微软雅黑" w:eastAsia="微软雅黑" w:cs="微软雅黑"/>
                <w:color w:val="auto"/>
                <w:sz w:val="21"/>
                <w:szCs w:val="21"/>
                <w:u w:val="single"/>
              </w:rPr>
            </w:pPr>
            <w:r>
              <w:rPr>
                <w:rFonts w:hint="eastAsia" w:ascii="微软雅黑" w:hAnsi="微软雅黑" w:eastAsia="微软雅黑" w:cs="微软雅黑"/>
                <w:color w:val="auto"/>
                <w:sz w:val="21"/>
                <w:szCs w:val="21"/>
              </w:rPr>
              <w:t>项目名称</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u w:val="single"/>
              </w:rPr>
              <w:t xml:space="preserve">                    </w:t>
            </w:r>
            <w:r>
              <w:rPr>
                <w:rFonts w:hint="eastAsia" w:ascii="微软雅黑" w:hAnsi="微软雅黑" w:eastAsia="微软雅黑" w:cs="微软雅黑"/>
                <w:color w:val="auto"/>
                <w:sz w:val="21"/>
                <w:szCs w:val="21"/>
                <w:u w:val="single"/>
                <w:lang w:val="en-US" w:eastAsia="zh-CN"/>
              </w:rPr>
              <w:t xml:space="preserve">                  </w:t>
            </w:r>
            <w:r>
              <w:rPr>
                <w:rFonts w:hint="eastAsia" w:ascii="微软雅黑" w:hAnsi="微软雅黑" w:eastAsia="微软雅黑" w:cs="微软雅黑"/>
                <w:color w:val="auto"/>
                <w:sz w:val="21"/>
                <w:szCs w:val="21"/>
                <w:u w:val="single"/>
              </w:rPr>
              <w:t xml:space="preserve">  </w:t>
            </w:r>
          </w:p>
          <w:p w14:paraId="4AEC0E07">
            <w:pPr>
              <w:spacing w:line="360" w:lineRule="auto"/>
              <w:ind w:left="176" w:leftChars="84" w:firstLine="1050" w:firstLineChars="500"/>
              <w:rPr>
                <w:rFonts w:hint="eastAsia" w:ascii="微软雅黑" w:hAnsi="微软雅黑" w:eastAsia="微软雅黑" w:cs="微软雅黑"/>
                <w:color w:val="auto"/>
                <w:sz w:val="21"/>
                <w:szCs w:val="21"/>
                <w:u w:val="single"/>
                <w:lang w:val="en-US" w:eastAsia="zh-CN"/>
              </w:rPr>
            </w:pPr>
            <w:r>
              <w:rPr>
                <w:rFonts w:hint="eastAsia" w:ascii="微软雅黑" w:hAnsi="微软雅黑" w:eastAsia="微软雅黑" w:cs="微软雅黑"/>
                <w:color w:val="auto"/>
                <w:sz w:val="21"/>
                <w:szCs w:val="21"/>
              </w:rPr>
              <w:t>项目编号：</w:t>
            </w:r>
            <w:r>
              <w:rPr>
                <w:rFonts w:hint="eastAsia" w:ascii="微软雅黑" w:hAnsi="微软雅黑" w:eastAsia="微软雅黑" w:cs="微软雅黑"/>
                <w:color w:val="auto"/>
                <w:sz w:val="21"/>
                <w:szCs w:val="21"/>
                <w:u w:val="single"/>
              </w:rPr>
              <w:t xml:space="preserve">                       </w:t>
            </w:r>
            <w:r>
              <w:rPr>
                <w:rFonts w:hint="eastAsia" w:ascii="微软雅黑" w:hAnsi="微软雅黑" w:eastAsia="微软雅黑" w:cs="微软雅黑"/>
                <w:color w:val="auto"/>
                <w:sz w:val="21"/>
                <w:szCs w:val="21"/>
                <w:u w:val="single"/>
                <w:lang w:val="en-US" w:eastAsia="zh-CN"/>
              </w:rPr>
              <w:t xml:space="preserve">               </w:t>
            </w:r>
            <w:r>
              <w:rPr>
                <w:rFonts w:hint="eastAsia" w:ascii="微软雅黑" w:hAnsi="微软雅黑" w:eastAsia="微软雅黑" w:cs="微软雅黑"/>
                <w:color w:val="auto"/>
                <w:sz w:val="21"/>
                <w:szCs w:val="21"/>
                <w:u w:val="single"/>
              </w:rPr>
              <w:t xml:space="preserve"> </w:t>
            </w:r>
            <w:r>
              <w:rPr>
                <w:rFonts w:hint="eastAsia" w:ascii="微软雅黑" w:hAnsi="微软雅黑" w:eastAsia="微软雅黑" w:cs="微软雅黑"/>
                <w:color w:val="auto"/>
                <w:sz w:val="21"/>
                <w:szCs w:val="21"/>
                <w:u w:val="single"/>
                <w:lang w:val="en-US" w:eastAsia="zh-CN"/>
              </w:rPr>
              <w:t xml:space="preserve"> </w:t>
            </w:r>
          </w:p>
          <w:p w14:paraId="70274ADE">
            <w:pPr>
              <w:spacing w:line="360" w:lineRule="auto"/>
              <w:ind w:left="176" w:leftChars="84" w:firstLine="1050" w:firstLineChars="500"/>
              <w:rPr>
                <w:rFonts w:hint="eastAsia" w:ascii="微软雅黑" w:hAnsi="微软雅黑" w:eastAsia="微软雅黑" w:cs="微软雅黑"/>
                <w:color w:val="auto"/>
                <w:sz w:val="21"/>
                <w:szCs w:val="21"/>
                <w:u w:val="single"/>
                <w:lang w:val="en-US" w:eastAsia="zh-CN"/>
              </w:rPr>
            </w:pPr>
            <w:r>
              <w:rPr>
                <w:rFonts w:hint="eastAsia" w:ascii="微软雅黑" w:hAnsi="微软雅黑" w:eastAsia="微软雅黑" w:cs="微软雅黑"/>
                <w:color w:val="auto"/>
                <w:sz w:val="21"/>
                <w:szCs w:val="21"/>
                <w:lang w:val="en-US" w:eastAsia="zh-CN"/>
              </w:rPr>
              <w:t>联 系 人：</w:t>
            </w:r>
            <w:r>
              <w:rPr>
                <w:rFonts w:hint="eastAsia" w:ascii="微软雅黑" w:hAnsi="微软雅黑" w:eastAsia="微软雅黑" w:cs="微软雅黑"/>
                <w:color w:val="auto"/>
                <w:sz w:val="21"/>
                <w:szCs w:val="21"/>
                <w:u w:val="single"/>
              </w:rPr>
              <w:t xml:space="preserve">                       </w:t>
            </w:r>
            <w:r>
              <w:rPr>
                <w:rFonts w:hint="eastAsia" w:ascii="微软雅黑" w:hAnsi="微软雅黑" w:eastAsia="微软雅黑" w:cs="微软雅黑"/>
                <w:color w:val="auto"/>
                <w:sz w:val="21"/>
                <w:szCs w:val="21"/>
                <w:u w:val="single"/>
                <w:lang w:val="en-US" w:eastAsia="zh-CN"/>
              </w:rPr>
              <w:t xml:space="preserve">                 </w:t>
            </w:r>
          </w:p>
          <w:p w14:paraId="006422EE">
            <w:pPr>
              <w:spacing w:line="360" w:lineRule="auto"/>
              <w:ind w:left="176" w:leftChars="84" w:firstLine="1050" w:firstLineChars="50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电    话：</w:t>
            </w:r>
            <w:r>
              <w:rPr>
                <w:rFonts w:hint="eastAsia" w:ascii="微软雅黑" w:hAnsi="微软雅黑" w:eastAsia="微软雅黑" w:cs="微软雅黑"/>
                <w:color w:val="auto"/>
                <w:sz w:val="21"/>
                <w:szCs w:val="21"/>
                <w:u w:val="single"/>
              </w:rPr>
              <w:t xml:space="preserve">                       </w:t>
            </w:r>
            <w:r>
              <w:rPr>
                <w:rFonts w:hint="eastAsia" w:ascii="微软雅黑" w:hAnsi="微软雅黑" w:eastAsia="微软雅黑" w:cs="微软雅黑"/>
                <w:color w:val="auto"/>
                <w:sz w:val="21"/>
                <w:szCs w:val="21"/>
                <w:u w:val="single"/>
                <w:lang w:val="en-US" w:eastAsia="zh-CN"/>
              </w:rPr>
              <w:t xml:space="preserve">                 </w:t>
            </w:r>
          </w:p>
          <w:p w14:paraId="1EA221BA">
            <w:pPr>
              <w:spacing w:line="360" w:lineRule="auto"/>
              <w:ind w:left="176" w:leftChars="84" w:firstLine="1050" w:firstLineChars="500"/>
              <w:rPr>
                <w:rFonts w:hint="eastAsia" w:ascii="微软雅黑" w:hAnsi="微软雅黑" w:eastAsia="微软雅黑" w:cs="微软雅黑"/>
                <w:color w:val="auto"/>
                <w:sz w:val="21"/>
                <w:szCs w:val="21"/>
                <w:u w:val="single"/>
                <w:lang w:val="en-US" w:eastAsia="zh-CN"/>
              </w:rPr>
            </w:pPr>
            <w:r>
              <w:rPr>
                <w:rFonts w:hint="eastAsia" w:ascii="微软雅黑" w:hAnsi="微软雅黑" w:eastAsia="微软雅黑" w:cs="微软雅黑"/>
                <w:color w:val="auto"/>
                <w:sz w:val="21"/>
                <w:szCs w:val="21"/>
                <w:lang w:val="en-US" w:eastAsia="zh-CN"/>
              </w:rPr>
              <w:t>地    址</w:t>
            </w:r>
            <w:r>
              <w:rPr>
                <w:rFonts w:hint="eastAsia" w:ascii="微软雅黑" w:hAnsi="微软雅黑" w:eastAsia="微软雅黑" w:cs="微软雅黑"/>
                <w:color w:val="auto"/>
                <w:sz w:val="21"/>
                <w:szCs w:val="21"/>
                <w:u w:val="none"/>
                <w:lang w:eastAsia="zh-CN"/>
              </w:rPr>
              <w:t>：</w:t>
            </w:r>
            <w:r>
              <w:rPr>
                <w:rFonts w:hint="eastAsia" w:ascii="微软雅黑" w:hAnsi="微软雅黑" w:eastAsia="微软雅黑" w:cs="微软雅黑"/>
                <w:color w:val="auto"/>
                <w:sz w:val="21"/>
                <w:szCs w:val="21"/>
                <w:u w:val="single"/>
              </w:rPr>
              <w:t xml:space="preserve">                   </w:t>
            </w:r>
            <w:r>
              <w:rPr>
                <w:rFonts w:hint="eastAsia" w:ascii="微软雅黑" w:hAnsi="微软雅黑" w:eastAsia="微软雅黑" w:cs="微软雅黑"/>
                <w:color w:val="auto"/>
                <w:sz w:val="21"/>
                <w:szCs w:val="21"/>
                <w:u w:val="single"/>
                <w:lang w:val="en-US" w:eastAsia="zh-CN"/>
              </w:rPr>
              <w:t xml:space="preserve">                     </w:t>
            </w:r>
          </w:p>
          <w:p w14:paraId="23B5A7C5">
            <w:pPr>
              <w:jc w:val="both"/>
              <w:rPr>
                <w:rFonts w:hint="eastAsia" w:ascii="微软雅黑" w:hAnsi="微软雅黑" w:eastAsia="微软雅黑" w:cs="微软雅黑"/>
                <w:b/>
                <w:bCs/>
                <w:color w:val="auto"/>
              </w:rPr>
            </w:pPr>
          </w:p>
          <w:p w14:paraId="79D4F298">
            <w:pPr>
              <w:jc w:val="center"/>
              <w:rPr>
                <w:rFonts w:hint="eastAsia" w:ascii="微软雅黑" w:hAnsi="微软雅黑" w:eastAsia="微软雅黑" w:cs="微软雅黑"/>
                <w:b/>
                <w:bCs/>
                <w:color w:val="auto"/>
              </w:rPr>
            </w:pPr>
          </w:p>
          <w:p w14:paraId="190654F3">
            <w:pPr>
              <w:jc w:val="center"/>
              <w:rPr>
                <w:rFonts w:hint="eastAsia" w:ascii="微软雅黑" w:hAnsi="微软雅黑" w:eastAsia="微软雅黑" w:cs="微软雅黑"/>
                <w:b/>
                <w:bCs/>
                <w:color w:val="auto"/>
              </w:rPr>
            </w:pPr>
          </w:p>
        </w:tc>
      </w:tr>
    </w:tbl>
    <w:p w14:paraId="0DBCF28D">
      <w:pPr>
        <w:spacing w:line="240" w:lineRule="atLeast"/>
        <w:jc w:val="both"/>
        <w:rPr>
          <w:rFonts w:hint="eastAsia" w:ascii="微软雅黑" w:hAnsi="微软雅黑" w:eastAsia="微软雅黑" w:cs="微软雅黑"/>
          <w:b/>
          <w:color w:val="auto"/>
          <w:sz w:val="30"/>
          <w:szCs w:val="30"/>
        </w:rPr>
      </w:pPr>
      <w:r>
        <w:rPr>
          <w:rFonts w:hint="eastAsia" w:ascii="微软雅黑" w:hAnsi="微软雅黑" w:eastAsia="微软雅黑" w:cs="微软雅黑"/>
          <w:color w:val="auto"/>
          <w:sz w:val="24"/>
        </w:rPr>
        <w:br w:type="page"/>
      </w:r>
    </w:p>
    <w:p w14:paraId="2E2D55D2">
      <w:pPr>
        <w:rPr>
          <w:rFonts w:hint="eastAsia"/>
          <w:color w:val="auto"/>
        </w:rPr>
      </w:pPr>
    </w:p>
    <w:p w14:paraId="678153D9">
      <w:pPr>
        <w:pStyle w:val="33"/>
        <w:rPr>
          <w:rFonts w:hint="eastAsia"/>
          <w:color w:val="auto"/>
        </w:rPr>
      </w:pPr>
    </w:p>
    <w:p w14:paraId="7B5DC214">
      <w:pPr>
        <w:pStyle w:val="33"/>
        <w:rPr>
          <w:rFonts w:hint="eastAsia"/>
          <w:color w:val="auto"/>
        </w:rPr>
      </w:pPr>
    </w:p>
    <w:p w14:paraId="469E95DB">
      <w:pPr>
        <w:pStyle w:val="33"/>
        <w:rPr>
          <w:rFonts w:hint="eastAsia"/>
          <w:color w:val="auto"/>
        </w:rPr>
      </w:pPr>
    </w:p>
    <w:p w14:paraId="4BF178B5">
      <w:pPr>
        <w:pStyle w:val="33"/>
        <w:rPr>
          <w:rFonts w:hint="eastAsia"/>
          <w:color w:val="auto"/>
        </w:rPr>
      </w:pPr>
    </w:p>
    <w:p w14:paraId="3E000EC5">
      <w:pPr>
        <w:pStyle w:val="33"/>
        <w:rPr>
          <w:rFonts w:hint="eastAsia"/>
          <w:color w:val="auto"/>
        </w:rPr>
      </w:pPr>
    </w:p>
    <w:p w14:paraId="27BA799F">
      <w:pPr>
        <w:pStyle w:val="33"/>
        <w:rPr>
          <w:rFonts w:hint="eastAsia"/>
          <w:color w:val="auto"/>
        </w:rPr>
      </w:pPr>
    </w:p>
    <w:p w14:paraId="09B33965">
      <w:pPr>
        <w:pStyle w:val="33"/>
        <w:rPr>
          <w:rFonts w:hint="eastAsia"/>
          <w:color w:val="auto"/>
        </w:rPr>
      </w:pPr>
    </w:p>
    <w:p w14:paraId="4BD4CDDE">
      <w:pPr>
        <w:pStyle w:val="33"/>
        <w:rPr>
          <w:rFonts w:hint="eastAsia"/>
          <w:color w:val="auto"/>
        </w:rPr>
      </w:pPr>
    </w:p>
    <w:p w14:paraId="087AE436">
      <w:pPr>
        <w:jc w:val="center"/>
        <w:rPr>
          <w:rFonts w:hint="eastAsia" w:ascii="微软雅黑" w:hAnsi="微软雅黑" w:eastAsia="微软雅黑" w:cs="微软雅黑"/>
          <w:b/>
          <w:bCs/>
          <w:color w:val="auto"/>
          <w:sz w:val="44"/>
          <w:szCs w:val="44"/>
        </w:rPr>
      </w:pPr>
      <w:r>
        <w:rPr>
          <w:rFonts w:hint="eastAsia" w:ascii="微软雅黑" w:hAnsi="微软雅黑" w:eastAsia="微软雅黑" w:cs="微软雅黑"/>
          <w:b/>
          <w:bCs/>
          <w:color w:val="auto"/>
          <w:sz w:val="44"/>
          <w:szCs w:val="44"/>
        </w:rPr>
        <w:t>疏附县公安局采购刑事科学技术装备项目</w:t>
      </w:r>
    </w:p>
    <w:p w14:paraId="60861BBD">
      <w:pPr>
        <w:jc w:val="center"/>
        <w:rPr>
          <w:rFonts w:hint="eastAsia" w:ascii="微软雅黑" w:hAnsi="微软雅黑" w:eastAsia="微软雅黑" w:cs="微软雅黑"/>
          <w:b/>
          <w:bCs/>
          <w:color w:val="auto"/>
          <w:sz w:val="44"/>
          <w:szCs w:val="44"/>
        </w:rPr>
      </w:pPr>
      <w:r>
        <w:rPr>
          <w:rFonts w:hint="eastAsia" w:ascii="微软雅黑" w:hAnsi="微软雅黑" w:eastAsia="微软雅黑" w:cs="微软雅黑"/>
          <w:b/>
          <w:bCs/>
          <w:color w:val="auto"/>
          <w:sz w:val="44"/>
          <w:szCs w:val="44"/>
        </w:rPr>
        <w:t>询价文件</w:t>
      </w:r>
    </w:p>
    <w:p w14:paraId="6B6FB523">
      <w:pPr>
        <w:rPr>
          <w:rFonts w:hint="eastAsia"/>
          <w:color w:val="auto"/>
        </w:rPr>
      </w:pPr>
    </w:p>
    <w:p w14:paraId="2317D765">
      <w:pPr>
        <w:rPr>
          <w:rFonts w:hint="eastAsia"/>
          <w:color w:val="auto"/>
        </w:rPr>
      </w:pPr>
    </w:p>
    <w:p w14:paraId="3165652E">
      <w:pPr>
        <w:jc w:val="center"/>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（项目编号：QXJ(XJ)2026-07号 ）</w:t>
      </w:r>
    </w:p>
    <w:p w14:paraId="73B53974">
      <w:pPr>
        <w:rPr>
          <w:rFonts w:hint="eastAsia"/>
          <w:color w:val="auto"/>
        </w:rPr>
      </w:pPr>
    </w:p>
    <w:p w14:paraId="066EFF02">
      <w:pPr>
        <w:rPr>
          <w:rFonts w:hint="eastAsia"/>
          <w:color w:val="auto"/>
        </w:rPr>
      </w:pPr>
    </w:p>
    <w:p w14:paraId="10148233">
      <w:pPr>
        <w:rPr>
          <w:rFonts w:hint="eastAsia"/>
          <w:color w:val="auto"/>
        </w:rPr>
      </w:pPr>
    </w:p>
    <w:p w14:paraId="1ABE4F72">
      <w:pPr>
        <w:rPr>
          <w:rFonts w:hint="eastAsia"/>
          <w:color w:val="auto"/>
        </w:rPr>
      </w:pPr>
    </w:p>
    <w:p w14:paraId="7E6F26FA">
      <w:pPr>
        <w:jc w:val="center"/>
        <w:rPr>
          <w:rFonts w:hint="eastAsia" w:ascii="微软雅黑" w:hAnsi="微软雅黑" w:eastAsia="微软雅黑" w:cs="微软雅黑"/>
          <w:b/>
          <w:bCs/>
          <w:color w:val="auto"/>
          <w:sz w:val="40"/>
          <w:szCs w:val="40"/>
        </w:rPr>
      </w:pPr>
      <w:r>
        <w:rPr>
          <w:rFonts w:hint="eastAsia" w:ascii="微软雅黑" w:hAnsi="微软雅黑" w:eastAsia="微软雅黑" w:cs="微软雅黑"/>
          <w:b/>
          <w:bCs/>
          <w:color w:val="auto"/>
          <w:sz w:val="40"/>
          <w:szCs w:val="40"/>
        </w:rPr>
        <w:t>第</w:t>
      </w:r>
      <w:r>
        <w:rPr>
          <w:rFonts w:hint="eastAsia" w:ascii="微软雅黑" w:hAnsi="微软雅黑" w:eastAsia="微软雅黑" w:cs="微软雅黑"/>
          <w:b/>
          <w:bCs/>
          <w:color w:val="auto"/>
          <w:sz w:val="40"/>
          <w:szCs w:val="40"/>
          <w:lang w:val="en-US" w:eastAsia="zh-CN"/>
        </w:rPr>
        <w:t>二</w:t>
      </w:r>
      <w:r>
        <w:rPr>
          <w:rFonts w:hint="eastAsia" w:ascii="微软雅黑" w:hAnsi="微软雅黑" w:eastAsia="微软雅黑" w:cs="微软雅黑"/>
          <w:b/>
          <w:bCs/>
          <w:color w:val="auto"/>
          <w:sz w:val="40"/>
          <w:szCs w:val="40"/>
        </w:rPr>
        <w:t>册</w:t>
      </w:r>
    </w:p>
    <w:p w14:paraId="6E485A65">
      <w:pPr>
        <w:spacing w:line="240" w:lineRule="atLeast"/>
        <w:jc w:val="center"/>
        <w:rPr>
          <w:rFonts w:hint="eastAsia" w:ascii="微软雅黑" w:hAnsi="微软雅黑" w:eastAsia="微软雅黑" w:cs="微软雅黑"/>
          <w:b/>
          <w:color w:val="auto"/>
          <w:sz w:val="32"/>
        </w:rPr>
      </w:pPr>
      <w:r>
        <w:rPr>
          <w:rFonts w:hint="eastAsia" w:ascii="微软雅黑" w:hAnsi="微软雅黑" w:eastAsia="微软雅黑" w:cs="微软雅黑"/>
          <w:b/>
          <w:color w:val="auto"/>
          <w:sz w:val="32"/>
        </w:rPr>
        <w:t xml:space="preserve">  </w:t>
      </w:r>
    </w:p>
    <w:p w14:paraId="1E74EB35">
      <w:pPr>
        <w:spacing w:line="240" w:lineRule="atLeast"/>
        <w:ind w:left="1080" w:leftChars="257" w:hanging="540"/>
        <w:rPr>
          <w:rFonts w:hint="eastAsia" w:ascii="微软雅黑" w:hAnsi="微软雅黑" w:eastAsia="微软雅黑" w:cs="微软雅黑"/>
          <w:b/>
          <w:color w:val="auto"/>
          <w:sz w:val="28"/>
        </w:rPr>
      </w:pPr>
    </w:p>
    <w:p w14:paraId="062BB2A1">
      <w:pPr>
        <w:spacing w:line="240" w:lineRule="atLeast"/>
        <w:ind w:left="1080" w:leftChars="257" w:hanging="540"/>
        <w:rPr>
          <w:rFonts w:hint="eastAsia" w:ascii="微软雅黑" w:hAnsi="微软雅黑" w:eastAsia="微软雅黑" w:cs="微软雅黑"/>
          <w:b/>
          <w:color w:val="auto"/>
          <w:sz w:val="28"/>
        </w:rPr>
      </w:pPr>
    </w:p>
    <w:p w14:paraId="7E774E5E">
      <w:pPr>
        <w:spacing w:line="240" w:lineRule="atLeast"/>
        <w:ind w:left="1080" w:leftChars="257" w:hanging="540"/>
        <w:rPr>
          <w:rFonts w:hint="eastAsia" w:ascii="微软雅黑" w:hAnsi="微软雅黑" w:eastAsia="微软雅黑" w:cs="微软雅黑"/>
          <w:b/>
          <w:color w:val="auto"/>
          <w:sz w:val="28"/>
        </w:rPr>
      </w:pPr>
    </w:p>
    <w:p w14:paraId="2E5087C7">
      <w:pPr>
        <w:bidi w:val="0"/>
        <w:rPr>
          <w:rFonts w:hint="eastAsia" w:ascii="微软雅黑" w:hAnsi="微软雅黑" w:eastAsia="微软雅黑" w:cs="微软雅黑"/>
          <w:color w:val="auto"/>
          <w:lang w:val="en-US" w:eastAsia="zh-CN"/>
        </w:rPr>
        <w:sectPr>
          <w:headerReference r:id="rId8" w:type="default"/>
          <w:footerReference r:id="rId9" w:type="default"/>
          <w:pgSz w:w="11906" w:h="16838"/>
          <w:pgMar w:top="1440" w:right="1797" w:bottom="1440" w:left="1797" w:header="851" w:footer="992" w:gutter="0"/>
          <w:pgNumType w:fmt="decimal"/>
          <w:cols w:space="720" w:num="1"/>
          <w:docGrid w:linePitch="312" w:charSpace="0"/>
        </w:sectPr>
      </w:pPr>
      <w:r>
        <w:rPr>
          <w:rFonts w:hint="eastAsia" w:ascii="微软雅黑" w:hAnsi="微软雅黑" w:eastAsia="微软雅黑" w:cs="微软雅黑"/>
          <w:color w:val="auto"/>
          <w:lang w:val="en-US" w:eastAsia="zh-CN"/>
        </w:rPr>
        <w:t xml:space="preserve"> </w:t>
      </w:r>
    </w:p>
    <w:p w14:paraId="7E38334C">
      <w:pPr>
        <w:pStyle w:val="2"/>
        <w:numPr>
          <w:ilvl w:val="0"/>
          <w:numId w:val="0"/>
        </w:numPr>
        <w:tabs>
          <w:tab w:val="left" w:pos="0"/>
        </w:tabs>
        <w:spacing w:before="0" w:after="0" w:line="240" w:lineRule="auto"/>
        <w:jc w:val="center"/>
        <w:outlineLvl w:val="0"/>
        <w:rPr>
          <w:rFonts w:hint="eastAsia" w:ascii="微软雅黑" w:hAnsi="微软雅黑" w:eastAsia="微软雅黑" w:cs="微软雅黑"/>
          <w:b/>
          <w:color w:val="auto"/>
          <w:kern w:val="0"/>
          <w:sz w:val="32"/>
          <w:szCs w:val="32"/>
          <w:lang w:val="en-US" w:eastAsia="zh-CN" w:bidi="ar"/>
        </w:rPr>
      </w:pPr>
      <w:bookmarkStart w:id="706" w:name="_Toc28765"/>
      <w:bookmarkStart w:id="707" w:name="_Toc507399902"/>
      <w:bookmarkStart w:id="708" w:name="_Toc216582822"/>
      <w:bookmarkStart w:id="709" w:name="_Toc515647829"/>
      <w:bookmarkStart w:id="710" w:name="_Toc218935350"/>
      <w:bookmarkStart w:id="711" w:name="_Toc26226"/>
      <w:bookmarkStart w:id="712" w:name="_Toc16370"/>
      <w:bookmarkStart w:id="713" w:name="_Toc219175634"/>
      <w:bookmarkStart w:id="714" w:name="_Toc22333"/>
      <w:bookmarkStart w:id="715" w:name="_Toc18522"/>
      <w:r>
        <w:rPr>
          <w:rFonts w:hint="eastAsia" w:ascii="微软雅黑" w:hAnsi="微软雅黑" w:eastAsia="微软雅黑" w:cs="微软雅黑"/>
          <w:color w:val="auto"/>
          <w:lang w:val="en-US" w:eastAsia="zh-CN"/>
        </w:rPr>
        <w:t>第三章 询价</w:t>
      </w:r>
      <w:r>
        <w:rPr>
          <w:rFonts w:hint="eastAsia" w:ascii="微软雅黑" w:hAnsi="微软雅黑" w:eastAsia="微软雅黑" w:cs="微软雅黑"/>
          <w:color w:val="auto"/>
        </w:rPr>
        <w:t>邀请</w:t>
      </w:r>
      <w:bookmarkEnd w:id="706"/>
      <w:bookmarkEnd w:id="707"/>
      <w:bookmarkEnd w:id="708"/>
      <w:bookmarkEnd w:id="709"/>
      <w:bookmarkEnd w:id="710"/>
      <w:bookmarkEnd w:id="711"/>
      <w:bookmarkEnd w:id="712"/>
      <w:bookmarkEnd w:id="713"/>
      <w:bookmarkEnd w:id="714"/>
      <w:bookmarkEnd w:id="715"/>
      <w:bookmarkStart w:id="716" w:name="_Toc216582823"/>
      <w:bookmarkStart w:id="717" w:name="_Toc515647830"/>
      <w:bookmarkStart w:id="718" w:name="_Toc10488"/>
      <w:bookmarkStart w:id="719" w:name="_Toc31583"/>
      <w:bookmarkStart w:id="720" w:name="_Toc507399903"/>
      <w:bookmarkStart w:id="721" w:name="_Toc512937850"/>
      <w:r>
        <w:rPr>
          <w:rFonts w:hint="eastAsia" w:ascii="微软雅黑" w:hAnsi="微软雅黑" w:eastAsia="微软雅黑" w:cs="微软雅黑"/>
          <w:b/>
          <w:color w:val="auto"/>
          <w:kern w:val="0"/>
          <w:sz w:val="32"/>
          <w:szCs w:val="32"/>
          <w:lang w:val="en-US" w:eastAsia="zh-CN" w:bidi="ar"/>
        </w:rPr>
        <w:t xml:space="preserve"> </w:t>
      </w:r>
      <w:bookmarkStart w:id="722" w:name="_Toc31446"/>
      <w:bookmarkStart w:id="723" w:name="_Toc10812"/>
      <w:bookmarkStart w:id="724" w:name="_Toc9574"/>
    </w:p>
    <w:p w14:paraId="4666AC14">
      <w:pPr>
        <w:pStyle w:val="2"/>
        <w:numPr>
          <w:ilvl w:val="0"/>
          <w:numId w:val="0"/>
        </w:numPr>
        <w:tabs>
          <w:tab w:val="left" w:pos="0"/>
        </w:tabs>
        <w:spacing w:before="0" w:after="0" w:line="240" w:lineRule="auto"/>
        <w:jc w:val="center"/>
        <w:outlineLvl w:val="0"/>
        <w:rPr>
          <w:rFonts w:ascii="微软雅黑" w:hAnsi="微软雅黑" w:eastAsia="微软雅黑" w:cs="微软雅黑"/>
          <w:b/>
          <w:bCs w:val="0"/>
          <w:color w:val="auto"/>
          <w:sz w:val="32"/>
          <w:szCs w:val="32"/>
        </w:rPr>
      </w:pPr>
      <w:bookmarkStart w:id="725" w:name="_Toc20441"/>
      <w:bookmarkStart w:id="726" w:name="_Toc945"/>
      <w:r>
        <w:rPr>
          <w:rFonts w:hint="eastAsia" w:ascii="微软雅黑" w:hAnsi="微软雅黑" w:eastAsia="微软雅黑" w:cs="微软雅黑"/>
          <w:b/>
          <w:bCs w:val="0"/>
          <w:color w:val="auto"/>
          <w:sz w:val="32"/>
          <w:szCs w:val="32"/>
          <w:lang w:val="en-US" w:eastAsia="zh-CN"/>
        </w:rPr>
        <w:t>疏附县公安局采购刑事科学技术装备项目</w:t>
      </w:r>
      <w:r>
        <w:rPr>
          <w:rFonts w:hint="eastAsia" w:ascii="微软雅黑" w:hAnsi="微软雅黑" w:eastAsia="微软雅黑" w:cs="微软雅黑"/>
          <w:b/>
          <w:bCs w:val="0"/>
          <w:color w:val="auto"/>
          <w:sz w:val="32"/>
          <w:szCs w:val="32"/>
          <w:lang w:eastAsia="zh-CN"/>
        </w:rPr>
        <w:t>询价</w:t>
      </w:r>
      <w:r>
        <w:rPr>
          <w:rFonts w:hint="eastAsia" w:ascii="微软雅黑" w:hAnsi="微软雅黑" w:eastAsia="微软雅黑" w:cs="微软雅黑"/>
          <w:b/>
          <w:bCs w:val="0"/>
          <w:color w:val="auto"/>
          <w:sz w:val="32"/>
          <w:szCs w:val="32"/>
        </w:rPr>
        <w:t>公告</w:t>
      </w:r>
      <w:bookmarkEnd w:id="722"/>
      <w:bookmarkEnd w:id="723"/>
      <w:bookmarkEnd w:id="724"/>
      <w:bookmarkEnd w:id="725"/>
      <w:bookmarkEnd w:id="726"/>
    </w:p>
    <w:tbl>
      <w:tblPr>
        <w:tblStyle w:val="35"/>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14:paraId="2AD1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9260" w:type="dxa"/>
          </w:tcPr>
          <w:p w14:paraId="518B8F60">
            <w:pPr>
              <w:pStyle w:val="30"/>
              <w:keepNext w:val="0"/>
              <w:keepLines w:val="0"/>
              <w:pageBreakBefore w:val="0"/>
              <w:widowControl/>
              <w:kinsoku/>
              <w:wordWrap/>
              <w:overflowPunct/>
              <w:topLinePunct w:val="0"/>
              <w:autoSpaceDE/>
              <w:autoSpaceDN/>
              <w:bidi w:val="0"/>
              <w:adjustRightInd/>
              <w:snapToGrid/>
              <w:spacing w:before="75" w:beforeAutospacing="0" w:after="150" w:afterAutospacing="0" w:line="440" w:lineRule="exact"/>
              <w:textAlignment w:val="auto"/>
              <w:rPr>
                <w:rFonts w:ascii="微软雅黑" w:hAnsi="微软雅黑" w:eastAsia="微软雅黑" w:cs="微软雅黑"/>
                <w:color w:val="auto"/>
              </w:rPr>
            </w:pPr>
            <w:r>
              <w:rPr>
                <w:rFonts w:hint="eastAsia" w:ascii="微软雅黑" w:hAnsi="微软雅黑" w:eastAsia="微软雅黑" w:cs="微软雅黑"/>
                <w:color w:val="auto"/>
              </w:rPr>
              <w:t>项目概况                                                    </w:t>
            </w:r>
          </w:p>
          <w:p w14:paraId="704A8618">
            <w:pPr>
              <w:pStyle w:val="30"/>
              <w:keepNext w:val="0"/>
              <w:keepLines w:val="0"/>
              <w:pageBreakBefore w:val="0"/>
              <w:widowControl/>
              <w:kinsoku/>
              <w:wordWrap/>
              <w:overflowPunct/>
              <w:topLinePunct w:val="0"/>
              <w:autoSpaceDE/>
              <w:autoSpaceDN/>
              <w:bidi w:val="0"/>
              <w:adjustRightInd/>
              <w:snapToGrid/>
              <w:spacing w:before="75" w:beforeAutospacing="0" w:after="150" w:afterAutospacing="0" w:line="440" w:lineRule="exact"/>
              <w:textAlignment w:val="auto"/>
              <w:rPr>
                <w:rFonts w:ascii="微软雅黑" w:hAnsi="微软雅黑" w:eastAsia="微软雅黑" w:cs="微软雅黑"/>
                <w:color w:val="auto"/>
              </w:rPr>
            </w:pPr>
            <w:r>
              <w:rPr>
                <w:rFonts w:hint="eastAsia" w:ascii="微软雅黑" w:hAnsi="微软雅黑" w:eastAsia="微软雅黑" w:cs="微软雅黑"/>
                <w:color w:val="auto"/>
              </w:rPr>
              <w:t xml:space="preserve">  </w:t>
            </w:r>
            <w:r>
              <w:rPr>
                <w:rFonts w:hint="eastAsia" w:ascii="微软雅黑" w:hAnsi="微软雅黑" w:eastAsia="微软雅黑" w:cs="微软雅黑"/>
                <w:color w:val="auto"/>
                <w:lang w:val="en-US" w:eastAsia="zh-CN"/>
              </w:rPr>
              <w:t xml:space="preserve"> 疏附县公安局采购刑事科学技术装备项目</w:t>
            </w:r>
            <w:r>
              <w:rPr>
                <w:rFonts w:hint="eastAsia" w:ascii="微软雅黑" w:hAnsi="微软雅黑" w:eastAsia="微软雅黑" w:cs="微软雅黑"/>
                <w:color w:val="auto"/>
              </w:rPr>
              <w:t>的潜在供应商应在政采云平台（https://www.zcygov.cn/） 获取采购文件，并于</w:t>
            </w:r>
            <w:r>
              <w:rPr>
                <w:rFonts w:hint="eastAsia" w:ascii="微软雅黑" w:hAnsi="微软雅黑" w:eastAsia="微软雅黑" w:cs="微软雅黑"/>
                <w:color w:val="auto"/>
              </w:rPr>
              <w:t>202</w:t>
            </w:r>
            <w:r>
              <w:rPr>
                <w:rFonts w:hint="eastAsia" w:ascii="微软雅黑" w:hAnsi="微软雅黑" w:eastAsia="微软雅黑" w:cs="微软雅黑"/>
                <w:color w:val="auto"/>
                <w:lang w:val="en-US" w:eastAsia="zh-CN"/>
              </w:rPr>
              <w:t>6</w:t>
            </w:r>
            <w:r>
              <w:rPr>
                <w:rFonts w:hint="eastAsia" w:ascii="微软雅黑" w:hAnsi="微软雅黑" w:eastAsia="微软雅黑" w:cs="微软雅黑"/>
                <w:color w:val="auto"/>
              </w:rPr>
              <w:t>年</w:t>
            </w:r>
            <w:r>
              <w:rPr>
                <w:rFonts w:hint="eastAsia" w:ascii="微软雅黑" w:hAnsi="微软雅黑" w:eastAsia="微软雅黑" w:cs="微软雅黑"/>
                <w:color w:val="auto"/>
                <w:lang w:val="en-US" w:eastAsia="zh-CN"/>
              </w:rPr>
              <w:t xml:space="preserve"> 05</w:t>
            </w:r>
            <w:r>
              <w:rPr>
                <w:rFonts w:hint="eastAsia" w:ascii="微软雅黑" w:hAnsi="微软雅黑" w:eastAsia="微软雅黑" w:cs="微软雅黑"/>
                <w:color w:val="auto"/>
              </w:rPr>
              <w:t>月</w:t>
            </w:r>
            <w:r>
              <w:rPr>
                <w:rFonts w:hint="eastAsia" w:ascii="微软雅黑" w:hAnsi="微软雅黑" w:eastAsia="微软雅黑" w:cs="微软雅黑"/>
                <w:color w:val="auto"/>
                <w:lang w:val="en-US" w:eastAsia="zh-CN"/>
              </w:rPr>
              <w:t>22</w:t>
            </w:r>
            <w:r>
              <w:rPr>
                <w:rFonts w:hint="eastAsia" w:ascii="微软雅黑" w:hAnsi="微软雅黑" w:eastAsia="微软雅黑" w:cs="微软雅黑"/>
                <w:color w:val="auto"/>
              </w:rPr>
              <w:t xml:space="preserve">日 </w:t>
            </w:r>
            <w:r>
              <w:rPr>
                <w:rFonts w:hint="eastAsia" w:ascii="微软雅黑" w:hAnsi="微软雅黑" w:eastAsia="微软雅黑" w:cs="微软雅黑"/>
                <w:color w:val="auto"/>
                <w:lang w:val="en-US" w:eastAsia="zh-CN"/>
              </w:rPr>
              <w:t>11</w:t>
            </w:r>
            <w:r>
              <w:rPr>
                <w:rFonts w:hint="eastAsia" w:ascii="微软雅黑" w:hAnsi="微软雅黑" w:eastAsia="微软雅黑" w:cs="微软雅黑"/>
                <w:color w:val="auto"/>
              </w:rPr>
              <w:t>:</w:t>
            </w:r>
            <w:r>
              <w:rPr>
                <w:rFonts w:hint="eastAsia" w:ascii="微软雅黑" w:hAnsi="微软雅黑" w:eastAsia="微软雅黑" w:cs="微软雅黑"/>
                <w:color w:val="auto"/>
                <w:lang w:val="en-US" w:eastAsia="zh-CN"/>
              </w:rPr>
              <w:t>3</w:t>
            </w:r>
            <w:r>
              <w:rPr>
                <w:rFonts w:hint="eastAsia" w:ascii="微软雅黑" w:hAnsi="微软雅黑" w:eastAsia="微软雅黑" w:cs="微软雅黑"/>
                <w:color w:val="auto"/>
              </w:rPr>
              <w:t>0</w:t>
            </w:r>
            <w:r>
              <w:rPr>
                <w:rFonts w:hint="eastAsia" w:ascii="微软雅黑" w:hAnsi="微软雅黑" w:eastAsia="微软雅黑" w:cs="微软雅黑"/>
                <w:color w:val="auto"/>
              </w:rPr>
              <w:t>（北京时间）前提交</w:t>
            </w:r>
            <w:r>
              <w:rPr>
                <w:rFonts w:hint="eastAsia" w:ascii="微软雅黑" w:hAnsi="微软雅黑" w:eastAsia="微软雅黑" w:cs="微软雅黑"/>
                <w:color w:val="auto"/>
                <w:lang w:eastAsia="zh-CN"/>
              </w:rPr>
              <w:t>响应</w:t>
            </w:r>
            <w:r>
              <w:rPr>
                <w:rFonts w:hint="eastAsia" w:ascii="微软雅黑" w:hAnsi="微软雅黑" w:eastAsia="微软雅黑" w:cs="微软雅黑"/>
                <w:color w:val="auto"/>
              </w:rPr>
              <w:t xml:space="preserve">文件。  </w:t>
            </w:r>
          </w:p>
        </w:tc>
      </w:tr>
    </w:tbl>
    <w:p w14:paraId="4CB75422">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textAlignment w:val="auto"/>
        <w:rPr>
          <w:rFonts w:ascii="微软雅黑" w:hAnsi="微软雅黑" w:eastAsia="微软雅黑" w:cs="微软雅黑"/>
          <w:color w:val="auto"/>
        </w:rPr>
      </w:pPr>
      <w:r>
        <w:rPr>
          <w:rStyle w:val="37"/>
          <w:rFonts w:hint="eastAsia" w:ascii="微软雅黑" w:hAnsi="微软雅黑" w:eastAsia="微软雅黑" w:cs="微软雅黑"/>
          <w:color w:val="auto"/>
        </w:rPr>
        <w:t>一、项目基本情况</w:t>
      </w:r>
    </w:p>
    <w:p w14:paraId="1EF1927E">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382"/>
        <w:textAlignment w:val="auto"/>
        <w:rPr>
          <w:rFonts w:hint="eastAsia" w:ascii="微软雅黑" w:hAnsi="微软雅黑" w:eastAsia="微软雅黑" w:cs="微软雅黑"/>
          <w:color w:val="auto"/>
          <w:lang w:eastAsia="zh-CN"/>
        </w:rPr>
      </w:pPr>
      <w:r>
        <w:rPr>
          <w:rFonts w:hint="eastAsia" w:ascii="微软雅黑" w:hAnsi="微软雅黑" w:eastAsia="微软雅黑" w:cs="微软雅黑"/>
          <w:color w:val="auto"/>
        </w:rPr>
        <w:t>1、项目编号：</w:t>
      </w:r>
      <w:r>
        <w:rPr>
          <w:rFonts w:hint="eastAsia" w:ascii="微软雅黑" w:hAnsi="微软雅黑" w:eastAsia="微软雅黑" w:cs="微软雅黑"/>
          <w:color w:val="auto"/>
          <w:lang w:eastAsia="zh-CN"/>
        </w:rPr>
        <w:t>QXJ(XJ)2026-07号</w:t>
      </w:r>
    </w:p>
    <w:p w14:paraId="2BE9BC74">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382"/>
        <w:textAlignment w:val="auto"/>
        <w:rPr>
          <w:rFonts w:hint="eastAsia" w:ascii="微软雅黑" w:hAnsi="微软雅黑" w:eastAsia="微软雅黑" w:cs="微软雅黑"/>
          <w:color w:val="auto"/>
          <w:lang w:eastAsia="zh-CN"/>
        </w:rPr>
      </w:pPr>
      <w:r>
        <w:rPr>
          <w:rFonts w:hint="eastAsia" w:ascii="微软雅黑" w:hAnsi="微软雅黑" w:eastAsia="微软雅黑" w:cs="微软雅黑"/>
          <w:color w:val="auto"/>
        </w:rPr>
        <w:t>2、项目名称：疏附县公安局采购刑事科学技术装备项目</w:t>
      </w:r>
    </w:p>
    <w:p w14:paraId="507CAE3E">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382"/>
        <w:textAlignment w:val="auto"/>
        <w:rPr>
          <w:rFonts w:hint="eastAsia" w:ascii="微软雅黑" w:hAnsi="微软雅黑" w:eastAsia="微软雅黑" w:cs="微软雅黑"/>
          <w:color w:val="auto"/>
          <w:lang w:eastAsia="zh-CN"/>
        </w:rPr>
      </w:pPr>
      <w:r>
        <w:rPr>
          <w:rFonts w:hint="eastAsia" w:ascii="微软雅黑" w:hAnsi="微软雅黑" w:eastAsia="微软雅黑" w:cs="微软雅黑"/>
          <w:color w:val="auto"/>
        </w:rPr>
        <w:t>3、采购方式：</w:t>
      </w:r>
      <w:r>
        <w:rPr>
          <w:rFonts w:hint="eastAsia" w:ascii="微软雅黑" w:hAnsi="微软雅黑" w:eastAsia="微软雅黑" w:cs="微软雅黑"/>
          <w:color w:val="auto"/>
          <w:lang w:eastAsia="zh-CN"/>
        </w:rPr>
        <w:t>询价采购</w:t>
      </w:r>
    </w:p>
    <w:p w14:paraId="4B6A8DD3">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382"/>
        <w:textAlignment w:val="auto"/>
        <w:rPr>
          <w:rFonts w:hint="default" w:ascii="微软雅黑" w:hAnsi="微软雅黑" w:eastAsia="微软雅黑" w:cs="微软雅黑"/>
          <w:color w:val="auto"/>
          <w:lang w:val="en-US"/>
        </w:rPr>
      </w:pPr>
      <w:r>
        <w:rPr>
          <w:rFonts w:hint="eastAsia" w:ascii="微软雅黑" w:hAnsi="微软雅黑" w:eastAsia="微软雅黑" w:cs="微软雅黑"/>
          <w:color w:val="auto"/>
        </w:rPr>
        <w:t>4、预算金额：</w:t>
      </w:r>
      <w:r>
        <w:rPr>
          <w:rFonts w:hint="eastAsia" w:ascii="微软雅黑" w:hAnsi="微软雅黑" w:eastAsia="微软雅黑" w:cs="微软雅黑"/>
          <w:color w:val="auto"/>
          <w:lang w:val="en-US" w:eastAsia="zh-CN"/>
        </w:rPr>
        <w:t>56.9万元</w:t>
      </w:r>
    </w:p>
    <w:p w14:paraId="0474CB3F">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382"/>
        <w:textAlignment w:val="auto"/>
        <w:rPr>
          <w:rFonts w:ascii="微软雅黑" w:hAnsi="微软雅黑" w:eastAsia="微软雅黑" w:cs="微软雅黑"/>
          <w:color w:val="auto"/>
        </w:rPr>
      </w:pPr>
      <w:r>
        <w:rPr>
          <w:rFonts w:hint="eastAsia" w:ascii="微软雅黑" w:hAnsi="微软雅黑" w:eastAsia="微软雅黑" w:cs="微软雅黑"/>
          <w:color w:val="auto"/>
        </w:rPr>
        <w:t>5、采购需求</w:t>
      </w:r>
      <w:r>
        <w:rPr>
          <w:rFonts w:hint="eastAsia" w:ascii="微软雅黑" w:hAnsi="微软雅黑" w:eastAsia="微软雅黑" w:cs="微软雅黑"/>
          <w:color w:val="auto"/>
          <w:lang w:eastAsia="zh-CN"/>
        </w:rPr>
        <w:t>：</w:t>
      </w:r>
      <w:r>
        <w:rPr>
          <w:rFonts w:hint="eastAsia" w:ascii="微软雅黑" w:hAnsi="微软雅黑" w:eastAsia="微软雅黑" w:cs="微软雅黑"/>
          <w:color w:val="auto"/>
          <w:lang w:val="en-US" w:eastAsia="zh-CN"/>
        </w:rPr>
        <w:t>采购一批刑事科学技术装备。</w:t>
      </w:r>
      <w:r>
        <w:rPr>
          <w:rFonts w:hint="eastAsia" w:ascii="微软雅黑" w:hAnsi="微软雅黑" w:eastAsia="微软雅黑" w:cs="微软雅黑"/>
          <w:color w:val="auto"/>
        </w:rPr>
        <w:t>（具体数量及规格要求详见</w:t>
      </w:r>
      <w:r>
        <w:rPr>
          <w:rFonts w:hint="eastAsia" w:ascii="微软雅黑" w:hAnsi="微软雅黑" w:eastAsia="微软雅黑" w:cs="微软雅黑"/>
          <w:color w:val="auto"/>
          <w:lang w:eastAsia="zh-CN"/>
        </w:rPr>
        <w:t>询价</w:t>
      </w:r>
      <w:r>
        <w:rPr>
          <w:rFonts w:hint="eastAsia" w:ascii="微软雅黑" w:hAnsi="微软雅黑" w:eastAsia="微软雅黑" w:cs="微软雅黑"/>
          <w:color w:val="auto"/>
        </w:rPr>
        <w:t>文件）</w:t>
      </w:r>
    </w:p>
    <w:p w14:paraId="16800D6D">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240" w:firstLineChars="100"/>
        <w:textAlignment w:val="auto"/>
        <w:rPr>
          <w:rFonts w:ascii="微软雅黑" w:hAnsi="微软雅黑" w:eastAsia="微软雅黑" w:cs="微软雅黑"/>
          <w:color w:val="auto"/>
        </w:rPr>
      </w:pPr>
      <w:r>
        <w:rPr>
          <w:rFonts w:hint="eastAsia" w:ascii="微软雅黑" w:hAnsi="微软雅黑" w:eastAsia="微软雅黑" w:cs="微软雅黑"/>
          <w:color w:val="auto"/>
        </w:rPr>
        <w:t>    本项目（否）接受联合体投标。  </w:t>
      </w:r>
    </w:p>
    <w:p w14:paraId="14F40C48">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textAlignment w:val="auto"/>
        <w:rPr>
          <w:rFonts w:ascii="微软雅黑" w:hAnsi="微软雅黑" w:eastAsia="微软雅黑" w:cs="微软雅黑"/>
          <w:b/>
          <w:bCs/>
          <w:color w:val="auto"/>
        </w:rPr>
      </w:pPr>
      <w:r>
        <w:rPr>
          <w:rFonts w:hint="eastAsia" w:ascii="微软雅黑" w:hAnsi="微软雅黑" w:eastAsia="微软雅黑" w:cs="微软雅黑"/>
          <w:b/>
          <w:bCs/>
          <w:color w:val="auto"/>
        </w:rPr>
        <w:t>二、申请人的资格要求：</w:t>
      </w:r>
    </w:p>
    <w:p w14:paraId="0988C452">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1、满足《中华人民共和国政府采购法》第二十二条规定；</w:t>
      </w:r>
    </w:p>
    <w:p w14:paraId="2CC6A18B">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①具有独立承担民事责任的能力；（提供在中华人民共和国境内注册的法人或其他组织的营业执照或事业单位法人证书或社会团体法人登记证书）</w:t>
      </w:r>
    </w:p>
    <w:p w14:paraId="47551551">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②提供法定代表人资格证明及授权书、被授权人身份证；(法定代表人投标需提供法定代表人身份证)；</w:t>
      </w:r>
    </w:p>
    <w:p w14:paraId="67EC5530">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③本单位依法缴纳的近3个月内任意一个月的社会保险的凭据；</w:t>
      </w:r>
    </w:p>
    <w:p w14:paraId="4DD7609E">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④税务部门出具的近3个月内人任意一个月的完税证明（依法免缴的应提供依法免缴的相关证明文件或零申报报表）；</w:t>
      </w:r>
    </w:p>
    <w:p w14:paraId="75EF98C9">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⑤</w:t>
      </w:r>
      <w:r>
        <w:rPr>
          <w:rFonts w:hint="eastAsia" w:ascii="微软雅黑" w:hAnsi="微软雅黑" w:eastAsia="微软雅黑" w:cs="微软雅黑"/>
          <w:color w:val="auto"/>
          <w:lang w:eastAsia="zh-CN"/>
        </w:rPr>
        <w:t>提供2024年或2025年财务审计报告（新成立未满一年的公司提供有效的银行资信证明）；</w:t>
      </w:r>
    </w:p>
    <w:p w14:paraId="70673B63">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⑥参与政府采购活动前3年内未被列入失信、重大税收违法案件、财政部门禁止参加政府采购活动的承诺书；</w:t>
      </w:r>
    </w:p>
    <w:p w14:paraId="3E5FAF9F">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⑦提供针对本次项目的反商业贿赂承诺书。</w:t>
      </w:r>
    </w:p>
    <w:p w14:paraId="3B2208B9">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⑧根据《政府采购领域“整顿市场秩序、建设法规体系、促进产业发展”三年行动方案（2024—2026年）》的通知，凡拟参加本次采购项目的供应商，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本条款明确的网站查询截屏或导出的证明性材料，并加盖公章，查询时间为公告发布之日起至投标截止时间止）；</w:t>
      </w:r>
    </w:p>
    <w:p w14:paraId="1151677E">
      <w:pPr>
        <w:pStyle w:val="30"/>
        <w:keepNext w:val="0"/>
        <w:keepLines w:val="0"/>
        <w:pageBreakBefore w:val="0"/>
        <w:widowControl/>
        <w:numPr>
          <w:ilvl w:val="0"/>
          <w:numId w:val="6"/>
        </w:numPr>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落实政府采购政策需满足的</w:t>
      </w:r>
      <w:r>
        <w:rPr>
          <w:rFonts w:hint="eastAsia" w:ascii="微软雅黑" w:hAnsi="微软雅黑" w:eastAsia="微软雅黑" w:cs="微软雅黑"/>
          <w:color w:val="auto"/>
          <w:highlight w:val="none"/>
        </w:rPr>
        <w:t>资格要求：</w:t>
      </w:r>
      <w:r>
        <w:rPr>
          <w:rFonts w:hint="eastAsia" w:ascii="微软雅黑" w:hAnsi="微软雅黑" w:eastAsia="微软雅黑" w:cs="微软雅黑"/>
          <w:color w:val="auto"/>
          <w:highlight w:val="none"/>
          <w:lang w:val="en-US" w:eastAsia="zh-CN"/>
        </w:rPr>
        <w:t>无</w:t>
      </w:r>
    </w:p>
    <w:p w14:paraId="2A4AE479">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3、本项目的特定资格要求：</w:t>
      </w:r>
      <w:r>
        <w:rPr>
          <w:rFonts w:hint="eastAsia" w:ascii="微软雅黑" w:hAnsi="微软雅黑" w:eastAsia="微软雅黑" w:cs="微软雅黑"/>
          <w:color w:val="auto"/>
          <w:lang w:val="en-US" w:eastAsia="zh-CN"/>
        </w:rPr>
        <w:t>无</w:t>
      </w:r>
      <w:r>
        <w:rPr>
          <w:rFonts w:hint="eastAsia" w:ascii="微软雅黑" w:hAnsi="微软雅黑" w:eastAsia="微软雅黑" w:cs="微软雅黑"/>
          <w:color w:val="auto"/>
          <w:lang w:eastAsia="zh-CN"/>
        </w:rPr>
        <w:t>。</w:t>
      </w:r>
      <w:r>
        <w:rPr>
          <w:rFonts w:hint="eastAsia" w:ascii="微软雅黑" w:hAnsi="微软雅黑" w:eastAsia="微软雅黑" w:cs="微软雅黑"/>
          <w:color w:val="auto"/>
        </w:rPr>
        <w:t> </w:t>
      </w:r>
    </w:p>
    <w:p w14:paraId="32F90FBD">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textAlignment w:val="auto"/>
        <w:rPr>
          <w:rFonts w:ascii="微软雅黑" w:hAnsi="微软雅黑" w:eastAsia="微软雅黑" w:cs="微软雅黑"/>
          <w:b/>
          <w:bCs/>
          <w:color w:val="auto"/>
        </w:rPr>
      </w:pPr>
      <w:r>
        <w:rPr>
          <w:rFonts w:hint="eastAsia" w:ascii="微软雅黑" w:hAnsi="微软雅黑" w:eastAsia="微软雅黑" w:cs="微软雅黑"/>
          <w:b/>
          <w:bCs/>
          <w:color w:val="auto"/>
        </w:rPr>
        <w:t>三、获取</w:t>
      </w:r>
      <w:r>
        <w:rPr>
          <w:rFonts w:hint="eastAsia" w:ascii="微软雅黑" w:hAnsi="微软雅黑" w:eastAsia="微软雅黑" w:cs="微软雅黑"/>
          <w:b/>
          <w:bCs/>
          <w:color w:val="auto"/>
          <w:lang w:eastAsia="zh-CN"/>
        </w:rPr>
        <w:t>采购</w:t>
      </w:r>
      <w:r>
        <w:rPr>
          <w:rFonts w:hint="eastAsia" w:ascii="微软雅黑" w:hAnsi="微软雅黑" w:eastAsia="微软雅黑" w:cs="微软雅黑"/>
          <w:b/>
          <w:bCs/>
          <w:color w:val="auto"/>
        </w:rPr>
        <w:t>文件</w:t>
      </w:r>
    </w:p>
    <w:p w14:paraId="75CE5D8E">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left="458" w:leftChars="218"/>
        <w:textAlignment w:val="auto"/>
        <w:rPr>
          <w:rFonts w:ascii="微软雅黑" w:hAnsi="微软雅黑" w:eastAsia="微软雅黑" w:cs="微软雅黑"/>
          <w:color w:val="auto"/>
        </w:rPr>
      </w:pPr>
      <w:r>
        <w:rPr>
          <w:rFonts w:hint="eastAsia" w:ascii="微软雅黑" w:hAnsi="微软雅黑" w:eastAsia="微软雅黑" w:cs="微软雅黑"/>
          <w:color w:val="auto"/>
        </w:rPr>
        <w:t> 时间：</w:t>
      </w:r>
      <w:r>
        <w:rPr>
          <w:rFonts w:hint="eastAsia" w:ascii="微软雅黑" w:hAnsi="微软雅黑" w:eastAsia="微软雅黑" w:cs="微软雅黑"/>
          <w:color w:val="auto"/>
        </w:rPr>
        <w:t>202</w:t>
      </w:r>
      <w:r>
        <w:rPr>
          <w:rFonts w:hint="eastAsia" w:ascii="微软雅黑" w:hAnsi="微软雅黑" w:eastAsia="微软雅黑" w:cs="微软雅黑"/>
          <w:color w:val="auto"/>
          <w:lang w:val="en-US" w:eastAsia="zh-CN"/>
        </w:rPr>
        <w:t>6</w:t>
      </w:r>
      <w:r>
        <w:rPr>
          <w:rFonts w:hint="eastAsia" w:ascii="微软雅黑" w:hAnsi="微软雅黑" w:eastAsia="微软雅黑" w:cs="微软雅黑"/>
          <w:color w:val="auto"/>
        </w:rPr>
        <w:t>年</w:t>
      </w:r>
      <w:r>
        <w:rPr>
          <w:rFonts w:hint="eastAsia" w:ascii="微软雅黑" w:hAnsi="微软雅黑" w:eastAsia="微软雅黑" w:cs="微软雅黑"/>
          <w:color w:val="auto"/>
          <w:lang w:val="en-US" w:eastAsia="zh-CN"/>
        </w:rPr>
        <w:t>05</w:t>
      </w:r>
      <w:r>
        <w:rPr>
          <w:rFonts w:hint="eastAsia" w:ascii="微软雅黑" w:hAnsi="微软雅黑" w:eastAsia="微软雅黑" w:cs="微软雅黑"/>
          <w:color w:val="auto"/>
        </w:rPr>
        <w:t>月</w:t>
      </w:r>
      <w:r>
        <w:rPr>
          <w:rFonts w:hint="eastAsia" w:ascii="微软雅黑" w:hAnsi="微软雅黑" w:eastAsia="微软雅黑" w:cs="微软雅黑"/>
          <w:color w:val="auto"/>
          <w:lang w:val="en-US" w:eastAsia="zh-CN"/>
        </w:rPr>
        <w:t>19</w:t>
      </w:r>
      <w:r>
        <w:rPr>
          <w:rFonts w:hint="eastAsia" w:ascii="微软雅黑" w:hAnsi="微软雅黑" w:eastAsia="微软雅黑" w:cs="微软雅黑"/>
          <w:color w:val="auto"/>
        </w:rPr>
        <w:t>日至202</w:t>
      </w:r>
      <w:r>
        <w:rPr>
          <w:rFonts w:hint="eastAsia" w:ascii="微软雅黑" w:hAnsi="微软雅黑" w:eastAsia="微软雅黑" w:cs="微软雅黑"/>
          <w:color w:val="auto"/>
          <w:lang w:val="en-US" w:eastAsia="zh-CN"/>
        </w:rPr>
        <w:t>6</w:t>
      </w:r>
      <w:r>
        <w:rPr>
          <w:rFonts w:hint="eastAsia" w:ascii="微软雅黑" w:hAnsi="微软雅黑" w:eastAsia="微软雅黑" w:cs="微软雅黑"/>
          <w:color w:val="auto"/>
        </w:rPr>
        <w:t>年</w:t>
      </w:r>
      <w:r>
        <w:rPr>
          <w:rFonts w:hint="eastAsia" w:ascii="微软雅黑" w:hAnsi="微软雅黑" w:eastAsia="微软雅黑" w:cs="微软雅黑"/>
          <w:color w:val="auto"/>
          <w:lang w:val="en-US" w:eastAsia="zh-CN"/>
        </w:rPr>
        <w:t>05</w:t>
      </w:r>
      <w:r>
        <w:rPr>
          <w:rFonts w:hint="eastAsia" w:ascii="微软雅黑" w:hAnsi="微软雅黑" w:eastAsia="微软雅黑" w:cs="微软雅黑"/>
          <w:color w:val="auto"/>
        </w:rPr>
        <w:t>月</w:t>
      </w:r>
      <w:r>
        <w:rPr>
          <w:rFonts w:hint="eastAsia" w:ascii="微软雅黑" w:hAnsi="微软雅黑" w:eastAsia="微软雅黑" w:cs="微软雅黑"/>
          <w:color w:val="auto"/>
          <w:lang w:val="en-US" w:eastAsia="zh-CN"/>
        </w:rPr>
        <w:t xml:space="preserve"> 21</w:t>
      </w:r>
      <w:r>
        <w:rPr>
          <w:rFonts w:hint="eastAsia" w:ascii="微软雅黑" w:hAnsi="微软雅黑" w:eastAsia="微软雅黑" w:cs="微软雅黑"/>
          <w:color w:val="auto"/>
        </w:rPr>
        <w:t>日</w:t>
      </w:r>
      <w:r>
        <w:rPr>
          <w:rFonts w:hint="eastAsia" w:ascii="微软雅黑" w:hAnsi="微软雅黑" w:eastAsia="微软雅黑" w:cs="微软雅黑"/>
          <w:color w:val="auto"/>
        </w:rPr>
        <w:t>，每天上午10:00至14:00，下午</w:t>
      </w:r>
      <w:r>
        <w:rPr>
          <w:rFonts w:hint="eastAsia" w:ascii="微软雅黑" w:hAnsi="微软雅黑" w:eastAsia="微软雅黑" w:cs="微软雅黑"/>
          <w:color w:val="auto"/>
          <w:lang w:val="en-US" w:eastAsia="zh-CN"/>
        </w:rPr>
        <w:t>15:30</w:t>
      </w:r>
      <w:r>
        <w:rPr>
          <w:rFonts w:hint="eastAsia" w:ascii="微软雅黑" w:hAnsi="微软雅黑" w:eastAsia="微软雅黑" w:cs="微软雅黑"/>
          <w:color w:val="auto"/>
        </w:rPr>
        <w:t>至</w:t>
      </w:r>
      <w:r>
        <w:rPr>
          <w:rFonts w:hint="eastAsia" w:ascii="微软雅黑" w:hAnsi="微软雅黑" w:eastAsia="微软雅黑" w:cs="微软雅黑"/>
          <w:color w:val="auto"/>
          <w:lang w:val="en-US" w:eastAsia="zh-CN"/>
        </w:rPr>
        <w:t>19:30</w:t>
      </w:r>
      <w:r>
        <w:rPr>
          <w:rFonts w:hint="eastAsia" w:ascii="微软雅黑" w:hAnsi="微软雅黑" w:eastAsia="微软雅黑" w:cs="微软雅黑"/>
          <w:color w:val="auto"/>
        </w:rPr>
        <w:t>（北京时间，法定节假日除外）</w:t>
      </w:r>
    </w:p>
    <w:p w14:paraId="3CF6AC03">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地点：政采云平台（https://www.zcygov.cn/） </w:t>
      </w:r>
    </w:p>
    <w:p w14:paraId="501B3326">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方式：（1）线上获取（登录政府采购云平台 → 项目采购 → 获取招标文件）。（2）供应商获取招标文件前应注册成为政府采购云平台正式供应商。</w:t>
      </w:r>
    </w:p>
    <w:p w14:paraId="1EDC57DA">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textAlignment w:val="auto"/>
        <w:rPr>
          <w:rFonts w:hint="eastAsia" w:ascii="微软雅黑" w:hAnsi="微软雅黑" w:eastAsia="微软雅黑" w:cs="微软雅黑"/>
          <w:b/>
          <w:bCs/>
          <w:color w:val="auto"/>
          <w:lang w:eastAsia="zh-CN"/>
        </w:rPr>
      </w:pPr>
      <w:r>
        <w:rPr>
          <w:rFonts w:hint="eastAsia" w:ascii="微软雅黑" w:hAnsi="微软雅黑" w:eastAsia="微软雅黑" w:cs="微软雅黑"/>
          <w:b/>
          <w:bCs/>
          <w:color w:val="auto"/>
        </w:rPr>
        <w:t>四、</w:t>
      </w:r>
      <w:r>
        <w:rPr>
          <w:rFonts w:hint="eastAsia" w:ascii="微软雅黑" w:hAnsi="微软雅黑" w:eastAsia="微软雅黑" w:cs="微软雅黑"/>
          <w:b/>
          <w:bCs/>
          <w:color w:val="auto"/>
          <w:lang w:eastAsia="zh-CN"/>
        </w:rPr>
        <w:t>响应</w:t>
      </w:r>
      <w:r>
        <w:rPr>
          <w:rFonts w:hint="eastAsia" w:ascii="微软雅黑" w:hAnsi="微软雅黑" w:eastAsia="微软雅黑" w:cs="微软雅黑"/>
          <w:b/>
          <w:bCs/>
          <w:color w:val="auto"/>
        </w:rPr>
        <w:t>文件提交 </w:t>
      </w:r>
      <w:r>
        <w:rPr>
          <w:rFonts w:hint="eastAsia" w:ascii="微软雅黑" w:hAnsi="微软雅黑" w:eastAsia="微软雅黑" w:cs="微软雅黑"/>
          <w:b/>
          <w:bCs/>
          <w:color w:val="auto"/>
          <w:lang w:eastAsia="zh-CN"/>
        </w:rPr>
        <w:t>（上传）</w:t>
      </w:r>
    </w:p>
    <w:p w14:paraId="52B4AC54">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 截止时间：</w:t>
      </w:r>
      <w:r>
        <w:rPr>
          <w:rFonts w:hint="eastAsia" w:ascii="微软雅黑" w:hAnsi="微软雅黑" w:eastAsia="微软雅黑" w:cs="微软雅黑"/>
          <w:color w:val="auto"/>
        </w:rPr>
        <w:t>202</w:t>
      </w:r>
      <w:r>
        <w:rPr>
          <w:rFonts w:hint="eastAsia" w:ascii="微软雅黑" w:hAnsi="微软雅黑" w:eastAsia="微软雅黑" w:cs="微软雅黑"/>
          <w:color w:val="auto"/>
          <w:lang w:val="en-US" w:eastAsia="zh-CN"/>
        </w:rPr>
        <w:t>6</w:t>
      </w:r>
      <w:r>
        <w:rPr>
          <w:rFonts w:hint="eastAsia" w:ascii="微软雅黑" w:hAnsi="微软雅黑" w:eastAsia="微软雅黑" w:cs="微软雅黑"/>
          <w:color w:val="auto"/>
        </w:rPr>
        <w:t>年</w:t>
      </w:r>
      <w:r>
        <w:rPr>
          <w:rFonts w:hint="eastAsia" w:ascii="微软雅黑" w:hAnsi="微软雅黑" w:eastAsia="微软雅黑" w:cs="微软雅黑"/>
          <w:color w:val="auto"/>
          <w:lang w:val="en-US" w:eastAsia="zh-CN"/>
        </w:rPr>
        <w:t xml:space="preserve"> 05</w:t>
      </w:r>
      <w:r>
        <w:rPr>
          <w:rFonts w:hint="eastAsia" w:ascii="微软雅黑" w:hAnsi="微软雅黑" w:eastAsia="微软雅黑" w:cs="微软雅黑"/>
          <w:color w:val="auto"/>
        </w:rPr>
        <w:t>月</w:t>
      </w:r>
      <w:r>
        <w:rPr>
          <w:rFonts w:hint="eastAsia" w:ascii="微软雅黑" w:hAnsi="微软雅黑" w:eastAsia="微软雅黑" w:cs="微软雅黑"/>
          <w:color w:val="auto"/>
          <w:lang w:val="en-US" w:eastAsia="zh-CN"/>
        </w:rPr>
        <w:t>22</w:t>
      </w:r>
      <w:r>
        <w:rPr>
          <w:rFonts w:hint="eastAsia" w:ascii="微软雅黑" w:hAnsi="微软雅黑" w:eastAsia="微软雅黑" w:cs="微软雅黑"/>
          <w:color w:val="auto"/>
        </w:rPr>
        <w:t xml:space="preserve">日 </w:t>
      </w:r>
      <w:r>
        <w:rPr>
          <w:rFonts w:hint="eastAsia" w:ascii="微软雅黑" w:hAnsi="微软雅黑" w:eastAsia="微软雅黑" w:cs="微软雅黑"/>
          <w:color w:val="auto"/>
          <w:lang w:val="en-US" w:eastAsia="zh-CN"/>
        </w:rPr>
        <w:t>11</w:t>
      </w:r>
      <w:r>
        <w:rPr>
          <w:rFonts w:hint="eastAsia" w:ascii="微软雅黑" w:hAnsi="微软雅黑" w:eastAsia="微软雅黑" w:cs="微软雅黑"/>
          <w:color w:val="auto"/>
        </w:rPr>
        <w:t>:</w:t>
      </w:r>
      <w:r>
        <w:rPr>
          <w:rFonts w:hint="eastAsia" w:ascii="微软雅黑" w:hAnsi="微软雅黑" w:eastAsia="微软雅黑" w:cs="微软雅黑"/>
          <w:color w:val="auto"/>
          <w:lang w:val="en-US" w:eastAsia="zh-CN"/>
        </w:rPr>
        <w:t>3</w:t>
      </w:r>
      <w:r>
        <w:rPr>
          <w:rFonts w:hint="eastAsia" w:ascii="微软雅黑" w:hAnsi="微软雅黑" w:eastAsia="微软雅黑" w:cs="微软雅黑"/>
          <w:color w:val="auto"/>
        </w:rPr>
        <w:t>0</w:t>
      </w:r>
      <w:r>
        <w:rPr>
          <w:rFonts w:hint="eastAsia" w:ascii="微软雅黑" w:hAnsi="微软雅黑" w:eastAsia="微软雅黑" w:cs="微软雅黑"/>
          <w:color w:val="auto"/>
        </w:rPr>
        <w:t>（北京时间）</w:t>
      </w:r>
    </w:p>
    <w:p w14:paraId="3B8B9E3A">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 地点：政采云平台（https://www.zcygov.cn/）</w:t>
      </w:r>
    </w:p>
    <w:p w14:paraId="4948CEFD">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textAlignment w:val="auto"/>
        <w:rPr>
          <w:rFonts w:ascii="微软雅黑" w:hAnsi="微软雅黑" w:eastAsia="微软雅黑" w:cs="微软雅黑"/>
          <w:b/>
          <w:bCs/>
          <w:color w:val="auto"/>
        </w:rPr>
      </w:pPr>
      <w:r>
        <w:rPr>
          <w:rFonts w:hint="eastAsia" w:ascii="微软雅黑" w:hAnsi="微软雅黑" w:eastAsia="微软雅黑" w:cs="微软雅黑"/>
          <w:b/>
          <w:bCs/>
          <w:color w:val="auto"/>
        </w:rPr>
        <w:t>五、</w:t>
      </w:r>
      <w:r>
        <w:rPr>
          <w:rFonts w:hint="eastAsia" w:ascii="微软雅黑" w:hAnsi="微软雅黑" w:eastAsia="微软雅黑" w:cs="微软雅黑"/>
          <w:b/>
          <w:bCs/>
          <w:color w:val="auto"/>
          <w:lang w:eastAsia="zh-CN"/>
        </w:rPr>
        <w:t>响应文件</w:t>
      </w:r>
      <w:r>
        <w:rPr>
          <w:rFonts w:hint="eastAsia" w:ascii="微软雅黑" w:hAnsi="微软雅黑" w:eastAsia="微软雅黑" w:cs="微软雅黑"/>
          <w:b/>
          <w:bCs/>
          <w:color w:val="auto"/>
        </w:rPr>
        <w:t>开启 </w:t>
      </w:r>
    </w:p>
    <w:p w14:paraId="31D1FD81">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  开启时间：</w:t>
      </w:r>
      <w:r>
        <w:rPr>
          <w:rFonts w:hint="eastAsia" w:ascii="微软雅黑" w:hAnsi="微软雅黑" w:eastAsia="微软雅黑" w:cs="微软雅黑"/>
          <w:color w:val="auto"/>
        </w:rPr>
        <w:t>202</w:t>
      </w:r>
      <w:r>
        <w:rPr>
          <w:rFonts w:hint="eastAsia" w:ascii="微软雅黑" w:hAnsi="微软雅黑" w:eastAsia="微软雅黑" w:cs="微软雅黑"/>
          <w:color w:val="auto"/>
          <w:lang w:val="en-US" w:eastAsia="zh-CN"/>
        </w:rPr>
        <w:t>6</w:t>
      </w:r>
      <w:r>
        <w:rPr>
          <w:rFonts w:hint="eastAsia" w:ascii="微软雅黑" w:hAnsi="微软雅黑" w:eastAsia="微软雅黑" w:cs="微软雅黑"/>
          <w:color w:val="auto"/>
        </w:rPr>
        <w:t>年</w:t>
      </w:r>
      <w:r>
        <w:rPr>
          <w:rFonts w:hint="eastAsia" w:ascii="微软雅黑" w:hAnsi="微软雅黑" w:eastAsia="微软雅黑" w:cs="微软雅黑"/>
          <w:color w:val="auto"/>
          <w:lang w:val="en-US" w:eastAsia="zh-CN"/>
        </w:rPr>
        <w:t xml:space="preserve"> 05</w:t>
      </w:r>
      <w:r>
        <w:rPr>
          <w:rFonts w:hint="eastAsia" w:ascii="微软雅黑" w:hAnsi="微软雅黑" w:eastAsia="微软雅黑" w:cs="微软雅黑"/>
          <w:color w:val="auto"/>
        </w:rPr>
        <w:t>月</w:t>
      </w:r>
      <w:r>
        <w:rPr>
          <w:rFonts w:hint="eastAsia" w:ascii="微软雅黑" w:hAnsi="微软雅黑" w:eastAsia="微软雅黑" w:cs="微软雅黑"/>
          <w:color w:val="auto"/>
          <w:lang w:val="en-US" w:eastAsia="zh-CN"/>
        </w:rPr>
        <w:t>22</w:t>
      </w:r>
      <w:r>
        <w:rPr>
          <w:rFonts w:hint="eastAsia" w:ascii="微软雅黑" w:hAnsi="微软雅黑" w:eastAsia="微软雅黑" w:cs="微软雅黑"/>
          <w:color w:val="auto"/>
        </w:rPr>
        <w:t xml:space="preserve">日 </w:t>
      </w:r>
      <w:r>
        <w:rPr>
          <w:rFonts w:hint="eastAsia" w:ascii="微软雅黑" w:hAnsi="微软雅黑" w:eastAsia="微软雅黑" w:cs="微软雅黑"/>
          <w:color w:val="auto"/>
          <w:lang w:val="en-US" w:eastAsia="zh-CN"/>
        </w:rPr>
        <w:t>11</w:t>
      </w:r>
      <w:r>
        <w:rPr>
          <w:rFonts w:hint="eastAsia" w:ascii="微软雅黑" w:hAnsi="微软雅黑" w:eastAsia="微软雅黑" w:cs="微软雅黑"/>
          <w:color w:val="auto"/>
        </w:rPr>
        <w:t>:</w:t>
      </w:r>
      <w:r>
        <w:rPr>
          <w:rFonts w:hint="eastAsia" w:ascii="微软雅黑" w:hAnsi="微软雅黑" w:eastAsia="微软雅黑" w:cs="微软雅黑"/>
          <w:color w:val="auto"/>
          <w:lang w:val="en-US" w:eastAsia="zh-CN"/>
        </w:rPr>
        <w:t>3</w:t>
      </w:r>
      <w:r>
        <w:rPr>
          <w:rFonts w:hint="eastAsia" w:ascii="微软雅黑" w:hAnsi="微软雅黑" w:eastAsia="微软雅黑" w:cs="微软雅黑"/>
          <w:color w:val="auto"/>
        </w:rPr>
        <w:t>0</w:t>
      </w:r>
      <w:r>
        <w:rPr>
          <w:rFonts w:hint="eastAsia" w:ascii="微软雅黑" w:hAnsi="微软雅黑" w:eastAsia="微软雅黑" w:cs="微软雅黑"/>
          <w:color w:val="auto"/>
        </w:rPr>
        <w:t>（北京时间）</w:t>
      </w:r>
    </w:p>
    <w:p w14:paraId="534A32FB">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  地点：政采云平台（https://www.zcygov.cn/）</w:t>
      </w:r>
    </w:p>
    <w:p w14:paraId="3EE6ABB9">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textAlignment w:val="auto"/>
        <w:rPr>
          <w:rFonts w:ascii="微软雅黑" w:hAnsi="微软雅黑" w:eastAsia="微软雅黑" w:cs="微软雅黑"/>
          <w:b/>
          <w:bCs/>
          <w:color w:val="auto"/>
        </w:rPr>
      </w:pPr>
      <w:r>
        <w:rPr>
          <w:rFonts w:hint="eastAsia" w:ascii="微软雅黑" w:hAnsi="微软雅黑" w:eastAsia="微软雅黑" w:cs="微软雅黑"/>
          <w:b/>
          <w:bCs/>
          <w:color w:val="auto"/>
        </w:rPr>
        <w:t>六、公告期限</w:t>
      </w:r>
    </w:p>
    <w:p w14:paraId="503F3BFE">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    自本公告发布之日起</w:t>
      </w:r>
      <w:r>
        <w:rPr>
          <w:rFonts w:hint="eastAsia" w:ascii="微软雅黑" w:hAnsi="微软雅黑" w:eastAsia="微软雅黑" w:cs="微软雅黑"/>
          <w:color w:val="auto"/>
          <w:lang w:val="en-US" w:eastAsia="zh-CN"/>
        </w:rPr>
        <w:t>3</w:t>
      </w:r>
      <w:r>
        <w:rPr>
          <w:rFonts w:hint="eastAsia" w:ascii="微软雅黑" w:hAnsi="微软雅黑" w:eastAsia="微软雅黑" w:cs="微软雅黑"/>
          <w:color w:val="auto"/>
        </w:rPr>
        <w:t>个工作日。</w:t>
      </w:r>
    </w:p>
    <w:p w14:paraId="0ACF644F">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textAlignment w:val="auto"/>
        <w:rPr>
          <w:rFonts w:ascii="微软雅黑" w:hAnsi="微软雅黑" w:eastAsia="微软雅黑" w:cs="微软雅黑"/>
          <w:color w:val="auto"/>
        </w:rPr>
      </w:pPr>
      <w:r>
        <w:rPr>
          <w:rFonts w:hint="eastAsia" w:ascii="微软雅黑" w:hAnsi="微软雅黑" w:eastAsia="微软雅黑" w:cs="微软雅黑"/>
          <w:b/>
          <w:bCs/>
          <w:color w:val="auto"/>
        </w:rPr>
        <w:t>七、其他补充事宜</w:t>
      </w:r>
      <w:r>
        <w:rPr>
          <w:rFonts w:hint="eastAsia" w:ascii="微软雅黑" w:hAnsi="微软雅黑" w:eastAsia="微软雅黑" w:cs="微软雅黑"/>
          <w:color w:val="auto"/>
        </w:rPr>
        <w:t> </w:t>
      </w:r>
    </w:p>
    <w:p w14:paraId="0F8EA5CE">
      <w:pPr>
        <w:keepNext w:val="0"/>
        <w:keepLines w:val="0"/>
        <w:pageBreakBefore w:val="0"/>
        <w:kinsoku/>
        <w:wordWrap/>
        <w:overflowPunct/>
        <w:topLinePunct w:val="0"/>
        <w:autoSpaceDE/>
        <w:autoSpaceDN/>
        <w:bidi w:val="0"/>
        <w:adjustRightInd/>
        <w:snapToGrid/>
        <w:spacing w:line="440" w:lineRule="exact"/>
        <w:ind w:firstLine="540"/>
        <w:textAlignment w:val="auto"/>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75960BF3">
      <w:pPr>
        <w:keepNext w:val="0"/>
        <w:keepLines w:val="0"/>
        <w:pageBreakBefore w:val="0"/>
        <w:kinsoku/>
        <w:wordWrap/>
        <w:overflowPunct/>
        <w:topLinePunct w:val="0"/>
        <w:autoSpaceDE/>
        <w:autoSpaceDN/>
        <w:bidi w:val="0"/>
        <w:adjustRightInd/>
        <w:snapToGrid/>
        <w:spacing w:line="440" w:lineRule="exact"/>
        <w:ind w:firstLine="540"/>
        <w:textAlignment w:val="auto"/>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2.本项目实行网上</w:t>
      </w:r>
      <w:r>
        <w:rPr>
          <w:rFonts w:hint="eastAsia" w:ascii="微软雅黑" w:hAnsi="微软雅黑" w:eastAsia="微软雅黑" w:cs="微软雅黑"/>
          <w:color w:val="auto"/>
          <w:sz w:val="24"/>
          <w:szCs w:val="24"/>
          <w:lang w:eastAsia="zh-CN"/>
        </w:rPr>
        <w:t>报价</w:t>
      </w:r>
      <w:r>
        <w:rPr>
          <w:rFonts w:hint="eastAsia" w:ascii="微软雅黑" w:hAnsi="微软雅黑" w:eastAsia="微软雅黑" w:cs="微软雅黑"/>
          <w:color w:val="auto"/>
          <w:sz w:val="24"/>
          <w:szCs w:val="24"/>
        </w:rPr>
        <w:t>，采用电子</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文件(供应商须使用CA加密设备通过政采云电子投标客户端制作</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文件)。若供应商参与</w:t>
      </w:r>
      <w:r>
        <w:rPr>
          <w:rFonts w:hint="eastAsia" w:ascii="微软雅黑" w:hAnsi="微软雅黑" w:eastAsia="微软雅黑" w:cs="微软雅黑"/>
          <w:color w:val="auto"/>
          <w:sz w:val="24"/>
          <w:szCs w:val="24"/>
          <w:lang w:eastAsia="zh-CN"/>
        </w:rPr>
        <w:t>报价</w:t>
      </w:r>
      <w:r>
        <w:rPr>
          <w:rFonts w:hint="eastAsia" w:ascii="微软雅黑" w:hAnsi="微软雅黑" w:eastAsia="微软雅黑" w:cs="微软雅黑"/>
          <w:color w:val="auto"/>
          <w:sz w:val="24"/>
          <w:szCs w:val="24"/>
        </w:rPr>
        <w:t>，自行承担</w:t>
      </w:r>
      <w:r>
        <w:rPr>
          <w:rFonts w:hint="eastAsia" w:ascii="微软雅黑" w:hAnsi="微软雅黑" w:eastAsia="微软雅黑" w:cs="微软雅黑"/>
          <w:color w:val="auto"/>
          <w:sz w:val="24"/>
          <w:szCs w:val="24"/>
          <w:lang w:eastAsia="zh-CN"/>
        </w:rPr>
        <w:t>报价参数的</w:t>
      </w:r>
      <w:r>
        <w:rPr>
          <w:rFonts w:hint="eastAsia" w:ascii="微软雅黑" w:hAnsi="微软雅黑" w:eastAsia="微软雅黑" w:cs="微软雅黑"/>
          <w:color w:val="auto"/>
          <w:sz w:val="24"/>
          <w:szCs w:val="24"/>
        </w:rPr>
        <w:t>一切费用。</w:t>
      </w:r>
    </w:p>
    <w:p w14:paraId="0222A875">
      <w:pPr>
        <w:keepNext w:val="0"/>
        <w:keepLines w:val="0"/>
        <w:pageBreakBefore w:val="0"/>
        <w:kinsoku/>
        <w:wordWrap/>
        <w:overflowPunct/>
        <w:topLinePunct w:val="0"/>
        <w:autoSpaceDE/>
        <w:autoSpaceDN/>
        <w:bidi w:val="0"/>
        <w:adjustRightInd/>
        <w:snapToGrid/>
        <w:spacing w:line="440" w:lineRule="exact"/>
        <w:ind w:firstLine="540"/>
        <w:textAlignment w:val="auto"/>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3.各供应商应在开标前应确保成为新疆政府采购网正式注册入库供应商，并完成CA数字证书申领。因未注册入库、未办理CA数字证书等原因造成无法投标或投标失败等后果由供应商自行承担。</w:t>
      </w:r>
    </w:p>
    <w:p w14:paraId="0C67D309">
      <w:pPr>
        <w:keepNext w:val="0"/>
        <w:keepLines w:val="0"/>
        <w:pageBreakBefore w:val="0"/>
        <w:kinsoku/>
        <w:wordWrap/>
        <w:overflowPunct/>
        <w:topLinePunct w:val="0"/>
        <w:autoSpaceDE/>
        <w:autoSpaceDN/>
        <w:bidi w:val="0"/>
        <w:adjustRightInd/>
        <w:snapToGrid/>
        <w:spacing w:line="440" w:lineRule="exact"/>
        <w:ind w:firstLine="540"/>
        <w:textAlignment w:val="auto"/>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0B77A56C">
      <w:pPr>
        <w:keepNext w:val="0"/>
        <w:keepLines w:val="0"/>
        <w:pageBreakBefore w:val="0"/>
        <w:kinsoku/>
        <w:wordWrap/>
        <w:overflowPunct/>
        <w:topLinePunct w:val="0"/>
        <w:autoSpaceDE/>
        <w:autoSpaceDN/>
        <w:bidi w:val="0"/>
        <w:adjustRightInd/>
        <w:snapToGrid/>
        <w:spacing w:line="440" w:lineRule="exact"/>
        <w:ind w:firstLine="540"/>
        <w:textAlignment w:val="auto"/>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5.供应商在开标时须使用制作加密电子</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文件所使用的CA锁及电脑，电脑须提前配置好浏览器（建议使用谷歌浏览器），以便开标时解锁。</w:t>
      </w:r>
    </w:p>
    <w:p w14:paraId="7B71C52C">
      <w:pPr>
        <w:keepNext w:val="0"/>
        <w:keepLines w:val="0"/>
        <w:pageBreakBefore w:val="0"/>
        <w:kinsoku/>
        <w:wordWrap/>
        <w:overflowPunct/>
        <w:topLinePunct w:val="0"/>
        <w:autoSpaceDE/>
        <w:autoSpaceDN/>
        <w:bidi w:val="0"/>
        <w:adjustRightInd/>
        <w:snapToGrid/>
        <w:spacing w:line="440" w:lineRule="exact"/>
        <w:ind w:firstLine="540"/>
        <w:textAlignment w:val="auto"/>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w:t>
      </w:r>
      <w:r>
        <w:rPr>
          <w:rFonts w:hint="eastAsia" w:ascii="微软雅黑" w:hAnsi="微软雅黑" w:eastAsia="微软雅黑" w:cs="微软雅黑"/>
          <w:color w:val="auto"/>
          <w:sz w:val="24"/>
          <w:szCs w:val="24"/>
          <w:lang w:eastAsia="zh-CN"/>
        </w:rPr>
        <w:t>询价保证金</w:t>
      </w:r>
      <w:r>
        <w:rPr>
          <w:rFonts w:hint="eastAsia" w:ascii="微软雅黑" w:hAnsi="微软雅黑" w:eastAsia="微软雅黑" w:cs="微软雅黑"/>
          <w:color w:val="auto"/>
          <w:sz w:val="24"/>
          <w:szCs w:val="24"/>
        </w:rPr>
        <w:t>缴纳及确认时间：凡拟参加本次</w:t>
      </w:r>
      <w:r>
        <w:rPr>
          <w:rFonts w:hint="eastAsia" w:ascii="微软雅黑" w:hAnsi="微软雅黑" w:eastAsia="微软雅黑" w:cs="微软雅黑"/>
          <w:color w:val="auto"/>
          <w:sz w:val="24"/>
          <w:szCs w:val="24"/>
          <w:lang w:eastAsia="zh-CN"/>
        </w:rPr>
        <w:t>讯询价</w:t>
      </w:r>
      <w:r>
        <w:rPr>
          <w:rFonts w:hint="eastAsia" w:ascii="微软雅黑" w:hAnsi="微软雅黑" w:eastAsia="微软雅黑" w:cs="微软雅黑"/>
          <w:color w:val="auto"/>
          <w:sz w:val="24"/>
          <w:szCs w:val="24"/>
        </w:rPr>
        <w:t>项目的供应商，必须在开标前将</w:t>
      </w:r>
      <w:r>
        <w:rPr>
          <w:rFonts w:hint="eastAsia" w:ascii="微软雅黑" w:hAnsi="微软雅黑" w:eastAsia="微软雅黑" w:cs="微软雅黑"/>
          <w:color w:val="auto"/>
          <w:sz w:val="24"/>
          <w:szCs w:val="24"/>
          <w:lang w:eastAsia="zh-CN"/>
        </w:rPr>
        <w:t>询价</w:t>
      </w:r>
      <w:r>
        <w:rPr>
          <w:rFonts w:hint="eastAsia" w:ascii="微软雅黑" w:hAnsi="微软雅黑" w:eastAsia="微软雅黑" w:cs="微软雅黑"/>
          <w:color w:val="auto"/>
          <w:sz w:val="24"/>
          <w:szCs w:val="24"/>
        </w:rPr>
        <w:t>保证金汇入指定账户。投标保证金汇款凭证上用途栏应注明:招标项目名称+标项号+</w:t>
      </w:r>
      <w:r>
        <w:rPr>
          <w:rFonts w:hint="eastAsia" w:ascii="微软雅黑" w:hAnsi="微软雅黑" w:eastAsia="微软雅黑" w:cs="微软雅黑"/>
          <w:color w:val="auto"/>
          <w:sz w:val="24"/>
          <w:szCs w:val="24"/>
          <w:lang w:eastAsia="zh-CN"/>
        </w:rPr>
        <w:t>询价</w:t>
      </w:r>
      <w:r>
        <w:rPr>
          <w:rFonts w:hint="eastAsia" w:ascii="微软雅黑" w:hAnsi="微软雅黑" w:eastAsia="微软雅黑" w:cs="微软雅黑"/>
          <w:color w:val="auto"/>
          <w:sz w:val="24"/>
          <w:szCs w:val="24"/>
        </w:rPr>
        <w:t>保证金。否则，届时其</w:t>
      </w:r>
      <w:r>
        <w:rPr>
          <w:rFonts w:hint="eastAsia" w:ascii="微软雅黑" w:hAnsi="微软雅黑" w:eastAsia="微软雅黑" w:cs="微软雅黑"/>
          <w:color w:val="auto"/>
          <w:sz w:val="24"/>
          <w:szCs w:val="24"/>
          <w:lang w:eastAsia="zh-CN"/>
        </w:rPr>
        <w:t>报价</w:t>
      </w:r>
      <w:r>
        <w:rPr>
          <w:rFonts w:hint="eastAsia" w:ascii="微软雅黑" w:hAnsi="微软雅黑" w:eastAsia="微软雅黑" w:cs="微软雅黑"/>
          <w:color w:val="auto"/>
          <w:sz w:val="24"/>
          <w:szCs w:val="24"/>
        </w:rPr>
        <w:t>将被拒绝。</w:t>
      </w:r>
    </w:p>
    <w:p w14:paraId="7B2B693E">
      <w:pPr>
        <w:keepNext w:val="0"/>
        <w:keepLines w:val="0"/>
        <w:pageBreakBefore w:val="0"/>
        <w:kinsoku/>
        <w:wordWrap/>
        <w:overflowPunct/>
        <w:topLinePunct w:val="0"/>
        <w:autoSpaceDE/>
        <w:autoSpaceDN/>
        <w:bidi w:val="0"/>
        <w:adjustRightInd/>
        <w:snapToGrid/>
        <w:spacing w:line="440" w:lineRule="exact"/>
        <w:ind w:firstLine="540"/>
        <w:textAlignment w:val="auto"/>
        <w:rPr>
          <w:rFonts w:ascii="微软雅黑" w:hAnsi="微软雅黑" w:eastAsia="微软雅黑" w:cs="微软雅黑"/>
          <w:b/>
          <w:bCs/>
          <w:color w:val="auto"/>
          <w:sz w:val="24"/>
          <w:szCs w:val="24"/>
        </w:rPr>
      </w:pPr>
      <w:r>
        <w:rPr>
          <w:rFonts w:hint="eastAsia" w:ascii="微软雅黑" w:hAnsi="微软雅黑" w:eastAsia="微软雅黑" w:cs="微软雅黑"/>
          <w:color w:val="auto"/>
          <w:sz w:val="24"/>
          <w:szCs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2F852BAE">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b/>
          <w:bCs/>
          <w:color w:val="auto"/>
        </w:rPr>
      </w:pPr>
      <w:r>
        <w:rPr>
          <w:rFonts w:hint="eastAsia" w:ascii="微软雅黑" w:hAnsi="微软雅黑" w:eastAsia="微软雅黑" w:cs="微软雅黑"/>
          <w:b/>
          <w:bCs/>
          <w:color w:val="auto"/>
        </w:rPr>
        <w:t>特别提示：</w:t>
      </w:r>
    </w:p>
    <w:p w14:paraId="2F5841EB">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color w:val="auto"/>
          <w:kern w:val="2"/>
        </w:rPr>
      </w:pPr>
      <w:r>
        <w:rPr>
          <w:rFonts w:hint="eastAsia" w:ascii="微软雅黑" w:hAnsi="微软雅黑" w:eastAsia="微软雅黑" w:cs="微软雅黑"/>
          <w:color w:val="auto"/>
        </w:rPr>
        <w:t>1、超过200</w:t>
      </w:r>
      <w:r>
        <w:rPr>
          <w:rFonts w:hint="eastAsia" w:ascii="微软雅黑" w:hAnsi="微软雅黑" w:eastAsia="微软雅黑" w:cs="微软雅黑"/>
          <w:color w:val="auto"/>
          <w:kern w:val="2"/>
        </w:rPr>
        <w:t>万元的货物和服务采购项目、超过400万元的工程采购项目中适宜由中小企业提供的，预留该部分采购项目预算总额的30%以上专门面向中小企业采购，其中预留给小微企业的比例不低于60%。</w:t>
      </w:r>
    </w:p>
    <w:p w14:paraId="1FFC958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标。适用招标投标法的政府采购工程建设项目，采用综合评估法但未采用低价优先法计算价格分的，评标时应当在采用原报价进行评分的基础上增加其价格得分的6%~10%作为其价格分。</w:t>
      </w:r>
    </w:p>
    <w:p w14:paraId="047409B0">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Style w:val="41"/>
          <w:rFonts w:ascii="微软雅黑" w:hAnsi="微软雅黑" w:eastAsia="微软雅黑" w:cs="微软雅黑"/>
          <w:color w:val="auto"/>
        </w:rPr>
      </w:pPr>
      <w:r>
        <w:rPr>
          <w:rFonts w:hint="eastAsia" w:ascii="微软雅黑" w:hAnsi="微软雅黑" w:eastAsia="微软雅黑" w:cs="微软雅黑"/>
          <w:color w:val="auto"/>
          <w:kern w:val="2"/>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w:t>
      </w:r>
      <w:r>
        <w:rPr>
          <w:rStyle w:val="41"/>
          <w:rFonts w:hint="eastAsia" w:ascii="微软雅黑" w:hAnsi="微软雅黑" w:eastAsia="微软雅黑" w:cs="微软雅黑"/>
          <w:color w:val="auto"/>
        </w:rPr>
        <w:t>程项目为2%~4%）的扣除，用扣除后的价格参加评标。适用招标投标法的政府采购工程建设项目，采用综合评估法但未采用低价优先法计算价格分的，评标时应当在采用原报价进行评分的基础上增加其价格得分的2%~4%作为其价格分。</w:t>
      </w:r>
    </w:p>
    <w:p w14:paraId="4A4D598E">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textAlignment w:val="auto"/>
        <w:rPr>
          <w:rStyle w:val="41"/>
          <w:rFonts w:ascii="微软雅黑" w:hAnsi="微软雅黑" w:eastAsia="微软雅黑" w:cs="微软雅黑"/>
          <w:b/>
          <w:bCs/>
          <w:color w:val="auto"/>
        </w:rPr>
      </w:pPr>
      <w:r>
        <w:rPr>
          <w:rStyle w:val="41"/>
          <w:rFonts w:hint="eastAsia" w:ascii="微软雅黑" w:hAnsi="微软雅黑" w:eastAsia="微软雅黑" w:cs="微软雅黑"/>
          <w:b/>
          <w:bCs/>
          <w:color w:val="auto"/>
        </w:rPr>
        <w:t>八、凡对本次</w:t>
      </w:r>
      <w:r>
        <w:rPr>
          <w:rStyle w:val="41"/>
          <w:rFonts w:hint="eastAsia" w:ascii="微软雅黑" w:hAnsi="微软雅黑" w:eastAsia="微软雅黑" w:cs="微软雅黑"/>
          <w:b/>
          <w:bCs/>
          <w:color w:val="auto"/>
          <w:lang w:eastAsia="zh-CN"/>
        </w:rPr>
        <w:t>采购</w:t>
      </w:r>
      <w:r>
        <w:rPr>
          <w:rStyle w:val="41"/>
          <w:rFonts w:hint="eastAsia" w:ascii="微软雅黑" w:hAnsi="微软雅黑" w:eastAsia="微软雅黑" w:cs="微软雅黑"/>
          <w:b/>
          <w:bCs/>
          <w:color w:val="auto"/>
        </w:rPr>
        <w:t>提出询问，请按以下方式联系</w:t>
      </w:r>
    </w:p>
    <w:p w14:paraId="45ABBC37">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41"/>
          <w:rFonts w:ascii="微软雅黑" w:hAnsi="微软雅黑" w:eastAsia="微软雅黑" w:cs="微软雅黑"/>
          <w:color w:val="auto"/>
        </w:rPr>
      </w:pPr>
      <w:r>
        <w:rPr>
          <w:rStyle w:val="41"/>
          <w:rFonts w:hint="eastAsia" w:ascii="微软雅黑" w:hAnsi="微软雅黑" w:eastAsia="微软雅黑" w:cs="微软雅黑"/>
          <w:color w:val="auto"/>
        </w:rPr>
        <w:t>1.采购人信息</w:t>
      </w:r>
    </w:p>
    <w:p w14:paraId="436CD27E">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41"/>
          <w:rFonts w:hint="eastAsia" w:ascii="微软雅黑" w:hAnsi="微软雅黑" w:eastAsia="微软雅黑" w:cs="微软雅黑"/>
          <w:color w:val="auto"/>
          <w:lang w:eastAsia="zh-CN"/>
        </w:rPr>
      </w:pPr>
      <w:r>
        <w:rPr>
          <w:rStyle w:val="41"/>
          <w:rFonts w:hint="eastAsia" w:ascii="微软雅黑" w:hAnsi="微软雅黑" w:eastAsia="微软雅黑" w:cs="微软雅黑"/>
          <w:color w:val="auto"/>
        </w:rPr>
        <w:t>名</w:t>
      </w:r>
      <w:r>
        <w:rPr>
          <w:rStyle w:val="41"/>
          <w:rFonts w:hint="eastAsia" w:ascii="微软雅黑" w:hAnsi="微软雅黑" w:eastAsia="微软雅黑" w:cs="微软雅黑"/>
          <w:color w:val="auto"/>
          <w:lang w:val="en-US" w:eastAsia="zh-CN"/>
        </w:rPr>
        <w:t xml:space="preserve"> </w:t>
      </w:r>
      <w:r>
        <w:rPr>
          <w:rStyle w:val="41"/>
          <w:rFonts w:hint="eastAsia" w:ascii="微软雅黑" w:hAnsi="微软雅黑" w:eastAsia="微软雅黑" w:cs="微软雅黑"/>
          <w:color w:val="auto"/>
        </w:rPr>
        <w:t xml:space="preserve"> </w:t>
      </w:r>
      <w:r>
        <w:rPr>
          <w:rStyle w:val="41"/>
          <w:rFonts w:hint="eastAsia" w:ascii="微软雅黑" w:hAnsi="微软雅黑" w:eastAsia="微软雅黑" w:cs="微软雅黑"/>
          <w:color w:val="auto"/>
          <w:lang w:val="en-US" w:eastAsia="zh-CN"/>
        </w:rPr>
        <w:t xml:space="preserve">  </w:t>
      </w:r>
      <w:r>
        <w:rPr>
          <w:rStyle w:val="41"/>
          <w:rFonts w:hint="eastAsia" w:ascii="微软雅黑" w:hAnsi="微软雅黑" w:eastAsia="微软雅黑" w:cs="微软雅黑"/>
          <w:color w:val="auto"/>
        </w:rPr>
        <w:t>称：疏附县公安局</w:t>
      </w:r>
      <w:r>
        <w:rPr>
          <w:rStyle w:val="41"/>
          <w:rFonts w:hint="eastAsia" w:ascii="微软雅黑" w:hAnsi="微软雅黑" w:eastAsia="微软雅黑" w:cs="微软雅黑"/>
          <w:color w:val="auto"/>
          <w:lang w:val="en-US" w:eastAsia="zh-CN"/>
        </w:rPr>
        <w:t xml:space="preserve"> </w:t>
      </w:r>
    </w:p>
    <w:p w14:paraId="1BE25717">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41"/>
          <w:rFonts w:hint="eastAsia" w:ascii="微软雅黑" w:hAnsi="微软雅黑" w:eastAsia="微软雅黑" w:cs="微软雅黑"/>
          <w:color w:val="auto"/>
          <w:lang w:eastAsia="zh-CN"/>
        </w:rPr>
      </w:pPr>
      <w:r>
        <w:rPr>
          <w:rStyle w:val="41"/>
          <w:rFonts w:hint="eastAsia" w:ascii="微软雅黑" w:hAnsi="微软雅黑" w:eastAsia="微软雅黑" w:cs="微软雅黑"/>
          <w:color w:val="auto"/>
          <w:lang w:eastAsia="zh-CN"/>
        </w:rPr>
        <w:t>地</w:t>
      </w:r>
      <w:r>
        <w:rPr>
          <w:rStyle w:val="41"/>
          <w:rFonts w:hint="eastAsia" w:ascii="微软雅黑" w:hAnsi="微软雅黑" w:eastAsia="微软雅黑" w:cs="微软雅黑"/>
          <w:color w:val="auto"/>
          <w:lang w:val="en-US" w:eastAsia="zh-CN"/>
        </w:rPr>
        <w:t xml:space="preserve">    </w:t>
      </w:r>
      <w:r>
        <w:rPr>
          <w:rStyle w:val="41"/>
          <w:rFonts w:hint="eastAsia" w:ascii="微软雅黑" w:hAnsi="微软雅黑" w:eastAsia="微软雅黑" w:cs="微软雅黑"/>
          <w:color w:val="auto"/>
          <w:lang w:eastAsia="zh-CN"/>
        </w:rPr>
        <w:t>址：</w:t>
      </w:r>
      <w:r>
        <w:rPr>
          <w:rStyle w:val="41"/>
          <w:rFonts w:hint="eastAsia" w:ascii="微软雅黑" w:hAnsi="微软雅黑" w:eastAsia="微软雅黑" w:cs="微软雅黑"/>
          <w:color w:val="auto"/>
          <w:lang w:val="en-US" w:eastAsia="zh-CN"/>
        </w:rPr>
        <w:t>喀什地区疏附县托克扎克镇人民北路50号</w:t>
      </w:r>
    </w:p>
    <w:p w14:paraId="045B9C8D">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41"/>
          <w:rFonts w:hint="eastAsia" w:ascii="微软雅黑" w:hAnsi="微软雅黑" w:eastAsia="微软雅黑" w:cs="微软雅黑"/>
          <w:color w:val="auto"/>
          <w:lang w:eastAsia="zh-CN"/>
        </w:rPr>
      </w:pPr>
      <w:r>
        <w:rPr>
          <w:rStyle w:val="41"/>
          <w:rFonts w:hint="eastAsia" w:ascii="微软雅黑" w:hAnsi="微软雅黑" w:eastAsia="微软雅黑" w:cs="微软雅黑"/>
          <w:color w:val="auto"/>
        </w:rPr>
        <w:t>联</w:t>
      </w:r>
      <w:r>
        <w:rPr>
          <w:rStyle w:val="41"/>
          <w:rFonts w:hint="eastAsia" w:ascii="微软雅黑" w:hAnsi="微软雅黑" w:eastAsia="微软雅黑" w:cs="微软雅黑"/>
          <w:color w:val="auto"/>
          <w:lang w:val="en-US" w:eastAsia="zh-CN"/>
        </w:rPr>
        <w:t xml:space="preserve"> </w:t>
      </w:r>
      <w:r>
        <w:rPr>
          <w:rStyle w:val="41"/>
          <w:rFonts w:hint="eastAsia" w:ascii="微软雅黑" w:hAnsi="微软雅黑" w:eastAsia="微软雅黑" w:cs="微软雅黑"/>
          <w:color w:val="auto"/>
        </w:rPr>
        <w:t>系</w:t>
      </w:r>
      <w:r>
        <w:rPr>
          <w:rStyle w:val="41"/>
          <w:rFonts w:hint="eastAsia" w:ascii="微软雅黑" w:hAnsi="微软雅黑" w:eastAsia="微软雅黑" w:cs="微软雅黑"/>
          <w:color w:val="auto"/>
          <w:lang w:val="en-US" w:eastAsia="zh-CN"/>
        </w:rPr>
        <w:t xml:space="preserve"> </w:t>
      </w:r>
      <w:r>
        <w:rPr>
          <w:rStyle w:val="41"/>
          <w:rFonts w:hint="eastAsia" w:ascii="微软雅黑" w:hAnsi="微软雅黑" w:eastAsia="微软雅黑" w:cs="微软雅黑"/>
          <w:color w:val="auto"/>
        </w:rPr>
        <w:t>人：</w:t>
      </w:r>
      <w:r>
        <w:rPr>
          <w:rStyle w:val="41"/>
          <w:rFonts w:hint="eastAsia" w:ascii="微软雅黑" w:hAnsi="微软雅黑" w:eastAsia="微软雅黑" w:cs="微软雅黑"/>
          <w:color w:val="auto"/>
          <w:lang w:val="en-US" w:eastAsia="zh-CN"/>
        </w:rPr>
        <w:t xml:space="preserve">孜亚屯·胡达白尔地 </w:t>
      </w:r>
    </w:p>
    <w:p w14:paraId="493B5480">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Fonts w:hint="default" w:ascii="微软雅黑" w:hAnsi="微软雅黑" w:eastAsia="微软雅黑" w:cs="微软雅黑"/>
          <w:color w:val="auto"/>
          <w:lang w:val="en-US" w:eastAsia="zh-CN"/>
        </w:rPr>
      </w:pPr>
      <w:r>
        <w:rPr>
          <w:rFonts w:hint="eastAsia" w:ascii="微软雅黑" w:hAnsi="微软雅黑" w:eastAsia="微软雅黑" w:cs="微软雅黑"/>
          <w:color w:val="auto"/>
        </w:rPr>
        <w:t>联系方式：15509084663</w:t>
      </w:r>
      <w:r>
        <w:rPr>
          <w:rFonts w:hint="eastAsia" w:ascii="微软雅黑" w:hAnsi="微软雅黑" w:eastAsia="微软雅黑" w:cs="微软雅黑"/>
          <w:color w:val="auto"/>
          <w:lang w:val="en-US" w:eastAsia="zh-CN"/>
        </w:rPr>
        <w:t xml:space="preserve"> </w:t>
      </w:r>
    </w:p>
    <w:p w14:paraId="72131033">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Fonts w:ascii="微软雅黑" w:hAnsi="微软雅黑" w:eastAsia="微软雅黑" w:cs="微软雅黑"/>
          <w:color w:val="auto"/>
        </w:rPr>
      </w:pPr>
      <w:r>
        <w:rPr>
          <w:rFonts w:hint="eastAsia" w:ascii="微软雅黑" w:hAnsi="微软雅黑" w:eastAsia="微软雅黑" w:cs="微软雅黑"/>
          <w:color w:val="auto"/>
        </w:rPr>
        <w:t>2.采购代理机构信息</w:t>
      </w:r>
    </w:p>
    <w:p w14:paraId="51C189FA">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41"/>
          <w:rFonts w:ascii="微软雅黑" w:hAnsi="微软雅黑" w:eastAsia="微软雅黑" w:cs="微软雅黑"/>
          <w:color w:val="auto"/>
        </w:rPr>
      </w:pPr>
      <w:bookmarkStart w:id="727" w:name="_Toc24709"/>
      <w:bookmarkStart w:id="728" w:name="_Toc11627"/>
      <w:bookmarkStart w:id="729" w:name="_Toc17272"/>
      <w:r>
        <w:rPr>
          <w:rStyle w:val="41"/>
          <w:rFonts w:hint="eastAsia" w:ascii="微软雅黑" w:hAnsi="微软雅黑" w:eastAsia="微软雅黑" w:cs="微软雅黑"/>
          <w:color w:val="auto"/>
        </w:rPr>
        <w:t>名    称：</w:t>
      </w:r>
      <w:bookmarkEnd w:id="727"/>
      <w:bookmarkEnd w:id="728"/>
      <w:bookmarkEnd w:id="729"/>
      <w:r>
        <w:rPr>
          <w:rStyle w:val="41"/>
          <w:rFonts w:hint="eastAsia" w:ascii="微软雅黑" w:hAnsi="微软雅黑" w:eastAsia="微软雅黑" w:cs="微软雅黑"/>
          <w:color w:val="auto"/>
          <w:lang w:val="en-US" w:eastAsia="zh-CN"/>
        </w:rPr>
        <w:t>新疆乾行健招标有限公司</w:t>
      </w:r>
    </w:p>
    <w:p w14:paraId="0E2F9532">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41"/>
          <w:rFonts w:hint="eastAsia" w:ascii="微软雅黑" w:hAnsi="微软雅黑" w:eastAsia="微软雅黑" w:cs="微软雅黑"/>
          <w:color w:val="auto"/>
          <w:lang w:eastAsia="zh-CN"/>
        </w:rPr>
      </w:pPr>
      <w:bookmarkStart w:id="730" w:name="_Toc21793"/>
      <w:bookmarkStart w:id="731" w:name="_Toc31217"/>
      <w:r>
        <w:rPr>
          <w:rStyle w:val="41"/>
          <w:rFonts w:hint="eastAsia" w:ascii="微软雅黑" w:hAnsi="微软雅黑" w:eastAsia="微软雅黑" w:cs="微软雅黑"/>
          <w:color w:val="auto"/>
        </w:rPr>
        <w:t>地　　址：</w:t>
      </w:r>
      <w:bookmarkEnd w:id="730"/>
      <w:bookmarkEnd w:id="731"/>
      <w:r>
        <w:rPr>
          <w:rStyle w:val="41"/>
          <w:rFonts w:hint="eastAsia" w:ascii="微软雅黑" w:hAnsi="微软雅黑" w:eastAsia="微软雅黑" w:cs="微软雅黑"/>
          <w:color w:val="auto"/>
        </w:rPr>
        <w:t>喀什市明宇广场写字楼B座</w:t>
      </w:r>
    </w:p>
    <w:p w14:paraId="6CB2A312">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41"/>
          <w:rFonts w:ascii="微软雅黑" w:hAnsi="微软雅黑" w:eastAsia="微软雅黑" w:cs="微软雅黑"/>
          <w:color w:val="auto"/>
        </w:rPr>
      </w:pPr>
      <w:bookmarkStart w:id="732" w:name="_Toc21494"/>
      <w:bookmarkStart w:id="733" w:name="_Toc9618"/>
      <w:bookmarkStart w:id="734" w:name="_Toc9353"/>
      <w:r>
        <w:rPr>
          <w:rStyle w:val="41"/>
          <w:rFonts w:hint="eastAsia" w:ascii="微软雅黑" w:hAnsi="微软雅黑" w:eastAsia="微软雅黑" w:cs="微软雅黑"/>
          <w:color w:val="auto"/>
        </w:rPr>
        <w:t>联 系 人：</w:t>
      </w:r>
      <w:bookmarkEnd w:id="732"/>
      <w:bookmarkEnd w:id="733"/>
      <w:bookmarkEnd w:id="734"/>
      <w:r>
        <w:rPr>
          <w:rStyle w:val="41"/>
          <w:rFonts w:hint="eastAsia" w:ascii="微软雅黑" w:hAnsi="微软雅黑" w:eastAsia="微软雅黑" w:cs="微软雅黑"/>
          <w:color w:val="auto"/>
          <w:lang w:val="en-US" w:eastAsia="zh-CN"/>
        </w:rPr>
        <w:t xml:space="preserve">廖爱玲 </w:t>
      </w:r>
    </w:p>
    <w:p w14:paraId="1CB7D53B">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41"/>
          <w:rFonts w:hint="default" w:ascii="微软雅黑" w:hAnsi="微软雅黑" w:eastAsia="微软雅黑" w:cs="微软雅黑"/>
          <w:color w:val="auto"/>
          <w:lang w:val="en-US" w:eastAsia="zh-CN"/>
        </w:rPr>
      </w:pPr>
      <w:bookmarkStart w:id="735" w:name="_Toc6311"/>
      <w:bookmarkStart w:id="736" w:name="_Toc18984"/>
      <w:bookmarkStart w:id="737" w:name="_Toc9066"/>
      <w:r>
        <w:rPr>
          <w:rStyle w:val="41"/>
          <w:rFonts w:hint="eastAsia" w:ascii="微软雅黑" w:hAnsi="微软雅黑" w:eastAsia="微软雅黑" w:cs="微软雅黑"/>
          <w:color w:val="auto"/>
        </w:rPr>
        <w:t>联系电话：</w:t>
      </w:r>
      <w:bookmarkEnd w:id="735"/>
      <w:bookmarkEnd w:id="736"/>
      <w:bookmarkEnd w:id="737"/>
      <w:r>
        <w:rPr>
          <w:rStyle w:val="41"/>
          <w:rFonts w:hint="eastAsia" w:ascii="微软雅黑" w:hAnsi="微软雅黑" w:eastAsia="微软雅黑" w:cs="微软雅黑"/>
          <w:color w:val="auto"/>
          <w:lang w:val="en-US" w:eastAsia="zh-CN"/>
        </w:rPr>
        <w:t>17354834608</w:t>
      </w:r>
    </w:p>
    <w:p w14:paraId="4192F009">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41"/>
          <w:rFonts w:hint="eastAsia" w:ascii="微软雅黑" w:hAnsi="微软雅黑" w:eastAsia="微软雅黑" w:cs="微软雅黑"/>
          <w:color w:val="auto"/>
        </w:rPr>
      </w:pPr>
    </w:p>
    <w:p w14:paraId="0A0E0566">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41"/>
          <w:rFonts w:hint="eastAsia" w:ascii="微软雅黑" w:hAnsi="微软雅黑" w:eastAsia="微软雅黑" w:cs="微软雅黑"/>
          <w:color w:val="auto"/>
        </w:rPr>
      </w:pPr>
    </w:p>
    <w:p w14:paraId="68F5FBDA">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41"/>
          <w:rFonts w:hint="eastAsia" w:ascii="微软雅黑" w:hAnsi="微软雅黑" w:eastAsia="微软雅黑" w:cs="微软雅黑"/>
          <w:color w:val="auto"/>
        </w:rPr>
      </w:pPr>
    </w:p>
    <w:p w14:paraId="0F4F470A">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41"/>
          <w:rFonts w:hint="eastAsia" w:ascii="微软雅黑" w:hAnsi="微软雅黑" w:eastAsia="微软雅黑" w:cs="微软雅黑"/>
          <w:color w:val="auto"/>
        </w:rPr>
      </w:pPr>
    </w:p>
    <w:p w14:paraId="1BCE6A0F">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41"/>
          <w:rFonts w:hint="eastAsia" w:ascii="微软雅黑" w:hAnsi="微软雅黑" w:eastAsia="微软雅黑" w:cs="微软雅黑"/>
          <w:color w:val="auto"/>
        </w:rPr>
      </w:pPr>
    </w:p>
    <w:p w14:paraId="1B9D6D2B">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41"/>
          <w:rFonts w:hint="eastAsia" w:ascii="微软雅黑" w:hAnsi="微软雅黑" w:eastAsia="微软雅黑" w:cs="微软雅黑"/>
          <w:color w:val="auto"/>
        </w:rPr>
      </w:pPr>
    </w:p>
    <w:p w14:paraId="1EBCA3B8">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41"/>
          <w:rFonts w:hint="eastAsia" w:ascii="微软雅黑" w:hAnsi="微软雅黑" w:eastAsia="微软雅黑" w:cs="微软雅黑"/>
          <w:color w:val="auto"/>
        </w:rPr>
      </w:pPr>
    </w:p>
    <w:p w14:paraId="25CD4324">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41"/>
          <w:rFonts w:hint="eastAsia" w:ascii="微软雅黑" w:hAnsi="微软雅黑" w:eastAsia="微软雅黑" w:cs="微软雅黑"/>
          <w:color w:val="auto"/>
        </w:rPr>
      </w:pPr>
    </w:p>
    <w:p w14:paraId="0E0C177E">
      <w:pPr>
        <w:pStyle w:val="3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41"/>
          <w:rFonts w:hint="eastAsia" w:ascii="微软雅黑" w:hAnsi="微软雅黑" w:eastAsia="微软雅黑" w:cs="微软雅黑"/>
          <w:color w:val="auto"/>
        </w:rPr>
      </w:pPr>
    </w:p>
    <w:p w14:paraId="0B730926">
      <w:pPr>
        <w:rPr>
          <w:color w:val="auto"/>
        </w:rPr>
      </w:pPr>
    </w:p>
    <w:p w14:paraId="2DF47186">
      <w:pPr>
        <w:pStyle w:val="2"/>
        <w:numPr>
          <w:ilvl w:val="0"/>
          <w:numId w:val="0"/>
        </w:numPr>
        <w:tabs>
          <w:tab w:val="left" w:pos="0"/>
        </w:tabs>
        <w:spacing w:before="0" w:after="0" w:line="240" w:lineRule="atLeast"/>
        <w:ind w:leftChars="0"/>
        <w:jc w:val="center"/>
        <w:outlineLvl w:val="0"/>
        <w:rPr>
          <w:rFonts w:hint="eastAsia" w:ascii="微软雅黑" w:hAnsi="微软雅黑" w:eastAsia="微软雅黑" w:cs="微软雅黑"/>
          <w:b w:val="0"/>
          <w:color w:val="auto"/>
          <w:szCs w:val="32"/>
        </w:rPr>
      </w:pPr>
      <w:bookmarkStart w:id="738" w:name="_Toc8589"/>
      <w:bookmarkStart w:id="739" w:name="_Toc4699"/>
      <w:bookmarkStart w:id="740" w:name="_Toc11935"/>
      <w:r>
        <w:rPr>
          <w:rFonts w:hint="eastAsia" w:ascii="微软雅黑" w:hAnsi="微软雅黑" w:eastAsia="微软雅黑" w:cs="微软雅黑"/>
          <w:b/>
          <w:color w:val="auto"/>
          <w:lang w:val="en-US" w:eastAsia="zh-CN"/>
        </w:rPr>
        <w:t xml:space="preserve">第四章 </w:t>
      </w:r>
      <w:r>
        <w:rPr>
          <w:rFonts w:hint="eastAsia" w:ascii="微软雅黑" w:hAnsi="微软雅黑" w:eastAsia="微软雅黑" w:cs="微软雅黑"/>
          <w:color w:val="auto"/>
          <w:lang w:eastAsia="zh-CN"/>
        </w:rPr>
        <w:t>供应商</w:t>
      </w:r>
      <w:r>
        <w:rPr>
          <w:rFonts w:hint="eastAsia" w:ascii="微软雅黑" w:hAnsi="微软雅黑" w:eastAsia="微软雅黑" w:cs="微软雅黑"/>
          <w:color w:val="auto"/>
        </w:rPr>
        <w:t>须知资料表</w:t>
      </w:r>
      <w:bookmarkEnd w:id="716"/>
      <w:bookmarkEnd w:id="717"/>
      <w:bookmarkEnd w:id="718"/>
      <w:bookmarkEnd w:id="719"/>
      <w:bookmarkEnd w:id="720"/>
      <w:bookmarkEnd w:id="738"/>
      <w:bookmarkEnd w:id="739"/>
      <w:bookmarkEnd w:id="740"/>
    </w:p>
    <w:bookmarkEnd w:id="721"/>
    <w:p w14:paraId="66E3238A">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本表是本</w:t>
      </w:r>
      <w:r>
        <w:rPr>
          <w:rFonts w:hint="eastAsia" w:ascii="微软雅黑" w:hAnsi="微软雅黑" w:eastAsia="微软雅黑" w:cs="微软雅黑"/>
          <w:color w:val="auto"/>
          <w:sz w:val="24"/>
          <w:lang w:eastAsia="zh-CN"/>
        </w:rPr>
        <w:t>询价</w:t>
      </w:r>
      <w:r>
        <w:rPr>
          <w:rFonts w:hint="eastAsia" w:ascii="微软雅黑" w:hAnsi="微软雅黑" w:eastAsia="微软雅黑" w:cs="微软雅黑"/>
          <w:color w:val="auto"/>
          <w:sz w:val="24"/>
        </w:rPr>
        <w:t>项目的具体资料，是对</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须知的具体补充和修改，如有矛盾，应以本资料表为准。</w:t>
      </w:r>
    </w:p>
    <w:tbl>
      <w:tblPr>
        <w:tblStyle w:val="34"/>
        <w:tblW w:w="96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8150"/>
      </w:tblGrid>
      <w:tr w14:paraId="5CB3E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14:paraId="75477DCE">
            <w:pPr>
              <w:keepNext w:val="0"/>
              <w:keepLines w:val="0"/>
              <w:pageBreakBefore w:val="0"/>
              <w:kinsoku/>
              <w:wordWrap/>
              <w:overflowPunct/>
              <w:topLinePunct w:val="0"/>
              <w:bidi w:val="0"/>
              <w:snapToGrid/>
              <w:spacing w:line="460" w:lineRule="exac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条款号</w:t>
            </w:r>
          </w:p>
        </w:tc>
        <w:tc>
          <w:tcPr>
            <w:tcW w:w="8150" w:type="dxa"/>
            <w:noWrap w:val="0"/>
            <w:vAlign w:val="center"/>
          </w:tcPr>
          <w:p w14:paraId="19E03EDB">
            <w:pPr>
              <w:keepNext w:val="0"/>
              <w:keepLines w:val="0"/>
              <w:pageBreakBefore w:val="0"/>
              <w:kinsoku/>
              <w:wordWrap/>
              <w:overflowPunct/>
              <w:topLinePunct w:val="0"/>
              <w:bidi w:val="0"/>
              <w:snapToGrid/>
              <w:spacing w:line="460" w:lineRule="exact"/>
              <w:ind w:left="1080" w:leftChars="257" w:hanging="540"/>
              <w:jc w:val="center"/>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内      容</w:t>
            </w:r>
          </w:p>
        </w:tc>
      </w:tr>
      <w:tr w14:paraId="2FAC2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noWrap w:val="0"/>
            <w:vAlign w:val="center"/>
          </w:tcPr>
          <w:p w14:paraId="7CE3E79B">
            <w:pPr>
              <w:keepNext w:val="0"/>
              <w:keepLines w:val="0"/>
              <w:pageBreakBefore w:val="0"/>
              <w:kinsoku/>
              <w:wordWrap/>
              <w:overflowPunct/>
              <w:topLinePunct w:val="0"/>
              <w:bidi w:val="0"/>
              <w:snapToGrid/>
              <w:spacing w:line="460" w:lineRule="exac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w:t>
            </w:r>
          </w:p>
        </w:tc>
        <w:tc>
          <w:tcPr>
            <w:tcW w:w="8150" w:type="dxa"/>
            <w:noWrap w:val="0"/>
            <w:vAlign w:val="center"/>
          </w:tcPr>
          <w:p w14:paraId="08920272">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right="0" w:rightChars="0"/>
              <w:jc w:val="left"/>
              <w:textAlignment w:val="auto"/>
              <w:rPr>
                <w:rFonts w:hint="eastAsia"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z w:val="24"/>
                <w:szCs w:val="24"/>
                <w:lang w:eastAsia="zh-CN"/>
              </w:rPr>
              <w:t>采购人</w:t>
            </w:r>
            <w:r>
              <w:rPr>
                <w:rFonts w:hint="eastAsia" w:ascii="微软雅黑" w:hAnsi="微软雅黑" w:eastAsia="微软雅黑" w:cs="微软雅黑"/>
                <w:color w:val="auto"/>
                <w:sz w:val="24"/>
                <w:szCs w:val="24"/>
              </w:rPr>
              <w:t>：</w:t>
            </w:r>
            <w:r>
              <w:rPr>
                <w:rStyle w:val="41"/>
                <w:rFonts w:hint="eastAsia" w:ascii="微软雅黑" w:hAnsi="微软雅黑" w:eastAsia="微软雅黑" w:cs="微软雅黑"/>
                <w:color w:val="auto"/>
              </w:rPr>
              <w:t>疏附县公安局</w:t>
            </w:r>
            <w:r>
              <w:rPr>
                <w:rStyle w:val="41"/>
                <w:rFonts w:hint="eastAsia" w:ascii="微软雅黑" w:hAnsi="微软雅黑" w:eastAsia="微软雅黑" w:cs="微软雅黑"/>
                <w:color w:val="auto"/>
                <w:lang w:val="en-US" w:eastAsia="zh-CN"/>
              </w:rPr>
              <w:t xml:space="preserve"> </w:t>
            </w:r>
            <w:r>
              <w:rPr>
                <w:rFonts w:hint="eastAsia" w:ascii="微软雅黑" w:hAnsi="微软雅黑" w:eastAsia="微软雅黑" w:cs="微软雅黑"/>
                <w:color w:val="auto"/>
                <w:sz w:val="24"/>
                <w:szCs w:val="24"/>
                <w:lang w:val="en-US" w:eastAsia="zh-CN"/>
              </w:rPr>
              <w:t xml:space="preserve"> </w:t>
            </w:r>
          </w:p>
          <w:p w14:paraId="239BFE69">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right="0" w:right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val="0"/>
                <w:bCs w:val="0"/>
                <w:color w:val="auto"/>
                <w:kern w:val="0"/>
                <w:sz w:val="24"/>
                <w:szCs w:val="24"/>
                <w:highlight w:val="none"/>
                <w:lang w:val="en-US" w:eastAsia="zh-CN" w:bidi="ar-SA"/>
              </w:rPr>
              <w:t>联系人：</w:t>
            </w:r>
            <w:r>
              <w:rPr>
                <w:rStyle w:val="41"/>
                <w:rFonts w:hint="eastAsia" w:ascii="微软雅黑" w:hAnsi="微软雅黑" w:eastAsia="微软雅黑" w:cs="微软雅黑"/>
                <w:color w:val="auto"/>
                <w:lang w:val="en-US" w:eastAsia="zh-CN"/>
              </w:rPr>
              <w:t>孜亚屯·胡达白尔地</w:t>
            </w:r>
            <w:r>
              <w:rPr>
                <w:rFonts w:hint="eastAsia" w:ascii="微软雅黑" w:hAnsi="微软雅黑" w:eastAsia="微软雅黑" w:cs="微软雅黑"/>
                <w:b w:val="0"/>
                <w:bCs w:val="0"/>
                <w:color w:val="auto"/>
                <w:kern w:val="0"/>
                <w:sz w:val="24"/>
                <w:szCs w:val="24"/>
                <w:highlight w:val="none"/>
                <w:lang w:val="en-US" w:eastAsia="zh-CN" w:bidi="ar-SA"/>
              </w:rPr>
              <w:t xml:space="preserve"> </w:t>
            </w:r>
            <w:r>
              <w:rPr>
                <w:rFonts w:hint="eastAsia" w:ascii="微软雅黑" w:hAnsi="微软雅黑" w:eastAsia="微软雅黑" w:cs="微软雅黑"/>
                <w:b w:val="0"/>
                <w:bCs w:val="0"/>
                <w:color w:val="auto"/>
                <w:sz w:val="24"/>
                <w:szCs w:val="24"/>
                <w:u w:val="none"/>
                <w:lang w:val="en-US" w:eastAsia="zh-CN"/>
              </w:rPr>
              <w:t xml:space="preserve">    </w:t>
            </w:r>
            <w:r>
              <w:rPr>
                <w:rFonts w:hint="eastAsia" w:ascii="微软雅黑" w:hAnsi="微软雅黑" w:eastAsia="微软雅黑" w:cs="微软雅黑"/>
                <w:b w:val="0"/>
                <w:bCs w:val="0"/>
                <w:color w:val="auto"/>
                <w:kern w:val="0"/>
                <w:sz w:val="24"/>
                <w:szCs w:val="24"/>
                <w:highlight w:val="none"/>
                <w:lang w:val="en-US" w:eastAsia="zh-CN" w:bidi="ar-SA"/>
              </w:rPr>
              <w:t>联系方式：</w:t>
            </w:r>
            <w:r>
              <w:rPr>
                <w:rFonts w:hint="eastAsia" w:ascii="微软雅黑" w:hAnsi="微软雅黑" w:eastAsia="微软雅黑" w:cs="微软雅黑"/>
                <w:color w:val="auto"/>
              </w:rPr>
              <w:t>15509084663</w:t>
            </w:r>
            <w:r>
              <w:rPr>
                <w:rFonts w:hint="eastAsia" w:ascii="微软雅黑" w:hAnsi="微软雅黑" w:eastAsia="微软雅黑" w:cs="微软雅黑"/>
                <w:b w:val="0"/>
                <w:bCs w:val="0"/>
                <w:color w:val="auto"/>
                <w:kern w:val="0"/>
                <w:sz w:val="24"/>
                <w:szCs w:val="24"/>
                <w:highlight w:val="none"/>
                <w:lang w:val="en-US" w:eastAsia="zh-CN" w:bidi="ar-SA"/>
              </w:rPr>
              <w:t xml:space="preserve"> </w:t>
            </w:r>
            <w:r>
              <w:rPr>
                <w:rFonts w:hint="eastAsia" w:ascii="微软雅黑" w:hAnsi="微软雅黑" w:eastAsia="微软雅黑" w:cs="微软雅黑"/>
                <w:color w:val="auto"/>
                <w:kern w:val="0"/>
                <w:sz w:val="24"/>
                <w:szCs w:val="24"/>
                <w:highlight w:val="none"/>
                <w:lang w:val="en-US" w:eastAsia="zh-CN" w:bidi="ar-SA"/>
              </w:rPr>
              <w:t xml:space="preserve">　   </w:t>
            </w:r>
          </w:p>
        </w:tc>
      </w:tr>
      <w:tr w14:paraId="0EB707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0" w:hRule="atLeast"/>
        </w:trPr>
        <w:tc>
          <w:tcPr>
            <w:tcW w:w="1468" w:type="dxa"/>
            <w:noWrap w:val="0"/>
            <w:vAlign w:val="center"/>
          </w:tcPr>
          <w:p w14:paraId="5EB21037">
            <w:pPr>
              <w:keepNext w:val="0"/>
              <w:keepLines w:val="0"/>
              <w:pageBreakBefore w:val="0"/>
              <w:kinsoku/>
              <w:wordWrap/>
              <w:overflowPunct/>
              <w:topLinePunct w:val="0"/>
              <w:bidi w:val="0"/>
              <w:snapToGrid/>
              <w:spacing w:line="460" w:lineRule="exac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w:t>
            </w:r>
          </w:p>
        </w:tc>
        <w:tc>
          <w:tcPr>
            <w:tcW w:w="8150" w:type="dxa"/>
            <w:noWrap w:val="0"/>
            <w:vAlign w:val="center"/>
          </w:tcPr>
          <w:p w14:paraId="278FE9BA">
            <w:pPr>
              <w:keepNext w:val="0"/>
              <w:keepLines w:val="0"/>
              <w:pageBreakBefore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采购代理机构：新疆乾行健招标有限公司</w:t>
            </w:r>
          </w:p>
          <w:p w14:paraId="47D1D7CF">
            <w:pPr>
              <w:keepNext w:val="0"/>
              <w:keepLines w:val="0"/>
              <w:pageBreakBefore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联系人：廖爱玲</w:t>
            </w:r>
            <w:r>
              <w:rPr>
                <w:rFonts w:hint="eastAsia" w:ascii="微软雅黑" w:hAnsi="微软雅黑" w:eastAsia="微软雅黑" w:cs="微软雅黑"/>
                <w:color w:val="auto"/>
                <w:sz w:val="24"/>
                <w:szCs w:val="24"/>
                <w:u w:val="single" w:color="FFFFFF"/>
                <w:lang w:val="en-US" w:eastAsia="zh-CN"/>
              </w:rPr>
              <w:t xml:space="preserve">               </w:t>
            </w:r>
            <w:r>
              <w:rPr>
                <w:rFonts w:hint="eastAsia" w:ascii="微软雅黑" w:hAnsi="微软雅黑" w:eastAsia="微软雅黑" w:cs="微软雅黑"/>
                <w:color w:val="auto"/>
                <w:sz w:val="24"/>
                <w:szCs w:val="24"/>
                <w:lang w:eastAsia="zh-CN"/>
              </w:rPr>
              <w:t>联系方式</w:t>
            </w:r>
            <w:r>
              <w:rPr>
                <w:rFonts w:hint="eastAsia" w:ascii="微软雅黑" w:hAnsi="微软雅黑" w:eastAsia="微软雅黑" w:cs="微软雅黑"/>
                <w:color w:val="auto"/>
                <w:sz w:val="24"/>
                <w:szCs w:val="24"/>
              </w:rPr>
              <w:t>：17354834608</w:t>
            </w:r>
            <w:r>
              <w:rPr>
                <w:rFonts w:hint="eastAsia" w:ascii="微软雅黑" w:hAnsi="微软雅黑" w:eastAsia="微软雅黑" w:cs="微软雅黑"/>
                <w:color w:val="auto"/>
                <w:sz w:val="24"/>
                <w:szCs w:val="24"/>
                <w:lang w:val="en-US" w:eastAsia="zh-CN"/>
              </w:rPr>
              <w:t xml:space="preserve"> </w:t>
            </w:r>
          </w:p>
        </w:tc>
      </w:tr>
      <w:tr w14:paraId="6C8B4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5468993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微软雅黑" w:hAnsi="微软雅黑" w:eastAsia="微软雅黑" w:cs="微软雅黑"/>
                <w:color w:val="auto"/>
                <w:sz w:val="24"/>
                <w:szCs w:val="24"/>
                <w:u w:val="none"/>
                <w:lang w:val="en-US" w:eastAsia="zh-CN"/>
              </w:rPr>
            </w:pPr>
            <w:r>
              <w:rPr>
                <w:rFonts w:hint="eastAsia" w:ascii="微软雅黑" w:hAnsi="微软雅黑" w:eastAsia="微软雅黑" w:cs="微软雅黑"/>
                <w:color w:val="auto"/>
                <w:sz w:val="24"/>
                <w:szCs w:val="24"/>
                <w:u w:val="none"/>
                <w:lang w:val="en-US" w:eastAsia="zh-CN"/>
              </w:rPr>
              <w:t>1.3.4</w:t>
            </w:r>
          </w:p>
        </w:tc>
        <w:tc>
          <w:tcPr>
            <w:tcW w:w="8150" w:type="dxa"/>
            <w:noWrap w:val="0"/>
            <w:vAlign w:val="center"/>
          </w:tcPr>
          <w:p w14:paraId="1F5FF4C9">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合格供应商的资格要求（响应文件中需附以下资格证明材料扫描件）：</w:t>
            </w:r>
          </w:p>
          <w:p w14:paraId="478343B7">
            <w:pPr>
              <w:pStyle w:val="7"/>
              <w:keepNext w:val="0"/>
              <w:keepLines w:val="0"/>
              <w:pageBreakBefore w:val="0"/>
              <w:widowControl/>
              <w:kinsoku/>
              <w:wordWrap/>
              <w:overflowPunct/>
              <w:topLinePunct w:val="0"/>
              <w:autoSpaceDE/>
              <w:autoSpaceDN/>
              <w:bidi w:val="0"/>
              <w:adjustRightInd/>
              <w:snapToGrid/>
              <w:spacing w:before="0" w:line="460" w:lineRule="exact"/>
              <w:ind w:left="0" w:leftChars="0" w:firstLine="0" w:firstLineChars="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1、满足《中华人民共和国政府采购法》第二十二条规定；</w:t>
            </w:r>
          </w:p>
          <w:p w14:paraId="0E5726FC">
            <w:pPr>
              <w:pStyle w:val="7"/>
              <w:keepNext w:val="0"/>
              <w:keepLines w:val="0"/>
              <w:pageBreakBefore w:val="0"/>
              <w:widowControl/>
              <w:kinsoku/>
              <w:wordWrap/>
              <w:overflowPunct/>
              <w:topLinePunct w:val="0"/>
              <w:autoSpaceDE/>
              <w:autoSpaceDN/>
              <w:bidi w:val="0"/>
              <w:adjustRightInd/>
              <w:snapToGrid/>
              <w:spacing w:before="0" w:line="460" w:lineRule="exact"/>
              <w:ind w:left="0" w:leftChars="0" w:firstLine="0" w:firstLineChars="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①具有独立承担民事责任的能力；（提供在中华人民共和国境内注册的法人或其他组织的营业执照或事业单位法人证书或社会团体法人登记证书）</w:t>
            </w:r>
          </w:p>
          <w:p w14:paraId="2EE43D1C">
            <w:pPr>
              <w:pStyle w:val="7"/>
              <w:keepNext w:val="0"/>
              <w:keepLines w:val="0"/>
              <w:pageBreakBefore w:val="0"/>
              <w:widowControl/>
              <w:kinsoku/>
              <w:wordWrap/>
              <w:overflowPunct/>
              <w:topLinePunct w:val="0"/>
              <w:autoSpaceDE/>
              <w:autoSpaceDN/>
              <w:bidi w:val="0"/>
              <w:adjustRightInd/>
              <w:snapToGrid/>
              <w:spacing w:before="0" w:line="460" w:lineRule="exact"/>
              <w:ind w:left="0" w:leftChars="0" w:firstLine="0" w:firstLineChars="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②提供法定代表人资格证明及授权书、被授权人身份证；(法定代表人投标需提供法定代表人身份证)；</w:t>
            </w:r>
          </w:p>
          <w:p w14:paraId="36110096">
            <w:pPr>
              <w:pStyle w:val="7"/>
              <w:keepNext w:val="0"/>
              <w:keepLines w:val="0"/>
              <w:pageBreakBefore w:val="0"/>
              <w:widowControl/>
              <w:kinsoku/>
              <w:wordWrap/>
              <w:overflowPunct/>
              <w:topLinePunct w:val="0"/>
              <w:autoSpaceDE/>
              <w:autoSpaceDN/>
              <w:bidi w:val="0"/>
              <w:adjustRightInd/>
              <w:snapToGrid/>
              <w:spacing w:before="0" w:line="460" w:lineRule="exact"/>
              <w:ind w:left="0" w:leftChars="0" w:firstLine="0" w:firstLineChars="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③本单位依法缴纳的近3个月内任意一个月的社会保险的凭据；</w:t>
            </w:r>
          </w:p>
          <w:p w14:paraId="70C1F38B">
            <w:pPr>
              <w:pStyle w:val="7"/>
              <w:keepNext w:val="0"/>
              <w:keepLines w:val="0"/>
              <w:pageBreakBefore w:val="0"/>
              <w:widowControl/>
              <w:kinsoku/>
              <w:wordWrap/>
              <w:overflowPunct/>
              <w:topLinePunct w:val="0"/>
              <w:autoSpaceDE/>
              <w:autoSpaceDN/>
              <w:bidi w:val="0"/>
              <w:adjustRightInd/>
              <w:snapToGrid/>
              <w:spacing w:before="0" w:line="460" w:lineRule="exact"/>
              <w:ind w:left="0" w:leftChars="0" w:firstLine="0" w:firstLineChars="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④税务部门出具的近3个月内人任意一个月的完税证明（依法免缴的应提供依法免缴的相关证明文件或零申报报表）；</w:t>
            </w:r>
          </w:p>
          <w:p w14:paraId="579039E0">
            <w:pPr>
              <w:pStyle w:val="7"/>
              <w:keepNext w:val="0"/>
              <w:keepLines w:val="0"/>
              <w:pageBreakBefore w:val="0"/>
              <w:widowControl/>
              <w:kinsoku/>
              <w:wordWrap/>
              <w:overflowPunct/>
              <w:topLinePunct w:val="0"/>
              <w:autoSpaceDE/>
              <w:autoSpaceDN/>
              <w:bidi w:val="0"/>
              <w:adjustRightInd/>
              <w:snapToGrid/>
              <w:spacing w:before="0" w:line="460" w:lineRule="exact"/>
              <w:ind w:left="0" w:leftChars="0" w:firstLine="0" w:firstLineChars="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⑤提供2024年或2025年财务审计报告（新成立未满一年的公司提供有效的银行资信证明）；</w:t>
            </w:r>
          </w:p>
          <w:p w14:paraId="45F20A08">
            <w:pPr>
              <w:pStyle w:val="7"/>
              <w:keepNext w:val="0"/>
              <w:keepLines w:val="0"/>
              <w:pageBreakBefore w:val="0"/>
              <w:widowControl/>
              <w:kinsoku/>
              <w:wordWrap/>
              <w:overflowPunct/>
              <w:topLinePunct w:val="0"/>
              <w:autoSpaceDE/>
              <w:autoSpaceDN/>
              <w:bidi w:val="0"/>
              <w:adjustRightInd/>
              <w:snapToGrid/>
              <w:spacing w:before="0" w:line="460" w:lineRule="exact"/>
              <w:ind w:left="0" w:leftChars="0" w:firstLine="0" w:firstLineChars="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⑥参与政府采购活动前3年内未被列入失信、重大税收违法案件、财政部门禁止参加政府采购活动的承诺书；</w:t>
            </w:r>
          </w:p>
          <w:p w14:paraId="555412AC">
            <w:pPr>
              <w:pStyle w:val="7"/>
              <w:keepNext w:val="0"/>
              <w:keepLines w:val="0"/>
              <w:pageBreakBefore w:val="0"/>
              <w:widowControl/>
              <w:kinsoku/>
              <w:wordWrap/>
              <w:overflowPunct/>
              <w:topLinePunct w:val="0"/>
              <w:autoSpaceDE/>
              <w:autoSpaceDN/>
              <w:bidi w:val="0"/>
              <w:adjustRightInd/>
              <w:snapToGrid/>
              <w:spacing w:before="0" w:line="460" w:lineRule="exact"/>
              <w:ind w:left="0" w:leftChars="0" w:firstLine="0" w:firstLineChars="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⑦提供针对本次项目的反商业贿赂承诺书。</w:t>
            </w:r>
          </w:p>
          <w:p w14:paraId="460A30B3">
            <w:pPr>
              <w:pStyle w:val="7"/>
              <w:keepNext w:val="0"/>
              <w:keepLines w:val="0"/>
              <w:pageBreakBefore w:val="0"/>
              <w:widowControl/>
              <w:kinsoku/>
              <w:wordWrap/>
              <w:overflowPunct/>
              <w:topLinePunct w:val="0"/>
              <w:autoSpaceDE/>
              <w:autoSpaceDN/>
              <w:bidi w:val="0"/>
              <w:adjustRightInd/>
              <w:snapToGrid/>
              <w:spacing w:before="0" w:line="460" w:lineRule="exact"/>
              <w:ind w:left="0" w:leftChars="0" w:firstLine="0" w:firstLineChars="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55D7C3CA">
            <w:pPr>
              <w:pStyle w:val="7"/>
              <w:keepNext w:val="0"/>
              <w:keepLines w:val="0"/>
              <w:pageBreakBefore w:val="0"/>
              <w:widowControl/>
              <w:kinsoku/>
              <w:wordWrap/>
              <w:overflowPunct/>
              <w:topLinePunct w:val="0"/>
              <w:autoSpaceDE/>
              <w:autoSpaceDN/>
              <w:bidi w:val="0"/>
              <w:adjustRightInd/>
              <w:snapToGrid/>
              <w:spacing w:before="0" w:line="460" w:lineRule="exact"/>
              <w:ind w:left="0" w:leftChars="0" w:firstLine="0" w:firstLineChars="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2、询价保证金有效凭证。</w:t>
            </w:r>
          </w:p>
          <w:p w14:paraId="31834EE3">
            <w:pPr>
              <w:pStyle w:val="7"/>
              <w:keepNext w:val="0"/>
              <w:keepLines w:val="0"/>
              <w:pageBreakBefore w:val="0"/>
              <w:widowControl/>
              <w:kinsoku/>
              <w:wordWrap/>
              <w:overflowPunct/>
              <w:topLinePunct w:val="0"/>
              <w:autoSpaceDE/>
              <w:autoSpaceDN/>
              <w:bidi w:val="0"/>
              <w:adjustRightInd/>
              <w:snapToGrid/>
              <w:spacing w:before="0" w:line="460" w:lineRule="exact"/>
              <w:ind w:left="0" w:leftChars="0" w:firstLine="0" w:firstLineChars="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提示：1、完税证明中“税种”非养老保险、医疗保险、失业保险、工伤保险和生育保险。请各投标供应商注意！</w:t>
            </w:r>
          </w:p>
          <w:p w14:paraId="0C1250D1">
            <w:pPr>
              <w:pStyle w:val="7"/>
              <w:keepNext w:val="0"/>
              <w:keepLines w:val="0"/>
              <w:pageBreakBefore w:val="0"/>
              <w:widowControl/>
              <w:kinsoku/>
              <w:wordWrap/>
              <w:overflowPunct/>
              <w:topLinePunct w:val="0"/>
              <w:autoSpaceDE/>
              <w:autoSpaceDN/>
              <w:bidi w:val="0"/>
              <w:adjustRightInd/>
              <w:snapToGrid/>
              <w:spacing w:before="0" w:line="460" w:lineRule="exact"/>
              <w:ind w:left="0" w:leftChars="0" w:firstLine="0" w:firstLineChars="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b/>
                <w:bCs/>
                <w:color w:val="auto"/>
                <w:sz w:val="24"/>
                <w:szCs w:val="24"/>
                <w:lang w:val="en-US" w:eastAsia="zh-CN"/>
              </w:rPr>
              <w:t>2、未通过资格审查的供应商不进入评标；通过资格审查的供应商少于不足三家的，不得评标。</w:t>
            </w:r>
          </w:p>
        </w:tc>
      </w:tr>
      <w:tr w14:paraId="799D85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1" w:hRule="atLeast"/>
        </w:trPr>
        <w:tc>
          <w:tcPr>
            <w:tcW w:w="1468" w:type="dxa"/>
            <w:noWrap w:val="0"/>
            <w:vAlign w:val="center"/>
          </w:tcPr>
          <w:p w14:paraId="142424A4">
            <w:pPr>
              <w:keepNext w:val="0"/>
              <w:keepLines w:val="0"/>
              <w:pageBreakBefore w:val="0"/>
              <w:kinsoku/>
              <w:wordWrap/>
              <w:overflowPunct/>
              <w:topLinePunct w:val="0"/>
              <w:bidi w:val="0"/>
              <w:snapToGrid/>
              <w:spacing w:line="460" w:lineRule="exac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1.3.5   </w:t>
            </w:r>
          </w:p>
        </w:tc>
        <w:tc>
          <w:tcPr>
            <w:tcW w:w="8150" w:type="dxa"/>
            <w:noWrap w:val="0"/>
            <w:vAlign w:val="center"/>
          </w:tcPr>
          <w:p w14:paraId="7E60BCD9">
            <w:pPr>
              <w:keepNext w:val="0"/>
              <w:keepLines w:val="0"/>
              <w:pageBreakBefore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是否允许采购进口产品：</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否</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i/>
                <w:color w:val="auto"/>
                <w:sz w:val="24"/>
                <w:szCs w:val="24"/>
              </w:rPr>
              <w:t>（是、否）</w:t>
            </w:r>
          </w:p>
        </w:tc>
      </w:tr>
      <w:tr w14:paraId="0112AA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1" w:hRule="atLeast"/>
        </w:trPr>
        <w:tc>
          <w:tcPr>
            <w:tcW w:w="1468" w:type="dxa"/>
            <w:noWrap w:val="0"/>
            <w:vAlign w:val="center"/>
          </w:tcPr>
          <w:p w14:paraId="75CEF126">
            <w:pPr>
              <w:keepNext w:val="0"/>
              <w:keepLines w:val="0"/>
              <w:pageBreakBefore w:val="0"/>
              <w:kinsoku/>
              <w:wordWrap/>
              <w:overflowPunct/>
              <w:topLinePunct w:val="0"/>
              <w:bidi w:val="0"/>
              <w:snapToGrid/>
              <w:spacing w:line="460" w:lineRule="exact"/>
              <w:ind w:left="1080" w:leftChars="257" w:hanging="540"/>
              <w:textAlignment w:val="auto"/>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1.3.5.1</w:t>
            </w:r>
          </w:p>
        </w:tc>
        <w:tc>
          <w:tcPr>
            <w:tcW w:w="8150" w:type="dxa"/>
            <w:noWrap w:val="0"/>
            <w:vAlign w:val="center"/>
          </w:tcPr>
          <w:p w14:paraId="78C41EB6">
            <w:pPr>
              <w:keepNext w:val="0"/>
              <w:keepLines w:val="0"/>
              <w:pageBreakBefore w:val="0"/>
              <w:kinsoku/>
              <w:wordWrap/>
              <w:overflowPunct/>
              <w:topLinePunct w:val="0"/>
              <w:autoSpaceDE/>
              <w:autoSpaceDN/>
              <w:bidi w:val="0"/>
              <w:adjustRightInd/>
              <w:snapToGrid/>
              <w:spacing w:line="460" w:lineRule="exact"/>
              <w:textAlignment w:val="auto"/>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本项目核心产品为：</w:t>
            </w:r>
          </w:p>
        </w:tc>
      </w:tr>
      <w:tr w14:paraId="3201DB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3" w:hRule="atLeast"/>
        </w:trPr>
        <w:tc>
          <w:tcPr>
            <w:tcW w:w="1468" w:type="dxa"/>
            <w:noWrap w:val="0"/>
            <w:vAlign w:val="center"/>
          </w:tcPr>
          <w:p w14:paraId="155A4833">
            <w:pPr>
              <w:keepNext w:val="0"/>
              <w:keepLines w:val="0"/>
              <w:pageBreakBefore w:val="0"/>
              <w:kinsoku/>
              <w:wordWrap/>
              <w:overflowPunct/>
              <w:topLinePunct w:val="0"/>
              <w:bidi w:val="0"/>
              <w:snapToGrid/>
              <w:spacing w:line="460" w:lineRule="exac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1.3.6</w:t>
            </w:r>
          </w:p>
        </w:tc>
        <w:tc>
          <w:tcPr>
            <w:tcW w:w="8150" w:type="dxa"/>
            <w:noWrap w:val="0"/>
            <w:vAlign w:val="center"/>
          </w:tcPr>
          <w:p w14:paraId="75B076AB">
            <w:pPr>
              <w:keepNext w:val="0"/>
              <w:keepLines w:val="0"/>
              <w:pageBreakBefore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是否为专门面向中小企业采购：</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否</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i/>
                <w:color w:val="auto"/>
                <w:sz w:val="24"/>
                <w:szCs w:val="24"/>
              </w:rPr>
              <w:t>（是、否）</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b/>
                <w:bCs/>
                <w:color w:val="auto"/>
                <w:sz w:val="24"/>
                <w:highlight w:val="none"/>
              </w:rPr>
              <w:t>潜在投标企业属于中小微企业的，请在投标文件中提供“中小企业声明函”</w:t>
            </w:r>
            <w:r>
              <w:rPr>
                <w:rFonts w:hint="eastAsia" w:ascii="微软雅黑" w:hAnsi="微软雅黑" w:eastAsia="微软雅黑" w:cs="微软雅黑"/>
                <w:b/>
                <w:bCs/>
                <w:color w:val="auto"/>
                <w:sz w:val="24"/>
                <w:highlight w:val="none"/>
                <w:lang w:val="en-US" w:eastAsia="zh-CN"/>
              </w:rPr>
              <w:t>，</w:t>
            </w:r>
            <w:r>
              <w:rPr>
                <w:rFonts w:hint="eastAsia" w:ascii="微软雅黑" w:hAnsi="微软雅黑" w:eastAsia="微软雅黑" w:cs="微软雅黑"/>
                <w:b/>
                <w:bCs/>
                <w:color w:val="auto"/>
                <w:sz w:val="24"/>
                <w:highlight w:val="none"/>
              </w:rPr>
              <w:t>如果未提供或提供虚假的“中小企业声明函”</w:t>
            </w:r>
            <w:r>
              <w:rPr>
                <w:rFonts w:hint="eastAsia" w:ascii="微软雅黑" w:hAnsi="微软雅黑" w:eastAsia="微软雅黑" w:cs="微软雅黑"/>
                <w:b/>
                <w:bCs/>
                <w:color w:val="auto"/>
                <w:sz w:val="24"/>
                <w:highlight w:val="none"/>
                <w:lang w:eastAsia="zh-CN"/>
              </w:rPr>
              <w:t>的</w:t>
            </w:r>
            <w:r>
              <w:rPr>
                <w:rFonts w:hint="eastAsia" w:ascii="微软雅黑" w:hAnsi="微软雅黑" w:eastAsia="微软雅黑" w:cs="微软雅黑"/>
                <w:b/>
                <w:bCs/>
                <w:color w:val="auto"/>
                <w:sz w:val="24"/>
                <w:highlight w:val="none"/>
              </w:rPr>
              <w:t>，投标企业将承担由此造成的一切不利后果。</w:t>
            </w:r>
            <w:r>
              <w:rPr>
                <w:rFonts w:hint="eastAsia" w:ascii="微软雅黑" w:hAnsi="微软雅黑" w:eastAsia="微软雅黑" w:cs="微软雅黑"/>
                <w:color w:val="auto"/>
                <w:sz w:val="24"/>
                <w:highlight w:val="none"/>
                <w:lang w:eastAsia="zh-CN"/>
              </w:rPr>
              <w:t>）</w:t>
            </w:r>
          </w:p>
        </w:tc>
      </w:tr>
      <w:tr w14:paraId="1AEF36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3" w:hRule="atLeast"/>
        </w:trPr>
        <w:tc>
          <w:tcPr>
            <w:tcW w:w="1468" w:type="dxa"/>
            <w:noWrap w:val="0"/>
            <w:vAlign w:val="center"/>
          </w:tcPr>
          <w:p w14:paraId="24EFDEEC">
            <w:pPr>
              <w:keepNext w:val="0"/>
              <w:keepLines w:val="0"/>
              <w:pageBreakBefore w:val="0"/>
              <w:kinsoku/>
              <w:wordWrap/>
              <w:overflowPunct/>
              <w:topLinePunct w:val="0"/>
              <w:bidi w:val="0"/>
              <w:snapToGrid/>
              <w:spacing w:line="460" w:lineRule="exac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w:t>
            </w:r>
          </w:p>
        </w:tc>
        <w:tc>
          <w:tcPr>
            <w:tcW w:w="8150" w:type="dxa"/>
            <w:noWrap w:val="0"/>
            <w:vAlign w:val="center"/>
          </w:tcPr>
          <w:p w14:paraId="56A2595E">
            <w:pPr>
              <w:keepNext w:val="0"/>
              <w:keepLines w:val="0"/>
              <w:pageBreakBefore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是否允许联合体</w:t>
            </w:r>
            <w:r>
              <w:rPr>
                <w:rFonts w:hint="eastAsia" w:ascii="微软雅黑" w:hAnsi="微软雅黑" w:eastAsia="微软雅黑" w:cs="微软雅黑"/>
                <w:color w:val="auto"/>
                <w:sz w:val="24"/>
                <w:szCs w:val="24"/>
                <w:lang w:val="en-US" w:eastAsia="zh-CN"/>
              </w:rPr>
              <w:t>报价</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否</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i/>
                <w:color w:val="auto"/>
                <w:sz w:val="24"/>
                <w:szCs w:val="24"/>
              </w:rPr>
              <w:t>（是、否）</w:t>
            </w:r>
          </w:p>
        </w:tc>
      </w:tr>
      <w:tr w14:paraId="3C510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14:paraId="7FD3420B">
            <w:pPr>
              <w:keepNext w:val="0"/>
              <w:keepLines w:val="0"/>
              <w:pageBreakBefore w:val="0"/>
              <w:kinsoku/>
              <w:wordWrap/>
              <w:overflowPunct/>
              <w:topLinePunct w:val="0"/>
              <w:bidi w:val="0"/>
              <w:snapToGrid/>
              <w:spacing w:line="460" w:lineRule="exac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1.4.8</w:t>
            </w:r>
          </w:p>
        </w:tc>
        <w:tc>
          <w:tcPr>
            <w:tcW w:w="8150" w:type="dxa"/>
            <w:noWrap w:val="0"/>
            <w:vAlign w:val="center"/>
          </w:tcPr>
          <w:p w14:paraId="12DB66CE">
            <w:pPr>
              <w:keepNext w:val="0"/>
              <w:keepLines w:val="0"/>
              <w:pageBreakBefore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联合体的其他资格要求：</w:t>
            </w:r>
            <w:r>
              <w:rPr>
                <w:rFonts w:hint="eastAsia" w:ascii="微软雅黑" w:hAnsi="微软雅黑" w:eastAsia="微软雅黑" w:cs="微软雅黑"/>
                <w:color w:val="auto"/>
                <w:sz w:val="24"/>
                <w:szCs w:val="24"/>
                <w:u w:val="single"/>
                <w:lang w:val="en-US" w:eastAsia="zh-CN"/>
              </w:rPr>
              <w:t>无</w:t>
            </w:r>
          </w:p>
        </w:tc>
      </w:tr>
      <w:tr w14:paraId="2DEA87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1" w:hRule="atLeast"/>
        </w:trPr>
        <w:tc>
          <w:tcPr>
            <w:tcW w:w="1468" w:type="dxa"/>
            <w:noWrap w:val="0"/>
            <w:vAlign w:val="center"/>
          </w:tcPr>
          <w:p w14:paraId="76292D81">
            <w:pPr>
              <w:keepNext w:val="0"/>
              <w:keepLines w:val="0"/>
              <w:pageBreakBefore w:val="0"/>
              <w:kinsoku/>
              <w:wordWrap/>
              <w:overflowPunct/>
              <w:topLinePunct w:val="0"/>
              <w:bidi w:val="0"/>
              <w:snapToGrid/>
              <w:spacing w:line="460" w:lineRule="exact"/>
              <w:ind w:left="1080" w:leftChars="257" w:hanging="54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1.5</w:t>
            </w:r>
          </w:p>
        </w:tc>
        <w:tc>
          <w:tcPr>
            <w:tcW w:w="8150" w:type="dxa"/>
            <w:noWrap w:val="0"/>
            <w:vAlign w:val="center"/>
          </w:tcPr>
          <w:p w14:paraId="3809812B">
            <w:pPr>
              <w:keepNext w:val="0"/>
              <w:keepLines w:val="0"/>
              <w:pageBreakBefore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b/>
                <w:bCs/>
                <w:color w:val="auto"/>
                <w:sz w:val="24"/>
                <w:szCs w:val="24"/>
                <w:u w:val="none"/>
                <w:lang w:val="en-US" w:eastAsia="zh-CN"/>
              </w:rPr>
              <w:t>项目预算金额：56.9万元。</w:t>
            </w:r>
          </w:p>
        </w:tc>
      </w:tr>
      <w:tr w14:paraId="5B0EA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3E975061">
            <w:pPr>
              <w:keepNext w:val="0"/>
              <w:keepLines w:val="0"/>
              <w:pageBreakBefore w:val="0"/>
              <w:kinsoku/>
              <w:wordWrap/>
              <w:overflowPunct/>
              <w:topLinePunct w:val="0"/>
              <w:bidi w:val="0"/>
              <w:snapToGrid/>
              <w:spacing w:line="46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rPr>
              <w:t>12.1</w:t>
            </w:r>
          </w:p>
        </w:tc>
        <w:tc>
          <w:tcPr>
            <w:tcW w:w="8150" w:type="dxa"/>
            <w:noWrap w:val="0"/>
            <w:vAlign w:val="center"/>
          </w:tcPr>
          <w:p w14:paraId="4302283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b w:val="0"/>
                <w:bCs w:val="0"/>
                <w:color w:val="auto"/>
                <w:sz w:val="24"/>
                <w:szCs w:val="24"/>
                <w:u w:val="none"/>
                <w:lang w:val="en-US" w:eastAsia="zh-CN"/>
              </w:rPr>
            </w:pPr>
            <w:r>
              <w:rPr>
                <w:rFonts w:hint="eastAsia" w:ascii="微软雅黑" w:hAnsi="微软雅黑" w:eastAsia="微软雅黑" w:cs="微软雅黑"/>
                <w:b w:val="0"/>
                <w:bCs w:val="0"/>
                <w:color w:val="auto"/>
                <w:sz w:val="24"/>
                <w:szCs w:val="24"/>
                <w:u w:val="none"/>
                <w:lang w:val="en-US" w:eastAsia="zh-CN"/>
              </w:rPr>
              <w:t xml:space="preserve">询价保证金形式：☑保函  ☑电汇  □支票   ☑对公转账    </w:t>
            </w:r>
          </w:p>
          <w:p w14:paraId="25C6E5D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b/>
                <w:bCs/>
                <w:color w:val="auto"/>
                <w:sz w:val="24"/>
                <w:szCs w:val="24"/>
                <w:u w:val="none"/>
                <w:lang w:val="en-US" w:eastAsia="zh-CN"/>
              </w:rPr>
            </w:pPr>
            <w:r>
              <w:rPr>
                <w:rFonts w:hint="eastAsia" w:ascii="微软雅黑" w:hAnsi="微软雅黑" w:eastAsia="微软雅黑" w:cs="微软雅黑"/>
                <w:b/>
                <w:bCs/>
                <w:color w:val="auto"/>
                <w:sz w:val="24"/>
                <w:szCs w:val="24"/>
                <w:u w:val="none"/>
                <w:lang w:val="en-US" w:eastAsia="zh-CN"/>
              </w:rPr>
              <w:t>询价保证金金额：11000元（大写：壹万壹仟元整）。（按照控制金额2%以内的整数计算）</w:t>
            </w:r>
          </w:p>
          <w:p w14:paraId="6C66D86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询价保证金收款单位名称：新疆乾行健招标有限公司</w:t>
            </w:r>
          </w:p>
          <w:p w14:paraId="27E277C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 xml:space="preserve">开 户 行：中国建设银行股份有限公司疏附支行 </w:t>
            </w:r>
          </w:p>
          <w:p w14:paraId="516BFF2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账   号：65050174602600001745（电汇时请在汇款备注栏注明项目名称及编号，并注明是询价保证金）     </w:t>
            </w:r>
          </w:p>
          <w:p w14:paraId="5F17C678">
            <w:pPr>
              <w:keepNext w:val="0"/>
              <w:keepLines w:val="0"/>
              <w:pageBreakBefore w:val="0"/>
              <w:widowControl w:val="0"/>
              <w:kinsoku/>
              <w:wordWrap/>
              <w:overflowPunct/>
              <w:topLinePunct w:val="0"/>
              <w:bidi w:val="0"/>
              <w:snapToGrid/>
              <w:spacing w:line="460" w:lineRule="exact"/>
              <w:textAlignment w:val="auto"/>
              <w:rPr>
                <w:rFonts w:hint="default"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联系人：廖爱玲  联系电话：17354834608</w:t>
            </w:r>
          </w:p>
          <w:p w14:paraId="3428F9AE">
            <w:pPr>
              <w:keepNext w:val="0"/>
              <w:keepLines w:val="0"/>
              <w:pageBreakBefore w:val="0"/>
              <w:widowControl w:val="0"/>
              <w:numPr>
                <w:ilvl w:val="0"/>
                <w:numId w:val="0"/>
              </w:numPr>
              <w:kinsoku/>
              <w:wordWrap/>
              <w:overflowPunct/>
              <w:topLinePunct w:val="0"/>
              <w:bidi w:val="0"/>
              <w:snapToGrid/>
              <w:spacing w:line="4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lang w:eastAsia="zh-CN"/>
              </w:rPr>
              <w:t>保证金缴纳要求</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color w:val="auto"/>
                <w:sz w:val="24"/>
                <w:szCs w:val="24"/>
                <w:highlight w:val="none"/>
                <w:lang w:val="en-US" w:eastAsia="zh-CN"/>
              </w:rPr>
              <w:t>保证金须在开标前从投标供应商的基本账户一次性汇入指定账户，不接受现金、支票及任何个人、分公司汇款。若没有在规定时间内汇入指定账户，视为自动放弃本项目投标。</w:t>
            </w:r>
            <w:r>
              <w:rPr>
                <w:rFonts w:hint="eastAsia" w:ascii="微软雅黑" w:hAnsi="微软雅黑" w:eastAsia="微软雅黑" w:cs="微软雅黑"/>
                <w:color w:val="auto"/>
                <w:sz w:val="24"/>
                <w:szCs w:val="24"/>
                <w:highlight w:val="none"/>
              </w:rPr>
              <w:t>打款时注明</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保证金项目名称。投标人未按本条规定提交投标保证金的，其投标将被认定为投标无效。</w:t>
            </w:r>
          </w:p>
          <w:p w14:paraId="5CD4320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highlight w:val="none"/>
              </w:rPr>
              <w:t>保证金的退还：</w:t>
            </w:r>
            <w:r>
              <w:rPr>
                <w:rFonts w:hint="eastAsia" w:ascii="微软雅黑" w:hAnsi="微软雅黑" w:eastAsia="微软雅黑" w:cs="微软雅黑"/>
                <w:color w:val="auto"/>
                <w:sz w:val="24"/>
                <w:szCs w:val="24"/>
                <w:highlight w:val="none"/>
                <w:lang w:val="en-US" w:eastAsia="zh-CN"/>
              </w:rPr>
              <w:fldChar w:fldCharType="begin"/>
            </w:r>
            <w:r>
              <w:rPr>
                <w:rFonts w:hint="eastAsia" w:ascii="微软雅黑" w:hAnsi="微软雅黑" w:eastAsia="微软雅黑" w:cs="微软雅黑"/>
                <w:color w:val="auto"/>
                <w:sz w:val="24"/>
                <w:szCs w:val="24"/>
                <w:highlight w:val="none"/>
                <w:lang w:val="en-US" w:eastAsia="zh-CN"/>
              </w:rPr>
              <w:instrText xml:space="preserve"> HYPERLINK "mailto:根据财库〔2014〕214号《政府采购竞争性磋商采购方式管理暂行办法》第三十一条规定，①未成交供应商的磋商保证金在成交通知书发出后5个工作日内退还；②成交供应商的磋商保证金在供应商与采购人采购合同签订后5个工作日内退还（供应商需将采购合同发至邮箱1543019885@qq.comhou" </w:instrText>
            </w:r>
            <w:r>
              <w:rPr>
                <w:rFonts w:hint="eastAsia" w:ascii="微软雅黑" w:hAnsi="微软雅黑" w:eastAsia="微软雅黑" w:cs="微软雅黑"/>
                <w:color w:val="auto"/>
                <w:sz w:val="24"/>
                <w:szCs w:val="24"/>
                <w:highlight w:val="none"/>
                <w:lang w:val="en-US" w:eastAsia="zh-CN"/>
              </w:rPr>
              <w:fldChar w:fldCharType="separate"/>
            </w:r>
            <w:r>
              <w:rPr>
                <w:rFonts w:hint="eastAsia" w:ascii="微软雅黑" w:hAnsi="微软雅黑" w:eastAsia="微软雅黑" w:cs="微软雅黑"/>
                <w:color w:val="auto"/>
                <w:sz w:val="24"/>
                <w:szCs w:val="24"/>
                <w:highlight w:val="none"/>
                <w:lang w:val="en-US" w:eastAsia="zh-CN"/>
              </w:rPr>
              <w:t>《中华人民共和国政府采购法实施条例》第三十三条规定，①未中标供应商的投标保证金在中标通知书发出后5个工作日内退还；②中标供应商的保证金在供应商与采购人采购合同签订后5个工作日内退还（供应商需将采购合同发至邮箱1983850190@qq.com后</w:t>
            </w:r>
            <w:r>
              <w:rPr>
                <w:rFonts w:hint="eastAsia" w:ascii="微软雅黑" w:hAnsi="微软雅黑" w:eastAsia="微软雅黑" w:cs="微软雅黑"/>
                <w:color w:val="auto"/>
                <w:sz w:val="24"/>
                <w:szCs w:val="24"/>
                <w:highlight w:val="none"/>
                <w:lang w:val="en-US" w:eastAsia="zh-CN"/>
              </w:rPr>
              <w:fldChar w:fldCharType="end"/>
            </w:r>
            <w:r>
              <w:rPr>
                <w:rFonts w:hint="eastAsia" w:ascii="微软雅黑" w:hAnsi="微软雅黑" w:eastAsia="微软雅黑" w:cs="微软雅黑"/>
                <w:color w:val="auto"/>
                <w:sz w:val="24"/>
                <w:szCs w:val="24"/>
                <w:highlight w:val="none"/>
                <w:lang w:val="en-US" w:eastAsia="zh-CN"/>
              </w:rPr>
              <w:t>，5个工作日内原账户退回）。</w:t>
            </w:r>
          </w:p>
        </w:tc>
      </w:tr>
      <w:tr w14:paraId="5B868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trPr>
        <w:tc>
          <w:tcPr>
            <w:tcW w:w="1468" w:type="dxa"/>
            <w:noWrap w:val="0"/>
            <w:vAlign w:val="center"/>
          </w:tcPr>
          <w:p w14:paraId="06887379">
            <w:pPr>
              <w:keepNext w:val="0"/>
              <w:keepLines w:val="0"/>
              <w:pageBreakBefore w:val="0"/>
              <w:kinsoku/>
              <w:wordWrap/>
              <w:overflowPunct/>
              <w:topLinePunct w:val="0"/>
              <w:bidi w:val="0"/>
              <w:snapToGrid/>
              <w:spacing w:line="460" w:lineRule="exac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13.1</w:t>
            </w:r>
          </w:p>
        </w:tc>
        <w:tc>
          <w:tcPr>
            <w:tcW w:w="8150" w:type="dxa"/>
            <w:noWrap w:val="0"/>
            <w:vAlign w:val="center"/>
          </w:tcPr>
          <w:p w14:paraId="3B7EE153">
            <w:pPr>
              <w:keepNext w:val="0"/>
              <w:keepLines w:val="0"/>
              <w:pageBreakBefore w:val="0"/>
              <w:kinsoku/>
              <w:wordWrap/>
              <w:overflowPunct/>
              <w:topLinePunct w:val="0"/>
              <w:bidi w:val="0"/>
              <w:snapToGrid/>
              <w:spacing w:line="460" w:lineRule="exact"/>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lang w:val="en-US" w:eastAsia="zh-CN"/>
              </w:rPr>
              <w:t>报价</w:t>
            </w:r>
            <w:r>
              <w:rPr>
                <w:rFonts w:hint="eastAsia" w:ascii="微软雅黑" w:hAnsi="微软雅黑" w:eastAsia="微软雅黑" w:cs="微软雅黑"/>
                <w:color w:val="auto"/>
                <w:sz w:val="24"/>
                <w:szCs w:val="24"/>
              </w:rPr>
              <w:t>有效期：</w:t>
            </w:r>
            <w:r>
              <w:rPr>
                <w:rFonts w:hint="eastAsia" w:ascii="微软雅黑" w:hAnsi="微软雅黑" w:eastAsia="微软雅黑" w:cs="微软雅黑"/>
                <w:color w:val="auto"/>
                <w:sz w:val="24"/>
                <w:szCs w:val="24"/>
                <w:u w:val="single"/>
                <w:lang w:val="en-US" w:eastAsia="zh-CN"/>
              </w:rPr>
              <w:t>90</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日历日</w:t>
            </w:r>
          </w:p>
        </w:tc>
      </w:tr>
      <w:tr w14:paraId="18E5B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14:paraId="3EB4A988">
            <w:pPr>
              <w:keepNext w:val="0"/>
              <w:keepLines w:val="0"/>
              <w:pageBreakBefore w:val="0"/>
              <w:kinsoku/>
              <w:wordWrap/>
              <w:overflowPunct/>
              <w:topLinePunct w:val="0"/>
              <w:bidi w:val="0"/>
              <w:snapToGrid/>
              <w:spacing w:line="460" w:lineRule="exac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14.1</w:t>
            </w:r>
          </w:p>
        </w:tc>
        <w:tc>
          <w:tcPr>
            <w:tcW w:w="8150" w:type="dxa"/>
            <w:noWrap w:val="0"/>
            <w:vAlign w:val="center"/>
          </w:tcPr>
          <w:p w14:paraId="03ECBAA1">
            <w:pPr>
              <w:pStyle w:val="6"/>
              <w:keepNext w:val="0"/>
              <w:keepLines w:val="0"/>
              <w:pageBreakBefore w:val="0"/>
              <w:kinsoku/>
              <w:wordWrap/>
              <w:overflowPunct/>
              <w:topLinePunct w:val="0"/>
              <w:bidi w:val="0"/>
              <w:snapToGrid/>
              <w:spacing w:line="460" w:lineRule="exact"/>
              <w:ind w:left="0" w:leftChars="0" w:firstLine="0" w:firstLineChars="0"/>
              <w:jc w:val="both"/>
              <w:textAlignment w:val="auto"/>
              <w:rPr>
                <w:rFonts w:ascii="微软雅黑" w:hAnsi="微软雅黑" w:eastAsia="微软雅黑" w:cs="微软雅黑"/>
                <w:color w:val="auto"/>
              </w:rPr>
            </w:pPr>
            <w:r>
              <w:rPr>
                <w:rFonts w:hint="eastAsia" w:ascii="微软雅黑" w:hAnsi="微软雅黑" w:eastAsia="微软雅黑" w:cs="微软雅黑"/>
                <w:color w:val="auto"/>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7381DCAD">
            <w:pPr>
              <w:pStyle w:val="6"/>
              <w:keepNext w:val="0"/>
              <w:keepLines w:val="0"/>
              <w:pageBreakBefore w:val="0"/>
              <w:kinsoku/>
              <w:wordWrap/>
              <w:overflowPunct/>
              <w:topLinePunct w:val="0"/>
              <w:bidi w:val="0"/>
              <w:snapToGrid/>
              <w:spacing w:line="460" w:lineRule="exact"/>
              <w:ind w:left="0" w:leftChars="0" w:firstLine="0" w:firstLineChars="0"/>
              <w:jc w:val="both"/>
              <w:textAlignment w:val="auto"/>
              <w:rPr>
                <w:rFonts w:ascii="微软雅黑" w:hAnsi="微软雅黑" w:eastAsia="微软雅黑" w:cs="微软雅黑"/>
                <w:color w:val="auto"/>
              </w:rPr>
            </w:pPr>
            <w:r>
              <w:rPr>
                <w:rFonts w:hint="eastAsia" w:ascii="微软雅黑" w:hAnsi="微软雅黑" w:eastAsia="微软雅黑" w:cs="微软雅黑"/>
                <w:color w:val="auto"/>
              </w:rPr>
              <w:t>（2）本项目实行网上</w:t>
            </w:r>
            <w:r>
              <w:rPr>
                <w:rFonts w:hint="eastAsia" w:ascii="微软雅黑" w:hAnsi="微软雅黑" w:eastAsia="微软雅黑" w:cs="微软雅黑"/>
                <w:color w:val="auto"/>
                <w:lang w:eastAsia="zh-CN"/>
              </w:rPr>
              <w:t>报价</w:t>
            </w:r>
            <w:r>
              <w:rPr>
                <w:rFonts w:hint="eastAsia" w:ascii="微软雅黑" w:hAnsi="微软雅黑" w:eastAsia="微软雅黑" w:cs="微软雅黑"/>
                <w:color w:val="auto"/>
              </w:rPr>
              <w:t>，采用电子</w:t>
            </w:r>
            <w:r>
              <w:rPr>
                <w:rFonts w:hint="eastAsia" w:ascii="微软雅黑" w:hAnsi="微软雅黑" w:eastAsia="微软雅黑" w:cs="微软雅黑"/>
                <w:color w:val="auto"/>
                <w:lang w:eastAsia="zh-CN"/>
              </w:rPr>
              <w:t>响应</w:t>
            </w:r>
            <w:r>
              <w:rPr>
                <w:rFonts w:hint="eastAsia" w:ascii="微软雅黑" w:hAnsi="微软雅黑" w:eastAsia="微软雅黑" w:cs="微软雅黑"/>
                <w:color w:val="auto"/>
              </w:rPr>
              <w:t>文件(供应商须使用CA加密设备通过政采云电子投标客户端制作</w:t>
            </w:r>
            <w:r>
              <w:rPr>
                <w:rFonts w:hint="eastAsia" w:ascii="微软雅黑" w:hAnsi="微软雅黑" w:eastAsia="微软雅黑" w:cs="微软雅黑"/>
                <w:color w:val="auto"/>
                <w:lang w:eastAsia="zh-CN"/>
              </w:rPr>
              <w:t>响应</w:t>
            </w:r>
            <w:r>
              <w:rPr>
                <w:rFonts w:hint="eastAsia" w:ascii="微软雅黑" w:hAnsi="微软雅黑" w:eastAsia="微软雅黑" w:cs="微软雅黑"/>
                <w:color w:val="auto"/>
              </w:rPr>
              <w:t>文件)。若供应商参与</w:t>
            </w:r>
            <w:r>
              <w:rPr>
                <w:rFonts w:hint="eastAsia" w:ascii="微软雅黑" w:hAnsi="微软雅黑" w:eastAsia="微软雅黑" w:cs="微软雅黑"/>
                <w:color w:val="auto"/>
                <w:lang w:eastAsia="zh-CN"/>
              </w:rPr>
              <w:t>报价</w:t>
            </w:r>
            <w:r>
              <w:rPr>
                <w:rFonts w:hint="eastAsia" w:ascii="微软雅黑" w:hAnsi="微软雅黑" w:eastAsia="微软雅黑" w:cs="微软雅黑"/>
                <w:color w:val="auto"/>
              </w:rPr>
              <w:t>，自行承担</w:t>
            </w:r>
            <w:r>
              <w:rPr>
                <w:rFonts w:hint="eastAsia" w:ascii="微软雅黑" w:hAnsi="微软雅黑" w:eastAsia="微软雅黑" w:cs="微软雅黑"/>
                <w:color w:val="auto"/>
                <w:lang w:eastAsia="zh-CN"/>
              </w:rPr>
              <w:t>报价的</w:t>
            </w:r>
            <w:r>
              <w:rPr>
                <w:rFonts w:hint="eastAsia" w:ascii="微软雅黑" w:hAnsi="微软雅黑" w:eastAsia="微软雅黑" w:cs="微软雅黑"/>
                <w:color w:val="auto"/>
              </w:rPr>
              <w:t>一切费用。</w:t>
            </w:r>
          </w:p>
          <w:p w14:paraId="02A4AB6D">
            <w:pPr>
              <w:pStyle w:val="6"/>
              <w:keepNext w:val="0"/>
              <w:keepLines w:val="0"/>
              <w:pageBreakBefore w:val="0"/>
              <w:kinsoku/>
              <w:wordWrap/>
              <w:overflowPunct/>
              <w:topLinePunct w:val="0"/>
              <w:bidi w:val="0"/>
              <w:snapToGrid/>
              <w:spacing w:line="460" w:lineRule="exact"/>
              <w:ind w:left="0" w:leftChars="0" w:firstLine="0" w:firstLineChars="0"/>
              <w:jc w:val="both"/>
              <w:textAlignment w:val="auto"/>
              <w:rPr>
                <w:rFonts w:ascii="微软雅黑" w:hAnsi="微软雅黑" w:eastAsia="微软雅黑" w:cs="微软雅黑"/>
                <w:color w:val="auto"/>
              </w:rPr>
            </w:pPr>
            <w:r>
              <w:rPr>
                <w:rFonts w:hint="eastAsia" w:ascii="微软雅黑" w:hAnsi="微软雅黑" w:eastAsia="微软雅黑" w:cs="微软雅黑"/>
                <w:color w:val="auto"/>
              </w:rPr>
              <w:t>（3）各供应商应在开标前应确保成为新疆政府采购网正式注册入库供应商，并完成CA数字证书申领。因未注册入库、未办理CA数字证书等原因造成无法投标或投标失败等后果由供应商自行承担。</w:t>
            </w:r>
          </w:p>
          <w:p w14:paraId="6562D987">
            <w:pPr>
              <w:pStyle w:val="6"/>
              <w:keepNext w:val="0"/>
              <w:keepLines w:val="0"/>
              <w:pageBreakBefore w:val="0"/>
              <w:kinsoku/>
              <w:wordWrap/>
              <w:overflowPunct/>
              <w:topLinePunct w:val="0"/>
              <w:bidi w:val="0"/>
              <w:snapToGrid/>
              <w:spacing w:line="460" w:lineRule="exact"/>
              <w:ind w:left="0" w:leftChars="0" w:firstLine="0" w:firstLineChars="0"/>
              <w:jc w:val="both"/>
              <w:textAlignment w:val="auto"/>
              <w:rPr>
                <w:rFonts w:ascii="微软雅黑" w:hAnsi="微软雅黑" w:eastAsia="微软雅黑" w:cs="微软雅黑"/>
                <w:color w:val="auto"/>
              </w:rPr>
            </w:pPr>
            <w:r>
              <w:rPr>
                <w:rFonts w:hint="eastAsia" w:ascii="微软雅黑" w:hAnsi="微软雅黑" w:eastAsia="微软雅黑" w:cs="微软雅黑"/>
                <w:color w:val="auto"/>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4DC3415A">
            <w:pPr>
              <w:pStyle w:val="6"/>
              <w:keepNext w:val="0"/>
              <w:keepLines w:val="0"/>
              <w:pageBreakBefore w:val="0"/>
              <w:kinsoku/>
              <w:wordWrap/>
              <w:overflowPunct/>
              <w:topLinePunct w:val="0"/>
              <w:bidi w:val="0"/>
              <w:snapToGrid/>
              <w:spacing w:line="460" w:lineRule="exact"/>
              <w:ind w:left="0" w:leftChars="0" w:firstLine="0" w:firstLineChars="0"/>
              <w:jc w:val="both"/>
              <w:textAlignment w:val="auto"/>
              <w:rPr>
                <w:rFonts w:ascii="微软雅黑" w:hAnsi="微软雅黑" w:eastAsia="微软雅黑" w:cs="微软雅黑"/>
                <w:color w:val="auto"/>
              </w:rPr>
            </w:pPr>
            <w:r>
              <w:rPr>
                <w:rFonts w:hint="eastAsia" w:ascii="微软雅黑" w:hAnsi="微软雅黑" w:eastAsia="微软雅黑" w:cs="微软雅黑"/>
                <w:color w:val="auto"/>
              </w:rPr>
              <w:t>（5）供应商在开标时须使用制作加密电子</w:t>
            </w:r>
            <w:r>
              <w:rPr>
                <w:rFonts w:hint="eastAsia" w:ascii="微软雅黑" w:hAnsi="微软雅黑" w:eastAsia="微软雅黑" w:cs="微软雅黑"/>
                <w:color w:val="auto"/>
                <w:lang w:eastAsia="zh-CN"/>
              </w:rPr>
              <w:t>响应</w:t>
            </w:r>
            <w:r>
              <w:rPr>
                <w:rFonts w:hint="eastAsia" w:ascii="微软雅黑" w:hAnsi="微软雅黑" w:eastAsia="微软雅黑" w:cs="微软雅黑"/>
                <w:color w:val="auto"/>
              </w:rPr>
              <w:t>文件所使用的CA锁及电脑，电脑须提前配置好浏览器（建议使用谷歌浏览器），以便开标时解锁。</w:t>
            </w:r>
          </w:p>
          <w:p w14:paraId="53B2BB54">
            <w:pPr>
              <w:pStyle w:val="6"/>
              <w:keepNext w:val="0"/>
              <w:keepLines w:val="0"/>
              <w:pageBreakBefore w:val="0"/>
              <w:kinsoku/>
              <w:wordWrap/>
              <w:overflowPunct/>
              <w:topLinePunct w:val="0"/>
              <w:bidi w:val="0"/>
              <w:snapToGrid/>
              <w:spacing w:line="460" w:lineRule="exact"/>
              <w:ind w:left="0" w:leftChars="0" w:firstLine="0" w:firstLineChars="0"/>
              <w:jc w:val="both"/>
              <w:textAlignment w:val="auto"/>
              <w:rPr>
                <w:rFonts w:ascii="微软雅黑" w:hAnsi="微软雅黑" w:eastAsia="微软雅黑" w:cs="微软雅黑"/>
                <w:color w:val="auto"/>
              </w:rPr>
            </w:pPr>
            <w:r>
              <w:rPr>
                <w:rFonts w:hint="eastAsia" w:ascii="微软雅黑" w:hAnsi="微软雅黑" w:eastAsia="微软雅黑" w:cs="微软雅黑"/>
                <w:color w:val="auto"/>
              </w:rPr>
              <w:t>（6）</w:t>
            </w:r>
            <w:r>
              <w:rPr>
                <w:rFonts w:hint="eastAsia" w:ascii="微软雅黑" w:hAnsi="微软雅黑" w:eastAsia="微软雅黑" w:cs="微软雅黑"/>
                <w:color w:val="auto"/>
                <w:lang w:eastAsia="zh-CN"/>
              </w:rPr>
              <w:t>询价</w:t>
            </w:r>
            <w:r>
              <w:rPr>
                <w:rFonts w:hint="eastAsia" w:ascii="微软雅黑" w:hAnsi="微软雅黑" w:eastAsia="微软雅黑" w:cs="微软雅黑"/>
                <w:color w:val="auto"/>
              </w:rPr>
              <w:t>保证金缴纳及确认时间：凡拟参加本次</w:t>
            </w:r>
            <w:r>
              <w:rPr>
                <w:rFonts w:hint="eastAsia" w:ascii="微软雅黑" w:hAnsi="微软雅黑" w:eastAsia="微软雅黑" w:cs="微软雅黑"/>
                <w:color w:val="auto"/>
                <w:lang w:eastAsia="zh-CN"/>
              </w:rPr>
              <w:t>询价</w:t>
            </w:r>
            <w:r>
              <w:rPr>
                <w:rFonts w:hint="eastAsia" w:ascii="微软雅黑" w:hAnsi="微软雅黑" w:eastAsia="微软雅黑" w:cs="微软雅黑"/>
                <w:color w:val="auto"/>
              </w:rPr>
              <w:t>项目的供应商，必须在开标前将保证金汇入指定账户。投标保证金汇款凭证上用途栏应注明:项目名称+保证金。否则，届时其</w:t>
            </w:r>
            <w:r>
              <w:rPr>
                <w:rFonts w:hint="eastAsia" w:ascii="微软雅黑" w:hAnsi="微软雅黑" w:eastAsia="微软雅黑" w:cs="微软雅黑"/>
                <w:color w:val="auto"/>
                <w:lang w:eastAsia="zh-CN"/>
              </w:rPr>
              <w:t>报价</w:t>
            </w:r>
            <w:r>
              <w:rPr>
                <w:rFonts w:hint="eastAsia" w:ascii="微软雅黑" w:hAnsi="微软雅黑" w:eastAsia="微软雅黑" w:cs="微软雅黑"/>
                <w:color w:val="auto"/>
              </w:rPr>
              <w:t>将被拒绝。</w:t>
            </w:r>
          </w:p>
          <w:p w14:paraId="3095301F">
            <w:pPr>
              <w:pStyle w:val="6"/>
              <w:keepNext w:val="0"/>
              <w:keepLines w:val="0"/>
              <w:pageBreakBefore w:val="0"/>
              <w:kinsoku/>
              <w:wordWrap/>
              <w:overflowPunct/>
              <w:topLinePunct w:val="0"/>
              <w:bidi w:val="0"/>
              <w:snapToGrid/>
              <w:spacing w:line="460" w:lineRule="exact"/>
              <w:ind w:left="0" w:leftChars="0" w:firstLine="0" w:firstLineChars="0"/>
              <w:jc w:val="both"/>
              <w:textAlignment w:val="auto"/>
              <w:rPr>
                <w:rFonts w:ascii="微软雅黑" w:hAnsi="微软雅黑" w:eastAsia="微软雅黑" w:cs="微软雅黑"/>
                <w:color w:val="auto"/>
              </w:rPr>
            </w:pPr>
            <w:r>
              <w:rPr>
                <w:rFonts w:hint="eastAsia" w:ascii="微软雅黑" w:hAnsi="微软雅黑" w:eastAsia="微软雅黑" w:cs="微软雅黑"/>
                <w:color w:val="auto"/>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1A43E9A2">
            <w:pPr>
              <w:pStyle w:val="6"/>
              <w:keepNext w:val="0"/>
              <w:keepLines w:val="0"/>
              <w:pageBreakBefore w:val="0"/>
              <w:kinsoku/>
              <w:wordWrap/>
              <w:overflowPunct/>
              <w:topLinePunct w:val="0"/>
              <w:bidi w:val="0"/>
              <w:snapToGrid/>
              <w:spacing w:line="460" w:lineRule="exact"/>
              <w:ind w:left="0" w:leftChars="0" w:firstLine="0" w:firstLineChars="0"/>
              <w:jc w:val="both"/>
              <w:textAlignment w:val="auto"/>
              <w:rPr>
                <w:rFonts w:ascii="微软雅黑" w:hAnsi="微软雅黑" w:eastAsia="微软雅黑" w:cs="微软雅黑"/>
                <w:color w:val="auto"/>
              </w:rPr>
            </w:pPr>
            <w:r>
              <w:rPr>
                <w:rFonts w:hint="eastAsia" w:ascii="微软雅黑" w:hAnsi="微软雅黑" w:eastAsia="微软雅黑" w:cs="微软雅黑"/>
                <w:color w:val="auto"/>
              </w:rPr>
              <w:t>（8）各供应商须在</w:t>
            </w:r>
            <w:r>
              <w:rPr>
                <w:rFonts w:hint="eastAsia" w:ascii="微软雅黑" w:hAnsi="微软雅黑" w:eastAsia="微软雅黑" w:cs="微软雅黑"/>
                <w:color w:val="auto"/>
                <w:lang w:eastAsia="zh-CN"/>
              </w:rPr>
              <w:t>响应</w:t>
            </w:r>
            <w:r>
              <w:rPr>
                <w:rFonts w:hint="eastAsia" w:ascii="微软雅黑" w:hAnsi="微软雅黑" w:eastAsia="微软雅黑" w:cs="微软雅黑"/>
                <w:color w:val="auto"/>
              </w:rPr>
              <w:t>截止时间前完成在系统上递交电子</w:t>
            </w:r>
            <w:r>
              <w:rPr>
                <w:rFonts w:hint="eastAsia" w:ascii="微软雅黑" w:hAnsi="微软雅黑" w:eastAsia="微软雅黑" w:cs="微软雅黑"/>
                <w:color w:val="auto"/>
                <w:lang w:eastAsia="zh-CN"/>
              </w:rPr>
              <w:t>响应</w:t>
            </w:r>
            <w:r>
              <w:rPr>
                <w:rFonts w:hint="eastAsia" w:ascii="微软雅黑" w:hAnsi="微软雅黑" w:eastAsia="微软雅黑" w:cs="微软雅黑"/>
                <w:color w:val="auto"/>
              </w:rPr>
              <w:t>文件。供应商的电子</w:t>
            </w:r>
            <w:r>
              <w:rPr>
                <w:rFonts w:hint="eastAsia" w:ascii="微软雅黑" w:hAnsi="微软雅黑" w:eastAsia="微软雅黑" w:cs="微软雅黑"/>
                <w:color w:val="auto"/>
                <w:lang w:eastAsia="zh-CN"/>
              </w:rPr>
              <w:t>响应</w:t>
            </w:r>
            <w:r>
              <w:rPr>
                <w:rFonts w:hint="eastAsia" w:ascii="微软雅黑" w:hAnsi="微软雅黑" w:eastAsia="微软雅黑" w:cs="微软雅黑"/>
                <w:color w:val="auto"/>
              </w:rPr>
              <w:t>文件是经过CA证书加密后上传提交的，任何单位或个人均无法在投标截止时间(即开标时间)之前查看或篡改，不存在泄密风险。（严格按照政采云电子投标流程制作并上传电子</w:t>
            </w:r>
            <w:r>
              <w:rPr>
                <w:rFonts w:hint="eastAsia" w:ascii="微软雅黑" w:hAnsi="微软雅黑" w:eastAsia="微软雅黑" w:cs="微软雅黑"/>
                <w:color w:val="auto"/>
                <w:lang w:eastAsia="zh-CN"/>
              </w:rPr>
              <w:t>响应</w:t>
            </w:r>
            <w:r>
              <w:rPr>
                <w:rFonts w:hint="eastAsia" w:ascii="微软雅黑" w:hAnsi="微软雅黑" w:eastAsia="微软雅黑" w:cs="微软雅黑"/>
                <w:color w:val="auto"/>
              </w:rPr>
              <w:t>文件）</w:t>
            </w:r>
          </w:p>
          <w:p w14:paraId="2D94C7AA">
            <w:pPr>
              <w:pStyle w:val="6"/>
              <w:keepNext w:val="0"/>
              <w:keepLines w:val="0"/>
              <w:pageBreakBefore w:val="0"/>
              <w:kinsoku/>
              <w:wordWrap/>
              <w:overflowPunct/>
              <w:topLinePunct w:val="0"/>
              <w:bidi w:val="0"/>
              <w:snapToGrid/>
              <w:spacing w:line="460" w:lineRule="exact"/>
              <w:ind w:left="0" w:leftChars="0" w:firstLine="0" w:firstLineChars="0"/>
              <w:jc w:val="both"/>
              <w:textAlignment w:val="auto"/>
              <w:rPr>
                <w:rFonts w:ascii="微软雅黑" w:hAnsi="微软雅黑" w:eastAsia="微软雅黑" w:cs="微软雅黑"/>
                <w:color w:val="auto"/>
              </w:rPr>
            </w:pPr>
            <w:r>
              <w:rPr>
                <w:rFonts w:hint="eastAsia" w:ascii="微软雅黑" w:hAnsi="微软雅黑" w:eastAsia="微软雅黑" w:cs="微软雅黑"/>
                <w:color w:val="auto"/>
              </w:rPr>
              <w:t>（9）各供应商在投标截止时间前将“</w:t>
            </w:r>
            <w:r>
              <w:rPr>
                <w:rFonts w:hint="eastAsia" w:ascii="微软雅黑" w:hAnsi="微软雅黑" w:eastAsia="微软雅黑" w:cs="微软雅黑"/>
                <w:color w:val="auto"/>
                <w:lang w:eastAsia="zh-CN"/>
              </w:rPr>
              <w:t>响应</w:t>
            </w:r>
            <w:r>
              <w:rPr>
                <w:rFonts w:hint="eastAsia" w:ascii="微软雅黑" w:hAnsi="微软雅黑" w:eastAsia="微软雅黑" w:cs="微软雅黑"/>
                <w:color w:val="auto"/>
              </w:rPr>
              <w:t>文件”上传至政采云平台。</w:t>
            </w:r>
            <w:r>
              <w:rPr>
                <w:rFonts w:hint="eastAsia" w:ascii="微软雅黑" w:hAnsi="微软雅黑" w:eastAsia="微软雅黑" w:cs="微软雅黑"/>
                <w:color w:val="auto"/>
                <w:lang w:eastAsia="zh-CN"/>
              </w:rPr>
              <w:t>响应</w:t>
            </w:r>
            <w:r>
              <w:rPr>
                <w:rFonts w:hint="eastAsia" w:ascii="微软雅黑" w:hAnsi="微软雅黑" w:eastAsia="微软雅黑" w:cs="微软雅黑"/>
                <w:color w:val="auto"/>
              </w:rPr>
              <w:t>文件包括“开标一览表表及资格证明文件”与“商务及技术文件”两部分合并成一册。</w:t>
            </w:r>
            <w:r>
              <w:rPr>
                <w:rFonts w:hint="eastAsia" w:ascii="微软雅黑" w:hAnsi="微软雅黑" w:eastAsia="微软雅黑" w:cs="微软雅黑"/>
                <w:color w:val="auto"/>
                <w:lang w:eastAsia="zh-CN"/>
              </w:rPr>
              <w:t>响应</w:t>
            </w:r>
            <w:r>
              <w:rPr>
                <w:rFonts w:hint="eastAsia" w:ascii="微软雅黑" w:hAnsi="微软雅黑" w:eastAsia="微软雅黑" w:cs="微软雅黑"/>
                <w:color w:val="auto"/>
              </w:rPr>
              <w:t>文件应按照</w:t>
            </w:r>
            <w:r>
              <w:rPr>
                <w:rFonts w:hint="eastAsia" w:ascii="微软雅黑" w:hAnsi="微软雅黑" w:eastAsia="微软雅黑" w:cs="微软雅黑"/>
                <w:color w:val="auto"/>
                <w:lang w:eastAsia="zh-CN"/>
              </w:rPr>
              <w:t>询价</w:t>
            </w:r>
            <w:r>
              <w:rPr>
                <w:rFonts w:hint="eastAsia" w:ascii="微软雅黑" w:hAnsi="微软雅黑" w:eastAsia="微软雅黑" w:cs="微软雅黑"/>
                <w:color w:val="auto"/>
              </w:rPr>
              <w:t>文件规定的格式填写、签署和盖章，并以.jmbs格式上传至政采云开评标平台（</w:t>
            </w:r>
            <w:r>
              <w:rPr>
                <w:rFonts w:hint="eastAsia" w:ascii="微软雅黑" w:hAnsi="微软雅黑" w:eastAsia="微软雅黑" w:cs="微软雅黑"/>
                <w:color w:val="auto"/>
                <w:lang w:eastAsia="zh-CN"/>
              </w:rPr>
              <w:t>响应</w:t>
            </w:r>
            <w:r>
              <w:rPr>
                <w:rFonts w:hint="eastAsia" w:ascii="微软雅黑" w:hAnsi="微软雅黑" w:eastAsia="微软雅黑" w:cs="微软雅黑"/>
                <w:color w:val="auto"/>
              </w:rPr>
              <w:t>文件为正本扫描件）。</w:t>
            </w:r>
          </w:p>
          <w:p w14:paraId="43C78AC9">
            <w:pPr>
              <w:pStyle w:val="6"/>
              <w:keepNext w:val="0"/>
              <w:keepLines w:val="0"/>
              <w:pageBreakBefore w:val="0"/>
              <w:kinsoku/>
              <w:wordWrap/>
              <w:overflowPunct/>
              <w:topLinePunct w:val="0"/>
              <w:bidi w:val="0"/>
              <w:snapToGrid/>
              <w:spacing w:line="460" w:lineRule="exact"/>
              <w:ind w:left="0" w:leftChars="0" w:firstLine="0" w:firstLineChars="0"/>
              <w:jc w:val="both"/>
              <w:textAlignment w:val="auto"/>
              <w:rPr>
                <w:rFonts w:hint="eastAsia" w:ascii="微软雅黑" w:hAnsi="微软雅黑" w:eastAsia="微软雅黑" w:cs="微软雅黑"/>
                <w:b/>
                <w:bCs/>
                <w:color w:val="auto"/>
              </w:rPr>
            </w:pPr>
            <w:r>
              <w:rPr>
                <w:rFonts w:hint="eastAsia" w:ascii="微软雅黑" w:hAnsi="微软雅黑" w:eastAsia="微软雅黑" w:cs="微软雅黑"/>
                <w:b/>
                <w:bCs/>
                <w:color w:val="auto"/>
              </w:rPr>
              <w:t>（10）解密时长为30分钟。</w:t>
            </w:r>
          </w:p>
          <w:p w14:paraId="53A5365D">
            <w:pPr>
              <w:pStyle w:val="6"/>
              <w:keepNext w:val="0"/>
              <w:keepLines w:val="0"/>
              <w:pageBreakBefore w:val="0"/>
              <w:kinsoku/>
              <w:wordWrap/>
              <w:overflowPunct/>
              <w:topLinePunct w:val="0"/>
              <w:bidi w:val="0"/>
              <w:snapToGrid/>
              <w:spacing w:line="460" w:lineRule="exact"/>
              <w:ind w:left="0" w:leftChars="0" w:firstLine="0" w:firstLineChars="0"/>
              <w:jc w:val="both"/>
              <w:textAlignment w:val="auto"/>
              <w:rPr>
                <w:rFonts w:hint="eastAsia" w:ascii="微软雅黑" w:hAnsi="微软雅黑" w:eastAsia="微软雅黑" w:cs="微软雅黑"/>
                <w:color w:val="auto"/>
              </w:rPr>
            </w:pPr>
            <w:r>
              <w:rPr>
                <w:rFonts w:hint="eastAsia" w:ascii="微软雅黑" w:hAnsi="微软雅黑" w:eastAsia="微软雅黑" w:cs="微软雅黑"/>
                <w:b/>
                <w:bCs/>
                <w:color w:val="auto"/>
              </w:rPr>
              <w:t>（</w:t>
            </w:r>
            <w:r>
              <w:rPr>
                <w:rFonts w:hint="eastAsia" w:ascii="微软雅黑" w:hAnsi="微软雅黑" w:eastAsia="微软雅黑" w:cs="微软雅黑"/>
                <w:b/>
                <w:bCs/>
                <w:color w:val="auto"/>
                <w:lang w:val="en-US" w:eastAsia="zh-CN"/>
              </w:rPr>
              <w:t>11</w:t>
            </w:r>
            <w:r>
              <w:rPr>
                <w:rFonts w:hint="eastAsia" w:ascii="微软雅黑" w:hAnsi="微软雅黑" w:eastAsia="微软雅黑" w:cs="微软雅黑"/>
                <w:b/>
                <w:bCs/>
                <w:color w:val="auto"/>
              </w:rPr>
              <w:t>）须供应商提供备份的投标文件,后缀为.bfbs。</w:t>
            </w:r>
          </w:p>
        </w:tc>
      </w:tr>
      <w:tr w14:paraId="547D4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14:paraId="17790C06">
            <w:pPr>
              <w:keepNext w:val="0"/>
              <w:keepLines w:val="0"/>
              <w:pageBreakBefore w:val="0"/>
              <w:kinsoku/>
              <w:wordWrap/>
              <w:overflowPunct/>
              <w:topLinePunct w:val="0"/>
              <w:bidi w:val="0"/>
              <w:snapToGrid/>
              <w:spacing w:line="460" w:lineRule="exac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16.1</w:t>
            </w:r>
          </w:p>
        </w:tc>
        <w:tc>
          <w:tcPr>
            <w:tcW w:w="8150" w:type="dxa"/>
            <w:noWrap w:val="0"/>
            <w:vAlign w:val="center"/>
          </w:tcPr>
          <w:p w14:paraId="049680D8">
            <w:pPr>
              <w:keepNext w:val="0"/>
              <w:keepLines w:val="0"/>
              <w:pageBreakBefore w:val="0"/>
              <w:kinsoku/>
              <w:wordWrap/>
              <w:overflowPunct/>
              <w:topLinePunct w:val="0"/>
              <w:bidi w:val="0"/>
              <w:snapToGrid/>
              <w:spacing w:line="4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响应文件递交截止时间</w:t>
            </w:r>
            <w:r>
              <w:rPr>
                <w:rFonts w:hint="eastAsia" w:ascii="微软雅黑" w:hAnsi="微软雅黑" w:eastAsia="微软雅黑" w:cs="微软雅黑"/>
                <w:color w:val="auto"/>
                <w:sz w:val="24"/>
                <w:szCs w:val="24"/>
              </w:rPr>
              <w:t>：2026年 05月</w:t>
            </w:r>
            <w:r>
              <w:rPr>
                <w:rFonts w:hint="eastAsia" w:ascii="微软雅黑" w:hAnsi="微软雅黑" w:eastAsia="微软雅黑" w:cs="微软雅黑"/>
                <w:color w:val="auto"/>
                <w:sz w:val="24"/>
                <w:szCs w:val="24"/>
                <w:lang w:val="en-US" w:eastAsia="zh-CN"/>
              </w:rPr>
              <w:t>22</w:t>
            </w:r>
            <w:r>
              <w:rPr>
                <w:rFonts w:hint="eastAsia" w:ascii="微软雅黑" w:hAnsi="微软雅黑" w:eastAsia="微软雅黑" w:cs="微软雅黑"/>
                <w:color w:val="auto"/>
                <w:sz w:val="24"/>
                <w:szCs w:val="24"/>
              </w:rPr>
              <w:t>日 11:30（北京时间）</w:t>
            </w:r>
          </w:p>
        </w:tc>
      </w:tr>
      <w:tr w14:paraId="31973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2" w:hRule="atLeast"/>
        </w:trPr>
        <w:tc>
          <w:tcPr>
            <w:tcW w:w="1468" w:type="dxa"/>
            <w:noWrap w:val="0"/>
            <w:vAlign w:val="center"/>
          </w:tcPr>
          <w:p w14:paraId="5A616FAE">
            <w:pPr>
              <w:keepNext w:val="0"/>
              <w:keepLines w:val="0"/>
              <w:pageBreakBefore w:val="0"/>
              <w:kinsoku/>
              <w:wordWrap/>
              <w:overflowPunct/>
              <w:topLinePunct w:val="0"/>
              <w:bidi w:val="0"/>
              <w:snapToGrid/>
              <w:spacing w:line="460" w:lineRule="exac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18.1</w:t>
            </w:r>
          </w:p>
        </w:tc>
        <w:tc>
          <w:tcPr>
            <w:tcW w:w="8150" w:type="dxa"/>
            <w:noWrap w:val="0"/>
            <w:vAlign w:val="center"/>
          </w:tcPr>
          <w:p w14:paraId="1F43FF5F">
            <w:pPr>
              <w:keepNext w:val="0"/>
              <w:keepLines w:val="0"/>
              <w:pageBreakBefore w:val="0"/>
              <w:widowControl w:val="0"/>
              <w:kinsoku/>
              <w:wordWrap/>
              <w:overflowPunct/>
              <w:topLinePunct w:val="0"/>
              <w:bidi w:val="0"/>
              <w:snapToGrid/>
              <w:spacing w:line="4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响应文件开启时间</w:t>
            </w:r>
            <w:r>
              <w:rPr>
                <w:rFonts w:hint="eastAsia" w:ascii="微软雅黑" w:hAnsi="微软雅黑" w:eastAsia="微软雅黑" w:cs="微软雅黑"/>
                <w:color w:val="auto"/>
                <w:sz w:val="24"/>
                <w:szCs w:val="24"/>
              </w:rPr>
              <w:t>：2026年 05月</w:t>
            </w:r>
            <w:r>
              <w:rPr>
                <w:rFonts w:hint="eastAsia" w:ascii="微软雅黑" w:hAnsi="微软雅黑" w:eastAsia="微软雅黑" w:cs="微软雅黑"/>
                <w:color w:val="auto"/>
                <w:sz w:val="24"/>
                <w:szCs w:val="24"/>
                <w:lang w:val="en-US" w:eastAsia="zh-CN"/>
              </w:rPr>
              <w:t>22</w:t>
            </w:r>
            <w:r>
              <w:rPr>
                <w:rFonts w:hint="eastAsia" w:ascii="微软雅黑" w:hAnsi="微软雅黑" w:eastAsia="微软雅黑" w:cs="微软雅黑"/>
                <w:color w:val="auto"/>
                <w:sz w:val="24"/>
                <w:szCs w:val="24"/>
              </w:rPr>
              <w:t>日 11:30（北京时间）</w:t>
            </w:r>
          </w:p>
          <w:p w14:paraId="72D20EA1">
            <w:pPr>
              <w:keepNext w:val="0"/>
              <w:keepLines w:val="0"/>
              <w:pageBreakBefore w:val="0"/>
              <w:widowControl w:val="0"/>
              <w:kinsoku/>
              <w:wordWrap/>
              <w:overflowPunct/>
              <w:topLinePunct w:val="0"/>
              <w:bidi w:val="0"/>
              <w:snapToGrid/>
              <w:spacing w:line="460" w:lineRule="exact"/>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kern w:val="0"/>
                <w:sz w:val="24"/>
                <w:szCs w:val="20"/>
                <w:lang w:eastAsia="zh-CN"/>
              </w:rPr>
              <w:t>响应文件开启地址</w:t>
            </w:r>
            <w:r>
              <w:rPr>
                <w:rFonts w:hint="eastAsia" w:ascii="微软雅黑" w:hAnsi="微软雅黑" w:eastAsia="微软雅黑" w:cs="微软雅黑"/>
                <w:color w:val="auto"/>
                <w:kern w:val="0"/>
                <w:sz w:val="24"/>
                <w:szCs w:val="20"/>
              </w:rPr>
              <w:t>：</w:t>
            </w:r>
            <w:r>
              <w:rPr>
                <w:rFonts w:hint="eastAsia" w:ascii="微软雅黑" w:hAnsi="微软雅黑" w:eastAsia="微软雅黑" w:cs="微软雅黑"/>
                <w:color w:val="auto"/>
                <w:kern w:val="0"/>
                <w:sz w:val="24"/>
                <w:szCs w:val="20"/>
                <w:lang w:eastAsia="zh-CN"/>
              </w:rPr>
              <w:t>政采云平台投标客户端</w:t>
            </w:r>
          </w:p>
        </w:tc>
      </w:tr>
      <w:tr w14:paraId="43A83C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3" w:hRule="atLeast"/>
        </w:trPr>
        <w:tc>
          <w:tcPr>
            <w:tcW w:w="1468" w:type="dxa"/>
            <w:noWrap w:val="0"/>
            <w:vAlign w:val="center"/>
          </w:tcPr>
          <w:p w14:paraId="19234D51">
            <w:pPr>
              <w:keepNext w:val="0"/>
              <w:keepLines w:val="0"/>
              <w:pageBreakBefore w:val="0"/>
              <w:kinsoku/>
              <w:wordWrap/>
              <w:overflowPunct/>
              <w:topLinePunct w:val="0"/>
              <w:bidi w:val="0"/>
              <w:snapToGrid/>
              <w:spacing w:line="460" w:lineRule="exac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23.2</w:t>
            </w:r>
          </w:p>
        </w:tc>
        <w:tc>
          <w:tcPr>
            <w:tcW w:w="8150" w:type="dxa"/>
            <w:noWrap w:val="0"/>
            <w:vAlign w:val="center"/>
          </w:tcPr>
          <w:p w14:paraId="031197F3">
            <w:pPr>
              <w:keepNext w:val="0"/>
              <w:keepLines w:val="0"/>
              <w:pageBreakBefore w:val="0"/>
              <w:kinsoku/>
              <w:wordWrap/>
              <w:overflowPunct/>
              <w:topLinePunct w:val="0"/>
              <w:bidi w:val="0"/>
              <w:snapToGrid/>
              <w:spacing w:line="460" w:lineRule="exact"/>
              <w:textAlignment w:val="auto"/>
              <w:rPr>
                <w:rFonts w:hint="eastAsia" w:ascii="微软雅黑" w:hAnsi="微软雅黑" w:eastAsia="微软雅黑" w:cs="微软雅黑"/>
                <w:i/>
                <w:color w:val="auto"/>
                <w:sz w:val="24"/>
                <w:szCs w:val="24"/>
              </w:rPr>
            </w:pPr>
            <w:r>
              <w:rPr>
                <w:rFonts w:hint="eastAsia" w:ascii="微软雅黑" w:hAnsi="微软雅黑" w:eastAsia="微软雅黑" w:cs="微软雅黑"/>
                <w:color w:val="auto"/>
                <w:sz w:val="24"/>
                <w:szCs w:val="24"/>
              </w:rPr>
              <w:t>评</w:t>
            </w:r>
            <w:r>
              <w:rPr>
                <w:rFonts w:hint="eastAsia" w:ascii="微软雅黑" w:hAnsi="微软雅黑" w:eastAsia="微软雅黑" w:cs="微软雅黑"/>
                <w:color w:val="auto"/>
                <w:sz w:val="24"/>
                <w:szCs w:val="24"/>
                <w:lang w:val="en-US" w:eastAsia="zh-CN"/>
              </w:rPr>
              <w:t>审</w:t>
            </w:r>
            <w:r>
              <w:rPr>
                <w:rFonts w:hint="eastAsia" w:ascii="微软雅黑" w:hAnsi="微软雅黑" w:eastAsia="微软雅黑" w:cs="微软雅黑"/>
                <w:color w:val="auto"/>
                <w:sz w:val="24"/>
                <w:szCs w:val="24"/>
              </w:rPr>
              <w:t>方法：</w:t>
            </w:r>
            <w:r>
              <w:rPr>
                <w:rFonts w:hint="eastAsia" w:ascii="微软雅黑" w:hAnsi="微软雅黑" w:eastAsia="微软雅黑" w:cs="微软雅黑"/>
                <w:color w:val="auto"/>
                <w:sz w:val="24"/>
                <w:szCs w:val="24"/>
                <w:lang w:eastAsia="zh-CN"/>
              </w:rPr>
              <w:t>最低评标价法，</w:t>
            </w:r>
            <w:r>
              <w:rPr>
                <w:rFonts w:hint="eastAsia" w:ascii="微软雅黑" w:hAnsi="微软雅黑" w:eastAsia="微软雅黑" w:cs="微软雅黑"/>
                <w:color w:val="auto"/>
                <w:sz w:val="24"/>
                <w:szCs w:val="24"/>
              </w:rPr>
              <w:t>根据质量和</w:t>
            </w:r>
            <w:r>
              <w:rPr>
                <w:rFonts w:hint="eastAsia" w:ascii="微软雅黑" w:hAnsi="微软雅黑" w:eastAsia="微软雅黑" w:cs="微软雅黑"/>
                <w:color w:val="auto"/>
                <w:sz w:val="24"/>
                <w:szCs w:val="24"/>
                <w:lang w:eastAsia="zh-CN"/>
              </w:rPr>
              <w:t>货物</w:t>
            </w:r>
            <w:r>
              <w:rPr>
                <w:rFonts w:hint="eastAsia" w:ascii="微软雅黑" w:hAnsi="微软雅黑" w:eastAsia="微软雅黑" w:cs="微软雅黑"/>
                <w:color w:val="auto"/>
                <w:sz w:val="24"/>
                <w:szCs w:val="24"/>
              </w:rPr>
              <w:t>均能满足</w:t>
            </w:r>
            <w:r>
              <w:rPr>
                <w:rFonts w:hint="eastAsia" w:ascii="微软雅黑" w:hAnsi="微软雅黑" w:eastAsia="微软雅黑" w:cs="微软雅黑"/>
                <w:color w:val="auto"/>
                <w:sz w:val="24"/>
                <w:szCs w:val="24"/>
                <w:lang w:eastAsia="zh-CN"/>
              </w:rPr>
              <w:t>询价文件</w:t>
            </w:r>
            <w:r>
              <w:rPr>
                <w:rFonts w:hint="eastAsia" w:ascii="微软雅黑" w:hAnsi="微软雅黑" w:eastAsia="微软雅黑" w:cs="微软雅黑"/>
                <w:color w:val="auto"/>
                <w:sz w:val="24"/>
                <w:szCs w:val="24"/>
              </w:rPr>
              <w:t>实质性响应要求且</w:t>
            </w:r>
            <w:r>
              <w:rPr>
                <w:rFonts w:hint="eastAsia" w:ascii="微软雅黑" w:hAnsi="微软雅黑" w:eastAsia="微软雅黑" w:cs="微软雅黑"/>
                <w:color w:val="auto"/>
                <w:sz w:val="24"/>
                <w:szCs w:val="24"/>
                <w:lang w:eastAsia="zh-CN"/>
              </w:rPr>
              <w:t>报价最低</w:t>
            </w:r>
            <w:r>
              <w:rPr>
                <w:rFonts w:hint="eastAsia" w:ascii="微软雅黑" w:hAnsi="微软雅黑" w:eastAsia="微软雅黑" w:cs="微软雅黑"/>
                <w:color w:val="auto"/>
                <w:sz w:val="24"/>
                <w:szCs w:val="24"/>
              </w:rPr>
              <w:t>的原则确定</w:t>
            </w:r>
            <w:r>
              <w:rPr>
                <w:rFonts w:hint="eastAsia" w:ascii="微软雅黑" w:hAnsi="微软雅黑" w:eastAsia="微软雅黑" w:cs="微软雅黑"/>
                <w:color w:val="auto"/>
                <w:sz w:val="24"/>
                <w:szCs w:val="24"/>
                <w:lang w:val="en-US" w:eastAsia="zh-CN"/>
              </w:rPr>
              <w:t>成交供应商。</w:t>
            </w:r>
            <w:r>
              <w:rPr>
                <w:rFonts w:hint="eastAsia" w:ascii="微软雅黑" w:hAnsi="微软雅黑" w:eastAsia="微软雅黑" w:cs="微软雅黑"/>
                <w:color w:val="auto"/>
                <w:sz w:val="24"/>
                <w:szCs w:val="24"/>
              </w:rPr>
              <w:t>　　　　</w:t>
            </w:r>
          </w:p>
        </w:tc>
      </w:tr>
      <w:tr w14:paraId="64080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trPr>
        <w:tc>
          <w:tcPr>
            <w:tcW w:w="1468" w:type="dxa"/>
            <w:noWrap w:val="0"/>
            <w:vAlign w:val="center"/>
          </w:tcPr>
          <w:p w14:paraId="65EDE936">
            <w:pPr>
              <w:keepNext w:val="0"/>
              <w:keepLines w:val="0"/>
              <w:pageBreakBefore w:val="0"/>
              <w:kinsoku/>
              <w:wordWrap/>
              <w:overflowPunct/>
              <w:topLinePunct w:val="0"/>
              <w:bidi w:val="0"/>
              <w:snapToGrid/>
              <w:spacing w:line="460" w:lineRule="exact"/>
              <w:ind w:left="1080" w:leftChars="257" w:hanging="540" w:firstLineChars="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rPr>
              <w:t>2</w:t>
            </w:r>
            <w:r>
              <w:rPr>
                <w:rFonts w:hint="eastAsia" w:ascii="微软雅黑" w:hAnsi="微软雅黑" w:eastAsia="微软雅黑" w:cs="微软雅黑"/>
                <w:color w:val="auto"/>
                <w:sz w:val="24"/>
                <w:lang w:val="en-US" w:eastAsia="zh-CN"/>
              </w:rPr>
              <w:t>4</w:t>
            </w:r>
          </w:p>
        </w:tc>
        <w:tc>
          <w:tcPr>
            <w:tcW w:w="8150" w:type="dxa"/>
            <w:noWrap w:val="0"/>
            <w:vAlign w:val="center"/>
          </w:tcPr>
          <w:p w14:paraId="25DC7E5B">
            <w:pPr>
              <w:keepNext w:val="0"/>
              <w:keepLines w:val="0"/>
              <w:pageBreakBefore w:val="0"/>
              <w:kinsoku/>
              <w:wordWrap/>
              <w:overflowPunct/>
              <w:topLinePunct w:val="0"/>
              <w:bidi w:val="0"/>
              <w:snapToGrid/>
              <w:spacing w:line="46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rPr>
              <w:t>推荐</w:t>
            </w:r>
            <w:r>
              <w:rPr>
                <w:rFonts w:hint="eastAsia" w:ascii="微软雅黑" w:hAnsi="微软雅黑" w:eastAsia="微软雅黑" w:cs="微软雅黑"/>
                <w:color w:val="auto"/>
                <w:sz w:val="24"/>
                <w:lang w:eastAsia="zh-CN"/>
              </w:rPr>
              <w:t>成交</w:t>
            </w:r>
            <w:r>
              <w:rPr>
                <w:rFonts w:hint="eastAsia" w:ascii="微软雅黑" w:hAnsi="微软雅黑" w:eastAsia="微软雅黑" w:cs="微软雅黑"/>
                <w:color w:val="auto"/>
                <w:sz w:val="24"/>
              </w:rPr>
              <w:t>候选供应商的数量：</w:t>
            </w:r>
            <w:r>
              <w:rPr>
                <w:rFonts w:hint="eastAsia" w:ascii="微软雅黑" w:hAnsi="微软雅黑" w:eastAsia="微软雅黑" w:cs="微软雅黑"/>
                <w:color w:val="auto"/>
                <w:sz w:val="24"/>
                <w:u w:val="single"/>
              </w:rPr>
              <w:t>　  3 　　</w:t>
            </w:r>
          </w:p>
        </w:tc>
      </w:tr>
      <w:tr w14:paraId="302716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7" w:hRule="atLeast"/>
        </w:trPr>
        <w:tc>
          <w:tcPr>
            <w:tcW w:w="1468" w:type="dxa"/>
            <w:noWrap w:val="0"/>
            <w:vAlign w:val="center"/>
          </w:tcPr>
          <w:p w14:paraId="297C9663">
            <w:pPr>
              <w:keepNext w:val="0"/>
              <w:keepLines w:val="0"/>
              <w:pageBreakBefore w:val="0"/>
              <w:kinsoku/>
              <w:wordWrap/>
              <w:overflowPunct/>
              <w:topLinePunct w:val="0"/>
              <w:bidi w:val="0"/>
              <w:snapToGrid/>
              <w:spacing w:line="460" w:lineRule="exac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27</w:t>
            </w:r>
          </w:p>
        </w:tc>
        <w:tc>
          <w:tcPr>
            <w:tcW w:w="8150" w:type="dxa"/>
            <w:noWrap w:val="0"/>
            <w:vAlign w:val="center"/>
          </w:tcPr>
          <w:p w14:paraId="06750F4D">
            <w:pPr>
              <w:keepNext w:val="0"/>
              <w:keepLines w:val="0"/>
              <w:pageBreakBefore w:val="0"/>
              <w:kinsoku/>
              <w:wordWrap/>
              <w:overflowPunct/>
              <w:topLinePunct w:val="0"/>
              <w:bidi w:val="0"/>
              <w:snapToGrid/>
              <w:spacing w:line="4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采购</w:t>
            </w:r>
            <w:r>
              <w:rPr>
                <w:rFonts w:hint="eastAsia" w:ascii="微软雅黑" w:hAnsi="微软雅黑" w:eastAsia="微软雅黑" w:cs="微软雅黑"/>
                <w:color w:val="auto"/>
                <w:sz w:val="24"/>
                <w:szCs w:val="24"/>
              </w:rPr>
              <w:t>人是否委托</w:t>
            </w:r>
            <w:r>
              <w:rPr>
                <w:rFonts w:hint="eastAsia" w:ascii="微软雅黑" w:hAnsi="微软雅黑" w:eastAsia="微软雅黑" w:cs="微软雅黑"/>
                <w:color w:val="auto"/>
                <w:sz w:val="24"/>
                <w:szCs w:val="24"/>
                <w:lang w:eastAsia="zh-CN"/>
              </w:rPr>
              <w:t>询价小组</w:t>
            </w:r>
            <w:r>
              <w:rPr>
                <w:rFonts w:hint="eastAsia" w:ascii="微软雅黑" w:hAnsi="微软雅黑" w:eastAsia="微软雅黑" w:cs="微软雅黑"/>
                <w:color w:val="auto"/>
                <w:sz w:val="24"/>
                <w:szCs w:val="24"/>
              </w:rPr>
              <w:t>直接确定</w:t>
            </w:r>
            <w:r>
              <w:rPr>
                <w:rFonts w:hint="eastAsia" w:ascii="微软雅黑" w:hAnsi="微软雅黑" w:eastAsia="微软雅黑" w:cs="微软雅黑"/>
                <w:color w:val="auto"/>
                <w:sz w:val="24"/>
                <w:szCs w:val="24"/>
                <w:lang w:val="en-US" w:eastAsia="zh-CN"/>
              </w:rPr>
              <w:t>成交供应商</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否</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i/>
                <w:color w:val="auto"/>
                <w:sz w:val="24"/>
                <w:szCs w:val="24"/>
              </w:rPr>
              <w:t>（是、否）</w:t>
            </w:r>
          </w:p>
        </w:tc>
      </w:tr>
      <w:tr w14:paraId="1266A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6" w:hRule="atLeast"/>
        </w:trPr>
        <w:tc>
          <w:tcPr>
            <w:tcW w:w="1468" w:type="dxa"/>
            <w:noWrap w:val="0"/>
            <w:vAlign w:val="center"/>
          </w:tcPr>
          <w:p w14:paraId="22EEF9FA">
            <w:pPr>
              <w:keepNext w:val="0"/>
              <w:keepLines w:val="0"/>
              <w:pageBreakBefore w:val="0"/>
              <w:kinsoku/>
              <w:wordWrap/>
              <w:overflowPunct/>
              <w:topLinePunct w:val="0"/>
              <w:bidi w:val="0"/>
              <w:snapToGrid/>
              <w:spacing w:line="460" w:lineRule="exact"/>
              <w:ind w:left="1080" w:leftChars="257" w:hanging="540" w:firstLineChars="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rPr>
              <w:t>31.1</w:t>
            </w:r>
          </w:p>
        </w:tc>
        <w:tc>
          <w:tcPr>
            <w:tcW w:w="8150" w:type="dxa"/>
            <w:noWrap w:val="0"/>
            <w:vAlign w:val="center"/>
          </w:tcPr>
          <w:p w14:paraId="39BE26C5">
            <w:pPr>
              <w:keepNext w:val="0"/>
              <w:keepLines w:val="0"/>
              <w:pageBreakBefore w:val="0"/>
              <w:kinsoku/>
              <w:wordWrap/>
              <w:overflowPunct/>
              <w:topLinePunct w:val="0"/>
              <w:bidi w:val="0"/>
              <w:snapToGrid/>
              <w:spacing w:line="46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履约保证金金额：合同总价的</w:t>
            </w:r>
            <w:r>
              <w:rPr>
                <w:rFonts w:hint="eastAsia" w:ascii="微软雅黑" w:hAnsi="微软雅黑" w:eastAsia="微软雅黑" w:cs="微软雅黑"/>
                <w:color w:val="auto"/>
                <w:sz w:val="24"/>
                <w:u w:val="single"/>
              </w:rPr>
              <w:t>　</w:t>
            </w:r>
            <w:r>
              <w:rPr>
                <w:rFonts w:hint="eastAsia" w:ascii="微软雅黑" w:hAnsi="微软雅黑" w:eastAsia="微软雅黑" w:cs="微软雅黑"/>
                <w:color w:val="auto"/>
                <w:sz w:val="24"/>
                <w:u w:val="single"/>
                <w:lang w:val="en-US" w:eastAsia="zh-CN"/>
              </w:rPr>
              <w:t>10</w:t>
            </w:r>
            <w:r>
              <w:rPr>
                <w:rFonts w:hint="eastAsia" w:ascii="微软雅黑" w:hAnsi="微软雅黑" w:eastAsia="微软雅黑" w:cs="微软雅黑"/>
                <w:color w:val="auto"/>
                <w:sz w:val="24"/>
                <w:u w:val="single"/>
              </w:rPr>
              <w:t>%　</w:t>
            </w:r>
            <w:r>
              <w:rPr>
                <w:rFonts w:hint="eastAsia" w:ascii="微软雅黑" w:hAnsi="微软雅黑" w:eastAsia="微软雅黑" w:cs="微软雅黑"/>
                <w:color w:val="auto"/>
                <w:sz w:val="24"/>
              </w:rPr>
              <w:t>（不得超过政府采购合同金额的10%）</w:t>
            </w:r>
          </w:p>
          <w:p w14:paraId="1EAECF35">
            <w:pPr>
              <w:keepNext w:val="0"/>
              <w:keepLines w:val="0"/>
              <w:pageBreakBefore w:val="0"/>
              <w:kinsoku/>
              <w:wordWrap/>
              <w:overflowPunct/>
              <w:topLinePunct w:val="0"/>
              <w:bidi w:val="0"/>
              <w:snapToGrid/>
              <w:spacing w:line="46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履约保证金形式：</w:t>
            </w:r>
            <w:r>
              <w:rPr>
                <w:rFonts w:hint="eastAsia" w:ascii="微软雅黑" w:hAnsi="微软雅黑" w:eastAsia="微软雅黑" w:cs="微软雅黑"/>
                <w:color w:val="auto"/>
                <w:sz w:val="24"/>
                <w:u w:val="single"/>
              </w:rPr>
              <w:t xml:space="preserve"> 合同约定 </w:t>
            </w:r>
          </w:p>
          <w:p w14:paraId="231B1B3A">
            <w:pPr>
              <w:keepNext w:val="0"/>
              <w:keepLines w:val="0"/>
              <w:pageBreakBefore w:val="0"/>
              <w:kinsoku/>
              <w:wordWrap/>
              <w:overflowPunct/>
              <w:topLinePunct w:val="0"/>
              <w:bidi w:val="0"/>
              <w:snapToGrid/>
              <w:spacing w:line="4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rPr>
              <w:t>提交履约保证金的时间：</w:t>
            </w:r>
            <w:r>
              <w:rPr>
                <w:rFonts w:hint="eastAsia" w:ascii="微软雅黑" w:hAnsi="微软雅黑" w:eastAsia="微软雅黑" w:cs="微软雅黑"/>
                <w:color w:val="auto"/>
                <w:sz w:val="24"/>
                <w:u w:val="single"/>
              </w:rPr>
              <w:t>签订合同前打入甲方指定账户</w:t>
            </w:r>
          </w:p>
        </w:tc>
      </w:tr>
      <w:tr w14:paraId="7CF80E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01C5F16A">
            <w:pPr>
              <w:keepNext w:val="0"/>
              <w:keepLines w:val="0"/>
              <w:pageBreakBefore w:val="0"/>
              <w:kinsoku/>
              <w:wordWrap/>
              <w:overflowPunct/>
              <w:topLinePunct w:val="0"/>
              <w:bidi w:val="0"/>
              <w:snapToGrid/>
              <w:spacing w:line="460" w:lineRule="exac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32</w:t>
            </w:r>
          </w:p>
        </w:tc>
        <w:tc>
          <w:tcPr>
            <w:tcW w:w="8150" w:type="dxa"/>
            <w:noWrap w:val="0"/>
            <w:vAlign w:val="center"/>
          </w:tcPr>
          <w:p w14:paraId="7B482ABC">
            <w:pPr>
              <w:keepNext w:val="0"/>
              <w:keepLines w:val="0"/>
              <w:pageBreakBefore w:val="0"/>
              <w:kinsoku/>
              <w:wordWrap/>
              <w:overflowPunct/>
              <w:topLinePunct w:val="0"/>
              <w:bidi w:val="0"/>
              <w:snapToGrid/>
              <w:spacing w:line="4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成交</w:t>
            </w:r>
            <w:r>
              <w:rPr>
                <w:rFonts w:hint="eastAsia" w:ascii="微软雅黑" w:hAnsi="微软雅黑" w:eastAsia="微软雅黑" w:cs="微软雅黑"/>
                <w:color w:val="auto"/>
                <w:sz w:val="24"/>
                <w:szCs w:val="24"/>
              </w:rPr>
              <w:t>服务费：根据《国家发展改革委关于进一步放开建设项目专业服务价格的通知》发改价格〔2015〕299 号按差额定率累进法计算收取代理服务费。（由中标供应商支付）</w:t>
            </w:r>
          </w:p>
          <w:p w14:paraId="0D4DC779">
            <w:pPr>
              <w:pStyle w:val="6"/>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标准如下：</w:t>
            </w:r>
          </w:p>
          <w:p w14:paraId="4167D1DF">
            <w:pPr>
              <w:pStyle w:val="6"/>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中标金额100万元以下的部分,货物类费率1.50%；</w:t>
            </w:r>
          </w:p>
          <w:p w14:paraId="6219892A">
            <w:pPr>
              <w:pStyle w:val="6"/>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中标金额100万元至500万元的部分,货物类费率1.10%；</w:t>
            </w:r>
          </w:p>
          <w:p w14:paraId="71C5AFF2">
            <w:pPr>
              <w:pStyle w:val="6"/>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中标金额500万元至1000万元的部分,货物类费率0.80%；</w:t>
            </w:r>
          </w:p>
          <w:p w14:paraId="528A338E">
            <w:pPr>
              <w:pStyle w:val="6"/>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color w:val="auto"/>
                <w:lang w:eastAsia="zh-CN"/>
              </w:rPr>
            </w:pPr>
            <w:r>
              <w:rPr>
                <w:rFonts w:hint="eastAsia" w:ascii="微软雅黑" w:hAnsi="微软雅黑" w:eastAsia="微软雅黑" w:cs="微软雅黑"/>
                <w:color w:val="auto"/>
                <w:highlight w:val="none"/>
                <w:lang w:val="en-US" w:eastAsia="zh-CN"/>
              </w:rPr>
              <w:t>中标金额1000万元至5000万元的部分，货物类费率0.25%；</w:t>
            </w:r>
          </w:p>
          <w:p w14:paraId="43FE3D83">
            <w:pPr>
              <w:keepNext w:val="0"/>
              <w:keepLines w:val="0"/>
              <w:pageBreakBefore w:val="0"/>
              <w:kinsoku/>
              <w:wordWrap/>
              <w:overflowPunct/>
              <w:topLinePunct w:val="0"/>
              <w:bidi w:val="0"/>
              <w:snapToGrid/>
              <w:spacing w:line="4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支付时间：领取</w:t>
            </w:r>
            <w:r>
              <w:rPr>
                <w:rFonts w:hint="eastAsia" w:ascii="微软雅黑" w:hAnsi="微软雅黑" w:eastAsia="微软雅黑" w:cs="微软雅黑"/>
                <w:color w:val="auto"/>
                <w:sz w:val="24"/>
                <w:szCs w:val="24"/>
                <w:lang w:eastAsia="zh-CN"/>
              </w:rPr>
              <w:t>成交通知书</w:t>
            </w:r>
            <w:r>
              <w:rPr>
                <w:rFonts w:hint="eastAsia" w:ascii="微软雅黑" w:hAnsi="微软雅黑" w:eastAsia="微软雅黑" w:cs="微软雅黑"/>
                <w:color w:val="auto"/>
                <w:sz w:val="24"/>
                <w:szCs w:val="24"/>
              </w:rPr>
              <w:t>时</w:t>
            </w:r>
            <w:r>
              <w:rPr>
                <w:rFonts w:hint="eastAsia" w:ascii="微软雅黑" w:hAnsi="微软雅黑" w:eastAsia="微软雅黑" w:cs="微软雅黑"/>
                <w:color w:val="auto"/>
                <w:sz w:val="24"/>
                <w:szCs w:val="24"/>
                <w:lang w:eastAsia="zh-CN"/>
              </w:rPr>
              <w:t>一次性支付，由成交供应商支付。</w:t>
            </w:r>
          </w:p>
        </w:tc>
      </w:tr>
      <w:tr w14:paraId="64C5F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142135BF">
            <w:pPr>
              <w:keepNext w:val="0"/>
              <w:keepLines w:val="0"/>
              <w:pageBreakBefore w:val="0"/>
              <w:kinsoku/>
              <w:wordWrap/>
              <w:overflowPunct/>
              <w:topLinePunct w:val="0"/>
              <w:bidi w:val="0"/>
              <w:snapToGrid/>
              <w:spacing w:line="460" w:lineRule="exact"/>
              <w:ind w:left="1080" w:leftChars="257" w:hanging="540" w:firstLineChars="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2</w:t>
            </w:r>
            <w:r>
              <w:rPr>
                <w:rFonts w:hint="eastAsia" w:ascii="微软雅黑" w:hAnsi="微软雅黑" w:eastAsia="微软雅黑" w:cs="微软雅黑"/>
                <w:color w:val="auto"/>
                <w:sz w:val="24"/>
              </w:rPr>
              <w:t>.1</w:t>
            </w:r>
          </w:p>
        </w:tc>
        <w:tc>
          <w:tcPr>
            <w:tcW w:w="8150" w:type="dxa"/>
            <w:noWrap w:val="0"/>
            <w:vAlign w:val="center"/>
          </w:tcPr>
          <w:p w14:paraId="059219DA">
            <w:pPr>
              <w:keepNext w:val="0"/>
              <w:keepLines w:val="0"/>
              <w:pageBreakBefore w:val="0"/>
              <w:kinsoku/>
              <w:wordWrap/>
              <w:overflowPunct/>
              <w:topLinePunct w:val="0"/>
              <w:bidi w:val="0"/>
              <w:snapToGrid/>
              <w:spacing w:line="4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rPr>
              <w:t>本项目是否属于信用担保试点范围：</w:t>
            </w:r>
            <w:r>
              <w:rPr>
                <w:rFonts w:hint="eastAsia" w:ascii="微软雅黑" w:hAnsi="微软雅黑" w:eastAsia="微软雅黑" w:cs="微软雅黑"/>
                <w:color w:val="auto"/>
                <w:sz w:val="24"/>
                <w:u w:val="single"/>
              </w:rPr>
              <w:t xml:space="preserve">  否   </w:t>
            </w:r>
            <w:r>
              <w:rPr>
                <w:rFonts w:hint="eastAsia" w:ascii="微软雅黑" w:hAnsi="微软雅黑" w:eastAsia="微软雅黑" w:cs="微软雅黑"/>
                <w:color w:val="auto"/>
                <w:sz w:val="24"/>
              </w:rPr>
              <w:t>（是、否）</w:t>
            </w:r>
          </w:p>
        </w:tc>
      </w:tr>
      <w:tr w14:paraId="1B91B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9618" w:type="dxa"/>
            <w:gridSpan w:val="2"/>
            <w:noWrap w:val="0"/>
            <w:vAlign w:val="center"/>
          </w:tcPr>
          <w:p w14:paraId="5E3BDEE5">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b/>
                <w:bCs/>
                <w:i w:val="0"/>
                <w:iCs w:val="0"/>
                <w:caps w:val="0"/>
                <w:color w:val="auto"/>
                <w:spacing w:val="0"/>
                <w:sz w:val="24"/>
                <w:szCs w:val="24"/>
                <w:highlight w:val="none"/>
                <w:shd w:val="clear" w:color="auto" w:fill="auto"/>
              </w:rPr>
            </w:pPr>
            <w:bookmarkStart w:id="741" w:name="_Toc9032"/>
            <w:bookmarkStart w:id="742" w:name="_Toc219175638"/>
            <w:bookmarkStart w:id="743" w:name="_Toc216582825"/>
            <w:bookmarkStart w:id="744" w:name="_Toc512937852"/>
            <w:bookmarkStart w:id="745" w:name="_Toc507399906"/>
            <w:bookmarkStart w:id="746" w:name="_Toc218935354"/>
            <w:bookmarkStart w:id="747" w:name="_Toc515647831"/>
            <w:bookmarkStart w:id="748" w:name="_Toc9887"/>
            <w:r>
              <w:rPr>
                <w:rFonts w:hint="eastAsia" w:ascii="微软雅黑" w:hAnsi="微软雅黑" w:eastAsia="微软雅黑" w:cs="微软雅黑"/>
                <w:b/>
                <w:bCs/>
                <w:color w:val="auto"/>
                <w:sz w:val="24"/>
                <w:szCs w:val="24"/>
                <w:highlight w:val="none"/>
                <w:lang w:val="en-US" w:eastAsia="zh-CN"/>
              </w:rPr>
              <w:t>根据财库〔2026〕2号《关于推动解决政府采购异常低价问题的通知》，</w:t>
            </w:r>
            <w:r>
              <w:rPr>
                <w:rFonts w:hint="eastAsia" w:ascii="微软雅黑" w:hAnsi="微软雅黑" w:eastAsia="微软雅黑" w:cs="微软雅黑"/>
                <w:b/>
                <w:bCs/>
                <w:i w:val="0"/>
                <w:iCs w:val="0"/>
                <w:caps w:val="0"/>
                <w:color w:val="auto"/>
                <w:spacing w:val="0"/>
                <w:sz w:val="24"/>
                <w:szCs w:val="24"/>
                <w:highlight w:val="none"/>
                <w:shd w:val="clear" w:color="auto" w:fill="auto"/>
              </w:rPr>
              <w:t>评审中出现下列情形之一的，评审委员会应当启动异常低价投标（响应）审查程序：</w:t>
            </w:r>
          </w:p>
          <w:p w14:paraId="41818EB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微软雅黑" w:hAnsi="微软雅黑" w:eastAsia="微软雅黑" w:cs="微软雅黑"/>
                <w:i w:val="0"/>
                <w:iCs w:val="0"/>
                <w:caps w:val="0"/>
                <w:color w:val="auto"/>
                <w:spacing w:val="0"/>
                <w:kern w:val="2"/>
                <w:sz w:val="24"/>
                <w:szCs w:val="24"/>
                <w:highlight w:val="none"/>
                <w:shd w:val="clear" w:fill="auto"/>
                <w:lang w:val="en-US" w:eastAsia="zh-CN" w:bidi="ar-SA"/>
              </w:rPr>
              <w:t>①.</w:t>
            </w:r>
            <w:r>
              <w:rPr>
                <w:rFonts w:hint="eastAsia" w:ascii="微软雅黑" w:hAnsi="微软雅黑" w:eastAsia="微软雅黑" w:cs="微软雅黑"/>
                <w:i w:val="0"/>
                <w:iCs w:val="0"/>
                <w:caps w:val="0"/>
                <w:color w:val="auto"/>
                <w:spacing w:val="0"/>
                <w:sz w:val="24"/>
                <w:szCs w:val="24"/>
                <w:highlight w:val="none"/>
                <w:shd w:val="clear" w:color="auto" w:fill="auto"/>
              </w:rPr>
              <w:t xml:space="preserve">投标（响应）报价低于全部通过符合性审查供应商投标（响应）报价平均值50%的，即投标（响应）报价&lt;全部通过符合性审查供应商投标（响应）报价平均值×50%； </w:t>
            </w:r>
          </w:p>
          <w:p w14:paraId="123C0953">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微软雅黑" w:hAnsi="微软雅黑" w:eastAsia="微软雅黑" w:cs="微软雅黑"/>
                <w:i w:val="0"/>
                <w:iCs w:val="0"/>
                <w:caps w:val="0"/>
                <w:color w:val="auto"/>
                <w:spacing w:val="0"/>
                <w:kern w:val="2"/>
                <w:sz w:val="24"/>
                <w:szCs w:val="24"/>
                <w:highlight w:val="none"/>
                <w:shd w:val="clear" w:fill="auto"/>
                <w:lang w:val="en-US" w:eastAsia="zh-CN" w:bidi="ar-SA"/>
              </w:rPr>
              <w:t>②.</w:t>
            </w:r>
            <w:r>
              <w:rPr>
                <w:rFonts w:hint="eastAsia" w:ascii="微软雅黑" w:hAnsi="微软雅黑" w:eastAsia="微软雅黑" w:cs="微软雅黑"/>
                <w:i w:val="0"/>
                <w:iCs w:val="0"/>
                <w:caps w:val="0"/>
                <w:color w:val="auto"/>
                <w:spacing w:val="0"/>
                <w:sz w:val="24"/>
                <w:szCs w:val="24"/>
                <w:highlight w:val="none"/>
                <w:shd w:val="clear" w:color="auto" w:fill="auto"/>
              </w:rPr>
              <w:t xml:space="preserve">投标（响应）报价低于通过符合性审查的次低报价供应商投标（响应）报价50%的，即投标（响应）报价&lt;通过符合性审查的次低报价供应商投标（响应）报价×50%； </w:t>
            </w:r>
          </w:p>
          <w:p w14:paraId="62B753EA">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b/>
                <w:bCs/>
                <w:i w:val="0"/>
                <w:iCs w:val="0"/>
                <w:caps w:val="0"/>
                <w:color w:val="auto"/>
                <w:spacing w:val="0"/>
                <w:sz w:val="24"/>
                <w:szCs w:val="24"/>
                <w:highlight w:val="none"/>
                <w:shd w:val="clear" w:color="auto" w:fill="auto"/>
              </w:rPr>
            </w:pPr>
            <w:r>
              <w:rPr>
                <w:rFonts w:hint="eastAsia" w:ascii="微软雅黑" w:hAnsi="微软雅黑" w:eastAsia="微软雅黑" w:cs="微软雅黑"/>
                <w:i w:val="0"/>
                <w:iCs w:val="0"/>
                <w:caps w:val="0"/>
                <w:color w:val="auto"/>
                <w:spacing w:val="0"/>
                <w:kern w:val="2"/>
                <w:sz w:val="24"/>
                <w:szCs w:val="24"/>
                <w:highlight w:val="none"/>
                <w:shd w:val="clear" w:fill="auto"/>
                <w:lang w:val="en-US" w:eastAsia="zh-CN" w:bidi="ar-SA"/>
              </w:rPr>
              <w:t>③.</w:t>
            </w:r>
            <w:r>
              <w:rPr>
                <w:rFonts w:hint="eastAsia" w:ascii="微软雅黑" w:hAnsi="微软雅黑" w:eastAsia="微软雅黑" w:cs="微软雅黑"/>
                <w:i w:val="0"/>
                <w:iCs w:val="0"/>
                <w:caps w:val="0"/>
                <w:color w:val="auto"/>
                <w:spacing w:val="0"/>
                <w:sz w:val="24"/>
                <w:szCs w:val="24"/>
                <w:highlight w:val="none"/>
                <w:shd w:val="clear" w:color="auto" w:fill="auto"/>
              </w:rPr>
              <w:t>投标（响应）报价低于采购项目</w:t>
            </w:r>
            <w:r>
              <w:rPr>
                <w:rFonts w:hint="eastAsia" w:ascii="微软雅黑" w:hAnsi="微软雅黑" w:eastAsia="微软雅黑" w:cs="微软雅黑"/>
                <w:b/>
                <w:bCs/>
                <w:i w:val="0"/>
                <w:iCs w:val="0"/>
                <w:caps w:val="0"/>
                <w:color w:val="auto"/>
                <w:spacing w:val="0"/>
                <w:sz w:val="24"/>
                <w:szCs w:val="24"/>
                <w:highlight w:val="none"/>
                <w:shd w:val="clear" w:color="auto" w:fill="auto"/>
              </w:rPr>
              <w:t>最高限价</w:t>
            </w:r>
            <w:r>
              <w:rPr>
                <w:rFonts w:hint="eastAsia" w:ascii="微软雅黑" w:hAnsi="微软雅黑" w:eastAsia="微软雅黑" w:cs="微软雅黑"/>
                <w:b/>
                <w:bCs/>
                <w:i w:val="0"/>
                <w:iCs w:val="0"/>
                <w:caps w:val="0"/>
                <w:color w:val="auto"/>
                <w:spacing w:val="0"/>
                <w:sz w:val="24"/>
                <w:szCs w:val="24"/>
                <w:highlight w:val="none"/>
                <w:shd w:val="clear" w:color="auto" w:fill="auto"/>
                <w:lang w:val="en-US" w:eastAsia="zh-CN"/>
              </w:rPr>
              <w:t>65</w:t>
            </w:r>
            <w:r>
              <w:rPr>
                <w:rFonts w:hint="eastAsia" w:ascii="微软雅黑" w:hAnsi="微软雅黑" w:eastAsia="微软雅黑" w:cs="微软雅黑"/>
                <w:b/>
                <w:bCs/>
                <w:i w:val="0"/>
                <w:iCs w:val="0"/>
                <w:caps w:val="0"/>
                <w:color w:val="auto"/>
                <w:spacing w:val="0"/>
                <w:sz w:val="24"/>
                <w:szCs w:val="24"/>
                <w:highlight w:val="none"/>
                <w:shd w:val="clear" w:color="auto" w:fill="auto"/>
              </w:rPr>
              <w:t>%的</w:t>
            </w:r>
            <w:r>
              <w:rPr>
                <w:rFonts w:hint="eastAsia" w:ascii="微软雅黑" w:hAnsi="微软雅黑" w:eastAsia="微软雅黑" w:cs="微软雅黑"/>
                <w:i w:val="0"/>
                <w:iCs w:val="0"/>
                <w:caps w:val="0"/>
                <w:color w:val="auto"/>
                <w:spacing w:val="0"/>
                <w:sz w:val="24"/>
                <w:szCs w:val="24"/>
                <w:highlight w:val="none"/>
                <w:shd w:val="clear" w:color="auto" w:fill="auto"/>
              </w:rPr>
              <w:t>，即投标（响应）报价&lt;</w:t>
            </w:r>
            <w:r>
              <w:rPr>
                <w:rFonts w:hint="eastAsia" w:ascii="微软雅黑" w:hAnsi="微软雅黑" w:eastAsia="微软雅黑" w:cs="微软雅黑"/>
                <w:b/>
                <w:bCs/>
                <w:i w:val="0"/>
                <w:iCs w:val="0"/>
                <w:caps w:val="0"/>
                <w:color w:val="auto"/>
                <w:spacing w:val="0"/>
                <w:sz w:val="24"/>
                <w:szCs w:val="24"/>
                <w:highlight w:val="none"/>
                <w:shd w:val="clear" w:color="auto" w:fill="auto"/>
              </w:rPr>
              <w:t>采购项目最高限价×</w:t>
            </w:r>
            <w:r>
              <w:rPr>
                <w:rFonts w:hint="eastAsia" w:ascii="微软雅黑" w:hAnsi="微软雅黑" w:eastAsia="微软雅黑" w:cs="微软雅黑"/>
                <w:b/>
                <w:bCs/>
                <w:i w:val="0"/>
                <w:iCs w:val="0"/>
                <w:caps w:val="0"/>
                <w:color w:val="auto"/>
                <w:spacing w:val="0"/>
                <w:sz w:val="24"/>
                <w:szCs w:val="24"/>
                <w:highlight w:val="none"/>
                <w:shd w:val="clear" w:color="auto" w:fill="auto"/>
                <w:lang w:val="en-US" w:eastAsia="zh-CN"/>
              </w:rPr>
              <w:t>65</w:t>
            </w:r>
            <w:r>
              <w:rPr>
                <w:rFonts w:hint="eastAsia" w:ascii="微软雅黑" w:hAnsi="微软雅黑" w:eastAsia="微软雅黑" w:cs="微软雅黑"/>
                <w:b/>
                <w:bCs/>
                <w:i w:val="0"/>
                <w:iCs w:val="0"/>
                <w:caps w:val="0"/>
                <w:color w:val="auto"/>
                <w:spacing w:val="0"/>
                <w:sz w:val="24"/>
                <w:szCs w:val="24"/>
                <w:highlight w:val="none"/>
                <w:shd w:val="clear" w:color="auto" w:fill="auto"/>
              </w:rPr>
              <w:t>%；</w:t>
            </w:r>
          </w:p>
          <w:p w14:paraId="1987F7A9">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微软雅黑" w:hAnsi="微软雅黑" w:eastAsia="微软雅黑" w:cs="微软雅黑"/>
                <w:i w:val="0"/>
                <w:iCs w:val="0"/>
                <w:caps w:val="0"/>
                <w:color w:val="auto"/>
                <w:spacing w:val="0"/>
                <w:kern w:val="2"/>
                <w:sz w:val="24"/>
                <w:szCs w:val="24"/>
                <w:highlight w:val="none"/>
                <w:shd w:val="clear" w:fill="auto"/>
                <w:lang w:val="en-US" w:eastAsia="zh-CN" w:bidi="ar-SA"/>
              </w:rPr>
              <w:t>④.</w:t>
            </w:r>
            <w:r>
              <w:rPr>
                <w:rFonts w:hint="eastAsia" w:ascii="微软雅黑" w:hAnsi="微软雅黑" w:eastAsia="微软雅黑" w:cs="微软雅黑"/>
                <w:i w:val="0"/>
                <w:iCs w:val="0"/>
                <w:caps w:val="0"/>
                <w:color w:val="auto"/>
                <w:spacing w:val="0"/>
                <w:sz w:val="24"/>
                <w:szCs w:val="24"/>
                <w:highlight w:val="none"/>
                <w:shd w:val="clear" w:color="auto" w:fill="auto"/>
              </w:rPr>
              <w:t>评审委员会基于专业判断，认为供应</w:t>
            </w:r>
            <w:bookmarkStart w:id="1576" w:name="_GoBack"/>
            <w:bookmarkEnd w:id="1576"/>
            <w:r>
              <w:rPr>
                <w:rFonts w:hint="eastAsia" w:ascii="微软雅黑" w:hAnsi="微软雅黑" w:eastAsia="微软雅黑" w:cs="微软雅黑"/>
                <w:i w:val="0"/>
                <w:iCs w:val="0"/>
                <w:caps w:val="0"/>
                <w:color w:val="auto"/>
                <w:spacing w:val="0"/>
                <w:sz w:val="24"/>
                <w:szCs w:val="24"/>
                <w:highlight w:val="none"/>
                <w:shd w:val="clear" w:color="auto" w:fill="auto"/>
              </w:rPr>
              <w:t>商报价过低，有可能影响产品质量或者不能诚信履约的其他情形。</w:t>
            </w:r>
          </w:p>
          <w:p w14:paraId="4C04137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微软雅黑" w:hAnsi="微软雅黑" w:eastAsia="微软雅黑" w:cs="微软雅黑"/>
                <w:i w:val="0"/>
                <w:iCs w:val="0"/>
                <w:caps w:val="0"/>
                <w:color w:val="auto"/>
                <w:spacing w:val="0"/>
                <w:sz w:val="24"/>
                <w:szCs w:val="24"/>
                <w:highlight w:val="none"/>
                <w:shd w:val="clear" w:color="auto" w:fill="auto"/>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22A5C20B">
            <w:pPr>
              <w:keepNext w:val="0"/>
              <w:keepLines w:val="0"/>
              <w:pageBreakBefore w:val="0"/>
              <w:kinsoku/>
              <w:wordWrap/>
              <w:overflowPunct/>
              <w:topLinePunct w:val="0"/>
              <w:bidi w:val="0"/>
              <w:snapToGrid/>
              <w:spacing w:line="46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i w:val="0"/>
                <w:iCs w:val="0"/>
                <w:caps w:val="0"/>
                <w:color w:val="auto"/>
                <w:spacing w:val="0"/>
                <w:sz w:val="24"/>
                <w:szCs w:val="24"/>
                <w:highlight w:val="none"/>
                <w:shd w:val="clear" w:color="auto" w:fill="auto"/>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微软雅黑" w:hAnsi="微软雅黑" w:eastAsia="微软雅黑" w:cs="微软雅黑"/>
                <w:b/>
                <w:bCs/>
                <w:i w:val="0"/>
                <w:iCs w:val="0"/>
                <w:caps w:val="0"/>
                <w:color w:val="auto"/>
                <w:spacing w:val="0"/>
                <w:sz w:val="24"/>
                <w:szCs w:val="24"/>
                <w:highlight w:val="none"/>
                <w:shd w:val="clear" w:color="auto" w:fill="auto"/>
              </w:rPr>
              <w:t>无效投标</w:t>
            </w:r>
            <w:r>
              <w:rPr>
                <w:rFonts w:hint="eastAsia" w:ascii="微软雅黑" w:hAnsi="微软雅黑" w:eastAsia="微软雅黑" w:cs="微软雅黑"/>
                <w:i w:val="0"/>
                <w:iCs w:val="0"/>
                <w:caps w:val="0"/>
                <w:color w:val="auto"/>
                <w:spacing w:val="0"/>
                <w:sz w:val="24"/>
                <w:szCs w:val="24"/>
                <w:highlight w:val="none"/>
                <w:shd w:val="clear" w:color="auto" w:fill="auto"/>
              </w:rPr>
              <w:t>（响应）处理。</w:t>
            </w:r>
          </w:p>
        </w:tc>
      </w:tr>
    </w:tbl>
    <w:p w14:paraId="37D8A737">
      <w:pPr>
        <w:pStyle w:val="24"/>
        <w:rPr>
          <w:rFonts w:hint="eastAsia" w:ascii="微软雅黑" w:hAnsi="微软雅黑" w:eastAsia="微软雅黑" w:cs="微软雅黑"/>
          <w:color w:val="auto"/>
          <w:lang w:val="en-US" w:eastAsia="zh-CN"/>
        </w:rPr>
      </w:pPr>
    </w:p>
    <w:p w14:paraId="69785B18">
      <w:pPr>
        <w:pStyle w:val="24"/>
        <w:rPr>
          <w:rFonts w:hint="eastAsia" w:ascii="微软雅黑" w:hAnsi="微软雅黑" w:eastAsia="微软雅黑" w:cs="微软雅黑"/>
          <w:color w:val="auto"/>
          <w:lang w:val="en-US" w:eastAsia="zh-CN"/>
        </w:rPr>
      </w:pPr>
    </w:p>
    <w:bookmarkEnd w:id="741"/>
    <w:bookmarkEnd w:id="742"/>
    <w:bookmarkEnd w:id="743"/>
    <w:bookmarkEnd w:id="744"/>
    <w:bookmarkEnd w:id="745"/>
    <w:bookmarkEnd w:id="746"/>
    <w:bookmarkEnd w:id="747"/>
    <w:bookmarkEnd w:id="748"/>
    <w:p w14:paraId="028F6D3F">
      <w:pPr>
        <w:pStyle w:val="2"/>
        <w:numPr>
          <w:ilvl w:val="0"/>
          <w:numId w:val="7"/>
        </w:numPr>
        <w:tabs>
          <w:tab w:val="left" w:pos="0"/>
        </w:tabs>
        <w:spacing w:before="0" w:after="0" w:line="240" w:lineRule="atLeast"/>
        <w:jc w:val="center"/>
        <w:outlineLvl w:val="0"/>
        <w:rPr>
          <w:rFonts w:hint="eastAsia" w:ascii="微软雅黑" w:hAnsi="微软雅黑" w:eastAsia="微软雅黑" w:cs="微软雅黑"/>
          <w:b/>
          <w:color w:val="auto"/>
          <w:lang w:val="en-US" w:eastAsia="zh-CN"/>
        </w:rPr>
      </w:pPr>
      <w:r>
        <w:rPr>
          <w:rFonts w:hint="eastAsia" w:ascii="微软雅黑" w:hAnsi="微软雅黑" w:eastAsia="微软雅黑" w:cs="微软雅黑"/>
          <w:b/>
          <w:color w:val="auto"/>
          <w:lang w:val="en-US" w:eastAsia="zh-CN"/>
        </w:rPr>
        <w:br w:type="page"/>
      </w:r>
      <w:r>
        <w:rPr>
          <w:rFonts w:hint="eastAsia" w:ascii="微软雅黑" w:hAnsi="微软雅黑" w:eastAsia="微软雅黑" w:cs="微软雅黑"/>
          <w:b/>
          <w:color w:val="auto"/>
          <w:lang w:val="en-US" w:eastAsia="zh-CN"/>
        </w:rPr>
        <w:t xml:space="preserve"> </w:t>
      </w:r>
      <w:bookmarkStart w:id="749" w:name="_Toc9355"/>
      <w:bookmarkStart w:id="750" w:name="_Toc23775"/>
      <w:bookmarkStart w:id="751" w:name="_Toc18635"/>
      <w:r>
        <w:rPr>
          <w:rFonts w:hint="eastAsia" w:ascii="微软雅黑" w:hAnsi="微软雅黑" w:eastAsia="微软雅黑" w:cs="微软雅黑"/>
          <w:b/>
          <w:color w:val="auto"/>
          <w:lang w:val="en-US" w:eastAsia="zh-CN"/>
        </w:rPr>
        <w:t>货物需求一览表及项目要求</w:t>
      </w:r>
      <w:bookmarkEnd w:id="749"/>
      <w:bookmarkEnd w:id="750"/>
      <w:bookmarkEnd w:id="751"/>
    </w:p>
    <w:p w14:paraId="201FE990">
      <w:pPr>
        <w:numPr>
          <w:ilvl w:val="0"/>
          <w:numId w:val="0"/>
        </w:numPr>
        <w:outlineLvl w:val="1"/>
        <w:rPr>
          <w:rFonts w:hint="eastAsia" w:ascii="微软雅黑" w:hAnsi="微软雅黑" w:eastAsia="微软雅黑" w:cs="微软雅黑"/>
          <w:b/>
          <w:bCs/>
          <w:color w:val="auto"/>
          <w:sz w:val="28"/>
          <w:szCs w:val="36"/>
          <w:lang w:val="en-US" w:eastAsia="zh-CN"/>
        </w:rPr>
      </w:pPr>
      <w:r>
        <w:rPr>
          <w:rFonts w:hint="eastAsia" w:ascii="微软雅黑" w:hAnsi="微软雅黑" w:eastAsia="微软雅黑" w:cs="微软雅黑"/>
          <w:b/>
          <w:bCs/>
          <w:color w:val="auto"/>
          <w:sz w:val="28"/>
          <w:szCs w:val="36"/>
          <w:lang w:val="en-US" w:eastAsia="zh-CN"/>
        </w:rPr>
        <w:t>一、货物需求</w:t>
      </w:r>
    </w:p>
    <w:tbl>
      <w:tblPr>
        <w:tblStyle w:val="35"/>
        <w:tblW w:w="10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326"/>
        <w:gridCol w:w="6391"/>
        <w:gridCol w:w="842"/>
        <w:gridCol w:w="853"/>
      </w:tblGrid>
      <w:tr w14:paraId="0AC5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98" w:type="dxa"/>
            <w:shd w:val="clear" w:color="auto" w:fill="auto"/>
            <w:vAlign w:val="center"/>
          </w:tcPr>
          <w:p w14:paraId="636862B4">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序号</w:t>
            </w:r>
          </w:p>
        </w:tc>
        <w:tc>
          <w:tcPr>
            <w:tcW w:w="1326" w:type="dxa"/>
            <w:shd w:val="clear" w:color="auto" w:fill="auto"/>
            <w:vAlign w:val="center"/>
          </w:tcPr>
          <w:p w14:paraId="7F3AFCA2">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名称</w:t>
            </w:r>
          </w:p>
        </w:tc>
        <w:tc>
          <w:tcPr>
            <w:tcW w:w="6391" w:type="dxa"/>
            <w:shd w:val="clear" w:color="auto" w:fill="auto"/>
            <w:vAlign w:val="center"/>
          </w:tcPr>
          <w:p w14:paraId="0BDB8B6D">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参数</w:t>
            </w:r>
          </w:p>
        </w:tc>
        <w:tc>
          <w:tcPr>
            <w:tcW w:w="842" w:type="dxa"/>
            <w:shd w:val="clear" w:color="auto" w:fill="auto"/>
            <w:vAlign w:val="center"/>
          </w:tcPr>
          <w:p w14:paraId="3B93EE84">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数量</w:t>
            </w:r>
          </w:p>
        </w:tc>
        <w:tc>
          <w:tcPr>
            <w:tcW w:w="853" w:type="dxa"/>
            <w:shd w:val="clear" w:color="auto" w:fill="auto"/>
            <w:vAlign w:val="center"/>
          </w:tcPr>
          <w:p w14:paraId="3DF442B9">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单位</w:t>
            </w:r>
          </w:p>
        </w:tc>
      </w:tr>
      <w:tr w14:paraId="2434C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98" w:type="dxa"/>
            <w:shd w:val="clear" w:color="auto" w:fill="auto"/>
            <w:vAlign w:val="center"/>
          </w:tcPr>
          <w:p w14:paraId="74F264CF">
            <w:pPr>
              <w:keepNext w:val="0"/>
              <w:keepLines w:val="0"/>
              <w:widowControl/>
              <w:suppressLineNumbers w:val="0"/>
              <w:jc w:val="center"/>
              <w:textAlignment w:val="center"/>
              <w:rPr>
                <w:rFonts w:hint="default"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1</w:t>
            </w:r>
          </w:p>
        </w:tc>
        <w:tc>
          <w:tcPr>
            <w:tcW w:w="1326" w:type="dxa"/>
            <w:shd w:val="clear" w:color="auto" w:fill="auto"/>
            <w:vAlign w:val="center"/>
          </w:tcPr>
          <w:p w14:paraId="5135A6AC">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★便携式指纹采集仪</w:t>
            </w:r>
          </w:p>
        </w:tc>
        <w:tc>
          <w:tcPr>
            <w:tcW w:w="6391" w:type="dxa"/>
            <w:shd w:val="clear" w:color="auto" w:fill="auto"/>
            <w:vAlign w:val="center"/>
          </w:tcPr>
          <w:p w14:paraId="364A09AC">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采集窗口尺寸：38mm×35mm</w:t>
            </w:r>
            <w:r>
              <w:rPr>
                <w:rFonts w:hint="eastAsia" w:ascii="微软雅黑" w:hAnsi="微软雅黑" w:eastAsia="微软雅黑" w:cs="微软雅黑"/>
                <w:i w:val="0"/>
                <w:iCs w:val="0"/>
                <w:color w:val="auto"/>
                <w:kern w:val="2"/>
                <w:sz w:val="24"/>
                <w:szCs w:val="24"/>
                <w:u w:val="none"/>
                <w:lang w:val="en-US" w:eastAsia="zh-CN" w:bidi="ar-SA"/>
              </w:rPr>
              <w:tab/>
            </w:r>
          </w:p>
          <w:p w14:paraId="5B10381A">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有效图像尺寸</w:t>
            </w:r>
            <w:r>
              <w:rPr>
                <w:rFonts w:hint="eastAsia" w:ascii="微软雅黑" w:hAnsi="微软雅黑" w:eastAsia="微软雅黑" w:cs="微软雅黑"/>
                <w:i w:val="0"/>
                <w:iCs w:val="0"/>
                <w:color w:val="auto"/>
                <w:kern w:val="2"/>
                <w:sz w:val="24"/>
                <w:szCs w:val="24"/>
                <w:u w:val="none"/>
                <w:lang w:val="en-US" w:eastAsia="zh-CN" w:bidi="ar-SA"/>
              </w:rPr>
              <w:tab/>
            </w:r>
            <w:r>
              <w:rPr>
                <w:rFonts w:hint="eastAsia" w:ascii="微软雅黑" w:hAnsi="微软雅黑" w:eastAsia="微软雅黑" w:cs="微软雅黑"/>
                <w:i w:val="0"/>
                <w:iCs w:val="0"/>
                <w:color w:val="auto"/>
                <w:kern w:val="2"/>
                <w:sz w:val="24"/>
                <w:szCs w:val="24"/>
                <w:u w:val="none"/>
                <w:lang w:val="en-US" w:eastAsia="zh-CN" w:bidi="ar-SA"/>
              </w:rPr>
              <w:t>32.5mm× 32.5mm</w:t>
            </w:r>
          </w:p>
          <w:p w14:paraId="4C7B5E4F">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图像像素：640 × 640</w:t>
            </w:r>
          </w:p>
          <w:p w14:paraId="214049FD">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采样分辨率：500dpi</w:t>
            </w:r>
          </w:p>
          <w:p w14:paraId="552AA9DF">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图像灰度等级：256 级</w:t>
            </w:r>
          </w:p>
          <w:p w14:paraId="697FDA9C">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信号传输接口：USB2.0</w:t>
            </w:r>
          </w:p>
          <w:p w14:paraId="35F921C3">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指纹采集速度：≥15帧/秒</w:t>
            </w:r>
          </w:p>
          <w:p w14:paraId="072E2FA4">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产品重量：≤200克</w:t>
            </w:r>
          </w:p>
          <w:p w14:paraId="47D4D9F9">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产品尺寸：</w:t>
            </w:r>
            <w:r>
              <w:rPr>
                <w:rFonts w:hint="eastAsia" w:ascii="微软雅黑" w:hAnsi="微软雅黑" w:eastAsia="微软雅黑" w:cs="微软雅黑"/>
                <w:i w:val="0"/>
                <w:iCs w:val="0"/>
                <w:color w:val="auto"/>
                <w:kern w:val="2"/>
                <w:sz w:val="24"/>
                <w:szCs w:val="24"/>
                <w:highlight w:val="none"/>
                <w:u w:val="none"/>
                <w:lang w:val="en-US" w:eastAsia="zh-CN" w:bidi="ar-SA"/>
              </w:rPr>
              <w:t>＜65*65*35(mm)</w:t>
            </w:r>
          </w:p>
          <w:p w14:paraId="3FB211A8">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接入支持：既支持连接电脑采集，也支持接入移动手机移动采集。</w:t>
            </w:r>
          </w:p>
          <w:p w14:paraId="66552A2A">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采集面板：基于TFT技术的触摸采集面板。</w:t>
            </w:r>
          </w:p>
          <w:p w14:paraId="03122198">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★可连接手机警务通实现移动端采集（投标时需出具对接承诺函，加盖投标人公章。格式自拟）</w:t>
            </w:r>
          </w:p>
        </w:tc>
        <w:tc>
          <w:tcPr>
            <w:tcW w:w="842" w:type="dxa"/>
            <w:shd w:val="clear" w:color="auto" w:fill="auto"/>
            <w:vAlign w:val="center"/>
          </w:tcPr>
          <w:p w14:paraId="50A7D7D7">
            <w:pPr>
              <w:keepNext w:val="0"/>
              <w:keepLines w:val="0"/>
              <w:widowControl/>
              <w:suppressLineNumbers w:val="0"/>
              <w:jc w:val="center"/>
              <w:textAlignment w:val="center"/>
              <w:rPr>
                <w:rFonts w:hint="default"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14</w:t>
            </w:r>
          </w:p>
        </w:tc>
        <w:tc>
          <w:tcPr>
            <w:tcW w:w="853" w:type="dxa"/>
            <w:shd w:val="clear" w:color="auto" w:fill="auto"/>
            <w:vAlign w:val="center"/>
          </w:tcPr>
          <w:p w14:paraId="04F91BC7">
            <w:pPr>
              <w:keepNext w:val="0"/>
              <w:keepLines w:val="0"/>
              <w:widowControl/>
              <w:suppressLineNumbers w:val="0"/>
              <w:jc w:val="center"/>
              <w:textAlignment w:val="center"/>
              <w:rPr>
                <w:rFonts w:hint="default"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个</w:t>
            </w:r>
          </w:p>
        </w:tc>
      </w:tr>
      <w:tr w14:paraId="7DCF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98" w:type="dxa"/>
            <w:shd w:val="clear" w:color="auto" w:fill="auto"/>
            <w:vAlign w:val="center"/>
          </w:tcPr>
          <w:p w14:paraId="13DB6619">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2</w:t>
            </w:r>
          </w:p>
        </w:tc>
        <w:tc>
          <w:tcPr>
            <w:tcW w:w="1326" w:type="dxa"/>
            <w:shd w:val="clear" w:color="auto" w:fill="auto"/>
            <w:vAlign w:val="center"/>
          </w:tcPr>
          <w:p w14:paraId="2708D6C8">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0"/>
                <w:sz w:val="24"/>
                <w:szCs w:val="24"/>
                <w:u w:val="none"/>
                <w:lang w:val="en-US" w:eastAsia="zh-CN" w:bidi="ar"/>
              </w:rPr>
              <w:t>移动终端虹膜识别设备</w:t>
            </w:r>
          </w:p>
        </w:tc>
        <w:tc>
          <w:tcPr>
            <w:tcW w:w="6391" w:type="dxa"/>
            <w:shd w:val="clear" w:color="auto" w:fill="auto"/>
            <w:vAlign w:val="center"/>
          </w:tcPr>
          <w:p w14:paraId="5A7E5B79">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 xml:space="preserve">1.类型: 便携式虹膜特征采集、识别 </w:t>
            </w:r>
          </w:p>
          <w:p w14:paraId="53AF9B4C">
            <w:pPr>
              <w:keepNext w:val="0"/>
              <w:keepLines w:val="0"/>
              <w:widowControl/>
              <w:suppressLineNumbers w:val="0"/>
              <w:jc w:val="left"/>
              <w:textAlignment w:val="center"/>
              <w:rPr>
                <w:rFonts w:hint="default"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2.</w:t>
            </w:r>
            <w:r>
              <w:rPr>
                <w:rFonts w:hint="eastAsia" w:ascii="微软雅黑" w:hAnsi="微软雅黑" w:eastAsia="微软雅黑" w:cs="微软雅黑"/>
                <w:i w:val="0"/>
                <w:iCs w:val="0"/>
                <w:color w:val="auto"/>
                <w:kern w:val="2"/>
                <w:sz w:val="24"/>
                <w:szCs w:val="24"/>
                <w:highlight w:val="none"/>
                <w:u w:val="none"/>
                <w:lang w:val="en-US" w:eastAsia="zh-CN" w:bidi="ar-SA"/>
              </w:rPr>
              <w:t>重量: 200g</w:t>
            </w:r>
          </w:p>
          <w:p w14:paraId="4C060BB0">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 xml:space="preserve">3.尺寸: 77mm*135mm*25mm  </w:t>
            </w:r>
          </w:p>
          <w:p w14:paraId="256C8E9F">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 xml:space="preserve">4.采集时间: ≤2s </w:t>
            </w:r>
          </w:p>
          <w:p w14:paraId="3659AA25">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 xml:space="preserve">5.工作距离: </w:t>
            </w:r>
            <w:r>
              <w:rPr>
                <w:rFonts w:hint="eastAsia" w:ascii="微软雅黑" w:hAnsi="微软雅黑" w:eastAsia="微软雅黑" w:cs="微软雅黑"/>
                <w:i w:val="0"/>
                <w:iCs w:val="0"/>
                <w:color w:val="auto"/>
                <w:kern w:val="2"/>
                <w:sz w:val="24"/>
                <w:szCs w:val="24"/>
                <w:u w:val="none"/>
                <w:lang w:val="en-US" w:eastAsia="zh-CN" w:bidi="ar-SA"/>
              </w:rPr>
              <w:t>25~42cm</w:t>
            </w:r>
          </w:p>
          <w:p w14:paraId="3A1A6FB5">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 xml:space="preserve">6.数据通信: 蓝牙/USB </w:t>
            </w:r>
          </w:p>
          <w:p w14:paraId="445CE709">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 xml:space="preserve">7.电源参数: 内置锂电池 </w:t>
            </w:r>
          </w:p>
          <w:p w14:paraId="21A65B3C">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持久续航，超长待机&gt;96 小时</w:t>
            </w:r>
          </w:p>
          <w:p w14:paraId="307FBA65">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 xml:space="preserve">产品特征 </w:t>
            </w:r>
          </w:p>
          <w:p w14:paraId="6032C3C9">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 xml:space="preserve">(1) 外观造型精巧、体积小、质量轻、方便携带使用。 </w:t>
            </w:r>
          </w:p>
          <w:p w14:paraId="505C5882">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(2) 搭配 APP 应用，实现智能警用移动执法业务，随</w:t>
            </w:r>
            <w:r>
              <w:rPr>
                <w:rFonts w:hint="eastAsia" w:ascii="微软雅黑" w:hAnsi="微软雅黑" w:eastAsia="微软雅黑" w:cs="微软雅黑"/>
                <w:i w:val="0"/>
                <w:iCs w:val="0"/>
                <w:color w:val="auto"/>
                <w:kern w:val="2"/>
                <w:sz w:val="24"/>
                <w:szCs w:val="24"/>
                <w:u w:val="none"/>
                <w:lang w:val="en-US" w:eastAsia="zh-CN" w:bidi="ar-SA"/>
              </w:rPr>
              <w:t xml:space="preserve">时随地对可疑人 员进行身份核验。 </w:t>
            </w:r>
          </w:p>
          <w:p w14:paraId="1A829848">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highlight w:val="none"/>
                <w:u w:val="none"/>
                <w:lang w:val="en-US" w:eastAsia="zh-CN" w:bidi="ar-SA"/>
              </w:rPr>
            </w:pPr>
            <w:r>
              <w:rPr>
                <w:rFonts w:hint="eastAsia" w:ascii="微软雅黑" w:hAnsi="微软雅黑" w:eastAsia="微软雅黑" w:cs="微软雅黑"/>
                <w:i w:val="0"/>
                <w:iCs w:val="0"/>
                <w:color w:val="auto"/>
                <w:kern w:val="2"/>
                <w:sz w:val="24"/>
                <w:szCs w:val="24"/>
                <w:highlight w:val="none"/>
                <w:u w:val="none"/>
                <w:lang w:val="en-US" w:eastAsia="zh-CN" w:bidi="ar-SA"/>
              </w:rPr>
              <w:t xml:space="preserve">(3) 可采集满足公安标准的高清虹膜图像，采集时间≤2S。 </w:t>
            </w:r>
          </w:p>
          <w:p w14:paraId="7A79DC2C">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(4) 免驱使用，安装使用更加便捷。</w:t>
            </w:r>
          </w:p>
        </w:tc>
        <w:tc>
          <w:tcPr>
            <w:tcW w:w="842" w:type="dxa"/>
            <w:shd w:val="clear" w:color="auto" w:fill="auto"/>
            <w:vAlign w:val="center"/>
          </w:tcPr>
          <w:p w14:paraId="13514E54">
            <w:pPr>
              <w:keepNext w:val="0"/>
              <w:keepLines w:val="0"/>
              <w:widowControl/>
              <w:suppressLineNumbers w:val="0"/>
              <w:jc w:val="center"/>
              <w:textAlignment w:val="center"/>
              <w:rPr>
                <w:rFonts w:hint="default"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2</w:t>
            </w:r>
          </w:p>
        </w:tc>
        <w:tc>
          <w:tcPr>
            <w:tcW w:w="853" w:type="dxa"/>
            <w:shd w:val="clear" w:color="auto" w:fill="auto"/>
            <w:vAlign w:val="center"/>
          </w:tcPr>
          <w:p w14:paraId="5D774129">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个</w:t>
            </w:r>
          </w:p>
        </w:tc>
      </w:tr>
      <w:tr w14:paraId="362E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98" w:type="dxa"/>
            <w:shd w:val="clear" w:color="auto" w:fill="auto"/>
            <w:vAlign w:val="center"/>
          </w:tcPr>
          <w:p w14:paraId="7148B1E2">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3</w:t>
            </w:r>
          </w:p>
        </w:tc>
        <w:tc>
          <w:tcPr>
            <w:tcW w:w="1326" w:type="dxa"/>
            <w:shd w:val="clear" w:color="auto" w:fill="auto"/>
            <w:vAlign w:val="center"/>
          </w:tcPr>
          <w:p w14:paraId="76A0CC9A">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0"/>
                <w:sz w:val="24"/>
                <w:szCs w:val="24"/>
                <w:u w:val="none"/>
                <w:lang w:val="en-US" w:eastAsia="zh-CN" w:bidi="ar"/>
              </w:rPr>
              <w:t>便携式声纹采比终端</w:t>
            </w:r>
          </w:p>
        </w:tc>
        <w:tc>
          <w:tcPr>
            <w:tcW w:w="6391" w:type="dxa"/>
            <w:shd w:val="clear" w:color="auto" w:fill="auto"/>
            <w:vAlign w:val="center"/>
          </w:tcPr>
          <w:p w14:paraId="5070A38F">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5.0英寸屏，全面玻璃</w:t>
            </w:r>
          </w:p>
          <w:p w14:paraId="0BB70F34">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颜色：星空灰</w:t>
            </w:r>
          </w:p>
          <w:p w14:paraId="36222C2E">
            <w:pPr>
              <w:keepNext w:val="0"/>
              <w:keepLines w:val="0"/>
              <w:widowControl/>
              <w:suppressLineNumbers w:val="0"/>
              <w:jc w:val="left"/>
              <w:textAlignment w:val="center"/>
              <w:rPr>
                <w:rFonts w:hint="default"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芯片：</w:t>
            </w:r>
            <w:r>
              <w:rPr>
                <w:rFonts w:hint="eastAsia" w:ascii="微软雅黑" w:hAnsi="微软雅黑" w:eastAsia="微软雅黑" w:cs="微软雅黑"/>
                <w:i w:val="0"/>
                <w:iCs w:val="0"/>
                <w:color w:val="auto"/>
                <w:kern w:val="2"/>
                <w:sz w:val="24"/>
                <w:szCs w:val="24"/>
                <w:u w:val="none"/>
                <w:lang w:val="en-US" w:eastAsia="zh-CN" w:bidi="ar-SA"/>
              </w:rPr>
              <w:t>展锐</w:t>
            </w:r>
            <w:r>
              <w:rPr>
                <w:rFonts w:hint="eastAsia" w:ascii="微软雅黑" w:hAnsi="微软雅黑" w:eastAsia="微软雅黑" w:cs="微软雅黑"/>
                <w:i w:val="0"/>
                <w:iCs w:val="0"/>
                <w:color w:val="auto"/>
                <w:kern w:val="2"/>
                <w:sz w:val="24"/>
                <w:szCs w:val="24"/>
                <w:u w:val="none"/>
                <w:lang w:val="en-US" w:eastAsia="zh-CN" w:bidi="ar-SA"/>
              </w:rPr>
              <w:t xml:space="preserve">八核处理器 </w:t>
            </w:r>
          </w:p>
          <w:p w14:paraId="47E0F3D2">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屏幕：LCD 5.05英寸</w:t>
            </w:r>
          </w:p>
          <w:p w14:paraId="56841FC5">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存储：6G+128G</w:t>
            </w:r>
          </w:p>
          <w:p w14:paraId="4E9F4345">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麦克风：2定向+6全向八麦阵列</w:t>
            </w:r>
          </w:p>
          <w:p w14:paraId="77B636BA">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扬声器：单颗超线性扬声器</w:t>
            </w:r>
          </w:p>
          <w:p w14:paraId="20EDE1BB">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摄像头：1300W后摄+800W前摄</w:t>
            </w:r>
          </w:p>
          <w:p w14:paraId="0B07C543">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传感器：亮度传感器、重力传感器、位置传感器、陀螺仪</w:t>
            </w:r>
          </w:p>
          <w:p w14:paraId="7A275658">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材质：铝合金+皮革</w:t>
            </w:r>
          </w:p>
          <w:p w14:paraId="1BA625EF">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电池：3010mA（典型值）</w:t>
            </w:r>
          </w:p>
          <w:p w14:paraId="27D5788A">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尺寸：143.5*66.7*12mm</w:t>
            </w:r>
          </w:p>
          <w:p w14:paraId="6723B377">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重量：198g</w:t>
            </w:r>
          </w:p>
          <w:p w14:paraId="289E2607">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产品优势：</w:t>
            </w:r>
          </w:p>
          <w:p w14:paraId="0ABDE9FB">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1. 设备轻巧便捷</w:t>
            </w:r>
          </w:p>
          <w:p w14:paraId="020D8A0F">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2. 兼具检材样本采集</w:t>
            </w:r>
          </w:p>
          <w:p w14:paraId="227972A3">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3. 会议、交谈录音采集</w:t>
            </w:r>
          </w:p>
          <w:p w14:paraId="52816526">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4. 数据即比即返</w:t>
            </w:r>
          </w:p>
          <w:p w14:paraId="18CEA684">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5. 定向采集，收音纯净</w:t>
            </w:r>
          </w:p>
          <w:p w14:paraId="480BCF4B">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6. 数据即时入库</w:t>
            </w:r>
          </w:p>
          <w:p w14:paraId="4EC72DD4">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7. 方言转写、多语种翻译</w:t>
            </w:r>
          </w:p>
          <w:p w14:paraId="30F3BEB8">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8. 数据加密，安全传输</w:t>
            </w:r>
          </w:p>
        </w:tc>
        <w:tc>
          <w:tcPr>
            <w:tcW w:w="842" w:type="dxa"/>
            <w:shd w:val="clear" w:color="auto" w:fill="auto"/>
            <w:vAlign w:val="center"/>
          </w:tcPr>
          <w:p w14:paraId="3B1693EC">
            <w:pPr>
              <w:keepNext w:val="0"/>
              <w:keepLines w:val="0"/>
              <w:widowControl/>
              <w:suppressLineNumbers w:val="0"/>
              <w:jc w:val="center"/>
              <w:textAlignment w:val="center"/>
              <w:rPr>
                <w:rFonts w:hint="default"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2</w:t>
            </w:r>
          </w:p>
        </w:tc>
        <w:tc>
          <w:tcPr>
            <w:tcW w:w="853" w:type="dxa"/>
            <w:shd w:val="clear" w:color="auto" w:fill="auto"/>
            <w:vAlign w:val="center"/>
          </w:tcPr>
          <w:p w14:paraId="32FCBF8B">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个</w:t>
            </w:r>
          </w:p>
        </w:tc>
      </w:tr>
      <w:tr w14:paraId="6EFE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98" w:type="dxa"/>
            <w:shd w:val="clear" w:color="auto" w:fill="auto"/>
            <w:vAlign w:val="center"/>
          </w:tcPr>
          <w:p w14:paraId="28039734">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4</w:t>
            </w:r>
          </w:p>
        </w:tc>
        <w:tc>
          <w:tcPr>
            <w:tcW w:w="1326" w:type="dxa"/>
            <w:shd w:val="clear" w:color="auto" w:fill="auto"/>
            <w:vAlign w:val="center"/>
          </w:tcPr>
          <w:p w14:paraId="013718BA">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0"/>
                <w:sz w:val="24"/>
                <w:szCs w:val="24"/>
                <w:u w:val="none"/>
                <w:lang w:val="en-US" w:eastAsia="zh-CN" w:bidi="ar"/>
              </w:rPr>
              <w:t>专业摄相机</w:t>
            </w:r>
          </w:p>
        </w:tc>
        <w:tc>
          <w:tcPr>
            <w:tcW w:w="6391" w:type="dxa"/>
            <w:shd w:val="clear" w:color="auto" w:fill="auto"/>
            <w:vAlign w:val="center"/>
          </w:tcPr>
          <w:p w14:paraId="6EEBCA57">
            <w:pPr>
              <w:keepNext w:val="0"/>
              <w:keepLines w:val="0"/>
              <w:widowControl/>
              <w:suppressLineNumbers w:val="0"/>
              <w:jc w:val="left"/>
              <w:textAlignment w:val="center"/>
              <w:rPr>
                <w:rFonts w:hint="default"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 xml:space="preserve">影像系统 </w:t>
            </w:r>
          </w:p>
          <w:p w14:paraId="523BA570">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传感器：1.0英寸CMOS，总像素约1340万，有效像素约829万（3840×2160）</w:t>
            </w:r>
          </w:p>
          <w:p w14:paraId="3BFB3F42">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处理器：DIGIC DV 6</w:t>
            </w:r>
          </w:p>
          <w:p w14:paraId="54848701">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镜头：15倍光学变焦，等效25.5–382.5mm（35mm）；F2.8–F4.5；9叶片光圈；内置3档ND滤镜</w:t>
            </w:r>
          </w:p>
          <w:p w14:paraId="7895A3B3">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防抖：5轴光学+电子混合防抖</w:t>
            </w:r>
          </w:p>
          <w:p w14:paraId="013EC5BE">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对焦：全像素双核CMOS AF，支持触摸对焦、面部识别[__LINK_ICON]</w:t>
            </w:r>
          </w:p>
          <w:p w14:paraId="4C91BED4">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视频录制</w:t>
            </w:r>
          </w:p>
          <w:p w14:paraId="1B1389CB">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4K UHD：3840×2160，25P/30P/24P；XF‑AVC最高160Mbps，MP4最高150Mbps</w:t>
            </w:r>
          </w:p>
          <w:p w14:paraId="0DE0F004">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全高清：1920×1080，50P/60P/50i/60i/25P/30P；最高45Mbps</w:t>
            </w:r>
          </w:p>
          <w:p w14:paraId="161889E2">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慢动作：1080p最高120fps</w:t>
            </w:r>
          </w:p>
          <w:p w14:paraId="005A11F1">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特殊模式：红外拍摄（绿/白画面）、600倍数码变焦</w:t>
            </w:r>
          </w:p>
          <w:p w14:paraId="385DB499">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音频与接口</w:t>
            </w:r>
          </w:p>
          <w:p w14:paraId="3E12E120">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音频：双XLR卡侬口（可拆手柄）、4声道Linear PCM、内置麦克风</w:t>
            </w:r>
          </w:p>
          <w:p w14:paraId="33F43DB8">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输出：3G‑SDI、HDMI、USB‑C（支持UVC直播）</w:t>
            </w:r>
          </w:p>
          <w:p w14:paraId="221084B0">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存储：双SD卡槽（UHS‑I U3），同步/接力录制</w:t>
            </w:r>
          </w:p>
          <w:p w14:paraId="2B61F815">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显示与操控</w:t>
            </w:r>
          </w:p>
          <w:p w14:paraId="56C80EE0">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LCD：3.5英寸电容触控屏，约276万点</w:t>
            </w:r>
          </w:p>
          <w:p w14:paraId="507E70C9">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EVF：0.36英寸OLED，约177万点，可上翻</w:t>
            </w:r>
          </w:p>
          <w:p w14:paraId="4B0F07E5">
            <w:pPr>
              <w:keepNext w:val="0"/>
              <w:keepLines w:val="0"/>
              <w:widowControl/>
              <w:suppressLineNumbers w:val="0"/>
              <w:jc w:val="left"/>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供电：BP‑820/BP‑828电池，支持USB‑C PD供电</w:t>
            </w:r>
          </w:p>
        </w:tc>
        <w:tc>
          <w:tcPr>
            <w:tcW w:w="842" w:type="dxa"/>
            <w:shd w:val="clear" w:color="auto" w:fill="auto"/>
            <w:vAlign w:val="center"/>
          </w:tcPr>
          <w:p w14:paraId="76322C28">
            <w:pPr>
              <w:keepNext w:val="0"/>
              <w:keepLines w:val="0"/>
              <w:widowControl/>
              <w:suppressLineNumbers w:val="0"/>
              <w:jc w:val="center"/>
              <w:textAlignment w:val="center"/>
              <w:rPr>
                <w:rFonts w:hint="default"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3</w:t>
            </w:r>
          </w:p>
        </w:tc>
        <w:tc>
          <w:tcPr>
            <w:tcW w:w="853" w:type="dxa"/>
            <w:shd w:val="clear" w:color="auto" w:fill="auto"/>
            <w:vAlign w:val="center"/>
          </w:tcPr>
          <w:p w14:paraId="2D3E3A38">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2"/>
                <w:sz w:val="24"/>
                <w:szCs w:val="24"/>
                <w:u w:val="none"/>
                <w:lang w:val="en-US" w:eastAsia="zh-CN" w:bidi="ar-SA"/>
              </w:rPr>
              <w:t>个</w:t>
            </w:r>
          </w:p>
        </w:tc>
      </w:tr>
      <w:tr w14:paraId="5DEC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98" w:type="dxa"/>
            <w:shd w:val="clear" w:color="auto" w:fill="auto"/>
            <w:vAlign w:val="center"/>
          </w:tcPr>
          <w:p w14:paraId="0018DB21">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4</w:t>
            </w:r>
          </w:p>
        </w:tc>
        <w:tc>
          <w:tcPr>
            <w:tcW w:w="1326" w:type="dxa"/>
            <w:shd w:val="clear" w:color="auto" w:fill="auto"/>
            <w:vAlign w:val="center"/>
          </w:tcPr>
          <w:p w14:paraId="0F65585A">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0"/>
                <w:sz w:val="24"/>
                <w:szCs w:val="24"/>
                <w:u w:val="none"/>
                <w:lang w:val="en-US" w:eastAsia="zh-CN" w:bidi="ar"/>
              </w:rPr>
              <w:t>专业照相机</w:t>
            </w:r>
          </w:p>
        </w:tc>
        <w:tc>
          <w:tcPr>
            <w:tcW w:w="6391" w:type="dxa"/>
            <w:shd w:val="clear" w:color="auto" w:fill="auto"/>
            <w:vAlign w:val="center"/>
          </w:tcPr>
          <w:p w14:paraId="43411E95">
            <w:pPr>
              <w:keepNext w:val="0"/>
              <w:keepLines w:val="0"/>
              <w:widowControl/>
              <w:suppressLineNumbers w:val="0"/>
              <w:jc w:val="left"/>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影像系统</w:t>
            </w:r>
          </w:p>
          <w:p w14:paraId="07267DFC">
            <w:pPr>
              <w:keepNext w:val="0"/>
              <w:keepLines w:val="0"/>
              <w:widowControl/>
              <w:suppressLineNumbers w:val="0"/>
              <w:jc w:val="left"/>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传感器：全画幅CMOS（36×24mm），有效3040万像素，总像素约3170万。</w:t>
            </w:r>
          </w:p>
          <w:p w14:paraId="34A0A960">
            <w:pPr>
              <w:keepNext w:val="0"/>
              <w:keepLines w:val="0"/>
              <w:widowControl/>
              <w:suppressLineNumbers w:val="0"/>
              <w:jc w:val="left"/>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处理器：DIGIC 6+，支持机内数码镜头优化、全像素双核RAW</w:t>
            </w:r>
          </w:p>
          <w:p w14:paraId="00052D81">
            <w:pPr>
              <w:keepNext w:val="0"/>
              <w:keepLines w:val="0"/>
              <w:widowControl/>
              <w:suppressLineNumbers w:val="0"/>
              <w:jc w:val="left"/>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对焦系统：光学取景61点相位对焦（41个十字型），对焦范围EV-3～18；实时取景为全像素双核CMOS AF，支持触摸/面部/追踪对焦。</w:t>
            </w:r>
          </w:p>
          <w:p w14:paraId="5D9FCA6B">
            <w:pPr>
              <w:keepNext w:val="0"/>
              <w:keepLines w:val="0"/>
              <w:widowControl/>
              <w:suppressLineNumbers w:val="0"/>
              <w:jc w:val="left"/>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测光：15万像素RGB+IR测光，252区精细测光。</w:t>
            </w:r>
          </w:p>
          <w:p w14:paraId="78B041E2">
            <w:pPr>
              <w:keepNext w:val="0"/>
              <w:keepLines w:val="0"/>
              <w:widowControl/>
              <w:suppressLineNumbers w:val="0"/>
              <w:jc w:val="left"/>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拍摄性能</w:t>
            </w:r>
          </w:p>
          <w:p w14:paraId="2233378F">
            <w:pPr>
              <w:keepNext w:val="0"/>
              <w:keepLines w:val="0"/>
              <w:widowControl/>
              <w:suppressLineNumbers w:val="0"/>
              <w:jc w:val="left"/>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最高分辨率：6720×4480（约3040万像素）。</w:t>
            </w:r>
          </w:p>
          <w:p w14:paraId="48C16CD9">
            <w:pPr>
              <w:keepNext w:val="0"/>
              <w:keepLines w:val="0"/>
              <w:widowControl/>
              <w:suppressLineNumbers w:val="0"/>
              <w:jc w:val="left"/>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ISO：原生100–32000；可扩展至ISO 50（L）、51200（H1）、102400（H2）。</w:t>
            </w:r>
          </w:p>
          <w:p w14:paraId="58A35DAD">
            <w:pPr>
              <w:keepNext w:val="0"/>
              <w:keepLines w:val="0"/>
              <w:widowControl/>
              <w:suppressLineNumbers w:val="0"/>
              <w:jc w:val="left"/>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快门：电子控制焦平面快门，速度1/8000～30秒，支持B门；最高连拍7张/秒。</w:t>
            </w:r>
          </w:p>
          <w:p w14:paraId="6754EBE0">
            <w:pPr>
              <w:keepNext w:val="0"/>
              <w:keepLines w:val="0"/>
              <w:widowControl/>
              <w:suppressLineNumbers w:val="0"/>
              <w:jc w:val="left"/>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取景/显示：光学取景器（视野率约100%）；3.2英寸触控LCD，162万点</w:t>
            </w:r>
          </w:p>
        </w:tc>
        <w:tc>
          <w:tcPr>
            <w:tcW w:w="842" w:type="dxa"/>
            <w:shd w:val="clear" w:color="auto" w:fill="auto"/>
            <w:vAlign w:val="center"/>
          </w:tcPr>
          <w:p w14:paraId="6762F155">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3</w:t>
            </w:r>
          </w:p>
        </w:tc>
        <w:tc>
          <w:tcPr>
            <w:tcW w:w="853" w:type="dxa"/>
            <w:shd w:val="clear" w:color="auto" w:fill="auto"/>
            <w:vAlign w:val="center"/>
          </w:tcPr>
          <w:p w14:paraId="3F497AC3">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2"/>
                <w:sz w:val="24"/>
                <w:szCs w:val="24"/>
                <w:u w:val="none"/>
                <w:lang w:val="en-US" w:eastAsia="zh-CN" w:bidi="ar-SA"/>
              </w:rPr>
              <w:t>个</w:t>
            </w:r>
          </w:p>
        </w:tc>
      </w:tr>
      <w:tr w14:paraId="21F7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98" w:type="dxa"/>
            <w:shd w:val="clear" w:color="auto" w:fill="auto"/>
            <w:vAlign w:val="center"/>
          </w:tcPr>
          <w:p w14:paraId="544F8863">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5</w:t>
            </w:r>
          </w:p>
        </w:tc>
        <w:tc>
          <w:tcPr>
            <w:tcW w:w="1326" w:type="dxa"/>
            <w:shd w:val="clear" w:color="auto" w:fill="auto"/>
            <w:vAlign w:val="center"/>
          </w:tcPr>
          <w:p w14:paraId="5DB96713">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4"/>
                <w:szCs w:val="24"/>
                <w:u w:val="none"/>
                <w:lang w:val="en-US" w:eastAsia="zh-CN" w:bidi="ar-SA"/>
              </w:rPr>
            </w:pPr>
            <w:r>
              <w:rPr>
                <w:rFonts w:hint="eastAsia" w:ascii="微软雅黑" w:hAnsi="微软雅黑" w:eastAsia="微软雅黑" w:cs="微软雅黑"/>
                <w:i w:val="0"/>
                <w:iCs w:val="0"/>
                <w:color w:val="auto"/>
                <w:kern w:val="0"/>
                <w:sz w:val="24"/>
                <w:szCs w:val="24"/>
                <w:u w:val="none"/>
                <w:lang w:val="en-US" w:eastAsia="zh-CN" w:bidi="ar"/>
              </w:rPr>
              <w:t>刑事技术便携式（单波段）光源</w:t>
            </w:r>
          </w:p>
        </w:tc>
        <w:tc>
          <w:tcPr>
            <w:tcW w:w="6391" w:type="dxa"/>
            <w:shd w:val="clear" w:color="auto" w:fill="auto"/>
            <w:vAlign w:val="center"/>
          </w:tcPr>
          <w:p w14:paraId="22AF167B">
            <w:pPr>
              <w:keepNext w:val="0"/>
              <w:keepLines w:val="0"/>
              <w:widowControl/>
              <w:suppressLineNumbers w:val="0"/>
              <w:jc w:val="left"/>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灯泡寿命:&gt;50000小时</w:t>
            </w:r>
          </w:p>
          <w:p w14:paraId="7E9923FA">
            <w:pPr>
              <w:keepNext w:val="0"/>
              <w:keepLines w:val="0"/>
              <w:widowControl/>
              <w:suppressLineNumbers w:val="0"/>
              <w:jc w:val="left"/>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持续工作时间:2.5小时</w:t>
            </w:r>
          </w:p>
          <w:p w14:paraId="203C05D9">
            <w:pPr>
              <w:keepNext w:val="0"/>
              <w:keepLines w:val="0"/>
              <w:widowControl/>
              <w:suppressLineNumbers w:val="0"/>
              <w:jc w:val="left"/>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重量:1.5KG</w:t>
            </w:r>
          </w:p>
          <w:p w14:paraId="0F4660F7">
            <w:pPr>
              <w:keepNext w:val="0"/>
              <w:keepLines w:val="0"/>
              <w:widowControl/>
              <w:suppressLineNumbers w:val="0"/>
              <w:jc w:val="left"/>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光照强度:2000LM</w:t>
            </w:r>
          </w:p>
          <w:p w14:paraId="4C06AA61">
            <w:pPr>
              <w:keepNext w:val="0"/>
              <w:keepLines w:val="0"/>
              <w:widowControl/>
              <w:suppressLineNumbers w:val="0"/>
              <w:jc w:val="left"/>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体积:250x65mm</w:t>
            </w:r>
          </w:p>
          <w:p w14:paraId="0402DB6F">
            <w:pPr>
              <w:keepNext w:val="0"/>
              <w:keepLines w:val="0"/>
              <w:widowControl/>
              <w:suppressLineNumbers w:val="0"/>
              <w:jc w:val="left"/>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可变光大范围:3米处圆光直径1米</w:t>
            </w:r>
          </w:p>
          <w:p w14:paraId="22DC1BDF">
            <w:pPr>
              <w:keepNext w:val="0"/>
              <w:keepLines w:val="0"/>
              <w:widowControl/>
              <w:suppressLineNumbers w:val="0"/>
              <w:jc w:val="left"/>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电池类型:进口可充锂电池</w:t>
            </w:r>
          </w:p>
          <w:p w14:paraId="58F0EEC3">
            <w:pPr>
              <w:keepNext w:val="0"/>
              <w:keepLines w:val="0"/>
              <w:widowControl/>
              <w:suppressLineNumbers w:val="0"/>
              <w:jc w:val="left"/>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电池容量:DC14.4V2.5AH</w:t>
            </w:r>
          </w:p>
          <w:p w14:paraId="11C1CFB5">
            <w:pPr>
              <w:keepNext w:val="0"/>
              <w:keepLines w:val="0"/>
              <w:widowControl/>
              <w:suppressLineNumbers w:val="0"/>
              <w:jc w:val="left"/>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工作电压:1A</w:t>
            </w:r>
          </w:p>
          <w:p w14:paraId="46E87B96">
            <w:pPr>
              <w:keepNext w:val="0"/>
              <w:keepLines w:val="0"/>
              <w:widowControl/>
              <w:suppressLineNumbers w:val="0"/>
              <w:jc w:val="left"/>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光照均匀度:85%</w:t>
            </w:r>
          </w:p>
          <w:p w14:paraId="4EDE7210">
            <w:pPr>
              <w:keepNext w:val="0"/>
              <w:keepLines w:val="0"/>
              <w:widowControl/>
              <w:suppressLineNumbers w:val="0"/>
              <w:jc w:val="left"/>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充电输入电压:AC110-240V@50/60HZ</w:t>
            </w:r>
          </w:p>
          <w:p w14:paraId="4A4DB684">
            <w:pPr>
              <w:keepNext w:val="0"/>
              <w:keepLines w:val="0"/>
              <w:widowControl/>
              <w:suppressLineNumbers w:val="0"/>
              <w:jc w:val="left"/>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LED光源功率:24W</w:t>
            </w:r>
          </w:p>
          <w:p w14:paraId="56C9F521">
            <w:pPr>
              <w:keepNext w:val="0"/>
              <w:keepLines w:val="0"/>
              <w:widowControl/>
              <w:suppressLineNumbers w:val="0"/>
              <w:jc w:val="left"/>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充电时间:2小时+/-30分钟</w:t>
            </w:r>
          </w:p>
          <w:p w14:paraId="4B01799C">
            <w:pPr>
              <w:keepNext w:val="0"/>
              <w:keepLines w:val="0"/>
              <w:widowControl/>
              <w:suppressLineNumbers w:val="0"/>
              <w:jc w:val="left"/>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色温:6500K</w:t>
            </w:r>
          </w:p>
          <w:p w14:paraId="1165CCC4">
            <w:pPr>
              <w:keepNext w:val="0"/>
              <w:keepLines w:val="0"/>
              <w:widowControl/>
              <w:suppressLineNumbers w:val="0"/>
              <w:jc w:val="left"/>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配置:充电器、铝箱</w:t>
            </w:r>
          </w:p>
        </w:tc>
        <w:tc>
          <w:tcPr>
            <w:tcW w:w="842" w:type="dxa"/>
            <w:shd w:val="clear" w:color="auto" w:fill="auto"/>
            <w:vAlign w:val="center"/>
          </w:tcPr>
          <w:p w14:paraId="2E2F111B">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6</w:t>
            </w:r>
          </w:p>
        </w:tc>
        <w:tc>
          <w:tcPr>
            <w:tcW w:w="853" w:type="dxa"/>
            <w:shd w:val="clear" w:color="auto" w:fill="auto"/>
            <w:vAlign w:val="center"/>
          </w:tcPr>
          <w:p w14:paraId="2132F068">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2"/>
                <w:sz w:val="24"/>
                <w:szCs w:val="24"/>
                <w:u w:val="none"/>
                <w:lang w:val="en-US" w:eastAsia="zh-CN" w:bidi="ar-SA"/>
              </w:rPr>
              <w:t>个</w:t>
            </w:r>
          </w:p>
        </w:tc>
      </w:tr>
    </w:tbl>
    <w:p w14:paraId="05162C73">
      <w:pPr>
        <w:pStyle w:val="24"/>
        <w:rPr>
          <w:rFonts w:hint="eastAsia" w:ascii="微软雅黑" w:hAnsi="微软雅黑" w:eastAsia="微软雅黑" w:cs="微软雅黑"/>
          <w:color w:val="auto"/>
          <w:lang w:val="en-US" w:eastAsia="zh-CN"/>
        </w:rPr>
      </w:pPr>
    </w:p>
    <w:p w14:paraId="6BB89A4C">
      <w:pPr>
        <w:pStyle w:val="24"/>
        <w:rPr>
          <w:rFonts w:hint="default"/>
          <w:b/>
          <w:bCs/>
          <w:color w:val="auto"/>
          <w:lang w:val="en-US" w:eastAsia="zh-CN"/>
        </w:rPr>
      </w:pPr>
      <w:r>
        <w:rPr>
          <w:rFonts w:hint="eastAsia" w:ascii="微软雅黑" w:hAnsi="微软雅黑" w:eastAsia="微软雅黑" w:cs="微软雅黑"/>
          <w:b/>
          <w:bCs/>
          <w:i w:val="0"/>
          <w:iCs w:val="0"/>
          <w:color w:val="auto"/>
          <w:kern w:val="2"/>
          <w:sz w:val="24"/>
          <w:szCs w:val="24"/>
          <w:u w:val="none"/>
          <w:lang w:val="en-US" w:eastAsia="zh-CN" w:bidi="ar-SA"/>
        </w:rPr>
        <w:t>标“★”为核心产品，投标人所投核心产品须满足招标文件规定的技术参数及规格要求，未按要求响应的，按无效投标处理。</w:t>
      </w:r>
    </w:p>
    <w:p w14:paraId="4BA7F8D1">
      <w:pPr>
        <w:pStyle w:val="74"/>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right="0" w:rightChars="0"/>
        <w:jc w:val="left"/>
        <w:textAlignment w:val="auto"/>
        <w:outlineLvl w:val="9"/>
        <w:rPr>
          <w:rFonts w:hint="eastAsia" w:ascii="微软雅黑" w:hAnsi="微软雅黑" w:eastAsia="微软雅黑" w:cs="微软雅黑"/>
          <w:b/>
          <w:bCs/>
          <w:color w:val="auto"/>
          <w:kern w:val="2"/>
          <w:sz w:val="24"/>
          <w:szCs w:val="24"/>
          <w:lang w:val="en-US" w:eastAsia="zh-CN" w:bidi="ar-SA"/>
        </w:rPr>
      </w:pPr>
      <w:bookmarkStart w:id="752" w:name="_Toc17693"/>
      <w:bookmarkStart w:id="753" w:name="_Toc30413"/>
    </w:p>
    <w:p w14:paraId="0092701E">
      <w:pPr>
        <w:pStyle w:val="74"/>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right="0" w:rightChars="0"/>
        <w:jc w:val="left"/>
        <w:textAlignment w:val="auto"/>
        <w:outlineLvl w:val="1"/>
        <w:rPr>
          <w:rFonts w:hint="eastAsia" w:ascii="微软雅黑" w:hAnsi="微软雅黑" w:eastAsia="微软雅黑" w:cs="微软雅黑"/>
          <w:b/>
          <w:bCs/>
          <w:color w:val="auto"/>
          <w:kern w:val="2"/>
          <w:sz w:val="24"/>
          <w:szCs w:val="24"/>
          <w:lang w:val="en-US" w:eastAsia="zh-CN"/>
        </w:rPr>
      </w:pPr>
      <w:r>
        <w:rPr>
          <w:rFonts w:hint="eastAsia" w:ascii="微软雅黑" w:hAnsi="微软雅黑" w:eastAsia="微软雅黑" w:cs="微软雅黑"/>
          <w:b/>
          <w:bCs/>
          <w:color w:val="auto"/>
          <w:kern w:val="2"/>
          <w:sz w:val="24"/>
          <w:szCs w:val="24"/>
          <w:lang w:val="en-US" w:eastAsia="zh-CN" w:bidi="ar-SA"/>
        </w:rPr>
        <w:t>二、</w:t>
      </w:r>
      <w:r>
        <w:rPr>
          <w:rFonts w:hint="eastAsia" w:ascii="微软雅黑" w:hAnsi="微软雅黑" w:eastAsia="微软雅黑" w:cs="微软雅黑"/>
          <w:b/>
          <w:bCs/>
          <w:color w:val="auto"/>
          <w:kern w:val="2"/>
          <w:sz w:val="24"/>
          <w:szCs w:val="24"/>
          <w:lang w:val="en-US" w:eastAsia="zh-CN"/>
        </w:rPr>
        <w:t>项目其他要求</w:t>
      </w:r>
      <w:bookmarkEnd w:id="752"/>
      <w:bookmarkEnd w:id="753"/>
    </w:p>
    <w:p w14:paraId="718B72AA">
      <w:pPr>
        <w:keepNext w:val="0"/>
        <w:keepLines w:val="0"/>
        <w:pageBreakBefore w:val="0"/>
        <w:kinsoku/>
        <w:wordWrap/>
        <w:overflowPunct/>
        <w:topLinePunct w:val="0"/>
        <w:bidi w:val="0"/>
        <w:snapToGrid/>
        <w:spacing w:line="440" w:lineRule="exact"/>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1、所招设备的质量要求</w:t>
      </w:r>
    </w:p>
    <w:p w14:paraId="05CB7B89">
      <w:pPr>
        <w:keepNext w:val="0"/>
        <w:keepLines w:val="0"/>
        <w:pageBreakBefore w:val="0"/>
        <w:kinsoku/>
        <w:wordWrap/>
        <w:overflowPunct/>
        <w:topLinePunct w:val="0"/>
        <w:bidi w:val="0"/>
        <w:snapToGrid/>
        <w:spacing w:line="44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lang w:val="en-US" w:eastAsia="zh-CN"/>
        </w:rPr>
        <w:t>1</w:t>
      </w: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★货物为本次</w:t>
      </w:r>
      <w:r>
        <w:rPr>
          <w:rFonts w:hint="eastAsia" w:ascii="微软雅黑" w:hAnsi="微软雅黑" w:eastAsia="微软雅黑" w:cs="微软雅黑"/>
          <w:b w:val="0"/>
          <w:bCs/>
          <w:color w:val="auto"/>
          <w:sz w:val="24"/>
          <w:szCs w:val="24"/>
          <w:lang w:eastAsia="zh-CN"/>
        </w:rPr>
        <w:t>采购</w:t>
      </w:r>
      <w:r>
        <w:rPr>
          <w:rFonts w:hint="eastAsia" w:ascii="微软雅黑" w:hAnsi="微软雅黑" w:eastAsia="微软雅黑" w:cs="微软雅黑"/>
          <w:b w:val="0"/>
          <w:bCs/>
          <w:color w:val="auto"/>
          <w:sz w:val="24"/>
          <w:szCs w:val="24"/>
        </w:rPr>
        <w:t>前原制造商制造的非淘汰类全新产品，无污染，无侵权行为、表面无划损、 无任何缺陷隐患，在中国境内可依常规安全合法使用。货物为原厂商未启封全新包装，具出厂合格证，序列号、包装箱号与出厂批号一致，并可追索查阅。应附关键设备的用户手册、保修手册、 有关单证资料及配备件、随机工具等，设备使用操作及安全须知等重要资料应附有中文说明。</w:t>
      </w:r>
    </w:p>
    <w:p w14:paraId="4FDA99E0">
      <w:pPr>
        <w:keepNext w:val="0"/>
        <w:keepLines w:val="0"/>
        <w:pageBreakBefore w:val="0"/>
        <w:kinsoku/>
        <w:wordWrap/>
        <w:overflowPunct/>
        <w:topLinePunct w:val="0"/>
        <w:bidi w:val="0"/>
        <w:snapToGrid/>
        <w:spacing w:line="440" w:lineRule="exac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lang w:val="en-US" w:eastAsia="zh-CN"/>
        </w:rPr>
        <w:t>2</w:t>
      </w: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所提供货物的技术规格和标准要符合中华人民共和国相关部门最新颁布的标准及规范，所有设备均为原厂全新正品，严禁翻新、改装、拼装、贴牌，外观完好、配件齐全，供应商须提供原厂供货证明、出厂合格证及售后服务承诺。</w:t>
      </w:r>
    </w:p>
    <w:p w14:paraId="7C6AFFD4">
      <w:pPr>
        <w:pStyle w:val="33"/>
        <w:ind w:left="0" w:leftChars="0" w:firstLine="0" w:firstLineChars="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lang w:val="en-US" w:eastAsia="zh-CN"/>
        </w:rPr>
        <w:t>3）</w:t>
      </w:r>
      <w:r>
        <w:rPr>
          <w:rFonts w:hint="eastAsia" w:ascii="微软雅黑" w:hAnsi="微软雅黑" w:eastAsia="微软雅黑" w:cs="微软雅黑"/>
          <w:b w:val="0"/>
          <w:bCs/>
          <w:color w:val="auto"/>
          <w:sz w:val="24"/>
          <w:szCs w:val="24"/>
          <w:lang w:eastAsia="zh-CN"/>
        </w:rPr>
        <w:t>供应商</w:t>
      </w:r>
      <w:r>
        <w:rPr>
          <w:rFonts w:hint="eastAsia" w:ascii="微软雅黑" w:hAnsi="微软雅黑" w:eastAsia="微软雅黑" w:cs="微软雅黑"/>
          <w:b w:val="0"/>
          <w:bCs/>
          <w:color w:val="auto"/>
          <w:sz w:val="24"/>
          <w:szCs w:val="24"/>
        </w:rPr>
        <w:t xml:space="preserve">报价时所提供的货物如在实际供货时已经停产（不列入该厂家当时的产品系统），如果未能按原价提供更优质的货物，则按违约处理，赔偿合同金额5%的违约金。 </w:t>
      </w:r>
    </w:p>
    <w:p w14:paraId="4922D5E3">
      <w:pPr>
        <w:keepNext w:val="0"/>
        <w:keepLines w:val="0"/>
        <w:pageBreakBefore w:val="0"/>
        <w:kinsoku/>
        <w:wordWrap/>
        <w:overflowPunct/>
        <w:topLinePunct w:val="0"/>
        <w:bidi w:val="0"/>
        <w:snapToGrid/>
        <w:spacing w:line="440" w:lineRule="exact"/>
        <w:textAlignment w:val="auto"/>
        <w:rPr>
          <w:rFonts w:hint="eastAsia" w:ascii="微软雅黑" w:hAnsi="微软雅黑" w:eastAsia="微软雅黑" w:cs="微软雅黑"/>
          <w:b w:val="0"/>
          <w:bCs/>
          <w:color w:val="auto"/>
          <w:sz w:val="24"/>
          <w:szCs w:val="24"/>
          <w:lang w:val="en-US" w:eastAsia="zh-CN"/>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lang w:val="en-US" w:eastAsia="zh-CN"/>
        </w:rPr>
        <w:t>4</w:t>
      </w:r>
      <w:r>
        <w:rPr>
          <w:rFonts w:hint="eastAsia" w:ascii="微软雅黑" w:hAnsi="微软雅黑" w:eastAsia="微软雅黑" w:cs="微软雅黑"/>
          <w:b w:val="0"/>
          <w:bCs/>
          <w:color w:val="auto"/>
          <w:sz w:val="24"/>
          <w:szCs w:val="24"/>
          <w:lang w:eastAsia="zh-CN"/>
        </w:rPr>
        <w:t>）供应商</w:t>
      </w:r>
      <w:r>
        <w:rPr>
          <w:rFonts w:hint="eastAsia" w:ascii="微软雅黑" w:hAnsi="微软雅黑" w:eastAsia="微软雅黑" w:cs="微软雅黑"/>
          <w:b w:val="0"/>
          <w:bCs/>
          <w:color w:val="auto"/>
          <w:sz w:val="24"/>
          <w:szCs w:val="24"/>
        </w:rPr>
        <w:t>在实际供货时，若被发现提供的货物未能达到</w:t>
      </w:r>
      <w:r>
        <w:rPr>
          <w:rFonts w:hint="eastAsia" w:ascii="微软雅黑" w:hAnsi="微软雅黑" w:eastAsia="微软雅黑" w:cs="微软雅黑"/>
          <w:b w:val="0"/>
          <w:bCs/>
          <w:color w:val="auto"/>
          <w:sz w:val="24"/>
          <w:szCs w:val="24"/>
          <w:lang w:eastAsia="zh-CN"/>
        </w:rPr>
        <w:t>询价文件</w:t>
      </w:r>
      <w:r>
        <w:rPr>
          <w:rFonts w:hint="eastAsia" w:ascii="微软雅黑" w:hAnsi="微软雅黑" w:eastAsia="微软雅黑" w:cs="微软雅黑"/>
          <w:b w:val="0"/>
          <w:bCs/>
          <w:color w:val="auto"/>
          <w:sz w:val="24"/>
          <w:szCs w:val="24"/>
        </w:rPr>
        <w:t>和</w:t>
      </w:r>
      <w:r>
        <w:rPr>
          <w:rFonts w:hint="eastAsia" w:ascii="微软雅黑" w:hAnsi="微软雅黑" w:eastAsia="微软雅黑" w:cs="微软雅黑"/>
          <w:b w:val="0"/>
          <w:bCs/>
          <w:color w:val="auto"/>
          <w:sz w:val="24"/>
          <w:szCs w:val="24"/>
          <w:lang w:eastAsia="zh-CN"/>
        </w:rPr>
        <w:t>响应文件</w:t>
      </w:r>
      <w:r>
        <w:rPr>
          <w:rFonts w:hint="eastAsia" w:ascii="微软雅黑" w:hAnsi="微软雅黑" w:eastAsia="微软雅黑" w:cs="微软雅黑"/>
          <w:b w:val="0"/>
          <w:bCs/>
          <w:color w:val="auto"/>
          <w:sz w:val="24"/>
          <w:szCs w:val="24"/>
        </w:rPr>
        <w:t>中的有关要求，采购人将有权单方面中止合同的执行，追究因</w:t>
      </w:r>
      <w:r>
        <w:rPr>
          <w:rFonts w:hint="eastAsia" w:ascii="微软雅黑" w:hAnsi="微软雅黑" w:eastAsia="微软雅黑" w:cs="微软雅黑"/>
          <w:b w:val="0"/>
          <w:bCs/>
          <w:color w:val="auto"/>
          <w:sz w:val="24"/>
          <w:szCs w:val="24"/>
          <w:lang w:eastAsia="zh-CN"/>
        </w:rPr>
        <w:t>成交供应商</w:t>
      </w:r>
      <w:r>
        <w:rPr>
          <w:rFonts w:hint="eastAsia" w:ascii="微软雅黑" w:hAnsi="微软雅黑" w:eastAsia="微软雅黑" w:cs="微软雅黑"/>
          <w:b w:val="0"/>
          <w:bCs/>
          <w:color w:val="auto"/>
          <w:sz w:val="24"/>
          <w:szCs w:val="24"/>
        </w:rPr>
        <w:t>所提供</w:t>
      </w:r>
      <w:r>
        <w:rPr>
          <w:rFonts w:hint="eastAsia" w:ascii="微软雅黑" w:hAnsi="微软雅黑" w:eastAsia="微软雅黑" w:cs="微软雅黑"/>
          <w:b w:val="0"/>
          <w:bCs/>
          <w:color w:val="auto"/>
          <w:sz w:val="24"/>
          <w:szCs w:val="24"/>
          <w:lang w:val="en-US" w:eastAsia="zh-CN"/>
        </w:rPr>
        <w:t>不满足采购参数的产品</w:t>
      </w:r>
      <w:r>
        <w:rPr>
          <w:rFonts w:hint="eastAsia" w:ascii="微软雅黑" w:hAnsi="微软雅黑" w:eastAsia="微软雅黑" w:cs="微软雅黑"/>
          <w:b w:val="0"/>
          <w:bCs/>
          <w:color w:val="auto"/>
          <w:sz w:val="24"/>
          <w:szCs w:val="24"/>
        </w:rPr>
        <w:t>而产生的所有损失和责任</w:t>
      </w:r>
      <w:r>
        <w:rPr>
          <w:rFonts w:hint="eastAsia" w:ascii="微软雅黑" w:hAnsi="微软雅黑" w:eastAsia="微软雅黑" w:cs="微软雅黑"/>
          <w:b w:val="0"/>
          <w:bCs/>
          <w:color w:val="auto"/>
          <w:sz w:val="24"/>
          <w:szCs w:val="24"/>
          <w:lang w:eastAsia="zh-CN"/>
        </w:rPr>
        <w:t>。</w:t>
      </w:r>
    </w:p>
    <w:p w14:paraId="5EB40840">
      <w:pPr>
        <w:keepNext w:val="0"/>
        <w:keepLines w:val="0"/>
        <w:pageBreakBefore w:val="0"/>
        <w:kinsoku/>
        <w:wordWrap/>
        <w:overflowPunct/>
        <w:topLinePunct w:val="0"/>
        <w:bidi w:val="0"/>
        <w:snapToGrid/>
        <w:spacing w:line="440" w:lineRule="exact"/>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2、设备性能要求</w:t>
      </w:r>
    </w:p>
    <w:p w14:paraId="703ED059">
      <w:pPr>
        <w:keepNext w:val="0"/>
        <w:keepLines w:val="0"/>
        <w:pageBreakBefore w:val="0"/>
        <w:kinsoku/>
        <w:wordWrap/>
        <w:overflowPunct/>
        <w:topLinePunct w:val="0"/>
        <w:bidi w:val="0"/>
        <w:snapToGrid/>
        <w:spacing w:line="44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凡技术参数指标执行的国家相关标准、行业标准、地方标准或者其他标准、规范。</w:t>
      </w:r>
    </w:p>
    <w:p w14:paraId="6A678DF0">
      <w:pPr>
        <w:keepNext w:val="0"/>
        <w:keepLines w:val="0"/>
        <w:pageBreakBefore w:val="0"/>
        <w:kinsoku/>
        <w:wordWrap/>
        <w:overflowPunct/>
        <w:topLinePunct w:val="0"/>
        <w:bidi w:val="0"/>
        <w:snapToGrid/>
        <w:spacing w:line="440" w:lineRule="exact"/>
        <w:ind w:firstLine="480" w:firstLineChars="20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b w:val="0"/>
          <w:bCs/>
          <w:color w:val="auto"/>
          <w:sz w:val="24"/>
          <w:szCs w:val="24"/>
        </w:rPr>
        <w:t>本次采购的指纹采集设备、刑事技术光源设备、勘查摄像机、照相机及配套耗材，须符合公安刑事技术行业标准及GA 系列采集、物证检验相关规范，可无缝接入公安内网指纹信息系统、视频图像采集系统，数据、图像格式与公安业务系统完全兼容，满足物证提取、固定、建档、比对、移送等实战工作需要。</w:t>
      </w:r>
    </w:p>
    <w:p w14:paraId="21233566">
      <w:pPr>
        <w:keepNext w:val="0"/>
        <w:keepLines w:val="0"/>
        <w:pageBreakBefore w:val="0"/>
        <w:kinsoku/>
        <w:wordWrap/>
        <w:overflowPunct/>
        <w:topLinePunct w:val="0"/>
        <w:bidi w:val="0"/>
        <w:snapToGrid/>
        <w:spacing w:line="44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lang w:val="en-US" w:eastAsia="zh-CN"/>
        </w:rPr>
        <w:t>3）照相机、摄像机、光源等成像类设备成像清晰、色彩真实，物证细节还原完整，符合刑事案件现场勘验、物证固定取证规范，可满足后续鉴定、诉讼证据使用标准</w:t>
      </w:r>
      <w:r>
        <w:rPr>
          <w:rFonts w:hint="eastAsia" w:ascii="微软雅黑" w:hAnsi="微软雅黑" w:eastAsia="微软雅黑" w:cs="微软雅黑"/>
          <w:color w:val="auto"/>
          <w:sz w:val="24"/>
          <w:szCs w:val="24"/>
        </w:rPr>
        <w:t>。</w:t>
      </w:r>
    </w:p>
    <w:p w14:paraId="60DBA1F6">
      <w:pPr>
        <w:keepNext w:val="0"/>
        <w:keepLines w:val="0"/>
        <w:pageBreakBefore w:val="0"/>
        <w:kinsoku/>
        <w:wordWrap/>
        <w:overflowPunct/>
        <w:topLinePunct w:val="0"/>
        <w:bidi w:val="0"/>
        <w:snapToGrid/>
        <w:spacing w:line="440" w:lineRule="exact"/>
        <w:ind w:firstLine="480" w:firstLineChars="200"/>
        <w:textAlignment w:val="auto"/>
        <w:rPr>
          <w:rFonts w:hint="eastAsia" w:ascii="微软雅黑" w:hAnsi="微软雅黑" w:eastAsia="微软雅黑" w:cs="微软雅黑"/>
          <w:color w:val="auto"/>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参数中存在“正偏离”的需提供白皮书或检测报告（说明的问题需一致，未提供的不得作为正偏离。</w:t>
      </w:r>
    </w:p>
    <w:p w14:paraId="54973468">
      <w:pPr>
        <w:keepNext w:val="0"/>
        <w:keepLines w:val="0"/>
        <w:pageBreakBefore w:val="0"/>
        <w:kinsoku/>
        <w:wordWrap/>
        <w:overflowPunct/>
        <w:topLinePunct w:val="0"/>
        <w:bidi w:val="0"/>
        <w:snapToGrid/>
        <w:spacing w:line="440" w:lineRule="exact"/>
        <w:ind w:firstLine="480" w:firstLineChars="20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3</w:t>
      </w:r>
      <w:r>
        <w:rPr>
          <w:rFonts w:hint="eastAsia" w:ascii="微软雅黑" w:hAnsi="微软雅黑" w:eastAsia="微软雅黑" w:cs="微软雅黑"/>
          <w:b/>
          <w:color w:val="auto"/>
          <w:sz w:val="24"/>
          <w:szCs w:val="24"/>
          <w:highlight w:val="none"/>
        </w:rPr>
        <w:t>、招标项目的交货期和质保期</w:t>
      </w:r>
    </w:p>
    <w:p w14:paraId="17CCB3FB">
      <w:pPr>
        <w:keepNext w:val="0"/>
        <w:keepLines w:val="0"/>
        <w:pageBreakBefore w:val="0"/>
        <w:kinsoku/>
        <w:wordWrap/>
        <w:overflowPunct/>
        <w:topLinePunct w:val="0"/>
        <w:bidi w:val="0"/>
        <w:snapToGrid/>
        <w:spacing w:line="440" w:lineRule="exact"/>
        <w:ind w:firstLine="480" w:firstLineChars="200"/>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（1）交货期：合同签订后7—15个工作日内完成设备供货、开箱检验、安装调试及系统对接。</w:t>
      </w:r>
    </w:p>
    <w:p w14:paraId="0D38E8AE">
      <w:pPr>
        <w:keepNext w:val="0"/>
        <w:keepLines w:val="0"/>
        <w:pageBreakBefore w:val="0"/>
        <w:kinsoku/>
        <w:wordWrap/>
        <w:overflowPunct/>
        <w:topLinePunct w:val="0"/>
        <w:bidi w:val="0"/>
        <w:snapToGrid/>
        <w:spacing w:line="440" w:lineRule="exact"/>
        <w:ind w:firstLine="480" w:firstLineChars="200"/>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（2）质保期：指纹采集设备、刑事技术光源、摄像机、照相机等主机设备质保不少于3年，勘查耗材及配件质保不少于1年，终身提供技术咨询与软件升级服务。</w:t>
      </w:r>
    </w:p>
    <w:p w14:paraId="13F2B0D7">
      <w:pPr>
        <w:keepNext w:val="0"/>
        <w:keepLines w:val="0"/>
        <w:pageBreakBefore w:val="0"/>
        <w:kinsoku/>
        <w:wordWrap/>
        <w:overflowPunct/>
        <w:topLinePunct w:val="0"/>
        <w:bidi w:val="0"/>
        <w:snapToGrid/>
        <w:spacing w:line="440" w:lineRule="exact"/>
        <w:ind w:firstLine="480" w:firstLineChars="200"/>
        <w:textAlignment w:val="auto"/>
        <w:rPr>
          <w:rFonts w:hint="eastAsia" w:ascii="微软雅黑" w:hAnsi="微软雅黑" w:eastAsia="微软雅黑" w:cs="微软雅黑"/>
          <w:b/>
          <w:color w:val="auto"/>
          <w:sz w:val="24"/>
          <w:szCs w:val="24"/>
          <w:highlight w:val="none"/>
          <w:lang w:val="en-US" w:eastAsia="zh-CN"/>
        </w:rPr>
      </w:pPr>
      <w:r>
        <w:rPr>
          <w:rFonts w:hint="eastAsia" w:ascii="微软雅黑" w:hAnsi="微软雅黑" w:eastAsia="微软雅黑" w:cs="微软雅黑"/>
          <w:b/>
          <w:color w:val="auto"/>
          <w:sz w:val="24"/>
          <w:szCs w:val="24"/>
          <w:highlight w:val="none"/>
          <w:lang w:val="en-US" w:eastAsia="zh-CN"/>
        </w:rPr>
        <w:t>4</w:t>
      </w:r>
      <w:r>
        <w:rPr>
          <w:rFonts w:hint="eastAsia" w:ascii="微软雅黑" w:hAnsi="微软雅黑" w:eastAsia="微软雅黑" w:cs="微软雅黑"/>
          <w:b/>
          <w:color w:val="auto"/>
          <w:sz w:val="24"/>
          <w:szCs w:val="24"/>
          <w:highlight w:val="none"/>
        </w:rPr>
        <w:t>、</w:t>
      </w:r>
      <w:r>
        <w:rPr>
          <w:rFonts w:hint="eastAsia" w:ascii="微软雅黑" w:hAnsi="微软雅黑" w:eastAsia="微软雅黑" w:cs="微软雅黑"/>
          <w:b/>
          <w:color w:val="auto"/>
          <w:sz w:val="24"/>
          <w:szCs w:val="24"/>
          <w:highlight w:val="none"/>
          <w:lang w:val="en-US" w:eastAsia="zh-CN"/>
        </w:rPr>
        <w:t>付款方式和交货地点</w:t>
      </w:r>
    </w:p>
    <w:p w14:paraId="242B7BBC">
      <w:pPr>
        <w:pStyle w:val="6"/>
        <w:keepNext w:val="0"/>
        <w:keepLines w:val="0"/>
        <w:pageBreakBefore w:val="0"/>
        <w:kinsoku/>
        <w:wordWrap/>
        <w:overflowPunct/>
        <w:topLinePunct w:val="0"/>
        <w:bidi w:val="0"/>
        <w:snapToGrid/>
        <w:spacing w:line="440" w:lineRule="exact"/>
        <w:jc w:val="both"/>
        <w:textAlignment w:val="auto"/>
        <w:rPr>
          <w:rFonts w:hint="eastAsia"/>
          <w:color w:val="auto"/>
          <w:highlight w:val="none"/>
          <w:lang w:val="en-US" w:eastAsia="zh-CN"/>
        </w:rPr>
      </w:pPr>
      <w:r>
        <w:rPr>
          <w:rFonts w:hint="eastAsia" w:ascii="微软雅黑" w:hAnsi="微软雅黑" w:eastAsia="微软雅黑" w:cs="微软雅黑"/>
          <w:b/>
          <w:bCs/>
          <w:color w:val="auto"/>
          <w:sz w:val="24"/>
          <w:szCs w:val="24"/>
          <w:highlight w:val="none"/>
        </w:rPr>
        <w:t>（1）付款方式</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val="0"/>
          <w:bCs w:val="0"/>
          <w:color w:val="auto"/>
          <w:kern w:val="2"/>
          <w:sz w:val="24"/>
          <w:szCs w:val="24"/>
          <w:highlight w:val="none"/>
          <w:lang w:val="en-US" w:eastAsia="zh-CN" w:bidi="ar-SA"/>
        </w:rPr>
        <w:t>具体以合同签订为准</w:t>
      </w:r>
    </w:p>
    <w:p w14:paraId="197F9E7B">
      <w:pPr>
        <w:keepNext w:val="0"/>
        <w:keepLines w:val="0"/>
        <w:pageBreakBefore w:val="0"/>
        <w:kinsoku/>
        <w:wordWrap/>
        <w:overflowPunct/>
        <w:topLinePunct w:val="0"/>
        <w:bidi w:val="0"/>
        <w:snapToGrid/>
        <w:spacing w:line="44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（2）交货地点</w:t>
      </w:r>
      <w:r>
        <w:rPr>
          <w:rFonts w:hint="eastAsia" w:ascii="微软雅黑" w:hAnsi="微软雅黑" w:eastAsia="微软雅黑" w:cs="微软雅黑"/>
          <w:color w:val="auto"/>
          <w:sz w:val="24"/>
          <w:szCs w:val="24"/>
          <w:highlight w:val="none"/>
        </w:rPr>
        <w:t>：采购单位指定地点</w:t>
      </w:r>
    </w:p>
    <w:p w14:paraId="5860CBFF">
      <w:pPr>
        <w:pStyle w:val="6"/>
        <w:keepNext w:val="0"/>
        <w:keepLines w:val="0"/>
        <w:pageBreakBefore w:val="0"/>
        <w:kinsoku/>
        <w:wordWrap/>
        <w:overflowPunct/>
        <w:topLinePunct w:val="0"/>
        <w:bidi w:val="0"/>
        <w:snapToGrid/>
        <w:spacing w:line="44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5、售后服务：</w:t>
      </w:r>
    </w:p>
    <w:p w14:paraId="24F57448">
      <w:pPr>
        <w:pStyle w:val="6"/>
        <w:keepNext w:val="0"/>
        <w:keepLines w:val="0"/>
        <w:pageBreakBefore w:val="0"/>
        <w:kinsoku/>
        <w:wordWrap/>
        <w:overflowPunct/>
        <w:topLinePunct w:val="0"/>
        <w:bidi w:val="0"/>
        <w:snapToGrid/>
        <w:spacing w:line="44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产品厂家或供应商须到采购单位提供的现场免费安装、调试设备，进行操作试验，直至运行正常，为仪器操作人员提供操作及维护培训。在质保期内出现故障时，中标供应商在接到故障报修电话后，供应商需48小时内上门维修或更换，保障刑事技术勘查、办案工作正常开展。</w:t>
      </w:r>
    </w:p>
    <w:p w14:paraId="692C4A77">
      <w:pPr>
        <w:pStyle w:val="6"/>
        <w:keepNext w:val="0"/>
        <w:keepLines w:val="0"/>
        <w:pageBreakBefore w:val="0"/>
        <w:kinsoku/>
        <w:wordWrap/>
        <w:overflowPunct/>
        <w:topLinePunct w:val="0"/>
        <w:bidi w:val="0"/>
        <w:snapToGrid/>
        <w:spacing w:line="44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（2）在质保期内，派遣维修或技术人员不少于2人，巡访设备使用单位，协助并指导运维人员进行日常维护保养工作，并与直接使用人交流设备使用相关事宜。</w:t>
      </w:r>
    </w:p>
    <w:p w14:paraId="603CF1F5">
      <w:pPr>
        <w:keepNext w:val="0"/>
        <w:keepLines w:val="0"/>
        <w:pageBreakBefore w:val="0"/>
        <w:kinsoku/>
        <w:wordWrap/>
        <w:overflowPunct/>
        <w:topLinePunct w:val="0"/>
        <w:bidi w:val="0"/>
        <w:snapToGrid/>
        <w:spacing w:line="44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（3）</w:t>
      </w:r>
      <w:r>
        <w:rPr>
          <w:rFonts w:hint="eastAsia" w:ascii="微软雅黑" w:hAnsi="微软雅黑" w:eastAsia="微软雅黑" w:cs="微软雅黑"/>
          <w:color w:val="auto"/>
          <w:sz w:val="24"/>
          <w:szCs w:val="24"/>
          <w:highlight w:val="none"/>
          <w:lang w:val="en-US" w:eastAsia="zh-CN"/>
        </w:rPr>
        <w:t>供应商提供上门安装、内网系统对接调试及现场实操培训，涵盖设备操作、指纹采集、光源使用、现场拍照录像、物证固定、数据导出上传等内容，确保工作人员熟练规范使用。</w:t>
      </w:r>
    </w:p>
    <w:p w14:paraId="68B5E76A">
      <w:pPr>
        <w:pStyle w:val="6"/>
        <w:keepNext w:val="0"/>
        <w:keepLines w:val="0"/>
        <w:pageBreakBefore w:val="0"/>
        <w:kinsoku/>
        <w:wordWrap/>
        <w:overflowPunct/>
        <w:topLinePunct w:val="0"/>
        <w:bidi w:val="0"/>
        <w:snapToGrid/>
        <w:spacing w:line="44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（4）供应商必须积极配采购人共同参与项目验收。主动向采购单位有关技术人员在使用现场提供全套技术指导及培训。</w:t>
      </w:r>
    </w:p>
    <w:p w14:paraId="1C3CE4D5">
      <w:pPr>
        <w:pStyle w:val="6"/>
        <w:keepNext w:val="0"/>
        <w:keepLines w:val="0"/>
        <w:pageBreakBefore w:val="0"/>
        <w:kinsoku/>
        <w:wordWrap/>
        <w:overflowPunct/>
        <w:topLinePunct w:val="0"/>
        <w:bidi w:val="0"/>
        <w:snapToGrid/>
        <w:spacing w:line="44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售后服务承诺：从合同签订之日起一年内，采购人所购设备各部件发生非人为故障，供应商应上门更换同种品牌不低于原规格型号的新部件，费用包含在本项目的投标报价内。供应商投标产品属于国家规定“三包”范围的，其产品质量保证期不得 低于“三包”规定；供应商的质量保证期承诺优于国家“三包”规定的，按供应商实际承诺执行。</w:t>
      </w:r>
    </w:p>
    <w:p w14:paraId="104DDB90">
      <w:pPr>
        <w:pStyle w:val="6"/>
        <w:keepNext w:val="0"/>
        <w:keepLines w:val="0"/>
        <w:pageBreakBefore w:val="0"/>
        <w:kinsoku/>
        <w:wordWrap/>
        <w:overflowPunct/>
        <w:topLinePunct w:val="0"/>
        <w:bidi w:val="0"/>
        <w:snapToGrid/>
        <w:spacing w:line="44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备品备件：生产厂家在国内有相应的零配件保税库，所投产品均须提供备品备件，供应商根据自身所投产品提供相对应的部件之间及设备之间的连线或接插件，均视为备品备件的种类。列明备品备件的种类、数量、价格。</w:t>
      </w:r>
    </w:p>
    <w:p w14:paraId="41F5900A">
      <w:pPr>
        <w:pStyle w:val="6"/>
        <w:keepNext w:val="0"/>
        <w:keepLines w:val="0"/>
        <w:pageBreakBefore w:val="0"/>
        <w:kinsoku/>
        <w:wordWrap/>
        <w:overflowPunct/>
        <w:topLinePunct w:val="0"/>
        <w:bidi w:val="0"/>
        <w:snapToGrid/>
        <w:spacing w:line="44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质保期满后：①质保期满后，供应商提供终身有偿上门维护服务。②保证保修期以后对用户的零配件供应。保修期后设备维修配件更换只收取成本费用。③主要零配件价格：在质保期后按同类产品的优惠价格提供。</w:t>
      </w:r>
    </w:p>
    <w:p w14:paraId="71079E68">
      <w:pPr>
        <w:pStyle w:val="6"/>
        <w:keepNext w:val="0"/>
        <w:keepLines w:val="0"/>
        <w:pageBreakBefore w:val="0"/>
        <w:kinsoku/>
        <w:wordWrap/>
        <w:overflowPunct/>
        <w:topLinePunct w:val="0"/>
        <w:bidi w:val="0"/>
        <w:snapToGrid/>
        <w:spacing w:line="44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（10）如有未尽事宜或收到服务需求不合要求情况，可双方协商决定，但决定权在购买方，购买方有权利退回所购买产品。</w:t>
      </w:r>
    </w:p>
    <w:p w14:paraId="16E5BC53">
      <w:pPr>
        <w:pStyle w:val="6"/>
        <w:keepNext w:val="0"/>
        <w:keepLines w:val="0"/>
        <w:pageBreakBefore w:val="0"/>
        <w:kinsoku/>
        <w:wordWrap/>
        <w:overflowPunct/>
        <w:topLinePunct w:val="0"/>
        <w:bidi w:val="0"/>
        <w:snapToGrid/>
        <w:spacing w:line="44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6、实施方案及培训方案</w:t>
      </w:r>
    </w:p>
    <w:p w14:paraId="7CB50F2F">
      <w:pPr>
        <w:pStyle w:val="6"/>
        <w:keepNext w:val="0"/>
        <w:keepLines w:val="0"/>
        <w:pageBreakBefore w:val="0"/>
        <w:kinsoku/>
        <w:wordWrap/>
        <w:overflowPunct/>
        <w:topLinePunct w:val="0"/>
        <w:bidi w:val="0"/>
        <w:snapToGrid/>
        <w:spacing w:line="44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供应商应保证供货设备在项目实施过程中的实施方案、设备质量、及供货安装、项目安全措施、应急处理、进度安排等五方面进行拓展，供应商能够在设备运输中保障设备的功能不被破坏，在发货前保证对货物的质量、规格、性能、数量和重量等进行准确而全面的检验，并出具一份产品检验合格证书。在项目供货安装时进行核对，如若发生设备不能正常运行，供应商必须在突发应急时给予响应并在最快时间内处理，保障设备正常运行。</w:t>
      </w:r>
    </w:p>
    <w:p w14:paraId="7D21964F">
      <w:pPr>
        <w:pStyle w:val="6"/>
        <w:keepNext w:val="0"/>
        <w:keepLines w:val="0"/>
        <w:pageBreakBefore w:val="0"/>
        <w:kinsoku/>
        <w:wordWrap/>
        <w:overflowPunct/>
        <w:topLinePunct w:val="0"/>
        <w:bidi w:val="0"/>
        <w:snapToGrid/>
        <w:spacing w:line="44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供应商提供上门安装、内网系统对接调试及现场实操培训，涵盖设备操作、指纹采集、光源使用、现场拍照录像、物证固定、数据导出上传等内容，确保工作人员熟练规范使用。提供相对应的培训方案，随时排除所有设备故障进行明确的计划阐述，并对所有设备保修期过后维保进行阐述。</w:t>
      </w:r>
    </w:p>
    <w:p w14:paraId="7B1223CA">
      <w:pPr>
        <w:pStyle w:val="6"/>
        <w:keepNext w:val="0"/>
        <w:keepLines w:val="0"/>
        <w:pageBreakBefore w:val="0"/>
        <w:kinsoku/>
        <w:wordWrap/>
        <w:overflowPunct/>
        <w:topLinePunct w:val="0"/>
        <w:bidi w:val="0"/>
        <w:snapToGrid/>
        <w:spacing w:line="44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7、采购标的的验收标准：</w:t>
      </w:r>
    </w:p>
    <w:p w14:paraId="3AA4CE03">
      <w:pPr>
        <w:pStyle w:val="6"/>
        <w:keepNext w:val="0"/>
        <w:keepLines w:val="0"/>
        <w:pageBreakBefore w:val="0"/>
        <w:kinsoku/>
        <w:wordWrap/>
        <w:overflowPunct/>
        <w:topLinePunct w:val="0"/>
        <w:bidi w:val="0"/>
        <w:snapToGrid/>
        <w:spacing w:line="44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验收主体：疏附县公安局</w:t>
      </w:r>
    </w:p>
    <w:p w14:paraId="4E9899C5">
      <w:pPr>
        <w:pStyle w:val="6"/>
        <w:keepNext w:val="0"/>
        <w:keepLines w:val="0"/>
        <w:pageBreakBefore w:val="0"/>
        <w:kinsoku/>
        <w:wordWrap/>
        <w:overflowPunct/>
        <w:topLinePunct w:val="0"/>
        <w:bidi w:val="0"/>
        <w:snapToGrid/>
        <w:spacing w:line="44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验收时间：供货安装调试完毕</w:t>
      </w:r>
    </w:p>
    <w:p w14:paraId="2B325670">
      <w:pPr>
        <w:pStyle w:val="6"/>
        <w:keepNext w:val="0"/>
        <w:keepLines w:val="0"/>
        <w:pageBreakBefore w:val="0"/>
        <w:kinsoku/>
        <w:wordWrap/>
        <w:overflowPunct/>
        <w:topLinePunct w:val="0"/>
        <w:bidi w:val="0"/>
        <w:snapToGrid/>
        <w:spacing w:line="44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验收内容：所购买设备</w:t>
      </w:r>
    </w:p>
    <w:p w14:paraId="046EC5EB">
      <w:pPr>
        <w:pStyle w:val="6"/>
        <w:keepNext w:val="0"/>
        <w:keepLines w:val="0"/>
        <w:pageBreakBefore w:val="0"/>
        <w:kinsoku/>
        <w:wordWrap/>
        <w:overflowPunct/>
        <w:topLinePunct w:val="0"/>
        <w:bidi w:val="0"/>
        <w:snapToGrid/>
        <w:spacing w:line="44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验收标准：卖方应派工程技术人员到达现场，在买方技术人员在场的情况下开箱清点货物，组织安装调试，供应商按期供货并安装调试完毕后，需要相关专业人员验收。验收人员认为不合格，可以退换货物。</w:t>
      </w:r>
    </w:p>
    <w:p w14:paraId="6880CAE1">
      <w:pPr>
        <w:pStyle w:val="6"/>
        <w:keepNext w:val="0"/>
        <w:keepLines w:val="0"/>
        <w:pageBreakBefore w:val="0"/>
        <w:kinsoku/>
        <w:wordWrap/>
        <w:overflowPunct/>
        <w:topLinePunct w:val="0"/>
        <w:bidi w:val="0"/>
        <w:snapToGrid/>
        <w:spacing w:line="44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（1）没有按时提供货物或者提供不合格货物等原因影响我单位正常工作开展，供货商承担我单位的一切损失。</w:t>
      </w:r>
    </w:p>
    <w:p w14:paraId="5FF765AC">
      <w:pPr>
        <w:pStyle w:val="6"/>
        <w:keepNext w:val="0"/>
        <w:keepLines w:val="0"/>
        <w:pageBreakBefore w:val="0"/>
        <w:kinsoku/>
        <w:wordWrap/>
        <w:overflowPunct/>
        <w:topLinePunct w:val="0"/>
        <w:bidi w:val="0"/>
        <w:snapToGrid/>
        <w:spacing w:line="44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8、采购标的的其他技术、服务等要求：</w:t>
      </w:r>
    </w:p>
    <w:p w14:paraId="3506B7FE">
      <w:pPr>
        <w:pStyle w:val="6"/>
        <w:keepNext w:val="0"/>
        <w:keepLines w:val="0"/>
        <w:pageBreakBefore w:val="0"/>
        <w:kinsoku/>
        <w:wordWrap/>
        <w:overflowPunct/>
        <w:topLinePunct w:val="0"/>
        <w:bidi w:val="0"/>
        <w:snapToGrid/>
        <w:spacing w:line="44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1、无论招标文件中或采购合同中是否要求，供应商所投货物均应符合国家强制性标准及地方强制性标准。</w:t>
      </w:r>
    </w:p>
    <w:p w14:paraId="0CD6A9FF">
      <w:pPr>
        <w:pStyle w:val="6"/>
        <w:keepNext w:val="0"/>
        <w:keepLines w:val="0"/>
        <w:pageBreakBefore w:val="0"/>
        <w:kinsoku/>
        <w:wordWrap/>
        <w:overflowPunct/>
        <w:topLinePunct w:val="0"/>
        <w:bidi w:val="0"/>
        <w:snapToGrid/>
        <w:spacing w:line="440" w:lineRule="exact"/>
        <w:textAlignment w:val="auto"/>
        <w:rPr>
          <w:rFonts w:hint="default"/>
          <w:color w:val="auto"/>
          <w:lang w:val="en-US" w:eastAsia="zh-CN"/>
        </w:rPr>
      </w:pPr>
      <w:r>
        <w:rPr>
          <w:rFonts w:hint="eastAsia" w:ascii="微软雅黑" w:hAnsi="微软雅黑" w:eastAsia="微软雅黑" w:cs="微软雅黑"/>
          <w:color w:val="auto"/>
          <w:sz w:val="24"/>
          <w:szCs w:val="24"/>
          <w:highlight w:val="none"/>
          <w:lang w:val="en-US" w:eastAsia="zh-CN"/>
        </w:rPr>
        <w:t>2、请供应商认真阅读要求，不符合竞价要求的货物与报价的供应商均视为恶意报价，并上报监管部门严肃处理。</w:t>
      </w:r>
    </w:p>
    <w:p w14:paraId="33D8586C">
      <w:pPr>
        <w:pStyle w:val="10"/>
        <w:rPr>
          <w:rFonts w:hint="eastAsia" w:ascii="微软雅黑" w:hAnsi="微软雅黑" w:eastAsia="微软雅黑" w:cs="微软雅黑"/>
          <w:color w:val="auto"/>
          <w:sz w:val="24"/>
          <w:szCs w:val="24"/>
          <w:highlight w:val="none"/>
          <w:lang w:val="en-US" w:eastAsia="zh-CN"/>
        </w:rPr>
      </w:pPr>
    </w:p>
    <w:p w14:paraId="2E5EAFF4">
      <w:pPr>
        <w:rPr>
          <w:rFonts w:hint="eastAsia" w:ascii="微软雅黑" w:hAnsi="微软雅黑" w:eastAsia="微软雅黑" w:cs="微软雅黑"/>
          <w:color w:val="auto"/>
          <w:sz w:val="24"/>
          <w:szCs w:val="24"/>
          <w:highlight w:val="none"/>
          <w:lang w:val="en-US" w:eastAsia="zh-CN"/>
        </w:rPr>
      </w:pPr>
    </w:p>
    <w:p w14:paraId="56DC67D0">
      <w:pPr>
        <w:pStyle w:val="9"/>
        <w:rPr>
          <w:rFonts w:hint="eastAsia" w:ascii="微软雅黑" w:hAnsi="微软雅黑" w:eastAsia="微软雅黑" w:cs="微软雅黑"/>
          <w:color w:val="auto"/>
          <w:sz w:val="24"/>
          <w:szCs w:val="24"/>
          <w:highlight w:val="none"/>
          <w:lang w:val="en-US" w:eastAsia="zh-CN"/>
        </w:rPr>
      </w:pPr>
    </w:p>
    <w:p w14:paraId="6D334CDA">
      <w:pPr>
        <w:rPr>
          <w:rFonts w:hint="eastAsia" w:ascii="微软雅黑" w:hAnsi="微软雅黑" w:eastAsia="微软雅黑" w:cs="微软雅黑"/>
          <w:color w:val="auto"/>
          <w:sz w:val="24"/>
          <w:szCs w:val="24"/>
          <w:highlight w:val="none"/>
          <w:lang w:val="en-US" w:eastAsia="zh-CN"/>
        </w:rPr>
      </w:pPr>
    </w:p>
    <w:p w14:paraId="41B1EB44">
      <w:pPr>
        <w:pStyle w:val="9"/>
        <w:rPr>
          <w:rFonts w:hint="eastAsia" w:ascii="微软雅黑" w:hAnsi="微软雅黑" w:eastAsia="微软雅黑" w:cs="微软雅黑"/>
          <w:color w:val="auto"/>
          <w:sz w:val="24"/>
          <w:szCs w:val="24"/>
          <w:highlight w:val="none"/>
          <w:lang w:val="en-US" w:eastAsia="zh-CN"/>
        </w:rPr>
      </w:pPr>
    </w:p>
    <w:p w14:paraId="789F0083">
      <w:pPr>
        <w:rPr>
          <w:rFonts w:hint="eastAsia" w:ascii="微软雅黑" w:hAnsi="微软雅黑" w:eastAsia="微软雅黑" w:cs="微软雅黑"/>
          <w:color w:val="auto"/>
          <w:sz w:val="24"/>
          <w:szCs w:val="24"/>
          <w:highlight w:val="none"/>
          <w:lang w:val="en-US" w:eastAsia="zh-CN"/>
        </w:rPr>
      </w:pPr>
    </w:p>
    <w:p w14:paraId="74AC2F16">
      <w:pPr>
        <w:pStyle w:val="9"/>
        <w:rPr>
          <w:rFonts w:hint="eastAsia" w:ascii="微软雅黑" w:hAnsi="微软雅黑" w:eastAsia="微软雅黑" w:cs="微软雅黑"/>
          <w:color w:val="auto"/>
          <w:sz w:val="24"/>
          <w:szCs w:val="24"/>
          <w:highlight w:val="none"/>
          <w:lang w:val="en-US" w:eastAsia="zh-CN"/>
        </w:rPr>
      </w:pPr>
    </w:p>
    <w:p w14:paraId="3DBBDFCA">
      <w:pPr>
        <w:rPr>
          <w:rFonts w:hint="eastAsia" w:ascii="微软雅黑" w:hAnsi="微软雅黑" w:eastAsia="微软雅黑" w:cs="微软雅黑"/>
          <w:color w:val="auto"/>
          <w:sz w:val="24"/>
          <w:szCs w:val="24"/>
          <w:highlight w:val="none"/>
          <w:lang w:val="en-US" w:eastAsia="zh-CN"/>
        </w:rPr>
      </w:pPr>
    </w:p>
    <w:p w14:paraId="3F8E758E">
      <w:pPr>
        <w:pStyle w:val="9"/>
        <w:rPr>
          <w:rFonts w:hint="eastAsia" w:ascii="微软雅黑" w:hAnsi="微软雅黑" w:eastAsia="微软雅黑" w:cs="微软雅黑"/>
          <w:color w:val="auto"/>
          <w:sz w:val="24"/>
          <w:szCs w:val="24"/>
          <w:highlight w:val="none"/>
          <w:lang w:val="en-US" w:eastAsia="zh-CN"/>
        </w:rPr>
      </w:pPr>
    </w:p>
    <w:p w14:paraId="5CD5D5CC">
      <w:pPr>
        <w:rPr>
          <w:rFonts w:hint="eastAsia" w:ascii="微软雅黑" w:hAnsi="微软雅黑" w:eastAsia="微软雅黑" w:cs="微软雅黑"/>
          <w:color w:val="auto"/>
          <w:sz w:val="24"/>
          <w:szCs w:val="24"/>
          <w:highlight w:val="none"/>
          <w:lang w:val="en-US" w:eastAsia="zh-CN"/>
        </w:rPr>
      </w:pPr>
    </w:p>
    <w:p w14:paraId="274C9C31">
      <w:pPr>
        <w:pStyle w:val="9"/>
        <w:rPr>
          <w:rFonts w:hint="eastAsia"/>
          <w:color w:val="auto"/>
          <w:lang w:val="en-US" w:eastAsia="zh-CN"/>
        </w:rPr>
      </w:pPr>
    </w:p>
    <w:p w14:paraId="1F4DBBB6">
      <w:pPr>
        <w:pStyle w:val="42"/>
        <w:ind w:left="0" w:leftChars="0" w:firstLine="0" w:firstLineChars="0"/>
        <w:rPr>
          <w:rFonts w:hint="eastAsia" w:ascii="微软雅黑" w:hAnsi="微软雅黑" w:eastAsia="微软雅黑" w:cs="微软雅黑"/>
          <w:color w:val="auto"/>
          <w:lang w:val="en-US" w:eastAsia="zh-CN"/>
        </w:rPr>
      </w:pPr>
    </w:p>
    <w:p w14:paraId="078EFF6E">
      <w:pPr>
        <w:pStyle w:val="24"/>
        <w:rPr>
          <w:rFonts w:hint="eastAsia" w:ascii="微软雅黑" w:hAnsi="微软雅黑" w:eastAsia="微软雅黑" w:cs="微软雅黑"/>
          <w:color w:val="auto"/>
          <w:lang w:eastAsia="zh-CN"/>
        </w:rPr>
      </w:pPr>
    </w:p>
    <w:p w14:paraId="10169D8F">
      <w:pPr>
        <w:rPr>
          <w:rFonts w:hint="eastAsia" w:ascii="微软雅黑" w:hAnsi="微软雅黑" w:eastAsia="微软雅黑" w:cs="微软雅黑"/>
          <w:color w:val="auto"/>
          <w:lang w:eastAsia="zh-CN"/>
        </w:rPr>
      </w:pPr>
      <w:bookmarkStart w:id="754" w:name="_Toc124"/>
      <w:bookmarkStart w:id="755" w:name="_Toc4460"/>
      <w:bookmarkStart w:id="756" w:name="_Toc28622"/>
      <w:r>
        <w:rPr>
          <w:rFonts w:hint="eastAsia" w:ascii="微软雅黑" w:hAnsi="微软雅黑" w:eastAsia="微软雅黑" w:cs="微软雅黑"/>
          <w:color w:val="auto"/>
          <w:lang w:eastAsia="zh-CN"/>
        </w:rPr>
        <w:br w:type="page"/>
      </w:r>
    </w:p>
    <w:p w14:paraId="03C8048B">
      <w:pPr>
        <w:pStyle w:val="2"/>
        <w:numPr>
          <w:ilvl w:val="0"/>
          <w:numId w:val="0"/>
        </w:numPr>
        <w:tabs>
          <w:tab w:val="left" w:pos="0"/>
        </w:tabs>
        <w:spacing w:before="0" w:after="0" w:line="240" w:lineRule="atLeast"/>
        <w:jc w:val="center"/>
        <w:outlineLvl w:val="0"/>
        <w:rPr>
          <w:rFonts w:hint="eastAsia" w:ascii="微软雅黑" w:hAnsi="微软雅黑" w:eastAsia="微软雅黑" w:cs="微软雅黑"/>
          <w:color w:val="auto"/>
        </w:rPr>
      </w:pPr>
      <w:r>
        <w:rPr>
          <w:rFonts w:hint="eastAsia" w:ascii="微软雅黑" w:hAnsi="微软雅黑" w:eastAsia="微软雅黑" w:cs="微软雅黑"/>
          <w:color w:val="auto"/>
          <w:lang w:eastAsia="zh-CN"/>
        </w:rPr>
        <w:t>第六章</w:t>
      </w:r>
      <w:r>
        <w:rPr>
          <w:rFonts w:hint="eastAsia" w:ascii="微软雅黑" w:hAnsi="微软雅黑" w:eastAsia="微软雅黑" w:cs="微软雅黑"/>
          <w:color w:val="auto"/>
          <w:lang w:val="en-US" w:eastAsia="zh-CN"/>
        </w:rPr>
        <w:t xml:space="preserve"> </w:t>
      </w:r>
      <w:r>
        <w:rPr>
          <w:rFonts w:hint="eastAsia" w:ascii="微软雅黑" w:hAnsi="微软雅黑" w:eastAsia="微软雅黑" w:cs="微软雅黑"/>
          <w:color w:val="auto"/>
        </w:rPr>
        <w:t>评</w:t>
      </w:r>
      <w:r>
        <w:rPr>
          <w:rFonts w:hint="eastAsia" w:ascii="微软雅黑" w:hAnsi="微软雅黑" w:eastAsia="微软雅黑" w:cs="微软雅黑"/>
          <w:color w:val="auto"/>
          <w:lang w:val="en-US" w:eastAsia="zh-CN"/>
        </w:rPr>
        <w:t>审</w:t>
      </w:r>
      <w:r>
        <w:rPr>
          <w:rFonts w:hint="eastAsia" w:ascii="微软雅黑" w:hAnsi="微软雅黑" w:eastAsia="微软雅黑" w:cs="微软雅黑"/>
          <w:color w:val="auto"/>
        </w:rPr>
        <w:t>方法和标准</w:t>
      </w:r>
      <w:bookmarkEnd w:id="754"/>
      <w:bookmarkEnd w:id="755"/>
      <w:bookmarkEnd w:id="756"/>
    </w:p>
    <w:p w14:paraId="2AB8F9D7">
      <w:pPr>
        <w:pStyle w:val="10"/>
        <w:keepNext w:val="0"/>
        <w:keepLines w:val="0"/>
        <w:pageBreakBefore w:val="0"/>
        <w:tabs>
          <w:tab w:val="clear" w:pos="567"/>
        </w:tabs>
        <w:kinsoku/>
        <w:wordWrap/>
        <w:overflowPunct/>
        <w:topLinePunct w:val="0"/>
        <w:bidi w:val="0"/>
        <w:snapToGrid/>
        <w:spacing w:before="0" w:line="240" w:lineRule="auto"/>
        <w:ind w:firstLine="540" w:firstLineChars="22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本项目将按照</w:t>
      </w:r>
      <w:r>
        <w:rPr>
          <w:rFonts w:hint="eastAsia" w:ascii="微软雅黑" w:hAnsi="微软雅黑" w:eastAsia="微软雅黑" w:cs="微软雅黑"/>
          <w:color w:val="auto"/>
          <w:sz w:val="24"/>
          <w:szCs w:val="24"/>
          <w:lang w:eastAsia="zh-CN"/>
        </w:rPr>
        <w:t>询价通知书</w:t>
      </w:r>
      <w:r>
        <w:rPr>
          <w:rFonts w:hint="eastAsia" w:ascii="微软雅黑" w:hAnsi="微软雅黑" w:eastAsia="微软雅黑" w:cs="微软雅黑"/>
          <w:color w:val="auto"/>
          <w:sz w:val="24"/>
          <w:szCs w:val="24"/>
        </w:rPr>
        <w:t>第一章</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 xml:space="preserve">须知中“五 </w:t>
      </w:r>
      <w:r>
        <w:rPr>
          <w:rFonts w:hint="eastAsia" w:ascii="微软雅黑" w:hAnsi="微软雅黑" w:eastAsia="微软雅黑" w:cs="微软雅黑"/>
          <w:color w:val="auto"/>
          <w:sz w:val="24"/>
          <w:szCs w:val="24"/>
          <w:lang w:val="en-US" w:eastAsia="zh-CN"/>
        </w:rPr>
        <w:t>采购活动</w:t>
      </w:r>
      <w:r>
        <w:rPr>
          <w:rFonts w:hint="eastAsia" w:ascii="微软雅黑" w:hAnsi="微软雅黑" w:eastAsia="微软雅黑" w:cs="微软雅黑"/>
          <w:color w:val="auto"/>
          <w:sz w:val="24"/>
          <w:szCs w:val="24"/>
        </w:rPr>
        <w:t>”、“六 确定</w:t>
      </w:r>
      <w:r>
        <w:rPr>
          <w:rFonts w:hint="eastAsia" w:ascii="微软雅黑" w:hAnsi="微软雅黑" w:eastAsia="微软雅黑" w:cs="微软雅黑"/>
          <w:color w:val="auto"/>
          <w:sz w:val="24"/>
          <w:szCs w:val="24"/>
          <w:lang w:val="en-US" w:eastAsia="zh-CN"/>
        </w:rPr>
        <w:t>成交</w:t>
      </w:r>
      <w:r>
        <w:rPr>
          <w:rFonts w:hint="eastAsia" w:ascii="微软雅黑" w:hAnsi="微软雅黑" w:eastAsia="微软雅黑" w:cs="微软雅黑"/>
          <w:color w:val="auto"/>
          <w:sz w:val="24"/>
          <w:szCs w:val="24"/>
        </w:rPr>
        <w:t>”及本章的规定评</w:t>
      </w:r>
      <w:r>
        <w:rPr>
          <w:rFonts w:hint="eastAsia" w:ascii="微软雅黑" w:hAnsi="微软雅黑" w:eastAsia="微软雅黑" w:cs="微软雅黑"/>
          <w:color w:val="auto"/>
          <w:sz w:val="24"/>
          <w:szCs w:val="24"/>
          <w:lang w:val="en-US" w:eastAsia="zh-CN"/>
        </w:rPr>
        <w:t>审</w:t>
      </w:r>
      <w:r>
        <w:rPr>
          <w:rFonts w:hint="eastAsia" w:ascii="微软雅黑" w:hAnsi="微软雅黑" w:eastAsia="微软雅黑" w:cs="微软雅黑"/>
          <w:color w:val="auto"/>
          <w:sz w:val="24"/>
          <w:szCs w:val="24"/>
        </w:rPr>
        <w:t>。</w:t>
      </w:r>
    </w:p>
    <w:p w14:paraId="10363B72">
      <w:pPr>
        <w:spacing w:line="480" w:lineRule="exact"/>
        <w:ind w:firstLine="240" w:firstLineChars="100"/>
        <w:jc w:val="left"/>
        <w:rPr>
          <w:rFonts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1、落实政府采购政策</w:t>
      </w:r>
    </w:p>
    <w:p w14:paraId="0D0F1897">
      <w:pPr>
        <w:widowControl/>
        <w:spacing w:line="480" w:lineRule="exact"/>
        <w:ind w:firstLine="480" w:firstLineChars="200"/>
        <w:rPr>
          <w:rFonts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①根据《政府采购促进中小企业发展管理办法》（财库﹝2020﹞46 号）、《关于落实好政府采购支持中小企业发展的通知》（新财购 〔2022〕22号）、《财政部司法部关于政府采购支持监狱企业发展有关问题的通知》（财库〔2014〕68号）和《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微软雅黑" w:hAnsi="微软雅黑" w:eastAsia="微软雅黑" w:cs="微软雅黑"/>
          <w:b/>
          <w:bCs/>
          <w:color w:val="auto"/>
          <w:sz w:val="24"/>
          <w:szCs w:val="24"/>
          <w:u w:val="single"/>
        </w:rPr>
        <w:t xml:space="preserve">  / </w:t>
      </w:r>
      <w:r>
        <w:rPr>
          <w:rFonts w:hint="eastAsia" w:ascii="微软雅黑" w:hAnsi="微软雅黑" w:eastAsia="微软雅黑" w:cs="微软雅黑"/>
          <w:b/>
          <w:bCs/>
          <w:color w:val="auto"/>
          <w:sz w:val="24"/>
          <w:szCs w:val="24"/>
        </w:rPr>
        <w:t>%后参与评审。对于同时属于小型、微型及小微企业、监狱企业或残疾人福利性单位的，不重复进行报价扣除（本项目属于专门面向中小企业项目，不作价格扣除）。</w:t>
      </w:r>
    </w:p>
    <w:p w14:paraId="4EAD9932">
      <w:pPr>
        <w:pStyle w:val="6"/>
        <w:snapToGrid w:val="0"/>
        <w:spacing w:line="480" w:lineRule="exact"/>
        <w:ind w:firstLine="480" w:firstLineChars="200"/>
        <w:textAlignment w:val="baseline"/>
        <w:rPr>
          <w:rFonts w:ascii="微软雅黑" w:hAnsi="微软雅黑" w:eastAsia="微软雅黑" w:cs="微软雅黑"/>
          <w:b/>
          <w:bCs/>
          <w:color w:val="auto"/>
        </w:rPr>
      </w:pPr>
      <w:r>
        <w:rPr>
          <w:rFonts w:hint="eastAsia" w:ascii="微软雅黑" w:hAnsi="微软雅黑" w:eastAsia="微软雅黑" w:cs="微软雅黑"/>
          <w:b/>
          <w:bCs/>
          <w:color w:val="auto"/>
        </w:rPr>
        <w:t>②联合协议中约定，小型、微型企业和监狱企业的协议合同金额占到联合体协议合同总金额40%以上的，可给予联合体4%～6%的价格扣除。（本项目不适用）</w:t>
      </w:r>
    </w:p>
    <w:p w14:paraId="1BC4D868">
      <w:pPr>
        <w:pStyle w:val="6"/>
        <w:snapToGrid w:val="0"/>
        <w:spacing w:line="480" w:lineRule="exact"/>
        <w:ind w:firstLine="0"/>
        <w:textAlignment w:val="baseline"/>
        <w:rPr>
          <w:rFonts w:ascii="微软雅黑" w:hAnsi="微软雅黑" w:eastAsia="微软雅黑" w:cs="微软雅黑"/>
          <w:b/>
          <w:bCs/>
          <w:color w:val="auto"/>
        </w:rPr>
      </w:pPr>
      <w:r>
        <w:rPr>
          <w:rFonts w:hint="eastAsia" w:ascii="微软雅黑" w:hAnsi="微软雅黑" w:eastAsia="微软雅黑" w:cs="微软雅黑"/>
          <w:b/>
          <w:bCs/>
          <w:color w:val="auto"/>
        </w:rPr>
        <w:t>联合体各方均为小型、微型企业和监狱企业的，联合体视同为小型、微型企业和监狱企业。</w:t>
      </w:r>
    </w:p>
    <w:p w14:paraId="7B6D7305">
      <w:pPr>
        <w:pStyle w:val="6"/>
        <w:snapToGrid w:val="0"/>
        <w:spacing w:line="480" w:lineRule="exact"/>
        <w:ind w:firstLine="480" w:firstLineChars="200"/>
        <w:textAlignment w:val="baseline"/>
        <w:rPr>
          <w:rFonts w:ascii="微软雅黑" w:hAnsi="微软雅黑" w:eastAsia="微软雅黑" w:cs="微软雅黑"/>
          <w:b/>
          <w:bCs/>
          <w:color w:val="auto"/>
        </w:rPr>
      </w:pPr>
      <w:r>
        <w:rPr>
          <w:rFonts w:hint="eastAsia" w:ascii="微软雅黑" w:hAnsi="微软雅黑" w:eastAsia="微软雅黑" w:cs="微软雅黑"/>
          <w:b/>
          <w:bCs/>
          <w:color w:val="auto"/>
        </w:rPr>
        <w:t>③供应商所投产品如被列入财政部与国家主管部门颁发的节能产品目录或环境标志产品目录或无线局域网产品目录，应提供相关证明，在评标时予以优先采购，具体优惠措施为： 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14:paraId="418F18AE">
      <w:pPr>
        <w:pStyle w:val="6"/>
        <w:snapToGrid w:val="0"/>
        <w:spacing w:line="480" w:lineRule="exact"/>
        <w:ind w:firstLine="480" w:firstLineChars="200"/>
        <w:textAlignment w:val="baseline"/>
        <w:rPr>
          <w:rFonts w:ascii="微软雅黑" w:hAnsi="微软雅黑" w:eastAsia="微软雅黑" w:cs="微软雅黑"/>
          <w:b/>
          <w:bCs/>
          <w:color w:val="auto"/>
        </w:rPr>
      </w:pPr>
      <w:r>
        <w:rPr>
          <w:rFonts w:hint="eastAsia" w:ascii="微软雅黑" w:hAnsi="微软雅黑" w:eastAsia="微软雅黑" w:cs="微软雅黑"/>
          <w:b/>
          <w:bCs/>
          <w:color w:val="auto"/>
        </w:rPr>
        <w:t>④如采购人所采购产品为政府强制采购的节能产品，供应商所投产品的品牌及型号必须为清单中有效期内产品并提供证明文件，否则其投标将被认定为投标无效。</w:t>
      </w:r>
    </w:p>
    <w:p w14:paraId="7E980602">
      <w:pPr>
        <w:ind w:firstLine="480" w:firstLineChars="200"/>
        <w:rPr>
          <w:color w:val="auto"/>
        </w:rPr>
      </w:pPr>
      <w:r>
        <w:rPr>
          <w:rFonts w:hint="eastAsia" w:ascii="微软雅黑" w:hAnsi="微软雅黑" w:eastAsia="微软雅黑" w:cs="微软雅黑"/>
          <w:b/>
          <w:bCs/>
          <w:color w:val="auto"/>
          <w:sz w:val="24"/>
          <w:szCs w:val="24"/>
        </w:rPr>
        <w:t>⑤对创新产品或创新型企业的优惠措施为：</w:t>
      </w:r>
      <w:r>
        <w:rPr>
          <w:rFonts w:hint="eastAsia" w:ascii="微软雅黑" w:hAnsi="微软雅黑" w:eastAsia="微软雅黑" w:cs="微软雅黑"/>
          <w:b/>
          <w:bCs/>
          <w:color w:val="auto"/>
          <w:sz w:val="24"/>
          <w:szCs w:val="24"/>
          <w:u w:val="single"/>
        </w:rPr>
        <w:t xml:space="preserve">    / </w:t>
      </w:r>
      <w:r>
        <w:rPr>
          <w:rFonts w:hint="eastAsia" w:ascii="微软雅黑" w:hAnsi="微软雅黑" w:eastAsia="微软雅黑" w:cs="微软雅黑"/>
          <w:color w:val="auto"/>
          <w:sz w:val="24"/>
          <w:szCs w:val="24"/>
          <w:u w:val="single"/>
        </w:rPr>
        <w:t xml:space="preserve">    </w:t>
      </w:r>
    </w:p>
    <w:p w14:paraId="3A55B875">
      <w:pPr>
        <w:snapToGrid w:val="0"/>
        <w:spacing w:line="480" w:lineRule="exact"/>
        <w:ind w:firstLine="480" w:firstLineChars="200"/>
        <w:rPr>
          <w:rFonts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2、 开标</w:t>
      </w:r>
    </w:p>
    <w:p w14:paraId="2B20E04F">
      <w:pPr>
        <w:snapToGrid w:val="0"/>
        <w:spacing w:line="480" w:lineRule="exact"/>
        <w:ind w:firstLine="480" w:firstLineChars="200"/>
        <w:rPr>
          <w:rFonts w:ascii="微软雅黑" w:hAnsi="微软雅黑" w:eastAsia="微软雅黑" w:cs="微软雅黑"/>
          <w:b/>
          <w:bCs/>
          <w:color w:val="auto"/>
          <w:sz w:val="24"/>
          <w:szCs w:val="24"/>
        </w:rPr>
      </w:pPr>
      <w:bookmarkStart w:id="757" w:name="_Toc73975822"/>
      <w:r>
        <w:rPr>
          <w:rFonts w:hint="eastAsia" w:ascii="微软雅黑" w:hAnsi="微软雅黑" w:eastAsia="微软雅黑" w:cs="微软雅黑"/>
          <w:b/>
          <w:bCs/>
          <w:color w:val="auto"/>
          <w:sz w:val="24"/>
          <w:szCs w:val="24"/>
        </w:rPr>
        <w:t>2.1开标邀请</w:t>
      </w:r>
      <w:bookmarkEnd w:id="757"/>
    </w:p>
    <w:p w14:paraId="35CC27C8">
      <w:pPr>
        <w:pStyle w:val="15"/>
        <w:snapToGrid w:val="0"/>
        <w:spacing w:line="480" w:lineRule="exact"/>
        <w:ind w:firstLine="480" w:firstLineChars="200"/>
        <w:rPr>
          <w:rFonts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（1）开标准备：本项目开标的准备工作由采购组织机构负责落实，开标过程由采购组织机构负责记录；</w:t>
      </w:r>
    </w:p>
    <w:p w14:paraId="5B043A04">
      <w:pPr>
        <w:pStyle w:val="15"/>
        <w:snapToGrid w:val="0"/>
        <w:spacing w:line="480" w:lineRule="exact"/>
        <w:ind w:firstLine="480" w:firstLineChars="200"/>
        <w:rPr>
          <w:rFonts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（2）开标主持：本项目开标由采购人或者采购代理机构主持；</w:t>
      </w:r>
    </w:p>
    <w:p w14:paraId="186EB265">
      <w:pPr>
        <w:pStyle w:val="15"/>
        <w:snapToGrid w:val="0"/>
        <w:spacing w:line="48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（3）开标邀请：本项目采用电子交易，采购组织机构将按照招标文件规定的时间通过“新疆政府采购云平台，网址：</w:t>
      </w:r>
      <w:r>
        <w:rPr>
          <w:color w:val="auto"/>
        </w:rPr>
        <w:fldChar w:fldCharType="begin"/>
      </w:r>
      <w:r>
        <w:rPr>
          <w:color w:val="auto"/>
        </w:rPr>
        <w:instrText xml:space="preserve"> HYPERLINK "http://www.zcygov.cn" </w:instrText>
      </w:r>
      <w:r>
        <w:rPr>
          <w:color w:val="auto"/>
        </w:rPr>
        <w:fldChar w:fldCharType="separate"/>
      </w:r>
      <w:r>
        <w:rPr>
          <w:rStyle w:val="39"/>
          <w:rFonts w:hint="eastAsia" w:ascii="微软雅黑" w:hAnsi="微软雅黑" w:eastAsia="微软雅黑" w:cs="微软雅黑"/>
          <w:color w:val="auto"/>
          <w:sz w:val="24"/>
          <w:szCs w:val="24"/>
          <w:u w:val="none"/>
        </w:rPr>
        <w:t>www.zcygov.cn</w:t>
      </w:r>
      <w:r>
        <w:rPr>
          <w:rStyle w:val="39"/>
          <w:rFonts w:hint="eastAsia" w:ascii="微软雅黑" w:hAnsi="微软雅黑" w:eastAsia="微软雅黑" w:cs="微软雅黑"/>
          <w:color w:val="auto"/>
          <w:sz w:val="24"/>
          <w:szCs w:val="24"/>
          <w:u w:val="none"/>
        </w:rPr>
        <w:fldChar w:fldCharType="end"/>
      </w:r>
      <w:r>
        <w:rPr>
          <w:rFonts w:hint="eastAsia" w:ascii="微软雅黑" w:hAnsi="微软雅黑" w:eastAsia="微软雅黑" w:cs="微软雅黑"/>
          <w:color w:val="auto"/>
          <w:sz w:val="24"/>
          <w:szCs w:val="24"/>
        </w:rPr>
        <w:t>”组织开标、开启</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文件，所有供应商均应当准时在线参加。</w:t>
      </w:r>
    </w:p>
    <w:p w14:paraId="0540E827">
      <w:pPr>
        <w:pStyle w:val="15"/>
        <w:snapToGrid w:val="0"/>
        <w:spacing w:line="48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供应商因未在线参加开标而导致</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文件无法按时解密等一切后果由供应商自行承担。</w:t>
      </w:r>
    </w:p>
    <w:p w14:paraId="01B4D460">
      <w:pPr>
        <w:snapToGrid w:val="0"/>
        <w:spacing w:line="480" w:lineRule="exact"/>
        <w:ind w:firstLine="480" w:firstLineChars="200"/>
        <w:rPr>
          <w:rFonts w:ascii="微软雅黑" w:hAnsi="微软雅黑" w:eastAsia="微软雅黑" w:cs="微软雅黑"/>
          <w:b/>
          <w:color w:val="auto"/>
          <w:sz w:val="24"/>
          <w:szCs w:val="24"/>
        </w:rPr>
      </w:pPr>
      <w:bookmarkStart w:id="758" w:name="_Toc22653"/>
      <w:bookmarkStart w:id="759" w:name="_Toc32193"/>
      <w:bookmarkStart w:id="760" w:name="_Toc21384"/>
      <w:bookmarkStart w:id="761" w:name="_Toc73975823"/>
      <w:bookmarkStart w:id="762" w:name="_Toc32017"/>
      <w:bookmarkStart w:id="763" w:name="_Toc19065"/>
      <w:bookmarkStart w:id="764" w:name="_Toc27602"/>
      <w:r>
        <w:rPr>
          <w:rFonts w:hint="eastAsia" w:ascii="微软雅黑" w:hAnsi="微软雅黑" w:eastAsia="微软雅黑" w:cs="微软雅黑"/>
          <w:b/>
          <w:color w:val="auto"/>
          <w:sz w:val="24"/>
          <w:szCs w:val="24"/>
        </w:rPr>
        <w:t>2.2</w:t>
      </w:r>
      <w:r>
        <w:rPr>
          <w:rFonts w:hint="eastAsia" w:ascii="微软雅黑" w:hAnsi="微软雅黑" w:eastAsia="微软雅黑" w:cs="微软雅黑"/>
          <w:b/>
          <w:bCs/>
          <w:color w:val="auto"/>
          <w:sz w:val="24"/>
          <w:szCs w:val="24"/>
        </w:rPr>
        <w:t>开标程序（先资格性、后符合性、最终报价）</w:t>
      </w:r>
      <w:bookmarkEnd w:id="758"/>
      <w:bookmarkEnd w:id="759"/>
      <w:bookmarkEnd w:id="760"/>
      <w:bookmarkEnd w:id="761"/>
      <w:bookmarkEnd w:id="762"/>
      <w:bookmarkEnd w:id="763"/>
      <w:bookmarkEnd w:id="764"/>
    </w:p>
    <w:p w14:paraId="6401071B">
      <w:pPr>
        <w:snapToGrid w:val="0"/>
        <w:spacing w:line="48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（1）开标时间到后，主持人宣布会议开始。</w:t>
      </w:r>
    </w:p>
    <w:p w14:paraId="6DF274F3">
      <w:pPr>
        <w:snapToGrid w:val="0"/>
        <w:spacing w:line="48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kern w:val="0"/>
          <w:sz w:val="24"/>
          <w:szCs w:val="24"/>
          <w:lang w:eastAsia="zh-CN"/>
        </w:rPr>
        <w:t>响应</w:t>
      </w:r>
      <w:r>
        <w:rPr>
          <w:rFonts w:hint="eastAsia" w:ascii="微软雅黑" w:hAnsi="微软雅黑" w:eastAsia="微软雅黑" w:cs="微软雅黑"/>
          <w:color w:val="auto"/>
          <w:kern w:val="0"/>
          <w:sz w:val="24"/>
          <w:szCs w:val="24"/>
        </w:rPr>
        <w:t>文件解密（</w:t>
      </w:r>
      <w:r>
        <w:rPr>
          <w:rFonts w:hint="eastAsia" w:ascii="微软雅黑" w:hAnsi="微软雅黑" w:eastAsia="微软雅黑" w:cs="微软雅黑"/>
          <w:b/>
          <w:color w:val="auto"/>
          <w:kern w:val="0"/>
          <w:sz w:val="24"/>
          <w:szCs w:val="24"/>
        </w:rPr>
        <w:t>解密规定见《供应商须知前附表》</w:t>
      </w:r>
      <w:r>
        <w:rPr>
          <w:rFonts w:hint="eastAsia" w:ascii="微软雅黑" w:hAnsi="微软雅黑" w:eastAsia="微软雅黑" w:cs="微软雅黑"/>
          <w:color w:val="auto"/>
          <w:kern w:val="0"/>
          <w:sz w:val="24"/>
          <w:szCs w:val="24"/>
        </w:rPr>
        <w:t>）</w:t>
      </w:r>
      <w:r>
        <w:rPr>
          <w:rFonts w:hint="eastAsia" w:ascii="微软雅黑" w:hAnsi="微软雅黑" w:eastAsia="微软雅黑" w:cs="微软雅黑"/>
          <w:color w:val="auto"/>
          <w:sz w:val="24"/>
          <w:szCs w:val="24"/>
        </w:rPr>
        <w:t>。</w:t>
      </w:r>
    </w:p>
    <w:p w14:paraId="319B362F">
      <w:pPr>
        <w:snapToGrid w:val="0"/>
        <w:spacing w:line="48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kern w:val="0"/>
          <w:sz w:val="24"/>
          <w:szCs w:val="24"/>
        </w:rPr>
        <w:t>文件解密异常情况处理（</w:t>
      </w:r>
      <w:r>
        <w:rPr>
          <w:rFonts w:hint="eastAsia" w:ascii="微软雅黑" w:hAnsi="微软雅黑" w:eastAsia="微软雅黑" w:cs="微软雅黑"/>
          <w:b/>
          <w:color w:val="auto"/>
          <w:kern w:val="0"/>
          <w:sz w:val="24"/>
          <w:szCs w:val="24"/>
        </w:rPr>
        <w:t>处理办法见《13、</w:t>
      </w:r>
      <w:r>
        <w:rPr>
          <w:rFonts w:hint="eastAsia" w:ascii="微软雅黑" w:hAnsi="微软雅黑" w:eastAsia="微软雅黑" w:cs="微软雅黑"/>
          <w:b/>
          <w:bCs/>
          <w:color w:val="auto"/>
          <w:sz w:val="24"/>
          <w:szCs w:val="24"/>
        </w:rPr>
        <w:t>突发情况处理</w:t>
      </w:r>
      <w:r>
        <w:rPr>
          <w:rFonts w:hint="eastAsia" w:ascii="微软雅黑" w:hAnsi="微软雅黑" w:eastAsia="微软雅黑" w:cs="微软雅黑"/>
          <w:b/>
          <w:color w:val="auto"/>
          <w:kern w:val="0"/>
          <w:sz w:val="24"/>
          <w:szCs w:val="24"/>
        </w:rPr>
        <w:t>》</w:t>
      </w:r>
      <w:r>
        <w:rPr>
          <w:rFonts w:hint="eastAsia" w:ascii="微软雅黑" w:hAnsi="微软雅黑" w:eastAsia="微软雅黑" w:cs="微软雅黑"/>
          <w:color w:val="auto"/>
          <w:kern w:val="0"/>
          <w:sz w:val="24"/>
          <w:szCs w:val="24"/>
        </w:rPr>
        <w:t>）</w:t>
      </w:r>
      <w:r>
        <w:rPr>
          <w:rFonts w:hint="eastAsia" w:ascii="微软雅黑" w:hAnsi="微软雅黑" w:eastAsia="微软雅黑" w:cs="微软雅黑"/>
          <w:color w:val="auto"/>
          <w:sz w:val="24"/>
          <w:szCs w:val="24"/>
        </w:rPr>
        <w:t>。</w:t>
      </w:r>
    </w:p>
    <w:p w14:paraId="75091698">
      <w:pPr>
        <w:snapToGrid w:val="0"/>
        <w:spacing w:line="480" w:lineRule="exact"/>
        <w:ind w:firstLine="480" w:firstLineChars="200"/>
        <w:rPr>
          <w:rFonts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（4）公布</w:t>
      </w:r>
      <w:r>
        <w:rPr>
          <w:rFonts w:hint="eastAsia" w:ascii="微软雅黑" w:hAnsi="微软雅黑" w:eastAsia="微软雅黑" w:cs="微软雅黑"/>
          <w:color w:val="auto"/>
          <w:kern w:val="0"/>
          <w:sz w:val="24"/>
          <w:szCs w:val="24"/>
          <w:lang w:eastAsia="zh-CN"/>
        </w:rPr>
        <w:t>响应</w:t>
      </w:r>
      <w:r>
        <w:rPr>
          <w:rFonts w:hint="eastAsia" w:ascii="微软雅黑" w:hAnsi="微软雅黑" w:eastAsia="微软雅黑" w:cs="微软雅黑"/>
          <w:color w:val="auto"/>
          <w:kern w:val="0"/>
          <w:sz w:val="24"/>
          <w:szCs w:val="24"/>
        </w:rPr>
        <w:t>文件解密情况（</w:t>
      </w:r>
      <w:r>
        <w:rPr>
          <w:rFonts w:hint="eastAsia" w:ascii="微软雅黑" w:hAnsi="微软雅黑" w:eastAsia="微软雅黑" w:cs="微软雅黑"/>
          <w:color w:val="auto"/>
          <w:kern w:val="0"/>
          <w:sz w:val="24"/>
          <w:szCs w:val="24"/>
          <w:lang w:eastAsia="zh-CN"/>
        </w:rPr>
        <w:t>响应</w:t>
      </w:r>
      <w:r>
        <w:rPr>
          <w:rFonts w:hint="eastAsia" w:ascii="微软雅黑" w:hAnsi="微软雅黑" w:eastAsia="微软雅黑" w:cs="微软雅黑"/>
          <w:color w:val="auto"/>
          <w:kern w:val="0"/>
          <w:sz w:val="24"/>
          <w:szCs w:val="24"/>
        </w:rPr>
        <w:t>文件成功解密的供应商名单等信息）。</w:t>
      </w:r>
    </w:p>
    <w:p w14:paraId="50365CF3">
      <w:pPr>
        <w:snapToGrid w:val="0"/>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t>（5）开启标书信息（资格证明文件、商务技术文件）。标书信息开启后，首先由采购人或采购代理机构或评标小组成员依法对供应商的资格证明文件进行审查， 审查结束公布供应商的资格符合情况。资格审查未获通过的供应商，其符合性不再进入评审。</w:t>
      </w:r>
    </w:p>
    <w:p w14:paraId="58D34449">
      <w:pPr>
        <w:snapToGrid w:val="0"/>
        <w:spacing w:line="480" w:lineRule="exact"/>
        <w:ind w:firstLine="480" w:firstLineChars="200"/>
        <w:jc w:val="left"/>
        <w:rPr>
          <w:rFonts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（6）通过资格性审查的供应商，评标小组成员依法对供应商的符合性证明文件进行审查， 审查结束公布供应商的符合性审查情况。符合性审查未获通过的供应商，其不再进入商务技术评分环节。</w:t>
      </w:r>
    </w:p>
    <w:p w14:paraId="190DB9D1">
      <w:pPr>
        <w:snapToGrid w:val="0"/>
        <w:spacing w:line="480" w:lineRule="exact"/>
        <w:ind w:firstLine="480" w:firstLineChars="200"/>
        <w:jc w:val="left"/>
        <w:rPr>
          <w:rFonts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（7）评标小组成员依法对供应商通过符合性审查</w:t>
      </w:r>
      <w:r>
        <w:rPr>
          <w:rFonts w:hint="eastAsia" w:ascii="微软雅黑" w:hAnsi="微软雅黑" w:eastAsia="微软雅黑" w:cs="微软雅黑"/>
          <w:color w:val="auto"/>
          <w:kern w:val="0"/>
          <w:sz w:val="24"/>
          <w:szCs w:val="24"/>
          <w:lang w:eastAsia="zh-CN"/>
        </w:rPr>
        <w:t>响应</w:t>
      </w:r>
      <w:r>
        <w:rPr>
          <w:rFonts w:hint="eastAsia" w:ascii="微软雅黑" w:hAnsi="微软雅黑" w:eastAsia="微软雅黑" w:cs="微软雅黑"/>
          <w:color w:val="auto"/>
          <w:kern w:val="0"/>
          <w:sz w:val="24"/>
          <w:szCs w:val="24"/>
        </w:rPr>
        <w:t>文件进行商务技术</w:t>
      </w:r>
      <w:r>
        <w:rPr>
          <w:rFonts w:hint="eastAsia" w:ascii="微软雅黑" w:hAnsi="微软雅黑" w:eastAsia="微软雅黑" w:cs="微软雅黑"/>
          <w:color w:val="auto"/>
          <w:kern w:val="0"/>
          <w:sz w:val="24"/>
          <w:szCs w:val="24"/>
          <w:lang w:eastAsia="zh-CN"/>
        </w:rPr>
        <w:t>评审</w:t>
      </w:r>
      <w:r>
        <w:rPr>
          <w:rFonts w:hint="eastAsia" w:ascii="微软雅黑" w:hAnsi="微软雅黑" w:eastAsia="微软雅黑" w:cs="微软雅黑"/>
          <w:color w:val="auto"/>
          <w:kern w:val="0"/>
          <w:sz w:val="24"/>
          <w:szCs w:val="24"/>
        </w:rPr>
        <w:t>。</w:t>
      </w:r>
    </w:p>
    <w:p w14:paraId="213DA0A7">
      <w:pPr>
        <w:ind w:firstLine="240" w:firstLineChars="100"/>
        <w:rPr>
          <w:rFonts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（8）商务技术</w:t>
      </w:r>
      <w:r>
        <w:rPr>
          <w:rFonts w:hint="eastAsia" w:ascii="微软雅黑" w:hAnsi="微软雅黑" w:eastAsia="微软雅黑" w:cs="微软雅黑"/>
          <w:color w:val="auto"/>
          <w:kern w:val="0"/>
          <w:sz w:val="24"/>
          <w:szCs w:val="24"/>
          <w:lang w:eastAsia="zh-CN"/>
        </w:rPr>
        <w:t>评审</w:t>
      </w:r>
      <w:r>
        <w:rPr>
          <w:rFonts w:hint="eastAsia" w:ascii="微软雅黑" w:hAnsi="微软雅黑" w:eastAsia="微软雅黑" w:cs="微软雅黑"/>
          <w:color w:val="auto"/>
          <w:kern w:val="0"/>
          <w:sz w:val="24"/>
          <w:szCs w:val="24"/>
        </w:rPr>
        <w:t>结束，评标小组成员根据中小企业政策对供应商进行价格评审；</w:t>
      </w:r>
    </w:p>
    <w:p w14:paraId="25E24D28">
      <w:pPr>
        <w:ind w:firstLine="240" w:firstLineChars="100"/>
        <w:rPr>
          <w:color w:val="auto"/>
        </w:rPr>
      </w:pPr>
      <w:r>
        <w:rPr>
          <w:rFonts w:hint="eastAsia" w:ascii="微软雅黑" w:hAnsi="微软雅黑" w:eastAsia="微软雅黑" w:cs="微软雅黑"/>
          <w:color w:val="auto"/>
          <w:kern w:val="0"/>
          <w:sz w:val="24"/>
          <w:szCs w:val="24"/>
        </w:rPr>
        <w:t>（9）评标小组成员提交推荐供应商。</w:t>
      </w:r>
    </w:p>
    <w:p w14:paraId="6B32C3BD">
      <w:pPr>
        <w:snapToGrid w:val="0"/>
        <w:spacing w:line="480" w:lineRule="exact"/>
        <w:ind w:left="480"/>
        <w:rPr>
          <w:rFonts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特别情况说明：</w:t>
      </w:r>
    </w:p>
    <w:p w14:paraId="1C50E30F">
      <w:pPr>
        <w:snapToGrid w:val="0"/>
        <w:spacing w:line="480" w:lineRule="exact"/>
        <w:ind w:firstLine="425" w:firstLineChars="177"/>
        <w:jc w:val="left"/>
        <w:rPr>
          <w:rFonts w:ascii="微软雅黑" w:hAnsi="微软雅黑" w:eastAsia="微软雅黑" w:cs="微软雅黑"/>
          <w:b/>
          <w:color w:val="auto"/>
          <w:kern w:val="0"/>
          <w:sz w:val="24"/>
          <w:szCs w:val="24"/>
        </w:rPr>
      </w:pPr>
      <w:r>
        <w:rPr>
          <w:rFonts w:hint="eastAsia" w:ascii="微软雅黑" w:hAnsi="微软雅黑" w:eastAsia="微软雅黑" w:cs="微软雅黑"/>
          <w:b/>
          <w:color w:val="auto"/>
          <w:kern w:val="0"/>
          <w:sz w:val="24"/>
          <w:szCs w:val="24"/>
        </w:rPr>
        <w:t>（1）本项目采用电子交易，如遇“新疆政府采购云平台”电子化开标或评标程序调整的，按调整后程序执行。</w:t>
      </w:r>
    </w:p>
    <w:p w14:paraId="687DA314">
      <w:pPr>
        <w:snapToGrid w:val="0"/>
        <w:spacing w:line="480" w:lineRule="exact"/>
        <w:ind w:firstLine="425" w:firstLineChars="177"/>
        <w:jc w:val="left"/>
        <w:rPr>
          <w:rFonts w:ascii="微软雅黑" w:hAnsi="微软雅黑" w:eastAsia="微软雅黑" w:cs="微软雅黑"/>
          <w:b/>
          <w:color w:val="auto"/>
          <w:kern w:val="0"/>
          <w:sz w:val="24"/>
          <w:szCs w:val="24"/>
        </w:rPr>
      </w:pPr>
      <w:r>
        <w:rPr>
          <w:rFonts w:hint="eastAsia" w:ascii="微软雅黑" w:hAnsi="微软雅黑" w:eastAsia="微软雅黑" w:cs="微软雅黑"/>
          <w:b/>
          <w:color w:val="auto"/>
          <w:kern w:val="0"/>
          <w:sz w:val="24"/>
          <w:szCs w:val="24"/>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微软雅黑" w:hAnsi="微软雅黑" w:eastAsia="微软雅黑" w:cs="微软雅黑"/>
          <w:b/>
          <w:color w:val="auto"/>
          <w:kern w:val="0"/>
          <w:sz w:val="24"/>
          <w:szCs w:val="24"/>
          <w:u w:val="single"/>
        </w:rPr>
        <w:t>请供应商保证办理投标事宜人员电话畅通、网络在线，签字或盖章确认的时间为20分钟。如未及时签字或盖章确认的，视为无异议</w:t>
      </w:r>
      <w:r>
        <w:rPr>
          <w:rFonts w:hint="eastAsia" w:ascii="微软雅黑" w:hAnsi="微软雅黑" w:eastAsia="微软雅黑" w:cs="微软雅黑"/>
          <w:b/>
          <w:color w:val="auto"/>
          <w:kern w:val="0"/>
          <w:sz w:val="24"/>
          <w:szCs w:val="24"/>
        </w:rPr>
        <w:t>。</w:t>
      </w:r>
    </w:p>
    <w:p w14:paraId="68349E1C">
      <w:pPr>
        <w:snapToGrid w:val="0"/>
        <w:spacing w:line="480" w:lineRule="exact"/>
        <w:ind w:firstLine="480" w:firstLineChars="200"/>
        <w:rPr>
          <w:rFonts w:ascii="微软雅黑" w:hAnsi="微软雅黑" w:eastAsia="微软雅黑" w:cs="微软雅黑"/>
          <w:b/>
          <w:color w:val="auto"/>
          <w:kern w:val="0"/>
          <w:sz w:val="24"/>
          <w:szCs w:val="24"/>
        </w:rPr>
      </w:pPr>
      <w:r>
        <w:rPr>
          <w:rFonts w:hint="eastAsia" w:ascii="微软雅黑" w:hAnsi="微软雅黑" w:eastAsia="微软雅黑" w:cs="微软雅黑"/>
          <w:b/>
          <w:color w:val="auto"/>
          <w:kern w:val="0"/>
          <w:sz w:val="24"/>
          <w:szCs w:val="24"/>
        </w:rPr>
        <w:t>2.3 供应商资格审查：</w:t>
      </w:r>
    </w:p>
    <w:p w14:paraId="2711133E">
      <w:pPr>
        <w:snapToGrid w:val="0"/>
        <w:spacing w:line="48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bCs/>
          <w:color w:val="auto"/>
          <w:kern w:val="0"/>
          <w:sz w:val="24"/>
          <w:szCs w:val="24"/>
        </w:rPr>
        <w:t>开标（标书信息开启）后，采购人或采购代理机构首先依法对供应商的资格文件进行审查，审查各供应商的资格符合情况。</w:t>
      </w:r>
      <w:r>
        <w:rPr>
          <w:rFonts w:hint="eastAsia" w:ascii="微软雅黑" w:hAnsi="微软雅黑" w:eastAsia="微软雅黑" w:cs="微软雅黑"/>
          <w:color w:val="auto"/>
          <w:sz w:val="24"/>
          <w:szCs w:val="24"/>
        </w:rPr>
        <w:t>采购人或采购代理机构对供应商所提交的资格证明材料仅负责审核的责任。如发现供应商所提交的资格证明材料不合法或与事实不符，采购人可取消其中标（成交）资格并追究供应商的法律责任。</w:t>
      </w:r>
    </w:p>
    <w:p w14:paraId="2CF2633B">
      <w:pPr>
        <w:snapToGrid w:val="0"/>
        <w:spacing w:line="48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bCs/>
          <w:color w:val="auto"/>
          <w:sz w:val="24"/>
          <w:szCs w:val="24"/>
        </w:rPr>
        <w:t>（2</w:t>
      </w:r>
      <w:r>
        <w:rPr>
          <w:rFonts w:hint="eastAsia" w:ascii="微软雅黑" w:hAnsi="微软雅黑" w:eastAsia="微软雅黑" w:cs="微软雅黑"/>
          <w:color w:val="auto"/>
          <w:sz w:val="24"/>
          <w:szCs w:val="24"/>
        </w:rPr>
        <w:t>）供应商提交的资格证明材料无法证明其符合</w:t>
      </w:r>
      <w:r>
        <w:rPr>
          <w:rFonts w:hint="eastAsia" w:ascii="微软雅黑" w:hAnsi="微软雅黑" w:eastAsia="微软雅黑" w:cs="微软雅黑"/>
          <w:color w:val="auto"/>
          <w:sz w:val="24"/>
          <w:szCs w:val="24"/>
          <w:lang w:eastAsia="zh-CN"/>
        </w:rPr>
        <w:t>询价</w:t>
      </w:r>
      <w:r>
        <w:rPr>
          <w:rFonts w:hint="eastAsia" w:ascii="微软雅黑" w:hAnsi="微软雅黑" w:eastAsia="微软雅黑" w:cs="微软雅黑"/>
          <w:color w:val="auto"/>
          <w:sz w:val="24"/>
          <w:szCs w:val="24"/>
        </w:rPr>
        <w:t>文件规定的“供应商资格要求”的，采购人或采购代理机构将对其作“资格审查不合格”处理（无效</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），并不再将其</w:t>
      </w: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提交</w:t>
      </w:r>
      <w:r>
        <w:rPr>
          <w:rFonts w:hint="eastAsia" w:ascii="微软雅黑" w:hAnsi="微软雅黑" w:eastAsia="微软雅黑" w:cs="微软雅黑"/>
          <w:color w:val="auto"/>
          <w:sz w:val="24"/>
          <w:szCs w:val="24"/>
          <w:lang w:eastAsia="zh-CN"/>
        </w:rPr>
        <w:t>询价小组</w:t>
      </w:r>
      <w:r>
        <w:rPr>
          <w:rFonts w:hint="eastAsia" w:ascii="微软雅黑" w:hAnsi="微软雅黑" w:eastAsia="微软雅黑" w:cs="微软雅黑"/>
          <w:color w:val="auto"/>
          <w:sz w:val="24"/>
          <w:szCs w:val="24"/>
        </w:rPr>
        <w:t>进行后续评审。</w:t>
      </w:r>
    </w:p>
    <w:p w14:paraId="1F4FB476">
      <w:pPr>
        <w:snapToGrid w:val="0"/>
        <w:spacing w:line="48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（3）供应商信用记录查询与使用：见《供应商须知前附表》。</w:t>
      </w:r>
    </w:p>
    <w:p w14:paraId="019D216E">
      <w:pPr>
        <w:snapToGrid w:val="0"/>
        <w:spacing w:line="480" w:lineRule="exact"/>
        <w:ind w:firstLine="480" w:firstLineChars="200"/>
        <w:rPr>
          <w:rFonts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3、评审工作的组织</w:t>
      </w:r>
    </w:p>
    <w:p w14:paraId="2C381CC3">
      <w:pPr>
        <w:snapToGrid w:val="0"/>
        <w:spacing w:line="48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采购人或采购代理机构负责组织本项目的评审工作，并依据《政府采购货物和服务招标投标管理办法（财政部第87号令）》第四十五条的相关规定履行职责。</w:t>
      </w:r>
    </w:p>
    <w:p w14:paraId="66AA5D40">
      <w:pPr>
        <w:snapToGrid w:val="0"/>
        <w:spacing w:line="480" w:lineRule="exact"/>
        <w:ind w:firstLine="480" w:firstLineChars="200"/>
        <w:rPr>
          <w:rFonts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4、</w:t>
      </w:r>
      <w:r>
        <w:rPr>
          <w:rFonts w:hint="eastAsia" w:ascii="微软雅黑" w:hAnsi="微软雅黑" w:eastAsia="微软雅黑" w:cs="微软雅黑"/>
          <w:b/>
          <w:bCs/>
          <w:color w:val="auto"/>
          <w:sz w:val="24"/>
          <w:szCs w:val="24"/>
          <w:lang w:eastAsia="zh-CN"/>
        </w:rPr>
        <w:t>询价小组</w:t>
      </w:r>
      <w:r>
        <w:rPr>
          <w:rFonts w:hint="eastAsia" w:ascii="微软雅黑" w:hAnsi="微软雅黑" w:eastAsia="微软雅黑" w:cs="微软雅黑"/>
          <w:b/>
          <w:bCs/>
          <w:color w:val="auto"/>
          <w:sz w:val="24"/>
          <w:szCs w:val="24"/>
        </w:rPr>
        <w:t>的组建</w:t>
      </w:r>
    </w:p>
    <w:p w14:paraId="14116C56">
      <w:pPr>
        <w:snapToGrid w:val="0"/>
        <w:spacing w:line="48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4.1</w:t>
      </w:r>
      <w:r>
        <w:rPr>
          <w:rFonts w:hint="eastAsia" w:ascii="微软雅黑" w:hAnsi="微软雅黑" w:eastAsia="微软雅黑" w:cs="微软雅黑"/>
          <w:color w:val="auto"/>
          <w:sz w:val="24"/>
          <w:szCs w:val="24"/>
          <w:lang w:eastAsia="zh-CN"/>
        </w:rPr>
        <w:t>询价小组</w:t>
      </w:r>
      <w:r>
        <w:rPr>
          <w:rFonts w:hint="eastAsia" w:ascii="微软雅黑" w:hAnsi="微软雅黑" w:eastAsia="微软雅黑" w:cs="微软雅黑"/>
          <w:color w:val="auto"/>
          <w:sz w:val="24"/>
          <w:szCs w:val="24"/>
        </w:rPr>
        <w:t>由采购人或采购代理机构依法组建，成员由采购人代表和</w:t>
      </w:r>
      <w:r>
        <w:rPr>
          <w:rFonts w:hint="eastAsia" w:ascii="微软雅黑" w:hAnsi="微软雅黑" w:eastAsia="微软雅黑" w:cs="微软雅黑"/>
          <w:color w:val="auto"/>
          <w:sz w:val="24"/>
          <w:szCs w:val="24"/>
          <w:lang w:eastAsia="zh-CN"/>
        </w:rPr>
        <w:t>询价小组专家</w:t>
      </w:r>
      <w:r>
        <w:rPr>
          <w:rFonts w:hint="eastAsia" w:ascii="微软雅黑" w:hAnsi="微软雅黑" w:eastAsia="微软雅黑" w:cs="微软雅黑"/>
          <w:color w:val="auto"/>
          <w:sz w:val="24"/>
          <w:szCs w:val="24"/>
        </w:rPr>
        <w:t>组成，成员人数为</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人或以上单数，其中</w:t>
      </w:r>
      <w:r>
        <w:rPr>
          <w:rFonts w:hint="eastAsia" w:ascii="微软雅黑" w:hAnsi="微软雅黑" w:eastAsia="微软雅黑" w:cs="微软雅黑"/>
          <w:color w:val="auto"/>
          <w:sz w:val="24"/>
          <w:szCs w:val="24"/>
          <w:lang w:eastAsia="zh-CN"/>
        </w:rPr>
        <w:t>询价小组</w:t>
      </w:r>
      <w:r>
        <w:rPr>
          <w:rFonts w:hint="eastAsia" w:ascii="微软雅黑" w:hAnsi="微软雅黑" w:eastAsia="微软雅黑" w:cs="微软雅黑"/>
          <w:color w:val="auto"/>
          <w:sz w:val="24"/>
          <w:szCs w:val="24"/>
        </w:rPr>
        <w:t>不少于成员总数的三分之二。</w:t>
      </w:r>
    </w:p>
    <w:p w14:paraId="63FCA80D">
      <w:pPr>
        <w:snapToGrid w:val="0"/>
        <w:spacing w:line="480" w:lineRule="exact"/>
        <w:ind w:firstLine="480" w:firstLineChars="200"/>
        <w:rPr>
          <w:rFonts w:hint="eastAsia" w:ascii="微软雅黑" w:hAnsi="微软雅黑" w:eastAsia="微软雅黑" w:cs="微软雅黑"/>
          <w:b/>
          <w:bCs/>
          <w:color w:val="auto"/>
          <w:sz w:val="24"/>
        </w:rPr>
      </w:pPr>
      <w:r>
        <w:rPr>
          <w:rFonts w:hint="eastAsia" w:ascii="微软雅黑" w:hAnsi="微软雅黑" w:eastAsia="微软雅黑" w:cs="微软雅黑"/>
          <w:color w:val="auto"/>
          <w:sz w:val="24"/>
          <w:szCs w:val="24"/>
        </w:rPr>
        <w:t>4.2</w:t>
      </w:r>
      <w:r>
        <w:rPr>
          <w:rFonts w:hint="eastAsia" w:ascii="微软雅黑" w:hAnsi="微软雅黑" w:eastAsia="微软雅黑" w:cs="微软雅黑"/>
          <w:b/>
          <w:bCs/>
          <w:color w:val="auto"/>
          <w:sz w:val="24"/>
        </w:rPr>
        <w:t>按照《中华人民共和国政府采购法》《中华人民共和国政府采购法实施条例》及本项目本级和上级财政部门的有关规定依法在政采云平台随机抽取2人，采购人代表1人，组成询价小组，负责评审工作。</w:t>
      </w:r>
    </w:p>
    <w:p w14:paraId="244C5A3B">
      <w:pPr>
        <w:snapToGrid w:val="0"/>
        <w:spacing w:line="480" w:lineRule="exact"/>
        <w:ind w:firstLine="480" w:firstLineChars="200"/>
        <w:rPr>
          <w:rFonts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5、</w:t>
      </w:r>
      <w:r>
        <w:rPr>
          <w:rFonts w:hint="eastAsia" w:ascii="微软雅黑" w:hAnsi="微软雅黑" w:eastAsia="微软雅黑" w:cs="微软雅黑"/>
          <w:b/>
          <w:bCs/>
          <w:color w:val="auto"/>
          <w:sz w:val="24"/>
          <w:szCs w:val="24"/>
          <w:lang w:eastAsia="zh-CN"/>
        </w:rPr>
        <w:t>询价小组</w:t>
      </w:r>
      <w:r>
        <w:rPr>
          <w:rFonts w:hint="eastAsia" w:ascii="微软雅黑" w:hAnsi="微软雅黑" w:eastAsia="微软雅黑" w:cs="微软雅黑"/>
          <w:b/>
          <w:bCs/>
          <w:color w:val="auto"/>
          <w:sz w:val="24"/>
          <w:szCs w:val="24"/>
        </w:rPr>
        <w:t>的职责</w:t>
      </w:r>
    </w:p>
    <w:p w14:paraId="7B6C0697">
      <w:pPr>
        <w:snapToGrid w:val="0"/>
        <w:spacing w:line="48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5.1审查、评价</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文件是否符合</w:t>
      </w:r>
      <w:r>
        <w:rPr>
          <w:rFonts w:hint="eastAsia" w:ascii="微软雅黑" w:hAnsi="微软雅黑" w:eastAsia="微软雅黑" w:cs="微软雅黑"/>
          <w:color w:val="auto"/>
          <w:sz w:val="24"/>
          <w:szCs w:val="24"/>
          <w:lang w:eastAsia="zh-CN"/>
        </w:rPr>
        <w:t>询价</w:t>
      </w:r>
      <w:r>
        <w:rPr>
          <w:rFonts w:hint="eastAsia" w:ascii="微软雅黑" w:hAnsi="微软雅黑" w:eastAsia="微软雅黑" w:cs="微软雅黑"/>
          <w:color w:val="auto"/>
          <w:sz w:val="24"/>
          <w:szCs w:val="24"/>
        </w:rPr>
        <w:t>文件的商务、技术等实质性要求。</w:t>
      </w:r>
    </w:p>
    <w:p w14:paraId="05976DB1">
      <w:pPr>
        <w:snapToGrid w:val="0"/>
        <w:spacing w:line="48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5.2要求供应商对</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文件有关事项作出澄清或者说明。</w:t>
      </w:r>
    </w:p>
    <w:p w14:paraId="25904AD3">
      <w:pPr>
        <w:snapToGrid w:val="0"/>
        <w:spacing w:line="48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5.3对</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文件进行比较和评价。</w:t>
      </w:r>
    </w:p>
    <w:p w14:paraId="226A6574">
      <w:pPr>
        <w:snapToGrid w:val="0"/>
        <w:spacing w:line="48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5.4确定</w:t>
      </w:r>
      <w:r>
        <w:rPr>
          <w:rFonts w:hint="eastAsia" w:ascii="微软雅黑" w:hAnsi="微软雅黑" w:eastAsia="微软雅黑" w:cs="微软雅黑"/>
          <w:color w:val="auto"/>
          <w:sz w:val="24"/>
          <w:szCs w:val="24"/>
          <w:lang w:eastAsia="zh-CN"/>
        </w:rPr>
        <w:t>成交</w:t>
      </w:r>
      <w:r>
        <w:rPr>
          <w:rFonts w:hint="eastAsia" w:ascii="微软雅黑" w:hAnsi="微软雅黑" w:eastAsia="微软雅黑" w:cs="微软雅黑"/>
          <w:color w:val="auto"/>
          <w:sz w:val="24"/>
          <w:szCs w:val="24"/>
        </w:rPr>
        <w:t>候选</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名单，以及根据采购人委托直接确定</w:t>
      </w:r>
      <w:r>
        <w:rPr>
          <w:rFonts w:hint="eastAsia" w:ascii="微软雅黑" w:hAnsi="微软雅黑" w:eastAsia="微软雅黑" w:cs="微软雅黑"/>
          <w:color w:val="auto"/>
          <w:sz w:val="24"/>
          <w:szCs w:val="24"/>
          <w:lang w:eastAsia="zh-CN"/>
        </w:rPr>
        <w:t>成交供应商</w:t>
      </w:r>
      <w:r>
        <w:rPr>
          <w:rFonts w:hint="eastAsia" w:ascii="微软雅黑" w:hAnsi="微软雅黑" w:eastAsia="微软雅黑" w:cs="微软雅黑"/>
          <w:color w:val="auto"/>
          <w:sz w:val="24"/>
          <w:szCs w:val="24"/>
        </w:rPr>
        <w:t>。</w:t>
      </w:r>
    </w:p>
    <w:p w14:paraId="7136CB82">
      <w:pPr>
        <w:snapToGrid w:val="0"/>
        <w:spacing w:line="48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5.5向采购人、采购代理机构或者有关部门报告</w:t>
      </w:r>
      <w:r>
        <w:rPr>
          <w:rFonts w:hint="eastAsia" w:ascii="微软雅黑" w:hAnsi="微软雅黑" w:eastAsia="微软雅黑" w:cs="微软雅黑"/>
          <w:color w:val="auto"/>
          <w:sz w:val="24"/>
          <w:szCs w:val="24"/>
          <w:lang w:eastAsia="zh-CN"/>
        </w:rPr>
        <w:t>评审</w:t>
      </w:r>
      <w:r>
        <w:rPr>
          <w:rFonts w:hint="eastAsia" w:ascii="微软雅黑" w:hAnsi="微软雅黑" w:eastAsia="微软雅黑" w:cs="微软雅黑"/>
          <w:color w:val="auto"/>
          <w:sz w:val="24"/>
          <w:szCs w:val="24"/>
        </w:rPr>
        <w:t>中发现的违法行为。</w:t>
      </w:r>
    </w:p>
    <w:p w14:paraId="5291D14C">
      <w:pPr>
        <w:widowControl/>
        <w:spacing w:line="480" w:lineRule="exact"/>
        <w:ind w:firstLine="480" w:firstLineChars="200"/>
        <w:rPr>
          <w:rFonts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6、</w:t>
      </w:r>
      <w:r>
        <w:rPr>
          <w:rFonts w:hint="eastAsia" w:ascii="微软雅黑" w:hAnsi="微软雅黑" w:eastAsia="微软雅黑" w:cs="微软雅黑"/>
          <w:b/>
          <w:bCs/>
          <w:color w:val="auto"/>
          <w:sz w:val="24"/>
          <w:szCs w:val="24"/>
          <w:lang w:eastAsia="zh-CN"/>
        </w:rPr>
        <w:t>评审</w:t>
      </w:r>
      <w:r>
        <w:rPr>
          <w:rFonts w:hint="eastAsia" w:ascii="微软雅黑" w:hAnsi="微软雅黑" w:eastAsia="微软雅黑" w:cs="微软雅黑"/>
          <w:b/>
          <w:bCs/>
          <w:color w:val="auto"/>
          <w:sz w:val="24"/>
          <w:szCs w:val="24"/>
        </w:rPr>
        <w:t>原则</w:t>
      </w:r>
    </w:p>
    <w:p w14:paraId="10D91298">
      <w:pPr>
        <w:widowControl/>
        <w:spacing w:line="480" w:lineRule="exact"/>
        <w:ind w:left="479" w:leftChars="228" w:firstLine="0" w:firstLineChars="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6.1</w:t>
      </w:r>
      <w:r>
        <w:rPr>
          <w:rFonts w:hint="eastAsia" w:ascii="微软雅黑" w:hAnsi="微软雅黑" w:eastAsia="微软雅黑" w:cs="微软雅黑"/>
          <w:color w:val="auto"/>
          <w:sz w:val="24"/>
          <w:szCs w:val="24"/>
          <w:lang w:eastAsia="zh-CN"/>
        </w:rPr>
        <w:t>询价小组</w:t>
      </w:r>
      <w:r>
        <w:rPr>
          <w:rFonts w:hint="eastAsia" w:ascii="微软雅黑" w:hAnsi="微软雅黑" w:eastAsia="微软雅黑" w:cs="微软雅黑"/>
          <w:color w:val="auto"/>
          <w:sz w:val="24"/>
          <w:szCs w:val="24"/>
        </w:rPr>
        <w:t>将遵循公平、公正、科学的原则，对供应商提交的</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文件进行评审</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6.2客观公正对待所有供应商，对所有</w:t>
      </w:r>
      <w:r>
        <w:rPr>
          <w:rFonts w:hint="eastAsia" w:ascii="微软雅黑" w:hAnsi="微软雅黑" w:eastAsia="微软雅黑" w:cs="微软雅黑"/>
          <w:color w:val="auto"/>
          <w:sz w:val="24"/>
          <w:szCs w:val="24"/>
          <w:lang w:eastAsia="zh-CN"/>
        </w:rPr>
        <w:t>供应商提交的响应文件</w:t>
      </w:r>
      <w:r>
        <w:rPr>
          <w:rFonts w:hint="eastAsia" w:ascii="微软雅黑" w:hAnsi="微软雅黑" w:eastAsia="微软雅黑" w:cs="微软雅黑"/>
          <w:color w:val="auto"/>
          <w:sz w:val="24"/>
          <w:szCs w:val="24"/>
        </w:rPr>
        <w:t xml:space="preserve">均采用相同的程序和标准。 </w:t>
      </w:r>
    </w:p>
    <w:p w14:paraId="14B29A73">
      <w:pPr>
        <w:widowControl/>
        <w:spacing w:line="48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6.3</w:t>
      </w:r>
      <w:r>
        <w:rPr>
          <w:rFonts w:hint="eastAsia" w:ascii="微软雅黑" w:hAnsi="微软雅黑" w:eastAsia="微软雅黑" w:cs="微软雅黑"/>
          <w:color w:val="auto"/>
          <w:sz w:val="24"/>
          <w:szCs w:val="24"/>
          <w:lang w:eastAsia="zh-CN"/>
        </w:rPr>
        <w:t>询价小组</w:t>
      </w:r>
      <w:r>
        <w:rPr>
          <w:rFonts w:hint="eastAsia" w:ascii="微软雅黑" w:hAnsi="微软雅黑" w:eastAsia="微软雅黑" w:cs="微软雅黑"/>
          <w:color w:val="auto"/>
          <w:sz w:val="24"/>
          <w:szCs w:val="24"/>
        </w:rPr>
        <w:t>对需要共同认定的事项存在争议的，按照少数服从多数的原则作出结论。持不同意见的</w:t>
      </w:r>
      <w:r>
        <w:rPr>
          <w:rFonts w:hint="eastAsia" w:ascii="微软雅黑" w:hAnsi="微软雅黑" w:eastAsia="微软雅黑" w:cs="微软雅黑"/>
          <w:color w:val="auto"/>
          <w:sz w:val="24"/>
          <w:szCs w:val="24"/>
          <w:lang w:eastAsia="zh-CN"/>
        </w:rPr>
        <w:t>询价小组</w:t>
      </w:r>
      <w:r>
        <w:rPr>
          <w:rFonts w:hint="eastAsia" w:ascii="微软雅黑" w:hAnsi="微软雅黑" w:eastAsia="微软雅黑" w:cs="微软雅黑"/>
          <w:color w:val="auto"/>
          <w:sz w:val="24"/>
          <w:szCs w:val="24"/>
        </w:rPr>
        <w:t>成员应当在</w:t>
      </w:r>
      <w:r>
        <w:rPr>
          <w:rFonts w:hint="eastAsia" w:ascii="微软雅黑" w:hAnsi="微软雅黑" w:eastAsia="微软雅黑" w:cs="微软雅黑"/>
          <w:color w:val="auto"/>
          <w:sz w:val="24"/>
          <w:szCs w:val="24"/>
          <w:lang w:eastAsia="zh-CN"/>
        </w:rPr>
        <w:t>评审</w:t>
      </w:r>
      <w:r>
        <w:rPr>
          <w:rFonts w:hint="eastAsia" w:ascii="微软雅黑" w:hAnsi="微软雅黑" w:eastAsia="微软雅黑" w:cs="微软雅黑"/>
          <w:color w:val="auto"/>
          <w:sz w:val="24"/>
          <w:szCs w:val="24"/>
        </w:rPr>
        <w:t>报告上签署不同意见及理由，否则视为同意。</w:t>
      </w:r>
    </w:p>
    <w:p w14:paraId="1CADE7FB">
      <w:pPr>
        <w:widowControl/>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6.4 采用最低评标办法，则：  提供相同品牌产品的不同</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参加同一合同项下</w:t>
      </w:r>
      <w:r>
        <w:rPr>
          <w:rFonts w:hint="eastAsia" w:ascii="微软雅黑" w:hAnsi="微软雅黑" w:eastAsia="微软雅黑" w:cs="微软雅黑"/>
          <w:color w:val="auto"/>
          <w:sz w:val="24"/>
          <w:szCs w:val="24"/>
          <w:lang w:val="en-US" w:eastAsia="zh-CN"/>
        </w:rPr>
        <w:t>报价</w:t>
      </w:r>
      <w:r>
        <w:rPr>
          <w:rFonts w:hint="eastAsia" w:ascii="微软雅黑" w:hAnsi="微软雅黑" w:eastAsia="微软雅黑" w:cs="微软雅黑"/>
          <w:color w:val="auto"/>
          <w:sz w:val="24"/>
          <w:szCs w:val="24"/>
        </w:rPr>
        <w:t>的，以其中通过资格审查、符合性审查且报价最低的参加评</w:t>
      </w:r>
      <w:r>
        <w:rPr>
          <w:rFonts w:hint="eastAsia" w:ascii="微软雅黑" w:hAnsi="微软雅黑" w:eastAsia="微软雅黑" w:cs="微软雅黑"/>
          <w:color w:val="auto"/>
          <w:sz w:val="24"/>
          <w:szCs w:val="24"/>
          <w:lang w:val="en-US" w:eastAsia="zh-CN"/>
        </w:rPr>
        <w:t>审</w:t>
      </w:r>
      <w:r>
        <w:rPr>
          <w:rFonts w:hint="eastAsia" w:ascii="微软雅黑" w:hAnsi="微软雅黑" w:eastAsia="微软雅黑" w:cs="微软雅黑"/>
          <w:color w:val="auto"/>
          <w:sz w:val="24"/>
          <w:szCs w:val="24"/>
        </w:rPr>
        <w:t>;报价相同的，由采购人或者采购人委托</w:t>
      </w:r>
      <w:r>
        <w:rPr>
          <w:rFonts w:hint="eastAsia" w:ascii="微软雅黑" w:hAnsi="微软雅黑" w:eastAsia="微软雅黑" w:cs="微软雅黑"/>
          <w:color w:val="auto"/>
          <w:sz w:val="24"/>
          <w:szCs w:val="24"/>
          <w:lang w:eastAsia="zh-CN"/>
        </w:rPr>
        <w:t>询价小组</w:t>
      </w:r>
      <w:r>
        <w:rPr>
          <w:rFonts w:hint="eastAsia" w:ascii="微软雅黑" w:hAnsi="微软雅黑" w:eastAsia="微软雅黑" w:cs="微软雅黑"/>
          <w:color w:val="auto"/>
          <w:sz w:val="24"/>
          <w:szCs w:val="24"/>
        </w:rPr>
        <w:t>按照</w:t>
      </w:r>
      <w:r>
        <w:rPr>
          <w:rFonts w:hint="eastAsia" w:ascii="微软雅黑" w:hAnsi="微软雅黑" w:eastAsia="微软雅黑" w:cs="微软雅黑"/>
          <w:color w:val="auto"/>
          <w:sz w:val="24"/>
          <w:szCs w:val="24"/>
          <w:lang w:eastAsia="zh-CN"/>
        </w:rPr>
        <w:t>询价文件</w:t>
      </w:r>
      <w:r>
        <w:rPr>
          <w:rFonts w:hint="eastAsia" w:ascii="微软雅黑" w:hAnsi="微软雅黑" w:eastAsia="微软雅黑" w:cs="微软雅黑"/>
          <w:color w:val="auto"/>
          <w:sz w:val="24"/>
          <w:szCs w:val="24"/>
        </w:rPr>
        <w:t>规定的方式确定一个参加评</w:t>
      </w:r>
      <w:r>
        <w:rPr>
          <w:rFonts w:hint="eastAsia" w:ascii="微软雅黑" w:hAnsi="微软雅黑" w:eastAsia="微软雅黑" w:cs="微软雅黑"/>
          <w:color w:val="auto"/>
          <w:sz w:val="24"/>
          <w:szCs w:val="24"/>
          <w:lang w:val="en-US" w:eastAsia="zh-CN"/>
        </w:rPr>
        <w:t>审</w:t>
      </w:r>
      <w:r>
        <w:rPr>
          <w:rFonts w:hint="eastAsia" w:ascii="微软雅黑" w:hAnsi="微软雅黑" w:eastAsia="微软雅黑" w:cs="微软雅黑"/>
          <w:color w:val="auto"/>
          <w:sz w:val="24"/>
          <w:szCs w:val="24"/>
        </w:rPr>
        <w:t>的</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eastAsia="zh-CN"/>
        </w:rPr>
        <w:t>询价文件</w:t>
      </w:r>
      <w:r>
        <w:rPr>
          <w:rFonts w:hint="eastAsia" w:ascii="微软雅黑" w:hAnsi="微软雅黑" w:eastAsia="微软雅黑" w:cs="微软雅黑"/>
          <w:color w:val="auto"/>
          <w:sz w:val="24"/>
          <w:szCs w:val="24"/>
        </w:rPr>
        <w:t>未规定的采取随机抽取方式确定，其他</w:t>
      </w:r>
      <w:r>
        <w:rPr>
          <w:rFonts w:hint="eastAsia" w:ascii="微软雅黑" w:hAnsi="微软雅黑" w:eastAsia="微软雅黑" w:cs="微软雅黑"/>
          <w:color w:val="auto"/>
          <w:sz w:val="24"/>
          <w:szCs w:val="24"/>
          <w:lang w:eastAsia="zh-CN"/>
        </w:rPr>
        <w:t>报价无效</w:t>
      </w:r>
      <w:r>
        <w:rPr>
          <w:rFonts w:hint="eastAsia" w:ascii="微软雅黑" w:hAnsi="微软雅黑" w:eastAsia="微软雅黑" w:cs="微软雅黑"/>
          <w:color w:val="auto"/>
          <w:sz w:val="24"/>
          <w:szCs w:val="24"/>
        </w:rPr>
        <w:t>。</w:t>
      </w:r>
    </w:p>
    <w:p w14:paraId="70BC2F1E">
      <w:pPr>
        <w:widowControl/>
        <w:spacing w:line="480" w:lineRule="exact"/>
        <w:ind w:firstLine="480" w:firstLineChars="200"/>
        <w:rPr>
          <w:rFonts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7、</w:t>
      </w:r>
      <w:r>
        <w:rPr>
          <w:rFonts w:hint="eastAsia" w:ascii="微软雅黑" w:hAnsi="微软雅黑" w:eastAsia="微软雅黑" w:cs="微软雅黑"/>
          <w:b/>
          <w:bCs/>
          <w:color w:val="auto"/>
          <w:sz w:val="24"/>
          <w:szCs w:val="24"/>
          <w:lang w:eastAsia="zh-CN"/>
        </w:rPr>
        <w:t>评审工作</w:t>
      </w:r>
      <w:r>
        <w:rPr>
          <w:rFonts w:hint="eastAsia" w:ascii="微软雅黑" w:hAnsi="微软雅黑" w:eastAsia="微软雅黑" w:cs="微软雅黑"/>
          <w:b/>
          <w:bCs/>
          <w:color w:val="auto"/>
          <w:sz w:val="24"/>
          <w:szCs w:val="24"/>
        </w:rPr>
        <w:t>纪律</w:t>
      </w:r>
    </w:p>
    <w:p w14:paraId="4B19D77B">
      <w:pPr>
        <w:widowControl/>
        <w:spacing w:line="48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7.1</w:t>
      </w:r>
      <w:r>
        <w:rPr>
          <w:rFonts w:hint="eastAsia" w:ascii="微软雅黑" w:hAnsi="微软雅黑" w:eastAsia="微软雅黑" w:cs="微软雅黑"/>
          <w:color w:val="auto"/>
          <w:sz w:val="24"/>
          <w:szCs w:val="24"/>
          <w:lang w:eastAsia="zh-CN"/>
        </w:rPr>
        <w:t>询价小组</w:t>
      </w:r>
      <w:r>
        <w:rPr>
          <w:rFonts w:hint="eastAsia" w:ascii="微软雅黑" w:hAnsi="微软雅黑" w:eastAsia="微软雅黑" w:cs="微软雅黑"/>
          <w:color w:val="auto"/>
          <w:sz w:val="24"/>
          <w:szCs w:val="24"/>
        </w:rPr>
        <w:t>必须严格遵守保密规定，不得携带手机进入</w:t>
      </w:r>
      <w:r>
        <w:rPr>
          <w:rFonts w:hint="eastAsia" w:ascii="微软雅黑" w:hAnsi="微软雅黑" w:eastAsia="微软雅黑" w:cs="微软雅黑"/>
          <w:color w:val="auto"/>
          <w:sz w:val="24"/>
          <w:szCs w:val="24"/>
          <w:lang w:eastAsia="zh-CN"/>
        </w:rPr>
        <w:t>评审</w:t>
      </w:r>
      <w:r>
        <w:rPr>
          <w:rFonts w:hint="eastAsia" w:ascii="微软雅黑" w:hAnsi="微软雅黑" w:eastAsia="微软雅黑" w:cs="微软雅黑"/>
          <w:color w:val="auto"/>
          <w:sz w:val="24"/>
          <w:szCs w:val="24"/>
        </w:rPr>
        <w:t>场所，不得泄露评审的有关情况，任何单位和个人不得干扰、影响</w:t>
      </w:r>
      <w:r>
        <w:rPr>
          <w:rFonts w:hint="eastAsia" w:ascii="微软雅黑" w:hAnsi="微软雅黑" w:eastAsia="微软雅黑" w:cs="微软雅黑"/>
          <w:color w:val="auto"/>
          <w:sz w:val="24"/>
          <w:szCs w:val="24"/>
          <w:lang w:eastAsia="zh-CN"/>
        </w:rPr>
        <w:t>评审</w:t>
      </w:r>
      <w:r>
        <w:rPr>
          <w:rFonts w:hint="eastAsia" w:ascii="微软雅黑" w:hAnsi="微软雅黑" w:eastAsia="微软雅黑" w:cs="微软雅黑"/>
          <w:color w:val="auto"/>
          <w:sz w:val="24"/>
          <w:szCs w:val="24"/>
        </w:rPr>
        <w:t>的正常进行，</w:t>
      </w:r>
      <w:r>
        <w:rPr>
          <w:rFonts w:hint="eastAsia" w:ascii="微软雅黑" w:hAnsi="微软雅黑" w:eastAsia="微软雅黑" w:cs="微软雅黑"/>
          <w:color w:val="auto"/>
          <w:sz w:val="24"/>
          <w:szCs w:val="24"/>
          <w:lang w:eastAsia="zh-CN"/>
        </w:rPr>
        <w:t>询价小组</w:t>
      </w:r>
      <w:r>
        <w:rPr>
          <w:rFonts w:hint="eastAsia" w:ascii="微软雅黑" w:hAnsi="微软雅黑" w:eastAsia="微软雅黑" w:cs="微软雅黑"/>
          <w:color w:val="auto"/>
          <w:sz w:val="24"/>
          <w:szCs w:val="24"/>
        </w:rPr>
        <w:t>不得私下与供应商接触，不得出现新疆政府采购活动现场组织管理办法中规定的其他禁止行为。</w:t>
      </w:r>
    </w:p>
    <w:p w14:paraId="53F4C5DD">
      <w:pPr>
        <w:spacing w:line="480" w:lineRule="exact"/>
        <w:ind w:firstLine="480" w:firstLineChars="200"/>
        <w:rPr>
          <w:rFonts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7.2</w:t>
      </w:r>
      <w:r>
        <w:rPr>
          <w:rFonts w:hint="eastAsia" w:ascii="微软雅黑" w:hAnsi="微软雅黑" w:eastAsia="微软雅黑" w:cs="微软雅黑"/>
          <w:b/>
          <w:bCs/>
          <w:color w:val="auto"/>
          <w:sz w:val="24"/>
          <w:szCs w:val="24"/>
          <w:lang w:eastAsia="zh-CN"/>
        </w:rPr>
        <w:t>询价小组成员</w:t>
      </w:r>
      <w:r>
        <w:rPr>
          <w:rFonts w:hint="eastAsia" w:ascii="微软雅黑" w:hAnsi="微软雅黑" w:eastAsia="微软雅黑" w:cs="微软雅黑"/>
          <w:b/>
          <w:bCs/>
          <w:color w:val="auto"/>
          <w:kern w:val="0"/>
          <w:sz w:val="24"/>
          <w:szCs w:val="24"/>
        </w:rPr>
        <w:t>与供应商有下列利害关系之一的人员，应当回避</w:t>
      </w:r>
    </w:p>
    <w:p w14:paraId="2B7E11ED">
      <w:pPr>
        <w:pStyle w:val="82"/>
        <w:spacing w:line="480" w:lineRule="exact"/>
        <w:ind w:firstLine="480"/>
        <w:rPr>
          <w:color w:val="auto"/>
        </w:rPr>
      </w:pPr>
      <w:r>
        <w:rPr>
          <w:rFonts w:hint="eastAsia" w:ascii="微软雅黑" w:hAnsi="微软雅黑" w:eastAsia="微软雅黑" w:cs="微软雅黑"/>
          <w:color w:val="auto"/>
          <w:sz w:val="24"/>
          <w:szCs w:val="24"/>
        </w:rPr>
        <w:t>1）参加采购活动前3年内与供应商存在劳动关系；</w:t>
      </w:r>
      <w:r>
        <w:rPr>
          <w:rFonts w:hint="eastAsia" w:ascii="微软雅黑" w:hAnsi="微软雅黑" w:eastAsia="微软雅黑" w:cs="微软雅黑"/>
          <w:color w:val="auto"/>
          <w:sz w:val="24"/>
          <w:szCs w:val="24"/>
        </w:rPr>
        <w:br w:type="textWrapping"/>
      </w:r>
      <w:r>
        <w:rPr>
          <w:rFonts w:hint="eastAsia" w:ascii="微软雅黑" w:hAnsi="微软雅黑" w:eastAsia="微软雅黑" w:cs="微软雅黑"/>
          <w:color w:val="auto"/>
          <w:sz w:val="24"/>
          <w:szCs w:val="24"/>
        </w:rPr>
        <w:t>　 2）参加采购活动前3年内担任供应商的董事、监事；</w:t>
      </w:r>
      <w:r>
        <w:rPr>
          <w:rFonts w:hint="eastAsia" w:ascii="微软雅黑" w:hAnsi="微软雅黑" w:eastAsia="微软雅黑" w:cs="微软雅黑"/>
          <w:color w:val="auto"/>
          <w:sz w:val="24"/>
          <w:szCs w:val="24"/>
        </w:rPr>
        <w:br w:type="textWrapping"/>
      </w:r>
      <w:r>
        <w:rPr>
          <w:rFonts w:hint="eastAsia" w:ascii="微软雅黑" w:hAnsi="微软雅黑" w:eastAsia="微软雅黑" w:cs="微软雅黑"/>
          <w:color w:val="auto"/>
          <w:sz w:val="24"/>
          <w:szCs w:val="24"/>
        </w:rPr>
        <w:t>　 3）参加采购活动前3年内是供应商的控股股东或者实际控制人；</w:t>
      </w:r>
      <w:r>
        <w:rPr>
          <w:rFonts w:hint="eastAsia" w:ascii="微软雅黑" w:hAnsi="微软雅黑" w:eastAsia="微软雅黑" w:cs="微软雅黑"/>
          <w:color w:val="auto"/>
          <w:sz w:val="24"/>
          <w:szCs w:val="24"/>
        </w:rPr>
        <w:br w:type="textWrapping"/>
      </w:r>
      <w:r>
        <w:rPr>
          <w:rFonts w:hint="eastAsia" w:ascii="微软雅黑" w:hAnsi="微软雅黑" w:eastAsia="微软雅黑" w:cs="微软雅黑"/>
          <w:color w:val="auto"/>
          <w:sz w:val="24"/>
          <w:szCs w:val="24"/>
        </w:rPr>
        <w:t>　 4）与供应商的法定代表人或者负责人有夫妻、直系血亲、三代以内旁系血亲或者近姻亲关系。</w:t>
      </w:r>
    </w:p>
    <w:p w14:paraId="36BB2551">
      <w:pPr>
        <w:widowControl/>
        <w:spacing w:line="480" w:lineRule="exact"/>
        <w:ind w:firstLine="480" w:firstLineChars="200"/>
        <w:rPr>
          <w:rFonts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8、</w:t>
      </w:r>
      <w:r>
        <w:rPr>
          <w:rFonts w:hint="eastAsia" w:ascii="微软雅黑" w:hAnsi="微软雅黑" w:eastAsia="微软雅黑" w:cs="微软雅黑"/>
          <w:b/>
          <w:bCs/>
          <w:color w:val="auto"/>
          <w:sz w:val="24"/>
          <w:szCs w:val="24"/>
          <w:lang w:eastAsia="zh-CN"/>
        </w:rPr>
        <w:t>评审</w:t>
      </w:r>
      <w:r>
        <w:rPr>
          <w:rFonts w:hint="eastAsia" w:ascii="微软雅黑" w:hAnsi="微软雅黑" w:eastAsia="微软雅黑" w:cs="微软雅黑"/>
          <w:b/>
          <w:bCs/>
          <w:color w:val="auto"/>
          <w:sz w:val="24"/>
          <w:szCs w:val="24"/>
        </w:rPr>
        <w:t>程序</w:t>
      </w:r>
    </w:p>
    <w:p w14:paraId="4E90F077">
      <w:pPr>
        <w:widowControl/>
        <w:spacing w:line="48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8.1 在</w:t>
      </w:r>
      <w:r>
        <w:rPr>
          <w:rFonts w:hint="eastAsia" w:ascii="微软雅黑" w:hAnsi="微软雅黑" w:eastAsia="微软雅黑" w:cs="微软雅黑"/>
          <w:color w:val="auto"/>
          <w:sz w:val="24"/>
          <w:szCs w:val="24"/>
          <w:lang w:eastAsia="zh-CN"/>
        </w:rPr>
        <w:t>询价小组</w:t>
      </w:r>
      <w:r>
        <w:rPr>
          <w:rFonts w:hint="eastAsia" w:ascii="微软雅黑" w:hAnsi="微软雅黑" w:eastAsia="微软雅黑" w:cs="微软雅黑"/>
          <w:color w:val="auto"/>
          <w:sz w:val="24"/>
          <w:szCs w:val="24"/>
        </w:rPr>
        <w:t>中推选评</w:t>
      </w:r>
      <w:r>
        <w:rPr>
          <w:rFonts w:hint="eastAsia" w:ascii="微软雅黑" w:hAnsi="微软雅黑" w:eastAsia="微软雅黑" w:cs="微软雅黑"/>
          <w:color w:val="auto"/>
          <w:sz w:val="24"/>
          <w:szCs w:val="24"/>
          <w:lang w:eastAsia="zh-CN"/>
        </w:rPr>
        <w:t>询价小组</w:t>
      </w:r>
      <w:r>
        <w:rPr>
          <w:rFonts w:hint="eastAsia" w:ascii="微软雅黑" w:hAnsi="微软雅黑" w:eastAsia="微软雅黑" w:cs="微软雅黑"/>
          <w:color w:val="auto"/>
          <w:sz w:val="24"/>
          <w:szCs w:val="24"/>
        </w:rPr>
        <w:t>组长，采购人代表不得担任</w:t>
      </w:r>
      <w:r>
        <w:rPr>
          <w:rFonts w:hint="eastAsia" w:ascii="微软雅黑" w:hAnsi="微软雅黑" w:eastAsia="微软雅黑" w:cs="微软雅黑"/>
          <w:color w:val="auto"/>
          <w:sz w:val="24"/>
          <w:szCs w:val="24"/>
          <w:lang w:eastAsia="zh-CN"/>
        </w:rPr>
        <w:t>询价小组</w:t>
      </w:r>
      <w:r>
        <w:rPr>
          <w:rFonts w:hint="eastAsia" w:ascii="微软雅黑" w:hAnsi="微软雅黑" w:eastAsia="微软雅黑" w:cs="微软雅黑"/>
          <w:color w:val="auto"/>
          <w:sz w:val="24"/>
          <w:szCs w:val="24"/>
        </w:rPr>
        <w:t>组长。</w:t>
      </w:r>
    </w:p>
    <w:p w14:paraId="06972D98">
      <w:pPr>
        <w:widowControl/>
        <w:spacing w:line="48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8.2 </w:t>
      </w:r>
      <w:r>
        <w:rPr>
          <w:rFonts w:hint="eastAsia" w:ascii="微软雅黑" w:hAnsi="微软雅黑" w:eastAsia="微软雅黑" w:cs="微软雅黑"/>
          <w:color w:val="auto"/>
          <w:sz w:val="24"/>
          <w:szCs w:val="24"/>
          <w:lang w:eastAsia="zh-CN"/>
        </w:rPr>
        <w:t>询价小组</w:t>
      </w:r>
      <w:r>
        <w:rPr>
          <w:rFonts w:hint="eastAsia" w:ascii="微软雅黑" w:hAnsi="微软雅黑" w:eastAsia="微软雅黑" w:cs="微软雅黑"/>
          <w:color w:val="auto"/>
          <w:sz w:val="24"/>
          <w:szCs w:val="24"/>
        </w:rPr>
        <w:t>组长召集成员认真阅读</w:t>
      </w:r>
      <w:r>
        <w:rPr>
          <w:rFonts w:hint="eastAsia" w:ascii="微软雅黑" w:hAnsi="微软雅黑" w:eastAsia="微软雅黑" w:cs="微软雅黑"/>
          <w:color w:val="auto"/>
          <w:sz w:val="24"/>
          <w:szCs w:val="24"/>
          <w:lang w:eastAsia="zh-CN"/>
        </w:rPr>
        <w:t>询价文件</w:t>
      </w:r>
      <w:r>
        <w:rPr>
          <w:rFonts w:hint="eastAsia" w:ascii="微软雅黑" w:hAnsi="微软雅黑" w:eastAsia="微软雅黑" w:cs="微软雅黑"/>
          <w:color w:val="auto"/>
          <w:sz w:val="24"/>
          <w:szCs w:val="24"/>
        </w:rPr>
        <w:t>以及相关补充、质疑、答复文件、项目书面说明等材料，熟悉采购项目的基本概况，采购项目的质量要求、数量、主要技术标准或服务需求，采购合同主要条款，投标文件无效情形，评审方法、评审依据、评审标准等。</w:t>
      </w:r>
    </w:p>
    <w:p w14:paraId="6404DCAB">
      <w:pPr>
        <w:widowControl/>
        <w:spacing w:line="48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8.3 </w:t>
      </w:r>
      <w:r>
        <w:rPr>
          <w:rFonts w:hint="eastAsia" w:ascii="微软雅黑" w:hAnsi="微软雅黑" w:eastAsia="微软雅黑" w:cs="微软雅黑"/>
          <w:color w:val="auto"/>
          <w:sz w:val="24"/>
          <w:szCs w:val="24"/>
          <w:lang w:eastAsia="zh-CN"/>
        </w:rPr>
        <w:t>询价小组</w:t>
      </w:r>
      <w:r>
        <w:rPr>
          <w:rFonts w:hint="eastAsia" w:ascii="微软雅黑" w:hAnsi="微软雅黑" w:eastAsia="微软雅黑" w:cs="微软雅黑"/>
          <w:color w:val="auto"/>
          <w:sz w:val="24"/>
          <w:szCs w:val="24"/>
        </w:rPr>
        <w:t>对符合资格的供应商的</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文件的有效性、符合性、完整性和响应程度进行审查，确定是否对</w:t>
      </w:r>
      <w:r>
        <w:rPr>
          <w:rFonts w:hint="eastAsia" w:ascii="微软雅黑" w:hAnsi="微软雅黑" w:eastAsia="微软雅黑" w:cs="微软雅黑"/>
          <w:color w:val="auto"/>
          <w:sz w:val="24"/>
          <w:szCs w:val="24"/>
          <w:lang w:eastAsia="zh-CN"/>
        </w:rPr>
        <w:t>询价</w:t>
      </w:r>
      <w:r>
        <w:rPr>
          <w:rFonts w:hint="eastAsia" w:ascii="微软雅黑" w:hAnsi="微软雅黑" w:eastAsia="微软雅黑" w:cs="微软雅黑"/>
          <w:color w:val="auto"/>
          <w:sz w:val="24"/>
          <w:szCs w:val="24"/>
        </w:rPr>
        <w:t>文件作出实质性响应。</w:t>
      </w:r>
    </w:p>
    <w:p w14:paraId="02491A37">
      <w:pPr>
        <w:widowControl/>
        <w:spacing w:line="48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8.4</w:t>
      </w:r>
      <w:r>
        <w:rPr>
          <w:rFonts w:hint="eastAsia" w:ascii="微软雅黑" w:hAnsi="微软雅黑" w:eastAsia="微软雅黑" w:cs="微软雅黑"/>
          <w:color w:val="auto"/>
          <w:sz w:val="24"/>
          <w:szCs w:val="24"/>
          <w:lang w:eastAsia="zh-CN"/>
        </w:rPr>
        <w:t>询价小组</w:t>
      </w:r>
      <w:r>
        <w:rPr>
          <w:rFonts w:hint="eastAsia" w:ascii="微软雅黑" w:hAnsi="微软雅黑" w:eastAsia="微软雅黑" w:cs="微软雅黑"/>
          <w:color w:val="auto"/>
          <w:sz w:val="24"/>
          <w:szCs w:val="24"/>
        </w:rPr>
        <w:t>按</w:t>
      </w:r>
      <w:r>
        <w:rPr>
          <w:rFonts w:hint="eastAsia" w:ascii="微软雅黑" w:hAnsi="微软雅黑" w:eastAsia="微软雅黑" w:cs="微软雅黑"/>
          <w:color w:val="auto"/>
          <w:sz w:val="24"/>
          <w:szCs w:val="24"/>
          <w:lang w:eastAsia="zh-CN"/>
        </w:rPr>
        <w:t>询价文件</w:t>
      </w:r>
      <w:r>
        <w:rPr>
          <w:rFonts w:hint="eastAsia" w:ascii="微软雅黑" w:hAnsi="微软雅黑" w:eastAsia="微软雅黑" w:cs="微软雅黑"/>
          <w:color w:val="auto"/>
          <w:sz w:val="24"/>
          <w:szCs w:val="24"/>
        </w:rPr>
        <w:t>规定的评审方法和评审标准，依法独立对供应商</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文件进行评估、比较，并给予评价，不受任何单位和个人的干预。</w:t>
      </w:r>
    </w:p>
    <w:p w14:paraId="02B5D75D">
      <w:pPr>
        <w:widowControl/>
        <w:spacing w:line="480" w:lineRule="exact"/>
        <w:ind w:firstLine="480"/>
        <w:rPr>
          <w:rFonts w:ascii="微软雅黑" w:hAnsi="微软雅黑" w:eastAsia="微软雅黑" w:cs="微软雅黑"/>
          <w:color w:val="auto"/>
          <w:kern w:val="0"/>
          <w:sz w:val="24"/>
          <w:szCs w:val="24"/>
        </w:rPr>
      </w:pPr>
      <w:r>
        <w:rPr>
          <w:rFonts w:hint="eastAsia" w:ascii="微软雅黑" w:hAnsi="微软雅黑" w:eastAsia="微软雅黑" w:cs="微软雅黑"/>
          <w:b/>
          <w:bCs/>
          <w:color w:val="auto"/>
          <w:kern w:val="0"/>
          <w:sz w:val="24"/>
          <w:szCs w:val="24"/>
        </w:rPr>
        <w:t>本项目采用：</w:t>
      </w:r>
      <w:r>
        <w:rPr>
          <w:rFonts w:hint="eastAsia" w:ascii="微软雅黑" w:hAnsi="微软雅黑" w:eastAsia="微软雅黑" w:cs="微软雅黑"/>
          <w:b/>
          <w:bCs/>
          <w:color w:val="auto"/>
          <w:kern w:val="0"/>
          <w:sz w:val="24"/>
          <w:szCs w:val="24"/>
          <w:lang w:eastAsia="zh-CN"/>
        </w:rPr>
        <w:t>最低评标价法，</w:t>
      </w:r>
      <w:r>
        <w:rPr>
          <w:rFonts w:hint="eastAsia" w:ascii="微软雅黑" w:hAnsi="微软雅黑" w:eastAsia="微软雅黑" w:cs="微软雅黑"/>
          <w:b/>
          <w:bCs/>
          <w:color w:val="auto"/>
          <w:kern w:val="0"/>
          <w:sz w:val="24"/>
          <w:szCs w:val="24"/>
        </w:rPr>
        <w:t>根据质量和</w:t>
      </w:r>
      <w:r>
        <w:rPr>
          <w:rFonts w:hint="eastAsia" w:ascii="微软雅黑" w:hAnsi="微软雅黑" w:eastAsia="微软雅黑" w:cs="微软雅黑"/>
          <w:b/>
          <w:bCs/>
          <w:color w:val="auto"/>
          <w:kern w:val="0"/>
          <w:sz w:val="24"/>
          <w:szCs w:val="24"/>
          <w:lang w:eastAsia="zh-CN"/>
        </w:rPr>
        <w:t>货物</w:t>
      </w:r>
      <w:r>
        <w:rPr>
          <w:rFonts w:hint="eastAsia" w:ascii="微软雅黑" w:hAnsi="微软雅黑" w:eastAsia="微软雅黑" w:cs="微软雅黑"/>
          <w:b/>
          <w:bCs/>
          <w:color w:val="auto"/>
          <w:kern w:val="0"/>
          <w:sz w:val="24"/>
          <w:szCs w:val="24"/>
        </w:rPr>
        <w:t>均能满足</w:t>
      </w:r>
      <w:r>
        <w:rPr>
          <w:rFonts w:hint="eastAsia" w:ascii="微软雅黑" w:hAnsi="微软雅黑" w:eastAsia="微软雅黑" w:cs="微软雅黑"/>
          <w:b/>
          <w:bCs/>
          <w:color w:val="auto"/>
          <w:kern w:val="0"/>
          <w:sz w:val="24"/>
          <w:szCs w:val="24"/>
          <w:lang w:eastAsia="zh-CN"/>
        </w:rPr>
        <w:t>询价文件</w:t>
      </w:r>
      <w:r>
        <w:rPr>
          <w:rFonts w:hint="eastAsia" w:ascii="微软雅黑" w:hAnsi="微软雅黑" w:eastAsia="微软雅黑" w:cs="微软雅黑"/>
          <w:b/>
          <w:bCs/>
          <w:color w:val="auto"/>
          <w:kern w:val="0"/>
          <w:sz w:val="24"/>
          <w:szCs w:val="24"/>
        </w:rPr>
        <w:t>实质性响应要求且</w:t>
      </w:r>
      <w:r>
        <w:rPr>
          <w:rFonts w:hint="eastAsia" w:ascii="微软雅黑" w:hAnsi="微软雅黑" w:eastAsia="微软雅黑" w:cs="微软雅黑"/>
          <w:b/>
          <w:bCs/>
          <w:color w:val="auto"/>
          <w:kern w:val="0"/>
          <w:sz w:val="24"/>
          <w:szCs w:val="24"/>
          <w:lang w:eastAsia="zh-CN"/>
        </w:rPr>
        <w:t>报价最低</w:t>
      </w:r>
      <w:r>
        <w:rPr>
          <w:rFonts w:hint="eastAsia" w:ascii="微软雅黑" w:hAnsi="微软雅黑" w:eastAsia="微软雅黑" w:cs="微软雅黑"/>
          <w:b/>
          <w:bCs/>
          <w:color w:val="auto"/>
          <w:kern w:val="0"/>
          <w:sz w:val="24"/>
          <w:szCs w:val="24"/>
        </w:rPr>
        <w:t>的原则确定</w:t>
      </w:r>
      <w:r>
        <w:rPr>
          <w:rFonts w:hint="eastAsia" w:ascii="微软雅黑" w:hAnsi="微软雅黑" w:eastAsia="微软雅黑" w:cs="微软雅黑"/>
          <w:b/>
          <w:bCs/>
          <w:color w:val="auto"/>
          <w:kern w:val="0"/>
          <w:sz w:val="24"/>
          <w:szCs w:val="24"/>
          <w:lang w:val="en-US" w:eastAsia="zh-CN"/>
        </w:rPr>
        <w:t>成交供应商。</w:t>
      </w:r>
    </w:p>
    <w:p w14:paraId="022BC2AB">
      <w:pPr>
        <w:widowControl/>
        <w:spacing w:line="480" w:lineRule="exact"/>
        <w:ind w:firstLine="480"/>
        <w:rPr>
          <w:rFonts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t>项目评审过程中，不得去掉报价中的最高报价和最低报价。</w:t>
      </w:r>
    </w:p>
    <w:p w14:paraId="498CD0C3">
      <w:pPr>
        <w:widowControl/>
        <w:spacing w:line="48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8.6</w:t>
      </w:r>
      <w:r>
        <w:rPr>
          <w:rFonts w:hint="eastAsia" w:ascii="微软雅黑" w:hAnsi="微软雅黑" w:eastAsia="微软雅黑" w:cs="微软雅黑"/>
          <w:color w:val="auto"/>
          <w:sz w:val="24"/>
          <w:szCs w:val="24"/>
          <w:lang w:eastAsia="zh-CN"/>
        </w:rPr>
        <w:t>询价小组</w:t>
      </w:r>
      <w:r>
        <w:rPr>
          <w:rFonts w:hint="eastAsia" w:ascii="微软雅黑" w:hAnsi="微软雅黑" w:eastAsia="微软雅黑" w:cs="微软雅黑"/>
          <w:color w:val="auto"/>
          <w:sz w:val="24"/>
          <w:szCs w:val="24"/>
        </w:rPr>
        <w:t>对各供应商</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文件非实质性内容有疑义或异议，或者审查发现明显的文字或计算错误等，及时向</w:t>
      </w:r>
      <w:r>
        <w:rPr>
          <w:rFonts w:hint="eastAsia" w:ascii="微软雅黑" w:hAnsi="微软雅黑" w:eastAsia="微软雅黑" w:cs="微软雅黑"/>
          <w:color w:val="auto"/>
          <w:sz w:val="24"/>
          <w:szCs w:val="24"/>
          <w:lang w:eastAsia="zh-CN"/>
        </w:rPr>
        <w:t>询价小组</w:t>
      </w:r>
      <w:r>
        <w:rPr>
          <w:rFonts w:hint="eastAsia" w:ascii="微软雅黑" w:hAnsi="微软雅黑" w:eastAsia="微软雅黑" w:cs="微软雅黑"/>
          <w:color w:val="auto"/>
          <w:sz w:val="24"/>
          <w:szCs w:val="24"/>
        </w:rPr>
        <w:t>组长提出。经</w:t>
      </w:r>
      <w:r>
        <w:rPr>
          <w:rFonts w:hint="eastAsia" w:ascii="微软雅黑" w:hAnsi="微软雅黑" w:eastAsia="微软雅黑" w:cs="微软雅黑"/>
          <w:color w:val="auto"/>
          <w:sz w:val="24"/>
          <w:szCs w:val="24"/>
          <w:lang w:eastAsia="zh-CN"/>
        </w:rPr>
        <w:t>询价小组</w:t>
      </w:r>
      <w:r>
        <w:rPr>
          <w:rFonts w:hint="eastAsia" w:ascii="微软雅黑" w:hAnsi="微软雅黑" w:eastAsia="微软雅黑" w:cs="微软雅黑"/>
          <w:color w:val="auto"/>
          <w:sz w:val="24"/>
          <w:szCs w:val="24"/>
        </w:rPr>
        <w:t>商议认为需要供应商作出必要澄清、说明或者补正的，应当以在线询标形式要求供应商作出必要的澄清、说明或者补正。澄清、说明或者补正的内容应作为政府采购项目档案归档留存。</w:t>
      </w:r>
    </w:p>
    <w:p w14:paraId="0F408E30">
      <w:pPr>
        <w:widowControl/>
        <w:spacing w:line="48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8.7 </w:t>
      </w:r>
      <w:r>
        <w:rPr>
          <w:rFonts w:hint="eastAsia" w:ascii="微软雅黑" w:hAnsi="微软雅黑" w:eastAsia="微软雅黑" w:cs="微软雅黑"/>
          <w:color w:val="auto"/>
          <w:sz w:val="24"/>
          <w:szCs w:val="24"/>
          <w:lang w:eastAsia="zh-CN"/>
        </w:rPr>
        <w:t>询价小组</w:t>
      </w:r>
      <w:r>
        <w:rPr>
          <w:rFonts w:hint="eastAsia" w:ascii="微软雅黑" w:hAnsi="微软雅黑" w:eastAsia="微软雅黑" w:cs="微软雅黑"/>
          <w:color w:val="auto"/>
          <w:sz w:val="24"/>
          <w:szCs w:val="24"/>
        </w:rPr>
        <w:t>需对采购方工作人员唱票或统计的评审结果进行确认，现场监督员应对评标结果签署监督意见。如发现分值汇总计算错误，应由相关人员当场改正或作出书面说明；拒不改正又不作书面说明的，由现场监督员如实记载后存入项目档案资料。</w:t>
      </w:r>
    </w:p>
    <w:p w14:paraId="688BE34B">
      <w:pPr>
        <w:widowControl/>
        <w:spacing w:line="48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8.8 </w:t>
      </w:r>
      <w:r>
        <w:rPr>
          <w:rFonts w:hint="eastAsia" w:ascii="微软雅黑" w:hAnsi="微软雅黑" w:eastAsia="微软雅黑" w:cs="微软雅黑"/>
          <w:color w:val="auto"/>
          <w:sz w:val="24"/>
          <w:szCs w:val="24"/>
          <w:lang w:eastAsia="zh-CN"/>
        </w:rPr>
        <w:t>询价小组</w:t>
      </w:r>
      <w:r>
        <w:rPr>
          <w:rFonts w:hint="eastAsia" w:ascii="微软雅黑" w:hAnsi="微软雅黑" w:eastAsia="微软雅黑" w:cs="微软雅黑"/>
          <w:color w:val="auto"/>
          <w:sz w:val="24"/>
          <w:szCs w:val="24"/>
        </w:rPr>
        <w:t>根据评审汇总情况和</w:t>
      </w:r>
      <w:r>
        <w:rPr>
          <w:rFonts w:hint="eastAsia" w:ascii="微软雅黑" w:hAnsi="微软雅黑" w:eastAsia="微软雅黑" w:cs="微软雅黑"/>
          <w:color w:val="auto"/>
          <w:sz w:val="24"/>
          <w:szCs w:val="24"/>
          <w:lang w:eastAsia="zh-CN"/>
        </w:rPr>
        <w:t>询价</w:t>
      </w:r>
      <w:r>
        <w:rPr>
          <w:rFonts w:hint="eastAsia" w:ascii="微软雅黑" w:hAnsi="微软雅黑" w:eastAsia="微软雅黑" w:cs="微软雅黑"/>
          <w:color w:val="auto"/>
          <w:sz w:val="24"/>
          <w:szCs w:val="24"/>
        </w:rPr>
        <w:t>文件规定推荐中标（成交）候选供应商排序名单。</w:t>
      </w:r>
    </w:p>
    <w:p w14:paraId="02B1D283">
      <w:pPr>
        <w:widowControl/>
        <w:spacing w:line="48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8.9 起草</w:t>
      </w:r>
      <w:r>
        <w:rPr>
          <w:rFonts w:hint="eastAsia" w:ascii="微软雅黑" w:hAnsi="微软雅黑" w:eastAsia="微软雅黑" w:cs="微软雅黑"/>
          <w:color w:val="auto"/>
          <w:sz w:val="24"/>
          <w:szCs w:val="24"/>
          <w:lang w:eastAsia="zh-CN"/>
        </w:rPr>
        <w:t>评审</w:t>
      </w:r>
      <w:r>
        <w:rPr>
          <w:rFonts w:hint="eastAsia" w:ascii="微软雅黑" w:hAnsi="微软雅黑" w:eastAsia="微软雅黑" w:cs="微软雅黑"/>
          <w:color w:val="auto"/>
          <w:sz w:val="24"/>
          <w:szCs w:val="24"/>
        </w:rPr>
        <w:t>报告，所有</w:t>
      </w:r>
      <w:r>
        <w:rPr>
          <w:rFonts w:hint="eastAsia" w:ascii="微软雅黑" w:hAnsi="微软雅黑" w:eastAsia="微软雅黑" w:cs="微软雅黑"/>
          <w:color w:val="auto"/>
          <w:sz w:val="24"/>
          <w:szCs w:val="24"/>
          <w:lang w:eastAsia="zh-CN"/>
        </w:rPr>
        <w:t>询价小组成员</w:t>
      </w:r>
      <w:r>
        <w:rPr>
          <w:rFonts w:hint="eastAsia" w:ascii="微软雅黑" w:hAnsi="微软雅黑" w:eastAsia="微软雅黑" w:cs="微软雅黑"/>
          <w:color w:val="auto"/>
          <w:sz w:val="24"/>
          <w:szCs w:val="24"/>
        </w:rPr>
        <w:t>须在</w:t>
      </w:r>
      <w:r>
        <w:rPr>
          <w:rFonts w:hint="eastAsia" w:ascii="微软雅黑" w:hAnsi="微软雅黑" w:eastAsia="微软雅黑" w:cs="微软雅黑"/>
          <w:color w:val="auto"/>
          <w:sz w:val="24"/>
          <w:szCs w:val="24"/>
          <w:lang w:eastAsia="zh-CN"/>
        </w:rPr>
        <w:t>评审</w:t>
      </w:r>
      <w:r>
        <w:rPr>
          <w:rFonts w:hint="eastAsia" w:ascii="微软雅黑" w:hAnsi="微软雅黑" w:eastAsia="微软雅黑" w:cs="微软雅黑"/>
          <w:color w:val="auto"/>
          <w:sz w:val="24"/>
          <w:szCs w:val="24"/>
        </w:rPr>
        <w:t xml:space="preserve">报告上签字确认，对自己的评审意见承担法律责任。 </w:t>
      </w:r>
    </w:p>
    <w:p w14:paraId="143AD40B">
      <w:pPr>
        <w:widowControl/>
        <w:spacing w:line="48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8.10 采购组织机构对</w:t>
      </w:r>
      <w:r>
        <w:rPr>
          <w:rFonts w:hint="eastAsia" w:ascii="微软雅黑" w:hAnsi="微软雅黑" w:eastAsia="微软雅黑" w:cs="微软雅黑"/>
          <w:color w:val="auto"/>
          <w:sz w:val="24"/>
          <w:szCs w:val="24"/>
          <w:lang w:eastAsia="zh-CN"/>
        </w:rPr>
        <w:t>询价小组成员</w:t>
      </w:r>
      <w:r>
        <w:rPr>
          <w:rFonts w:hint="eastAsia" w:ascii="微软雅黑" w:hAnsi="微软雅黑" w:eastAsia="微软雅黑" w:cs="微软雅黑"/>
          <w:color w:val="auto"/>
          <w:sz w:val="24"/>
          <w:szCs w:val="24"/>
        </w:rPr>
        <w:t>进行评价。</w:t>
      </w:r>
    </w:p>
    <w:p w14:paraId="286D0820">
      <w:pPr>
        <w:widowControl/>
        <w:spacing w:line="48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8.11修改评审结果</w:t>
      </w:r>
    </w:p>
    <w:p w14:paraId="02935761">
      <w:pPr>
        <w:widowControl/>
        <w:spacing w:line="480" w:lineRule="exact"/>
        <w:ind w:firstLine="240" w:firstLineChars="1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评审</w:t>
      </w:r>
      <w:r>
        <w:rPr>
          <w:rFonts w:hint="eastAsia" w:ascii="微软雅黑" w:hAnsi="微软雅黑" w:eastAsia="微软雅黑" w:cs="微软雅黑"/>
          <w:color w:val="auto"/>
          <w:sz w:val="24"/>
          <w:szCs w:val="24"/>
        </w:rPr>
        <w:t>结果汇总完成后，除下列情形外，任何人不得修改</w:t>
      </w:r>
      <w:r>
        <w:rPr>
          <w:rFonts w:hint="eastAsia" w:ascii="微软雅黑" w:hAnsi="微软雅黑" w:eastAsia="微软雅黑" w:cs="微软雅黑"/>
          <w:color w:val="auto"/>
          <w:sz w:val="24"/>
          <w:szCs w:val="24"/>
          <w:lang w:eastAsia="zh-CN"/>
        </w:rPr>
        <w:t>评审</w:t>
      </w:r>
      <w:r>
        <w:rPr>
          <w:rFonts w:hint="eastAsia" w:ascii="微软雅黑" w:hAnsi="微软雅黑" w:eastAsia="微软雅黑" w:cs="微软雅黑"/>
          <w:color w:val="auto"/>
          <w:sz w:val="24"/>
          <w:szCs w:val="24"/>
        </w:rPr>
        <w:t>结果：</w:t>
      </w:r>
    </w:p>
    <w:p w14:paraId="4EE2EA2B">
      <w:pPr>
        <w:widowControl/>
        <w:spacing w:line="480" w:lineRule="exact"/>
        <w:ind w:firstLine="240" w:firstLineChars="1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（1）分值汇总计算错误的；</w:t>
      </w:r>
    </w:p>
    <w:p w14:paraId="4657E66B">
      <w:pPr>
        <w:widowControl/>
        <w:spacing w:line="480" w:lineRule="exact"/>
        <w:ind w:firstLine="240" w:firstLineChars="1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（2）分项评分超出评分标准范围的；</w:t>
      </w:r>
    </w:p>
    <w:p w14:paraId="539C3529">
      <w:pPr>
        <w:widowControl/>
        <w:spacing w:line="480" w:lineRule="exact"/>
        <w:ind w:firstLine="240" w:firstLineChars="1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r>
        <w:rPr>
          <w:rFonts w:hint="eastAsia" w:ascii="微软雅黑" w:hAnsi="微软雅黑" w:eastAsia="微软雅黑" w:cs="微软雅黑"/>
          <w:color w:val="auto"/>
          <w:sz w:val="24"/>
          <w:szCs w:val="24"/>
          <w:lang w:eastAsia="zh-CN"/>
        </w:rPr>
        <w:t>询价小组</w:t>
      </w:r>
      <w:r>
        <w:rPr>
          <w:rFonts w:hint="eastAsia" w:ascii="微软雅黑" w:hAnsi="微软雅黑" w:eastAsia="微软雅黑" w:cs="微软雅黑"/>
          <w:color w:val="auto"/>
          <w:sz w:val="24"/>
          <w:szCs w:val="24"/>
        </w:rPr>
        <w:t>成员对客观评审因素评分不一致的；</w:t>
      </w:r>
    </w:p>
    <w:p w14:paraId="0C8675CF">
      <w:pPr>
        <w:widowControl/>
        <w:spacing w:line="480" w:lineRule="exact"/>
        <w:ind w:firstLine="240" w:firstLineChars="1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（4）经</w:t>
      </w:r>
      <w:r>
        <w:rPr>
          <w:rFonts w:hint="eastAsia" w:ascii="微软雅黑" w:hAnsi="微软雅黑" w:eastAsia="微软雅黑" w:cs="微软雅黑"/>
          <w:color w:val="auto"/>
          <w:sz w:val="24"/>
          <w:szCs w:val="24"/>
          <w:lang w:eastAsia="zh-CN"/>
        </w:rPr>
        <w:t>询价小组</w:t>
      </w:r>
      <w:r>
        <w:rPr>
          <w:rFonts w:hint="eastAsia" w:ascii="微软雅黑" w:hAnsi="微软雅黑" w:eastAsia="微软雅黑" w:cs="微软雅黑"/>
          <w:color w:val="auto"/>
          <w:sz w:val="24"/>
          <w:szCs w:val="24"/>
        </w:rPr>
        <w:t>认定评分畸高、畸低的。</w:t>
      </w:r>
    </w:p>
    <w:p w14:paraId="079132B9">
      <w:pPr>
        <w:widowControl/>
        <w:spacing w:line="480" w:lineRule="exact"/>
        <w:ind w:firstLine="240" w:firstLineChars="1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评审</w:t>
      </w:r>
      <w:r>
        <w:rPr>
          <w:rFonts w:hint="eastAsia" w:ascii="微软雅黑" w:hAnsi="微软雅黑" w:eastAsia="微软雅黑" w:cs="微软雅黑"/>
          <w:color w:val="auto"/>
          <w:sz w:val="24"/>
          <w:szCs w:val="24"/>
        </w:rPr>
        <w:t>报告签署前，经复核发现存在以上情形之一的，</w:t>
      </w:r>
      <w:r>
        <w:rPr>
          <w:rFonts w:hint="eastAsia" w:ascii="微软雅黑" w:hAnsi="微软雅黑" w:eastAsia="微软雅黑" w:cs="微软雅黑"/>
          <w:color w:val="auto"/>
          <w:sz w:val="24"/>
          <w:szCs w:val="24"/>
          <w:lang w:eastAsia="zh-CN"/>
        </w:rPr>
        <w:t>询价小组</w:t>
      </w:r>
      <w:r>
        <w:rPr>
          <w:rFonts w:hint="eastAsia" w:ascii="微软雅黑" w:hAnsi="微软雅黑" w:eastAsia="微软雅黑" w:cs="微软雅黑"/>
          <w:color w:val="auto"/>
          <w:sz w:val="24"/>
          <w:szCs w:val="24"/>
        </w:rPr>
        <w:t>应当当场修改</w:t>
      </w:r>
      <w:r>
        <w:rPr>
          <w:rFonts w:hint="eastAsia" w:ascii="微软雅黑" w:hAnsi="微软雅黑" w:eastAsia="微软雅黑" w:cs="微软雅黑"/>
          <w:color w:val="auto"/>
          <w:sz w:val="24"/>
          <w:szCs w:val="24"/>
          <w:lang w:eastAsia="zh-CN"/>
        </w:rPr>
        <w:t>评审</w:t>
      </w:r>
      <w:r>
        <w:rPr>
          <w:rFonts w:hint="eastAsia" w:ascii="微软雅黑" w:hAnsi="微软雅黑" w:eastAsia="微软雅黑" w:cs="微软雅黑"/>
          <w:color w:val="auto"/>
          <w:sz w:val="24"/>
          <w:szCs w:val="24"/>
        </w:rPr>
        <w:t>结果，并在</w:t>
      </w:r>
      <w:r>
        <w:rPr>
          <w:rFonts w:hint="eastAsia" w:ascii="微软雅黑" w:hAnsi="微软雅黑" w:eastAsia="微软雅黑" w:cs="微软雅黑"/>
          <w:color w:val="auto"/>
          <w:sz w:val="24"/>
          <w:szCs w:val="24"/>
          <w:lang w:eastAsia="zh-CN"/>
        </w:rPr>
        <w:t>评审</w:t>
      </w:r>
      <w:r>
        <w:rPr>
          <w:rFonts w:hint="eastAsia" w:ascii="微软雅黑" w:hAnsi="微软雅黑" w:eastAsia="微软雅黑" w:cs="微软雅黑"/>
          <w:color w:val="auto"/>
          <w:sz w:val="24"/>
          <w:szCs w:val="24"/>
        </w:rPr>
        <w:t>报告中记载；</w:t>
      </w:r>
      <w:r>
        <w:rPr>
          <w:rFonts w:hint="eastAsia" w:ascii="微软雅黑" w:hAnsi="微软雅黑" w:eastAsia="微软雅黑" w:cs="微软雅黑"/>
          <w:color w:val="auto"/>
          <w:sz w:val="24"/>
          <w:szCs w:val="24"/>
          <w:lang w:eastAsia="zh-CN"/>
        </w:rPr>
        <w:t>评审</w:t>
      </w:r>
      <w:r>
        <w:rPr>
          <w:rFonts w:hint="eastAsia" w:ascii="微软雅黑" w:hAnsi="微软雅黑" w:eastAsia="微软雅黑" w:cs="微软雅黑"/>
          <w:color w:val="auto"/>
          <w:sz w:val="24"/>
          <w:szCs w:val="24"/>
        </w:rPr>
        <w:t>报告签署后，采购人或者采购代理机构发现存在以上情形之一的，应当组织原</w:t>
      </w:r>
      <w:r>
        <w:rPr>
          <w:rFonts w:hint="eastAsia" w:ascii="微软雅黑" w:hAnsi="微软雅黑" w:eastAsia="微软雅黑" w:cs="微软雅黑"/>
          <w:color w:val="auto"/>
          <w:sz w:val="24"/>
          <w:szCs w:val="24"/>
          <w:lang w:eastAsia="zh-CN"/>
        </w:rPr>
        <w:t>询价小组</w:t>
      </w:r>
      <w:r>
        <w:rPr>
          <w:rFonts w:hint="eastAsia" w:ascii="微软雅黑" w:hAnsi="微软雅黑" w:eastAsia="微软雅黑" w:cs="微软雅黑"/>
          <w:color w:val="auto"/>
          <w:sz w:val="24"/>
          <w:szCs w:val="24"/>
        </w:rPr>
        <w:t>进行重新评审，重新评审改变</w:t>
      </w:r>
      <w:r>
        <w:rPr>
          <w:rFonts w:hint="eastAsia" w:ascii="微软雅黑" w:hAnsi="微软雅黑" w:eastAsia="微软雅黑" w:cs="微软雅黑"/>
          <w:color w:val="auto"/>
          <w:sz w:val="24"/>
          <w:szCs w:val="24"/>
          <w:lang w:eastAsia="zh-CN"/>
        </w:rPr>
        <w:t>评审</w:t>
      </w:r>
      <w:r>
        <w:rPr>
          <w:rFonts w:hint="eastAsia" w:ascii="微软雅黑" w:hAnsi="微软雅黑" w:eastAsia="微软雅黑" w:cs="微软雅黑"/>
          <w:color w:val="auto"/>
          <w:sz w:val="24"/>
          <w:szCs w:val="24"/>
        </w:rPr>
        <w:t>结果的，书面报告本级财政部门。</w:t>
      </w:r>
    </w:p>
    <w:p w14:paraId="1DCFB572">
      <w:pPr>
        <w:spacing w:line="480" w:lineRule="exact"/>
        <w:ind w:firstLine="480" w:firstLineChars="200"/>
        <w:jc w:val="left"/>
        <w:rPr>
          <w:rFonts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9、澄清、说明或补正的形式</w:t>
      </w:r>
    </w:p>
    <w:p w14:paraId="448E8037">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9.1对于</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文件中含义不明确、同类问题表述不一致或者有明显文字和计算错误的内容，</w:t>
      </w:r>
      <w:r>
        <w:rPr>
          <w:rFonts w:hint="eastAsia" w:ascii="微软雅黑" w:hAnsi="微软雅黑" w:eastAsia="微软雅黑" w:cs="微软雅黑"/>
          <w:color w:val="auto"/>
          <w:sz w:val="24"/>
          <w:szCs w:val="24"/>
          <w:lang w:eastAsia="zh-CN"/>
        </w:rPr>
        <w:t>询价小组</w:t>
      </w:r>
      <w:r>
        <w:rPr>
          <w:rFonts w:hint="eastAsia" w:ascii="微软雅黑" w:hAnsi="微软雅黑" w:eastAsia="微软雅黑" w:cs="微软雅黑"/>
          <w:color w:val="auto"/>
          <w:sz w:val="24"/>
          <w:szCs w:val="24"/>
        </w:rPr>
        <w:t>将通过“政府采购云平台”在线询标的方式要求供应商在规定的时间内作出必要的澄清、说明或者补正，</w:t>
      </w:r>
      <w:r>
        <w:rPr>
          <w:rFonts w:hint="eastAsia" w:ascii="微软雅黑" w:hAnsi="微软雅黑" w:eastAsia="微软雅黑" w:cs="微软雅黑"/>
          <w:b/>
          <w:bCs/>
          <w:color w:val="auto"/>
          <w:sz w:val="24"/>
          <w:szCs w:val="24"/>
        </w:rPr>
        <w:t>供应商澄清、说明或补正时间为20分钟</w:t>
      </w:r>
      <w:r>
        <w:rPr>
          <w:rFonts w:hint="eastAsia" w:ascii="微软雅黑" w:hAnsi="微软雅黑" w:eastAsia="微软雅黑" w:cs="微软雅黑"/>
          <w:color w:val="auto"/>
          <w:sz w:val="24"/>
          <w:szCs w:val="24"/>
        </w:rPr>
        <w:t>。</w:t>
      </w:r>
    </w:p>
    <w:p w14:paraId="21556A11">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9.2供应商的澄清、说明或者补正应当通过“政府采购云平台”在线答复的方式提交，并加盖公章（电子印章），或者由法定代表人（负责人）或其授权的代表签字。供应商的澄清、说明或者补正不得超出投标文件的范围或者改变</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文件的实质性内容，不接受供应商主动对投标文件的澄清、说明或者补正。</w:t>
      </w:r>
    </w:p>
    <w:p w14:paraId="2B51C6EC">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9.3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3383A5ED">
      <w:pPr>
        <w:spacing w:line="480" w:lineRule="exact"/>
        <w:ind w:firstLine="480" w:firstLineChars="200"/>
        <w:jc w:val="left"/>
        <w:rPr>
          <w:rFonts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10、错误修正的原则</w:t>
      </w:r>
    </w:p>
    <w:p w14:paraId="33FEBA75">
      <w:pPr>
        <w:spacing w:line="480" w:lineRule="exact"/>
        <w:ind w:firstLine="480" w:firstLineChars="20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10.1</w:t>
      </w: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报价出现前后不一致的，除</w:t>
      </w:r>
      <w:r>
        <w:rPr>
          <w:rFonts w:hint="eastAsia" w:ascii="微软雅黑" w:hAnsi="微软雅黑" w:eastAsia="微软雅黑" w:cs="微软雅黑"/>
          <w:color w:val="auto"/>
          <w:sz w:val="24"/>
          <w:szCs w:val="24"/>
          <w:lang w:eastAsia="zh-CN"/>
        </w:rPr>
        <w:t>询价文件</w:t>
      </w:r>
      <w:r>
        <w:rPr>
          <w:rFonts w:hint="eastAsia" w:ascii="微软雅黑" w:hAnsi="微软雅黑" w:eastAsia="微软雅黑" w:cs="微软雅黑"/>
          <w:color w:val="auto"/>
          <w:sz w:val="24"/>
          <w:szCs w:val="24"/>
        </w:rPr>
        <w:t>另有规定外，按照下列规定修正：</w:t>
      </w:r>
    </w:p>
    <w:p w14:paraId="67E2A343">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10.2电子交易平台客户端里开标一览表录入的报价或优惠率与扫描上传的</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文件信息不一致的，以扫描上传的</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文件信息为准进行修正：</w:t>
      </w:r>
    </w:p>
    <w:p w14:paraId="5C1C917D">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10.3 投标函中表述的内容与报价表中不一致的，以报价表为准；报价表中的内容与报价明细表不一致的，以报价表为准；</w:t>
      </w:r>
    </w:p>
    <w:p w14:paraId="67673721">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10.4</w:t>
      </w: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中的大写金额和小写金额不一致的，以大写金额为准；</w:t>
      </w:r>
    </w:p>
    <w:p w14:paraId="6CF8E86D">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10.5 单价金额小数点或者百分比有明显错位的，以开标一览表的总价为准，并修改单价；</w:t>
      </w:r>
    </w:p>
    <w:p w14:paraId="4980E0B3">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10.6 总价金额与按单价汇总金额不一致的，以单价金额计算结果为准；</w:t>
      </w:r>
    </w:p>
    <w:p w14:paraId="70B815F0">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10.7若用文字表示的数值与用数字表示的数值不一致，以文字表示的数值为准；</w:t>
      </w:r>
    </w:p>
    <w:p w14:paraId="7ECACA26">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10.8 如有多报（指数量超出</w:t>
      </w:r>
      <w:r>
        <w:rPr>
          <w:rFonts w:hint="eastAsia" w:ascii="微软雅黑" w:hAnsi="微软雅黑" w:eastAsia="微软雅黑" w:cs="微软雅黑"/>
          <w:color w:val="auto"/>
          <w:sz w:val="24"/>
          <w:szCs w:val="24"/>
          <w:lang w:eastAsia="zh-CN"/>
        </w:rPr>
        <w:t>询价文件</w:t>
      </w:r>
      <w:r>
        <w:rPr>
          <w:rFonts w:hint="eastAsia" w:ascii="微软雅黑" w:hAnsi="微软雅黑" w:eastAsia="微软雅黑" w:cs="微软雅黑"/>
          <w:color w:val="auto"/>
          <w:sz w:val="24"/>
          <w:szCs w:val="24"/>
        </w:rPr>
        <w:t>需求）、重报（指同一货物重复报价），其总价在评标过程中不予调整，如其</w:t>
      </w:r>
      <w:r>
        <w:rPr>
          <w:rFonts w:hint="eastAsia" w:ascii="微软雅黑" w:hAnsi="微软雅黑" w:eastAsia="微软雅黑" w:cs="微软雅黑"/>
          <w:color w:val="auto"/>
          <w:sz w:val="24"/>
          <w:szCs w:val="24"/>
          <w:lang w:eastAsia="zh-CN"/>
        </w:rPr>
        <w:t>成交</w:t>
      </w:r>
      <w:r>
        <w:rPr>
          <w:rFonts w:hint="eastAsia" w:ascii="微软雅黑" w:hAnsi="微软雅黑" w:eastAsia="微软雅黑" w:cs="微软雅黑"/>
          <w:color w:val="auto"/>
          <w:sz w:val="24"/>
          <w:szCs w:val="24"/>
        </w:rPr>
        <w:t>，其合同价按其</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单价予以调整；</w:t>
      </w:r>
    </w:p>
    <w:p w14:paraId="4529AB7B">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10.9对不同文字文本</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文件的解释发生异议的，以中文文本为准；</w:t>
      </w:r>
    </w:p>
    <w:p w14:paraId="5E9BA792">
      <w:pPr>
        <w:spacing w:line="480" w:lineRule="exact"/>
        <w:ind w:firstLine="240" w:firstLineChars="100"/>
        <w:jc w:val="left"/>
        <w:rPr>
          <w:rFonts w:ascii="微软雅黑" w:hAnsi="微软雅黑" w:eastAsia="微软雅黑" w:cs="微软雅黑"/>
          <w:b/>
          <w:bCs/>
          <w:color w:val="auto"/>
          <w:sz w:val="24"/>
          <w:szCs w:val="24"/>
        </w:rPr>
      </w:pPr>
      <w:r>
        <w:rPr>
          <w:rFonts w:hint="eastAsia" w:ascii="微软雅黑" w:hAnsi="微软雅黑" w:eastAsia="微软雅黑" w:cs="微软雅黑"/>
          <w:color w:val="auto"/>
          <w:sz w:val="24"/>
          <w:szCs w:val="24"/>
        </w:rPr>
        <w:t>同时出现两种以上不一致的，按照前款规定的顺序修正。按上述修正错误的原则及方法调整或修正</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文件的报价，供应商确认后，以调整或修正后的报价为准。如供应商拒绝调整或修正的，其</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文件按无效标处理。</w:t>
      </w:r>
      <w:r>
        <w:rPr>
          <w:rFonts w:hint="eastAsia" w:ascii="微软雅黑" w:hAnsi="微软雅黑" w:eastAsia="微软雅黑" w:cs="微软雅黑"/>
          <w:b/>
          <w:bCs/>
          <w:color w:val="auto"/>
          <w:sz w:val="24"/>
          <w:szCs w:val="24"/>
        </w:rPr>
        <w:t>修正应当采用电子标的形式，并加盖公章（电子印章）。</w:t>
      </w:r>
    </w:p>
    <w:p w14:paraId="6DB7130F">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rPr>
        <w:t>11、有下列情形之一的，</w:t>
      </w:r>
      <w:r>
        <w:rPr>
          <w:rFonts w:hint="eastAsia" w:ascii="微软雅黑" w:hAnsi="微软雅黑" w:eastAsia="微软雅黑" w:cs="微软雅黑"/>
          <w:b/>
          <w:bCs/>
          <w:color w:val="auto"/>
          <w:sz w:val="24"/>
          <w:szCs w:val="24"/>
          <w:lang w:eastAsia="zh-CN"/>
        </w:rPr>
        <w:t>响应</w:t>
      </w:r>
      <w:r>
        <w:rPr>
          <w:rFonts w:hint="eastAsia" w:ascii="微软雅黑" w:hAnsi="微软雅黑" w:eastAsia="微软雅黑" w:cs="微软雅黑"/>
          <w:b/>
          <w:bCs/>
          <w:color w:val="auto"/>
          <w:sz w:val="24"/>
          <w:szCs w:val="24"/>
        </w:rPr>
        <w:t>文件按无效标处理：</w:t>
      </w:r>
    </w:p>
    <w:p w14:paraId="774ECCE0">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11.1 报名的供应商与参加</w:t>
      </w:r>
      <w:r>
        <w:rPr>
          <w:rFonts w:hint="eastAsia" w:ascii="微软雅黑" w:hAnsi="微软雅黑" w:eastAsia="微软雅黑" w:cs="微软雅黑"/>
          <w:color w:val="auto"/>
          <w:sz w:val="24"/>
          <w:szCs w:val="24"/>
          <w:lang w:eastAsia="zh-CN"/>
        </w:rPr>
        <w:t>报价</w:t>
      </w:r>
      <w:r>
        <w:rPr>
          <w:rFonts w:hint="eastAsia" w:ascii="微软雅黑" w:hAnsi="微软雅黑" w:eastAsia="微软雅黑" w:cs="微软雅黑"/>
          <w:color w:val="auto"/>
          <w:sz w:val="24"/>
          <w:szCs w:val="24"/>
        </w:rPr>
        <w:t>的供应商发生实质性变更的且未提供有效证明的；</w:t>
      </w:r>
    </w:p>
    <w:p w14:paraId="3C90E910">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11.2供应商提交两份或两份以上内容不同的</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文件，未声明哪一份有效的；</w:t>
      </w:r>
    </w:p>
    <w:p w14:paraId="2B00057E">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11.3 </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文件非供应商法定代表人签署的，未提供或提供无效的法定代表人授权书的；</w:t>
      </w:r>
    </w:p>
    <w:p w14:paraId="61C6899E">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11.4</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文件内容未按</w:t>
      </w:r>
      <w:r>
        <w:rPr>
          <w:rFonts w:hint="eastAsia" w:ascii="微软雅黑" w:hAnsi="微软雅黑" w:eastAsia="微软雅黑" w:cs="微软雅黑"/>
          <w:color w:val="auto"/>
          <w:sz w:val="24"/>
          <w:szCs w:val="24"/>
          <w:lang w:eastAsia="zh-CN"/>
        </w:rPr>
        <w:t>询价</w:t>
      </w:r>
      <w:r>
        <w:rPr>
          <w:rFonts w:hint="eastAsia" w:ascii="微软雅黑" w:hAnsi="微软雅黑" w:eastAsia="微软雅黑" w:cs="微软雅黑"/>
          <w:color w:val="auto"/>
          <w:sz w:val="24"/>
          <w:szCs w:val="24"/>
        </w:rPr>
        <w:t>文件规定签字或盖章的；</w:t>
      </w:r>
    </w:p>
    <w:p w14:paraId="1CCB31E6">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11.5 </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文件组成漏项或未按规定的格式编制或上传的</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文件内容不全或内容字迹模糊辨认不清的而导致</w:t>
      </w:r>
      <w:r>
        <w:rPr>
          <w:rFonts w:hint="eastAsia" w:ascii="微软雅黑" w:hAnsi="微软雅黑" w:eastAsia="微软雅黑" w:cs="微软雅黑"/>
          <w:color w:val="auto"/>
          <w:sz w:val="24"/>
          <w:szCs w:val="24"/>
          <w:lang w:eastAsia="zh-CN"/>
        </w:rPr>
        <w:t>评审</w:t>
      </w:r>
      <w:r>
        <w:rPr>
          <w:rFonts w:hint="eastAsia" w:ascii="微软雅黑" w:hAnsi="微软雅黑" w:eastAsia="微软雅黑" w:cs="微软雅黑"/>
          <w:color w:val="auto"/>
          <w:sz w:val="24"/>
          <w:szCs w:val="24"/>
        </w:rPr>
        <w:t>活动无法正常进行；</w:t>
      </w:r>
    </w:p>
    <w:p w14:paraId="4DB1282C">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11.6供应商未按</w:t>
      </w:r>
      <w:r>
        <w:rPr>
          <w:rFonts w:hint="eastAsia" w:ascii="微软雅黑" w:hAnsi="微软雅黑" w:eastAsia="微软雅黑" w:cs="微软雅黑"/>
          <w:color w:val="auto"/>
          <w:sz w:val="24"/>
          <w:szCs w:val="24"/>
          <w:lang w:eastAsia="zh-CN"/>
        </w:rPr>
        <w:t>询价</w:t>
      </w:r>
      <w:r>
        <w:rPr>
          <w:rFonts w:hint="eastAsia" w:ascii="微软雅黑" w:hAnsi="微软雅黑" w:eastAsia="微软雅黑" w:cs="微软雅黑"/>
          <w:color w:val="auto"/>
          <w:sz w:val="24"/>
          <w:szCs w:val="24"/>
        </w:rPr>
        <w:t>文件变更通知更改</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文件的；</w:t>
      </w:r>
    </w:p>
    <w:p w14:paraId="367B0085">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11.7《开标一览表》和《投标分项报价表》内容不完整且不接受修正意见或字迹不能辨认的或未提供的；</w:t>
      </w:r>
    </w:p>
    <w:p w14:paraId="01BAAE08">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11.8标项报价超过</w:t>
      </w:r>
      <w:r>
        <w:rPr>
          <w:rFonts w:hint="eastAsia" w:ascii="微软雅黑" w:hAnsi="微软雅黑" w:eastAsia="微软雅黑" w:cs="微软雅黑"/>
          <w:color w:val="auto"/>
          <w:sz w:val="24"/>
          <w:szCs w:val="24"/>
          <w:lang w:eastAsia="zh-CN"/>
        </w:rPr>
        <w:t>询价</w:t>
      </w:r>
      <w:r>
        <w:rPr>
          <w:rFonts w:hint="eastAsia" w:ascii="微软雅黑" w:hAnsi="微软雅黑" w:eastAsia="微软雅黑" w:cs="微软雅黑"/>
          <w:color w:val="auto"/>
          <w:sz w:val="24"/>
          <w:szCs w:val="24"/>
        </w:rPr>
        <w:t>文件规定的预算金额或最高限价；</w:t>
      </w:r>
    </w:p>
    <w:p w14:paraId="402A141D">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11.9 因供应商原因编制错误造成经评标委员会修正后的报价达到或超过报价的0.5%；</w:t>
      </w:r>
    </w:p>
    <w:p w14:paraId="5E7E148D">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11.10供应商的报价明显低于其他通过符合性审查供应商的报价，有可能影响产品质量或者不能诚信履约的，且在规定时间内不能合理说明原因并提供证明材料的；</w:t>
      </w:r>
    </w:p>
    <w:p w14:paraId="173EE15B">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11.11 未实质性响应</w:t>
      </w:r>
      <w:r>
        <w:rPr>
          <w:rFonts w:hint="eastAsia" w:ascii="微软雅黑" w:hAnsi="微软雅黑" w:eastAsia="微软雅黑" w:cs="微软雅黑"/>
          <w:color w:val="auto"/>
          <w:sz w:val="24"/>
          <w:szCs w:val="24"/>
          <w:lang w:eastAsia="zh-CN"/>
        </w:rPr>
        <w:t>询价</w:t>
      </w:r>
      <w:r>
        <w:rPr>
          <w:rFonts w:hint="eastAsia" w:ascii="微软雅黑" w:hAnsi="微软雅黑" w:eastAsia="微软雅黑" w:cs="微软雅黑"/>
          <w:color w:val="auto"/>
          <w:sz w:val="24"/>
          <w:szCs w:val="24"/>
        </w:rPr>
        <w:t>文件中条款要求的</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w:t>
      </w:r>
    </w:p>
    <w:p w14:paraId="32697EED">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11.12 不符合招标范围、技术规格、技术标准的要求无法满足采购人使用要求；</w:t>
      </w:r>
    </w:p>
    <w:p w14:paraId="5B2E7F2A">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11.13 </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文件附有采购人不能接受的条款；</w:t>
      </w:r>
    </w:p>
    <w:p w14:paraId="14937B1E">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11.14 </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文件中提供了赠品或者与本项目采购无关的其他商品、服务；</w:t>
      </w:r>
    </w:p>
    <w:p w14:paraId="432E7D7D">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11.15</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文件中承诺的</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有效期少于</w:t>
      </w:r>
      <w:r>
        <w:rPr>
          <w:rFonts w:hint="eastAsia" w:ascii="微软雅黑" w:hAnsi="微软雅黑" w:eastAsia="微软雅黑" w:cs="微软雅黑"/>
          <w:color w:val="auto"/>
          <w:sz w:val="24"/>
          <w:szCs w:val="24"/>
          <w:lang w:eastAsia="zh-CN"/>
        </w:rPr>
        <w:t>询价</w:t>
      </w:r>
      <w:r>
        <w:rPr>
          <w:rFonts w:hint="eastAsia" w:ascii="微软雅黑" w:hAnsi="微软雅黑" w:eastAsia="微软雅黑" w:cs="微软雅黑"/>
          <w:color w:val="auto"/>
          <w:sz w:val="24"/>
          <w:szCs w:val="24"/>
        </w:rPr>
        <w:t>文件中载明的</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有效期；</w:t>
      </w:r>
    </w:p>
    <w:p w14:paraId="3BC7F7E5">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11.16供应商串通</w:t>
      </w:r>
      <w:r>
        <w:rPr>
          <w:rFonts w:hint="eastAsia" w:ascii="微软雅黑" w:hAnsi="微软雅黑" w:eastAsia="微软雅黑" w:cs="微软雅黑"/>
          <w:color w:val="auto"/>
          <w:sz w:val="24"/>
          <w:szCs w:val="24"/>
          <w:lang w:eastAsia="zh-CN"/>
        </w:rPr>
        <w:t>报价</w:t>
      </w:r>
      <w:r>
        <w:rPr>
          <w:rFonts w:hint="eastAsia" w:ascii="微软雅黑" w:hAnsi="微软雅黑" w:eastAsia="微软雅黑" w:cs="微软雅黑"/>
          <w:color w:val="auto"/>
          <w:sz w:val="24"/>
          <w:szCs w:val="24"/>
        </w:rPr>
        <w:t>，妨碍其他供应商的竞争行为，损害采购人或者其他供应商的合法权益；</w:t>
      </w:r>
    </w:p>
    <w:p w14:paraId="401CC6D1">
      <w:pPr>
        <w:spacing w:line="480" w:lineRule="exact"/>
        <w:ind w:firstLine="480" w:firstLineChars="20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11.17违反国家及政府部门相关法律、法规、文件规定或经评标委员会认定的其他属于重大偏离；</w:t>
      </w:r>
    </w:p>
    <w:p w14:paraId="3FC27D82">
      <w:pPr>
        <w:pStyle w:val="24"/>
        <w:ind w:firstLine="480" w:firstLineChars="200"/>
        <w:rPr>
          <w:rFonts w:hint="default" w:eastAsia="微软雅黑"/>
          <w:color w:val="auto"/>
          <w:lang w:val="en-US" w:eastAsia="zh-CN"/>
        </w:rPr>
      </w:pPr>
      <w:r>
        <w:rPr>
          <w:rFonts w:hint="eastAsia" w:ascii="微软雅黑" w:hAnsi="微软雅黑" w:eastAsia="微软雅黑" w:cs="微软雅黑"/>
          <w:color w:val="auto"/>
          <w:sz w:val="24"/>
          <w:szCs w:val="24"/>
          <w:lang w:val="en-US" w:eastAsia="zh-CN"/>
        </w:rPr>
        <w:t>11.18未按响应文件要求递交询价保证金的。</w:t>
      </w:r>
    </w:p>
    <w:p w14:paraId="15791FEA">
      <w:pPr>
        <w:spacing w:line="480" w:lineRule="exact"/>
        <w:ind w:firstLine="480" w:firstLineChars="200"/>
        <w:jc w:val="left"/>
        <w:rPr>
          <w:rFonts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12、废标</w:t>
      </w:r>
    </w:p>
    <w:p w14:paraId="19EB6ED8">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12.1 符合</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文件规定废标情形的；</w:t>
      </w:r>
    </w:p>
    <w:p w14:paraId="0C93AC04">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12.2出现影响采购公正的违法、违规行为的；</w:t>
      </w:r>
    </w:p>
    <w:p w14:paraId="4BD662E4">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12.3供应商的报价均超过了采购预算（或最高限价），采购人不能支付的；</w:t>
      </w:r>
    </w:p>
    <w:p w14:paraId="4CA64F6C">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12.4因重大变故，采购任务取消的。</w:t>
      </w:r>
    </w:p>
    <w:p w14:paraId="71FBBC74">
      <w:pPr>
        <w:spacing w:line="480" w:lineRule="exact"/>
        <w:ind w:firstLine="480" w:firstLineChars="200"/>
        <w:jc w:val="left"/>
        <w:rPr>
          <w:rFonts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13、突发情况处理</w:t>
      </w:r>
    </w:p>
    <w:p w14:paraId="064A13C5">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13.1 采购过程中出现以下情形，导致电子交易平台无法正常运行，或者无法保证电子交易的公平、公正和安全时，采购组织机构可中止电子交易活动：</w:t>
      </w:r>
    </w:p>
    <w:p w14:paraId="7B3F627F">
      <w:pPr>
        <w:spacing w:line="480" w:lineRule="exact"/>
        <w:ind w:firstLine="240" w:firstLineChars="1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（1）电子交易平台发生故障而无法登录访问的； </w:t>
      </w:r>
    </w:p>
    <w:p w14:paraId="5CB05ECF">
      <w:pPr>
        <w:spacing w:line="480" w:lineRule="exact"/>
        <w:ind w:firstLine="240" w:firstLineChars="1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（2）电子交易平台应用或数据库出现错误，不能进行正常操作的；</w:t>
      </w:r>
    </w:p>
    <w:p w14:paraId="1C712C33">
      <w:pPr>
        <w:spacing w:line="480" w:lineRule="exact"/>
        <w:ind w:firstLine="240" w:firstLineChars="1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（3）电子交易平台发现严重安全漏洞，有潜在泄密危险的；</w:t>
      </w:r>
    </w:p>
    <w:p w14:paraId="6D0DE6D1">
      <w:pPr>
        <w:spacing w:line="480" w:lineRule="exact"/>
        <w:ind w:firstLine="240" w:firstLineChars="1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（4）病毒发作导致不能进行正常操作的； </w:t>
      </w:r>
    </w:p>
    <w:p w14:paraId="6DF6D540">
      <w:pPr>
        <w:spacing w:line="480" w:lineRule="exact"/>
        <w:ind w:firstLine="240" w:firstLineChars="1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（5）其他无法保证电子交易的公平、公正和安全的情况。</w:t>
      </w:r>
    </w:p>
    <w:p w14:paraId="43557F41">
      <w:pPr>
        <w:spacing w:line="480" w:lineRule="exact"/>
        <w:ind w:firstLine="240" w:firstLineChars="1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出现前款规定情形，不影响采购公平、公正性的，采购组织机构可以待上述情形消除后继续组织电子交易活动，也可以决定某些环节以纸质形式进行；影响或可能影响采购公平、公正性的，应当重新采购。</w:t>
      </w:r>
    </w:p>
    <w:p w14:paraId="4E3CF0FA">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13.2 采购代理机构或</w:t>
      </w:r>
      <w:r>
        <w:rPr>
          <w:rFonts w:hint="eastAsia" w:ascii="微软雅黑" w:hAnsi="微软雅黑" w:eastAsia="微软雅黑" w:cs="微软雅黑"/>
          <w:color w:val="auto"/>
          <w:sz w:val="24"/>
          <w:szCs w:val="24"/>
          <w:lang w:eastAsia="zh-CN"/>
        </w:rPr>
        <w:t>询价小组</w:t>
      </w:r>
      <w:r>
        <w:rPr>
          <w:rFonts w:hint="eastAsia" w:ascii="微软雅黑" w:hAnsi="微软雅黑" w:eastAsia="微软雅黑" w:cs="微软雅黑"/>
          <w:color w:val="auto"/>
          <w:sz w:val="24"/>
          <w:szCs w:val="24"/>
        </w:rPr>
        <w:t>因不可抗力（不可抗力包括但不限于自然灾害、断电、传播疫病等）原因造成电子交易活动无法正常运行的，将采取以下措施：</w:t>
      </w:r>
    </w:p>
    <w:p w14:paraId="305536B0">
      <w:pPr>
        <w:spacing w:line="480" w:lineRule="exact"/>
        <w:ind w:firstLine="240" w:firstLineChars="1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（1）短时间内能消除不可抗力因素的，采购代理机构或</w:t>
      </w:r>
      <w:r>
        <w:rPr>
          <w:rFonts w:hint="eastAsia" w:ascii="微软雅黑" w:hAnsi="微软雅黑" w:eastAsia="微软雅黑" w:cs="微软雅黑"/>
          <w:color w:val="auto"/>
          <w:sz w:val="24"/>
          <w:szCs w:val="24"/>
          <w:lang w:eastAsia="zh-CN"/>
        </w:rPr>
        <w:t>询价小组</w:t>
      </w:r>
      <w:r>
        <w:rPr>
          <w:rFonts w:hint="eastAsia" w:ascii="微软雅黑" w:hAnsi="微软雅黑" w:eastAsia="微软雅黑" w:cs="微软雅黑"/>
          <w:color w:val="auto"/>
          <w:sz w:val="24"/>
          <w:szCs w:val="24"/>
        </w:rPr>
        <w:t xml:space="preserve">在消除不可抗力因素后继续组织电子交易活动； </w:t>
      </w:r>
    </w:p>
    <w:p w14:paraId="0DDC3C83">
      <w:pPr>
        <w:spacing w:line="480" w:lineRule="exact"/>
        <w:ind w:firstLine="240" w:firstLineChars="1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（2）长时间内无法消除不可抗力因素的，采购代理机构或</w:t>
      </w:r>
      <w:r>
        <w:rPr>
          <w:rFonts w:hint="eastAsia" w:ascii="微软雅黑" w:hAnsi="微软雅黑" w:eastAsia="微软雅黑" w:cs="微软雅黑"/>
          <w:color w:val="auto"/>
          <w:sz w:val="24"/>
          <w:szCs w:val="24"/>
          <w:lang w:eastAsia="zh-CN"/>
        </w:rPr>
        <w:t>询价小组</w:t>
      </w:r>
      <w:r>
        <w:rPr>
          <w:rFonts w:hint="eastAsia" w:ascii="微软雅黑" w:hAnsi="微软雅黑" w:eastAsia="微软雅黑" w:cs="微软雅黑"/>
          <w:color w:val="auto"/>
          <w:sz w:val="24"/>
          <w:szCs w:val="24"/>
        </w:rPr>
        <w:t>将中止电子交易活动。中止电子交易活动的，采购人应当重新组织政府采购活动。</w:t>
      </w:r>
    </w:p>
    <w:p w14:paraId="41B11955">
      <w:pPr>
        <w:pStyle w:val="10"/>
        <w:snapToGrid w:val="0"/>
        <w:spacing w:before="0" w:line="480" w:lineRule="exact"/>
        <w:ind w:firstLine="480" w:firstLineChars="200"/>
        <w:textAlignment w:val="baseline"/>
        <w:rPr>
          <w:rFonts w:ascii="微软雅黑" w:hAnsi="微软雅黑" w:eastAsia="微软雅黑" w:cs="微软雅黑"/>
          <w:b/>
          <w:bCs/>
          <w:color w:val="auto"/>
        </w:rPr>
      </w:pPr>
      <w:r>
        <w:rPr>
          <w:rFonts w:hint="eastAsia" w:ascii="微软雅黑" w:hAnsi="微软雅黑" w:eastAsia="微软雅黑" w:cs="微软雅黑"/>
          <w:b/>
          <w:bCs/>
          <w:color w:val="auto"/>
        </w:rPr>
        <w:t>14.保密要求：</w:t>
      </w:r>
    </w:p>
    <w:p w14:paraId="5202DF12">
      <w:pPr>
        <w:widowControl/>
        <w:spacing w:line="480" w:lineRule="exact"/>
        <w:ind w:firstLine="240" w:firstLineChars="100"/>
        <w:rPr>
          <w:rFonts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采购人、采购代理机构确保</w:t>
      </w:r>
      <w:r>
        <w:rPr>
          <w:rFonts w:hint="eastAsia" w:ascii="微软雅黑" w:hAnsi="微软雅黑" w:eastAsia="微软雅黑" w:cs="微软雅黑"/>
          <w:color w:val="auto"/>
          <w:kern w:val="0"/>
          <w:sz w:val="24"/>
          <w:szCs w:val="24"/>
          <w:lang w:eastAsia="zh-CN"/>
        </w:rPr>
        <w:t>评审</w:t>
      </w:r>
      <w:r>
        <w:rPr>
          <w:rFonts w:hint="eastAsia" w:ascii="微软雅黑" w:hAnsi="微软雅黑" w:eastAsia="微软雅黑" w:cs="微软雅黑"/>
          <w:color w:val="auto"/>
          <w:kern w:val="0"/>
          <w:sz w:val="24"/>
          <w:szCs w:val="24"/>
        </w:rPr>
        <w:t>活动在严格保密的情况下进行。在采购结果确定前，采购人、采购代理机构对</w:t>
      </w:r>
      <w:r>
        <w:rPr>
          <w:rFonts w:hint="eastAsia" w:ascii="微软雅黑" w:hAnsi="微软雅黑" w:eastAsia="微软雅黑" w:cs="微软雅黑"/>
          <w:color w:val="auto"/>
          <w:kern w:val="0"/>
          <w:sz w:val="24"/>
          <w:szCs w:val="24"/>
          <w:lang w:eastAsia="zh-CN"/>
        </w:rPr>
        <w:t>询价小组名</w:t>
      </w:r>
      <w:r>
        <w:rPr>
          <w:rFonts w:hint="eastAsia" w:ascii="微软雅黑" w:hAnsi="微软雅黑" w:eastAsia="微软雅黑" w:cs="微软雅黑"/>
          <w:color w:val="auto"/>
          <w:kern w:val="0"/>
          <w:sz w:val="24"/>
          <w:szCs w:val="24"/>
        </w:rPr>
        <w:t>单保密。</w:t>
      </w:r>
      <w:r>
        <w:rPr>
          <w:rFonts w:hint="eastAsia" w:ascii="微软雅黑" w:hAnsi="微软雅黑" w:eastAsia="微软雅黑" w:cs="微软雅黑"/>
          <w:color w:val="auto"/>
          <w:sz w:val="24"/>
          <w:szCs w:val="24"/>
        </w:rPr>
        <w:t>与评审工作无关的人员不得进入现场</w:t>
      </w:r>
      <w:r>
        <w:rPr>
          <w:rFonts w:hint="eastAsia" w:ascii="微软雅黑" w:hAnsi="微软雅黑" w:eastAsia="微软雅黑" w:cs="微软雅黑"/>
          <w:color w:val="auto"/>
          <w:kern w:val="0"/>
          <w:sz w:val="24"/>
          <w:szCs w:val="24"/>
        </w:rPr>
        <w:t>。有关人员须对评审情况以及在评审过程中获悉的国家秘密、商业秘密负有保密责任。</w:t>
      </w:r>
    </w:p>
    <w:p w14:paraId="59B1F2EB">
      <w:pPr>
        <w:snapToGrid w:val="0"/>
        <w:spacing w:line="480" w:lineRule="exact"/>
        <w:ind w:firstLine="421"/>
        <w:rPr>
          <w:rFonts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15、 定标</w:t>
      </w:r>
    </w:p>
    <w:p w14:paraId="2ED6166E">
      <w:pPr>
        <w:spacing w:line="480" w:lineRule="exact"/>
        <w:ind w:firstLine="240" w:firstLineChars="1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15.1采购结果确认（确定中标（成交）供应商）</w:t>
      </w:r>
    </w:p>
    <w:p w14:paraId="191B9445">
      <w:pPr>
        <w:spacing w:line="480" w:lineRule="exact"/>
        <w:ind w:firstLine="240" w:firstLineChars="1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采购结果确认（确定中标（成交）供应商）：本项目由采购人根据</w:t>
      </w:r>
      <w:r>
        <w:rPr>
          <w:rFonts w:hint="eastAsia" w:ascii="微软雅黑" w:hAnsi="微软雅黑" w:eastAsia="微软雅黑" w:cs="微软雅黑"/>
          <w:color w:val="auto"/>
          <w:sz w:val="24"/>
          <w:szCs w:val="24"/>
          <w:lang w:eastAsia="zh-CN"/>
        </w:rPr>
        <w:t>询价小组</w:t>
      </w:r>
      <w:r>
        <w:rPr>
          <w:rFonts w:hint="eastAsia" w:ascii="微软雅黑" w:hAnsi="微软雅黑" w:eastAsia="微软雅黑" w:cs="微软雅黑"/>
          <w:color w:val="auto"/>
          <w:sz w:val="24"/>
          <w:szCs w:val="24"/>
        </w:rPr>
        <w:t>提交的《</w:t>
      </w:r>
      <w:r>
        <w:rPr>
          <w:rFonts w:hint="eastAsia" w:ascii="微软雅黑" w:hAnsi="微软雅黑" w:eastAsia="微软雅黑" w:cs="微软雅黑"/>
          <w:color w:val="auto"/>
          <w:sz w:val="24"/>
          <w:szCs w:val="24"/>
          <w:lang w:eastAsia="zh-CN"/>
        </w:rPr>
        <w:t>评审</w:t>
      </w:r>
      <w:r>
        <w:rPr>
          <w:rFonts w:hint="eastAsia" w:ascii="微软雅黑" w:hAnsi="微软雅黑" w:eastAsia="微软雅黑" w:cs="微软雅黑"/>
          <w:color w:val="auto"/>
          <w:sz w:val="24"/>
          <w:szCs w:val="24"/>
        </w:rPr>
        <w:t>报告》，通过“政府采购云平台”依法确认采购结果、确定中标（成交）供应商。具体流程如下：</w:t>
      </w:r>
    </w:p>
    <w:p w14:paraId="2E8A76FB">
      <w:pPr>
        <w:spacing w:line="480" w:lineRule="exact"/>
        <w:ind w:firstLine="240" w:firstLineChars="1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（1）采购代理机构将在评审结束后2个工作日内将评标报告送采购人，同时在政采云平台提交采购结果至采购人确认。</w:t>
      </w:r>
    </w:p>
    <w:p w14:paraId="38CACB85">
      <w:pPr>
        <w:spacing w:line="480" w:lineRule="exact"/>
        <w:ind w:firstLine="240" w:firstLineChars="1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（2）采购人将在收到评标报告之日起5个工作日内，在</w:t>
      </w:r>
      <w:r>
        <w:rPr>
          <w:rFonts w:hint="eastAsia" w:ascii="微软雅黑" w:hAnsi="微软雅黑" w:eastAsia="微软雅黑" w:cs="微软雅黑"/>
          <w:color w:val="auto"/>
          <w:sz w:val="24"/>
          <w:szCs w:val="24"/>
          <w:lang w:eastAsia="zh-CN"/>
        </w:rPr>
        <w:t>评审</w:t>
      </w:r>
      <w:r>
        <w:rPr>
          <w:rFonts w:hint="eastAsia" w:ascii="微软雅黑" w:hAnsi="微软雅黑" w:eastAsia="微软雅黑" w:cs="微软雅黑"/>
          <w:color w:val="auto"/>
          <w:sz w:val="24"/>
          <w:szCs w:val="24"/>
        </w:rPr>
        <w:t xml:space="preserve">报告推荐的中标（成交）候选供应商名单中按顺序确定中标（成交）供应商，并将确认意见以书面形式回复采购代理机构，同时在政采云平台线上确认采购结果。 </w:t>
      </w:r>
    </w:p>
    <w:p w14:paraId="156EFC4B">
      <w:pPr>
        <w:spacing w:line="480" w:lineRule="exact"/>
        <w:ind w:firstLine="480" w:firstLineChars="200"/>
        <w:jc w:val="left"/>
        <w:rPr>
          <w:rFonts w:ascii="微软雅黑" w:hAnsi="微软雅黑" w:eastAsia="微软雅黑" w:cs="微软雅黑"/>
          <w:b/>
          <w:bCs/>
          <w:color w:val="auto"/>
          <w:sz w:val="24"/>
          <w:szCs w:val="24"/>
        </w:rPr>
      </w:pPr>
      <w:r>
        <w:rPr>
          <w:rFonts w:hint="eastAsia" w:ascii="微软雅黑" w:hAnsi="微软雅黑" w:eastAsia="微软雅黑" w:cs="微软雅黑"/>
          <w:color w:val="auto"/>
          <w:sz w:val="24"/>
          <w:szCs w:val="24"/>
        </w:rPr>
        <w:t>15.2采购结果经采购人确认后2个工作日内，采购代理机构将在</w:t>
      </w:r>
      <w:r>
        <w:rPr>
          <w:rFonts w:hint="eastAsia" w:ascii="微软雅黑" w:hAnsi="微软雅黑" w:eastAsia="微软雅黑" w:cs="微软雅黑"/>
          <w:b/>
          <w:bCs/>
          <w:color w:val="auto"/>
          <w:sz w:val="24"/>
          <w:szCs w:val="24"/>
        </w:rPr>
        <w:t>新疆政府采购网（www.zjzfcg.gov.cn）上公示采购结果，中标（成交）公示期限为1个工作日。</w:t>
      </w:r>
    </w:p>
    <w:p w14:paraId="46F71B54">
      <w:pPr>
        <w:spacing w:line="480" w:lineRule="exact"/>
        <w:ind w:firstLine="480" w:firstLineChars="200"/>
        <w:jc w:val="left"/>
        <w:rPr>
          <w:rFonts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16、 中标（成交）通知书</w:t>
      </w:r>
    </w:p>
    <w:p w14:paraId="2BA3D266">
      <w:pPr>
        <w:spacing w:line="480" w:lineRule="exact"/>
        <w:ind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16.1在中标（成交）通知书发出前，采购人将中标（成交）供应商的情况在新疆政府采购网予以公示，</w:t>
      </w:r>
      <w:r>
        <w:rPr>
          <w:rFonts w:hint="eastAsia" w:ascii="微软雅黑" w:hAnsi="微软雅黑" w:eastAsia="微软雅黑" w:cs="微软雅黑"/>
          <w:b/>
          <w:bCs/>
          <w:color w:val="auto"/>
          <w:sz w:val="24"/>
          <w:szCs w:val="24"/>
        </w:rPr>
        <w:t>公示期为一个工作日。待公示期结束后，</w:t>
      </w:r>
      <w:r>
        <w:rPr>
          <w:rFonts w:hint="eastAsia" w:ascii="微软雅黑" w:hAnsi="微软雅黑" w:eastAsia="微软雅黑" w:cs="微软雅黑"/>
          <w:color w:val="auto"/>
          <w:sz w:val="24"/>
          <w:szCs w:val="24"/>
        </w:rPr>
        <w:t>采购组织机构向中标（成交）供应商发出中标（成交）通知书。</w:t>
      </w:r>
    </w:p>
    <w:p w14:paraId="6368E620">
      <w:pPr>
        <w:pStyle w:val="6"/>
        <w:snapToGrid w:val="0"/>
        <w:spacing w:line="480" w:lineRule="exact"/>
        <w:ind w:firstLine="480" w:firstLineChars="200"/>
        <w:textAlignment w:val="baseline"/>
        <w:rPr>
          <w:rFonts w:ascii="微软雅黑" w:hAnsi="微软雅黑" w:eastAsia="微软雅黑" w:cs="微软雅黑"/>
          <w:color w:val="auto"/>
          <w:kern w:val="2"/>
        </w:rPr>
      </w:pPr>
      <w:r>
        <w:rPr>
          <w:rFonts w:hint="eastAsia" w:ascii="微软雅黑" w:hAnsi="微软雅黑" w:eastAsia="微软雅黑" w:cs="微软雅黑"/>
          <w:color w:val="auto"/>
          <w:kern w:val="2"/>
        </w:rPr>
        <w:t>16.2中标（成交）通知书作为签订合同的重要依据，对采购人和中标（成交）供应商均具有法律效力。采购人改变中标（成交）结果或者中标（成交）供应商放弃中标（成交）项目的都应承担法律责任。成交供应商不得向他人转让中标（成交）项目，也不得将中标（成交）项目肢解后分别向他人转让。</w:t>
      </w:r>
    </w:p>
    <w:p w14:paraId="3E7108A9">
      <w:pPr>
        <w:pStyle w:val="11"/>
        <w:spacing w:line="480" w:lineRule="exact"/>
        <w:rPr>
          <w:rFonts w:ascii="微软雅黑" w:hAnsi="微软雅黑" w:eastAsia="微软雅黑" w:cs="微软雅黑"/>
          <w:b/>
          <w:bCs/>
          <w:color w:val="auto"/>
          <w:kern w:val="2"/>
        </w:rPr>
      </w:pPr>
      <w:r>
        <w:rPr>
          <w:rFonts w:hint="eastAsia" w:ascii="微软雅黑" w:hAnsi="微软雅黑" w:eastAsia="微软雅黑" w:cs="微软雅黑"/>
          <w:b/>
          <w:bCs/>
          <w:color w:val="auto"/>
          <w:kern w:val="2"/>
        </w:rPr>
        <w:t>17、评标专家推荐</w:t>
      </w:r>
      <w:r>
        <w:rPr>
          <w:rFonts w:hint="eastAsia" w:ascii="微软雅黑" w:hAnsi="微软雅黑" w:eastAsia="微软雅黑" w:cs="微软雅黑"/>
          <w:b/>
          <w:bCs/>
          <w:color w:val="auto"/>
          <w:kern w:val="2"/>
          <w:lang w:eastAsia="zh-CN"/>
        </w:rPr>
        <w:t>预成交</w:t>
      </w:r>
      <w:r>
        <w:rPr>
          <w:rFonts w:hint="eastAsia" w:ascii="微软雅黑" w:hAnsi="微软雅黑" w:eastAsia="微软雅黑" w:cs="微软雅黑"/>
          <w:b/>
          <w:bCs/>
          <w:color w:val="auto"/>
          <w:kern w:val="2"/>
        </w:rPr>
        <w:t>供应商的数量</w:t>
      </w:r>
      <w:r>
        <w:rPr>
          <w:rFonts w:hint="eastAsia" w:ascii="微软雅黑" w:hAnsi="微软雅黑" w:eastAsia="微软雅黑" w:cs="微软雅黑"/>
          <w:b/>
          <w:bCs/>
          <w:color w:val="auto"/>
          <w:kern w:val="2"/>
          <w:u w:val="single"/>
        </w:rPr>
        <w:t>：3</w:t>
      </w:r>
      <w:r>
        <w:rPr>
          <w:rFonts w:hint="eastAsia" w:ascii="微软雅黑" w:hAnsi="微软雅黑" w:eastAsia="微软雅黑" w:cs="微软雅黑"/>
          <w:b/>
          <w:bCs/>
          <w:color w:val="auto"/>
          <w:kern w:val="2"/>
        </w:rPr>
        <w:t xml:space="preserve">。 </w:t>
      </w:r>
    </w:p>
    <w:p w14:paraId="0BF2569D">
      <w:pPr>
        <w:rPr>
          <w:rFonts w:ascii="微软雅黑" w:hAnsi="微软雅黑" w:eastAsia="微软雅黑" w:cs="微软雅黑"/>
          <w:color w:val="auto"/>
          <w:sz w:val="24"/>
          <w:szCs w:val="24"/>
        </w:rPr>
      </w:pPr>
    </w:p>
    <w:p w14:paraId="0061672A">
      <w:pPr>
        <w:pStyle w:val="11"/>
        <w:rPr>
          <w:rFonts w:hint="eastAsia" w:ascii="微软雅黑" w:hAnsi="微软雅黑" w:eastAsia="微软雅黑" w:cs="微软雅黑"/>
          <w:color w:val="auto"/>
          <w:sz w:val="24"/>
          <w:szCs w:val="24"/>
        </w:rPr>
      </w:pPr>
    </w:p>
    <w:p w14:paraId="1ACA81FC">
      <w:pPr>
        <w:rPr>
          <w:rFonts w:hint="eastAsia" w:ascii="微软雅黑" w:hAnsi="微软雅黑" w:eastAsia="微软雅黑" w:cs="微软雅黑"/>
          <w:color w:val="auto"/>
          <w:sz w:val="24"/>
          <w:szCs w:val="24"/>
        </w:rPr>
      </w:pPr>
    </w:p>
    <w:p w14:paraId="18373EA0">
      <w:pPr>
        <w:outlineLvl w:val="9"/>
        <w:rPr>
          <w:rFonts w:hint="eastAsia" w:ascii="微软雅黑" w:hAnsi="微软雅黑" w:eastAsia="微软雅黑" w:cs="微软雅黑"/>
          <w:color w:val="auto"/>
          <w:sz w:val="24"/>
          <w:szCs w:val="24"/>
        </w:rPr>
      </w:pPr>
    </w:p>
    <w:p w14:paraId="2D4ED0C8">
      <w:pPr>
        <w:rPr>
          <w:rFonts w:hint="eastAsia" w:ascii="微软雅黑" w:hAnsi="微软雅黑" w:eastAsia="微软雅黑" w:cs="微软雅黑"/>
          <w:color w:val="auto"/>
          <w:sz w:val="24"/>
          <w:szCs w:val="24"/>
        </w:rPr>
      </w:pPr>
    </w:p>
    <w:p w14:paraId="74F5BF6F">
      <w:pPr>
        <w:outlineLvl w:val="9"/>
        <w:rPr>
          <w:rFonts w:hint="eastAsia" w:ascii="微软雅黑" w:hAnsi="微软雅黑" w:eastAsia="微软雅黑" w:cs="微软雅黑"/>
          <w:color w:val="auto"/>
          <w:sz w:val="24"/>
          <w:szCs w:val="24"/>
        </w:rPr>
      </w:pPr>
    </w:p>
    <w:p w14:paraId="28A8D5DA">
      <w:pPr>
        <w:rPr>
          <w:rFonts w:hint="eastAsia"/>
          <w:color w:val="auto"/>
        </w:rPr>
      </w:pPr>
    </w:p>
    <w:p w14:paraId="4B93D3EA">
      <w:pPr>
        <w:keepNext w:val="0"/>
        <w:keepLines w:val="0"/>
        <w:pageBreakBefore w:val="0"/>
        <w:kinsoku/>
        <w:wordWrap/>
        <w:overflowPunct/>
        <w:topLinePunct w:val="0"/>
        <w:bidi w:val="0"/>
        <w:snapToGrid/>
        <w:spacing w:beforeAutospacing="0" w:afterAutospacing="0" w:line="240" w:lineRule="auto"/>
        <w:jc w:val="center"/>
        <w:textAlignment w:val="auto"/>
        <w:outlineLvl w:val="1"/>
        <w:rPr>
          <w:rFonts w:hint="eastAsia" w:ascii="微软雅黑" w:hAnsi="微软雅黑" w:eastAsia="微软雅黑" w:cs="微软雅黑"/>
          <w:color w:val="auto"/>
          <w:sz w:val="28"/>
          <w:szCs w:val="32"/>
          <w:highlight w:val="none"/>
        </w:rPr>
      </w:pPr>
      <w:r>
        <w:rPr>
          <w:rFonts w:hint="eastAsia" w:ascii="微软雅黑" w:hAnsi="微软雅黑" w:eastAsia="微软雅黑" w:cs="微软雅黑"/>
          <w:i/>
          <w:color w:val="auto"/>
          <w:sz w:val="24"/>
          <w:szCs w:val="24"/>
        </w:rPr>
        <w:br w:type="page"/>
      </w:r>
      <w:bookmarkStart w:id="765" w:name="_Toc4997"/>
      <w:bookmarkStart w:id="766" w:name="_Toc2493"/>
      <w:r>
        <w:rPr>
          <w:rFonts w:hint="eastAsia" w:ascii="微软雅黑" w:hAnsi="微软雅黑" w:eastAsia="微软雅黑" w:cs="微软雅黑"/>
          <w:b/>
          <w:bCs/>
          <w:color w:val="auto"/>
          <w:kern w:val="0"/>
          <w:sz w:val="24"/>
          <w:szCs w:val="24"/>
          <w:highlight w:val="none"/>
          <w:lang w:val="en-US" w:eastAsia="zh-CN" w:bidi="ar-SA"/>
        </w:rPr>
        <w:t>初步评审—资格性审查表</w:t>
      </w:r>
      <w:bookmarkEnd w:id="765"/>
      <w:bookmarkEnd w:id="766"/>
    </w:p>
    <w:tbl>
      <w:tblPr>
        <w:tblStyle w:val="34"/>
        <w:tblW w:w="10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7661"/>
        <w:gridCol w:w="728"/>
        <w:gridCol w:w="804"/>
        <w:gridCol w:w="814"/>
      </w:tblGrid>
      <w:tr w14:paraId="759F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1" w:type="dxa"/>
            <w:vMerge w:val="restart"/>
            <w:noWrap w:val="0"/>
            <w:vAlign w:val="center"/>
          </w:tcPr>
          <w:p w14:paraId="28CE1852">
            <w:pPr>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序号</w:t>
            </w:r>
          </w:p>
        </w:tc>
        <w:tc>
          <w:tcPr>
            <w:tcW w:w="7661" w:type="dxa"/>
            <w:vMerge w:val="restart"/>
            <w:noWrap w:val="0"/>
            <w:vAlign w:val="center"/>
          </w:tcPr>
          <w:p w14:paraId="766CD1EA">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评审内容</w:t>
            </w:r>
          </w:p>
        </w:tc>
        <w:tc>
          <w:tcPr>
            <w:tcW w:w="2346" w:type="dxa"/>
            <w:gridSpan w:val="3"/>
            <w:noWrap w:val="0"/>
            <w:vAlign w:val="center"/>
          </w:tcPr>
          <w:p w14:paraId="6D5B06D5">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供应商</w:t>
            </w:r>
          </w:p>
        </w:tc>
      </w:tr>
      <w:tr w14:paraId="2957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591" w:type="dxa"/>
            <w:vMerge w:val="continue"/>
            <w:noWrap w:val="0"/>
            <w:vAlign w:val="center"/>
          </w:tcPr>
          <w:p w14:paraId="3B652978">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微软雅黑" w:hAnsi="微软雅黑" w:eastAsia="微软雅黑" w:cs="微软雅黑"/>
                <w:b w:val="0"/>
                <w:bCs w:val="0"/>
                <w:color w:val="auto"/>
                <w:sz w:val="24"/>
                <w:szCs w:val="24"/>
                <w:highlight w:val="none"/>
              </w:rPr>
            </w:pPr>
          </w:p>
        </w:tc>
        <w:tc>
          <w:tcPr>
            <w:tcW w:w="7661" w:type="dxa"/>
            <w:vMerge w:val="continue"/>
            <w:noWrap w:val="0"/>
            <w:vAlign w:val="center"/>
          </w:tcPr>
          <w:p w14:paraId="4EA7B2EA">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微软雅黑" w:hAnsi="微软雅黑" w:eastAsia="微软雅黑" w:cs="微软雅黑"/>
                <w:b w:val="0"/>
                <w:bCs w:val="0"/>
                <w:color w:val="auto"/>
                <w:sz w:val="24"/>
                <w:szCs w:val="24"/>
                <w:highlight w:val="none"/>
              </w:rPr>
            </w:pPr>
          </w:p>
        </w:tc>
        <w:tc>
          <w:tcPr>
            <w:tcW w:w="728" w:type="dxa"/>
            <w:noWrap w:val="0"/>
            <w:vAlign w:val="center"/>
          </w:tcPr>
          <w:p w14:paraId="3CFF2B84">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是否合格</w:t>
            </w:r>
          </w:p>
        </w:tc>
        <w:tc>
          <w:tcPr>
            <w:tcW w:w="804" w:type="dxa"/>
            <w:noWrap w:val="0"/>
            <w:vAlign w:val="center"/>
          </w:tcPr>
          <w:p w14:paraId="5B97BFA6">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lang w:val="en-US" w:eastAsia="zh-CN"/>
              </w:rPr>
              <w:t>是否合格</w:t>
            </w:r>
          </w:p>
        </w:tc>
        <w:tc>
          <w:tcPr>
            <w:tcW w:w="814" w:type="dxa"/>
            <w:noWrap w:val="0"/>
            <w:vAlign w:val="center"/>
          </w:tcPr>
          <w:p w14:paraId="0ABCBEC1">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lang w:val="en-US" w:eastAsia="zh-CN"/>
              </w:rPr>
              <w:t>是否合格</w:t>
            </w:r>
          </w:p>
        </w:tc>
      </w:tr>
      <w:tr w14:paraId="2761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91" w:type="dxa"/>
            <w:noWrap w:val="0"/>
            <w:vAlign w:val="center"/>
          </w:tcPr>
          <w:p w14:paraId="03FCAF45">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1</w:t>
            </w:r>
          </w:p>
        </w:tc>
        <w:tc>
          <w:tcPr>
            <w:tcW w:w="7661" w:type="dxa"/>
            <w:noWrap w:val="0"/>
            <w:vAlign w:val="center"/>
          </w:tcPr>
          <w:p w14:paraId="166B379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lang w:val="en-US" w:eastAsia="zh-CN"/>
              </w:rPr>
              <w:t>具有独立承担民事责任的能力；（提供在中华人民共和国境内注册的法人或其他组织的营业执照或事业单位法人证书或社会团体法人登记证书）；</w:t>
            </w:r>
          </w:p>
        </w:tc>
        <w:tc>
          <w:tcPr>
            <w:tcW w:w="728" w:type="dxa"/>
            <w:noWrap w:val="0"/>
            <w:vAlign w:val="top"/>
          </w:tcPr>
          <w:p w14:paraId="52A15422">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szCs w:val="24"/>
                <w:highlight w:val="none"/>
              </w:rPr>
            </w:pPr>
          </w:p>
        </w:tc>
        <w:tc>
          <w:tcPr>
            <w:tcW w:w="804" w:type="dxa"/>
            <w:noWrap w:val="0"/>
            <w:vAlign w:val="top"/>
          </w:tcPr>
          <w:p w14:paraId="39F28A4C">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szCs w:val="24"/>
                <w:highlight w:val="none"/>
              </w:rPr>
            </w:pPr>
          </w:p>
        </w:tc>
        <w:tc>
          <w:tcPr>
            <w:tcW w:w="814" w:type="dxa"/>
            <w:noWrap w:val="0"/>
            <w:vAlign w:val="top"/>
          </w:tcPr>
          <w:p w14:paraId="1AED9428">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szCs w:val="24"/>
                <w:highlight w:val="none"/>
              </w:rPr>
            </w:pPr>
          </w:p>
        </w:tc>
      </w:tr>
      <w:tr w14:paraId="505F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1" w:type="dxa"/>
            <w:noWrap w:val="0"/>
            <w:vAlign w:val="center"/>
          </w:tcPr>
          <w:p w14:paraId="204DE712">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w:t>
            </w:r>
          </w:p>
        </w:tc>
        <w:tc>
          <w:tcPr>
            <w:tcW w:w="7661" w:type="dxa"/>
            <w:noWrap w:val="0"/>
            <w:vAlign w:val="center"/>
          </w:tcPr>
          <w:p w14:paraId="59A1F58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auto"/>
                <w:sz w:val="24"/>
                <w:szCs w:val="24"/>
                <w:highlight w:val="none"/>
                <w:lang w:eastAsia="zh-CN"/>
              </w:rPr>
            </w:pPr>
            <w:r>
              <w:rPr>
                <w:rFonts w:hint="eastAsia" w:ascii="微软雅黑" w:hAnsi="微软雅黑" w:eastAsia="微软雅黑" w:cs="微软雅黑"/>
                <w:b w:val="0"/>
                <w:bCs w:val="0"/>
                <w:color w:val="auto"/>
                <w:sz w:val="24"/>
                <w:szCs w:val="24"/>
                <w:highlight w:val="none"/>
                <w:lang w:val="en-US" w:eastAsia="zh-CN"/>
              </w:rPr>
              <w:t>提供法定代表人资格证明及授权书、被授权人身份证；(法定代表人投标需提供法定代表人身份证)；</w:t>
            </w:r>
          </w:p>
        </w:tc>
        <w:tc>
          <w:tcPr>
            <w:tcW w:w="728" w:type="dxa"/>
            <w:noWrap w:val="0"/>
            <w:vAlign w:val="top"/>
          </w:tcPr>
          <w:p w14:paraId="1991D857">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szCs w:val="24"/>
                <w:highlight w:val="none"/>
              </w:rPr>
            </w:pPr>
          </w:p>
        </w:tc>
        <w:tc>
          <w:tcPr>
            <w:tcW w:w="804" w:type="dxa"/>
            <w:noWrap w:val="0"/>
            <w:vAlign w:val="top"/>
          </w:tcPr>
          <w:p w14:paraId="301AE2E9">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szCs w:val="24"/>
                <w:highlight w:val="none"/>
              </w:rPr>
            </w:pPr>
          </w:p>
        </w:tc>
        <w:tc>
          <w:tcPr>
            <w:tcW w:w="814" w:type="dxa"/>
            <w:noWrap w:val="0"/>
            <w:vAlign w:val="top"/>
          </w:tcPr>
          <w:p w14:paraId="6091C097">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szCs w:val="24"/>
                <w:highlight w:val="none"/>
              </w:rPr>
            </w:pPr>
          </w:p>
        </w:tc>
      </w:tr>
      <w:tr w14:paraId="1AC8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91" w:type="dxa"/>
            <w:noWrap w:val="0"/>
            <w:vAlign w:val="center"/>
          </w:tcPr>
          <w:p w14:paraId="1E5EC43A">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3</w:t>
            </w:r>
          </w:p>
        </w:tc>
        <w:tc>
          <w:tcPr>
            <w:tcW w:w="7661" w:type="dxa"/>
            <w:noWrap w:val="0"/>
            <w:vAlign w:val="center"/>
          </w:tcPr>
          <w:p w14:paraId="416A950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lang w:val="en-US" w:eastAsia="zh-CN"/>
              </w:rPr>
              <w:t>本单位依法缴纳的近3个月内任意一个月的社会保险的凭据；</w:t>
            </w:r>
          </w:p>
        </w:tc>
        <w:tc>
          <w:tcPr>
            <w:tcW w:w="728" w:type="dxa"/>
            <w:noWrap w:val="0"/>
            <w:vAlign w:val="top"/>
          </w:tcPr>
          <w:p w14:paraId="5C5D0B77">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szCs w:val="24"/>
                <w:highlight w:val="none"/>
              </w:rPr>
            </w:pPr>
          </w:p>
        </w:tc>
        <w:tc>
          <w:tcPr>
            <w:tcW w:w="804" w:type="dxa"/>
            <w:noWrap w:val="0"/>
            <w:vAlign w:val="top"/>
          </w:tcPr>
          <w:p w14:paraId="3A1944FC">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szCs w:val="24"/>
                <w:highlight w:val="none"/>
              </w:rPr>
            </w:pPr>
          </w:p>
        </w:tc>
        <w:tc>
          <w:tcPr>
            <w:tcW w:w="814" w:type="dxa"/>
            <w:noWrap w:val="0"/>
            <w:vAlign w:val="top"/>
          </w:tcPr>
          <w:p w14:paraId="63D0EB3A">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szCs w:val="24"/>
                <w:highlight w:val="none"/>
              </w:rPr>
            </w:pPr>
          </w:p>
        </w:tc>
      </w:tr>
      <w:tr w14:paraId="6CEF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91" w:type="dxa"/>
            <w:noWrap w:val="0"/>
            <w:vAlign w:val="center"/>
          </w:tcPr>
          <w:p w14:paraId="2EB016A7">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4</w:t>
            </w:r>
          </w:p>
        </w:tc>
        <w:tc>
          <w:tcPr>
            <w:tcW w:w="7661" w:type="dxa"/>
            <w:noWrap w:val="0"/>
            <w:vAlign w:val="center"/>
          </w:tcPr>
          <w:p w14:paraId="040B6F1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税务部门出具的近3个月内人任意一个月的完税证明（依法免缴的应提供依法免缴的相关证明文件或零申报报表）；</w:t>
            </w:r>
          </w:p>
        </w:tc>
        <w:tc>
          <w:tcPr>
            <w:tcW w:w="728" w:type="dxa"/>
            <w:noWrap w:val="0"/>
            <w:vAlign w:val="top"/>
          </w:tcPr>
          <w:p w14:paraId="2D04FD40">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szCs w:val="24"/>
                <w:highlight w:val="none"/>
              </w:rPr>
            </w:pPr>
          </w:p>
        </w:tc>
        <w:tc>
          <w:tcPr>
            <w:tcW w:w="804" w:type="dxa"/>
            <w:noWrap w:val="0"/>
            <w:vAlign w:val="top"/>
          </w:tcPr>
          <w:p w14:paraId="7243B881">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szCs w:val="24"/>
                <w:highlight w:val="none"/>
              </w:rPr>
            </w:pPr>
          </w:p>
        </w:tc>
        <w:tc>
          <w:tcPr>
            <w:tcW w:w="814" w:type="dxa"/>
            <w:noWrap w:val="0"/>
            <w:vAlign w:val="top"/>
          </w:tcPr>
          <w:p w14:paraId="1C47AB7B">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szCs w:val="24"/>
                <w:highlight w:val="none"/>
              </w:rPr>
            </w:pPr>
          </w:p>
        </w:tc>
      </w:tr>
      <w:tr w14:paraId="16FF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91" w:type="dxa"/>
            <w:noWrap w:val="0"/>
            <w:vAlign w:val="center"/>
          </w:tcPr>
          <w:p w14:paraId="79B0F2DD">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5</w:t>
            </w:r>
          </w:p>
        </w:tc>
        <w:tc>
          <w:tcPr>
            <w:tcW w:w="7661" w:type="dxa"/>
            <w:noWrap w:val="0"/>
            <w:vAlign w:val="center"/>
          </w:tcPr>
          <w:p w14:paraId="2244D8D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提供2024年或2025年财务审计报告（新成立未满一年的公司提供有效的银行资信证明）；</w:t>
            </w:r>
          </w:p>
        </w:tc>
        <w:tc>
          <w:tcPr>
            <w:tcW w:w="728" w:type="dxa"/>
            <w:noWrap w:val="0"/>
            <w:vAlign w:val="top"/>
          </w:tcPr>
          <w:p w14:paraId="63439D6C">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szCs w:val="24"/>
                <w:highlight w:val="none"/>
              </w:rPr>
            </w:pPr>
          </w:p>
        </w:tc>
        <w:tc>
          <w:tcPr>
            <w:tcW w:w="804" w:type="dxa"/>
            <w:noWrap w:val="0"/>
            <w:vAlign w:val="top"/>
          </w:tcPr>
          <w:p w14:paraId="1B916400">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szCs w:val="24"/>
                <w:highlight w:val="none"/>
              </w:rPr>
            </w:pPr>
          </w:p>
        </w:tc>
        <w:tc>
          <w:tcPr>
            <w:tcW w:w="814" w:type="dxa"/>
            <w:noWrap w:val="0"/>
            <w:vAlign w:val="top"/>
          </w:tcPr>
          <w:p w14:paraId="4A37A1DC">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szCs w:val="24"/>
                <w:highlight w:val="none"/>
              </w:rPr>
            </w:pPr>
          </w:p>
        </w:tc>
      </w:tr>
      <w:tr w14:paraId="0DDC1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91" w:type="dxa"/>
            <w:noWrap w:val="0"/>
            <w:vAlign w:val="center"/>
          </w:tcPr>
          <w:p w14:paraId="7DCA450F">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6</w:t>
            </w:r>
          </w:p>
        </w:tc>
        <w:tc>
          <w:tcPr>
            <w:tcW w:w="7661" w:type="dxa"/>
            <w:noWrap w:val="0"/>
            <w:vAlign w:val="center"/>
          </w:tcPr>
          <w:p w14:paraId="0493513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参与政府采购活动前3年内未被列入失信、重大税收违法案件、财政部门禁止参加政府采购活动的承诺书；</w:t>
            </w:r>
          </w:p>
        </w:tc>
        <w:tc>
          <w:tcPr>
            <w:tcW w:w="728" w:type="dxa"/>
            <w:noWrap w:val="0"/>
            <w:vAlign w:val="top"/>
          </w:tcPr>
          <w:p w14:paraId="285504C7">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szCs w:val="24"/>
                <w:highlight w:val="none"/>
              </w:rPr>
            </w:pPr>
          </w:p>
        </w:tc>
        <w:tc>
          <w:tcPr>
            <w:tcW w:w="804" w:type="dxa"/>
            <w:noWrap w:val="0"/>
            <w:vAlign w:val="top"/>
          </w:tcPr>
          <w:p w14:paraId="420A3B86">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szCs w:val="24"/>
                <w:highlight w:val="none"/>
              </w:rPr>
            </w:pPr>
          </w:p>
        </w:tc>
        <w:tc>
          <w:tcPr>
            <w:tcW w:w="814" w:type="dxa"/>
            <w:noWrap w:val="0"/>
            <w:vAlign w:val="top"/>
          </w:tcPr>
          <w:p w14:paraId="4405214E">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szCs w:val="24"/>
                <w:highlight w:val="none"/>
              </w:rPr>
            </w:pPr>
          </w:p>
        </w:tc>
      </w:tr>
      <w:tr w14:paraId="43FB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91" w:type="dxa"/>
            <w:noWrap w:val="0"/>
            <w:vAlign w:val="center"/>
          </w:tcPr>
          <w:p w14:paraId="6D758B29">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7</w:t>
            </w:r>
          </w:p>
        </w:tc>
        <w:tc>
          <w:tcPr>
            <w:tcW w:w="7661" w:type="dxa"/>
            <w:noWrap w:val="0"/>
            <w:vAlign w:val="center"/>
          </w:tcPr>
          <w:p w14:paraId="35B2B45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提供针对本次项目的反商业贿赂承诺书。</w:t>
            </w:r>
          </w:p>
        </w:tc>
        <w:tc>
          <w:tcPr>
            <w:tcW w:w="728" w:type="dxa"/>
            <w:noWrap w:val="0"/>
            <w:vAlign w:val="top"/>
          </w:tcPr>
          <w:p w14:paraId="108C1E46">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szCs w:val="24"/>
                <w:highlight w:val="none"/>
              </w:rPr>
            </w:pPr>
          </w:p>
        </w:tc>
        <w:tc>
          <w:tcPr>
            <w:tcW w:w="804" w:type="dxa"/>
            <w:noWrap w:val="0"/>
            <w:vAlign w:val="top"/>
          </w:tcPr>
          <w:p w14:paraId="5CA238B4">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szCs w:val="24"/>
                <w:highlight w:val="none"/>
              </w:rPr>
            </w:pPr>
          </w:p>
        </w:tc>
        <w:tc>
          <w:tcPr>
            <w:tcW w:w="814" w:type="dxa"/>
            <w:noWrap w:val="0"/>
            <w:vAlign w:val="top"/>
          </w:tcPr>
          <w:p w14:paraId="718C916A">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szCs w:val="24"/>
                <w:highlight w:val="none"/>
              </w:rPr>
            </w:pPr>
          </w:p>
        </w:tc>
      </w:tr>
      <w:tr w14:paraId="65D2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91" w:type="dxa"/>
            <w:noWrap w:val="0"/>
            <w:vAlign w:val="center"/>
          </w:tcPr>
          <w:p w14:paraId="239DADA3">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8</w:t>
            </w:r>
          </w:p>
        </w:tc>
        <w:tc>
          <w:tcPr>
            <w:tcW w:w="7661" w:type="dxa"/>
            <w:noWrap w:val="0"/>
            <w:vAlign w:val="center"/>
          </w:tcPr>
          <w:p w14:paraId="3D9A83C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left"/>
              <w:textAlignment w:val="auto"/>
              <w:outlineLvl w:val="9"/>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tc>
        <w:tc>
          <w:tcPr>
            <w:tcW w:w="728" w:type="dxa"/>
            <w:noWrap w:val="0"/>
            <w:vAlign w:val="top"/>
          </w:tcPr>
          <w:p w14:paraId="259D009C">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szCs w:val="24"/>
                <w:highlight w:val="none"/>
              </w:rPr>
            </w:pPr>
          </w:p>
        </w:tc>
        <w:tc>
          <w:tcPr>
            <w:tcW w:w="804" w:type="dxa"/>
            <w:noWrap w:val="0"/>
            <w:vAlign w:val="top"/>
          </w:tcPr>
          <w:p w14:paraId="2B09F25B">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szCs w:val="24"/>
                <w:highlight w:val="none"/>
              </w:rPr>
            </w:pPr>
          </w:p>
        </w:tc>
        <w:tc>
          <w:tcPr>
            <w:tcW w:w="814" w:type="dxa"/>
            <w:noWrap w:val="0"/>
            <w:vAlign w:val="top"/>
          </w:tcPr>
          <w:p w14:paraId="7988C2F6">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szCs w:val="24"/>
                <w:highlight w:val="none"/>
              </w:rPr>
            </w:pPr>
          </w:p>
        </w:tc>
      </w:tr>
      <w:tr w14:paraId="0B2C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91" w:type="dxa"/>
            <w:noWrap w:val="0"/>
            <w:vAlign w:val="center"/>
          </w:tcPr>
          <w:p w14:paraId="5BBB7271">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default"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w:t>
            </w:r>
          </w:p>
        </w:tc>
        <w:tc>
          <w:tcPr>
            <w:tcW w:w="7661" w:type="dxa"/>
            <w:noWrap w:val="0"/>
            <w:vAlign w:val="center"/>
          </w:tcPr>
          <w:p w14:paraId="501CA099">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lang w:val="en-US" w:eastAsia="zh-CN"/>
              </w:rPr>
            </w:pPr>
            <w:r>
              <w:rPr>
                <w:rFonts w:hint="eastAsia" w:ascii="微软雅黑" w:hAnsi="微软雅黑" w:eastAsia="微软雅黑" w:cs="微软雅黑"/>
                <w:b w:val="0"/>
                <w:bCs w:val="0"/>
                <w:color w:val="auto"/>
                <w:sz w:val="24"/>
                <w:lang w:val="en-US" w:eastAsia="zh-CN"/>
              </w:rPr>
              <w:t>询价保证金有效凭证。</w:t>
            </w:r>
          </w:p>
        </w:tc>
        <w:tc>
          <w:tcPr>
            <w:tcW w:w="728" w:type="dxa"/>
            <w:noWrap w:val="0"/>
            <w:vAlign w:val="top"/>
          </w:tcPr>
          <w:p w14:paraId="7E2812A9">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szCs w:val="24"/>
                <w:highlight w:val="none"/>
              </w:rPr>
            </w:pPr>
          </w:p>
        </w:tc>
        <w:tc>
          <w:tcPr>
            <w:tcW w:w="804" w:type="dxa"/>
            <w:noWrap w:val="0"/>
            <w:vAlign w:val="top"/>
          </w:tcPr>
          <w:p w14:paraId="72BD0808">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szCs w:val="24"/>
                <w:highlight w:val="none"/>
              </w:rPr>
            </w:pPr>
          </w:p>
        </w:tc>
        <w:tc>
          <w:tcPr>
            <w:tcW w:w="814" w:type="dxa"/>
            <w:noWrap w:val="0"/>
            <w:vAlign w:val="top"/>
          </w:tcPr>
          <w:p w14:paraId="4EF9091A">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szCs w:val="24"/>
                <w:highlight w:val="none"/>
              </w:rPr>
            </w:pPr>
          </w:p>
        </w:tc>
      </w:tr>
      <w:tr w14:paraId="3BC1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91" w:type="dxa"/>
            <w:noWrap w:val="0"/>
            <w:vAlign w:val="center"/>
          </w:tcPr>
          <w:p w14:paraId="450CB1E8">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微软雅黑" w:hAnsi="微软雅黑" w:eastAsia="微软雅黑" w:cs="微软雅黑"/>
                <w:b w:val="0"/>
                <w:bCs w:val="0"/>
                <w:color w:val="auto"/>
                <w:sz w:val="24"/>
                <w:szCs w:val="24"/>
                <w:highlight w:val="none"/>
                <w:lang w:val="en-US" w:eastAsia="zh-CN"/>
              </w:rPr>
            </w:pPr>
          </w:p>
        </w:tc>
        <w:tc>
          <w:tcPr>
            <w:tcW w:w="7661" w:type="dxa"/>
            <w:noWrap w:val="0"/>
            <w:vAlign w:val="center"/>
          </w:tcPr>
          <w:p w14:paraId="72D187F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结论</w:t>
            </w:r>
          </w:p>
        </w:tc>
        <w:tc>
          <w:tcPr>
            <w:tcW w:w="728" w:type="dxa"/>
            <w:noWrap w:val="0"/>
            <w:vAlign w:val="top"/>
          </w:tcPr>
          <w:p w14:paraId="20D6CF20">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szCs w:val="24"/>
                <w:highlight w:val="none"/>
              </w:rPr>
            </w:pPr>
          </w:p>
        </w:tc>
        <w:tc>
          <w:tcPr>
            <w:tcW w:w="804" w:type="dxa"/>
            <w:noWrap w:val="0"/>
            <w:vAlign w:val="top"/>
          </w:tcPr>
          <w:p w14:paraId="38B35C7C">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szCs w:val="24"/>
                <w:highlight w:val="none"/>
              </w:rPr>
            </w:pPr>
          </w:p>
        </w:tc>
        <w:tc>
          <w:tcPr>
            <w:tcW w:w="814" w:type="dxa"/>
            <w:noWrap w:val="0"/>
            <w:vAlign w:val="top"/>
          </w:tcPr>
          <w:p w14:paraId="3C5CA368">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b w:val="0"/>
                <w:bCs w:val="0"/>
                <w:color w:val="auto"/>
                <w:sz w:val="24"/>
                <w:szCs w:val="24"/>
                <w:highlight w:val="none"/>
              </w:rPr>
            </w:pPr>
          </w:p>
        </w:tc>
      </w:tr>
    </w:tbl>
    <w:p w14:paraId="1F5852D5">
      <w:pPr>
        <w:pStyle w:val="1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说明：说明：（1）上述各项中用“合格”表示通过，“不合格”表示不通过；</w:t>
      </w:r>
    </w:p>
    <w:p w14:paraId="7E4348CD">
      <w:pPr>
        <w:pStyle w:val="1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（2）上述各项中如有一项为“不合格”，则结论为“不通过”，表示该</w:t>
      </w:r>
      <w:r>
        <w:rPr>
          <w:rFonts w:hint="eastAsia" w:ascii="微软雅黑" w:hAnsi="微软雅黑" w:eastAsia="微软雅黑" w:cs="微软雅黑"/>
          <w:color w:val="auto"/>
          <w:sz w:val="24"/>
          <w:szCs w:val="24"/>
          <w:highlight w:val="none"/>
          <w:lang w:eastAsia="zh-CN"/>
        </w:rPr>
        <w:t>响应</w:t>
      </w:r>
      <w:r>
        <w:rPr>
          <w:rFonts w:hint="eastAsia" w:ascii="微软雅黑" w:hAnsi="微软雅黑" w:eastAsia="微软雅黑" w:cs="微软雅黑"/>
          <w:color w:val="auto"/>
          <w:sz w:val="24"/>
          <w:szCs w:val="24"/>
          <w:highlight w:val="none"/>
        </w:rPr>
        <w:t>文件中存在重大偏差，不能通过初步评审；评委对某一分项评审认为不合格时，必须要写明原因。</w:t>
      </w:r>
    </w:p>
    <w:p w14:paraId="71C005F2">
      <w:pPr>
        <w:pStyle w:val="1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eastAsia="zh-CN"/>
        </w:rPr>
        <w:t>响应</w:t>
      </w:r>
      <w:r>
        <w:rPr>
          <w:rFonts w:hint="eastAsia" w:ascii="微软雅黑" w:hAnsi="微软雅黑" w:eastAsia="微软雅黑" w:cs="微软雅黑"/>
          <w:color w:val="auto"/>
          <w:sz w:val="24"/>
          <w:szCs w:val="24"/>
          <w:highlight w:val="none"/>
        </w:rPr>
        <w:t>文件最终合格与否，以</w:t>
      </w:r>
      <w:r>
        <w:rPr>
          <w:rFonts w:hint="eastAsia" w:ascii="微软雅黑" w:hAnsi="微软雅黑" w:eastAsia="微软雅黑" w:cs="微软雅黑"/>
          <w:color w:val="auto"/>
          <w:sz w:val="24"/>
          <w:szCs w:val="24"/>
          <w:highlight w:val="none"/>
          <w:lang w:eastAsia="zh-CN"/>
        </w:rPr>
        <w:t>询价小组</w:t>
      </w:r>
      <w:r>
        <w:rPr>
          <w:rFonts w:hint="eastAsia" w:ascii="微软雅黑" w:hAnsi="微软雅黑" w:eastAsia="微软雅黑" w:cs="微软雅黑"/>
          <w:color w:val="auto"/>
          <w:sz w:val="24"/>
          <w:szCs w:val="24"/>
          <w:highlight w:val="none"/>
        </w:rPr>
        <w:t>的评审意见中少数服从多数为原则定论。</w:t>
      </w:r>
    </w:p>
    <w:p w14:paraId="3CE6740C">
      <w:pPr>
        <w:pStyle w:val="11"/>
        <w:rPr>
          <w:rFonts w:hint="eastAsia"/>
          <w:color w:val="auto"/>
        </w:rPr>
      </w:pPr>
    </w:p>
    <w:p w14:paraId="188018AC">
      <w:pPr>
        <w:pStyle w:val="10"/>
        <w:rPr>
          <w:rFonts w:hint="eastAsia"/>
          <w:color w:val="auto"/>
        </w:rPr>
      </w:pPr>
    </w:p>
    <w:p w14:paraId="6FF2C6E4">
      <w:pP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br w:type="page"/>
      </w:r>
    </w:p>
    <w:p w14:paraId="6668C27D">
      <w:pPr>
        <w:spacing w:line="300" w:lineRule="auto"/>
        <w:jc w:val="center"/>
        <w:outlineLvl w:val="1"/>
        <w:rPr>
          <w:rFonts w:hint="eastAsia" w:ascii="微软雅黑" w:hAnsi="微软雅黑" w:eastAsia="微软雅黑" w:cs="微软雅黑"/>
          <w:b/>
          <w:bCs/>
          <w:color w:val="auto"/>
          <w:sz w:val="24"/>
          <w:szCs w:val="24"/>
          <w:highlight w:val="none"/>
        </w:rPr>
      </w:pPr>
      <w:bookmarkStart w:id="767" w:name="_Toc21550"/>
      <w:bookmarkStart w:id="768" w:name="_Toc20816"/>
      <w:r>
        <w:rPr>
          <w:rFonts w:hint="eastAsia" w:ascii="微软雅黑" w:hAnsi="微软雅黑" w:eastAsia="微软雅黑" w:cs="微软雅黑"/>
          <w:b/>
          <w:bCs/>
          <w:color w:val="auto"/>
          <w:sz w:val="24"/>
          <w:szCs w:val="24"/>
          <w:highlight w:val="none"/>
        </w:rPr>
        <w:t>初步评审—</w:t>
      </w:r>
      <w:r>
        <w:rPr>
          <w:rFonts w:hint="eastAsia" w:ascii="微软雅黑" w:hAnsi="微软雅黑" w:eastAsia="微软雅黑" w:cs="微软雅黑"/>
          <w:b/>
          <w:bCs/>
          <w:color w:val="auto"/>
          <w:sz w:val="24"/>
          <w:szCs w:val="24"/>
          <w:highlight w:val="none"/>
          <w:lang w:val="en-US" w:eastAsia="zh-CN"/>
        </w:rPr>
        <w:t>符合</w:t>
      </w:r>
      <w:r>
        <w:rPr>
          <w:rFonts w:hint="eastAsia" w:ascii="微软雅黑" w:hAnsi="微软雅黑" w:eastAsia="微软雅黑" w:cs="微软雅黑"/>
          <w:b/>
          <w:bCs/>
          <w:color w:val="auto"/>
          <w:sz w:val="24"/>
          <w:szCs w:val="24"/>
          <w:highlight w:val="none"/>
        </w:rPr>
        <w:t>性审查表</w:t>
      </w:r>
      <w:bookmarkEnd w:id="767"/>
      <w:bookmarkEnd w:id="768"/>
    </w:p>
    <w:tbl>
      <w:tblPr>
        <w:tblStyle w:val="34"/>
        <w:tblpPr w:leftFromText="180" w:rightFromText="180" w:vertAnchor="text" w:horzAnchor="page" w:tblpXSpec="center" w:tblpY="262"/>
        <w:tblOverlap w:val="never"/>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7600"/>
        <w:gridCol w:w="1435"/>
      </w:tblGrid>
      <w:tr w14:paraId="2C17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04" w:type="dxa"/>
            <w:vMerge w:val="restart"/>
            <w:noWrap w:val="0"/>
            <w:vAlign w:val="center"/>
          </w:tcPr>
          <w:p w14:paraId="4B2E677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序号</w:t>
            </w:r>
          </w:p>
        </w:tc>
        <w:tc>
          <w:tcPr>
            <w:tcW w:w="7600" w:type="dxa"/>
            <w:vMerge w:val="restart"/>
            <w:noWrap w:val="0"/>
            <w:vAlign w:val="center"/>
          </w:tcPr>
          <w:p w14:paraId="736F03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auto"/>
                <w:spacing w:val="-2"/>
                <w:sz w:val="24"/>
                <w:szCs w:val="24"/>
              </w:rPr>
            </w:pPr>
            <w:r>
              <w:rPr>
                <w:rFonts w:hint="eastAsia" w:ascii="微软雅黑" w:hAnsi="微软雅黑" w:eastAsia="微软雅黑" w:cs="微软雅黑"/>
                <w:b/>
                <w:bCs/>
                <w:color w:val="auto"/>
                <w:spacing w:val="-2"/>
                <w:sz w:val="24"/>
                <w:szCs w:val="24"/>
              </w:rPr>
              <w:t>评审内容</w:t>
            </w:r>
          </w:p>
        </w:tc>
        <w:tc>
          <w:tcPr>
            <w:tcW w:w="1435" w:type="dxa"/>
            <w:noWrap w:val="0"/>
            <w:vAlign w:val="center"/>
          </w:tcPr>
          <w:p w14:paraId="3AE06F6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color w:val="auto"/>
                <w:spacing w:val="-2"/>
                <w:sz w:val="24"/>
                <w:szCs w:val="24"/>
              </w:rPr>
            </w:pPr>
            <w:r>
              <w:rPr>
                <w:rFonts w:hint="eastAsia" w:ascii="微软雅黑" w:hAnsi="微软雅黑" w:eastAsia="微软雅黑" w:cs="微软雅黑"/>
                <w:b/>
                <w:color w:val="auto"/>
                <w:sz w:val="24"/>
                <w:szCs w:val="24"/>
              </w:rPr>
              <w:t>评审意见</w:t>
            </w:r>
          </w:p>
        </w:tc>
      </w:tr>
      <w:tr w14:paraId="0562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04" w:type="dxa"/>
            <w:vMerge w:val="continue"/>
            <w:noWrap w:val="0"/>
            <w:vAlign w:val="center"/>
          </w:tcPr>
          <w:p w14:paraId="08F06AA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color w:val="auto"/>
                <w:sz w:val="24"/>
                <w:szCs w:val="24"/>
              </w:rPr>
            </w:pPr>
          </w:p>
        </w:tc>
        <w:tc>
          <w:tcPr>
            <w:tcW w:w="7600" w:type="dxa"/>
            <w:vMerge w:val="continue"/>
            <w:noWrap w:val="0"/>
            <w:vAlign w:val="center"/>
          </w:tcPr>
          <w:p w14:paraId="071124E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color w:val="auto"/>
                <w:spacing w:val="-2"/>
                <w:sz w:val="24"/>
                <w:szCs w:val="24"/>
              </w:rPr>
            </w:pPr>
          </w:p>
        </w:tc>
        <w:tc>
          <w:tcPr>
            <w:tcW w:w="1435" w:type="dxa"/>
            <w:noWrap w:val="0"/>
            <w:vAlign w:val="center"/>
          </w:tcPr>
          <w:p w14:paraId="667A221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color w:val="auto"/>
                <w:spacing w:val="-2"/>
                <w:sz w:val="24"/>
                <w:szCs w:val="24"/>
              </w:rPr>
            </w:pPr>
            <w:r>
              <w:rPr>
                <w:rFonts w:hint="eastAsia" w:ascii="微软雅黑" w:hAnsi="微软雅黑" w:eastAsia="微软雅黑" w:cs="微软雅黑"/>
                <w:color w:val="auto"/>
                <w:spacing w:val="-2"/>
                <w:sz w:val="24"/>
                <w:szCs w:val="24"/>
              </w:rPr>
              <w:t>是否合格</w:t>
            </w:r>
          </w:p>
        </w:tc>
      </w:tr>
      <w:tr w14:paraId="1564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04" w:type="dxa"/>
            <w:noWrap w:val="0"/>
            <w:vAlign w:val="center"/>
          </w:tcPr>
          <w:p w14:paraId="5AB22A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p>
        </w:tc>
        <w:tc>
          <w:tcPr>
            <w:tcW w:w="7600" w:type="dxa"/>
            <w:noWrap w:val="0"/>
            <w:vAlign w:val="center"/>
          </w:tcPr>
          <w:p w14:paraId="7940B60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各</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报价未高于</w:t>
            </w:r>
            <w:r>
              <w:rPr>
                <w:rFonts w:hint="eastAsia" w:ascii="微软雅黑" w:hAnsi="微软雅黑" w:eastAsia="微软雅黑" w:cs="微软雅黑"/>
                <w:color w:val="auto"/>
                <w:sz w:val="24"/>
                <w:szCs w:val="24"/>
                <w:lang w:eastAsia="zh-CN"/>
              </w:rPr>
              <w:t>采购</w:t>
            </w:r>
            <w:r>
              <w:rPr>
                <w:rFonts w:hint="eastAsia" w:ascii="微软雅黑" w:hAnsi="微软雅黑" w:eastAsia="微软雅黑" w:cs="微软雅黑"/>
                <w:color w:val="auto"/>
                <w:sz w:val="24"/>
                <w:szCs w:val="24"/>
              </w:rPr>
              <w:t>预算金额；</w:t>
            </w:r>
          </w:p>
        </w:tc>
        <w:tc>
          <w:tcPr>
            <w:tcW w:w="1435" w:type="dxa"/>
            <w:noWrap w:val="0"/>
            <w:vAlign w:val="center"/>
          </w:tcPr>
          <w:p w14:paraId="31DAB4C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color w:val="auto"/>
                <w:spacing w:val="-2"/>
                <w:sz w:val="24"/>
                <w:szCs w:val="24"/>
              </w:rPr>
            </w:pPr>
          </w:p>
        </w:tc>
      </w:tr>
      <w:tr w14:paraId="3021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04" w:type="dxa"/>
            <w:noWrap w:val="0"/>
            <w:vAlign w:val="center"/>
          </w:tcPr>
          <w:p w14:paraId="7E0CB2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p>
        </w:tc>
        <w:tc>
          <w:tcPr>
            <w:tcW w:w="7600" w:type="dxa"/>
            <w:noWrap w:val="0"/>
            <w:vAlign w:val="center"/>
          </w:tcPr>
          <w:p w14:paraId="1625F8F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评标委员会认为</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的报价无明显低于其他通过符合性审查</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的报价的，</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的报价不存在异常一致并成规律性的，其报价合理。</w:t>
            </w:r>
          </w:p>
        </w:tc>
        <w:tc>
          <w:tcPr>
            <w:tcW w:w="1435" w:type="dxa"/>
            <w:noWrap w:val="0"/>
            <w:vAlign w:val="center"/>
          </w:tcPr>
          <w:p w14:paraId="2754F34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color w:val="auto"/>
                <w:spacing w:val="-2"/>
                <w:sz w:val="24"/>
                <w:szCs w:val="24"/>
              </w:rPr>
            </w:pPr>
          </w:p>
        </w:tc>
      </w:tr>
      <w:tr w14:paraId="62D6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604" w:type="dxa"/>
            <w:noWrap w:val="0"/>
            <w:vAlign w:val="center"/>
          </w:tcPr>
          <w:p w14:paraId="4A4E9E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w:t>
            </w:r>
          </w:p>
        </w:tc>
        <w:tc>
          <w:tcPr>
            <w:tcW w:w="7600" w:type="dxa"/>
            <w:noWrap w:val="0"/>
            <w:vAlign w:val="center"/>
          </w:tcPr>
          <w:p w14:paraId="58228F0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按照</w:t>
            </w:r>
            <w:r>
              <w:rPr>
                <w:rFonts w:hint="eastAsia" w:ascii="微软雅黑" w:hAnsi="微软雅黑" w:eastAsia="微软雅黑" w:cs="微软雅黑"/>
                <w:color w:val="auto"/>
                <w:sz w:val="24"/>
                <w:szCs w:val="24"/>
                <w:lang w:eastAsia="zh-CN"/>
              </w:rPr>
              <w:t>询价</w:t>
            </w:r>
            <w:r>
              <w:rPr>
                <w:rFonts w:hint="eastAsia" w:ascii="微软雅黑" w:hAnsi="微软雅黑" w:eastAsia="微软雅黑" w:cs="微软雅黑"/>
                <w:color w:val="auto"/>
                <w:sz w:val="24"/>
                <w:szCs w:val="24"/>
              </w:rPr>
              <w:t>文件的规定编制、标记及签署盖章的，法定代表人或其授权代表签字（章）和加盖供应商公章的（所上传</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文件的印章和签字不能为复印件）</w:t>
            </w:r>
            <w:r>
              <w:rPr>
                <w:rFonts w:hint="eastAsia" w:ascii="微软雅黑" w:hAnsi="微软雅黑" w:eastAsia="微软雅黑" w:cs="微软雅黑"/>
                <w:color w:val="auto"/>
                <w:sz w:val="24"/>
                <w:szCs w:val="24"/>
                <w:lang w:val="en-US" w:eastAsia="zh-CN"/>
              </w:rPr>
              <w:t>.</w:t>
            </w:r>
          </w:p>
        </w:tc>
        <w:tc>
          <w:tcPr>
            <w:tcW w:w="1435" w:type="dxa"/>
            <w:noWrap w:val="0"/>
            <w:vAlign w:val="center"/>
          </w:tcPr>
          <w:p w14:paraId="5098E07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color w:val="auto"/>
                <w:spacing w:val="-2"/>
                <w:sz w:val="24"/>
                <w:szCs w:val="24"/>
              </w:rPr>
            </w:pPr>
          </w:p>
        </w:tc>
      </w:tr>
      <w:tr w14:paraId="3B3F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04" w:type="dxa"/>
            <w:noWrap w:val="0"/>
            <w:vAlign w:val="center"/>
          </w:tcPr>
          <w:p w14:paraId="495A43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4</w:t>
            </w:r>
          </w:p>
        </w:tc>
        <w:tc>
          <w:tcPr>
            <w:tcW w:w="7600" w:type="dxa"/>
            <w:noWrap w:val="0"/>
            <w:vAlign w:val="center"/>
          </w:tcPr>
          <w:p w14:paraId="0916E30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所投产品的实质性条款与</w:t>
            </w:r>
            <w:r>
              <w:rPr>
                <w:rFonts w:hint="eastAsia" w:ascii="微软雅黑" w:hAnsi="微软雅黑" w:eastAsia="微软雅黑" w:cs="微软雅黑"/>
                <w:color w:val="auto"/>
                <w:sz w:val="24"/>
                <w:szCs w:val="24"/>
                <w:lang w:eastAsia="zh-CN"/>
              </w:rPr>
              <w:t>询价文件</w:t>
            </w:r>
            <w:r>
              <w:rPr>
                <w:rFonts w:hint="eastAsia" w:ascii="微软雅黑" w:hAnsi="微软雅黑" w:eastAsia="微软雅黑" w:cs="微软雅黑"/>
                <w:color w:val="auto"/>
                <w:sz w:val="24"/>
                <w:szCs w:val="24"/>
              </w:rPr>
              <w:t>要求的条款相符、且没有重大偏离的，并全部响应参数中实质性条款；</w:t>
            </w:r>
          </w:p>
        </w:tc>
        <w:tc>
          <w:tcPr>
            <w:tcW w:w="1435" w:type="dxa"/>
            <w:noWrap w:val="0"/>
            <w:vAlign w:val="center"/>
          </w:tcPr>
          <w:p w14:paraId="3A46EA8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color w:val="auto"/>
                <w:spacing w:val="-2"/>
                <w:sz w:val="24"/>
                <w:szCs w:val="24"/>
              </w:rPr>
            </w:pPr>
          </w:p>
        </w:tc>
      </w:tr>
      <w:tr w14:paraId="355B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04" w:type="dxa"/>
            <w:noWrap w:val="0"/>
            <w:vAlign w:val="center"/>
          </w:tcPr>
          <w:p w14:paraId="29D68E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w:t>
            </w:r>
          </w:p>
        </w:tc>
        <w:tc>
          <w:tcPr>
            <w:tcW w:w="7600" w:type="dxa"/>
            <w:noWrap w:val="0"/>
            <w:vAlign w:val="center"/>
          </w:tcPr>
          <w:p w14:paraId="42E634A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所投产品的设备及数量满足</w:t>
            </w:r>
            <w:r>
              <w:rPr>
                <w:rFonts w:hint="eastAsia" w:ascii="微软雅黑" w:hAnsi="微软雅黑" w:eastAsia="微软雅黑" w:cs="微软雅黑"/>
                <w:color w:val="auto"/>
                <w:sz w:val="24"/>
                <w:szCs w:val="24"/>
                <w:lang w:eastAsia="zh-CN"/>
              </w:rPr>
              <w:t>询价文件</w:t>
            </w:r>
            <w:r>
              <w:rPr>
                <w:rFonts w:hint="eastAsia" w:ascii="微软雅黑" w:hAnsi="微软雅黑" w:eastAsia="微软雅黑" w:cs="微软雅黑"/>
                <w:color w:val="auto"/>
                <w:sz w:val="24"/>
                <w:szCs w:val="24"/>
              </w:rPr>
              <w:t>要求的（可参考分项报价表）</w:t>
            </w:r>
          </w:p>
        </w:tc>
        <w:tc>
          <w:tcPr>
            <w:tcW w:w="1435" w:type="dxa"/>
            <w:noWrap w:val="0"/>
            <w:vAlign w:val="center"/>
          </w:tcPr>
          <w:p w14:paraId="0579617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color w:val="auto"/>
                <w:spacing w:val="-2"/>
                <w:sz w:val="24"/>
                <w:szCs w:val="24"/>
              </w:rPr>
            </w:pPr>
          </w:p>
        </w:tc>
      </w:tr>
      <w:tr w14:paraId="5CDE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04" w:type="dxa"/>
            <w:noWrap w:val="0"/>
            <w:vAlign w:val="center"/>
          </w:tcPr>
          <w:p w14:paraId="531692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6</w:t>
            </w:r>
          </w:p>
        </w:tc>
        <w:tc>
          <w:tcPr>
            <w:tcW w:w="7600" w:type="dxa"/>
            <w:noWrap w:val="0"/>
            <w:vAlign w:val="center"/>
          </w:tcPr>
          <w:p w14:paraId="68C9F30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载明的</w:t>
            </w:r>
            <w:r>
              <w:rPr>
                <w:rFonts w:hint="eastAsia" w:ascii="微软雅黑" w:hAnsi="微软雅黑" w:eastAsia="微软雅黑" w:cs="微软雅黑"/>
                <w:color w:val="auto"/>
                <w:sz w:val="24"/>
                <w:szCs w:val="24"/>
                <w:lang w:val="en-US" w:eastAsia="zh-CN"/>
              </w:rPr>
              <w:t>技术指标</w:t>
            </w:r>
            <w:r>
              <w:rPr>
                <w:rFonts w:hint="eastAsia" w:ascii="微软雅黑" w:hAnsi="微软雅黑" w:eastAsia="微软雅黑" w:cs="微软雅黑"/>
                <w:b w:val="0"/>
                <w:bCs w:val="0"/>
                <w:color w:val="auto"/>
                <w:sz w:val="24"/>
                <w:szCs w:val="24"/>
                <w:lang w:eastAsia="zh-CN"/>
              </w:rPr>
              <w:t>、项目要求</w:t>
            </w:r>
            <w:r>
              <w:rPr>
                <w:rFonts w:hint="eastAsia" w:ascii="微软雅黑" w:hAnsi="微软雅黑" w:eastAsia="微软雅黑" w:cs="微软雅黑"/>
                <w:color w:val="auto"/>
                <w:sz w:val="24"/>
                <w:szCs w:val="24"/>
              </w:rPr>
              <w:t>，符合</w:t>
            </w:r>
            <w:r>
              <w:rPr>
                <w:rFonts w:hint="eastAsia" w:ascii="微软雅黑" w:hAnsi="微软雅黑" w:eastAsia="微软雅黑" w:cs="微软雅黑"/>
                <w:color w:val="auto"/>
                <w:sz w:val="24"/>
                <w:szCs w:val="24"/>
                <w:lang w:eastAsia="zh-CN"/>
              </w:rPr>
              <w:t>询价通知书</w:t>
            </w:r>
            <w:r>
              <w:rPr>
                <w:rFonts w:hint="eastAsia" w:ascii="微软雅黑" w:hAnsi="微软雅黑" w:eastAsia="微软雅黑" w:cs="微软雅黑"/>
                <w:color w:val="auto"/>
                <w:sz w:val="24"/>
                <w:szCs w:val="24"/>
                <w:lang w:val="en-US" w:eastAsia="zh-CN"/>
              </w:rPr>
              <w:t>的</w:t>
            </w:r>
            <w:r>
              <w:rPr>
                <w:rFonts w:hint="eastAsia" w:ascii="微软雅黑" w:hAnsi="微软雅黑" w:eastAsia="微软雅黑" w:cs="微软雅黑"/>
                <w:color w:val="auto"/>
                <w:sz w:val="24"/>
                <w:szCs w:val="24"/>
                <w:lang w:eastAsia="zh-CN"/>
              </w:rPr>
              <w:t>货物需求</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lang w:eastAsia="zh-CN"/>
              </w:rPr>
              <w:t>项目其他要求</w:t>
            </w:r>
            <w:r>
              <w:rPr>
                <w:rFonts w:hint="eastAsia" w:ascii="微软雅黑" w:hAnsi="微软雅黑" w:eastAsia="微软雅黑" w:cs="微软雅黑"/>
                <w:color w:val="auto"/>
                <w:sz w:val="24"/>
                <w:szCs w:val="24"/>
              </w:rPr>
              <w:t>的（可参考技术偏离表</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商务偏离表和</w:t>
            </w:r>
            <w:r>
              <w:rPr>
                <w:rFonts w:hint="eastAsia" w:ascii="微软雅黑" w:hAnsi="微软雅黑" w:eastAsia="微软雅黑" w:cs="微软雅黑"/>
                <w:color w:val="auto"/>
                <w:sz w:val="24"/>
                <w:szCs w:val="24"/>
              </w:rPr>
              <w:t>货物说明一览表</w:t>
            </w:r>
            <w:r>
              <w:rPr>
                <w:rFonts w:hint="eastAsia" w:ascii="微软雅黑" w:hAnsi="微软雅黑" w:eastAsia="微软雅黑" w:cs="微软雅黑"/>
                <w:color w:val="auto"/>
                <w:sz w:val="24"/>
                <w:szCs w:val="24"/>
                <w:lang w:val="en-US" w:eastAsia="zh-CN"/>
              </w:rPr>
              <w:t>等内容</w:t>
            </w:r>
            <w:r>
              <w:rPr>
                <w:rFonts w:hint="eastAsia" w:ascii="微软雅黑" w:hAnsi="微软雅黑" w:eastAsia="微软雅黑" w:cs="微软雅黑"/>
                <w:color w:val="auto"/>
                <w:sz w:val="24"/>
                <w:szCs w:val="24"/>
              </w:rPr>
              <w:t>）；</w:t>
            </w:r>
          </w:p>
        </w:tc>
        <w:tc>
          <w:tcPr>
            <w:tcW w:w="1435" w:type="dxa"/>
            <w:noWrap w:val="0"/>
            <w:vAlign w:val="center"/>
          </w:tcPr>
          <w:p w14:paraId="26B5C9D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color w:val="auto"/>
                <w:spacing w:val="-2"/>
                <w:sz w:val="24"/>
                <w:szCs w:val="24"/>
              </w:rPr>
            </w:pPr>
          </w:p>
        </w:tc>
      </w:tr>
      <w:tr w14:paraId="4723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04" w:type="dxa"/>
            <w:noWrap w:val="0"/>
            <w:vAlign w:val="center"/>
          </w:tcPr>
          <w:p w14:paraId="0A795B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w:t>
            </w:r>
          </w:p>
        </w:tc>
        <w:tc>
          <w:tcPr>
            <w:tcW w:w="7600" w:type="dxa"/>
            <w:noWrap w:val="0"/>
            <w:vAlign w:val="center"/>
          </w:tcPr>
          <w:p w14:paraId="0777AAA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按</w:t>
            </w:r>
            <w:r>
              <w:rPr>
                <w:rFonts w:hint="eastAsia" w:ascii="微软雅黑" w:hAnsi="微软雅黑" w:eastAsia="微软雅黑" w:cs="微软雅黑"/>
                <w:color w:val="auto"/>
                <w:sz w:val="24"/>
                <w:szCs w:val="24"/>
                <w:highlight w:val="none"/>
                <w:lang w:eastAsia="zh-CN"/>
              </w:rPr>
              <w:t>询价文件</w:t>
            </w:r>
            <w:r>
              <w:rPr>
                <w:rFonts w:hint="eastAsia" w:ascii="微软雅黑" w:hAnsi="微软雅黑" w:eastAsia="微软雅黑" w:cs="微软雅黑"/>
                <w:color w:val="auto"/>
                <w:sz w:val="24"/>
                <w:szCs w:val="24"/>
                <w:highlight w:val="none"/>
              </w:rPr>
              <w:t>规定的格式填写，内容全或关键字迹清晰的；</w:t>
            </w:r>
          </w:p>
        </w:tc>
        <w:tc>
          <w:tcPr>
            <w:tcW w:w="1435" w:type="dxa"/>
            <w:noWrap w:val="0"/>
            <w:vAlign w:val="center"/>
          </w:tcPr>
          <w:p w14:paraId="1734907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color w:val="auto"/>
                <w:spacing w:val="-2"/>
                <w:sz w:val="24"/>
                <w:szCs w:val="24"/>
                <w:highlight w:val="none"/>
              </w:rPr>
            </w:pPr>
          </w:p>
        </w:tc>
      </w:tr>
      <w:tr w14:paraId="1172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04" w:type="dxa"/>
            <w:noWrap w:val="0"/>
            <w:vAlign w:val="center"/>
          </w:tcPr>
          <w:p w14:paraId="649AAF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w:t>
            </w:r>
          </w:p>
        </w:tc>
        <w:tc>
          <w:tcPr>
            <w:tcW w:w="7600" w:type="dxa"/>
            <w:noWrap w:val="0"/>
            <w:vAlign w:val="center"/>
          </w:tcPr>
          <w:p w14:paraId="6607A5E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lang w:val="en-US" w:eastAsia="zh-CN"/>
              </w:rPr>
              <w:t>没有采购人不能接受的附加条件的；</w:t>
            </w:r>
          </w:p>
        </w:tc>
        <w:tc>
          <w:tcPr>
            <w:tcW w:w="1435" w:type="dxa"/>
            <w:noWrap w:val="0"/>
            <w:vAlign w:val="center"/>
          </w:tcPr>
          <w:p w14:paraId="2FEB011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color w:val="auto"/>
                <w:spacing w:val="-2"/>
                <w:sz w:val="24"/>
                <w:szCs w:val="24"/>
                <w:highlight w:val="none"/>
              </w:rPr>
            </w:pPr>
          </w:p>
        </w:tc>
      </w:tr>
      <w:tr w14:paraId="0240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04" w:type="dxa"/>
            <w:noWrap w:val="0"/>
            <w:vAlign w:val="center"/>
          </w:tcPr>
          <w:p w14:paraId="0AB880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9</w:t>
            </w:r>
          </w:p>
        </w:tc>
        <w:tc>
          <w:tcPr>
            <w:tcW w:w="7600" w:type="dxa"/>
            <w:noWrap w:val="0"/>
            <w:vAlign w:val="center"/>
          </w:tcPr>
          <w:p w14:paraId="7574590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color w:val="auto"/>
                <w:kern w:val="2"/>
                <w:sz w:val="24"/>
                <w:szCs w:val="24"/>
                <w:highlight w:val="red"/>
                <w:lang w:val="en-US" w:eastAsia="zh-CN" w:bidi="ar-SA"/>
              </w:rPr>
            </w:pPr>
            <w:r>
              <w:rPr>
                <w:rFonts w:hint="eastAsia" w:ascii="微软雅黑" w:hAnsi="微软雅黑" w:eastAsia="微软雅黑" w:cs="微软雅黑"/>
                <w:color w:val="auto"/>
                <w:sz w:val="24"/>
                <w:szCs w:val="24"/>
              </w:rPr>
              <w:t>不同</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的</w:t>
            </w: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没有错漏一致的情况；</w:t>
            </w:r>
          </w:p>
        </w:tc>
        <w:tc>
          <w:tcPr>
            <w:tcW w:w="1435" w:type="dxa"/>
            <w:noWrap w:val="0"/>
            <w:vAlign w:val="center"/>
          </w:tcPr>
          <w:p w14:paraId="464FC6A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color w:val="auto"/>
                <w:spacing w:val="-2"/>
                <w:sz w:val="24"/>
                <w:szCs w:val="24"/>
              </w:rPr>
            </w:pPr>
          </w:p>
        </w:tc>
      </w:tr>
      <w:tr w14:paraId="693C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04" w:type="dxa"/>
            <w:noWrap w:val="0"/>
            <w:vAlign w:val="center"/>
          </w:tcPr>
          <w:p w14:paraId="74599C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10</w:t>
            </w:r>
          </w:p>
        </w:tc>
        <w:tc>
          <w:tcPr>
            <w:tcW w:w="7600" w:type="dxa"/>
            <w:noWrap w:val="0"/>
            <w:vAlign w:val="center"/>
          </w:tcPr>
          <w:p w14:paraId="225FFB6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附有详细地址、联系人、电话标明的；</w:t>
            </w:r>
          </w:p>
        </w:tc>
        <w:tc>
          <w:tcPr>
            <w:tcW w:w="1435" w:type="dxa"/>
            <w:noWrap w:val="0"/>
            <w:vAlign w:val="center"/>
          </w:tcPr>
          <w:p w14:paraId="29FBDD3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color w:val="auto"/>
                <w:spacing w:val="-2"/>
                <w:sz w:val="24"/>
                <w:szCs w:val="24"/>
              </w:rPr>
            </w:pPr>
          </w:p>
        </w:tc>
      </w:tr>
      <w:tr w14:paraId="7688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204" w:type="dxa"/>
            <w:gridSpan w:val="2"/>
            <w:noWrap w:val="0"/>
            <w:vAlign w:val="center"/>
          </w:tcPr>
          <w:p w14:paraId="24707D81">
            <w:pPr>
              <w:keepNext w:val="0"/>
              <w:keepLines w:val="0"/>
              <w:pageBreakBefore w:val="0"/>
              <w:widowControl w:val="0"/>
              <w:kinsoku/>
              <w:wordWrap/>
              <w:overflowPunct/>
              <w:topLinePunct w:val="0"/>
              <w:autoSpaceDE/>
              <w:autoSpaceDN/>
              <w:bidi w:val="0"/>
              <w:adjustRightInd/>
              <w:snapToGrid/>
              <w:spacing w:line="360" w:lineRule="exact"/>
              <w:ind w:firstLine="424" w:firstLineChars="180"/>
              <w:jc w:val="both"/>
              <w:textAlignment w:val="auto"/>
              <w:rPr>
                <w:rFonts w:hint="eastAsia" w:ascii="微软雅黑" w:hAnsi="微软雅黑" w:eastAsia="微软雅黑" w:cs="微软雅黑"/>
                <w:color w:val="auto"/>
                <w:spacing w:val="-2"/>
                <w:sz w:val="24"/>
                <w:szCs w:val="24"/>
              </w:rPr>
            </w:pPr>
            <w:r>
              <w:rPr>
                <w:rFonts w:hint="eastAsia" w:ascii="微软雅黑" w:hAnsi="微软雅黑" w:eastAsia="微软雅黑" w:cs="微软雅黑"/>
                <w:color w:val="auto"/>
                <w:spacing w:val="-2"/>
                <w:sz w:val="24"/>
                <w:szCs w:val="24"/>
              </w:rPr>
              <w:t>结论：</w:t>
            </w:r>
          </w:p>
        </w:tc>
        <w:tc>
          <w:tcPr>
            <w:tcW w:w="1435" w:type="dxa"/>
            <w:noWrap w:val="0"/>
            <w:vAlign w:val="center"/>
          </w:tcPr>
          <w:p w14:paraId="6A25AF2A">
            <w:pPr>
              <w:keepNext w:val="0"/>
              <w:keepLines w:val="0"/>
              <w:pageBreakBefore w:val="0"/>
              <w:widowControl w:val="0"/>
              <w:kinsoku/>
              <w:wordWrap/>
              <w:overflowPunct/>
              <w:topLinePunct w:val="0"/>
              <w:autoSpaceDE/>
              <w:autoSpaceDN/>
              <w:bidi w:val="0"/>
              <w:adjustRightInd/>
              <w:snapToGrid/>
              <w:spacing w:line="360" w:lineRule="exact"/>
              <w:ind w:firstLine="424" w:firstLineChars="180"/>
              <w:jc w:val="both"/>
              <w:textAlignment w:val="auto"/>
              <w:rPr>
                <w:rFonts w:hint="eastAsia" w:ascii="微软雅黑" w:hAnsi="微软雅黑" w:eastAsia="微软雅黑" w:cs="微软雅黑"/>
                <w:color w:val="auto"/>
                <w:spacing w:val="-2"/>
                <w:sz w:val="24"/>
                <w:szCs w:val="24"/>
              </w:rPr>
            </w:pPr>
          </w:p>
        </w:tc>
      </w:tr>
    </w:tbl>
    <w:p w14:paraId="649D8D91">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p w14:paraId="0A9CECA0">
      <w:pPr>
        <w:pStyle w:val="10"/>
        <w:tabs>
          <w:tab w:val="clear" w:pos="567"/>
        </w:tabs>
        <w:spacing w:before="0" w:line="360" w:lineRule="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（1）上述各项中用“合格”表示通过，“不合格”表示不通过；</w:t>
      </w:r>
    </w:p>
    <w:p w14:paraId="185B9F66">
      <w:pPr>
        <w:pStyle w:val="10"/>
        <w:tabs>
          <w:tab w:val="clear" w:pos="567"/>
        </w:tabs>
        <w:spacing w:before="0" w:line="360" w:lineRule="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（2）上述各项中如有一项为“不合格”，则结论为“不通过”，表示该响应文件中存在重大偏差，不能通过初步评审；评委对某一分项评审认为不合格时，必须要写明原因。</w:t>
      </w:r>
    </w:p>
    <w:p w14:paraId="35348EA7">
      <w:pPr>
        <w:pStyle w:val="10"/>
        <w:tabs>
          <w:tab w:val="clear" w:pos="567"/>
        </w:tabs>
        <w:spacing w:before="0" w:line="360" w:lineRule="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（3）响应文件最终合格与否，以询价小组的评审意见中少数服从多数为原则定论。</w:t>
      </w:r>
    </w:p>
    <w:p w14:paraId="0FDC54E1">
      <w:pPr>
        <w:pStyle w:val="10"/>
        <w:tabs>
          <w:tab w:val="clear" w:pos="567"/>
        </w:tabs>
        <w:spacing w:before="0" w:line="360" w:lineRule="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未通过符合性审查的供应商不进入评审；通过符合性审查的供应商少于不足三家的，不得评审。</w:t>
      </w:r>
    </w:p>
    <w:p w14:paraId="574C93DB">
      <w:pPr>
        <w:pStyle w:val="10"/>
        <w:tabs>
          <w:tab w:val="clear" w:pos="567"/>
        </w:tabs>
        <w:spacing w:before="0" w:line="360" w:lineRule="auto"/>
        <w:rPr>
          <w:rFonts w:hint="eastAsia" w:ascii="微软雅黑" w:hAnsi="微软雅黑" w:eastAsia="微软雅黑" w:cs="微软雅黑"/>
          <w:color w:val="auto"/>
        </w:rPr>
      </w:pPr>
    </w:p>
    <w:p w14:paraId="7ED60987">
      <w:pPr>
        <w:rPr>
          <w:rFonts w:hint="eastAsia"/>
          <w:color w:val="auto"/>
        </w:rPr>
      </w:pPr>
      <w:bookmarkStart w:id="769" w:name="_Toc507399904"/>
    </w:p>
    <w:p w14:paraId="7D7F504A">
      <w:pPr>
        <w:rPr>
          <w:rFonts w:hint="eastAsia"/>
          <w:color w:val="auto"/>
        </w:rPr>
      </w:pPr>
    </w:p>
    <w:p w14:paraId="2EE4226C">
      <w:pPr>
        <w:pStyle w:val="33"/>
        <w:rPr>
          <w:rFonts w:hint="eastAsia"/>
          <w:color w:val="auto"/>
        </w:rPr>
      </w:pPr>
    </w:p>
    <w:p w14:paraId="418B7D26">
      <w:pPr>
        <w:pStyle w:val="33"/>
        <w:rPr>
          <w:rFonts w:hint="eastAsia"/>
          <w:color w:val="auto"/>
        </w:rPr>
      </w:pPr>
    </w:p>
    <w:p w14:paraId="06368726">
      <w:pPr>
        <w:pStyle w:val="33"/>
        <w:rPr>
          <w:rFonts w:hint="eastAsia"/>
          <w:color w:val="auto"/>
        </w:rPr>
      </w:pPr>
    </w:p>
    <w:p w14:paraId="0CF9063A">
      <w:pPr>
        <w:pStyle w:val="33"/>
        <w:rPr>
          <w:rFonts w:hint="eastAsia"/>
          <w:color w:val="auto"/>
        </w:rPr>
      </w:pPr>
    </w:p>
    <w:p w14:paraId="420FD528">
      <w:pPr>
        <w:pStyle w:val="33"/>
        <w:rPr>
          <w:rFonts w:hint="eastAsia"/>
          <w:color w:val="auto"/>
        </w:rPr>
      </w:pPr>
    </w:p>
    <w:p w14:paraId="421D280F">
      <w:pPr>
        <w:pStyle w:val="33"/>
        <w:rPr>
          <w:rFonts w:hint="eastAsia"/>
          <w:color w:val="auto"/>
        </w:rPr>
      </w:pPr>
    </w:p>
    <w:p w14:paraId="4102DE21">
      <w:pPr>
        <w:pStyle w:val="33"/>
        <w:rPr>
          <w:rFonts w:hint="eastAsia"/>
          <w:color w:val="auto"/>
        </w:rPr>
      </w:pPr>
    </w:p>
    <w:p w14:paraId="692729F6">
      <w:pPr>
        <w:pStyle w:val="33"/>
        <w:rPr>
          <w:rFonts w:hint="eastAsia"/>
          <w:color w:val="auto"/>
        </w:rPr>
      </w:pPr>
    </w:p>
    <w:p w14:paraId="16B8B394">
      <w:pPr>
        <w:jc w:val="center"/>
        <w:rPr>
          <w:rFonts w:hint="eastAsia" w:ascii="微软雅黑" w:hAnsi="微软雅黑" w:eastAsia="微软雅黑" w:cs="微软雅黑"/>
          <w:b/>
          <w:bCs/>
          <w:color w:val="auto"/>
          <w:sz w:val="44"/>
          <w:szCs w:val="44"/>
        </w:rPr>
      </w:pPr>
      <w:r>
        <w:rPr>
          <w:rFonts w:hint="eastAsia" w:ascii="微软雅黑" w:hAnsi="微软雅黑" w:eastAsia="微软雅黑" w:cs="微软雅黑"/>
          <w:b/>
          <w:bCs/>
          <w:color w:val="auto"/>
          <w:sz w:val="44"/>
          <w:szCs w:val="44"/>
        </w:rPr>
        <w:t>疏附县公安局采购刑事科学技术装备项目</w:t>
      </w:r>
    </w:p>
    <w:p w14:paraId="4CFE7FA4">
      <w:pPr>
        <w:jc w:val="center"/>
        <w:rPr>
          <w:rFonts w:hint="eastAsia" w:ascii="微软雅黑" w:hAnsi="微软雅黑" w:eastAsia="微软雅黑" w:cs="微软雅黑"/>
          <w:b/>
          <w:bCs/>
          <w:color w:val="auto"/>
          <w:sz w:val="44"/>
          <w:szCs w:val="44"/>
        </w:rPr>
      </w:pPr>
      <w:r>
        <w:rPr>
          <w:rFonts w:hint="eastAsia" w:ascii="微软雅黑" w:hAnsi="微软雅黑" w:eastAsia="微软雅黑" w:cs="微软雅黑"/>
          <w:b/>
          <w:bCs/>
          <w:color w:val="auto"/>
          <w:sz w:val="44"/>
          <w:szCs w:val="44"/>
        </w:rPr>
        <w:t>询价文件</w:t>
      </w:r>
    </w:p>
    <w:p w14:paraId="69508566">
      <w:pPr>
        <w:rPr>
          <w:rFonts w:hint="eastAsia"/>
          <w:color w:val="auto"/>
        </w:rPr>
      </w:pPr>
    </w:p>
    <w:p w14:paraId="623AAEA5">
      <w:pPr>
        <w:rPr>
          <w:rFonts w:hint="eastAsia"/>
          <w:color w:val="auto"/>
        </w:rPr>
      </w:pPr>
    </w:p>
    <w:p w14:paraId="6C4F6A4C">
      <w:pPr>
        <w:jc w:val="center"/>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（项目编号：QXJ(XJ)2026-07号 ）</w:t>
      </w:r>
    </w:p>
    <w:p w14:paraId="23800A53">
      <w:pPr>
        <w:rPr>
          <w:rFonts w:hint="eastAsia"/>
          <w:color w:val="auto"/>
        </w:rPr>
      </w:pPr>
    </w:p>
    <w:p w14:paraId="563EF6EF">
      <w:pPr>
        <w:rPr>
          <w:rFonts w:hint="eastAsia"/>
          <w:color w:val="auto"/>
        </w:rPr>
      </w:pPr>
    </w:p>
    <w:p w14:paraId="7A408C81">
      <w:pPr>
        <w:rPr>
          <w:rFonts w:hint="eastAsia"/>
          <w:color w:val="auto"/>
        </w:rPr>
      </w:pPr>
    </w:p>
    <w:p w14:paraId="6A768820">
      <w:pPr>
        <w:rPr>
          <w:rFonts w:hint="eastAsia"/>
          <w:color w:val="auto"/>
        </w:rPr>
      </w:pPr>
    </w:p>
    <w:p w14:paraId="718661C1">
      <w:pPr>
        <w:jc w:val="center"/>
        <w:rPr>
          <w:rFonts w:hint="eastAsia" w:ascii="微软雅黑" w:hAnsi="微软雅黑" w:eastAsia="微软雅黑" w:cs="微软雅黑"/>
          <w:b/>
          <w:bCs/>
          <w:color w:val="auto"/>
          <w:sz w:val="40"/>
          <w:szCs w:val="40"/>
        </w:rPr>
      </w:pPr>
      <w:r>
        <w:rPr>
          <w:rFonts w:hint="eastAsia" w:ascii="微软雅黑" w:hAnsi="微软雅黑" w:eastAsia="微软雅黑" w:cs="微软雅黑"/>
          <w:b/>
          <w:bCs/>
          <w:color w:val="auto"/>
          <w:sz w:val="40"/>
          <w:szCs w:val="40"/>
        </w:rPr>
        <w:t>第</w:t>
      </w:r>
      <w:r>
        <w:rPr>
          <w:rFonts w:hint="eastAsia" w:ascii="微软雅黑" w:hAnsi="微软雅黑" w:eastAsia="微软雅黑" w:cs="微软雅黑"/>
          <w:b/>
          <w:bCs/>
          <w:color w:val="auto"/>
          <w:sz w:val="40"/>
          <w:szCs w:val="40"/>
          <w:lang w:val="en-US" w:eastAsia="zh-CN"/>
        </w:rPr>
        <w:t>三</w:t>
      </w:r>
      <w:r>
        <w:rPr>
          <w:rFonts w:hint="eastAsia" w:ascii="微软雅黑" w:hAnsi="微软雅黑" w:eastAsia="微软雅黑" w:cs="微软雅黑"/>
          <w:b/>
          <w:bCs/>
          <w:color w:val="auto"/>
          <w:sz w:val="40"/>
          <w:szCs w:val="40"/>
        </w:rPr>
        <w:t>册</w:t>
      </w:r>
    </w:p>
    <w:p w14:paraId="66CEE187">
      <w:pPr>
        <w:pStyle w:val="24"/>
        <w:rPr>
          <w:rFonts w:hint="eastAsia" w:ascii="微软雅黑" w:hAnsi="微软雅黑" w:eastAsia="微软雅黑" w:cs="微软雅黑"/>
          <w:color w:val="auto"/>
        </w:rPr>
      </w:pPr>
    </w:p>
    <w:p w14:paraId="63380486">
      <w:pPr>
        <w:pStyle w:val="24"/>
        <w:rPr>
          <w:rFonts w:hint="eastAsia" w:ascii="微软雅黑" w:hAnsi="微软雅黑" w:eastAsia="微软雅黑" w:cs="微软雅黑"/>
          <w:color w:val="auto"/>
        </w:rPr>
      </w:pPr>
    </w:p>
    <w:p w14:paraId="6242A591">
      <w:pPr>
        <w:pStyle w:val="24"/>
        <w:rPr>
          <w:rFonts w:hint="eastAsia" w:ascii="微软雅黑" w:hAnsi="微软雅黑" w:eastAsia="微软雅黑" w:cs="微软雅黑"/>
          <w:color w:val="auto"/>
        </w:rPr>
      </w:pPr>
    </w:p>
    <w:p w14:paraId="3399BABB">
      <w:pPr>
        <w:pStyle w:val="24"/>
        <w:rPr>
          <w:rFonts w:hint="eastAsia" w:ascii="微软雅黑" w:hAnsi="微软雅黑" w:eastAsia="微软雅黑" w:cs="微软雅黑"/>
          <w:color w:val="auto"/>
        </w:rPr>
      </w:pPr>
    </w:p>
    <w:p w14:paraId="695BA9EF">
      <w:pPr>
        <w:pStyle w:val="2"/>
        <w:numPr>
          <w:ilvl w:val="0"/>
          <w:numId w:val="0"/>
        </w:numPr>
        <w:tabs>
          <w:tab w:val="left" w:pos="0"/>
          <w:tab w:val="left" w:pos="3560"/>
          <w:tab w:val="center" w:pos="4619"/>
        </w:tabs>
        <w:spacing w:before="0" w:after="0" w:line="240" w:lineRule="atLeast"/>
        <w:ind w:left="-15" w:leftChars="0"/>
        <w:jc w:val="center"/>
        <w:rPr>
          <w:rFonts w:hint="eastAsia" w:ascii="微软雅黑" w:hAnsi="微软雅黑" w:eastAsia="微软雅黑" w:cs="微软雅黑"/>
          <w:color w:val="auto"/>
        </w:rPr>
      </w:pPr>
      <w:bookmarkStart w:id="770" w:name="_Toc515647833"/>
      <w:bookmarkStart w:id="771" w:name="_Toc4796"/>
      <w:bookmarkStart w:id="772" w:name="_Toc6865"/>
      <w:r>
        <w:rPr>
          <w:rFonts w:hint="eastAsia" w:ascii="微软雅黑" w:hAnsi="微软雅黑" w:eastAsia="微软雅黑" w:cs="微软雅黑"/>
          <w:color w:val="auto"/>
          <w:lang w:eastAsia="zh-CN"/>
        </w:rPr>
        <w:br w:type="page"/>
      </w:r>
      <w:bookmarkStart w:id="773" w:name="_Toc7343"/>
      <w:bookmarkStart w:id="774" w:name="_Toc12491"/>
      <w:bookmarkStart w:id="775" w:name="_Toc20073"/>
      <w:r>
        <w:rPr>
          <w:rFonts w:hint="eastAsia" w:ascii="微软雅黑" w:hAnsi="微软雅黑" w:eastAsia="微软雅黑" w:cs="微软雅黑"/>
          <w:color w:val="auto"/>
          <w:lang w:eastAsia="zh-CN"/>
        </w:rPr>
        <w:t>第七章</w:t>
      </w:r>
      <w:r>
        <w:rPr>
          <w:rFonts w:hint="eastAsia" w:ascii="微软雅黑" w:hAnsi="微软雅黑" w:eastAsia="微软雅黑" w:cs="微软雅黑"/>
          <w:color w:val="auto"/>
          <w:lang w:val="en-US" w:eastAsia="zh-CN"/>
        </w:rPr>
        <w:t xml:space="preserve"> </w:t>
      </w:r>
      <w:r>
        <w:rPr>
          <w:rFonts w:hint="eastAsia" w:ascii="微软雅黑" w:hAnsi="微软雅黑" w:eastAsia="微软雅黑" w:cs="微软雅黑"/>
          <w:color w:val="auto"/>
        </w:rPr>
        <w:t>政府采购合同</w:t>
      </w:r>
      <w:bookmarkEnd w:id="769"/>
      <w:bookmarkEnd w:id="770"/>
      <w:bookmarkEnd w:id="771"/>
      <w:bookmarkEnd w:id="772"/>
      <w:bookmarkEnd w:id="773"/>
      <w:bookmarkEnd w:id="774"/>
      <w:bookmarkEnd w:id="775"/>
      <w:bookmarkStart w:id="776" w:name="_Hlt487972895"/>
      <w:bookmarkEnd w:id="776"/>
      <w:bookmarkStart w:id="777" w:name="_Toc487900382"/>
      <w:bookmarkStart w:id="778" w:name="_Toc216513788"/>
    </w:p>
    <w:bookmarkEnd w:id="777"/>
    <w:bookmarkEnd w:id="778"/>
    <w:p w14:paraId="3BBDE5B9">
      <w:pPr>
        <w:spacing w:line="240" w:lineRule="atLeast"/>
        <w:rPr>
          <w:rFonts w:hint="eastAsia" w:ascii="微软雅黑" w:hAnsi="微软雅黑" w:eastAsia="微软雅黑" w:cs="微软雅黑"/>
          <w:b/>
          <w:color w:val="auto"/>
          <w:kern w:val="44"/>
          <w:sz w:val="32"/>
          <w:szCs w:val="20"/>
        </w:rPr>
      </w:pPr>
    </w:p>
    <w:p w14:paraId="1660766C">
      <w:pPr>
        <w:spacing w:line="500" w:lineRule="exact"/>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合同编号：</w:t>
      </w:r>
      <w:r>
        <w:rPr>
          <w:rFonts w:hint="eastAsia" w:ascii="微软雅黑" w:hAnsi="微软雅黑" w:eastAsia="微软雅黑" w:cs="微软雅黑"/>
          <w:color w:val="auto"/>
          <w:sz w:val="24"/>
          <w:u w:val="single"/>
        </w:rPr>
        <w:t xml:space="preserve">           </w:t>
      </w:r>
    </w:p>
    <w:p w14:paraId="564A1CFD">
      <w:pPr>
        <w:spacing w:line="500" w:lineRule="exact"/>
        <w:rPr>
          <w:rFonts w:hint="eastAsia" w:ascii="微软雅黑" w:hAnsi="微软雅黑" w:eastAsia="微软雅黑" w:cs="微软雅黑"/>
          <w:color w:val="auto"/>
          <w:sz w:val="24"/>
          <w:u w:val="single"/>
        </w:rPr>
      </w:pPr>
    </w:p>
    <w:p w14:paraId="53A388D7">
      <w:pPr>
        <w:spacing w:line="500" w:lineRule="exact"/>
        <w:rPr>
          <w:rFonts w:hint="eastAsia" w:ascii="微软雅黑" w:hAnsi="微软雅黑" w:eastAsia="微软雅黑" w:cs="微软雅黑"/>
          <w:color w:val="auto"/>
        </w:rPr>
      </w:pPr>
    </w:p>
    <w:p w14:paraId="4098B743">
      <w:pPr>
        <w:spacing w:line="500" w:lineRule="exact"/>
        <w:jc w:val="center"/>
        <w:outlineLvl w:val="0"/>
        <w:rPr>
          <w:rFonts w:hint="eastAsia" w:ascii="微软雅黑" w:hAnsi="微软雅黑" w:eastAsia="微软雅黑" w:cs="微软雅黑"/>
          <w:b/>
          <w:color w:val="auto"/>
          <w:sz w:val="44"/>
          <w:szCs w:val="44"/>
        </w:rPr>
      </w:pPr>
      <w:bookmarkStart w:id="779" w:name="_Toc30971"/>
      <w:bookmarkStart w:id="780" w:name="_Toc19637"/>
      <w:bookmarkStart w:id="781" w:name="_Toc31839"/>
      <w:bookmarkStart w:id="782" w:name="_Toc21955"/>
      <w:bookmarkStart w:id="783" w:name="_Toc9744"/>
      <w:bookmarkStart w:id="784" w:name="_Toc14162"/>
      <w:bookmarkStart w:id="785" w:name="_Toc15853"/>
      <w:bookmarkStart w:id="786" w:name="_Toc26998"/>
      <w:bookmarkStart w:id="787" w:name="_Toc25960"/>
      <w:bookmarkStart w:id="788" w:name="_Toc5228"/>
      <w:bookmarkStart w:id="789" w:name="_Toc30396"/>
      <w:bookmarkStart w:id="790" w:name="_Toc15554"/>
      <w:bookmarkStart w:id="791" w:name="_Toc2318"/>
      <w:bookmarkStart w:id="792" w:name="_Toc11102"/>
      <w:bookmarkStart w:id="793" w:name="_Toc16089"/>
      <w:bookmarkStart w:id="794" w:name="_Toc3597"/>
      <w:bookmarkStart w:id="795" w:name="_Toc28599"/>
      <w:bookmarkStart w:id="796" w:name="_Toc692"/>
      <w:bookmarkStart w:id="797" w:name="_Toc16598"/>
      <w:r>
        <w:rPr>
          <w:rFonts w:hint="eastAsia" w:ascii="微软雅黑" w:hAnsi="微软雅黑" w:eastAsia="微软雅黑" w:cs="微软雅黑"/>
          <w:b/>
          <w:color w:val="auto"/>
          <w:sz w:val="44"/>
          <w:szCs w:val="44"/>
        </w:rPr>
        <w:t>政府采购合同参考范本</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14:paraId="7C6ECDCD">
      <w:pPr>
        <w:spacing w:line="500" w:lineRule="exact"/>
        <w:jc w:val="center"/>
        <w:outlineLvl w:val="9"/>
        <w:rPr>
          <w:rFonts w:hint="eastAsia" w:ascii="微软雅黑" w:hAnsi="微软雅黑" w:eastAsia="微软雅黑" w:cs="微软雅黑"/>
          <w:b/>
          <w:color w:val="auto"/>
          <w:sz w:val="24"/>
        </w:rPr>
      </w:pPr>
      <w:bookmarkStart w:id="798" w:name="_Toc28371"/>
      <w:bookmarkStart w:id="799" w:name="_Toc19435"/>
      <w:bookmarkStart w:id="800" w:name="_Toc4337"/>
      <w:bookmarkStart w:id="801" w:name="_Toc9199"/>
      <w:bookmarkStart w:id="802" w:name="_Toc6882"/>
      <w:bookmarkStart w:id="803" w:name="_Toc16539"/>
      <w:bookmarkStart w:id="804" w:name="_Toc8366"/>
      <w:bookmarkStart w:id="805" w:name="_Toc31380"/>
      <w:bookmarkStart w:id="806" w:name="_Toc14470"/>
      <w:bookmarkStart w:id="807" w:name="_Toc13727"/>
      <w:bookmarkStart w:id="808" w:name="_Toc13036"/>
      <w:bookmarkStart w:id="809" w:name="_Toc18171"/>
      <w:bookmarkStart w:id="810" w:name="_Toc31164"/>
      <w:bookmarkStart w:id="811" w:name="_Toc29313"/>
      <w:bookmarkStart w:id="812" w:name="_Toc28705"/>
      <w:bookmarkStart w:id="813" w:name="_Toc17303"/>
      <w:bookmarkStart w:id="814" w:name="_Toc16760"/>
      <w:bookmarkStart w:id="815" w:name="_Toc2508"/>
      <w:r>
        <w:rPr>
          <w:rFonts w:hint="eastAsia" w:ascii="微软雅黑" w:hAnsi="微软雅黑" w:eastAsia="微软雅黑" w:cs="微软雅黑"/>
          <w:b/>
          <w:color w:val="auto"/>
          <w:sz w:val="24"/>
        </w:rPr>
        <w:t>（货物类）</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0B579621">
      <w:pPr>
        <w:pStyle w:val="66"/>
        <w:spacing w:line="500" w:lineRule="exact"/>
        <w:ind w:firstLine="0"/>
        <w:rPr>
          <w:rFonts w:hint="eastAsia" w:ascii="微软雅黑" w:hAnsi="微软雅黑" w:eastAsia="微软雅黑" w:cs="微软雅黑"/>
          <w:color w:val="auto"/>
          <w:szCs w:val="24"/>
        </w:rPr>
      </w:pPr>
    </w:p>
    <w:p w14:paraId="7A2E6E39">
      <w:pPr>
        <w:pStyle w:val="66"/>
        <w:spacing w:line="500" w:lineRule="exact"/>
        <w:ind w:firstLine="0"/>
        <w:rPr>
          <w:rFonts w:hint="eastAsia" w:ascii="微软雅黑" w:hAnsi="微软雅黑" w:eastAsia="微软雅黑" w:cs="微软雅黑"/>
          <w:color w:val="auto"/>
          <w:szCs w:val="24"/>
        </w:rPr>
      </w:pPr>
    </w:p>
    <w:p w14:paraId="79EBD543">
      <w:pPr>
        <w:pStyle w:val="66"/>
        <w:spacing w:line="500" w:lineRule="exact"/>
        <w:ind w:firstLine="0"/>
        <w:jc w:val="center"/>
        <w:outlineLvl w:val="1"/>
        <w:rPr>
          <w:rFonts w:hint="eastAsia" w:ascii="微软雅黑" w:hAnsi="微软雅黑" w:eastAsia="微软雅黑" w:cs="微软雅黑"/>
          <w:b/>
          <w:color w:val="auto"/>
          <w:szCs w:val="24"/>
        </w:rPr>
      </w:pPr>
      <w:bookmarkStart w:id="816" w:name="_Toc3237"/>
      <w:bookmarkStart w:id="817" w:name="_Toc1402"/>
      <w:bookmarkStart w:id="818" w:name="_Toc32667"/>
      <w:bookmarkStart w:id="819" w:name="_Toc15621"/>
      <w:bookmarkStart w:id="820" w:name="_Toc31179"/>
      <w:bookmarkStart w:id="821" w:name="_Toc30273"/>
      <w:bookmarkStart w:id="822" w:name="_Toc20928"/>
      <w:bookmarkStart w:id="823" w:name="_Toc31511"/>
      <w:bookmarkStart w:id="824" w:name="_Toc5815"/>
      <w:bookmarkStart w:id="825" w:name="_Toc21655"/>
      <w:bookmarkStart w:id="826" w:name="_Toc25850"/>
      <w:bookmarkStart w:id="827" w:name="_Toc32346"/>
      <w:bookmarkStart w:id="828" w:name="_Toc20320"/>
      <w:bookmarkStart w:id="829" w:name="_Toc9963"/>
      <w:bookmarkStart w:id="830" w:name="_Toc6673"/>
      <w:bookmarkStart w:id="831" w:name="_Toc22212"/>
      <w:bookmarkStart w:id="832" w:name="_Toc9389"/>
      <w:bookmarkStart w:id="833" w:name="_Toc21808"/>
      <w:bookmarkStart w:id="834" w:name="_Toc1830"/>
      <w:bookmarkStart w:id="835" w:name="_Toc14609"/>
      <w:r>
        <w:rPr>
          <w:rFonts w:hint="eastAsia" w:ascii="微软雅黑" w:hAnsi="微软雅黑" w:eastAsia="微软雅黑" w:cs="微软雅黑"/>
          <w:b/>
          <w:color w:val="auto"/>
          <w:szCs w:val="24"/>
        </w:rPr>
        <w:t>第一部分 合同书</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p w14:paraId="2685ACFF">
      <w:pPr>
        <w:pStyle w:val="66"/>
        <w:spacing w:line="500" w:lineRule="exact"/>
        <w:ind w:firstLine="0"/>
        <w:rPr>
          <w:rFonts w:hint="eastAsia" w:ascii="微软雅黑" w:hAnsi="微软雅黑" w:eastAsia="微软雅黑" w:cs="微软雅黑"/>
          <w:color w:val="auto"/>
          <w:szCs w:val="24"/>
        </w:rPr>
      </w:pPr>
    </w:p>
    <w:p w14:paraId="01FECEAA">
      <w:pPr>
        <w:spacing w:before="120" w:line="500" w:lineRule="exact"/>
        <w:rPr>
          <w:rFonts w:hint="eastAsia" w:ascii="微软雅黑" w:hAnsi="微软雅黑" w:eastAsia="微软雅黑" w:cs="微软雅黑"/>
          <w:color w:val="auto"/>
          <w:sz w:val="24"/>
        </w:rPr>
      </w:pPr>
    </w:p>
    <w:p w14:paraId="26E94A09">
      <w:pPr>
        <w:spacing w:before="120" w:line="500" w:lineRule="exact"/>
        <w:ind w:left="960"/>
        <w:rPr>
          <w:rFonts w:hint="eastAsia" w:ascii="微软雅黑" w:hAnsi="微软雅黑" w:eastAsia="微软雅黑" w:cs="微软雅黑"/>
          <w:color w:val="auto"/>
        </w:rPr>
      </w:pPr>
      <w:r>
        <w:rPr>
          <w:rFonts w:hint="eastAsia" w:ascii="微软雅黑" w:hAnsi="微软雅黑" w:eastAsia="微软雅黑" w:cs="微软雅黑"/>
          <w:color w:val="auto"/>
          <w:sz w:val="24"/>
        </w:rPr>
        <w:t>项目名称：</w:t>
      </w:r>
      <w:r>
        <w:rPr>
          <w:rFonts w:hint="eastAsia" w:ascii="微软雅黑" w:hAnsi="微软雅黑" w:eastAsia="微软雅黑" w:cs="微软雅黑"/>
          <w:color w:val="auto"/>
          <w:sz w:val="24"/>
          <w:u w:val="single"/>
        </w:rPr>
        <w:t xml:space="preserve">                                   </w:t>
      </w:r>
    </w:p>
    <w:p w14:paraId="0D86EA02">
      <w:pPr>
        <w:spacing w:before="120" w:line="500" w:lineRule="exact"/>
        <w:ind w:left="96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甲方：</w:t>
      </w:r>
      <w:r>
        <w:rPr>
          <w:rFonts w:hint="eastAsia" w:ascii="微软雅黑" w:hAnsi="微软雅黑" w:eastAsia="微软雅黑" w:cs="微软雅黑"/>
          <w:color w:val="auto"/>
          <w:sz w:val="24"/>
          <w:u w:val="single"/>
        </w:rPr>
        <w:t xml:space="preserve">                                       </w:t>
      </w:r>
    </w:p>
    <w:p w14:paraId="719B8F2C">
      <w:pPr>
        <w:spacing w:before="120" w:line="500" w:lineRule="exact"/>
        <w:ind w:left="96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乙方：</w:t>
      </w:r>
      <w:r>
        <w:rPr>
          <w:rFonts w:hint="eastAsia" w:ascii="微软雅黑" w:hAnsi="微软雅黑" w:eastAsia="微软雅黑" w:cs="微软雅黑"/>
          <w:color w:val="auto"/>
          <w:sz w:val="24"/>
          <w:u w:val="single"/>
        </w:rPr>
        <w:t xml:space="preserve">                                       </w:t>
      </w:r>
    </w:p>
    <w:p w14:paraId="3068B1E2">
      <w:pPr>
        <w:spacing w:before="120" w:line="500" w:lineRule="exact"/>
        <w:ind w:firstLine="960" w:firstLineChars="4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签订地：</w:t>
      </w:r>
      <w:r>
        <w:rPr>
          <w:rFonts w:hint="eastAsia" w:ascii="微软雅黑" w:hAnsi="微软雅黑" w:eastAsia="微软雅黑" w:cs="微软雅黑"/>
          <w:color w:val="auto"/>
          <w:sz w:val="24"/>
          <w:u w:val="single"/>
        </w:rPr>
        <w:t xml:space="preserve">                                     </w:t>
      </w:r>
    </w:p>
    <w:p w14:paraId="2693840D">
      <w:pPr>
        <w:spacing w:before="120" w:line="500" w:lineRule="exact"/>
        <w:ind w:firstLine="960" w:firstLineChars="400"/>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签订日期：</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年</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月</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日</w:t>
      </w:r>
    </w:p>
    <w:p w14:paraId="2CECB01E">
      <w:pPr>
        <w:autoSpaceDE w:val="0"/>
        <w:autoSpaceDN w:val="0"/>
        <w:adjustRightInd w:val="0"/>
        <w:spacing w:line="500" w:lineRule="exact"/>
        <w:ind w:firstLine="640"/>
        <w:jc w:val="center"/>
        <w:rPr>
          <w:rFonts w:hint="eastAsia" w:ascii="微软雅黑" w:hAnsi="微软雅黑" w:eastAsia="微软雅黑" w:cs="微软雅黑"/>
          <w:color w:val="auto"/>
          <w:sz w:val="24"/>
        </w:rPr>
        <w:sectPr>
          <w:headerReference r:id="rId10" w:type="default"/>
          <w:pgSz w:w="11907" w:h="16840"/>
          <w:pgMar w:top="1474" w:right="1473" w:bottom="1474" w:left="1394" w:header="851" w:footer="851" w:gutter="0"/>
          <w:pgNumType w:fmt="decimal"/>
          <w:cols w:space="720" w:num="1"/>
          <w:docGrid w:linePitch="462" w:charSpace="0"/>
        </w:sectPr>
      </w:pPr>
    </w:p>
    <w:p w14:paraId="62FBE9D5">
      <w:pPr>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u w:val="single"/>
          <w:lang w:val="zh-CN"/>
        </w:rPr>
        <w:t xml:space="preserve">        </w:t>
      </w:r>
      <w:r>
        <w:rPr>
          <w:rFonts w:hint="eastAsia" w:ascii="微软雅黑" w:hAnsi="微软雅黑" w:eastAsia="微软雅黑" w:cs="微软雅黑"/>
          <w:color w:val="auto"/>
          <w:sz w:val="24"/>
          <w:lang w:val="zh-CN"/>
        </w:rPr>
        <w:t>年</w:t>
      </w:r>
      <w:r>
        <w:rPr>
          <w:rFonts w:hint="eastAsia" w:ascii="微软雅黑" w:hAnsi="微软雅黑" w:eastAsia="微软雅黑" w:cs="微软雅黑"/>
          <w:color w:val="auto"/>
          <w:sz w:val="24"/>
          <w:u w:val="single"/>
          <w:lang w:val="zh-CN"/>
        </w:rPr>
        <w:t xml:space="preserve">    </w:t>
      </w:r>
      <w:r>
        <w:rPr>
          <w:rFonts w:hint="eastAsia" w:ascii="微软雅黑" w:hAnsi="微软雅黑" w:eastAsia="微软雅黑" w:cs="微软雅黑"/>
          <w:color w:val="auto"/>
          <w:sz w:val="24"/>
          <w:lang w:val="zh-CN"/>
        </w:rPr>
        <w:t>月</w:t>
      </w:r>
      <w:r>
        <w:rPr>
          <w:rFonts w:hint="eastAsia" w:ascii="微软雅黑" w:hAnsi="微软雅黑" w:eastAsia="微软雅黑" w:cs="微软雅黑"/>
          <w:color w:val="auto"/>
          <w:sz w:val="24"/>
          <w:u w:val="single"/>
          <w:lang w:val="zh-CN"/>
        </w:rPr>
        <w:t xml:space="preserve">    </w:t>
      </w:r>
      <w:r>
        <w:rPr>
          <w:rFonts w:hint="eastAsia" w:ascii="微软雅黑" w:hAnsi="微软雅黑" w:eastAsia="微软雅黑" w:cs="微软雅黑"/>
          <w:color w:val="auto"/>
          <w:sz w:val="24"/>
          <w:lang w:val="zh-CN"/>
        </w:rPr>
        <w:t>日</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u w:val="single"/>
        </w:rPr>
        <w:t xml:space="preserve">   （采购人名称）   </w:t>
      </w:r>
      <w:r>
        <w:rPr>
          <w:rFonts w:hint="eastAsia" w:ascii="微软雅黑" w:hAnsi="微软雅黑" w:eastAsia="微软雅黑" w:cs="微软雅黑"/>
          <w:color w:val="auto"/>
          <w:sz w:val="24"/>
        </w:rPr>
        <w:t>以</w:t>
      </w:r>
      <w:r>
        <w:rPr>
          <w:rFonts w:hint="eastAsia" w:ascii="微软雅黑" w:hAnsi="微软雅黑" w:eastAsia="微软雅黑" w:cs="微软雅黑"/>
          <w:color w:val="auto"/>
          <w:sz w:val="24"/>
          <w:u w:val="single"/>
        </w:rPr>
        <w:t xml:space="preserve">   （政府采购方式）  </w:t>
      </w:r>
      <w:r>
        <w:rPr>
          <w:rFonts w:hint="eastAsia" w:ascii="微软雅黑" w:hAnsi="微软雅黑" w:eastAsia="微软雅黑" w:cs="微软雅黑"/>
          <w:color w:val="auto"/>
          <w:sz w:val="24"/>
        </w:rPr>
        <w:t>对</w:t>
      </w:r>
      <w:r>
        <w:rPr>
          <w:rFonts w:hint="eastAsia" w:ascii="微软雅黑" w:hAnsi="微软雅黑" w:eastAsia="微软雅黑" w:cs="微软雅黑"/>
          <w:color w:val="auto"/>
          <w:sz w:val="24"/>
          <w:u w:val="single"/>
        </w:rPr>
        <w:t xml:space="preserve">   （同前页项目名称）   </w:t>
      </w:r>
      <w:r>
        <w:rPr>
          <w:rFonts w:hint="eastAsia" w:ascii="微软雅黑" w:hAnsi="微软雅黑" w:eastAsia="微软雅黑" w:cs="微软雅黑"/>
          <w:color w:val="auto"/>
          <w:sz w:val="24"/>
        </w:rPr>
        <w:t>项目进行了采购。经</w:t>
      </w:r>
      <w:r>
        <w:rPr>
          <w:rFonts w:hint="eastAsia" w:ascii="微软雅黑" w:hAnsi="微软雅黑" w:eastAsia="微软雅黑" w:cs="微软雅黑"/>
          <w:color w:val="auto"/>
          <w:sz w:val="24"/>
          <w:u w:val="single"/>
        </w:rPr>
        <w:t xml:space="preserve">   （相关评定主体名称）   </w:t>
      </w:r>
      <w:r>
        <w:rPr>
          <w:rFonts w:hint="eastAsia" w:ascii="微软雅黑" w:hAnsi="微软雅黑" w:eastAsia="微软雅黑" w:cs="微软雅黑"/>
          <w:color w:val="auto"/>
          <w:sz w:val="24"/>
        </w:rPr>
        <w:t>评定，</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lang w:val="en-US" w:eastAsia="zh-CN"/>
        </w:rPr>
        <w:t>成交供应商</w:t>
      </w:r>
      <w:r>
        <w:rPr>
          <w:rFonts w:hint="eastAsia" w:ascii="微软雅黑" w:hAnsi="微软雅黑" w:eastAsia="微软雅黑" w:cs="微软雅黑"/>
          <w:color w:val="auto"/>
          <w:sz w:val="24"/>
          <w:u w:val="single"/>
        </w:rPr>
        <w:t>名称）</w:t>
      </w:r>
      <w:r>
        <w:rPr>
          <w:rFonts w:hint="eastAsia" w:ascii="微软雅黑" w:hAnsi="微软雅黑" w:eastAsia="微软雅黑" w:cs="微软雅黑"/>
          <w:color w:val="auto"/>
          <w:sz w:val="24"/>
        </w:rPr>
        <w:t>为该项目</w:t>
      </w:r>
      <w:r>
        <w:rPr>
          <w:rFonts w:hint="eastAsia" w:ascii="微软雅黑" w:hAnsi="微软雅黑" w:eastAsia="微软雅黑" w:cs="微软雅黑"/>
          <w:color w:val="auto"/>
          <w:sz w:val="24"/>
          <w:lang w:val="en-US" w:eastAsia="zh-CN"/>
        </w:rPr>
        <w:t>成交供应商</w:t>
      </w:r>
      <w:r>
        <w:rPr>
          <w:rFonts w:hint="eastAsia" w:ascii="微软雅黑" w:hAnsi="微软雅黑" w:eastAsia="微软雅黑" w:cs="微软雅黑"/>
          <w:color w:val="auto"/>
          <w:sz w:val="24"/>
        </w:rPr>
        <w:t>。现于</w:t>
      </w:r>
      <w:r>
        <w:rPr>
          <w:rFonts w:hint="eastAsia" w:ascii="微软雅黑" w:hAnsi="微软雅黑" w:eastAsia="微软雅黑" w:cs="微软雅黑"/>
          <w:color w:val="auto"/>
          <w:sz w:val="24"/>
          <w:lang w:eastAsia="zh-CN"/>
        </w:rPr>
        <w:t>成交通知书</w:t>
      </w:r>
      <w:r>
        <w:rPr>
          <w:rFonts w:hint="eastAsia" w:ascii="微软雅黑" w:hAnsi="微软雅黑" w:eastAsia="微软雅黑" w:cs="微软雅黑"/>
          <w:color w:val="auto"/>
          <w:sz w:val="24"/>
        </w:rPr>
        <w:t>发出之日起三十日内，按照采购文件确定的事项签订本合同。</w:t>
      </w:r>
    </w:p>
    <w:p w14:paraId="0BAE7206">
      <w:pPr>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zh-CN"/>
        </w:rPr>
        <w:t>根据《中华人民共和国</w:t>
      </w:r>
      <w:r>
        <w:rPr>
          <w:rFonts w:hint="eastAsia" w:ascii="微软雅黑" w:hAnsi="微软雅黑" w:eastAsia="微软雅黑" w:cs="微软雅黑"/>
          <w:color w:val="auto"/>
          <w:sz w:val="24"/>
          <w:lang w:val="en-US" w:eastAsia="zh-CN"/>
        </w:rPr>
        <w:t>民法典</w:t>
      </w:r>
      <w:r>
        <w:rPr>
          <w:rFonts w:hint="eastAsia" w:ascii="微软雅黑" w:hAnsi="微软雅黑" w:eastAsia="微软雅黑" w:cs="微软雅黑"/>
          <w:color w:val="auto"/>
          <w:sz w:val="24"/>
          <w:lang w:val="zh-CN"/>
        </w:rPr>
        <w:t>》、《中华人民共和国政府采购法》等相关法律法规之规定，按照平等、自愿、公平和诚实信用的原则，经</w:t>
      </w:r>
      <w:r>
        <w:rPr>
          <w:rFonts w:hint="eastAsia" w:ascii="微软雅黑" w:hAnsi="微软雅黑" w:eastAsia="微软雅黑" w:cs="微软雅黑"/>
          <w:color w:val="auto"/>
          <w:sz w:val="24"/>
          <w:u w:val="single"/>
        </w:rPr>
        <w:t xml:space="preserve">   （采购人名称）   </w:t>
      </w:r>
      <w:r>
        <w:rPr>
          <w:rFonts w:hint="eastAsia" w:ascii="微软雅黑" w:hAnsi="微软雅黑" w:eastAsia="微软雅黑" w:cs="微软雅黑"/>
          <w:color w:val="auto"/>
          <w:sz w:val="24"/>
          <w:lang w:val="zh-CN"/>
        </w:rPr>
        <w:t>(以下简称：甲方)和</w:t>
      </w:r>
      <w:r>
        <w:rPr>
          <w:rFonts w:hint="eastAsia" w:ascii="微软雅黑" w:hAnsi="微软雅黑" w:eastAsia="微软雅黑" w:cs="微软雅黑"/>
          <w:color w:val="auto"/>
          <w:sz w:val="24"/>
          <w:u w:val="single"/>
        </w:rPr>
        <w:t xml:space="preserve">   （成交供应商名称）   </w:t>
      </w:r>
      <w:r>
        <w:rPr>
          <w:rFonts w:hint="eastAsia" w:ascii="微软雅黑" w:hAnsi="微软雅黑" w:eastAsia="微软雅黑" w:cs="微软雅黑"/>
          <w:color w:val="auto"/>
          <w:sz w:val="24"/>
          <w:lang w:val="zh-CN"/>
        </w:rPr>
        <w:t>(以下简称：乙方)协商一致，约定以下合同</w:t>
      </w:r>
      <w:r>
        <w:rPr>
          <w:rFonts w:hint="eastAsia" w:ascii="微软雅黑" w:hAnsi="微软雅黑" w:eastAsia="微软雅黑" w:cs="微软雅黑"/>
          <w:color w:val="auto"/>
          <w:sz w:val="24"/>
        </w:rPr>
        <w:t>条款，以兹共同遵守、全面履行。</w:t>
      </w:r>
    </w:p>
    <w:p w14:paraId="148596AF">
      <w:pPr>
        <w:spacing w:line="500" w:lineRule="exact"/>
        <w:ind w:firstLine="480" w:firstLineChars="200"/>
        <w:outlineLvl w:val="9"/>
        <w:rPr>
          <w:rFonts w:hint="eastAsia" w:ascii="微软雅黑" w:hAnsi="微软雅黑" w:eastAsia="微软雅黑" w:cs="微软雅黑"/>
          <w:b/>
          <w:color w:val="auto"/>
          <w:sz w:val="24"/>
        </w:rPr>
      </w:pPr>
      <w:bookmarkStart w:id="836" w:name="_Toc7318"/>
      <w:bookmarkStart w:id="837" w:name="_Toc25980"/>
      <w:bookmarkStart w:id="838" w:name="_Toc9334"/>
      <w:bookmarkStart w:id="839" w:name="_Toc11348"/>
      <w:bookmarkStart w:id="840" w:name="_Toc6153"/>
      <w:bookmarkStart w:id="841" w:name="_Toc12921"/>
      <w:bookmarkStart w:id="842" w:name="_Toc20825"/>
      <w:bookmarkStart w:id="843" w:name="_Toc1231"/>
      <w:bookmarkStart w:id="844" w:name="_Toc25888"/>
      <w:bookmarkStart w:id="845" w:name="_Toc11692"/>
      <w:bookmarkStart w:id="846" w:name="_Toc27841"/>
      <w:bookmarkStart w:id="847" w:name="_Toc24300"/>
      <w:bookmarkStart w:id="848" w:name="_Toc15595"/>
      <w:bookmarkStart w:id="849" w:name="_Toc24004"/>
      <w:bookmarkStart w:id="850" w:name="_Toc27126"/>
      <w:bookmarkStart w:id="851" w:name="_Toc27133"/>
      <w:bookmarkStart w:id="852" w:name="_Toc4111"/>
      <w:bookmarkStart w:id="853" w:name="_Toc7619"/>
      <w:bookmarkStart w:id="854" w:name="_Toc22819"/>
      <w:bookmarkStart w:id="855" w:name="_Toc21295"/>
      <w:bookmarkStart w:id="856" w:name="_Toc4883"/>
      <w:bookmarkStart w:id="857" w:name="_Toc25652"/>
      <w:bookmarkStart w:id="858" w:name="_Toc2478"/>
      <w:bookmarkStart w:id="859" w:name="_Toc20790"/>
      <w:bookmarkStart w:id="860" w:name="_Toc3668"/>
      <w:bookmarkStart w:id="861" w:name="_Toc1203"/>
      <w:bookmarkStart w:id="862" w:name="_Toc8967"/>
      <w:bookmarkStart w:id="863" w:name="_Toc20799"/>
      <w:bookmarkStart w:id="864" w:name="_Toc24431"/>
      <w:bookmarkStart w:id="865" w:name="_Toc18886"/>
      <w:bookmarkStart w:id="866" w:name="_Toc28360"/>
      <w:bookmarkStart w:id="867" w:name="_Toc3029"/>
      <w:bookmarkStart w:id="868" w:name="_Toc24059"/>
      <w:bookmarkStart w:id="869" w:name="_Toc2232"/>
      <w:r>
        <w:rPr>
          <w:rFonts w:hint="eastAsia" w:ascii="微软雅黑" w:hAnsi="微软雅黑" w:eastAsia="微软雅黑" w:cs="微软雅黑"/>
          <w:b/>
          <w:color w:val="auto"/>
          <w:sz w:val="24"/>
        </w:rPr>
        <w:t>1.2 货物</w:t>
      </w:r>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333EA783">
      <w:pPr>
        <w:spacing w:line="500" w:lineRule="exact"/>
        <w:ind w:firstLine="480" w:firstLineChars="200"/>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1.2.1 货物名称：</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w:t>
      </w:r>
    </w:p>
    <w:p w14:paraId="779971D2">
      <w:pPr>
        <w:spacing w:line="500" w:lineRule="exact"/>
        <w:ind w:firstLine="480" w:firstLineChars="200"/>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1.2.2 货物数量：</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w:t>
      </w:r>
    </w:p>
    <w:p w14:paraId="3CEE896D">
      <w:pPr>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1.2.3 货物质量：</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w:t>
      </w:r>
    </w:p>
    <w:p w14:paraId="0B01D8ED">
      <w:pPr>
        <w:spacing w:line="500" w:lineRule="exact"/>
        <w:ind w:firstLine="480" w:firstLineChars="200"/>
        <w:outlineLvl w:val="9"/>
        <w:rPr>
          <w:rFonts w:hint="eastAsia" w:ascii="微软雅黑" w:hAnsi="微软雅黑" w:eastAsia="微软雅黑" w:cs="微软雅黑"/>
          <w:b/>
          <w:color w:val="auto"/>
          <w:sz w:val="24"/>
        </w:rPr>
      </w:pPr>
      <w:bookmarkStart w:id="870" w:name="_Toc205"/>
      <w:bookmarkStart w:id="871" w:name="_Toc22569"/>
      <w:bookmarkStart w:id="872" w:name="_Toc31740"/>
      <w:bookmarkStart w:id="873" w:name="_Toc19036"/>
      <w:bookmarkStart w:id="874" w:name="_Toc5989"/>
      <w:bookmarkStart w:id="875" w:name="_Toc31116"/>
      <w:bookmarkStart w:id="876" w:name="_Toc6757"/>
      <w:bookmarkStart w:id="877" w:name="_Toc9811"/>
      <w:r>
        <w:rPr>
          <w:rFonts w:hint="eastAsia" w:ascii="微软雅黑" w:hAnsi="微软雅黑" w:eastAsia="微软雅黑" w:cs="微软雅黑"/>
          <w:b/>
          <w:color w:val="auto"/>
          <w:sz w:val="24"/>
        </w:rPr>
        <w:t>1.1 合同组成部分</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p>
    <w:p w14:paraId="60A56355">
      <w:pPr>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143F93E">
      <w:pPr>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1.1.1 本合同及其补充合同、变更协议；</w:t>
      </w:r>
    </w:p>
    <w:p w14:paraId="63A3C52A">
      <w:pPr>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1.1.2 </w:t>
      </w:r>
      <w:r>
        <w:rPr>
          <w:rFonts w:hint="eastAsia" w:ascii="微软雅黑" w:hAnsi="微软雅黑" w:eastAsia="微软雅黑" w:cs="微软雅黑"/>
          <w:color w:val="auto"/>
          <w:sz w:val="24"/>
          <w:lang w:eastAsia="zh-CN"/>
        </w:rPr>
        <w:t>成交通知书</w:t>
      </w:r>
      <w:r>
        <w:rPr>
          <w:rFonts w:hint="eastAsia" w:ascii="微软雅黑" w:hAnsi="微软雅黑" w:eastAsia="微软雅黑" w:cs="微软雅黑"/>
          <w:color w:val="auto"/>
          <w:sz w:val="24"/>
        </w:rPr>
        <w:t>；</w:t>
      </w:r>
    </w:p>
    <w:p w14:paraId="188E518B">
      <w:pPr>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1.1.3 </w:t>
      </w:r>
      <w:r>
        <w:rPr>
          <w:rFonts w:hint="eastAsia" w:ascii="微软雅黑" w:hAnsi="微软雅黑" w:eastAsia="微软雅黑" w:cs="微软雅黑"/>
          <w:color w:val="auto"/>
          <w:sz w:val="24"/>
          <w:lang w:eastAsia="zh-CN"/>
        </w:rPr>
        <w:t>报价文件</w:t>
      </w:r>
      <w:r>
        <w:rPr>
          <w:rFonts w:hint="eastAsia" w:ascii="微软雅黑" w:hAnsi="微软雅黑" w:eastAsia="微软雅黑" w:cs="微软雅黑"/>
          <w:color w:val="auto"/>
          <w:sz w:val="24"/>
        </w:rPr>
        <w:t>（含澄清或者说明文件）；</w:t>
      </w:r>
    </w:p>
    <w:p w14:paraId="16CD8C38">
      <w:pPr>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1.1.4 </w:t>
      </w:r>
      <w:r>
        <w:rPr>
          <w:rFonts w:hint="eastAsia" w:ascii="微软雅黑" w:hAnsi="微软雅黑" w:eastAsia="微软雅黑" w:cs="微软雅黑"/>
          <w:color w:val="auto"/>
          <w:sz w:val="24"/>
          <w:lang w:eastAsia="zh-CN"/>
        </w:rPr>
        <w:t>询价通知书</w:t>
      </w:r>
      <w:r>
        <w:rPr>
          <w:rFonts w:hint="eastAsia" w:ascii="微软雅黑" w:hAnsi="微软雅黑" w:eastAsia="微软雅黑" w:cs="微软雅黑"/>
          <w:color w:val="auto"/>
          <w:sz w:val="24"/>
        </w:rPr>
        <w:t>（含澄清或者修改文件）；</w:t>
      </w:r>
    </w:p>
    <w:p w14:paraId="0381BD8C">
      <w:pPr>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1.1.5 其他相关采购文件。</w:t>
      </w:r>
    </w:p>
    <w:p w14:paraId="63FF7493">
      <w:pPr>
        <w:spacing w:line="500" w:lineRule="exact"/>
        <w:ind w:firstLine="480" w:firstLineChars="200"/>
        <w:outlineLvl w:val="9"/>
        <w:rPr>
          <w:rFonts w:hint="eastAsia" w:ascii="微软雅黑" w:hAnsi="微软雅黑" w:eastAsia="微软雅黑" w:cs="微软雅黑"/>
          <w:b/>
          <w:color w:val="auto"/>
          <w:sz w:val="24"/>
        </w:rPr>
      </w:pPr>
      <w:bookmarkStart w:id="878" w:name="_Toc21631"/>
      <w:bookmarkStart w:id="879" w:name="_Toc30672"/>
      <w:bookmarkStart w:id="880" w:name="_Toc13482"/>
      <w:bookmarkStart w:id="881" w:name="_Toc801"/>
      <w:bookmarkStart w:id="882" w:name="_Toc21551"/>
      <w:bookmarkStart w:id="883" w:name="_Toc14040"/>
      <w:bookmarkStart w:id="884" w:name="_Toc1910"/>
      <w:bookmarkStart w:id="885" w:name="_Toc16609"/>
      <w:bookmarkStart w:id="886" w:name="_Toc7436"/>
      <w:bookmarkStart w:id="887" w:name="_Toc4989"/>
      <w:bookmarkStart w:id="888" w:name="_Toc20264"/>
      <w:bookmarkStart w:id="889" w:name="_Toc24486"/>
      <w:bookmarkStart w:id="890" w:name="_Toc31100"/>
      <w:bookmarkStart w:id="891" w:name="_Toc21952"/>
      <w:bookmarkStart w:id="892" w:name="_Toc5634"/>
      <w:bookmarkStart w:id="893" w:name="_Toc18541"/>
      <w:bookmarkStart w:id="894" w:name="_Toc23292"/>
      <w:bookmarkStart w:id="895" w:name="_Toc10412"/>
      <w:bookmarkStart w:id="896" w:name="_Toc16788"/>
      <w:bookmarkStart w:id="897" w:name="_Toc8440"/>
      <w:bookmarkStart w:id="898" w:name="_Toc12675"/>
      <w:r>
        <w:rPr>
          <w:rFonts w:hint="eastAsia" w:ascii="微软雅黑" w:hAnsi="微软雅黑" w:eastAsia="微软雅黑" w:cs="微软雅黑"/>
          <w:b/>
          <w:color w:val="auto"/>
          <w:sz w:val="24"/>
        </w:rPr>
        <w:t>1.3 价款</w: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43D02B37">
      <w:pPr>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本合同总价为：￥</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元（大写：</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元人民币）。</w:t>
      </w:r>
    </w:p>
    <w:p w14:paraId="2B959C23">
      <w:pPr>
        <w:spacing w:line="500" w:lineRule="exact"/>
        <w:ind w:firstLine="480" w:firstLineChars="200"/>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分项价格：</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14:paraId="3B58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6F37BB4F">
            <w:pPr>
              <w:pStyle w:val="58"/>
              <w:spacing w:line="500" w:lineRule="exact"/>
              <w:jc w:val="center"/>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序号</w:t>
            </w:r>
          </w:p>
        </w:tc>
        <w:tc>
          <w:tcPr>
            <w:tcW w:w="3738" w:type="dxa"/>
            <w:noWrap w:val="0"/>
            <w:vAlign w:val="center"/>
          </w:tcPr>
          <w:p w14:paraId="69D7359B">
            <w:pPr>
              <w:pStyle w:val="58"/>
              <w:spacing w:line="500" w:lineRule="exact"/>
              <w:ind w:firstLine="200"/>
              <w:jc w:val="center"/>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分项名称</w:t>
            </w:r>
          </w:p>
        </w:tc>
        <w:tc>
          <w:tcPr>
            <w:tcW w:w="2803" w:type="dxa"/>
            <w:noWrap w:val="0"/>
            <w:vAlign w:val="center"/>
          </w:tcPr>
          <w:p w14:paraId="431AB0CA">
            <w:pPr>
              <w:pStyle w:val="58"/>
              <w:spacing w:line="500" w:lineRule="exact"/>
              <w:jc w:val="center"/>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分项价格</w:t>
            </w:r>
          </w:p>
        </w:tc>
      </w:tr>
      <w:tr w14:paraId="72EA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09E71CAD">
            <w:pPr>
              <w:pStyle w:val="58"/>
              <w:spacing w:line="500" w:lineRule="exact"/>
              <w:ind w:firstLine="200"/>
              <w:jc w:val="center"/>
              <w:rPr>
                <w:rFonts w:hint="eastAsia" w:ascii="微软雅黑" w:hAnsi="微软雅黑" w:eastAsia="微软雅黑" w:cs="微软雅黑"/>
                <w:color w:val="auto"/>
                <w:kern w:val="2"/>
                <w:sz w:val="24"/>
                <w:szCs w:val="24"/>
              </w:rPr>
            </w:pPr>
          </w:p>
        </w:tc>
        <w:tc>
          <w:tcPr>
            <w:tcW w:w="3738" w:type="dxa"/>
            <w:noWrap w:val="0"/>
            <w:vAlign w:val="center"/>
          </w:tcPr>
          <w:p w14:paraId="26F2BEFD">
            <w:pPr>
              <w:pStyle w:val="58"/>
              <w:spacing w:line="500" w:lineRule="exact"/>
              <w:ind w:firstLine="200"/>
              <w:jc w:val="center"/>
              <w:rPr>
                <w:rFonts w:hint="eastAsia" w:ascii="微软雅黑" w:hAnsi="微软雅黑" w:eastAsia="微软雅黑" w:cs="微软雅黑"/>
                <w:color w:val="auto"/>
                <w:kern w:val="2"/>
                <w:sz w:val="24"/>
                <w:szCs w:val="24"/>
              </w:rPr>
            </w:pPr>
          </w:p>
        </w:tc>
        <w:tc>
          <w:tcPr>
            <w:tcW w:w="2803" w:type="dxa"/>
            <w:noWrap w:val="0"/>
            <w:vAlign w:val="center"/>
          </w:tcPr>
          <w:p w14:paraId="702D1665">
            <w:pPr>
              <w:pStyle w:val="58"/>
              <w:spacing w:line="500" w:lineRule="exact"/>
              <w:ind w:firstLine="200"/>
              <w:jc w:val="center"/>
              <w:rPr>
                <w:rFonts w:hint="eastAsia" w:ascii="微软雅黑" w:hAnsi="微软雅黑" w:eastAsia="微软雅黑" w:cs="微软雅黑"/>
                <w:color w:val="auto"/>
                <w:kern w:val="2"/>
                <w:sz w:val="24"/>
                <w:szCs w:val="24"/>
              </w:rPr>
            </w:pPr>
          </w:p>
        </w:tc>
      </w:tr>
      <w:tr w14:paraId="1D93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115B97E3">
            <w:pPr>
              <w:pStyle w:val="58"/>
              <w:spacing w:line="500" w:lineRule="exact"/>
              <w:ind w:firstLine="200"/>
              <w:jc w:val="center"/>
              <w:rPr>
                <w:rFonts w:hint="eastAsia" w:ascii="微软雅黑" w:hAnsi="微软雅黑" w:eastAsia="微软雅黑" w:cs="微软雅黑"/>
                <w:color w:val="auto"/>
                <w:kern w:val="2"/>
                <w:sz w:val="24"/>
                <w:szCs w:val="24"/>
              </w:rPr>
            </w:pPr>
          </w:p>
        </w:tc>
        <w:tc>
          <w:tcPr>
            <w:tcW w:w="3738" w:type="dxa"/>
            <w:noWrap w:val="0"/>
            <w:vAlign w:val="center"/>
          </w:tcPr>
          <w:p w14:paraId="0BC454AB">
            <w:pPr>
              <w:pStyle w:val="58"/>
              <w:spacing w:line="500" w:lineRule="exact"/>
              <w:ind w:firstLine="200"/>
              <w:jc w:val="center"/>
              <w:rPr>
                <w:rFonts w:hint="eastAsia" w:ascii="微软雅黑" w:hAnsi="微软雅黑" w:eastAsia="微软雅黑" w:cs="微软雅黑"/>
                <w:color w:val="auto"/>
                <w:kern w:val="2"/>
                <w:sz w:val="24"/>
                <w:szCs w:val="24"/>
              </w:rPr>
            </w:pPr>
          </w:p>
        </w:tc>
        <w:tc>
          <w:tcPr>
            <w:tcW w:w="2803" w:type="dxa"/>
            <w:noWrap w:val="0"/>
            <w:vAlign w:val="center"/>
          </w:tcPr>
          <w:p w14:paraId="5359BDEC">
            <w:pPr>
              <w:pStyle w:val="58"/>
              <w:spacing w:line="500" w:lineRule="exact"/>
              <w:ind w:firstLine="200"/>
              <w:jc w:val="center"/>
              <w:rPr>
                <w:rFonts w:hint="eastAsia" w:ascii="微软雅黑" w:hAnsi="微软雅黑" w:eastAsia="微软雅黑" w:cs="微软雅黑"/>
                <w:color w:val="auto"/>
                <w:kern w:val="2"/>
                <w:sz w:val="24"/>
                <w:szCs w:val="24"/>
              </w:rPr>
            </w:pPr>
          </w:p>
        </w:tc>
      </w:tr>
      <w:tr w14:paraId="4CA6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noWrap w:val="0"/>
            <w:vAlign w:val="center"/>
          </w:tcPr>
          <w:p w14:paraId="2AE6BF4B">
            <w:pPr>
              <w:pStyle w:val="58"/>
              <w:spacing w:line="500" w:lineRule="exact"/>
              <w:ind w:firstLine="200"/>
              <w:jc w:val="center"/>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总价</w:t>
            </w:r>
          </w:p>
        </w:tc>
        <w:tc>
          <w:tcPr>
            <w:tcW w:w="2803" w:type="dxa"/>
            <w:noWrap w:val="0"/>
            <w:vAlign w:val="center"/>
          </w:tcPr>
          <w:p w14:paraId="35A4DE28">
            <w:pPr>
              <w:pStyle w:val="58"/>
              <w:spacing w:line="500" w:lineRule="exact"/>
              <w:ind w:firstLine="200"/>
              <w:jc w:val="center"/>
              <w:rPr>
                <w:rFonts w:hint="eastAsia" w:ascii="微软雅黑" w:hAnsi="微软雅黑" w:eastAsia="微软雅黑" w:cs="微软雅黑"/>
                <w:color w:val="auto"/>
                <w:kern w:val="2"/>
                <w:sz w:val="24"/>
                <w:szCs w:val="24"/>
              </w:rPr>
            </w:pPr>
          </w:p>
        </w:tc>
      </w:tr>
    </w:tbl>
    <w:p w14:paraId="34424CCC">
      <w:pPr>
        <w:spacing w:line="500" w:lineRule="exact"/>
        <w:ind w:firstLine="480" w:firstLineChars="200"/>
        <w:outlineLvl w:val="9"/>
        <w:rPr>
          <w:rFonts w:hint="eastAsia" w:ascii="微软雅黑" w:hAnsi="微软雅黑" w:eastAsia="微软雅黑" w:cs="微软雅黑"/>
          <w:b/>
          <w:color w:val="auto"/>
          <w:sz w:val="24"/>
        </w:rPr>
      </w:pPr>
      <w:bookmarkStart w:id="899" w:name="_Toc11746"/>
      <w:bookmarkStart w:id="900" w:name="_Toc21112"/>
      <w:bookmarkStart w:id="901" w:name="_Toc8563"/>
      <w:bookmarkStart w:id="902" w:name="_Toc26206"/>
      <w:bookmarkStart w:id="903" w:name="_Toc19977"/>
      <w:bookmarkStart w:id="904" w:name="_Toc4850"/>
      <w:bookmarkStart w:id="905" w:name="_Toc1814"/>
      <w:bookmarkStart w:id="906" w:name="_Toc1168"/>
      <w:bookmarkStart w:id="907" w:name="_Toc13338"/>
      <w:bookmarkStart w:id="908" w:name="_Toc22618"/>
      <w:bookmarkStart w:id="909" w:name="_Toc16683"/>
      <w:bookmarkStart w:id="910" w:name="_Toc12531"/>
      <w:bookmarkStart w:id="911" w:name="_Toc22199"/>
      <w:bookmarkStart w:id="912" w:name="_Toc2621"/>
      <w:bookmarkStart w:id="913" w:name="_Toc2496"/>
      <w:bookmarkStart w:id="914" w:name="_Toc868"/>
      <w:bookmarkStart w:id="915" w:name="_Toc11193"/>
      <w:bookmarkStart w:id="916" w:name="_Toc10340"/>
      <w:bookmarkStart w:id="917" w:name="_Toc1299"/>
      <w:bookmarkStart w:id="918" w:name="_Toc3134"/>
      <w:bookmarkStart w:id="919" w:name="_Toc14205"/>
      <w:r>
        <w:rPr>
          <w:rFonts w:hint="eastAsia" w:ascii="微软雅黑" w:hAnsi="微软雅黑" w:eastAsia="微软雅黑" w:cs="微软雅黑"/>
          <w:b/>
          <w:color w:val="auto"/>
          <w:sz w:val="24"/>
        </w:rPr>
        <w:t>1.4 付款方式和发票开具方式</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
    <w:p w14:paraId="0BE49FE2">
      <w:pPr>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1.4.1 付款方式：</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w:t>
      </w:r>
    </w:p>
    <w:p w14:paraId="0259F705">
      <w:pPr>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1.4.2 发票开具方式：</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w:t>
      </w:r>
    </w:p>
    <w:p w14:paraId="2CB8C9EA">
      <w:pPr>
        <w:spacing w:line="500" w:lineRule="exact"/>
        <w:ind w:firstLine="480" w:firstLineChars="200"/>
        <w:outlineLvl w:val="9"/>
        <w:rPr>
          <w:rFonts w:hint="eastAsia" w:ascii="微软雅黑" w:hAnsi="微软雅黑" w:eastAsia="微软雅黑" w:cs="微软雅黑"/>
          <w:b/>
          <w:color w:val="auto"/>
          <w:sz w:val="24"/>
        </w:rPr>
      </w:pPr>
      <w:bookmarkStart w:id="920" w:name="_Toc11132"/>
      <w:bookmarkStart w:id="921" w:name="_Toc7403"/>
      <w:bookmarkStart w:id="922" w:name="_Toc26845"/>
      <w:bookmarkStart w:id="923" w:name="_Toc16997"/>
      <w:bookmarkStart w:id="924" w:name="_Toc25846"/>
      <w:bookmarkStart w:id="925" w:name="_Toc21238"/>
      <w:bookmarkStart w:id="926" w:name="_Toc28548"/>
      <w:bookmarkStart w:id="927" w:name="_Toc16345"/>
      <w:bookmarkStart w:id="928" w:name="_Toc9127"/>
      <w:bookmarkStart w:id="929" w:name="_Toc10810"/>
      <w:bookmarkStart w:id="930" w:name="_Toc11926"/>
      <w:bookmarkStart w:id="931" w:name="_Toc26164"/>
      <w:bookmarkStart w:id="932" w:name="_Toc2846"/>
      <w:bookmarkStart w:id="933" w:name="_Toc28895"/>
      <w:bookmarkStart w:id="934" w:name="_Toc4852"/>
      <w:bookmarkStart w:id="935" w:name="_Toc18320"/>
      <w:bookmarkStart w:id="936" w:name="_Toc26838"/>
      <w:bookmarkStart w:id="937" w:name="_Toc30407"/>
      <w:bookmarkStart w:id="938" w:name="_Toc32071"/>
      <w:bookmarkStart w:id="939" w:name="_Toc19304"/>
      <w:bookmarkStart w:id="940" w:name="_Toc283"/>
      <w:r>
        <w:rPr>
          <w:rFonts w:hint="eastAsia" w:ascii="微软雅黑" w:hAnsi="微软雅黑" w:eastAsia="微软雅黑" w:cs="微软雅黑"/>
          <w:b/>
          <w:color w:val="auto"/>
          <w:sz w:val="24"/>
        </w:rPr>
        <w:t>1.5 货物交付期限、地点和方式</w:t>
      </w:r>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p>
    <w:p w14:paraId="0994E983">
      <w:pPr>
        <w:spacing w:line="500" w:lineRule="exact"/>
        <w:ind w:firstLine="480" w:firstLineChars="200"/>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1.5.1 交付期限：</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w:t>
      </w:r>
    </w:p>
    <w:p w14:paraId="318986E3">
      <w:pPr>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1.5.2 交付地点：</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w:t>
      </w:r>
    </w:p>
    <w:p w14:paraId="4CAF0F91">
      <w:pPr>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1.5.3 交付方式：</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w:t>
      </w:r>
    </w:p>
    <w:p w14:paraId="32B64704">
      <w:pPr>
        <w:spacing w:line="500" w:lineRule="exact"/>
        <w:ind w:firstLine="480" w:firstLineChars="200"/>
        <w:outlineLvl w:val="9"/>
        <w:rPr>
          <w:rFonts w:hint="eastAsia" w:ascii="微软雅黑" w:hAnsi="微软雅黑" w:eastAsia="微软雅黑" w:cs="微软雅黑"/>
          <w:b/>
          <w:color w:val="auto"/>
          <w:sz w:val="24"/>
        </w:rPr>
      </w:pPr>
      <w:bookmarkStart w:id="941" w:name="_Toc24791"/>
      <w:bookmarkStart w:id="942" w:name="_Toc32741"/>
      <w:bookmarkStart w:id="943" w:name="_Toc7955"/>
      <w:bookmarkStart w:id="944" w:name="_Toc14424"/>
      <w:bookmarkStart w:id="945" w:name="_Toc10124"/>
      <w:bookmarkStart w:id="946" w:name="_Toc11038"/>
      <w:bookmarkStart w:id="947" w:name="_Toc23341"/>
      <w:bookmarkStart w:id="948" w:name="_Toc10052"/>
      <w:bookmarkStart w:id="949" w:name="_Toc17581"/>
      <w:bookmarkStart w:id="950" w:name="_Toc12285"/>
      <w:bookmarkStart w:id="951" w:name="_Toc18947"/>
      <w:bookmarkStart w:id="952" w:name="_Toc26340"/>
      <w:bookmarkStart w:id="953" w:name="_Toc16708"/>
      <w:bookmarkStart w:id="954" w:name="_Toc19554"/>
      <w:bookmarkStart w:id="955" w:name="_Toc29050"/>
      <w:bookmarkStart w:id="956" w:name="_Toc21423"/>
      <w:bookmarkStart w:id="957" w:name="_Toc17925"/>
      <w:bookmarkStart w:id="958" w:name="_Toc27250"/>
      <w:bookmarkStart w:id="959" w:name="_Toc16136"/>
      <w:bookmarkStart w:id="960" w:name="_Toc4943"/>
      <w:bookmarkStart w:id="961" w:name="_Toc10757"/>
      <w:r>
        <w:rPr>
          <w:rFonts w:hint="eastAsia" w:ascii="微软雅黑" w:hAnsi="微软雅黑" w:eastAsia="微软雅黑" w:cs="微软雅黑"/>
          <w:b/>
          <w:color w:val="auto"/>
          <w:sz w:val="24"/>
        </w:rPr>
        <w:t>1.6 违约责任</w:t>
      </w:r>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p>
    <w:p w14:paraId="47F38E33">
      <w:pPr>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1.6.1 除不可抗力外，如果乙方没有按照本合同约定的期限、地点和方式交付货物，那么甲方可要求乙方支付违约金，违约金按每迟延交付货物一日的应交付而未交付货物价格的</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%计算，最高限额为本合同总价的</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%；迟延交付货物的违约金计算数额达到前述最高限额之日起，甲方有权在要求乙方支付违约金的同时，书面通知乙方解除本合同；</w:t>
      </w:r>
    </w:p>
    <w:p w14:paraId="602F1F47">
      <w:pPr>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%计算，最高限额为本合同总价的</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%；迟延付款的违约金计算数额达到前述最高限额之日起，乙方有权在要求甲方支付违约金的同时，书面通知甲方解除本合同；</w:t>
      </w:r>
    </w:p>
    <w:p w14:paraId="4768BCB5">
      <w:pPr>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281930D">
      <w:pPr>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4F8E508">
      <w:pPr>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E879536">
      <w:pPr>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1.6.6 如果出现政府采购监督管理部门在处理投诉事项期间，书面通知甲方暂停采购活动的情形，或者询问或质疑事项可能影响中标结果的，导致甲方中止履行合同的情形，均不视为甲方违约。</w:t>
      </w:r>
    </w:p>
    <w:p w14:paraId="12158BCB">
      <w:pPr>
        <w:spacing w:line="500" w:lineRule="exact"/>
        <w:ind w:firstLine="480" w:firstLineChars="200"/>
        <w:outlineLvl w:val="9"/>
        <w:rPr>
          <w:rFonts w:hint="eastAsia" w:ascii="微软雅黑" w:hAnsi="微软雅黑" w:eastAsia="微软雅黑" w:cs="微软雅黑"/>
          <w:b/>
          <w:color w:val="auto"/>
          <w:sz w:val="24"/>
        </w:rPr>
      </w:pPr>
      <w:bookmarkStart w:id="962" w:name="_Toc16021"/>
      <w:bookmarkStart w:id="963" w:name="_Toc15847"/>
      <w:bookmarkStart w:id="964" w:name="_Toc19968"/>
      <w:bookmarkStart w:id="965" w:name="_Toc1088"/>
      <w:bookmarkStart w:id="966" w:name="_Toc30688"/>
      <w:bookmarkStart w:id="967" w:name="_Toc32400"/>
      <w:bookmarkStart w:id="968" w:name="_Toc20763"/>
      <w:bookmarkStart w:id="969" w:name="_Toc27676"/>
      <w:bookmarkStart w:id="970" w:name="_Toc25286"/>
      <w:bookmarkStart w:id="971" w:name="_Toc12165"/>
      <w:bookmarkStart w:id="972" w:name="_Toc24162"/>
      <w:bookmarkStart w:id="973" w:name="_Toc25095"/>
      <w:bookmarkStart w:id="974" w:name="_Toc3382"/>
      <w:bookmarkStart w:id="975" w:name="_Toc8482"/>
      <w:bookmarkStart w:id="976" w:name="_Toc8449"/>
      <w:bookmarkStart w:id="977" w:name="_Toc15583"/>
      <w:bookmarkStart w:id="978" w:name="_Toc28375"/>
      <w:bookmarkStart w:id="979" w:name="_Toc16582"/>
      <w:bookmarkStart w:id="980" w:name="_Toc25100"/>
      <w:bookmarkStart w:id="981" w:name="_Toc14316"/>
      <w:bookmarkStart w:id="982" w:name="_Toc1771"/>
      <w:r>
        <w:rPr>
          <w:rFonts w:hint="eastAsia" w:ascii="微软雅黑" w:hAnsi="微软雅黑" w:eastAsia="微软雅黑" w:cs="微软雅黑"/>
          <w:b/>
          <w:color w:val="auto"/>
          <w:sz w:val="24"/>
        </w:rPr>
        <w:t>1.7 合同争议的解决</w:t>
      </w:r>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p>
    <w:p w14:paraId="48115535">
      <w:pPr>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种方式解决：</w:t>
      </w:r>
    </w:p>
    <w:p w14:paraId="2E8E9FE0">
      <w:pPr>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1.7.1 将争议提交</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仲裁委员会依申请仲裁时其现行有效的仲裁规则裁决；</w:t>
      </w:r>
    </w:p>
    <w:p w14:paraId="06ED5AF0">
      <w:pPr>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1.7.2 向</w:t>
      </w:r>
      <w:r>
        <w:rPr>
          <w:rFonts w:hint="eastAsia" w:ascii="微软雅黑" w:hAnsi="微软雅黑" w:eastAsia="微软雅黑" w:cs="微软雅黑"/>
          <w:color w:val="auto"/>
          <w:sz w:val="24"/>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color w:val="auto"/>
          <w:sz w:val="24"/>
        </w:rPr>
        <w:t>人民法院起诉。</w:t>
      </w:r>
    </w:p>
    <w:p w14:paraId="459B00D6">
      <w:pPr>
        <w:spacing w:line="500" w:lineRule="exact"/>
        <w:ind w:firstLine="480" w:firstLineChars="200"/>
        <w:outlineLvl w:val="9"/>
        <w:rPr>
          <w:rFonts w:hint="eastAsia" w:ascii="微软雅黑" w:hAnsi="微软雅黑" w:eastAsia="微软雅黑" w:cs="微软雅黑"/>
          <w:b/>
          <w:color w:val="auto"/>
          <w:sz w:val="24"/>
        </w:rPr>
      </w:pPr>
      <w:bookmarkStart w:id="983" w:name="_Toc26351"/>
      <w:bookmarkStart w:id="984" w:name="_Toc28454"/>
      <w:bookmarkStart w:id="985" w:name="_Toc8001"/>
      <w:bookmarkStart w:id="986" w:name="_Toc19331"/>
      <w:bookmarkStart w:id="987" w:name="_Toc11173"/>
      <w:bookmarkStart w:id="988" w:name="_Toc19389"/>
      <w:bookmarkStart w:id="989" w:name="_Toc21971"/>
      <w:bookmarkStart w:id="990" w:name="_Toc29278"/>
      <w:bookmarkStart w:id="991" w:name="_Toc16659"/>
      <w:bookmarkStart w:id="992" w:name="_Toc24683"/>
      <w:bookmarkStart w:id="993" w:name="_Toc16667"/>
      <w:bookmarkStart w:id="994" w:name="_Toc10099"/>
      <w:bookmarkStart w:id="995" w:name="_Toc17054"/>
      <w:bookmarkStart w:id="996" w:name="_Toc25905"/>
      <w:bookmarkStart w:id="997" w:name="_Toc15322"/>
      <w:bookmarkStart w:id="998" w:name="_Toc31825"/>
      <w:bookmarkStart w:id="999" w:name="_Toc7245"/>
      <w:bookmarkStart w:id="1000" w:name="_Toc3283"/>
      <w:bookmarkStart w:id="1001" w:name="_Toc28896"/>
      <w:bookmarkStart w:id="1002" w:name="_Toc22345"/>
      <w:bookmarkStart w:id="1003" w:name="_Toc12992"/>
      <w:r>
        <w:rPr>
          <w:rFonts w:hint="eastAsia" w:ascii="微软雅黑" w:hAnsi="微软雅黑" w:eastAsia="微软雅黑" w:cs="微软雅黑"/>
          <w:b/>
          <w:color w:val="auto"/>
          <w:sz w:val="24"/>
        </w:rPr>
        <w:t>1.8 合同生效</w:t>
      </w:r>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
    <w:p w14:paraId="46961E7A">
      <w:pPr>
        <w:spacing w:line="500" w:lineRule="exact"/>
        <w:ind w:firstLine="480" w:firstLineChars="200"/>
        <w:rPr>
          <w:rFonts w:hint="eastAsia" w:ascii="微软雅黑" w:hAnsi="微软雅黑" w:eastAsia="微软雅黑" w:cs="微软雅黑"/>
          <w:b/>
          <w:color w:val="auto"/>
          <w:sz w:val="24"/>
        </w:rPr>
      </w:pPr>
      <w:r>
        <w:rPr>
          <w:rFonts w:hint="eastAsia" w:ascii="微软雅黑" w:hAnsi="微软雅黑" w:eastAsia="微软雅黑" w:cs="微软雅黑"/>
          <w:color w:val="auto"/>
          <w:sz w:val="24"/>
        </w:rPr>
        <w:t>本合同自双方当事人盖章或者签字时生效。</w:t>
      </w:r>
    </w:p>
    <w:p w14:paraId="4E3C0F55">
      <w:pPr>
        <w:autoSpaceDE w:val="0"/>
        <w:autoSpaceDN w:val="0"/>
        <w:adjustRightInd w:val="0"/>
        <w:spacing w:line="500" w:lineRule="exact"/>
        <w:rPr>
          <w:rFonts w:hint="eastAsia" w:ascii="微软雅黑" w:hAnsi="微软雅黑" w:eastAsia="微软雅黑" w:cs="微软雅黑"/>
          <w:color w:val="auto"/>
          <w:sz w:val="24"/>
          <w:lang w:val="zh-CN"/>
        </w:rPr>
      </w:pPr>
    </w:p>
    <w:p w14:paraId="17013491">
      <w:pPr>
        <w:autoSpaceDE w:val="0"/>
        <w:autoSpaceDN w:val="0"/>
        <w:adjustRightInd w:val="0"/>
        <w:spacing w:line="500" w:lineRule="exact"/>
        <w:rPr>
          <w:rFonts w:hint="eastAsia" w:ascii="微软雅黑" w:hAnsi="微软雅黑" w:eastAsia="微软雅黑" w:cs="微软雅黑"/>
          <w:color w:val="auto"/>
          <w:sz w:val="24"/>
          <w:lang w:val="zh-CN"/>
        </w:rPr>
      </w:pPr>
      <w:r>
        <w:rPr>
          <w:rFonts w:hint="eastAsia" w:ascii="微软雅黑" w:hAnsi="微软雅黑" w:eastAsia="微软雅黑" w:cs="微软雅黑"/>
          <w:b/>
          <w:color w:val="auto"/>
          <w:sz w:val="24"/>
          <w:lang w:val="zh-CN"/>
        </w:rPr>
        <w:t>甲方</w:t>
      </w:r>
      <w:r>
        <w:rPr>
          <w:rFonts w:hint="eastAsia" w:ascii="微软雅黑" w:hAnsi="微软雅黑" w:eastAsia="微软雅黑" w:cs="微软雅黑"/>
          <w:color w:val="auto"/>
          <w:sz w:val="24"/>
          <w:lang w:val="zh-CN"/>
        </w:rPr>
        <w:t xml:space="preserve">：                             </w:t>
      </w:r>
      <w:r>
        <w:rPr>
          <w:rFonts w:hint="eastAsia" w:ascii="微软雅黑" w:hAnsi="微软雅黑" w:eastAsia="微软雅黑" w:cs="微软雅黑"/>
          <w:b/>
          <w:color w:val="auto"/>
          <w:sz w:val="24"/>
          <w:lang w:val="zh-CN"/>
        </w:rPr>
        <w:t xml:space="preserve">      乙方</w:t>
      </w:r>
      <w:r>
        <w:rPr>
          <w:rFonts w:hint="eastAsia" w:ascii="微软雅黑" w:hAnsi="微软雅黑" w:eastAsia="微软雅黑" w:cs="微软雅黑"/>
          <w:color w:val="auto"/>
          <w:sz w:val="24"/>
          <w:lang w:val="zh-CN"/>
        </w:rPr>
        <w:t>：</w:t>
      </w:r>
    </w:p>
    <w:p w14:paraId="7E5FA00F">
      <w:pPr>
        <w:autoSpaceDE w:val="0"/>
        <w:autoSpaceDN w:val="0"/>
        <w:adjustRightInd w:val="0"/>
        <w:spacing w:line="500" w:lineRule="exact"/>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lang w:val="zh-CN"/>
        </w:rPr>
        <w:t>统一社会信用代码：                        统一社会信用代码或身份证号码：</w:t>
      </w:r>
    </w:p>
    <w:p w14:paraId="2B9BBE42">
      <w:pPr>
        <w:autoSpaceDE w:val="0"/>
        <w:autoSpaceDN w:val="0"/>
        <w:adjustRightInd w:val="0"/>
        <w:spacing w:line="500" w:lineRule="exact"/>
        <w:rPr>
          <w:rFonts w:hint="eastAsia" w:ascii="微软雅黑" w:hAnsi="微软雅黑" w:eastAsia="微软雅黑" w:cs="微软雅黑"/>
          <w:color w:val="auto"/>
          <w:sz w:val="24"/>
          <w:lang w:val="zh-CN"/>
        </w:rPr>
      </w:pPr>
    </w:p>
    <w:p w14:paraId="4A0E5809">
      <w:pPr>
        <w:autoSpaceDE w:val="0"/>
        <w:autoSpaceDN w:val="0"/>
        <w:adjustRightInd w:val="0"/>
        <w:spacing w:line="500" w:lineRule="exact"/>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lang w:val="zh-CN"/>
        </w:rPr>
        <w:t>住所：                                   住所：</w:t>
      </w:r>
    </w:p>
    <w:p w14:paraId="287D4514">
      <w:pPr>
        <w:autoSpaceDE w:val="0"/>
        <w:autoSpaceDN w:val="0"/>
        <w:adjustRightInd w:val="0"/>
        <w:spacing w:line="500" w:lineRule="exact"/>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lang w:val="zh-CN"/>
        </w:rPr>
        <w:t>法定代表人或                             法定代表人</w:t>
      </w:r>
    </w:p>
    <w:p w14:paraId="46EE8712">
      <w:pPr>
        <w:autoSpaceDE w:val="0"/>
        <w:autoSpaceDN w:val="0"/>
        <w:adjustRightInd w:val="0"/>
        <w:spacing w:line="500" w:lineRule="exact"/>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lang w:val="zh-CN"/>
        </w:rPr>
        <w:t xml:space="preserve">授权代表（签字）：                        或授权代表（签字）: </w:t>
      </w:r>
    </w:p>
    <w:p w14:paraId="193641F7">
      <w:pPr>
        <w:autoSpaceDE w:val="0"/>
        <w:autoSpaceDN w:val="0"/>
        <w:adjustRightInd w:val="0"/>
        <w:spacing w:line="500" w:lineRule="exact"/>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lang w:val="zh-CN"/>
        </w:rPr>
        <w:t>联系人：                                 联系人：</w:t>
      </w:r>
    </w:p>
    <w:p w14:paraId="3A27C924">
      <w:pPr>
        <w:autoSpaceDE w:val="0"/>
        <w:autoSpaceDN w:val="0"/>
        <w:adjustRightInd w:val="0"/>
        <w:spacing w:line="500" w:lineRule="exact"/>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lang w:val="zh-CN"/>
        </w:rPr>
        <w:t>约定送达地址：                           约定送达地址：</w:t>
      </w:r>
    </w:p>
    <w:p w14:paraId="29AAEB99">
      <w:pPr>
        <w:autoSpaceDE w:val="0"/>
        <w:autoSpaceDN w:val="0"/>
        <w:adjustRightInd w:val="0"/>
        <w:spacing w:line="500" w:lineRule="exact"/>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lang w:val="zh-CN"/>
        </w:rPr>
        <w:t>邮政编码：                               邮政编码：</w:t>
      </w:r>
    </w:p>
    <w:p w14:paraId="6BDE83B7">
      <w:pPr>
        <w:autoSpaceDE w:val="0"/>
        <w:autoSpaceDN w:val="0"/>
        <w:adjustRightInd w:val="0"/>
        <w:spacing w:line="500" w:lineRule="exact"/>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lang w:val="zh-CN"/>
        </w:rPr>
        <w:t xml:space="preserve">电话:                                    电话: </w:t>
      </w:r>
    </w:p>
    <w:p w14:paraId="0451B7E9">
      <w:pPr>
        <w:autoSpaceDE w:val="0"/>
        <w:autoSpaceDN w:val="0"/>
        <w:adjustRightInd w:val="0"/>
        <w:spacing w:line="500" w:lineRule="exact"/>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lang w:val="zh-CN"/>
        </w:rPr>
        <w:t>传真:                                    传真:</w:t>
      </w:r>
    </w:p>
    <w:p w14:paraId="027C08F8">
      <w:pPr>
        <w:autoSpaceDE w:val="0"/>
        <w:autoSpaceDN w:val="0"/>
        <w:adjustRightInd w:val="0"/>
        <w:spacing w:line="5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zh-CN"/>
        </w:rPr>
        <w:t>电子邮箱：                               电子邮箱：</w:t>
      </w:r>
    </w:p>
    <w:p w14:paraId="379BB2F4">
      <w:pPr>
        <w:autoSpaceDE w:val="0"/>
        <w:autoSpaceDN w:val="0"/>
        <w:adjustRightInd w:val="0"/>
        <w:spacing w:line="5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开户银行：                               开户银行： </w:t>
      </w:r>
    </w:p>
    <w:p w14:paraId="35075E5F">
      <w:pPr>
        <w:autoSpaceDE w:val="0"/>
        <w:autoSpaceDN w:val="0"/>
        <w:adjustRightInd w:val="0"/>
        <w:spacing w:line="5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开户名称：                               开户名称： </w:t>
      </w:r>
    </w:p>
    <w:p w14:paraId="5F0ADEA4">
      <w:pPr>
        <w:autoSpaceDE w:val="0"/>
        <w:autoSpaceDN w:val="0"/>
        <w:adjustRightInd w:val="0"/>
        <w:spacing w:line="5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开户账号：</w:t>
      </w:r>
      <w:r>
        <w:rPr>
          <w:rFonts w:hint="eastAsia" w:ascii="微软雅黑" w:hAnsi="微软雅黑" w:eastAsia="微软雅黑" w:cs="微软雅黑"/>
          <w:color w:val="auto"/>
          <w:sz w:val="24"/>
          <w:lang w:val="zh-CN"/>
        </w:rPr>
        <w:t xml:space="preserve">                               </w:t>
      </w:r>
      <w:r>
        <w:rPr>
          <w:rFonts w:hint="eastAsia" w:ascii="微软雅黑" w:hAnsi="微软雅黑" w:eastAsia="微软雅黑" w:cs="微软雅黑"/>
          <w:color w:val="auto"/>
          <w:sz w:val="24"/>
        </w:rPr>
        <w:t>开户账号：</w:t>
      </w:r>
    </w:p>
    <w:p w14:paraId="15B58509">
      <w:pPr>
        <w:widowControl/>
        <w:spacing w:line="500" w:lineRule="exact"/>
        <w:jc w:val="left"/>
        <w:rPr>
          <w:rFonts w:hint="eastAsia" w:ascii="微软雅黑" w:hAnsi="微软雅黑" w:eastAsia="微软雅黑" w:cs="微软雅黑"/>
          <w:b/>
          <w:color w:val="auto"/>
        </w:rPr>
      </w:pPr>
      <w:bookmarkStart w:id="1004" w:name="_Toc331685783"/>
    </w:p>
    <w:p w14:paraId="71D36449">
      <w:pPr>
        <w:widowControl/>
        <w:spacing w:line="500" w:lineRule="exact"/>
        <w:jc w:val="left"/>
        <w:rPr>
          <w:rFonts w:hint="eastAsia" w:ascii="微软雅黑" w:hAnsi="微软雅黑" w:eastAsia="微软雅黑" w:cs="微软雅黑"/>
          <w:b/>
          <w:color w:val="auto"/>
        </w:rPr>
      </w:pPr>
    </w:p>
    <w:p w14:paraId="425A70CD">
      <w:pPr>
        <w:rPr>
          <w:rFonts w:hint="eastAsia" w:ascii="微软雅黑" w:hAnsi="微软雅黑" w:eastAsia="微软雅黑" w:cs="微软雅黑"/>
          <w:b/>
          <w:color w:val="auto"/>
          <w:szCs w:val="24"/>
        </w:rPr>
      </w:pPr>
      <w:bookmarkStart w:id="1005" w:name="_Toc19482"/>
      <w:bookmarkStart w:id="1006" w:name="_Toc17534"/>
      <w:bookmarkStart w:id="1007" w:name="_Toc27"/>
      <w:bookmarkStart w:id="1008" w:name="_Toc18636"/>
      <w:bookmarkStart w:id="1009" w:name="_Toc20664"/>
      <w:bookmarkStart w:id="1010" w:name="_Toc8155"/>
      <w:bookmarkStart w:id="1011" w:name="_Toc7279"/>
      <w:bookmarkStart w:id="1012" w:name="_Toc21972"/>
      <w:bookmarkStart w:id="1013" w:name="_Toc2417"/>
      <w:bookmarkStart w:id="1014" w:name="_Toc753"/>
      <w:bookmarkStart w:id="1015" w:name="_Toc2455"/>
      <w:bookmarkStart w:id="1016" w:name="_Toc29412"/>
      <w:bookmarkStart w:id="1017" w:name="_Toc16581"/>
      <w:bookmarkStart w:id="1018" w:name="_Toc261"/>
      <w:bookmarkStart w:id="1019" w:name="_Toc12220"/>
      <w:bookmarkStart w:id="1020" w:name="_Toc216"/>
      <w:bookmarkStart w:id="1021" w:name="_Toc13049"/>
      <w:bookmarkStart w:id="1022" w:name="_Toc17481"/>
      <w:r>
        <w:rPr>
          <w:rFonts w:hint="eastAsia" w:ascii="微软雅黑" w:hAnsi="微软雅黑" w:eastAsia="微软雅黑" w:cs="微软雅黑"/>
          <w:b/>
          <w:color w:val="auto"/>
          <w:szCs w:val="24"/>
        </w:rPr>
        <w:br w:type="page"/>
      </w:r>
    </w:p>
    <w:p w14:paraId="4C1E1DC6">
      <w:pPr>
        <w:pStyle w:val="66"/>
        <w:spacing w:line="500" w:lineRule="exact"/>
        <w:ind w:firstLine="200"/>
        <w:jc w:val="center"/>
        <w:outlineLvl w:val="1"/>
        <w:rPr>
          <w:rFonts w:hint="eastAsia" w:ascii="微软雅黑" w:hAnsi="微软雅黑" w:eastAsia="微软雅黑" w:cs="微软雅黑"/>
          <w:b/>
          <w:color w:val="auto"/>
          <w:szCs w:val="24"/>
        </w:rPr>
      </w:pPr>
      <w:bookmarkStart w:id="1023" w:name="_Toc7375"/>
      <w:bookmarkStart w:id="1024" w:name="_Toc5631"/>
      <w:r>
        <w:rPr>
          <w:rFonts w:hint="eastAsia" w:ascii="微软雅黑" w:hAnsi="微软雅黑" w:eastAsia="微软雅黑" w:cs="微软雅黑"/>
          <w:b/>
          <w:color w:val="auto"/>
          <w:szCs w:val="24"/>
        </w:rPr>
        <w:t>第二部分 合同一般条款</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14:paraId="6A9AA4EC">
      <w:pPr>
        <w:spacing w:line="500" w:lineRule="exact"/>
        <w:ind w:firstLine="480" w:firstLineChars="200"/>
        <w:outlineLvl w:val="9"/>
        <w:rPr>
          <w:rFonts w:hint="eastAsia" w:ascii="微软雅黑" w:hAnsi="微软雅黑" w:eastAsia="微软雅黑" w:cs="微软雅黑"/>
          <w:b/>
          <w:color w:val="auto"/>
          <w:sz w:val="24"/>
        </w:rPr>
      </w:pPr>
      <w:bookmarkStart w:id="1025" w:name="_Toc13285"/>
      <w:bookmarkStart w:id="1026" w:name="_Ref467379094"/>
      <w:bookmarkStart w:id="1027" w:name="_Toc15579"/>
      <w:bookmarkStart w:id="1028" w:name="_Toc16917"/>
      <w:bookmarkStart w:id="1029" w:name="_Ref467379101"/>
      <w:bookmarkStart w:id="1030" w:name="_Toc29787"/>
      <w:bookmarkStart w:id="1031" w:name="_Ref467379225"/>
      <w:bookmarkStart w:id="1032" w:name="_Toc24199"/>
      <w:bookmarkStart w:id="1033" w:name="_Ref467378499"/>
      <w:bookmarkStart w:id="1034" w:name="_Toc293"/>
      <w:bookmarkStart w:id="1035" w:name="_Toc11522"/>
      <w:bookmarkStart w:id="1036" w:name="_Toc14679"/>
      <w:bookmarkStart w:id="1037" w:name="_Toc3730"/>
      <w:bookmarkStart w:id="1038" w:name="_Ref467379195"/>
      <w:bookmarkStart w:id="1039" w:name="_Toc259093669"/>
      <w:bookmarkStart w:id="1040" w:name="_Toc279701240"/>
      <w:bookmarkStart w:id="1041" w:name="_Toc4501"/>
      <w:bookmarkStart w:id="1042" w:name="_Toc11802"/>
      <w:bookmarkStart w:id="1043" w:name="_Toc3055"/>
      <w:bookmarkStart w:id="1044" w:name="_Toc24624"/>
      <w:bookmarkStart w:id="1045" w:name="_Ref467378404"/>
      <w:bookmarkStart w:id="1046" w:name="_Ref467378463"/>
      <w:bookmarkStart w:id="1047" w:name="_Ref467379109"/>
      <w:bookmarkStart w:id="1048" w:name="_Toc23257"/>
      <w:bookmarkStart w:id="1049" w:name="_Toc17037"/>
      <w:bookmarkStart w:id="1050" w:name="_Ref467379214"/>
      <w:bookmarkStart w:id="1051" w:name="_Toc25929"/>
      <w:bookmarkStart w:id="1052" w:name="_Toc29184"/>
      <w:bookmarkStart w:id="1053" w:name="_Toc487900349"/>
      <w:bookmarkStart w:id="1054" w:name="_Toc19614"/>
      <w:bookmarkStart w:id="1055" w:name="_Toc26603"/>
      <w:bookmarkStart w:id="1056" w:name="_Toc28763"/>
      <w:bookmarkStart w:id="1057" w:name="_Ref467379205"/>
      <w:bookmarkStart w:id="1058" w:name="_Toc32120"/>
      <w:r>
        <w:rPr>
          <w:rFonts w:hint="eastAsia" w:ascii="微软雅黑" w:hAnsi="微软雅黑" w:eastAsia="微软雅黑" w:cs="微软雅黑"/>
          <w:b/>
          <w:color w:val="auto"/>
          <w:sz w:val="24"/>
        </w:rPr>
        <w:t>2.1 定义</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p>
    <w:p w14:paraId="417CEC50">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本合同中的下列词语应按以下内容进行解释：</w:t>
      </w:r>
    </w:p>
    <w:p w14:paraId="4E1D0FDC">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2.1.1 “合同”系指采购人和成交供应商签订的载明双方当事人所达成的协议，并包括所有的附件、附录和构成合同的其他文件。</w:t>
      </w:r>
    </w:p>
    <w:p w14:paraId="5D397143">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2.1.2 “合同价”系指根据合同约定，成交供应商在完全履行合同义务后，采购人应支付给成交供应商的价格。</w:t>
      </w:r>
    </w:p>
    <w:p w14:paraId="2B8F9214">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2.1.3 “货物”系指成交供应商根据合同约定应向采购人交付的一切各种形态和种类的物品，包括原材料、燃料、设备、机械、仪表、备件、计算机软件、产品等，并包括工具、手册等其他相关资料。</w:t>
      </w:r>
    </w:p>
    <w:p w14:paraId="0549A25A">
      <w:pPr>
        <w:spacing w:line="500" w:lineRule="exact"/>
        <w:ind w:firstLine="480" w:firstLineChars="200"/>
        <w:outlineLvl w:val="9"/>
        <w:rPr>
          <w:rFonts w:hint="eastAsia" w:ascii="微软雅黑" w:hAnsi="微软雅黑" w:eastAsia="微软雅黑" w:cs="微软雅黑"/>
          <w:color w:val="auto"/>
          <w:sz w:val="24"/>
        </w:rPr>
      </w:pPr>
      <w:bookmarkStart w:id="1059" w:name="_Ref467378840"/>
      <w:r>
        <w:rPr>
          <w:rFonts w:hint="eastAsia" w:ascii="微软雅黑" w:hAnsi="微软雅黑" w:eastAsia="微软雅黑" w:cs="微软雅黑"/>
          <w:color w:val="auto"/>
          <w:sz w:val="24"/>
        </w:rPr>
        <w:t>2.1.4 “甲方”系指与成交供应商签署合同的采购人</w:t>
      </w:r>
      <w:bookmarkEnd w:id="1059"/>
      <w:r>
        <w:rPr>
          <w:rFonts w:hint="eastAsia" w:ascii="微软雅黑" w:hAnsi="微软雅黑" w:eastAsia="微软雅黑" w:cs="微软雅黑"/>
          <w:color w:val="auto"/>
          <w:sz w:val="24"/>
        </w:rPr>
        <w:t>；采购人委托采购代理机构代表其与乙方签订合同的，采购人的授权委托书作为合同附件。</w:t>
      </w:r>
    </w:p>
    <w:p w14:paraId="746DD191">
      <w:pPr>
        <w:spacing w:line="500" w:lineRule="exact"/>
        <w:ind w:firstLine="480" w:firstLineChars="200"/>
        <w:outlineLvl w:val="9"/>
        <w:rPr>
          <w:rFonts w:hint="eastAsia" w:ascii="微软雅黑" w:hAnsi="微软雅黑" w:eastAsia="微软雅黑" w:cs="微软雅黑"/>
          <w:color w:val="auto"/>
          <w:sz w:val="24"/>
        </w:rPr>
      </w:pPr>
      <w:bookmarkStart w:id="1060" w:name="_Ref467379400"/>
      <w:r>
        <w:rPr>
          <w:rFonts w:hint="eastAsia" w:ascii="微软雅黑" w:hAnsi="微软雅黑" w:eastAsia="微软雅黑" w:cs="微软雅黑"/>
          <w:color w:val="auto"/>
          <w:sz w:val="24"/>
        </w:rPr>
        <w:t>2.1.5 “乙方”系指根据合同约定交付货物的</w:t>
      </w:r>
      <w:bookmarkEnd w:id="1060"/>
      <w:r>
        <w:rPr>
          <w:rFonts w:hint="eastAsia" w:ascii="微软雅黑" w:hAnsi="微软雅黑" w:eastAsia="微软雅黑" w:cs="微软雅黑"/>
          <w:color w:val="auto"/>
          <w:sz w:val="24"/>
        </w:rPr>
        <w:t>成交供应商；两个以上的自然人、法人或者其他组织组成一个联合体，以一个</w:t>
      </w:r>
      <w:r>
        <w:rPr>
          <w:rFonts w:hint="eastAsia" w:ascii="微软雅黑" w:hAnsi="微软雅黑" w:eastAsia="微软雅黑" w:cs="微软雅黑"/>
          <w:color w:val="auto"/>
          <w:sz w:val="24"/>
          <w:lang w:val="en-US" w:eastAsia="zh-CN"/>
        </w:rPr>
        <w:t>供应商</w:t>
      </w:r>
      <w:r>
        <w:rPr>
          <w:rFonts w:hint="eastAsia" w:ascii="微软雅黑" w:hAnsi="微软雅黑" w:eastAsia="微软雅黑" w:cs="微软雅黑"/>
          <w:color w:val="auto"/>
          <w:sz w:val="24"/>
        </w:rPr>
        <w:t>的身份共同参加政府采购的，联合体各方均应为乙方或者与乙方相同地位的合同当事人，并就合同约定的事项对甲方承担连带责任。</w:t>
      </w:r>
    </w:p>
    <w:p w14:paraId="5860B73E">
      <w:pPr>
        <w:spacing w:line="500" w:lineRule="exact"/>
        <w:ind w:firstLine="480" w:firstLineChars="200"/>
        <w:outlineLvl w:val="9"/>
        <w:rPr>
          <w:rFonts w:hint="eastAsia" w:ascii="微软雅黑" w:hAnsi="微软雅黑" w:eastAsia="微软雅黑" w:cs="微软雅黑"/>
          <w:color w:val="auto"/>
          <w:sz w:val="24"/>
        </w:rPr>
      </w:pPr>
      <w:bookmarkStart w:id="1061" w:name="_Ref467379436"/>
      <w:r>
        <w:rPr>
          <w:rFonts w:hint="eastAsia" w:ascii="微软雅黑" w:hAnsi="微软雅黑" w:eastAsia="微软雅黑" w:cs="微软雅黑"/>
          <w:color w:val="auto"/>
          <w:sz w:val="24"/>
        </w:rPr>
        <w:t>2.1.6 “现场”系指合同约定货物将要运至或者安装的地点。</w:t>
      </w:r>
      <w:bookmarkEnd w:id="1061"/>
    </w:p>
    <w:p w14:paraId="430C1DA5">
      <w:pPr>
        <w:spacing w:line="500" w:lineRule="exact"/>
        <w:ind w:firstLine="480" w:firstLineChars="200"/>
        <w:outlineLvl w:val="9"/>
        <w:rPr>
          <w:rFonts w:hint="eastAsia" w:ascii="微软雅黑" w:hAnsi="微软雅黑" w:eastAsia="微软雅黑" w:cs="微软雅黑"/>
          <w:b/>
          <w:color w:val="auto"/>
          <w:sz w:val="24"/>
        </w:rPr>
      </w:pPr>
      <w:bookmarkStart w:id="1062" w:name="_Toc26095"/>
      <w:bookmarkStart w:id="1063" w:name="_Toc21280"/>
      <w:bookmarkStart w:id="1064" w:name="_Toc12130"/>
      <w:bookmarkStart w:id="1065" w:name="_Toc15298"/>
      <w:bookmarkStart w:id="1066" w:name="_Toc10408"/>
      <w:bookmarkStart w:id="1067" w:name="_Toc32504"/>
      <w:bookmarkStart w:id="1068" w:name="_Toc16045"/>
      <w:bookmarkStart w:id="1069" w:name="_Toc13336"/>
      <w:bookmarkStart w:id="1070" w:name="_Toc23844"/>
      <w:bookmarkStart w:id="1071" w:name="_Toc30803"/>
      <w:bookmarkStart w:id="1072" w:name="_Toc27635"/>
      <w:bookmarkStart w:id="1073" w:name="_Toc8821"/>
      <w:bookmarkStart w:id="1074" w:name="_Toc5814"/>
      <w:bookmarkStart w:id="1075" w:name="_Toc4599"/>
      <w:bookmarkStart w:id="1076" w:name="_Toc22386"/>
      <w:bookmarkStart w:id="1077" w:name="_Toc259093670"/>
      <w:bookmarkStart w:id="1078" w:name="_Toc23084"/>
      <w:bookmarkStart w:id="1079" w:name="_Toc9762"/>
      <w:bookmarkStart w:id="1080" w:name="_Toc279701241"/>
      <w:bookmarkStart w:id="1081" w:name="_Toc487900350"/>
      <w:bookmarkStart w:id="1082" w:name="_Toc4993"/>
      <w:bookmarkStart w:id="1083" w:name="_Toc24647"/>
      <w:bookmarkStart w:id="1084" w:name="_Toc8750"/>
      <w:bookmarkStart w:id="1085" w:name="_Toc19891"/>
      <w:r>
        <w:rPr>
          <w:rFonts w:hint="eastAsia" w:ascii="微软雅黑" w:hAnsi="微软雅黑" w:eastAsia="微软雅黑" w:cs="微软雅黑"/>
          <w:b/>
          <w:color w:val="auto"/>
          <w:sz w:val="24"/>
        </w:rPr>
        <w:t>2.2 技术规范</w:t>
      </w:r>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14:paraId="7E586D70">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5C9D071">
      <w:pPr>
        <w:spacing w:line="500" w:lineRule="exact"/>
        <w:ind w:firstLine="480" w:firstLineChars="200"/>
        <w:outlineLvl w:val="9"/>
        <w:rPr>
          <w:rFonts w:hint="eastAsia" w:ascii="微软雅黑" w:hAnsi="微软雅黑" w:eastAsia="微软雅黑" w:cs="微软雅黑"/>
          <w:b/>
          <w:color w:val="auto"/>
          <w:sz w:val="24"/>
        </w:rPr>
      </w:pPr>
      <w:bookmarkStart w:id="1086" w:name="_Toc8972"/>
      <w:bookmarkStart w:id="1087" w:name="_Toc279701242"/>
      <w:bookmarkStart w:id="1088" w:name="_Toc2105"/>
      <w:bookmarkStart w:id="1089" w:name="_Toc5658"/>
      <w:bookmarkStart w:id="1090" w:name="_Toc487900351"/>
      <w:bookmarkStart w:id="1091" w:name="_Toc29959"/>
      <w:bookmarkStart w:id="1092" w:name="_Toc20916"/>
      <w:bookmarkStart w:id="1093" w:name="_Toc31634"/>
      <w:bookmarkStart w:id="1094" w:name="_Toc6240"/>
      <w:bookmarkStart w:id="1095" w:name="_Toc31023"/>
      <w:bookmarkStart w:id="1096" w:name="_Toc259093671"/>
      <w:bookmarkStart w:id="1097" w:name="_Toc18231"/>
      <w:bookmarkStart w:id="1098" w:name="_Toc2872"/>
      <w:bookmarkStart w:id="1099" w:name="_Toc19584"/>
      <w:bookmarkStart w:id="1100" w:name="_Toc24877"/>
      <w:bookmarkStart w:id="1101" w:name="_Toc20145"/>
      <w:bookmarkStart w:id="1102" w:name="_Toc15258"/>
      <w:bookmarkStart w:id="1103" w:name="_Toc5232"/>
      <w:bookmarkStart w:id="1104" w:name="_Toc13050"/>
      <w:bookmarkStart w:id="1105" w:name="_Toc26607"/>
      <w:bookmarkStart w:id="1106" w:name="_Toc27853"/>
      <w:bookmarkStart w:id="1107" w:name="_Toc16330"/>
      <w:bookmarkStart w:id="1108" w:name="_Toc9829"/>
      <w:bookmarkStart w:id="1109" w:name="_Toc5470"/>
      <w:r>
        <w:rPr>
          <w:rFonts w:hint="eastAsia" w:ascii="微软雅黑" w:hAnsi="微软雅黑" w:eastAsia="微软雅黑" w:cs="微软雅黑"/>
          <w:b/>
          <w:color w:val="auto"/>
          <w:sz w:val="24"/>
        </w:rPr>
        <w:t>2.3 知识产权</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p>
    <w:p w14:paraId="3DA09F29">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0F6029A4">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2.3.2具有知识产权的计算机软件等货物的知识产权归属，详见</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w:t>
      </w:r>
    </w:p>
    <w:p w14:paraId="7A2E31C8">
      <w:pPr>
        <w:spacing w:line="500" w:lineRule="exact"/>
        <w:ind w:firstLine="480" w:firstLineChars="200"/>
        <w:outlineLvl w:val="9"/>
        <w:rPr>
          <w:rFonts w:hint="eastAsia" w:ascii="微软雅黑" w:hAnsi="微软雅黑" w:eastAsia="微软雅黑" w:cs="微软雅黑"/>
          <w:b/>
          <w:color w:val="auto"/>
          <w:sz w:val="24"/>
        </w:rPr>
      </w:pPr>
      <w:bookmarkStart w:id="1110" w:name="_Toc29149"/>
      <w:bookmarkStart w:id="1111" w:name="_Toc17895"/>
      <w:bookmarkStart w:id="1112" w:name="_Toc12413"/>
      <w:bookmarkStart w:id="1113" w:name="_Toc29177"/>
      <w:bookmarkStart w:id="1114" w:name="_Toc11272"/>
      <w:bookmarkStart w:id="1115" w:name="_Toc2853"/>
      <w:bookmarkStart w:id="1116" w:name="_Toc20117"/>
      <w:bookmarkStart w:id="1117" w:name="_Toc20199"/>
      <w:bookmarkStart w:id="1118" w:name="_Toc12514"/>
      <w:bookmarkStart w:id="1119" w:name="_Toc2805"/>
      <w:bookmarkStart w:id="1120" w:name="_Toc3827"/>
      <w:bookmarkStart w:id="1121" w:name="_Toc32714"/>
      <w:bookmarkStart w:id="1122" w:name="_Toc31723"/>
      <w:bookmarkStart w:id="1123" w:name="_Toc4194"/>
      <w:bookmarkStart w:id="1124" w:name="_Toc8180"/>
      <w:bookmarkStart w:id="1125" w:name="_Toc12569"/>
      <w:bookmarkStart w:id="1126" w:name="_Toc11932"/>
      <w:bookmarkStart w:id="1127" w:name="_Toc22953"/>
      <w:bookmarkStart w:id="1128" w:name="_Toc13444"/>
      <w:bookmarkStart w:id="1129" w:name="_Toc20042"/>
      <w:bookmarkStart w:id="1130" w:name="_Toc4087"/>
      <w:r>
        <w:rPr>
          <w:rFonts w:hint="eastAsia" w:ascii="微软雅黑" w:hAnsi="微软雅黑" w:eastAsia="微软雅黑" w:cs="微软雅黑"/>
          <w:b/>
          <w:color w:val="auto"/>
          <w:sz w:val="24"/>
        </w:rPr>
        <w:t>2.4 包装和装运</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p>
    <w:p w14:paraId="2BA2091F">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2.4.1除</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4943B673">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2.4.2 装运货物的要求和通知，详见</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w:t>
      </w:r>
    </w:p>
    <w:p w14:paraId="6CF8EA69">
      <w:pPr>
        <w:spacing w:line="500" w:lineRule="exact"/>
        <w:ind w:firstLine="480" w:firstLineChars="200"/>
        <w:outlineLvl w:val="9"/>
        <w:rPr>
          <w:rFonts w:hint="eastAsia" w:ascii="微软雅黑" w:hAnsi="微软雅黑" w:eastAsia="微软雅黑" w:cs="微软雅黑"/>
          <w:b/>
          <w:color w:val="auto"/>
          <w:sz w:val="24"/>
        </w:rPr>
      </w:pPr>
      <w:bookmarkStart w:id="1131" w:name="_Ref467378541"/>
      <w:bookmarkStart w:id="1132" w:name="_Toc259093674"/>
      <w:bookmarkStart w:id="1133" w:name="_Ref467379542"/>
      <w:bookmarkStart w:id="1134" w:name="_Ref467379527"/>
      <w:bookmarkStart w:id="1135" w:name="_Toc487900354"/>
      <w:bookmarkStart w:id="1136" w:name="_Toc279701245"/>
      <w:bookmarkStart w:id="1137" w:name="_Ref467378591"/>
      <w:bookmarkStart w:id="1138" w:name="_Ref467379536"/>
      <w:bookmarkStart w:id="1139" w:name="_Toc20685"/>
      <w:bookmarkStart w:id="1140" w:name="_Toc8093"/>
      <w:bookmarkStart w:id="1141" w:name="_Toc23771"/>
      <w:bookmarkStart w:id="1142" w:name="_Toc7859"/>
      <w:bookmarkStart w:id="1143" w:name="_Toc12969"/>
      <w:bookmarkStart w:id="1144" w:name="_Toc11519"/>
      <w:bookmarkStart w:id="1145" w:name="_Toc26182"/>
      <w:bookmarkStart w:id="1146" w:name="_Toc4672"/>
      <w:bookmarkStart w:id="1147" w:name="_Toc16714"/>
      <w:bookmarkStart w:id="1148" w:name="_Toc16366"/>
      <w:bookmarkStart w:id="1149" w:name="_Toc5472"/>
      <w:bookmarkStart w:id="1150" w:name="_Toc23264"/>
      <w:bookmarkStart w:id="1151" w:name="_Toc8056"/>
      <w:bookmarkStart w:id="1152" w:name="_Toc17926"/>
      <w:bookmarkStart w:id="1153" w:name="_Toc25833"/>
      <w:bookmarkStart w:id="1154" w:name="_Toc3566"/>
      <w:bookmarkStart w:id="1155" w:name="_Toc31373"/>
      <w:bookmarkStart w:id="1156" w:name="_Toc30272"/>
      <w:bookmarkStart w:id="1157" w:name="_Toc19074"/>
      <w:bookmarkStart w:id="1158" w:name="_Toc18880"/>
      <w:bookmarkStart w:id="1159" w:name="_Toc952"/>
      <w:r>
        <w:rPr>
          <w:rFonts w:hint="eastAsia" w:ascii="微软雅黑" w:hAnsi="微软雅黑" w:eastAsia="微软雅黑" w:cs="微软雅黑"/>
          <w:b/>
          <w:color w:val="auto"/>
          <w:sz w:val="24"/>
        </w:rPr>
        <w:t>2.</w:t>
      </w:r>
      <w:bookmarkEnd w:id="1131"/>
      <w:bookmarkEnd w:id="1132"/>
      <w:bookmarkEnd w:id="1133"/>
      <w:bookmarkEnd w:id="1134"/>
      <w:bookmarkEnd w:id="1135"/>
      <w:bookmarkEnd w:id="1136"/>
      <w:bookmarkEnd w:id="1137"/>
      <w:bookmarkEnd w:id="1138"/>
      <w:r>
        <w:rPr>
          <w:rFonts w:hint="eastAsia" w:ascii="微软雅黑" w:hAnsi="微软雅黑" w:eastAsia="微软雅黑" w:cs="微软雅黑"/>
          <w:b/>
          <w:color w:val="auto"/>
          <w:sz w:val="24"/>
        </w:rPr>
        <w:t>5 履约检查和问题反馈</w:t>
      </w:r>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14:paraId="313853EC">
      <w:pPr>
        <w:spacing w:line="500" w:lineRule="exact"/>
        <w:ind w:firstLine="480" w:firstLineChars="200"/>
        <w:outlineLvl w:val="9"/>
        <w:rPr>
          <w:rFonts w:hint="eastAsia" w:ascii="微软雅黑" w:hAnsi="微软雅黑" w:eastAsia="微软雅黑" w:cs="微软雅黑"/>
          <w:color w:val="auto"/>
          <w:sz w:val="24"/>
        </w:rPr>
      </w:pPr>
      <w:bookmarkStart w:id="1160" w:name="_Ref467379657"/>
      <w:r>
        <w:rPr>
          <w:rFonts w:hint="eastAsia" w:ascii="微软雅黑" w:hAnsi="微软雅黑" w:eastAsia="微软雅黑" w:cs="微软雅黑"/>
          <w:color w:val="auto"/>
          <w:sz w:val="24"/>
        </w:rPr>
        <w:t>2.5.1</w:t>
      </w:r>
      <w:bookmarkEnd w:id="1160"/>
      <w:bookmarkStart w:id="1161" w:name="_Toc186431854"/>
      <w:bookmarkStart w:id="1162" w:name="_Ref467379793"/>
      <w:bookmarkStart w:id="1163" w:name="_Toc259093676"/>
      <w:bookmarkStart w:id="1164" w:name="_Toc279701247"/>
      <w:bookmarkStart w:id="1165" w:name="_Ref467379807"/>
      <w:bookmarkStart w:id="1166" w:name="_Toc487900357"/>
      <w:r>
        <w:rPr>
          <w:rFonts w:hint="eastAsia" w:ascii="微软雅黑" w:hAnsi="微软雅黑" w:eastAsia="微软雅黑" w:cs="微软雅黑"/>
          <w:color w:val="auto"/>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14:paraId="6FC26FBE">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2.5.2 合同履行期间，甲方有权将履行过程中出现的问题反馈给乙方，双方当事人应以书面形式约定需要完善和改进的内容</w:t>
      </w:r>
      <w:bookmarkEnd w:id="1161"/>
      <w:bookmarkStart w:id="1167" w:name="_Toc186431855"/>
      <w:r>
        <w:rPr>
          <w:rFonts w:hint="eastAsia" w:ascii="微软雅黑" w:hAnsi="微软雅黑" w:eastAsia="微软雅黑" w:cs="微软雅黑"/>
          <w:color w:val="auto"/>
          <w:sz w:val="24"/>
        </w:rPr>
        <w:t>。</w:t>
      </w:r>
    </w:p>
    <w:bookmarkEnd w:id="1167"/>
    <w:p w14:paraId="51494220">
      <w:pPr>
        <w:spacing w:line="500" w:lineRule="exact"/>
        <w:ind w:firstLine="480" w:firstLineChars="200"/>
        <w:outlineLvl w:val="9"/>
        <w:rPr>
          <w:rFonts w:hint="eastAsia" w:ascii="微软雅黑" w:hAnsi="微软雅黑" w:eastAsia="微软雅黑" w:cs="微软雅黑"/>
          <w:b/>
          <w:color w:val="auto"/>
          <w:sz w:val="24"/>
        </w:rPr>
      </w:pPr>
      <w:bookmarkStart w:id="1168" w:name="_Toc9925"/>
      <w:bookmarkStart w:id="1169" w:name="_Toc25328"/>
      <w:bookmarkStart w:id="1170" w:name="_Toc12150"/>
      <w:bookmarkStart w:id="1171" w:name="_Toc26789"/>
      <w:bookmarkStart w:id="1172" w:name="_Toc28451"/>
      <w:bookmarkStart w:id="1173" w:name="_Toc8300"/>
      <w:bookmarkStart w:id="1174" w:name="_Toc12897"/>
      <w:bookmarkStart w:id="1175" w:name="_Toc7836"/>
      <w:bookmarkStart w:id="1176" w:name="_Toc7925"/>
      <w:bookmarkStart w:id="1177" w:name="_Toc19219"/>
      <w:bookmarkStart w:id="1178" w:name="_Toc8832"/>
      <w:bookmarkStart w:id="1179" w:name="_Toc16235"/>
      <w:bookmarkStart w:id="1180" w:name="_Toc16567"/>
      <w:bookmarkStart w:id="1181" w:name="_Toc8883"/>
      <w:bookmarkStart w:id="1182" w:name="_Toc31849"/>
      <w:bookmarkStart w:id="1183" w:name="_Toc11329"/>
      <w:bookmarkStart w:id="1184" w:name="_Toc2472"/>
      <w:bookmarkStart w:id="1185" w:name="_Toc10594"/>
      <w:bookmarkStart w:id="1186" w:name="_Toc22905"/>
      <w:bookmarkStart w:id="1187" w:name="_Toc3126"/>
      <w:bookmarkStart w:id="1188" w:name="_Toc18285"/>
      <w:r>
        <w:rPr>
          <w:rFonts w:hint="eastAsia" w:ascii="微软雅黑" w:hAnsi="微软雅黑" w:eastAsia="微软雅黑" w:cs="微软雅黑"/>
          <w:b/>
          <w:color w:val="auto"/>
          <w:sz w:val="24"/>
        </w:rPr>
        <w:t>2.6 结算方式和付款条件</w:t>
      </w:r>
      <w:bookmarkEnd w:id="1162"/>
      <w:bookmarkEnd w:id="1163"/>
      <w:bookmarkEnd w:id="1164"/>
      <w:bookmarkEnd w:id="1165"/>
      <w:bookmarkEnd w:id="1166"/>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p>
    <w:p w14:paraId="4A75587A">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详见</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w:t>
      </w:r>
    </w:p>
    <w:p w14:paraId="2E65ACF6">
      <w:pPr>
        <w:spacing w:line="500" w:lineRule="exact"/>
        <w:ind w:firstLine="480" w:firstLineChars="200"/>
        <w:outlineLvl w:val="9"/>
        <w:rPr>
          <w:rFonts w:hint="eastAsia" w:ascii="微软雅黑" w:hAnsi="微软雅黑" w:eastAsia="微软雅黑" w:cs="微软雅黑"/>
          <w:b/>
          <w:color w:val="auto"/>
          <w:sz w:val="24"/>
        </w:rPr>
      </w:pPr>
      <w:bookmarkStart w:id="1189" w:name="_Toc487900358"/>
      <w:bookmarkStart w:id="1190" w:name="_Toc279701248"/>
      <w:bookmarkStart w:id="1191" w:name="_Toc259093677"/>
      <w:bookmarkStart w:id="1192" w:name="_Ref467379852"/>
      <w:bookmarkStart w:id="1193" w:name="_Ref467379923"/>
      <w:bookmarkStart w:id="1194" w:name="_Ref467379863"/>
      <w:bookmarkStart w:id="1195" w:name="_Toc28149"/>
      <w:bookmarkStart w:id="1196" w:name="_Toc16110"/>
      <w:bookmarkStart w:id="1197" w:name="_Toc10859"/>
      <w:bookmarkStart w:id="1198" w:name="_Toc24961"/>
      <w:bookmarkStart w:id="1199" w:name="_Toc1822"/>
      <w:bookmarkStart w:id="1200" w:name="_Toc2743"/>
      <w:bookmarkStart w:id="1201" w:name="_Toc1430"/>
      <w:bookmarkStart w:id="1202" w:name="_Toc12259"/>
      <w:bookmarkStart w:id="1203" w:name="_Toc10478"/>
      <w:bookmarkStart w:id="1204" w:name="_Toc6733"/>
      <w:bookmarkStart w:id="1205" w:name="_Toc774"/>
      <w:bookmarkStart w:id="1206" w:name="_Toc30655"/>
      <w:bookmarkStart w:id="1207" w:name="_Toc1455"/>
      <w:bookmarkStart w:id="1208" w:name="_Toc11545"/>
      <w:bookmarkStart w:id="1209" w:name="_Toc2314"/>
      <w:bookmarkStart w:id="1210" w:name="_Toc305"/>
      <w:bookmarkStart w:id="1211" w:name="_Toc2297"/>
      <w:bookmarkStart w:id="1212" w:name="_Toc29620"/>
      <w:bookmarkStart w:id="1213" w:name="_Toc3728"/>
      <w:bookmarkStart w:id="1214" w:name="_Toc6810"/>
      <w:bookmarkStart w:id="1215" w:name="_Toc3225"/>
      <w:r>
        <w:rPr>
          <w:rFonts w:hint="eastAsia" w:ascii="微软雅黑" w:hAnsi="微软雅黑" w:eastAsia="微软雅黑" w:cs="微软雅黑"/>
          <w:b/>
          <w:color w:val="auto"/>
          <w:sz w:val="24"/>
        </w:rPr>
        <w:t>2.7 技术资料</w:t>
      </w:r>
      <w:bookmarkEnd w:id="1189"/>
      <w:bookmarkEnd w:id="1190"/>
      <w:bookmarkEnd w:id="1191"/>
      <w:bookmarkEnd w:id="1192"/>
      <w:bookmarkEnd w:id="1193"/>
      <w:bookmarkEnd w:id="1194"/>
      <w:r>
        <w:rPr>
          <w:rFonts w:hint="eastAsia" w:ascii="微软雅黑" w:hAnsi="微软雅黑" w:eastAsia="微软雅黑" w:cs="微软雅黑"/>
          <w:b/>
          <w:color w:val="auto"/>
          <w:sz w:val="24"/>
        </w:rPr>
        <w:t>和保密义务</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p>
    <w:p w14:paraId="729B3B4C">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2.7.1 乙方有权依据合同约定和项目需要，向甲方了解有关情况，调阅有关资料等，甲方应予积极配合；</w:t>
      </w:r>
    </w:p>
    <w:p w14:paraId="2B4D3788">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2.7.2 乙方有义务妥善保管和保护由甲方提供的前款信息和资料等；</w:t>
      </w:r>
    </w:p>
    <w:p w14:paraId="4BB6EBCC">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4C8786C">
      <w:pPr>
        <w:spacing w:line="500" w:lineRule="exact"/>
        <w:ind w:firstLine="480" w:firstLineChars="200"/>
        <w:outlineLvl w:val="9"/>
        <w:rPr>
          <w:rFonts w:hint="eastAsia" w:ascii="微软雅黑" w:hAnsi="微软雅黑" w:eastAsia="微软雅黑" w:cs="微软雅黑"/>
          <w:b/>
          <w:color w:val="auto"/>
          <w:sz w:val="24"/>
        </w:rPr>
      </w:pPr>
      <w:bookmarkStart w:id="1216" w:name="_Toc30872"/>
      <w:bookmarkStart w:id="1217" w:name="_Toc24315"/>
      <w:bookmarkStart w:id="1218" w:name="_Toc24450"/>
      <w:bookmarkStart w:id="1219" w:name="_Toc22516"/>
      <w:bookmarkStart w:id="1220" w:name="_Toc21324"/>
      <w:bookmarkStart w:id="1221" w:name="_Toc12296"/>
      <w:bookmarkStart w:id="1222" w:name="_Toc6558"/>
      <w:bookmarkStart w:id="1223" w:name="_Toc9285"/>
      <w:bookmarkStart w:id="1224" w:name="_Toc20025"/>
      <w:bookmarkStart w:id="1225" w:name="_Toc16731"/>
      <w:bookmarkStart w:id="1226" w:name="_Toc9385"/>
      <w:bookmarkStart w:id="1227" w:name="_Toc7581"/>
      <w:bookmarkStart w:id="1228" w:name="_Toc21482"/>
      <w:bookmarkStart w:id="1229" w:name="_Toc14945"/>
      <w:bookmarkStart w:id="1230" w:name="_Toc31341"/>
      <w:bookmarkStart w:id="1231" w:name="_Toc7860"/>
      <w:bookmarkStart w:id="1232" w:name="_Toc26966"/>
      <w:bookmarkStart w:id="1233" w:name="_Toc3239"/>
      <w:bookmarkStart w:id="1234" w:name="_Toc25439"/>
      <w:r>
        <w:rPr>
          <w:rFonts w:hint="eastAsia" w:ascii="微软雅黑" w:hAnsi="微软雅黑" w:eastAsia="微软雅黑" w:cs="微软雅黑"/>
          <w:b/>
          <w:color w:val="auto"/>
          <w:sz w:val="24"/>
        </w:rPr>
        <w:t>2.8 质量保证</w:t>
      </w:r>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p>
    <w:p w14:paraId="351576B3">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2.8.1 乙方应建立和完善履行合同的内部质量保证体系，并提供相关内部规章制度给甲方，以便甲方进行监督检查；</w:t>
      </w:r>
    </w:p>
    <w:p w14:paraId="62E5F973">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2.8.2 乙方应保证履行合同的人员数量和素质、软件和硬件设备的配置、场地、环境和设施等满足全面履行合同的要求，并应接受甲方的监督检查。</w:t>
      </w:r>
    </w:p>
    <w:p w14:paraId="24047CB8">
      <w:pPr>
        <w:spacing w:line="500" w:lineRule="exact"/>
        <w:ind w:firstLine="480" w:firstLineChars="200"/>
        <w:outlineLvl w:val="9"/>
        <w:rPr>
          <w:rFonts w:hint="eastAsia" w:ascii="微软雅黑" w:hAnsi="微软雅黑" w:eastAsia="微软雅黑" w:cs="微软雅黑"/>
          <w:b/>
          <w:color w:val="auto"/>
          <w:sz w:val="24"/>
        </w:rPr>
      </w:pPr>
      <w:bookmarkStart w:id="1235" w:name="_Toc4085"/>
      <w:bookmarkStart w:id="1236" w:name="_Toc25603"/>
      <w:bookmarkStart w:id="1237" w:name="_Toc24049"/>
      <w:bookmarkStart w:id="1238" w:name="_Toc10814"/>
      <w:bookmarkStart w:id="1239" w:name="_Toc11246"/>
      <w:bookmarkStart w:id="1240" w:name="_Toc12120"/>
      <w:bookmarkStart w:id="1241" w:name="_Toc30719"/>
      <w:bookmarkStart w:id="1242" w:name="_Toc26215"/>
      <w:bookmarkStart w:id="1243" w:name="_Toc7644"/>
      <w:bookmarkStart w:id="1244" w:name="_Toc10869"/>
      <w:bookmarkStart w:id="1245" w:name="_Toc2078"/>
      <w:bookmarkStart w:id="1246" w:name="_Toc17244"/>
      <w:bookmarkStart w:id="1247" w:name="_Toc30183"/>
      <w:bookmarkStart w:id="1248" w:name="_Toc28629"/>
      <w:bookmarkStart w:id="1249" w:name="_Toc20808"/>
      <w:bookmarkStart w:id="1250" w:name="_Toc10855"/>
      <w:bookmarkStart w:id="1251" w:name="_Toc3141"/>
      <w:bookmarkStart w:id="1252" w:name="_Toc26643"/>
      <w:bookmarkStart w:id="1253" w:name="_Toc7196"/>
      <w:bookmarkStart w:id="1254" w:name="_Toc279701252"/>
      <w:bookmarkStart w:id="1255" w:name="_Toc259093681"/>
      <w:bookmarkStart w:id="1256" w:name="_Toc487900362"/>
      <w:r>
        <w:rPr>
          <w:rFonts w:hint="eastAsia" w:ascii="微软雅黑" w:hAnsi="微软雅黑" w:eastAsia="微软雅黑" w:cs="微软雅黑"/>
          <w:b/>
          <w:color w:val="auto"/>
          <w:sz w:val="24"/>
        </w:rPr>
        <w:t>2.9 货物的风险负担</w:t>
      </w:r>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p>
    <w:p w14:paraId="14390C3E">
      <w:pPr>
        <w:spacing w:line="500" w:lineRule="exact"/>
        <w:ind w:firstLine="480" w:firstLineChars="200"/>
        <w:outlineLvl w:val="9"/>
        <w:rPr>
          <w:rFonts w:hint="eastAsia" w:ascii="微软雅黑" w:hAnsi="微软雅黑" w:eastAsia="微软雅黑" w:cs="微软雅黑"/>
          <w:b/>
          <w:color w:val="auto"/>
          <w:sz w:val="24"/>
        </w:rPr>
      </w:pPr>
      <w:r>
        <w:rPr>
          <w:rFonts w:hint="eastAsia" w:ascii="微软雅黑" w:hAnsi="微软雅黑" w:eastAsia="微软雅黑" w:cs="微软雅黑"/>
          <w:color w:val="auto"/>
          <w:sz w:val="24"/>
        </w:rPr>
        <w:t>货物或者在途货物或者交付给第一承运人后的货物毁损、灭失的风险负担详见</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w:t>
      </w:r>
    </w:p>
    <w:p w14:paraId="501D3F3F">
      <w:pPr>
        <w:spacing w:line="500" w:lineRule="exact"/>
        <w:ind w:firstLine="480" w:firstLineChars="200"/>
        <w:outlineLvl w:val="9"/>
        <w:rPr>
          <w:rFonts w:hint="eastAsia" w:ascii="微软雅黑" w:hAnsi="微软雅黑" w:eastAsia="微软雅黑" w:cs="微软雅黑"/>
          <w:b/>
          <w:color w:val="auto"/>
          <w:sz w:val="24"/>
        </w:rPr>
      </w:pPr>
      <w:bookmarkStart w:id="1257" w:name="_Toc26135"/>
      <w:bookmarkStart w:id="1258" w:name="_Toc16042"/>
      <w:bookmarkStart w:id="1259" w:name="_Toc787"/>
      <w:bookmarkStart w:id="1260" w:name="_Toc9098"/>
      <w:bookmarkStart w:id="1261" w:name="_Toc23784"/>
      <w:bookmarkStart w:id="1262" w:name="_Toc21991"/>
      <w:bookmarkStart w:id="1263" w:name="_Toc14055"/>
      <w:bookmarkStart w:id="1264" w:name="_Toc13911"/>
      <w:bookmarkStart w:id="1265" w:name="_Toc26377"/>
      <w:bookmarkStart w:id="1266" w:name="_Toc376"/>
      <w:bookmarkStart w:id="1267" w:name="_Toc30403"/>
      <w:bookmarkStart w:id="1268" w:name="_Toc31358"/>
      <w:bookmarkStart w:id="1269" w:name="_Toc169"/>
      <w:bookmarkStart w:id="1270" w:name="_Toc22419"/>
      <w:bookmarkStart w:id="1271" w:name="_Toc21511"/>
      <w:bookmarkStart w:id="1272" w:name="_Toc17933"/>
      <w:bookmarkStart w:id="1273" w:name="_Toc6768"/>
      <w:bookmarkStart w:id="1274" w:name="_Toc22376"/>
      <w:bookmarkStart w:id="1275" w:name="_Toc13372"/>
      <w:r>
        <w:rPr>
          <w:rFonts w:hint="eastAsia" w:ascii="微软雅黑" w:hAnsi="微软雅黑" w:eastAsia="微软雅黑" w:cs="微软雅黑"/>
          <w:b/>
          <w:color w:val="auto"/>
          <w:sz w:val="24"/>
        </w:rPr>
        <w:t>2.10 延迟交货</w:t>
      </w:r>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p>
    <w:p w14:paraId="2FDC3516">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24811D1C">
      <w:pPr>
        <w:spacing w:line="500" w:lineRule="exact"/>
        <w:ind w:firstLine="480" w:firstLineChars="200"/>
        <w:outlineLvl w:val="9"/>
        <w:rPr>
          <w:rFonts w:hint="eastAsia" w:ascii="微软雅黑" w:hAnsi="微软雅黑" w:eastAsia="微软雅黑" w:cs="微软雅黑"/>
          <w:b/>
          <w:color w:val="auto"/>
          <w:sz w:val="24"/>
        </w:rPr>
      </w:pPr>
      <w:bookmarkStart w:id="1276" w:name="_Toc25936"/>
      <w:bookmarkStart w:id="1277" w:name="_Toc233"/>
      <w:bookmarkStart w:id="1278" w:name="_Toc16793"/>
      <w:bookmarkStart w:id="1279" w:name="_Toc1821"/>
      <w:bookmarkStart w:id="1280" w:name="_Toc27597"/>
      <w:bookmarkStart w:id="1281" w:name="_Toc6806"/>
      <w:bookmarkStart w:id="1282" w:name="_Toc14408"/>
      <w:bookmarkStart w:id="1283" w:name="_Toc16359"/>
      <w:bookmarkStart w:id="1284" w:name="_Toc1458"/>
      <w:bookmarkStart w:id="1285" w:name="_Toc24785"/>
      <w:bookmarkStart w:id="1286" w:name="_Toc12402"/>
      <w:bookmarkStart w:id="1287" w:name="_Toc7502"/>
      <w:bookmarkStart w:id="1288" w:name="_Toc21540"/>
      <w:bookmarkStart w:id="1289" w:name="_Toc7645"/>
      <w:bookmarkStart w:id="1290" w:name="_Toc19935"/>
      <w:bookmarkStart w:id="1291" w:name="_Toc7263"/>
      <w:bookmarkStart w:id="1292" w:name="_Toc17864"/>
      <w:bookmarkStart w:id="1293" w:name="_Toc10659"/>
      <w:bookmarkStart w:id="1294" w:name="_Toc25550"/>
      <w:bookmarkStart w:id="1295" w:name="_Toc259093683"/>
      <w:bookmarkStart w:id="1296" w:name="_Toc279701254"/>
      <w:bookmarkStart w:id="1297" w:name="_Toc487900364"/>
      <w:bookmarkStart w:id="1298" w:name="_Ref467378121"/>
      <w:r>
        <w:rPr>
          <w:rFonts w:hint="eastAsia" w:ascii="微软雅黑" w:hAnsi="微软雅黑" w:eastAsia="微软雅黑" w:cs="微软雅黑"/>
          <w:b/>
          <w:color w:val="auto"/>
          <w:sz w:val="24"/>
        </w:rPr>
        <w:t>2.11 合同变更</w:t>
      </w:r>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p>
    <w:p w14:paraId="66650FD1">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2.11.1双方当事人协商一致，可以签订书面补充合同的形式变更合同，但不得违背采购文件确定的事项，且如果系追加与合同标的相同的货物的，那么所有补充合同的采购金额不得超过原合同价的10%；</w:t>
      </w:r>
    </w:p>
    <w:p w14:paraId="0090D968">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2.11.2 合同继续履行将损害国家利益和社会公共利益的，双方当事人应当以书面形式变更合同。有过错的一方应当承担赔偿责任，双方当事人都有过错的，各自承担相应的责任。</w:t>
      </w:r>
      <w:bookmarkStart w:id="1299" w:name="_Toc259093688"/>
      <w:bookmarkStart w:id="1300" w:name="_Toc279701259"/>
      <w:bookmarkStart w:id="1301" w:name="_Toc487900369"/>
    </w:p>
    <w:p w14:paraId="590535FC">
      <w:pPr>
        <w:spacing w:line="500" w:lineRule="exact"/>
        <w:ind w:firstLine="480" w:firstLineChars="200"/>
        <w:outlineLvl w:val="9"/>
        <w:rPr>
          <w:rFonts w:hint="eastAsia" w:ascii="微软雅黑" w:hAnsi="微软雅黑" w:eastAsia="微软雅黑" w:cs="微软雅黑"/>
          <w:b/>
          <w:color w:val="auto"/>
          <w:sz w:val="24"/>
        </w:rPr>
      </w:pPr>
      <w:bookmarkStart w:id="1302" w:name="_Toc1772"/>
      <w:bookmarkStart w:id="1303" w:name="_Toc12688"/>
      <w:bookmarkStart w:id="1304" w:name="_Toc15275"/>
      <w:bookmarkStart w:id="1305" w:name="_Toc9280"/>
      <w:bookmarkStart w:id="1306" w:name="_Toc19778"/>
      <w:bookmarkStart w:id="1307" w:name="_Toc20006"/>
      <w:bookmarkStart w:id="1308" w:name="_Toc7123"/>
      <w:bookmarkStart w:id="1309" w:name="_Toc23384"/>
      <w:bookmarkStart w:id="1310" w:name="_Toc14753"/>
      <w:bookmarkStart w:id="1311" w:name="_Toc19242"/>
      <w:bookmarkStart w:id="1312" w:name="_Toc11044"/>
      <w:bookmarkStart w:id="1313" w:name="_Toc19524"/>
      <w:bookmarkStart w:id="1314" w:name="_Toc18015"/>
      <w:bookmarkStart w:id="1315" w:name="_Toc7735"/>
      <w:bookmarkStart w:id="1316" w:name="_Toc16442"/>
      <w:bookmarkStart w:id="1317" w:name="_Toc24633"/>
      <w:bookmarkStart w:id="1318" w:name="_Toc27890"/>
      <w:bookmarkStart w:id="1319" w:name="_Toc15237"/>
      <w:bookmarkStart w:id="1320" w:name="_Toc11109"/>
      <w:bookmarkStart w:id="1321" w:name="_Toc10366"/>
      <w:bookmarkStart w:id="1322" w:name="_Toc22955"/>
      <w:r>
        <w:rPr>
          <w:rFonts w:hint="eastAsia" w:ascii="微软雅黑" w:hAnsi="微软雅黑" w:eastAsia="微软雅黑" w:cs="微软雅黑"/>
          <w:b/>
          <w:color w:val="auto"/>
          <w:sz w:val="24"/>
        </w:rPr>
        <w:t>2.12 合同转让</w:t>
      </w:r>
      <w:bookmarkEnd w:id="1299"/>
      <w:bookmarkEnd w:id="1300"/>
      <w:bookmarkEnd w:id="1301"/>
      <w:r>
        <w:rPr>
          <w:rFonts w:hint="eastAsia" w:ascii="微软雅黑" w:hAnsi="微软雅黑" w:eastAsia="微软雅黑" w:cs="微软雅黑"/>
          <w:b/>
          <w:color w:val="auto"/>
          <w:sz w:val="24"/>
        </w:rPr>
        <w:t>和分包</w:t>
      </w:r>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p>
    <w:p w14:paraId="29E272D6">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微软雅黑" w:hAnsi="微软雅黑" w:eastAsia="微软雅黑" w:cs="微软雅黑"/>
          <w:color w:val="auto"/>
          <w:sz w:val="24"/>
          <w:lang w:val="en-US" w:eastAsia="zh-CN"/>
        </w:rPr>
        <w:t>供应商</w:t>
      </w:r>
      <w:r>
        <w:rPr>
          <w:rFonts w:hint="eastAsia" w:ascii="微软雅黑" w:hAnsi="微软雅黑" w:eastAsia="微软雅黑" w:cs="微软雅黑"/>
          <w:color w:val="auto"/>
          <w:sz w:val="24"/>
        </w:rPr>
        <w:t>就分包项目向甲方承担连带责任。</w:t>
      </w:r>
    </w:p>
    <w:p w14:paraId="41664667">
      <w:pPr>
        <w:spacing w:line="500" w:lineRule="exact"/>
        <w:ind w:firstLine="480" w:firstLineChars="200"/>
        <w:outlineLvl w:val="9"/>
        <w:rPr>
          <w:rFonts w:hint="eastAsia" w:ascii="微软雅黑" w:hAnsi="微软雅黑" w:eastAsia="微软雅黑" w:cs="微软雅黑"/>
          <w:b/>
          <w:color w:val="auto"/>
          <w:sz w:val="24"/>
        </w:rPr>
      </w:pPr>
      <w:bookmarkStart w:id="1323" w:name="_Toc24452"/>
      <w:bookmarkStart w:id="1324" w:name="_Toc14066"/>
      <w:bookmarkStart w:id="1325" w:name="_Toc30352"/>
      <w:bookmarkStart w:id="1326" w:name="_Toc13566"/>
      <w:bookmarkStart w:id="1327" w:name="_Toc31398"/>
      <w:bookmarkStart w:id="1328" w:name="_Toc16508"/>
      <w:bookmarkStart w:id="1329" w:name="_Toc31337"/>
      <w:bookmarkStart w:id="1330" w:name="_Toc8597"/>
      <w:bookmarkStart w:id="1331" w:name="_Toc6358"/>
      <w:bookmarkStart w:id="1332" w:name="_Toc6167"/>
      <w:bookmarkStart w:id="1333" w:name="_Toc21962"/>
      <w:bookmarkStart w:id="1334" w:name="_Toc23530"/>
      <w:bookmarkStart w:id="1335" w:name="_Toc18897"/>
      <w:bookmarkStart w:id="1336" w:name="_Toc7555"/>
      <w:bookmarkStart w:id="1337" w:name="_Toc17071"/>
      <w:bookmarkStart w:id="1338" w:name="_Toc5373"/>
      <w:bookmarkStart w:id="1339" w:name="_Toc17910"/>
      <w:bookmarkStart w:id="1340" w:name="_Toc31807"/>
      <w:bookmarkStart w:id="1341" w:name="_Toc13548"/>
      <w:bookmarkStart w:id="1342" w:name="_Toc27949"/>
      <w:bookmarkStart w:id="1343" w:name="_Toc19497"/>
      <w:r>
        <w:rPr>
          <w:rFonts w:hint="eastAsia" w:ascii="微软雅黑" w:hAnsi="微软雅黑" w:eastAsia="微软雅黑" w:cs="微软雅黑"/>
          <w:b/>
          <w:color w:val="auto"/>
          <w:sz w:val="24"/>
        </w:rPr>
        <w:t>2.13 不可抗力</w:t>
      </w:r>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p>
    <w:p w14:paraId="583AF4DF">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2.13.1如果任何一方遭遇法律规定的不可抗力，致使合同履行受阻时，履行合同的期限应予延长，延长的期限应相当于不可抗力所影响的时间；</w:t>
      </w:r>
    </w:p>
    <w:p w14:paraId="41AC037C">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2.13.2 因不可抗力致使不能实现合同目的的，当事人可以解除合同；</w:t>
      </w:r>
    </w:p>
    <w:p w14:paraId="3F2B89B8">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2.13.3 因不可抗力致使合同有变更必要的，双方当事人应在</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约定时间内以书面形式变更合同；</w:t>
      </w:r>
    </w:p>
    <w:p w14:paraId="073D573C">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2.13.4受不可抗力影响的一方在不可抗力发生后，应在</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约定时间内以书面形式通知对方当事人，并在</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约定时间内，将有关部门出具的证明文件送达对方当事人。</w:t>
      </w:r>
    </w:p>
    <w:p w14:paraId="578209F0">
      <w:pPr>
        <w:spacing w:line="500" w:lineRule="exact"/>
        <w:ind w:firstLine="480" w:firstLineChars="200"/>
        <w:outlineLvl w:val="9"/>
        <w:rPr>
          <w:rFonts w:hint="eastAsia" w:ascii="微软雅黑" w:hAnsi="微软雅黑" w:eastAsia="微软雅黑" w:cs="微软雅黑"/>
          <w:b/>
          <w:color w:val="auto"/>
          <w:sz w:val="24"/>
        </w:rPr>
      </w:pPr>
      <w:bookmarkStart w:id="1344" w:name="_Toc19299"/>
      <w:bookmarkStart w:id="1345" w:name="_Toc689"/>
      <w:bookmarkStart w:id="1346" w:name="_Toc30178"/>
      <w:bookmarkStart w:id="1347" w:name="_Toc32079"/>
      <w:bookmarkStart w:id="1348" w:name="_Toc24542"/>
      <w:bookmarkStart w:id="1349" w:name="_Toc5386"/>
      <w:bookmarkStart w:id="1350" w:name="_Toc4939"/>
      <w:bookmarkStart w:id="1351" w:name="_Toc279701255"/>
      <w:bookmarkStart w:id="1352" w:name="_Toc11327"/>
      <w:bookmarkStart w:id="1353" w:name="_Toc487900365"/>
      <w:bookmarkStart w:id="1354" w:name="_Toc24060"/>
      <w:bookmarkStart w:id="1355" w:name="_Toc5794"/>
      <w:bookmarkStart w:id="1356" w:name="_Toc6969"/>
      <w:bookmarkStart w:id="1357" w:name="_Toc4390"/>
      <w:bookmarkStart w:id="1358" w:name="_Toc30676"/>
      <w:bookmarkStart w:id="1359" w:name="_Toc259093684"/>
      <w:bookmarkStart w:id="1360" w:name="_Toc6763"/>
      <w:bookmarkStart w:id="1361" w:name="_Toc10808"/>
      <w:bookmarkStart w:id="1362" w:name="_Toc9854"/>
      <w:bookmarkStart w:id="1363" w:name="_Toc7986"/>
      <w:bookmarkStart w:id="1364" w:name="_Toc14682"/>
      <w:bookmarkStart w:id="1365" w:name="_Toc30888"/>
      <w:bookmarkStart w:id="1366" w:name="_Toc18850"/>
      <w:bookmarkStart w:id="1367" w:name="_Toc21844"/>
      <w:r>
        <w:rPr>
          <w:rFonts w:hint="eastAsia" w:ascii="微软雅黑" w:hAnsi="微软雅黑" w:eastAsia="微软雅黑" w:cs="微软雅黑"/>
          <w:b/>
          <w:color w:val="auto"/>
          <w:sz w:val="24"/>
        </w:rPr>
        <w:t>2.14 税费</w:t>
      </w:r>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p>
    <w:p w14:paraId="66DFBEF4">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与合同有关的一切税费，均按照中华人民共和国法律的相关规定。</w:t>
      </w:r>
    </w:p>
    <w:p w14:paraId="2EAAE17A">
      <w:pPr>
        <w:spacing w:line="500" w:lineRule="exact"/>
        <w:ind w:firstLine="480" w:firstLineChars="200"/>
        <w:outlineLvl w:val="9"/>
        <w:rPr>
          <w:rFonts w:hint="eastAsia" w:ascii="微软雅黑" w:hAnsi="微软雅黑" w:eastAsia="微软雅黑" w:cs="微软雅黑"/>
          <w:b/>
          <w:color w:val="auto"/>
          <w:sz w:val="24"/>
        </w:rPr>
      </w:pPr>
      <w:bookmarkStart w:id="1368" w:name="_Toc16959"/>
      <w:bookmarkStart w:id="1369" w:name="_Toc7102"/>
      <w:bookmarkStart w:id="1370" w:name="_Toc24130"/>
      <w:bookmarkStart w:id="1371" w:name="_Toc8298"/>
      <w:bookmarkStart w:id="1372" w:name="_Toc18702"/>
      <w:bookmarkStart w:id="1373" w:name="_Toc22421"/>
      <w:bookmarkStart w:id="1374" w:name="_Toc13316"/>
      <w:bookmarkStart w:id="1375" w:name="_Toc487900368"/>
      <w:bookmarkStart w:id="1376" w:name="_Toc10046"/>
      <w:bookmarkStart w:id="1377" w:name="_Toc26419"/>
      <w:bookmarkStart w:id="1378" w:name="_Toc18956"/>
      <w:bookmarkStart w:id="1379" w:name="_Toc386"/>
      <w:bookmarkStart w:id="1380" w:name="_Toc9816"/>
      <w:bookmarkStart w:id="1381" w:name="_Toc259093687"/>
      <w:bookmarkStart w:id="1382" w:name="_Toc23829"/>
      <w:bookmarkStart w:id="1383" w:name="_Toc23687"/>
      <w:bookmarkStart w:id="1384" w:name="_Toc12977"/>
      <w:bookmarkStart w:id="1385" w:name="_Toc279701258"/>
      <w:bookmarkStart w:id="1386" w:name="_Toc14210"/>
      <w:bookmarkStart w:id="1387" w:name="_Toc9131"/>
      <w:bookmarkStart w:id="1388" w:name="_Toc4235"/>
      <w:bookmarkStart w:id="1389" w:name="_Toc18416"/>
      <w:bookmarkStart w:id="1390" w:name="_Toc30182"/>
      <w:bookmarkStart w:id="1391" w:name="_Toc10562"/>
      <w:r>
        <w:rPr>
          <w:rFonts w:hint="eastAsia" w:ascii="微软雅黑" w:hAnsi="微软雅黑" w:eastAsia="微软雅黑" w:cs="微软雅黑"/>
          <w:b/>
          <w:color w:val="auto"/>
          <w:sz w:val="24"/>
        </w:rPr>
        <w:t>2.15 乙方破产</w:t>
      </w:r>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p>
    <w:p w14:paraId="1EC24006">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249E2A0">
      <w:pPr>
        <w:spacing w:line="500" w:lineRule="exact"/>
        <w:ind w:firstLine="480" w:firstLineChars="200"/>
        <w:outlineLvl w:val="9"/>
        <w:rPr>
          <w:rFonts w:hint="eastAsia" w:ascii="微软雅黑" w:hAnsi="微软雅黑" w:eastAsia="微软雅黑" w:cs="微软雅黑"/>
          <w:b/>
          <w:color w:val="auto"/>
          <w:sz w:val="24"/>
        </w:rPr>
      </w:pPr>
      <w:bookmarkStart w:id="1392" w:name="_Toc5743"/>
      <w:bookmarkStart w:id="1393" w:name="_Toc29333"/>
      <w:bookmarkStart w:id="1394" w:name="_Toc15387"/>
      <w:bookmarkStart w:id="1395" w:name="_Toc28017"/>
      <w:bookmarkStart w:id="1396" w:name="_Toc6101"/>
      <w:bookmarkStart w:id="1397" w:name="_Toc5270"/>
      <w:bookmarkStart w:id="1398" w:name="_Toc21409"/>
      <w:bookmarkStart w:id="1399" w:name="_Toc30927"/>
      <w:bookmarkStart w:id="1400" w:name="_Toc28350"/>
      <w:bookmarkStart w:id="1401" w:name="_Toc6029"/>
      <w:bookmarkStart w:id="1402" w:name="_Toc6134"/>
      <w:bookmarkStart w:id="1403" w:name="_Toc17918"/>
      <w:bookmarkStart w:id="1404" w:name="_Toc16975"/>
      <w:bookmarkStart w:id="1405" w:name="_Toc433"/>
      <w:bookmarkStart w:id="1406" w:name="_Toc14226"/>
      <w:bookmarkStart w:id="1407" w:name="_Toc2871"/>
      <w:bookmarkStart w:id="1408" w:name="_Toc111"/>
      <w:bookmarkStart w:id="1409" w:name="_Toc11946"/>
      <w:bookmarkStart w:id="1410" w:name="_Toc16469"/>
      <w:bookmarkStart w:id="1411" w:name="_Toc19649"/>
      <w:bookmarkStart w:id="1412" w:name="_Toc8736"/>
      <w:r>
        <w:rPr>
          <w:rFonts w:hint="eastAsia" w:ascii="微软雅黑" w:hAnsi="微软雅黑" w:eastAsia="微软雅黑" w:cs="微软雅黑"/>
          <w:b/>
          <w:color w:val="auto"/>
          <w:sz w:val="24"/>
        </w:rPr>
        <w:t>2.16 合同中止、终止</w:t>
      </w:r>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20C1923D">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2.16.1 双方当事人不得擅自中止或者终止合同；</w:t>
      </w:r>
    </w:p>
    <w:p w14:paraId="5E90E26B">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2.16.2合同继续履行将损害国家利益和社会公共利益的，双方当事人应当中止或者终止合同。有过错的一方应当承担赔偿责任，双方当事人都有过错的，各自承担相应的责任。</w:t>
      </w:r>
    </w:p>
    <w:p w14:paraId="79F8A55C">
      <w:pPr>
        <w:spacing w:line="500" w:lineRule="exact"/>
        <w:ind w:firstLine="480" w:firstLineChars="200"/>
        <w:outlineLvl w:val="9"/>
        <w:rPr>
          <w:rFonts w:hint="eastAsia" w:ascii="微软雅黑" w:hAnsi="微软雅黑" w:eastAsia="微软雅黑" w:cs="微软雅黑"/>
          <w:b/>
          <w:color w:val="auto"/>
          <w:sz w:val="24"/>
        </w:rPr>
      </w:pPr>
      <w:bookmarkStart w:id="1413" w:name="_Toc25838"/>
      <w:bookmarkStart w:id="1414" w:name="_Toc14563"/>
      <w:bookmarkStart w:id="1415" w:name="_Toc3833"/>
      <w:bookmarkStart w:id="1416" w:name="_Toc25179"/>
      <w:bookmarkStart w:id="1417" w:name="_Toc1125"/>
      <w:bookmarkStart w:id="1418" w:name="_Toc18546"/>
      <w:bookmarkStart w:id="1419" w:name="_Toc24523"/>
      <w:bookmarkStart w:id="1420" w:name="_Toc13434"/>
      <w:bookmarkStart w:id="1421" w:name="_Toc6596"/>
      <w:bookmarkStart w:id="1422" w:name="_Toc5861"/>
      <w:bookmarkStart w:id="1423" w:name="_Toc12059"/>
      <w:bookmarkStart w:id="1424" w:name="_Toc3941"/>
      <w:bookmarkStart w:id="1425" w:name="_Toc374"/>
      <w:bookmarkStart w:id="1426" w:name="_Toc17360"/>
      <w:bookmarkStart w:id="1427" w:name="_Toc23788"/>
      <w:bookmarkStart w:id="1428" w:name="_Toc7218"/>
      <w:bookmarkStart w:id="1429" w:name="_Toc10653"/>
      <w:bookmarkStart w:id="1430" w:name="_Toc21884"/>
      <w:bookmarkStart w:id="1431" w:name="_Toc20988"/>
      <w:bookmarkStart w:id="1432" w:name="_Toc32010"/>
      <w:bookmarkStart w:id="1433" w:name="_Toc3978"/>
      <w:r>
        <w:rPr>
          <w:rFonts w:hint="eastAsia" w:ascii="微软雅黑" w:hAnsi="微软雅黑" w:eastAsia="微软雅黑" w:cs="微软雅黑"/>
          <w:b/>
          <w:color w:val="auto"/>
          <w:sz w:val="24"/>
        </w:rPr>
        <w:t>2.17 检验和验收</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p>
    <w:p w14:paraId="38D6E818">
      <w:pPr>
        <w:tabs>
          <w:tab w:val="left" w:pos="360"/>
          <w:tab w:val="left" w:pos="540"/>
          <w:tab w:val="left" w:pos="1080"/>
        </w:tabs>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2.17.1货物交付前，乙方应对货物的质量、数量等方面进行详细、全面的检验，并向甲方出具证明货物符合合同约定的文件；货物交付时，乙方在</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约定时间内组织验收，并可依法邀请相关方参加，验收应出具验收书。</w:t>
      </w:r>
    </w:p>
    <w:p w14:paraId="260CAC57">
      <w:pPr>
        <w:tabs>
          <w:tab w:val="left" w:pos="360"/>
          <w:tab w:val="left" w:pos="540"/>
          <w:tab w:val="left" w:pos="1080"/>
        </w:tabs>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D01DBA7">
      <w:pPr>
        <w:tabs>
          <w:tab w:val="left" w:pos="360"/>
          <w:tab w:val="left" w:pos="540"/>
          <w:tab w:val="left" w:pos="1080"/>
        </w:tabs>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2.17.3 检验和验收标准、程序等具体内容以及前述验收书的效力详见</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i/>
          <w:color w:val="auto"/>
          <w:sz w:val="24"/>
        </w:rPr>
        <w:t>。</w:t>
      </w:r>
    </w:p>
    <w:bookmarkEnd w:id="1295"/>
    <w:bookmarkEnd w:id="1296"/>
    <w:bookmarkEnd w:id="1297"/>
    <w:bookmarkEnd w:id="1298"/>
    <w:p w14:paraId="4B26C76D">
      <w:pPr>
        <w:spacing w:line="500" w:lineRule="exact"/>
        <w:ind w:firstLine="480" w:firstLineChars="200"/>
        <w:outlineLvl w:val="9"/>
        <w:rPr>
          <w:rFonts w:hint="eastAsia" w:ascii="微软雅黑" w:hAnsi="微软雅黑" w:eastAsia="微软雅黑" w:cs="微软雅黑"/>
          <w:b/>
          <w:color w:val="auto"/>
          <w:sz w:val="24"/>
        </w:rPr>
      </w:pPr>
      <w:bookmarkStart w:id="1434" w:name="_Toc279701261"/>
      <w:bookmarkStart w:id="1435" w:name="_Toc487900371"/>
      <w:bookmarkStart w:id="1436" w:name="_Toc259093690"/>
      <w:bookmarkStart w:id="1437" w:name="_Toc4055"/>
      <w:bookmarkStart w:id="1438" w:name="_Toc5665"/>
      <w:bookmarkStart w:id="1439" w:name="_Toc3381"/>
      <w:bookmarkStart w:id="1440" w:name="_Toc26818"/>
      <w:bookmarkStart w:id="1441" w:name="_Toc19728"/>
      <w:bookmarkStart w:id="1442" w:name="_Toc16933"/>
      <w:bookmarkStart w:id="1443" w:name="_Toc7506"/>
      <w:bookmarkStart w:id="1444" w:name="_Toc26173"/>
      <w:bookmarkStart w:id="1445" w:name="_Toc1699"/>
      <w:bookmarkStart w:id="1446" w:name="_Toc26598"/>
      <w:bookmarkStart w:id="1447" w:name="_Toc25182"/>
      <w:bookmarkStart w:id="1448" w:name="_Toc30401"/>
      <w:bookmarkStart w:id="1449" w:name="_Toc21366"/>
      <w:bookmarkStart w:id="1450" w:name="_Toc10201"/>
      <w:bookmarkStart w:id="1451" w:name="_Toc28427"/>
      <w:bookmarkStart w:id="1452" w:name="_Toc11284"/>
      <w:bookmarkStart w:id="1453" w:name="_Toc7288"/>
      <w:bookmarkStart w:id="1454" w:name="_Toc19604"/>
      <w:bookmarkStart w:id="1455" w:name="_Toc24622"/>
      <w:bookmarkStart w:id="1456" w:name="_Toc24664"/>
      <w:bookmarkStart w:id="1457" w:name="_Toc8549"/>
      <w:r>
        <w:rPr>
          <w:rFonts w:hint="eastAsia" w:ascii="微软雅黑" w:hAnsi="微软雅黑" w:eastAsia="微软雅黑" w:cs="微软雅黑"/>
          <w:b/>
          <w:color w:val="auto"/>
          <w:sz w:val="24"/>
        </w:rPr>
        <w:t>2.18 通知</w:t>
      </w:r>
      <w:bookmarkEnd w:id="1434"/>
      <w:bookmarkEnd w:id="1435"/>
      <w:bookmarkEnd w:id="1436"/>
      <w:r>
        <w:rPr>
          <w:rFonts w:hint="eastAsia" w:ascii="微软雅黑" w:hAnsi="微软雅黑" w:eastAsia="微软雅黑" w:cs="微软雅黑"/>
          <w:b/>
          <w:color w:val="auto"/>
          <w:sz w:val="24"/>
        </w:rPr>
        <w:t>和送达</w:t>
      </w:r>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14:paraId="723E36E4">
      <w:pPr>
        <w:spacing w:line="500" w:lineRule="exact"/>
        <w:ind w:firstLine="480" w:firstLineChars="200"/>
        <w:outlineLvl w:val="9"/>
        <w:rPr>
          <w:rFonts w:hint="eastAsia" w:ascii="微软雅黑" w:hAnsi="微软雅黑" w:eastAsia="微软雅黑" w:cs="微软雅黑"/>
          <w:color w:val="auto"/>
          <w:sz w:val="24"/>
        </w:rPr>
      </w:pPr>
      <w:bookmarkStart w:id="1458" w:name="_Toc6698"/>
      <w:bookmarkStart w:id="1459" w:name="_Toc3135"/>
      <w:bookmarkStart w:id="1460" w:name="_Toc259093691"/>
      <w:bookmarkStart w:id="1461" w:name="_Toc279701262"/>
      <w:bookmarkStart w:id="1462" w:name="_Toc487900372"/>
      <w:r>
        <w:rPr>
          <w:rFonts w:hint="eastAsia" w:ascii="微软雅黑" w:hAnsi="微软雅黑" w:eastAsia="微软雅黑" w:cs="微软雅黑"/>
          <w:color w:val="auto"/>
          <w:sz w:val="24"/>
        </w:rPr>
        <w:t>2.18.1 任何一方因履行合同而以合同第一部分尾部所列明的</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发出的所有通知、文件、材料，均视为已向对方当事人送达；任何一方变更上述送达方式或者地址的，应于</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个工作日内书面通知对方当事人，在对方当事人收到有关变更通知之前，变更前的约定送达方式或者地址仍视为有效。</w:t>
      </w:r>
      <w:bookmarkEnd w:id="1458"/>
      <w:bookmarkEnd w:id="1459"/>
    </w:p>
    <w:p w14:paraId="329BDD85">
      <w:pPr>
        <w:spacing w:line="500" w:lineRule="exact"/>
        <w:ind w:firstLine="480" w:firstLineChars="200"/>
        <w:outlineLvl w:val="9"/>
        <w:rPr>
          <w:rFonts w:hint="eastAsia" w:ascii="微软雅黑" w:hAnsi="微软雅黑" w:eastAsia="微软雅黑" w:cs="微软雅黑"/>
          <w:color w:val="auto"/>
          <w:sz w:val="24"/>
        </w:rPr>
      </w:pPr>
      <w:bookmarkStart w:id="1463" w:name="_Toc23294"/>
      <w:bookmarkStart w:id="1464" w:name="_Toc23128"/>
      <w:r>
        <w:rPr>
          <w:rFonts w:hint="eastAsia" w:ascii="微软雅黑" w:hAnsi="微软雅黑" w:eastAsia="微软雅黑" w:cs="微软雅黑"/>
          <w:color w:val="auto"/>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463"/>
      <w:bookmarkEnd w:id="1464"/>
    </w:p>
    <w:p w14:paraId="64067196">
      <w:pPr>
        <w:spacing w:line="500" w:lineRule="exact"/>
        <w:ind w:firstLine="480" w:firstLineChars="200"/>
        <w:outlineLvl w:val="9"/>
        <w:rPr>
          <w:rFonts w:hint="eastAsia" w:ascii="微软雅黑" w:hAnsi="微软雅黑" w:eastAsia="微软雅黑" w:cs="微软雅黑"/>
          <w:b/>
          <w:color w:val="auto"/>
          <w:sz w:val="24"/>
        </w:rPr>
      </w:pPr>
      <w:bookmarkStart w:id="1465" w:name="_Toc4310"/>
      <w:bookmarkStart w:id="1466" w:name="_Toc3472"/>
      <w:bookmarkStart w:id="1467" w:name="_Toc9151"/>
      <w:bookmarkStart w:id="1468" w:name="_Toc2344"/>
      <w:bookmarkStart w:id="1469" w:name="_Toc11603"/>
      <w:bookmarkStart w:id="1470" w:name="_Toc14644"/>
      <w:bookmarkStart w:id="1471" w:name="_Toc21071"/>
      <w:bookmarkStart w:id="1472" w:name="_Toc26592"/>
      <w:bookmarkStart w:id="1473" w:name="_Toc9400"/>
      <w:bookmarkStart w:id="1474" w:name="_Toc30599"/>
      <w:bookmarkStart w:id="1475" w:name="_Toc19889"/>
      <w:bookmarkStart w:id="1476" w:name="_Toc32539"/>
      <w:bookmarkStart w:id="1477" w:name="_Toc22218"/>
      <w:bookmarkStart w:id="1478" w:name="_Toc18805"/>
      <w:bookmarkStart w:id="1479" w:name="_Toc18540"/>
      <w:bookmarkStart w:id="1480" w:name="_Toc24883"/>
      <w:bookmarkStart w:id="1481" w:name="_Toc7140"/>
      <w:bookmarkStart w:id="1482" w:name="_Toc4355"/>
      <w:bookmarkStart w:id="1483" w:name="_Toc11699"/>
      <w:bookmarkStart w:id="1484" w:name="_Toc4873"/>
      <w:bookmarkStart w:id="1485" w:name="_Toc23700"/>
      <w:r>
        <w:rPr>
          <w:rFonts w:hint="eastAsia" w:ascii="微软雅黑" w:hAnsi="微软雅黑" w:eastAsia="微软雅黑" w:cs="微软雅黑"/>
          <w:b/>
          <w:color w:val="auto"/>
          <w:sz w:val="24"/>
        </w:rPr>
        <w:t>2.19 计量单位</w:t>
      </w:r>
      <w:bookmarkEnd w:id="1460"/>
      <w:bookmarkEnd w:id="1461"/>
      <w:bookmarkEnd w:id="1462"/>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p>
    <w:p w14:paraId="103A425D">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除技术规范中另有规定外,合同的计量单位均使用国家法定计量单位。</w:t>
      </w:r>
    </w:p>
    <w:p w14:paraId="3988C012">
      <w:pPr>
        <w:spacing w:line="500" w:lineRule="exact"/>
        <w:ind w:firstLine="480" w:firstLineChars="200"/>
        <w:outlineLvl w:val="9"/>
        <w:rPr>
          <w:rFonts w:hint="eastAsia" w:ascii="微软雅黑" w:hAnsi="微软雅黑" w:eastAsia="微软雅黑" w:cs="微软雅黑"/>
          <w:b/>
          <w:color w:val="auto"/>
          <w:sz w:val="24"/>
        </w:rPr>
      </w:pPr>
      <w:bookmarkStart w:id="1486" w:name="_Toc20057"/>
      <w:bookmarkStart w:id="1487" w:name="_Toc259093692"/>
      <w:bookmarkStart w:id="1488" w:name="_Toc279701263"/>
      <w:bookmarkStart w:id="1489" w:name="_Toc18567"/>
      <w:bookmarkStart w:id="1490" w:name="_Toc27171"/>
      <w:bookmarkStart w:id="1491" w:name="_Toc1731"/>
      <w:bookmarkStart w:id="1492" w:name="_Toc21648"/>
      <w:bookmarkStart w:id="1493" w:name="_Toc12773"/>
      <w:bookmarkStart w:id="1494" w:name="_Toc9092"/>
      <w:bookmarkStart w:id="1495" w:name="_Toc26988"/>
      <w:bookmarkStart w:id="1496" w:name="_Toc5201"/>
      <w:bookmarkStart w:id="1497" w:name="_Toc29247"/>
      <w:bookmarkStart w:id="1498" w:name="_Toc487900373"/>
      <w:bookmarkStart w:id="1499" w:name="_Toc23962"/>
      <w:bookmarkStart w:id="1500" w:name="_Toc25329"/>
      <w:bookmarkStart w:id="1501" w:name="_Toc7454"/>
      <w:bookmarkStart w:id="1502" w:name="_Toc12387"/>
      <w:bookmarkStart w:id="1503" w:name="_Toc5518"/>
      <w:bookmarkStart w:id="1504" w:name="_Toc9023"/>
      <w:bookmarkStart w:id="1505" w:name="_Toc28472"/>
      <w:bookmarkStart w:id="1506" w:name="_Toc27281"/>
      <w:bookmarkStart w:id="1507" w:name="_Toc11782"/>
      <w:bookmarkStart w:id="1508" w:name="_Toc10330"/>
      <w:bookmarkStart w:id="1509" w:name="_Toc17400"/>
      <w:r>
        <w:rPr>
          <w:rFonts w:hint="eastAsia" w:ascii="微软雅黑" w:hAnsi="微软雅黑" w:eastAsia="微软雅黑" w:cs="微软雅黑"/>
          <w:b/>
          <w:color w:val="auto"/>
          <w:sz w:val="24"/>
        </w:rPr>
        <w:t>2.20 合同使用的文字和适用的法律</w:t>
      </w:r>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0DFC12A8">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2.20.1 合同使用汉语书就、变更和解释；</w:t>
      </w:r>
    </w:p>
    <w:p w14:paraId="3CC8E2F3">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2.20.2 合同适用中华人民共和国法律。</w:t>
      </w:r>
    </w:p>
    <w:p w14:paraId="60DE725F">
      <w:pPr>
        <w:spacing w:line="500" w:lineRule="exact"/>
        <w:ind w:firstLine="480" w:firstLineChars="200"/>
        <w:outlineLvl w:val="9"/>
        <w:rPr>
          <w:rFonts w:hint="eastAsia" w:ascii="微软雅黑" w:hAnsi="微软雅黑" w:eastAsia="微软雅黑" w:cs="微软雅黑"/>
          <w:b/>
          <w:color w:val="auto"/>
          <w:sz w:val="24"/>
        </w:rPr>
      </w:pPr>
      <w:bookmarkStart w:id="1510" w:name="_Toc32037"/>
      <w:bookmarkStart w:id="1511" w:name="_Toc28170"/>
      <w:bookmarkStart w:id="1512" w:name="_Toc24921"/>
      <w:bookmarkStart w:id="1513" w:name="_Toc30120"/>
      <w:bookmarkStart w:id="1514" w:name="_Toc259093693"/>
      <w:bookmarkStart w:id="1515" w:name="_Toc17851"/>
      <w:bookmarkStart w:id="1516" w:name="_Toc15291"/>
      <w:bookmarkStart w:id="1517" w:name="_Toc21454"/>
      <w:bookmarkStart w:id="1518" w:name="_Toc25542"/>
      <w:bookmarkStart w:id="1519" w:name="_Toc279701264"/>
      <w:bookmarkStart w:id="1520" w:name="_Toc22590"/>
      <w:bookmarkStart w:id="1521" w:name="_Toc6918"/>
      <w:bookmarkStart w:id="1522" w:name="_Toc12004"/>
      <w:bookmarkStart w:id="1523" w:name="_Toc25287"/>
      <w:bookmarkStart w:id="1524" w:name="_Toc5554"/>
      <w:bookmarkStart w:id="1525" w:name="_Toc17994"/>
      <w:bookmarkStart w:id="1526" w:name="_Toc32656"/>
      <w:bookmarkStart w:id="1527" w:name="_Toc24606"/>
      <w:bookmarkStart w:id="1528" w:name="_Toc23756"/>
      <w:bookmarkStart w:id="1529" w:name="_Toc24671"/>
      <w:bookmarkStart w:id="1530" w:name="_Toc3148"/>
      <w:bookmarkStart w:id="1531" w:name="_Toc16673"/>
      <w:bookmarkStart w:id="1532" w:name="_Toc2073"/>
      <w:bookmarkStart w:id="1533" w:name="_Toc487900374"/>
      <w:r>
        <w:rPr>
          <w:rFonts w:hint="eastAsia" w:ascii="微软雅黑" w:hAnsi="微软雅黑" w:eastAsia="微软雅黑" w:cs="微软雅黑"/>
          <w:b/>
          <w:color w:val="auto"/>
          <w:sz w:val="24"/>
        </w:rPr>
        <w:t>2.21 履约保证金</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p>
    <w:p w14:paraId="081B8A4B">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2.21.1 采购文件要求乙方提交履约保证金的，乙方应按</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约定的方式，以支票、汇票、本票或者金融机构、担保机构出具的保函等非现金形式，提交不超过合同价10%的履约保证金；</w:t>
      </w:r>
    </w:p>
    <w:p w14:paraId="63616F58">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2.21.2  履约保证金在</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约定期间内或者货物质量保证期内不予退还或者应完全有效，前述约定期间届满或者货物质量保证期届满之日起</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个工作日内，甲方应将履约保证金退还乙方；</w:t>
      </w:r>
    </w:p>
    <w:p w14:paraId="752F24F9">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533"/>
    <w:p w14:paraId="35A13BA3">
      <w:pPr>
        <w:spacing w:line="500" w:lineRule="exact"/>
        <w:ind w:firstLine="480" w:firstLineChars="200"/>
        <w:outlineLvl w:val="9"/>
        <w:rPr>
          <w:rFonts w:hint="eastAsia" w:ascii="微软雅黑" w:hAnsi="微软雅黑" w:eastAsia="微软雅黑" w:cs="微软雅黑"/>
          <w:b/>
          <w:color w:val="auto"/>
          <w:sz w:val="24"/>
        </w:rPr>
      </w:pPr>
      <w:bookmarkStart w:id="1534" w:name="_Toc8827"/>
      <w:bookmarkStart w:id="1535" w:name="_Toc16420"/>
      <w:bookmarkStart w:id="1536" w:name="_Toc8626"/>
      <w:bookmarkStart w:id="1537" w:name="_Toc19890"/>
      <w:bookmarkStart w:id="1538" w:name="_Toc19617"/>
      <w:bookmarkStart w:id="1539" w:name="_Toc14001"/>
      <w:bookmarkStart w:id="1540" w:name="_Toc14663"/>
      <w:bookmarkStart w:id="1541" w:name="_Toc9243"/>
      <w:bookmarkStart w:id="1542" w:name="_Toc30601"/>
      <w:bookmarkStart w:id="1543" w:name="_Toc29631"/>
      <w:bookmarkStart w:id="1544" w:name="_Toc6885"/>
      <w:bookmarkStart w:id="1545" w:name="_Toc2319"/>
      <w:bookmarkStart w:id="1546" w:name="_Toc11878"/>
      <w:bookmarkStart w:id="1547" w:name="_Toc12747"/>
      <w:bookmarkStart w:id="1548" w:name="_Toc7789"/>
      <w:bookmarkStart w:id="1549" w:name="_Toc10180"/>
      <w:bookmarkStart w:id="1550" w:name="_Toc14268"/>
      <w:bookmarkStart w:id="1551" w:name="_Toc29765"/>
      <w:bookmarkStart w:id="1552" w:name="_Toc4482"/>
      <w:bookmarkStart w:id="1553" w:name="_Toc1779"/>
      <w:bookmarkStart w:id="1554" w:name="_Toc32296"/>
      <w:r>
        <w:rPr>
          <w:rFonts w:hint="eastAsia" w:ascii="微软雅黑" w:hAnsi="微软雅黑" w:eastAsia="微软雅黑" w:cs="微软雅黑"/>
          <w:b/>
          <w:color w:val="auto"/>
          <w:sz w:val="24"/>
        </w:rPr>
        <w:t>2.22 合同份数</w:t>
      </w:r>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p>
    <w:p w14:paraId="7F6255D3">
      <w:pPr>
        <w:spacing w:line="500" w:lineRule="exact"/>
        <w:ind w:firstLine="480" w:firstLineChars="200"/>
        <w:outlineLvl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合同份数按</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规定，每份均具有同等法律效力。</w:t>
      </w:r>
    </w:p>
    <w:p w14:paraId="2190EDB2">
      <w:pPr>
        <w:pStyle w:val="66"/>
        <w:spacing w:line="500" w:lineRule="exact"/>
        <w:ind w:firstLine="0"/>
        <w:jc w:val="center"/>
        <w:outlineLvl w:val="1"/>
        <w:rPr>
          <w:rFonts w:hint="eastAsia" w:ascii="微软雅黑" w:hAnsi="微软雅黑" w:eastAsia="微软雅黑" w:cs="微软雅黑"/>
          <w:b/>
          <w:color w:val="auto"/>
          <w:szCs w:val="24"/>
        </w:rPr>
      </w:pPr>
      <w:bookmarkStart w:id="1555" w:name="_Toc7152"/>
      <w:bookmarkStart w:id="1556" w:name="_Toc5093"/>
      <w:bookmarkStart w:id="1557" w:name="_Toc2110"/>
      <w:bookmarkStart w:id="1558" w:name="_Toc14641"/>
      <w:bookmarkStart w:id="1559" w:name="_Toc28432"/>
      <w:bookmarkStart w:id="1560" w:name="_Toc13807"/>
      <w:bookmarkStart w:id="1561" w:name="_Toc23737"/>
      <w:bookmarkStart w:id="1562" w:name="_Toc29090"/>
      <w:bookmarkStart w:id="1563" w:name="_Toc331685784"/>
      <w:bookmarkStart w:id="1564" w:name="_Toc16662"/>
      <w:bookmarkStart w:id="1565" w:name="_Toc8815"/>
      <w:bookmarkStart w:id="1566" w:name="_Toc1610"/>
      <w:bookmarkStart w:id="1567" w:name="_Toc3532"/>
      <w:bookmarkStart w:id="1568" w:name="_Toc858"/>
      <w:bookmarkStart w:id="1569" w:name="_Toc27220"/>
      <w:bookmarkStart w:id="1570" w:name="_Toc24305"/>
      <w:bookmarkStart w:id="1571" w:name="_Toc22220"/>
      <w:bookmarkStart w:id="1572" w:name="_Toc7019"/>
      <w:bookmarkStart w:id="1573" w:name="_Toc18612"/>
      <w:bookmarkStart w:id="1574" w:name="_Toc23281"/>
      <w:bookmarkStart w:id="1575" w:name="_Toc4647"/>
      <w:r>
        <w:rPr>
          <w:rFonts w:hint="eastAsia" w:ascii="微软雅黑" w:hAnsi="微软雅黑" w:eastAsia="微软雅黑" w:cs="微软雅黑"/>
          <w:b/>
          <w:color w:val="auto"/>
          <w:szCs w:val="24"/>
        </w:rPr>
        <w:t>第三部分  合同专用条款</w:t>
      </w:r>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p>
    <w:p w14:paraId="450D80DC">
      <w:pPr>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45D53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5097BD16">
            <w:pPr>
              <w:spacing w:line="500" w:lineRule="exact"/>
              <w:jc w:val="center"/>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条款号</w:t>
            </w:r>
          </w:p>
        </w:tc>
        <w:tc>
          <w:tcPr>
            <w:tcW w:w="7633" w:type="dxa"/>
            <w:noWrap w:val="0"/>
            <w:vAlign w:val="center"/>
          </w:tcPr>
          <w:p w14:paraId="2E8C30AA">
            <w:pPr>
              <w:spacing w:line="500" w:lineRule="exact"/>
              <w:jc w:val="center"/>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约定内容</w:t>
            </w:r>
          </w:p>
        </w:tc>
      </w:tr>
      <w:tr w14:paraId="66D28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38043E38">
            <w:pPr>
              <w:spacing w:line="500" w:lineRule="exact"/>
              <w:rPr>
                <w:rFonts w:hint="eastAsia" w:ascii="微软雅黑" w:hAnsi="微软雅黑" w:eastAsia="微软雅黑" w:cs="微软雅黑"/>
                <w:color w:val="auto"/>
                <w:sz w:val="24"/>
              </w:rPr>
            </w:pPr>
          </w:p>
        </w:tc>
        <w:tc>
          <w:tcPr>
            <w:tcW w:w="7633" w:type="dxa"/>
            <w:noWrap w:val="0"/>
            <w:vAlign w:val="center"/>
          </w:tcPr>
          <w:p w14:paraId="11C0C97E">
            <w:pPr>
              <w:spacing w:line="500" w:lineRule="exact"/>
              <w:rPr>
                <w:rFonts w:hint="eastAsia" w:ascii="微软雅黑" w:hAnsi="微软雅黑" w:eastAsia="微软雅黑" w:cs="微软雅黑"/>
                <w:color w:val="auto"/>
                <w:sz w:val="24"/>
              </w:rPr>
            </w:pPr>
          </w:p>
        </w:tc>
      </w:tr>
      <w:tr w14:paraId="2D0FD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6DB5A7C3">
            <w:pPr>
              <w:spacing w:line="500" w:lineRule="exact"/>
              <w:rPr>
                <w:rFonts w:hint="eastAsia" w:ascii="微软雅黑" w:hAnsi="微软雅黑" w:eastAsia="微软雅黑" w:cs="微软雅黑"/>
                <w:color w:val="auto"/>
                <w:sz w:val="24"/>
              </w:rPr>
            </w:pPr>
          </w:p>
        </w:tc>
        <w:tc>
          <w:tcPr>
            <w:tcW w:w="7633" w:type="dxa"/>
            <w:noWrap w:val="0"/>
            <w:vAlign w:val="center"/>
          </w:tcPr>
          <w:p w14:paraId="5C457216">
            <w:pPr>
              <w:spacing w:line="500" w:lineRule="exact"/>
              <w:rPr>
                <w:rFonts w:hint="eastAsia" w:ascii="微软雅黑" w:hAnsi="微软雅黑" w:eastAsia="微软雅黑" w:cs="微软雅黑"/>
                <w:color w:val="auto"/>
                <w:sz w:val="24"/>
              </w:rPr>
            </w:pPr>
          </w:p>
        </w:tc>
      </w:tr>
      <w:tr w14:paraId="0EED5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2C7BB49">
            <w:pPr>
              <w:spacing w:line="500" w:lineRule="exact"/>
              <w:rPr>
                <w:rFonts w:hint="eastAsia" w:ascii="微软雅黑" w:hAnsi="微软雅黑" w:eastAsia="微软雅黑" w:cs="微软雅黑"/>
                <w:color w:val="auto"/>
                <w:sz w:val="24"/>
              </w:rPr>
            </w:pPr>
          </w:p>
        </w:tc>
        <w:tc>
          <w:tcPr>
            <w:tcW w:w="7633" w:type="dxa"/>
            <w:noWrap w:val="0"/>
            <w:vAlign w:val="center"/>
          </w:tcPr>
          <w:p w14:paraId="7F46A614">
            <w:pPr>
              <w:spacing w:line="500" w:lineRule="exact"/>
              <w:rPr>
                <w:rFonts w:hint="eastAsia" w:ascii="微软雅黑" w:hAnsi="微软雅黑" w:eastAsia="微软雅黑" w:cs="微软雅黑"/>
                <w:color w:val="auto"/>
                <w:sz w:val="24"/>
              </w:rPr>
            </w:pPr>
          </w:p>
        </w:tc>
      </w:tr>
      <w:tr w14:paraId="1B3D4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2278EF86">
            <w:pPr>
              <w:spacing w:line="500" w:lineRule="exact"/>
              <w:rPr>
                <w:rFonts w:hint="eastAsia" w:ascii="微软雅黑" w:hAnsi="微软雅黑" w:eastAsia="微软雅黑" w:cs="微软雅黑"/>
                <w:color w:val="auto"/>
                <w:sz w:val="24"/>
              </w:rPr>
            </w:pPr>
          </w:p>
        </w:tc>
        <w:tc>
          <w:tcPr>
            <w:tcW w:w="7633" w:type="dxa"/>
            <w:noWrap w:val="0"/>
            <w:vAlign w:val="center"/>
          </w:tcPr>
          <w:p w14:paraId="0C9D0BFB">
            <w:pPr>
              <w:spacing w:line="500" w:lineRule="exact"/>
              <w:rPr>
                <w:rFonts w:hint="eastAsia" w:ascii="微软雅黑" w:hAnsi="微软雅黑" w:eastAsia="微软雅黑" w:cs="微软雅黑"/>
                <w:color w:val="auto"/>
                <w:sz w:val="24"/>
              </w:rPr>
            </w:pPr>
          </w:p>
        </w:tc>
      </w:tr>
      <w:tr w14:paraId="7E2D3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3CDCB3F0">
            <w:pPr>
              <w:spacing w:line="500" w:lineRule="exact"/>
              <w:rPr>
                <w:rFonts w:hint="eastAsia" w:ascii="微软雅黑" w:hAnsi="微软雅黑" w:eastAsia="微软雅黑" w:cs="微软雅黑"/>
                <w:color w:val="auto"/>
                <w:sz w:val="24"/>
              </w:rPr>
            </w:pPr>
          </w:p>
        </w:tc>
        <w:tc>
          <w:tcPr>
            <w:tcW w:w="7633" w:type="dxa"/>
            <w:noWrap w:val="0"/>
            <w:vAlign w:val="center"/>
          </w:tcPr>
          <w:p w14:paraId="10A848AC">
            <w:pPr>
              <w:spacing w:line="500" w:lineRule="exact"/>
              <w:rPr>
                <w:rFonts w:hint="eastAsia" w:ascii="微软雅黑" w:hAnsi="微软雅黑" w:eastAsia="微软雅黑" w:cs="微软雅黑"/>
                <w:color w:val="auto"/>
                <w:sz w:val="24"/>
                <w:u w:val="single"/>
              </w:rPr>
            </w:pPr>
          </w:p>
        </w:tc>
      </w:tr>
    </w:tbl>
    <w:p w14:paraId="02171687">
      <w:pPr>
        <w:pStyle w:val="6"/>
        <w:spacing w:line="240" w:lineRule="atLeast"/>
        <w:ind w:firstLine="0"/>
        <w:rPr>
          <w:rFonts w:hint="eastAsia" w:ascii="微软雅黑" w:hAnsi="微软雅黑" w:eastAsia="微软雅黑" w:cs="微软雅黑"/>
          <w:color w:val="auto"/>
          <w:sz w:val="28"/>
        </w:rPr>
      </w:pPr>
    </w:p>
    <w:p w14:paraId="7C489E17">
      <w:pPr>
        <w:pStyle w:val="33"/>
        <w:rPr>
          <w:rFonts w:hint="eastAsia" w:ascii="微软雅黑" w:hAnsi="微软雅黑" w:eastAsia="微软雅黑" w:cs="微软雅黑"/>
          <w:color w:val="auto"/>
        </w:rPr>
      </w:pPr>
    </w:p>
    <w:p w14:paraId="48ED5D08">
      <w:pPr>
        <w:rPr>
          <w:rFonts w:hint="eastAsia" w:ascii="微软雅黑" w:hAnsi="微软雅黑" w:eastAsia="微软雅黑" w:cs="微软雅黑"/>
          <w:color w:val="auto"/>
        </w:rPr>
      </w:pPr>
    </w:p>
    <w:p w14:paraId="16E07F72">
      <w:pPr>
        <w:pStyle w:val="6"/>
        <w:spacing w:line="240" w:lineRule="atLeast"/>
        <w:ind w:left="0" w:leftChars="0" w:firstLine="0" w:firstLineChars="0"/>
        <w:rPr>
          <w:rFonts w:hint="eastAsia" w:ascii="微软雅黑" w:hAnsi="微软雅黑" w:eastAsia="微软雅黑" w:cs="微软雅黑"/>
          <w:color w:val="auto"/>
          <w:sz w:val="28"/>
        </w:rPr>
      </w:pPr>
    </w:p>
    <w:sectPr>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6837E">
    <w:pPr>
      <w:pStyle w:val="20"/>
      <w:ind w:right="36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7B5A1">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347B5A1">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9358A">
    <w:pPr>
      <w:pStyle w:val="20"/>
      <w:framePr w:wrap="around" w:vAnchor="text" w:hAnchor="margin" w:xAlign="center" w:y="1"/>
      <w:rPr>
        <w:rStyle w:val="38"/>
      </w:rPr>
    </w:pPr>
    <w:r>
      <w:fldChar w:fldCharType="begin"/>
    </w:r>
    <w:r>
      <w:rPr>
        <w:rStyle w:val="38"/>
      </w:rPr>
      <w:instrText xml:space="preserve">PAGE  </w:instrText>
    </w:r>
    <w:r>
      <w:fldChar w:fldCharType="end"/>
    </w:r>
  </w:p>
  <w:p w14:paraId="0D9D6E86">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E7514">
    <w:pPr>
      <w:pStyle w:val="20"/>
      <w:ind w:right="360"/>
      <w:jc w:val="center"/>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EC0CC">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E0EC0CC">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C492C">
    <w:pPr>
      <w:pStyle w:val="21"/>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EB7CD">
    <w:pPr>
      <w:pStyle w:val="21"/>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7AC14">
    <w:pPr>
      <w:pStyle w:val="2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5D034">
    <w:pPr>
      <w:pStyle w:val="21"/>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8460">
    <w:pPr>
      <w:pStyle w:val="21"/>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F62D7A73"/>
    <w:multiLevelType w:val="singleLevel"/>
    <w:tmpl w:val="F62D7A73"/>
    <w:lvl w:ilvl="0" w:tentative="0">
      <w:start w:val="2"/>
      <w:numFmt w:val="decimal"/>
      <w:suff w:val="nothing"/>
      <w:lvlText w:val="%1、"/>
      <w:lvlJc w:val="left"/>
    </w:lvl>
  </w:abstractNum>
  <w:abstractNum w:abstractNumId="2">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3">
    <w:nsid w:val="209948B1"/>
    <w:multiLevelType w:val="singleLevel"/>
    <w:tmpl w:val="209948B1"/>
    <w:lvl w:ilvl="0" w:tentative="0">
      <w:start w:val="2"/>
      <w:numFmt w:val="decimal"/>
      <w:suff w:val="nothing"/>
      <w:lvlText w:val="%1、"/>
      <w:lvlJc w:val="left"/>
      <w:pPr>
        <w:ind w:left="315" w:firstLine="0"/>
      </w:pPr>
    </w:lvl>
  </w:abstractNum>
  <w:abstractNum w:abstractNumId="4">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52791AF2"/>
    <w:multiLevelType w:val="singleLevel"/>
    <w:tmpl w:val="52791AF2"/>
    <w:lvl w:ilvl="0" w:tentative="0">
      <w:start w:val="5"/>
      <w:numFmt w:val="chineseCounting"/>
      <w:suff w:val="space"/>
      <w:lvlText w:val="第%1章"/>
      <w:lvlJc w:val="left"/>
      <w:rPr>
        <w:rFonts w:hint="eastAsia"/>
      </w:rPr>
    </w:lvl>
  </w:abstractNum>
  <w:abstractNum w:abstractNumId="6">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4"/>
  </w:num>
  <w:num w:numId="2">
    <w:abstractNumId w:val="6"/>
  </w:num>
  <w:num w:numId="3">
    <w:abstractNumId w:val="0"/>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jYxMjNmMjQwYmViOTQzOTczYTYxYTYwNmY0MGMxNjAifQ=="/>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93645"/>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1288"/>
    <w:rsid w:val="000E3784"/>
    <w:rsid w:val="000E37E0"/>
    <w:rsid w:val="000E47A0"/>
    <w:rsid w:val="000E597F"/>
    <w:rsid w:val="000E5BFC"/>
    <w:rsid w:val="000E694F"/>
    <w:rsid w:val="000E7158"/>
    <w:rsid w:val="000E74D4"/>
    <w:rsid w:val="000F2D05"/>
    <w:rsid w:val="000F2EEE"/>
    <w:rsid w:val="000F4234"/>
    <w:rsid w:val="000F6101"/>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7694"/>
    <w:rsid w:val="00141EAC"/>
    <w:rsid w:val="00143652"/>
    <w:rsid w:val="0014627C"/>
    <w:rsid w:val="0015142E"/>
    <w:rsid w:val="00157C74"/>
    <w:rsid w:val="00157D8E"/>
    <w:rsid w:val="00161678"/>
    <w:rsid w:val="00161D71"/>
    <w:rsid w:val="00162805"/>
    <w:rsid w:val="00165014"/>
    <w:rsid w:val="0017180F"/>
    <w:rsid w:val="001733C3"/>
    <w:rsid w:val="00173BFF"/>
    <w:rsid w:val="00174749"/>
    <w:rsid w:val="00174FCA"/>
    <w:rsid w:val="00175AFB"/>
    <w:rsid w:val="00176F12"/>
    <w:rsid w:val="001770BE"/>
    <w:rsid w:val="00177A3E"/>
    <w:rsid w:val="00183E4B"/>
    <w:rsid w:val="00187B13"/>
    <w:rsid w:val="00187EB4"/>
    <w:rsid w:val="0019618B"/>
    <w:rsid w:val="00196FA0"/>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0255"/>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7293"/>
    <w:rsid w:val="003B7D7E"/>
    <w:rsid w:val="003C0EF3"/>
    <w:rsid w:val="003C53B2"/>
    <w:rsid w:val="003C6422"/>
    <w:rsid w:val="003C6C9A"/>
    <w:rsid w:val="003D6961"/>
    <w:rsid w:val="003D6BF8"/>
    <w:rsid w:val="003E2C77"/>
    <w:rsid w:val="003E2C89"/>
    <w:rsid w:val="003E3C14"/>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504F2"/>
    <w:rsid w:val="00450C1F"/>
    <w:rsid w:val="00455240"/>
    <w:rsid w:val="0045705D"/>
    <w:rsid w:val="00457AEF"/>
    <w:rsid w:val="0046046C"/>
    <w:rsid w:val="004663F3"/>
    <w:rsid w:val="00467553"/>
    <w:rsid w:val="00471F78"/>
    <w:rsid w:val="00473B94"/>
    <w:rsid w:val="00473DC2"/>
    <w:rsid w:val="0047556E"/>
    <w:rsid w:val="00475991"/>
    <w:rsid w:val="00475B13"/>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F61"/>
    <w:rsid w:val="004B0706"/>
    <w:rsid w:val="004B22B1"/>
    <w:rsid w:val="004B46E5"/>
    <w:rsid w:val="004B6542"/>
    <w:rsid w:val="004B72A3"/>
    <w:rsid w:val="004C1E33"/>
    <w:rsid w:val="004C6870"/>
    <w:rsid w:val="004D29A3"/>
    <w:rsid w:val="004D4D48"/>
    <w:rsid w:val="004D5250"/>
    <w:rsid w:val="004D6AD9"/>
    <w:rsid w:val="004E0517"/>
    <w:rsid w:val="004E0C12"/>
    <w:rsid w:val="004E13F0"/>
    <w:rsid w:val="004E4854"/>
    <w:rsid w:val="004E5FCE"/>
    <w:rsid w:val="004F036B"/>
    <w:rsid w:val="004F052D"/>
    <w:rsid w:val="004F0E54"/>
    <w:rsid w:val="004F7B7E"/>
    <w:rsid w:val="00501785"/>
    <w:rsid w:val="00503724"/>
    <w:rsid w:val="00504E3C"/>
    <w:rsid w:val="00507AD5"/>
    <w:rsid w:val="00513F7C"/>
    <w:rsid w:val="005149B8"/>
    <w:rsid w:val="005168FA"/>
    <w:rsid w:val="005175C0"/>
    <w:rsid w:val="00520001"/>
    <w:rsid w:val="00521717"/>
    <w:rsid w:val="0052391C"/>
    <w:rsid w:val="0052393A"/>
    <w:rsid w:val="00530C3F"/>
    <w:rsid w:val="00532B1D"/>
    <w:rsid w:val="00533524"/>
    <w:rsid w:val="00534347"/>
    <w:rsid w:val="00540C55"/>
    <w:rsid w:val="00542227"/>
    <w:rsid w:val="005422EB"/>
    <w:rsid w:val="0054426F"/>
    <w:rsid w:val="0054508F"/>
    <w:rsid w:val="00546F3A"/>
    <w:rsid w:val="005475C6"/>
    <w:rsid w:val="00550C61"/>
    <w:rsid w:val="00552FBA"/>
    <w:rsid w:val="00554D9D"/>
    <w:rsid w:val="00555A82"/>
    <w:rsid w:val="00556C52"/>
    <w:rsid w:val="0056008C"/>
    <w:rsid w:val="00570A8A"/>
    <w:rsid w:val="00571BE1"/>
    <w:rsid w:val="0057268E"/>
    <w:rsid w:val="00573C95"/>
    <w:rsid w:val="005750B7"/>
    <w:rsid w:val="005806C7"/>
    <w:rsid w:val="00582CA5"/>
    <w:rsid w:val="00582FE9"/>
    <w:rsid w:val="0058511B"/>
    <w:rsid w:val="005852AF"/>
    <w:rsid w:val="00586FF5"/>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53EEF"/>
    <w:rsid w:val="00656DB1"/>
    <w:rsid w:val="0065706C"/>
    <w:rsid w:val="006570F3"/>
    <w:rsid w:val="006574CA"/>
    <w:rsid w:val="00663087"/>
    <w:rsid w:val="00666E6E"/>
    <w:rsid w:val="00667926"/>
    <w:rsid w:val="00672A07"/>
    <w:rsid w:val="00672A3D"/>
    <w:rsid w:val="00673284"/>
    <w:rsid w:val="00673C56"/>
    <w:rsid w:val="00674E3C"/>
    <w:rsid w:val="00684218"/>
    <w:rsid w:val="00684A17"/>
    <w:rsid w:val="0068548A"/>
    <w:rsid w:val="00686ACA"/>
    <w:rsid w:val="006904A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4E65"/>
    <w:rsid w:val="0071025E"/>
    <w:rsid w:val="007105A5"/>
    <w:rsid w:val="00710B8D"/>
    <w:rsid w:val="00712CF9"/>
    <w:rsid w:val="00713024"/>
    <w:rsid w:val="00713EA1"/>
    <w:rsid w:val="00715D6B"/>
    <w:rsid w:val="00717F6B"/>
    <w:rsid w:val="007212F0"/>
    <w:rsid w:val="00722EC6"/>
    <w:rsid w:val="00723FF6"/>
    <w:rsid w:val="0072460B"/>
    <w:rsid w:val="00726876"/>
    <w:rsid w:val="007269B1"/>
    <w:rsid w:val="00730DF7"/>
    <w:rsid w:val="0073123A"/>
    <w:rsid w:val="007331F6"/>
    <w:rsid w:val="0073362F"/>
    <w:rsid w:val="00733A3E"/>
    <w:rsid w:val="00736B54"/>
    <w:rsid w:val="00740605"/>
    <w:rsid w:val="00740FA5"/>
    <w:rsid w:val="007440A8"/>
    <w:rsid w:val="00747B97"/>
    <w:rsid w:val="00747DD4"/>
    <w:rsid w:val="00751820"/>
    <w:rsid w:val="00751B7E"/>
    <w:rsid w:val="00752AB2"/>
    <w:rsid w:val="00754193"/>
    <w:rsid w:val="007556C8"/>
    <w:rsid w:val="00756FA1"/>
    <w:rsid w:val="007605DF"/>
    <w:rsid w:val="0076244A"/>
    <w:rsid w:val="00762D9D"/>
    <w:rsid w:val="00763FD6"/>
    <w:rsid w:val="0076431D"/>
    <w:rsid w:val="00766DE9"/>
    <w:rsid w:val="007678A5"/>
    <w:rsid w:val="00770841"/>
    <w:rsid w:val="00771F67"/>
    <w:rsid w:val="00772012"/>
    <w:rsid w:val="0077418F"/>
    <w:rsid w:val="00774C01"/>
    <w:rsid w:val="007823C9"/>
    <w:rsid w:val="007835B7"/>
    <w:rsid w:val="007863E1"/>
    <w:rsid w:val="007910D3"/>
    <w:rsid w:val="0079336E"/>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71F7"/>
    <w:rsid w:val="007E024C"/>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2DE3"/>
    <w:rsid w:val="00844F5E"/>
    <w:rsid w:val="00846701"/>
    <w:rsid w:val="0085232F"/>
    <w:rsid w:val="00854E2A"/>
    <w:rsid w:val="008550CD"/>
    <w:rsid w:val="00857E3A"/>
    <w:rsid w:val="00861135"/>
    <w:rsid w:val="00864495"/>
    <w:rsid w:val="0086449D"/>
    <w:rsid w:val="008651BC"/>
    <w:rsid w:val="00867059"/>
    <w:rsid w:val="00867A5A"/>
    <w:rsid w:val="008711B1"/>
    <w:rsid w:val="00871FBA"/>
    <w:rsid w:val="00872119"/>
    <w:rsid w:val="008722FB"/>
    <w:rsid w:val="00877EA2"/>
    <w:rsid w:val="008808CA"/>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1083"/>
    <w:rsid w:val="008B2FA8"/>
    <w:rsid w:val="008B3253"/>
    <w:rsid w:val="008B3F5C"/>
    <w:rsid w:val="008C020E"/>
    <w:rsid w:val="008C2F9E"/>
    <w:rsid w:val="008D03EA"/>
    <w:rsid w:val="008D16BD"/>
    <w:rsid w:val="008D17A7"/>
    <w:rsid w:val="008D2E91"/>
    <w:rsid w:val="008D58E2"/>
    <w:rsid w:val="008D6283"/>
    <w:rsid w:val="008D7FB0"/>
    <w:rsid w:val="008E050B"/>
    <w:rsid w:val="008E1010"/>
    <w:rsid w:val="008E2C2E"/>
    <w:rsid w:val="008E5C25"/>
    <w:rsid w:val="008E72A8"/>
    <w:rsid w:val="008F0627"/>
    <w:rsid w:val="008F1FF1"/>
    <w:rsid w:val="008F2498"/>
    <w:rsid w:val="008F41FB"/>
    <w:rsid w:val="008F4B49"/>
    <w:rsid w:val="008F5977"/>
    <w:rsid w:val="008F5C9B"/>
    <w:rsid w:val="009039C8"/>
    <w:rsid w:val="00904BCF"/>
    <w:rsid w:val="00905B77"/>
    <w:rsid w:val="00906FD6"/>
    <w:rsid w:val="009079D0"/>
    <w:rsid w:val="00907DCD"/>
    <w:rsid w:val="009104AA"/>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453F"/>
    <w:rsid w:val="00974577"/>
    <w:rsid w:val="00975045"/>
    <w:rsid w:val="00976670"/>
    <w:rsid w:val="00976BC3"/>
    <w:rsid w:val="00976E64"/>
    <w:rsid w:val="00977929"/>
    <w:rsid w:val="0098426D"/>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660"/>
    <w:rsid w:val="00A62D2C"/>
    <w:rsid w:val="00A64D6A"/>
    <w:rsid w:val="00A66A0F"/>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1175D"/>
    <w:rsid w:val="00B12731"/>
    <w:rsid w:val="00B12AA5"/>
    <w:rsid w:val="00B146BC"/>
    <w:rsid w:val="00B14DF1"/>
    <w:rsid w:val="00B153B3"/>
    <w:rsid w:val="00B17CBB"/>
    <w:rsid w:val="00B20BBF"/>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C029B6"/>
    <w:rsid w:val="00C03B0F"/>
    <w:rsid w:val="00C03E68"/>
    <w:rsid w:val="00C05139"/>
    <w:rsid w:val="00C124B7"/>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2A8F"/>
    <w:rsid w:val="00C634E0"/>
    <w:rsid w:val="00C671BC"/>
    <w:rsid w:val="00C70919"/>
    <w:rsid w:val="00C759E4"/>
    <w:rsid w:val="00C75BEC"/>
    <w:rsid w:val="00C80D96"/>
    <w:rsid w:val="00C83560"/>
    <w:rsid w:val="00C836E3"/>
    <w:rsid w:val="00C83A19"/>
    <w:rsid w:val="00C8527E"/>
    <w:rsid w:val="00C855D2"/>
    <w:rsid w:val="00C85E96"/>
    <w:rsid w:val="00C86FBD"/>
    <w:rsid w:val="00C9128F"/>
    <w:rsid w:val="00C91666"/>
    <w:rsid w:val="00C9219D"/>
    <w:rsid w:val="00C923D5"/>
    <w:rsid w:val="00C94E84"/>
    <w:rsid w:val="00CA0D9F"/>
    <w:rsid w:val="00CA18FB"/>
    <w:rsid w:val="00CA1BD1"/>
    <w:rsid w:val="00CA1CEF"/>
    <w:rsid w:val="00CB030A"/>
    <w:rsid w:val="00CB125C"/>
    <w:rsid w:val="00CB455B"/>
    <w:rsid w:val="00CB4D87"/>
    <w:rsid w:val="00CC4E6E"/>
    <w:rsid w:val="00CC6E0A"/>
    <w:rsid w:val="00CC7617"/>
    <w:rsid w:val="00CC7935"/>
    <w:rsid w:val="00CD17D1"/>
    <w:rsid w:val="00CD20F9"/>
    <w:rsid w:val="00CD66FB"/>
    <w:rsid w:val="00CD67D5"/>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64F8"/>
    <w:rsid w:val="00D879A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1E46"/>
    <w:rsid w:val="00E332F5"/>
    <w:rsid w:val="00E34AE2"/>
    <w:rsid w:val="00E37601"/>
    <w:rsid w:val="00E42235"/>
    <w:rsid w:val="00E4369D"/>
    <w:rsid w:val="00E43B3E"/>
    <w:rsid w:val="00E4414C"/>
    <w:rsid w:val="00E443BA"/>
    <w:rsid w:val="00E45FB7"/>
    <w:rsid w:val="00E470CE"/>
    <w:rsid w:val="00E50F94"/>
    <w:rsid w:val="00E528C9"/>
    <w:rsid w:val="00E5462E"/>
    <w:rsid w:val="00E62AD0"/>
    <w:rsid w:val="00E62C54"/>
    <w:rsid w:val="00E65605"/>
    <w:rsid w:val="00E65AFF"/>
    <w:rsid w:val="00E6767D"/>
    <w:rsid w:val="00E7411A"/>
    <w:rsid w:val="00E77A83"/>
    <w:rsid w:val="00E85972"/>
    <w:rsid w:val="00E90E9C"/>
    <w:rsid w:val="00E9512C"/>
    <w:rsid w:val="00EA0077"/>
    <w:rsid w:val="00EA0E38"/>
    <w:rsid w:val="00EA187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50F5"/>
    <w:rsid w:val="00ED6BE1"/>
    <w:rsid w:val="00ED7099"/>
    <w:rsid w:val="00ED7757"/>
    <w:rsid w:val="00EE027B"/>
    <w:rsid w:val="00EE31DF"/>
    <w:rsid w:val="00EE7916"/>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7DCD"/>
    <w:rsid w:val="00F50CA4"/>
    <w:rsid w:val="00F50CE7"/>
    <w:rsid w:val="00F51438"/>
    <w:rsid w:val="00F5301A"/>
    <w:rsid w:val="00F549E7"/>
    <w:rsid w:val="00F5550D"/>
    <w:rsid w:val="00F618BB"/>
    <w:rsid w:val="00F6302F"/>
    <w:rsid w:val="00F67625"/>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025764"/>
    <w:rsid w:val="010958B4"/>
    <w:rsid w:val="010A74CD"/>
    <w:rsid w:val="011A48A8"/>
    <w:rsid w:val="013A0E77"/>
    <w:rsid w:val="01592D24"/>
    <w:rsid w:val="01764F1A"/>
    <w:rsid w:val="01775986"/>
    <w:rsid w:val="018E7ABF"/>
    <w:rsid w:val="0198796C"/>
    <w:rsid w:val="01C133B8"/>
    <w:rsid w:val="01D14652"/>
    <w:rsid w:val="01DE2836"/>
    <w:rsid w:val="01F24B33"/>
    <w:rsid w:val="020D1FD0"/>
    <w:rsid w:val="020F2171"/>
    <w:rsid w:val="022B576C"/>
    <w:rsid w:val="02A3645B"/>
    <w:rsid w:val="02C03854"/>
    <w:rsid w:val="02C95CA5"/>
    <w:rsid w:val="02D14A32"/>
    <w:rsid w:val="02DD235A"/>
    <w:rsid w:val="02F11752"/>
    <w:rsid w:val="02F778BD"/>
    <w:rsid w:val="03121468"/>
    <w:rsid w:val="038033E2"/>
    <w:rsid w:val="03822C68"/>
    <w:rsid w:val="03830C39"/>
    <w:rsid w:val="03981B4E"/>
    <w:rsid w:val="039F2BBC"/>
    <w:rsid w:val="03D96AC5"/>
    <w:rsid w:val="03DD7BBE"/>
    <w:rsid w:val="03EB116F"/>
    <w:rsid w:val="04117A86"/>
    <w:rsid w:val="044509BB"/>
    <w:rsid w:val="04606284"/>
    <w:rsid w:val="04682723"/>
    <w:rsid w:val="0469756B"/>
    <w:rsid w:val="046D4AAF"/>
    <w:rsid w:val="047C4A2D"/>
    <w:rsid w:val="04853EE5"/>
    <w:rsid w:val="048D024D"/>
    <w:rsid w:val="04A203BC"/>
    <w:rsid w:val="04B33CF9"/>
    <w:rsid w:val="04CA450D"/>
    <w:rsid w:val="04F67E84"/>
    <w:rsid w:val="05071955"/>
    <w:rsid w:val="050B36B6"/>
    <w:rsid w:val="051E3875"/>
    <w:rsid w:val="0533125B"/>
    <w:rsid w:val="054F4EE9"/>
    <w:rsid w:val="057D637F"/>
    <w:rsid w:val="05AD7AF2"/>
    <w:rsid w:val="05AF76E0"/>
    <w:rsid w:val="05BD0F01"/>
    <w:rsid w:val="05D15877"/>
    <w:rsid w:val="05DA5CFD"/>
    <w:rsid w:val="05FA19DD"/>
    <w:rsid w:val="06004479"/>
    <w:rsid w:val="06351399"/>
    <w:rsid w:val="066D37B3"/>
    <w:rsid w:val="06A02260"/>
    <w:rsid w:val="06AB5586"/>
    <w:rsid w:val="06CB44B7"/>
    <w:rsid w:val="06DC214E"/>
    <w:rsid w:val="06EB2AEE"/>
    <w:rsid w:val="06EE20B1"/>
    <w:rsid w:val="06FE1515"/>
    <w:rsid w:val="070F101D"/>
    <w:rsid w:val="07271775"/>
    <w:rsid w:val="07386306"/>
    <w:rsid w:val="075B63E2"/>
    <w:rsid w:val="07796D02"/>
    <w:rsid w:val="078223D6"/>
    <w:rsid w:val="079F6084"/>
    <w:rsid w:val="07AE2826"/>
    <w:rsid w:val="07B1625B"/>
    <w:rsid w:val="07B171B1"/>
    <w:rsid w:val="07B50B4D"/>
    <w:rsid w:val="07CA5154"/>
    <w:rsid w:val="07D81717"/>
    <w:rsid w:val="07D96E9C"/>
    <w:rsid w:val="07E63895"/>
    <w:rsid w:val="080F22FE"/>
    <w:rsid w:val="08160E98"/>
    <w:rsid w:val="08454196"/>
    <w:rsid w:val="08534B88"/>
    <w:rsid w:val="089D0F41"/>
    <w:rsid w:val="08AE0C9F"/>
    <w:rsid w:val="08AE1881"/>
    <w:rsid w:val="08EA42FA"/>
    <w:rsid w:val="08F062C2"/>
    <w:rsid w:val="08F21B51"/>
    <w:rsid w:val="090B19E1"/>
    <w:rsid w:val="0910646C"/>
    <w:rsid w:val="0923106C"/>
    <w:rsid w:val="09326DFA"/>
    <w:rsid w:val="09804F14"/>
    <w:rsid w:val="09883B89"/>
    <w:rsid w:val="098D06B0"/>
    <w:rsid w:val="098D0F1B"/>
    <w:rsid w:val="09AC6517"/>
    <w:rsid w:val="09E15530"/>
    <w:rsid w:val="0A1A7EF4"/>
    <w:rsid w:val="0A1B58FF"/>
    <w:rsid w:val="0A6D7B49"/>
    <w:rsid w:val="0A7000FD"/>
    <w:rsid w:val="0A83547C"/>
    <w:rsid w:val="0A991BF9"/>
    <w:rsid w:val="0AA96DC2"/>
    <w:rsid w:val="0ABA7CC7"/>
    <w:rsid w:val="0ABF63E0"/>
    <w:rsid w:val="0ACE13D9"/>
    <w:rsid w:val="0AD11D45"/>
    <w:rsid w:val="0AD452E5"/>
    <w:rsid w:val="0AE903B8"/>
    <w:rsid w:val="0AF363DF"/>
    <w:rsid w:val="0B1873A5"/>
    <w:rsid w:val="0B5510C0"/>
    <w:rsid w:val="0B6D4DC3"/>
    <w:rsid w:val="0B7462A1"/>
    <w:rsid w:val="0B892AA0"/>
    <w:rsid w:val="0BA16641"/>
    <w:rsid w:val="0BB84D63"/>
    <w:rsid w:val="0BD4551C"/>
    <w:rsid w:val="0BE8099C"/>
    <w:rsid w:val="0BE84AE5"/>
    <w:rsid w:val="0C0570BB"/>
    <w:rsid w:val="0C43226B"/>
    <w:rsid w:val="0C4951EA"/>
    <w:rsid w:val="0C4B3025"/>
    <w:rsid w:val="0C4C6E08"/>
    <w:rsid w:val="0C703675"/>
    <w:rsid w:val="0C9C7C1C"/>
    <w:rsid w:val="0CA37F0A"/>
    <w:rsid w:val="0CAC6BB6"/>
    <w:rsid w:val="0CC34F37"/>
    <w:rsid w:val="0CC5171A"/>
    <w:rsid w:val="0CEA1C84"/>
    <w:rsid w:val="0CFC2197"/>
    <w:rsid w:val="0D3222CB"/>
    <w:rsid w:val="0D417786"/>
    <w:rsid w:val="0D446F2A"/>
    <w:rsid w:val="0D4916A5"/>
    <w:rsid w:val="0D4C7622"/>
    <w:rsid w:val="0D572C7C"/>
    <w:rsid w:val="0D6E3F63"/>
    <w:rsid w:val="0D7038C9"/>
    <w:rsid w:val="0D7355A2"/>
    <w:rsid w:val="0D864353"/>
    <w:rsid w:val="0DAA1B87"/>
    <w:rsid w:val="0DD03860"/>
    <w:rsid w:val="0DD505F0"/>
    <w:rsid w:val="0DE24410"/>
    <w:rsid w:val="0DEA5E6A"/>
    <w:rsid w:val="0DED4F6B"/>
    <w:rsid w:val="0DF0433D"/>
    <w:rsid w:val="0DFC36FB"/>
    <w:rsid w:val="0E2B0F70"/>
    <w:rsid w:val="0E5509D4"/>
    <w:rsid w:val="0E5B3C45"/>
    <w:rsid w:val="0E722F8D"/>
    <w:rsid w:val="0E7B3A6C"/>
    <w:rsid w:val="0E8E49A9"/>
    <w:rsid w:val="0EA966FF"/>
    <w:rsid w:val="0EB17F1E"/>
    <w:rsid w:val="0EB37705"/>
    <w:rsid w:val="0F0D26CC"/>
    <w:rsid w:val="0F184ADA"/>
    <w:rsid w:val="0F30730F"/>
    <w:rsid w:val="0F4E04CC"/>
    <w:rsid w:val="0F792B25"/>
    <w:rsid w:val="0F8057E5"/>
    <w:rsid w:val="0FA1669B"/>
    <w:rsid w:val="0FCA6D53"/>
    <w:rsid w:val="1020615C"/>
    <w:rsid w:val="102D0139"/>
    <w:rsid w:val="103D0A77"/>
    <w:rsid w:val="104146E1"/>
    <w:rsid w:val="104B039C"/>
    <w:rsid w:val="10AA0FCC"/>
    <w:rsid w:val="10B635DA"/>
    <w:rsid w:val="10BC3997"/>
    <w:rsid w:val="10EF538B"/>
    <w:rsid w:val="10FB21FE"/>
    <w:rsid w:val="110D7DB2"/>
    <w:rsid w:val="11312DC0"/>
    <w:rsid w:val="11317D66"/>
    <w:rsid w:val="113B094B"/>
    <w:rsid w:val="114701EB"/>
    <w:rsid w:val="11661572"/>
    <w:rsid w:val="116A1EB9"/>
    <w:rsid w:val="11775C87"/>
    <w:rsid w:val="118812BE"/>
    <w:rsid w:val="118848CF"/>
    <w:rsid w:val="11B86825"/>
    <w:rsid w:val="11C11380"/>
    <w:rsid w:val="12092462"/>
    <w:rsid w:val="120F2891"/>
    <w:rsid w:val="120F4DC7"/>
    <w:rsid w:val="12167E66"/>
    <w:rsid w:val="121D403F"/>
    <w:rsid w:val="126E00B7"/>
    <w:rsid w:val="12822791"/>
    <w:rsid w:val="129F7C67"/>
    <w:rsid w:val="12A65907"/>
    <w:rsid w:val="12B0151B"/>
    <w:rsid w:val="12F44DF0"/>
    <w:rsid w:val="13013618"/>
    <w:rsid w:val="1324706B"/>
    <w:rsid w:val="13310953"/>
    <w:rsid w:val="13380DD8"/>
    <w:rsid w:val="1344521A"/>
    <w:rsid w:val="13645ACB"/>
    <w:rsid w:val="136C0899"/>
    <w:rsid w:val="13943266"/>
    <w:rsid w:val="13BB1490"/>
    <w:rsid w:val="13BF0A86"/>
    <w:rsid w:val="13D17EB5"/>
    <w:rsid w:val="13E957B5"/>
    <w:rsid w:val="13F54664"/>
    <w:rsid w:val="13FF7A7F"/>
    <w:rsid w:val="14023ECA"/>
    <w:rsid w:val="14170604"/>
    <w:rsid w:val="14191B92"/>
    <w:rsid w:val="141F2662"/>
    <w:rsid w:val="14262FEF"/>
    <w:rsid w:val="143811BF"/>
    <w:rsid w:val="14402E53"/>
    <w:rsid w:val="14412BB2"/>
    <w:rsid w:val="144E1EC1"/>
    <w:rsid w:val="146F2D0E"/>
    <w:rsid w:val="14872EF9"/>
    <w:rsid w:val="149676F5"/>
    <w:rsid w:val="149817EB"/>
    <w:rsid w:val="14A20D11"/>
    <w:rsid w:val="14C60C3D"/>
    <w:rsid w:val="14CA6659"/>
    <w:rsid w:val="14FB6C26"/>
    <w:rsid w:val="15004E9A"/>
    <w:rsid w:val="152E21A7"/>
    <w:rsid w:val="153F4559"/>
    <w:rsid w:val="15576AEB"/>
    <w:rsid w:val="15765D58"/>
    <w:rsid w:val="159F2C8F"/>
    <w:rsid w:val="15A078BC"/>
    <w:rsid w:val="15AE733A"/>
    <w:rsid w:val="15B36F88"/>
    <w:rsid w:val="15D43312"/>
    <w:rsid w:val="15FD2145"/>
    <w:rsid w:val="16617B12"/>
    <w:rsid w:val="16674DB5"/>
    <w:rsid w:val="1670040B"/>
    <w:rsid w:val="169276CB"/>
    <w:rsid w:val="169D688E"/>
    <w:rsid w:val="16EE0D13"/>
    <w:rsid w:val="16F93153"/>
    <w:rsid w:val="170340C5"/>
    <w:rsid w:val="1713426F"/>
    <w:rsid w:val="172A1253"/>
    <w:rsid w:val="1765194C"/>
    <w:rsid w:val="177E0EF9"/>
    <w:rsid w:val="17831560"/>
    <w:rsid w:val="180C368A"/>
    <w:rsid w:val="1812030B"/>
    <w:rsid w:val="1827370C"/>
    <w:rsid w:val="1848717A"/>
    <w:rsid w:val="18537E52"/>
    <w:rsid w:val="18904498"/>
    <w:rsid w:val="18A3471E"/>
    <w:rsid w:val="18C413D3"/>
    <w:rsid w:val="18DF365A"/>
    <w:rsid w:val="18E12D85"/>
    <w:rsid w:val="18E3738E"/>
    <w:rsid w:val="19112BDC"/>
    <w:rsid w:val="192B4DF7"/>
    <w:rsid w:val="195E1EBD"/>
    <w:rsid w:val="19665121"/>
    <w:rsid w:val="1979356D"/>
    <w:rsid w:val="19A763D0"/>
    <w:rsid w:val="19A86FF6"/>
    <w:rsid w:val="19BA6371"/>
    <w:rsid w:val="19F7420F"/>
    <w:rsid w:val="19F90D7B"/>
    <w:rsid w:val="1A4964D8"/>
    <w:rsid w:val="1A5E28B3"/>
    <w:rsid w:val="1A6F0E7A"/>
    <w:rsid w:val="1A8F57F5"/>
    <w:rsid w:val="1AC62EAA"/>
    <w:rsid w:val="1AE148A2"/>
    <w:rsid w:val="1AF6583C"/>
    <w:rsid w:val="1AFD3F6B"/>
    <w:rsid w:val="1B203C5C"/>
    <w:rsid w:val="1B3619D6"/>
    <w:rsid w:val="1B693F4C"/>
    <w:rsid w:val="1B7B66B5"/>
    <w:rsid w:val="1B866C4F"/>
    <w:rsid w:val="1BDF71EA"/>
    <w:rsid w:val="1C225F98"/>
    <w:rsid w:val="1C272EF4"/>
    <w:rsid w:val="1C347FAF"/>
    <w:rsid w:val="1C486C09"/>
    <w:rsid w:val="1C8052DE"/>
    <w:rsid w:val="1CCD1461"/>
    <w:rsid w:val="1CF05CAA"/>
    <w:rsid w:val="1D29460E"/>
    <w:rsid w:val="1D320A97"/>
    <w:rsid w:val="1D3240C5"/>
    <w:rsid w:val="1D3541D9"/>
    <w:rsid w:val="1D3B0F3F"/>
    <w:rsid w:val="1D3E6FE0"/>
    <w:rsid w:val="1D412D21"/>
    <w:rsid w:val="1D4F2685"/>
    <w:rsid w:val="1D6E7BD3"/>
    <w:rsid w:val="1D6F4EE5"/>
    <w:rsid w:val="1D797665"/>
    <w:rsid w:val="1DB07E56"/>
    <w:rsid w:val="1DCB1F03"/>
    <w:rsid w:val="1DE23E66"/>
    <w:rsid w:val="1DEF6691"/>
    <w:rsid w:val="1E0D4829"/>
    <w:rsid w:val="1E21342C"/>
    <w:rsid w:val="1E3E2D25"/>
    <w:rsid w:val="1E4507E4"/>
    <w:rsid w:val="1E514E02"/>
    <w:rsid w:val="1E6210B8"/>
    <w:rsid w:val="1E682205"/>
    <w:rsid w:val="1E76072D"/>
    <w:rsid w:val="1EB13644"/>
    <w:rsid w:val="1EB14A5F"/>
    <w:rsid w:val="1EC014EF"/>
    <w:rsid w:val="1EC057EA"/>
    <w:rsid w:val="1EC664F8"/>
    <w:rsid w:val="1ECA6392"/>
    <w:rsid w:val="1ED24D17"/>
    <w:rsid w:val="1EDA6951"/>
    <w:rsid w:val="1EF3668B"/>
    <w:rsid w:val="1EF610EB"/>
    <w:rsid w:val="1F053E0D"/>
    <w:rsid w:val="1F3742ED"/>
    <w:rsid w:val="1F714E1F"/>
    <w:rsid w:val="1F8400DA"/>
    <w:rsid w:val="1FB10D4B"/>
    <w:rsid w:val="1FCF7B92"/>
    <w:rsid w:val="1FD20551"/>
    <w:rsid w:val="1FD76C30"/>
    <w:rsid w:val="1FEA3B0C"/>
    <w:rsid w:val="1FF91559"/>
    <w:rsid w:val="200D02B5"/>
    <w:rsid w:val="20681B9C"/>
    <w:rsid w:val="207B2DD9"/>
    <w:rsid w:val="20926217"/>
    <w:rsid w:val="20A81FA6"/>
    <w:rsid w:val="20B46DCC"/>
    <w:rsid w:val="20B80A0D"/>
    <w:rsid w:val="20C661DC"/>
    <w:rsid w:val="20D72709"/>
    <w:rsid w:val="20FB46E3"/>
    <w:rsid w:val="20FD39C5"/>
    <w:rsid w:val="20FF076D"/>
    <w:rsid w:val="211C3B3B"/>
    <w:rsid w:val="21244021"/>
    <w:rsid w:val="212B66CA"/>
    <w:rsid w:val="21512DF3"/>
    <w:rsid w:val="2172653C"/>
    <w:rsid w:val="21743C32"/>
    <w:rsid w:val="219F3BC4"/>
    <w:rsid w:val="21A3266E"/>
    <w:rsid w:val="21AD4F92"/>
    <w:rsid w:val="21C82A4D"/>
    <w:rsid w:val="22045424"/>
    <w:rsid w:val="22155EFF"/>
    <w:rsid w:val="223F34BB"/>
    <w:rsid w:val="224347EC"/>
    <w:rsid w:val="226006F6"/>
    <w:rsid w:val="22693F74"/>
    <w:rsid w:val="22736CF3"/>
    <w:rsid w:val="23207452"/>
    <w:rsid w:val="232557A0"/>
    <w:rsid w:val="23332718"/>
    <w:rsid w:val="23442DBD"/>
    <w:rsid w:val="235635E3"/>
    <w:rsid w:val="2364528E"/>
    <w:rsid w:val="2395665B"/>
    <w:rsid w:val="241121C5"/>
    <w:rsid w:val="245408A0"/>
    <w:rsid w:val="24605E6B"/>
    <w:rsid w:val="24686198"/>
    <w:rsid w:val="248A5117"/>
    <w:rsid w:val="24995944"/>
    <w:rsid w:val="24A2240F"/>
    <w:rsid w:val="24D6021A"/>
    <w:rsid w:val="24F36825"/>
    <w:rsid w:val="250215FF"/>
    <w:rsid w:val="250C6C4B"/>
    <w:rsid w:val="25121BED"/>
    <w:rsid w:val="25181EB1"/>
    <w:rsid w:val="253400B1"/>
    <w:rsid w:val="25445D9E"/>
    <w:rsid w:val="25A747F8"/>
    <w:rsid w:val="25BA1D85"/>
    <w:rsid w:val="25CC460D"/>
    <w:rsid w:val="25F174FE"/>
    <w:rsid w:val="25F7051B"/>
    <w:rsid w:val="260D1C1E"/>
    <w:rsid w:val="260F1A0D"/>
    <w:rsid w:val="263D4A6F"/>
    <w:rsid w:val="26B40D8E"/>
    <w:rsid w:val="26BF5698"/>
    <w:rsid w:val="26C24328"/>
    <w:rsid w:val="26CF57CC"/>
    <w:rsid w:val="26E44BFC"/>
    <w:rsid w:val="27022042"/>
    <w:rsid w:val="270F4C65"/>
    <w:rsid w:val="276C29FF"/>
    <w:rsid w:val="27B13177"/>
    <w:rsid w:val="27B755B5"/>
    <w:rsid w:val="27C33156"/>
    <w:rsid w:val="27F62CAA"/>
    <w:rsid w:val="280C0586"/>
    <w:rsid w:val="28287945"/>
    <w:rsid w:val="28346F7C"/>
    <w:rsid w:val="28661AB8"/>
    <w:rsid w:val="28855A7D"/>
    <w:rsid w:val="28A574BF"/>
    <w:rsid w:val="28C40A9C"/>
    <w:rsid w:val="28C45948"/>
    <w:rsid w:val="28D3693A"/>
    <w:rsid w:val="28D8377D"/>
    <w:rsid w:val="28F13856"/>
    <w:rsid w:val="291D2052"/>
    <w:rsid w:val="292A45BC"/>
    <w:rsid w:val="295C5470"/>
    <w:rsid w:val="29852DDD"/>
    <w:rsid w:val="29885E28"/>
    <w:rsid w:val="298C52BC"/>
    <w:rsid w:val="29B947BE"/>
    <w:rsid w:val="29EB624B"/>
    <w:rsid w:val="29FD638B"/>
    <w:rsid w:val="2A0A337B"/>
    <w:rsid w:val="2A472991"/>
    <w:rsid w:val="2A481167"/>
    <w:rsid w:val="2A88285E"/>
    <w:rsid w:val="2A9A5778"/>
    <w:rsid w:val="2AA43BEA"/>
    <w:rsid w:val="2ABF135C"/>
    <w:rsid w:val="2ABF25ED"/>
    <w:rsid w:val="2AF809A8"/>
    <w:rsid w:val="2B081EAD"/>
    <w:rsid w:val="2B2A3917"/>
    <w:rsid w:val="2B786844"/>
    <w:rsid w:val="2B7A17AF"/>
    <w:rsid w:val="2BCB656D"/>
    <w:rsid w:val="2BD7147E"/>
    <w:rsid w:val="2BE95450"/>
    <w:rsid w:val="2C0440A1"/>
    <w:rsid w:val="2C2643AF"/>
    <w:rsid w:val="2C334F9A"/>
    <w:rsid w:val="2C421652"/>
    <w:rsid w:val="2C6B50C3"/>
    <w:rsid w:val="2C6D4DAF"/>
    <w:rsid w:val="2C700151"/>
    <w:rsid w:val="2C900364"/>
    <w:rsid w:val="2CC24E73"/>
    <w:rsid w:val="2CC76232"/>
    <w:rsid w:val="2CCF1A56"/>
    <w:rsid w:val="2CDA4E41"/>
    <w:rsid w:val="2CF271A5"/>
    <w:rsid w:val="2CF46963"/>
    <w:rsid w:val="2CF5447D"/>
    <w:rsid w:val="2D071AED"/>
    <w:rsid w:val="2D237D0A"/>
    <w:rsid w:val="2D395076"/>
    <w:rsid w:val="2D426A09"/>
    <w:rsid w:val="2D67435C"/>
    <w:rsid w:val="2D69305E"/>
    <w:rsid w:val="2D6B3E89"/>
    <w:rsid w:val="2D6F37DF"/>
    <w:rsid w:val="2D761C3B"/>
    <w:rsid w:val="2D8400D7"/>
    <w:rsid w:val="2D851D9A"/>
    <w:rsid w:val="2E1B14E1"/>
    <w:rsid w:val="2E7B42DA"/>
    <w:rsid w:val="2E8B1B87"/>
    <w:rsid w:val="2E9605B1"/>
    <w:rsid w:val="2EB70804"/>
    <w:rsid w:val="2ED516A5"/>
    <w:rsid w:val="2EDE0726"/>
    <w:rsid w:val="2F0647CD"/>
    <w:rsid w:val="2F0713A7"/>
    <w:rsid w:val="2F2A402E"/>
    <w:rsid w:val="2F4236C0"/>
    <w:rsid w:val="2F4E7BAE"/>
    <w:rsid w:val="2F7B10A8"/>
    <w:rsid w:val="2F9A041C"/>
    <w:rsid w:val="2F9F3F0E"/>
    <w:rsid w:val="2FA37611"/>
    <w:rsid w:val="2FE7396B"/>
    <w:rsid w:val="2FF52D4A"/>
    <w:rsid w:val="300854E0"/>
    <w:rsid w:val="300D7D4A"/>
    <w:rsid w:val="30294293"/>
    <w:rsid w:val="30866E03"/>
    <w:rsid w:val="30B40753"/>
    <w:rsid w:val="30B6776F"/>
    <w:rsid w:val="30BB273D"/>
    <w:rsid w:val="30CB2842"/>
    <w:rsid w:val="30E07DA2"/>
    <w:rsid w:val="30EF501E"/>
    <w:rsid w:val="30F64A7B"/>
    <w:rsid w:val="310C7359"/>
    <w:rsid w:val="312A2AAD"/>
    <w:rsid w:val="317B36F8"/>
    <w:rsid w:val="31863496"/>
    <w:rsid w:val="31B23A56"/>
    <w:rsid w:val="31E70E4E"/>
    <w:rsid w:val="31F36D48"/>
    <w:rsid w:val="31FE7C49"/>
    <w:rsid w:val="321A05BC"/>
    <w:rsid w:val="321F2872"/>
    <w:rsid w:val="32323FD4"/>
    <w:rsid w:val="324463DD"/>
    <w:rsid w:val="325D69D5"/>
    <w:rsid w:val="326F5984"/>
    <w:rsid w:val="3289438B"/>
    <w:rsid w:val="32C06D04"/>
    <w:rsid w:val="32EC526A"/>
    <w:rsid w:val="33245863"/>
    <w:rsid w:val="33592C86"/>
    <w:rsid w:val="335A5EDA"/>
    <w:rsid w:val="33B14783"/>
    <w:rsid w:val="340F6E25"/>
    <w:rsid w:val="34140810"/>
    <w:rsid w:val="341A0011"/>
    <w:rsid w:val="346644D8"/>
    <w:rsid w:val="347A2537"/>
    <w:rsid w:val="34953B14"/>
    <w:rsid w:val="34A56EB4"/>
    <w:rsid w:val="34BC7E3B"/>
    <w:rsid w:val="34D8400B"/>
    <w:rsid w:val="34D84DA0"/>
    <w:rsid w:val="3567223A"/>
    <w:rsid w:val="358646FF"/>
    <w:rsid w:val="35A25B60"/>
    <w:rsid w:val="35B6520A"/>
    <w:rsid w:val="35C35050"/>
    <w:rsid w:val="35DE375C"/>
    <w:rsid w:val="35FE77BE"/>
    <w:rsid w:val="360607D9"/>
    <w:rsid w:val="36190C5C"/>
    <w:rsid w:val="363D616D"/>
    <w:rsid w:val="3662473D"/>
    <w:rsid w:val="3680580C"/>
    <w:rsid w:val="368572D2"/>
    <w:rsid w:val="368D6728"/>
    <w:rsid w:val="36956606"/>
    <w:rsid w:val="36970DD3"/>
    <w:rsid w:val="36A06E5E"/>
    <w:rsid w:val="36C705B2"/>
    <w:rsid w:val="36CB18C3"/>
    <w:rsid w:val="36DA7AA5"/>
    <w:rsid w:val="36E4336A"/>
    <w:rsid w:val="36E85A69"/>
    <w:rsid w:val="36ED1510"/>
    <w:rsid w:val="371D6505"/>
    <w:rsid w:val="374760CF"/>
    <w:rsid w:val="37552357"/>
    <w:rsid w:val="376E416E"/>
    <w:rsid w:val="37721DA7"/>
    <w:rsid w:val="377A36D8"/>
    <w:rsid w:val="37977513"/>
    <w:rsid w:val="37C253FB"/>
    <w:rsid w:val="37D40840"/>
    <w:rsid w:val="37D73CEE"/>
    <w:rsid w:val="37E15FB3"/>
    <w:rsid w:val="37F06DC3"/>
    <w:rsid w:val="37FC66CA"/>
    <w:rsid w:val="38073DCC"/>
    <w:rsid w:val="380969FC"/>
    <w:rsid w:val="38416EE5"/>
    <w:rsid w:val="385A07E5"/>
    <w:rsid w:val="386C5B60"/>
    <w:rsid w:val="389E008F"/>
    <w:rsid w:val="38A94C99"/>
    <w:rsid w:val="38AC0BD7"/>
    <w:rsid w:val="38D6246F"/>
    <w:rsid w:val="38D9305D"/>
    <w:rsid w:val="38E643AC"/>
    <w:rsid w:val="38F00189"/>
    <w:rsid w:val="397D668D"/>
    <w:rsid w:val="39AF4EB5"/>
    <w:rsid w:val="39FB5F2C"/>
    <w:rsid w:val="3A0401E3"/>
    <w:rsid w:val="3A1C0F7A"/>
    <w:rsid w:val="3A2D3E89"/>
    <w:rsid w:val="3A395A1B"/>
    <w:rsid w:val="3A3C70DA"/>
    <w:rsid w:val="3A3E2920"/>
    <w:rsid w:val="3A754B6D"/>
    <w:rsid w:val="3A7E3528"/>
    <w:rsid w:val="3A8E5D10"/>
    <w:rsid w:val="3AA9358D"/>
    <w:rsid w:val="3AC153C8"/>
    <w:rsid w:val="3AD85407"/>
    <w:rsid w:val="3AE11A4E"/>
    <w:rsid w:val="3AE83D5E"/>
    <w:rsid w:val="3B10495E"/>
    <w:rsid w:val="3B1B7E66"/>
    <w:rsid w:val="3B2800FB"/>
    <w:rsid w:val="3B2A4FB6"/>
    <w:rsid w:val="3B4D5CA1"/>
    <w:rsid w:val="3B6D566D"/>
    <w:rsid w:val="3B7A5586"/>
    <w:rsid w:val="3B8274FB"/>
    <w:rsid w:val="3B932D9C"/>
    <w:rsid w:val="3B9A05AB"/>
    <w:rsid w:val="3B9B59DC"/>
    <w:rsid w:val="3BC337FE"/>
    <w:rsid w:val="3BD26834"/>
    <w:rsid w:val="3BE81F3B"/>
    <w:rsid w:val="3C071282"/>
    <w:rsid w:val="3C19288C"/>
    <w:rsid w:val="3C7E21C4"/>
    <w:rsid w:val="3C94367B"/>
    <w:rsid w:val="3C962670"/>
    <w:rsid w:val="3CB43F87"/>
    <w:rsid w:val="3CB967C9"/>
    <w:rsid w:val="3CBA43FC"/>
    <w:rsid w:val="3CC51C26"/>
    <w:rsid w:val="3CCE5FE8"/>
    <w:rsid w:val="3CDE1A54"/>
    <w:rsid w:val="3D334C20"/>
    <w:rsid w:val="3D3C2408"/>
    <w:rsid w:val="3D3E0D0D"/>
    <w:rsid w:val="3D560C2B"/>
    <w:rsid w:val="3D573AAE"/>
    <w:rsid w:val="3D5A3DE0"/>
    <w:rsid w:val="3D6E3694"/>
    <w:rsid w:val="3D8952D2"/>
    <w:rsid w:val="3DBD388D"/>
    <w:rsid w:val="3DDC6AF7"/>
    <w:rsid w:val="3E1A1699"/>
    <w:rsid w:val="3E1B0C4D"/>
    <w:rsid w:val="3E5F1E94"/>
    <w:rsid w:val="3EA30FDA"/>
    <w:rsid w:val="3EB730CE"/>
    <w:rsid w:val="3EFE0737"/>
    <w:rsid w:val="3F022944"/>
    <w:rsid w:val="3F125943"/>
    <w:rsid w:val="3F3038EA"/>
    <w:rsid w:val="3F4A0ACB"/>
    <w:rsid w:val="3F772238"/>
    <w:rsid w:val="3F817D6A"/>
    <w:rsid w:val="3FAF4912"/>
    <w:rsid w:val="3FCB2D86"/>
    <w:rsid w:val="3FD34CF6"/>
    <w:rsid w:val="3FF45064"/>
    <w:rsid w:val="3FF567C8"/>
    <w:rsid w:val="40161D85"/>
    <w:rsid w:val="40171A2B"/>
    <w:rsid w:val="40381733"/>
    <w:rsid w:val="4069001C"/>
    <w:rsid w:val="406A72FF"/>
    <w:rsid w:val="406F616D"/>
    <w:rsid w:val="40951641"/>
    <w:rsid w:val="40BE3510"/>
    <w:rsid w:val="40CD787E"/>
    <w:rsid w:val="40D42B43"/>
    <w:rsid w:val="40ED0AAF"/>
    <w:rsid w:val="41185898"/>
    <w:rsid w:val="41250F3B"/>
    <w:rsid w:val="41697070"/>
    <w:rsid w:val="416A51E3"/>
    <w:rsid w:val="416C01D7"/>
    <w:rsid w:val="417A11E9"/>
    <w:rsid w:val="418A00B6"/>
    <w:rsid w:val="419F28CE"/>
    <w:rsid w:val="41F76542"/>
    <w:rsid w:val="420276CD"/>
    <w:rsid w:val="421B7832"/>
    <w:rsid w:val="42254A34"/>
    <w:rsid w:val="42616642"/>
    <w:rsid w:val="4262426A"/>
    <w:rsid w:val="426965B3"/>
    <w:rsid w:val="429462ED"/>
    <w:rsid w:val="42BC7DDF"/>
    <w:rsid w:val="42C7479F"/>
    <w:rsid w:val="42D93ADB"/>
    <w:rsid w:val="42E11E02"/>
    <w:rsid w:val="43076C51"/>
    <w:rsid w:val="434A39B0"/>
    <w:rsid w:val="434E2F66"/>
    <w:rsid w:val="437E2698"/>
    <w:rsid w:val="438B3C04"/>
    <w:rsid w:val="43AD43B9"/>
    <w:rsid w:val="43AE66F3"/>
    <w:rsid w:val="43C72A7F"/>
    <w:rsid w:val="43E93CEF"/>
    <w:rsid w:val="440A0ADE"/>
    <w:rsid w:val="44201AAB"/>
    <w:rsid w:val="44455B06"/>
    <w:rsid w:val="446C2E0C"/>
    <w:rsid w:val="448A72D9"/>
    <w:rsid w:val="44EF1B82"/>
    <w:rsid w:val="45136555"/>
    <w:rsid w:val="45397E15"/>
    <w:rsid w:val="454A3033"/>
    <w:rsid w:val="45797C51"/>
    <w:rsid w:val="45A168B6"/>
    <w:rsid w:val="45BD3F28"/>
    <w:rsid w:val="45E810B2"/>
    <w:rsid w:val="45EE4E64"/>
    <w:rsid w:val="45FB17D4"/>
    <w:rsid w:val="46084952"/>
    <w:rsid w:val="460D5A88"/>
    <w:rsid w:val="461B2714"/>
    <w:rsid w:val="46401021"/>
    <w:rsid w:val="4683653F"/>
    <w:rsid w:val="469D15D6"/>
    <w:rsid w:val="46F41301"/>
    <w:rsid w:val="46FC6C97"/>
    <w:rsid w:val="470A638E"/>
    <w:rsid w:val="470B205E"/>
    <w:rsid w:val="4719655E"/>
    <w:rsid w:val="473A3714"/>
    <w:rsid w:val="473D2DF8"/>
    <w:rsid w:val="47413589"/>
    <w:rsid w:val="4748411F"/>
    <w:rsid w:val="47752A7A"/>
    <w:rsid w:val="47B43DF8"/>
    <w:rsid w:val="47E72CB7"/>
    <w:rsid w:val="47E759BF"/>
    <w:rsid w:val="47EB1CA0"/>
    <w:rsid w:val="47F66832"/>
    <w:rsid w:val="480D4B29"/>
    <w:rsid w:val="48203057"/>
    <w:rsid w:val="48292660"/>
    <w:rsid w:val="4852771A"/>
    <w:rsid w:val="487519D0"/>
    <w:rsid w:val="488B1734"/>
    <w:rsid w:val="48FE31FD"/>
    <w:rsid w:val="49020F86"/>
    <w:rsid w:val="493B283B"/>
    <w:rsid w:val="49475A8F"/>
    <w:rsid w:val="494B7580"/>
    <w:rsid w:val="49D47D4E"/>
    <w:rsid w:val="49DD5630"/>
    <w:rsid w:val="49EF4E33"/>
    <w:rsid w:val="4A0930D6"/>
    <w:rsid w:val="4A34704C"/>
    <w:rsid w:val="4A4F2D47"/>
    <w:rsid w:val="4A8A6DF1"/>
    <w:rsid w:val="4A991EAA"/>
    <w:rsid w:val="4AAB4369"/>
    <w:rsid w:val="4AC50AF6"/>
    <w:rsid w:val="4AD93735"/>
    <w:rsid w:val="4AE61378"/>
    <w:rsid w:val="4AEB5217"/>
    <w:rsid w:val="4B520A7B"/>
    <w:rsid w:val="4B70756D"/>
    <w:rsid w:val="4B807D59"/>
    <w:rsid w:val="4B840643"/>
    <w:rsid w:val="4BA72EF2"/>
    <w:rsid w:val="4BA77FB2"/>
    <w:rsid w:val="4BBF14A9"/>
    <w:rsid w:val="4BBF257A"/>
    <w:rsid w:val="4BED171A"/>
    <w:rsid w:val="4C050F8E"/>
    <w:rsid w:val="4C134D56"/>
    <w:rsid w:val="4C3E203F"/>
    <w:rsid w:val="4C452987"/>
    <w:rsid w:val="4C4A2448"/>
    <w:rsid w:val="4CA556FA"/>
    <w:rsid w:val="4CAA6E49"/>
    <w:rsid w:val="4CCA5B3C"/>
    <w:rsid w:val="4CF6285E"/>
    <w:rsid w:val="4D2828DC"/>
    <w:rsid w:val="4D34445C"/>
    <w:rsid w:val="4D380034"/>
    <w:rsid w:val="4DA06EB5"/>
    <w:rsid w:val="4DAD3C01"/>
    <w:rsid w:val="4DB041C1"/>
    <w:rsid w:val="4DB85FA2"/>
    <w:rsid w:val="4DED52D5"/>
    <w:rsid w:val="4E0D4A83"/>
    <w:rsid w:val="4E315641"/>
    <w:rsid w:val="4E3B2540"/>
    <w:rsid w:val="4E603997"/>
    <w:rsid w:val="4E624290"/>
    <w:rsid w:val="4E9A254D"/>
    <w:rsid w:val="4EAB31FB"/>
    <w:rsid w:val="4EB87215"/>
    <w:rsid w:val="4ECF17A1"/>
    <w:rsid w:val="4F162866"/>
    <w:rsid w:val="4F496628"/>
    <w:rsid w:val="4F561F6B"/>
    <w:rsid w:val="4F716B95"/>
    <w:rsid w:val="4F73779A"/>
    <w:rsid w:val="4F8B759D"/>
    <w:rsid w:val="4F960FE5"/>
    <w:rsid w:val="4FB97DFA"/>
    <w:rsid w:val="502674E1"/>
    <w:rsid w:val="503B1560"/>
    <w:rsid w:val="507B52ED"/>
    <w:rsid w:val="50902684"/>
    <w:rsid w:val="50C246B3"/>
    <w:rsid w:val="50DF56DA"/>
    <w:rsid w:val="510C6899"/>
    <w:rsid w:val="516A1F01"/>
    <w:rsid w:val="5186463A"/>
    <w:rsid w:val="5188705E"/>
    <w:rsid w:val="51DF4C3D"/>
    <w:rsid w:val="52136E95"/>
    <w:rsid w:val="524452BC"/>
    <w:rsid w:val="52475042"/>
    <w:rsid w:val="52693681"/>
    <w:rsid w:val="527103FC"/>
    <w:rsid w:val="529A792F"/>
    <w:rsid w:val="52A4759B"/>
    <w:rsid w:val="52B35629"/>
    <w:rsid w:val="52B73581"/>
    <w:rsid w:val="52BC2D6B"/>
    <w:rsid w:val="52D10A87"/>
    <w:rsid w:val="52D32AFD"/>
    <w:rsid w:val="52F37CBF"/>
    <w:rsid w:val="53202FE3"/>
    <w:rsid w:val="53481136"/>
    <w:rsid w:val="53563CBE"/>
    <w:rsid w:val="53701EFB"/>
    <w:rsid w:val="53943EC9"/>
    <w:rsid w:val="539F3171"/>
    <w:rsid w:val="53F5379E"/>
    <w:rsid w:val="540E2A21"/>
    <w:rsid w:val="541528A6"/>
    <w:rsid w:val="541A3890"/>
    <w:rsid w:val="5424204E"/>
    <w:rsid w:val="54390A67"/>
    <w:rsid w:val="54AF606A"/>
    <w:rsid w:val="54B21B4D"/>
    <w:rsid w:val="55061C5C"/>
    <w:rsid w:val="55467D9B"/>
    <w:rsid w:val="55685DF6"/>
    <w:rsid w:val="55992337"/>
    <w:rsid w:val="55D67261"/>
    <w:rsid w:val="55D7325A"/>
    <w:rsid w:val="55E51C72"/>
    <w:rsid w:val="55F46529"/>
    <w:rsid w:val="56094B30"/>
    <w:rsid w:val="561F1F50"/>
    <w:rsid w:val="56262AA1"/>
    <w:rsid w:val="562E2336"/>
    <w:rsid w:val="564E4534"/>
    <w:rsid w:val="565C312C"/>
    <w:rsid w:val="565F1615"/>
    <w:rsid w:val="566A575E"/>
    <w:rsid w:val="56C676C2"/>
    <w:rsid w:val="56CB02B4"/>
    <w:rsid w:val="56CC54F6"/>
    <w:rsid w:val="56EE16E6"/>
    <w:rsid w:val="572957F4"/>
    <w:rsid w:val="574047DC"/>
    <w:rsid w:val="574C0764"/>
    <w:rsid w:val="57652F32"/>
    <w:rsid w:val="57742E63"/>
    <w:rsid w:val="57B22386"/>
    <w:rsid w:val="581571E6"/>
    <w:rsid w:val="582C13C3"/>
    <w:rsid w:val="58457E69"/>
    <w:rsid w:val="58544BDE"/>
    <w:rsid w:val="58815144"/>
    <w:rsid w:val="58966F44"/>
    <w:rsid w:val="58DF6CF4"/>
    <w:rsid w:val="58EE5EE4"/>
    <w:rsid w:val="5904132B"/>
    <w:rsid w:val="59157827"/>
    <w:rsid w:val="59204C7B"/>
    <w:rsid w:val="594400A5"/>
    <w:rsid w:val="59460EC7"/>
    <w:rsid w:val="59743E12"/>
    <w:rsid w:val="59761849"/>
    <w:rsid w:val="59C83569"/>
    <w:rsid w:val="59C90F05"/>
    <w:rsid w:val="59D0044A"/>
    <w:rsid w:val="59D27672"/>
    <w:rsid w:val="59EC06B2"/>
    <w:rsid w:val="5A4B3FD8"/>
    <w:rsid w:val="5A5E691C"/>
    <w:rsid w:val="5A9410D3"/>
    <w:rsid w:val="5AB23A35"/>
    <w:rsid w:val="5ABA1772"/>
    <w:rsid w:val="5AC95481"/>
    <w:rsid w:val="5AE465BF"/>
    <w:rsid w:val="5AF413B3"/>
    <w:rsid w:val="5AFB2B3B"/>
    <w:rsid w:val="5B2A1B8D"/>
    <w:rsid w:val="5B4F7AA0"/>
    <w:rsid w:val="5B59489D"/>
    <w:rsid w:val="5B7005A2"/>
    <w:rsid w:val="5BE92BEF"/>
    <w:rsid w:val="5BEF7221"/>
    <w:rsid w:val="5C1105EF"/>
    <w:rsid w:val="5C311B8A"/>
    <w:rsid w:val="5C3914B8"/>
    <w:rsid w:val="5C39287F"/>
    <w:rsid w:val="5C581F4D"/>
    <w:rsid w:val="5C6639AF"/>
    <w:rsid w:val="5C6920BB"/>
    <w:rsid w:val="5C6D68F5"/>
    <w:rsid w:val="5C85755D"/>
    <w:rsid w:val="5C98662B"/>
    <w:rsid w:val="5CB03832"/>
    <w:rsid w:val="5CF03A7A"/>
    <w:rsid w:val="5D073269"/>
    <w:rsid w:val="5D1D316C"/>
    <w:rsid w:val="5D1D65BD"/>
    <w:rsid w:val="5D5E3ED5"/>
    <w:rsid w:val="5D625425"/>
    <w:rsid w:val="5D6810AB"/>
    <w:rsid w:val="5D7647EC"/>
    <w:rsid w:val="5D7B6527"/>
    <w:rsid w:val="5D7D19BE"/>
    <w:rsid w:val="5DAF0D3C"/>
    <w:rsid w:val="5DBA1FF8"/>
    <w:rsid w:val="5E034134"/>
    <w:rsid w:val="5E1D3725"/>
    <w:rsid w:val="5E37668B"/>
    <w:rsid w:val="5E4D2363"/>
    <w:rsid w:val="5E5056DF"/>
    <w:rsid w:val="5E590AB5"/>
    <w:rsid w:val="5E6C138F"/>
    <w:rsid w:val="5E777CB5"/>
    <w:rsid w:val="5E805680"/>
    <w:rsid w:val="5E8D02B4"/>
    <w:rsid w:val="5E9C51FA"/>
    <w:rsid w:val="5E9D3C2F"/>
    <w:rsid w:val="5EC01483"/>
    <w:rsid w:val="5EC42D73"/>
    <w:rsid w:val="5ECE4D2D"/>
    <w:rsid w:val="5ED54C52"/>
    <w:rsid w:val="5ED779D9"/>
    <w:rsid w:val="5F1575F9"/>
    <w:rsid w:val="5F92436A"/>
    <w:rsid w:val="5FD1156A"/>
    <w:rsid w:val="60237058"/>
    <w:rsid w:val="60455E05"/>
    <w:rsid w:val="605C00FF"/>
    <w:rsid w:val="60C346C6"/>
    <w:rsid w:val="60C73328"/>
    <w:rsid w:val="60EC77AE"/>
    <w:rsid w:val="60FD239F"/>
    <w:rsid w:val="610D3133"/>
    <w:rsid w:val="61141727"/>
    <w:rsid w:val="61303EA7"/>
    <w:rsid w:val="61317CD3"/>
    <w:rsid w:val="616347A1"/>
    <w:rsid w:val="61AD5563"/>
    <w:rsid w:val="61B21605"/>
    <w:rsid w:val="61D41829"/>
    <w:rsid w:val="61E83C17"/>
    <w:rsid w:val="621A5E67"/>
    <w:rsid w:val="623D0E60"/>
    <w:rsid w:val="625E1FC6"/>
    <w:rsid w:val="62B2507E"/>
    <w:rsid w:val="62F43847"/>
    <w:rsid w:val="630048F7"/>
    <w:rsid w:val="630B3F82"/>
    <w:rsid w:val="63215DB8"/>
    <w:rsid w:val="632757F0"/>
    <w:rsid w:val="633A3E3F"/>
    <w:rsid w:val="63B77B8E"/>
    <w:rsid w:val="63BE28FF"/>
    <w:rsid w:val="63C77D82"/>
    <w:rsid w:val="63D013DA"/>
    <w:rsid w:val="64361E57"/>
    <w:rsid w:val="64407D07"/>
    <w:rsid w:val="644F3437"/>
    <w:rsid w:val="645079A9"/>
    <w:rsid w:val="645975CA"/>
    <w:rsid w:val="647F0145"/>
    <w:rsid w:val="64962F72"/>
    <w:rsid w:val="649C5B9B"/>
    <w:rsid w:val="64BD72F0"/>
    <w:rsid w:val="64BE130D"/>
    <w:rsid w:val="64E00ECE"/>
    <w:rsid w:val="65015154"/>
    <w:rsid w:val="650A4AEB"/>
    <w:rsid w:val="651924EE"/>
    <w:rsid w:val="65266B8F"/>
    <w:rsid w:val="65343494"/>
    <w:rsid w:val="653879E7"/>
    <w:rsid w:val="655A348D"/>
    <w:rsid w:val="658671C8"/>
    <w:rsid w:val="6589023B"/>
    <w:rsid w:val="65A421AC"/>
    <w:rsid w:val="65CB4073"/>
    <w:rsid w:val="66410DD2"/>
    <w:rsid w:val="666E595E"/>
    <w:rsid w:val="666F7906"/>
    <w:rsid w:val="668F7750"/>
    <w:rsid w:val="66904003"/>
    <w:rsid w:val="66A2283A"/>
    <w:rsid w:val="66B8478D"/>
    <w:rsid w:val="66C3350B"/>
    <w:rsid w:val="66E56F57"/>
    <w:rsid w:val="6734374A"/>
    <w:rsid w:val="674F4106"/>
    <w:rsid w:val="67FA2386"/>
    <w:rsid w:val="681D40D9"/>
    <w:rsid w:val="68476BD7"/>
    <w:rsid w:val="684D3BF1"/>
    <w:rsid w:val="6854271A"/>
    <w:rsid w:val="6878082B"/>
    <w:rsid w:val="688F5200"/>
    <w:rsid w:val="68A7041F"/>
    <w:rsid w:val="68B408C6"/>
    <w:rsid w:val="68C650EA"/>
    <w:rsid w:val="68DF3E17"/>
    <w:rsid w:val="68F10571"/>
    <w:rsid w:val="692537B8"/>
    <w:rsid w:val="692B0CE1"/>
    <w:rsid w:val="695B6417"/>
    <w:rsid w:val="69B11812"/>
    <w:rsid w:val="69B3412E"/>
    <w:rsid w:val="69C47918"/>
    <w:rsid w:val="69CE4505"/>
    <w:rsid w:val="69D43D4B"/>
    <w:rsid w:val="69E25B67"/>
    <w:rsid w:val="6A000D69"/>
    <w:rsid w:val="6A160FCF"/>
    <w:rsid w:val="6A296146"/>
    <w:rsid w:val="6A2E05E4"/>
    <w:rsid w:val="6A415369"/>
    <w:rsid w:val="6A8F72B9"/>
    <w:rsid w:val="6AAB7F50"/>
    <w:rsid w:val="6AAC2CA9"/>
    <w:rsid w:val="6AF20FCD"/>
    <w:rsid w:val="6B0F2AD4"/>
    <w:rsid w:val="6B1930EE"/>
    <w:rsid w:val="6B454AF1"/>
    <w:rsid w:val="6B494788"/>
    <w:rsid w:val="6BB46349"/>
    <w:rsid w:val="6BC2648B"/>
    <w:rsid w:val="6BE06976"/>
    <w:rsid w:val="6BE32ED1"/>
    <w:rsid w:val="6C310293"/>
    <w:rsid w:val="6C541974"/>
    <w:rsid w:val="6C5D7FE5"/>
    <w:rsid w:val="6C676DA0"/>
    <w:rsid w:val="6CA230DF"/>
    <w:rsid w:val="6CB54411"/>
    <w:rsid w:val="6CC21555"/>
    <w:rsid w:val="6CC90D79"/>
    <w:rsid w:val="6CDB727B"/>
    <w:rsid w:val="6D194FE2"/>
    <w:rsid w:val="6D27056B"/>
    <w:rsid w:val="6D2E78F7"/>
    <w:rsid w:val="6D4F03BF"/>
    <w:rsid w:val="6D5E3C69"/>
    <w:rsid w:val="6D7C0EF1"/>
    <w:rsid w:val="6D8109F2"/>
    <w:rsid w:val="6D8477FA"/>
    <w:rsid w:val="6D9956BA"/>
    <w:rsid w:val="6DAF0FE3"/>
    <w:rsid w:val="6DC3123D"/>
    <w:rsid w:val="6DE53171"/>
    <w:rsid w:val="6DF113F1"/>
    <w:rsid w:val="6DFC351E"/>
    <w:rsid w:val="6E472DBF"/>
    <w:rsid w:val="6E625129"/>
    <w:rsid w:val="6E8D3972"/>
    <w:rsid w:val="6E9A7C9B"/>
    <w:rsid w:val="6EA16987"/>
    <w:rsid w:val="6EA33680"/>
    <w:rsid w:val="6ECD2CDD"/>
    <w:rsid w:val="6EF95ABE"/>
    <w:rsid w:val="6F0D4F57"/>
    <w:rsid w:val="6F2F4117"/>
    <w:rsid w:val="6F484143"/>
    <w:rsid w:val="6F4E7AA0"/>
    <w:rsid w:val="6F574271"/>
    <w:rsid w:val="6F645535"/>
    <w:rsid w:val="6F653325"/>
    <w:rsid w:val="6F750F26"/>
    <w:rsid w:val="6F794C85"/>
    <w:rsid w:val="6F7B72E9"/>
    <w:rsid w:val="6F825FBE"/>
    <w:rsid w:val="6F8445D4"/>
    <w:rsid w:val="6F8D5C1A"/>
    <w:rsid w:val="6F8E342E"/>
    <w:rsid w:val="6FA8133A"/>
    <w:rsid w:val="6FA971ED"/>
    <w:rsid w:val="6FB71188"/>
    <w:rsid w:val="6FD27139"/>
    <w:rsid w:val="6FD60332"/>
    <w:rsid w:val="6FD630F5"/>
    <w:rsid w:val="6FD92467"/>
    <w:rsid w:val="701A6040"/>
    <w:rsid w:val="701B1923"/>
    <w:rsid w:val="702E5134"/>
    <w:rsid w:val="705E3F88"/>
    <w:rsid w:val="707E1C11"/>
    <w:rsid w:val="70CD2B48"/>
    <w:rsid w:val="70E22905"/>
    <w:rsid w:val="71126EE7"/>
    <w:rsid w:val="71374CA3"/>
    <w:rsid w:val="714F2091"/>
    <w:rsid w:val="71654E27"/>
    <w:rsid w:val="719E73CE"/>
    <w:rsid w:val="719F5188"/>
    <w:rsid w:val="71CD75B6"/>
    <w:rsid w:val="71D275BC"/>
    <w:rsid w:val="71E928EB"/>
    <w:rsid w:val="71EC4CCA"/>
    <w:rsid w:val="71F630F9"/>
    <w:rsid w:val="71F6500C"/>
    <w:rsid w:val="72104FA7"/>
    <w:rsid w:val="7278594C"/>
    <w:rsid w:val="72AB1549"/>
    <w:rsid w:val="72AB53F8"/>
    <w:rsid w:val="72B238F1"/>
    <w:rsid w:val="72D51747"/>
    <w:rsid w:val="72E646A7"/>
    <w:rsid w:val="73164371"/>
    <w:rsid w:val="737E24ED"/>
    <w:rsid w:val="73A30CEF"/>
    <w:rsid w:val="7402480A"/>
    <w:rsid w:val="74027DFF"/>
    <w:rsid w:val="74042ED3"/>
    <w:rsid w:val="740C6CF0"/>
    <w:rsid w:val="74203020"/>
    <w:rsid w:val="74205399"/>
    <w:rsid w:val="7436086C"/>
    <w:rsid w:val="745463B4"/>
    <w:rsid w:val="74635DD2"/>
    <w:rsid w:val="748B50D6"/>
    <w:rsid w:val="74AC2395"/>
    <w:rsid w:val="74B9247B"/>
    <w:rsid w:val="74BC3B64"/>
    <w:rsid w:val="74BF7F8E"/>
    <w:rsid w:val="7517761E"/>
    <w:rsid w:val="754E3D9F"/>
    <w:rsid w:val="75665AD7"/>
    <w:rsid w:val="757C043C"/>
    <w:rsid w:val="758D39AB"/>
    <w:rsid w:val="759C3B46"/>
    <w:rsid w:val="75E9038F"/>
    <w:rsid w:val="75F02C41"/>
    <w:rsid w:val="76035F7C"/>
    <w:rsid w:val="760F2916"/>
    <w:rsid w:val="76134845"/>
    <w:rsid w:val="76280FB7"/>
    <w:rsid w:val="763922F4"/>
    <w:rsid w:val="76560DE7"/>
    <w:rsid w:val="766A2EDB"/>
    <w:rsid w:val="76F343EE"/>
    <w:rsid w:val="76FE750B"/>
    <w:rsid w:val="774B075C"/>
    <w:rsid w:val="776C65EB"/>
    <w:rsid w:val="77896DD2"/>
    <w:rsid w:val="779F1383"/>
    <w:rsid w:val="77A66C10"/>
    <w:rsid w:val="77CB4117"/>
    <w:rsid w:val="77D00010"/>
    <w:rsid w:val="77D36B2F"/>
    <w:rsid w:val="782A7F03"/>
    <w:rsid w:val="78313732"/>
    <w:rsid w:val="783432DB"/>
    <w:rsid w:val="785B14F6"/>
    <w:rsid w:val="785C391D"/>
    <w:rsid w:val="78634780"/>
    <w:rsid w:val="786F29D3"/>
    <w:rsid w:val="78A97214"/>
    <w:rsid w:val="78AA3C7D"/>
    <w:rsid w:val="78B963C4"/>
    <w:rsid w:val="78C37DE3"/>
    <w:rsid w:val="79054372"/>
    <w:rsid w:val="795F09D8"/>
    <w:rsid w:val="79616DC4"/>
    <w:rsid w:val="797C4C45"/>
    <w:rsid w:val="797D7D8D"/>
    <w:rsid w:val="79837A13"/>
    <w:rsid w:val="79A6268A"/>
    <w:rsid w:val="79C23310"/>
    <w:rsid w:val="79E04B62"/>
    <w:rsid w:val="79E241C7"/>
    <w:rsid w:val="79E820BE"/>
    <w:rsid w:val="79F35CD0"/>
    <w:rsid w:val="79FE074A"/>
    <w:rsid w:val="7A3950DD"/>
    <w:rsid w:val="7A581156"/>
    <w:rsid w:val="7A6A29ED"/>
    <w:rsid w:val="7A835BB7"/>
    <w:rsid w:val="7A862644"/>
    <w:rsid w:val="7A8F6356"/>
    <w:rsid w:val="7ABE79B3"/>
    <w:rsid w:val="7AD509DF"/>
    <w:rsid w:val="7AD8398A"/>
    <w:rsid w:val="7AEF1493"/>
    <w:rsid w:val="7B327CFA"/>
    <w:rsid w:val="7B375378"/>
    <w:rsid w:val="7B4128F5"/>
    <w:rsid w:val="7B452B86"/>
    <w:rsid w:val="7B527A63"/>
    <w:rsid w:val="7B531CCD"/>
    <w:rsid w:val="7B617528"/>
    <w:rsid w:val="7B627D8E"/>
    <w:rsid w:val="7B681A01"/>
    <w:rsid w:val="7B6E1F10"/>
    <w:rsid w:val="7B7C3F67"/>
    <w:rsid w:val="7B86410F"/>
    <w:rsid w:val="7BCD6BED"/>
    <w:rsid w:val="7BD3539E"/>
    <w:rsid w:val="7BD62CBA"/>
    <w:rsid w:val="7BE65CEC"/>
    <w:rsid w:val="7BFA4745"/>
    <w:rsid w:val="7C0E6F68"/>
    <w:rsid w:val="7C311E14"/>
    <w:rsid w:val="7C391D92"/>
    <w:rsid w:val="7C3C2A16"/>
    <w:rsid w:val="7C47478B"/>
    <w:rsid w:val="7C5E5E3B"/>
    <w:rsid w:val="7C89452B"/>
    <w:rsid w:val="7C9304E7"/>
    <w:rsid w:val="7CB42860"/>
    <w:rsid w:val="7CCA5020"/>
    <w:rsid w:val="7CCD5D9E"/>
    <w:rsid w:val="7CF84FE5"/>
    <w:rsid w:val="7CFB26AC"/>
    <w:rsid w:val="7D0006FF"/>
    <w:rsid w:val="7D021F92"/>
    <w:rsid w:val="7D0654D1"/>
    <w:rsid w:val="7D3420AC"/>
    <w:rsid w:val="7D647B0D"/>
    <w:rsid w:val="7D913782"/>
    <w:rsid w:val="7D9A5734"/>
    <w:rsid w:val="7D9B5AEC"/>
    <w:rsid w:val="7DBE4DAC"/>
    <w:rsid w:val="7DCC393C"/>
    <w:rsid w:val="7DCC4B05"/>
    <w:rsid w:val="7DD228C9"/>
    <w:rsid w:val="7DF71E49"/>
    <w:rsid w:val="7E265DFB"/>
    <w:rsid w:val="7E6E2E4D"/>
    <w:rsid w:val="7E7E4CA2"/>
    <w:rsid w:val="7E813743"/>
    <w:rsid w:val="7E9674EB"/>
    <w:rsid w:val="7EA009A5"/>
    <w:rsid w:val="7EB436CA"/>
    <w:rsid w:val="7EBE6F11"/>
    <w:rsid w:val="7EC40A46"/>
    <w:rsid w:val="7ECA412A"/>
    <w:rsid w:val="7EDE2AC7"/>
    <w:rsid w:val="7EE30DF1"/>
    <w:rsid w:val="7F046FE0"/>
    <w:rsid w:val="7F2350BE"/>
    <w:rsid w:val="7F686BDB"/>
    <w:rsid w:val="7F833D8D"/>
    <w:rsid w:val="7FA512AA"/>
    <w:rsid w:val="7FA949EF"/>
    <w:rsid w:val="7FD920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4,5"/>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4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4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36">
    <w:name w:val="Default Paragraph Font"/>
    <w:semiHidden/>
    <w:qFormat/>
    <w:uiPriority w:val="0"/>
  </w:style>
  <w:style w:type="table" w:default="1" w:styleId="34">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39"/>
    <w:pPr>
      <w:ind w:left="2520" w:leftChars="1200"/>
    </w:pPr>
  </w:style>
  <w:style w:type="paragraph" w:styleId="6">
    <w:name w:val="Normal Indent"/>
    <w:basedOn w:val="1"/>
    <w:next w:val="7"/>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qFormat/>
    <w:uiPriority w:val="0"/>
    <w:pPr>
      <w:widowControl/>
      <w:spacing w:before="120"/>
      <w:ind w:firstLine="3584"/>
    </w:pPr>
  </w:style>
  <w:style w:type="paragraph" w:styleId="8">
    <w:name w:val="annotation text"/>
    <w:basedOn w:val="1"/>
    <w:link w:val="46"/>
    <w:qFormat/>
    <w:uiPriority w:val="99"/>
    <w:pPr>
      <w:jc w:val="left"/>
    </w:pPr>
  </w:style>
  <w:style w:type="paragraph" w:styleId="9">
    <w:name w:val="index 6"/>
    <w:basedOn w:val="1"/>
    <w:next w:val="1"/>
    <w:qFormat/>
    <w:uiPriority w:val="99"/>
    <w:pPr>
      <w:ind w:left="2100"/>
    </w:pPr>
  </w:style>
  <w:style w:type="paragraph" w:styleId="10">
    <w:name w:val="Body Text"/>
    <w:basedOn w:val="1"/>
    <w:next w:val="11"/>
    <w:link w:val="47"/>
    <w:qFormat/>
    <w:uiPriority w:val="0"/>
    <w:pPr>
      <w:tabs>
        <w:tab w:val="left" w:pos="567"/>
      </w:tabs>
      <w:spacing w:before="120" w:line="22" w:lineRule="atLeast"/>
    </w:pPr>
    <w:rPr>
      <w:rFonts w:ascii="宋体" w:hAnsi="宋体"/>
      <w:sz w:val="24"/>
    </w:rPr>
  </w:style>
  <w:style w:type="paragraph" w:styleId="11">
    <w:name w:val="Body Text First Indent"/>
    <w:basedOn w:val="10"/>
    <w:next w:val="1"/>
    <w:qFormat/>
    <w:uiPriority w:val="0"/>
    <w:pPr>
      <w:ind w:firstLine="420" w:firstLineChars="100"/>
    </w:pPr>
  </w:style>
  <w:style w:type="paragraph" w:styleId="12">
    <w:name w:val="Body Text Indent"/>
    <w:basedOn w:val="1"/>
    <w:qFormat/>
    <w:uiPriority w:val="0"/>
    <w:pPr>
      <w:spacing w:line="360" w:lineRule="auto"/>
      <w:ind w:firstLine="570"/>
    </w:pPr>
    <w:rPr>
      <w:sz w:val="24"/>
    </w:rPr>
  </w:style>
  <w:style w:type="paragraph" w:styleId="13">
    <w:name w:val="toc 5"/>
    <w:basedOn w:val="1"/>
    <w:next w:val="1"/>
    <w:qFormat/>
    <w:uiPriority w:val="39"/>
    <w:pPr>
      <w:ind w:left="1680" w:leftChars="800"/>
    </w:pPr>
  </w:style>
  <w:style w:type="paragraph" w:styleId="14">
    <w:name w:val="toc 3"/>
    <w:basedOn w:val="1"/>
    <w:next w:val="1"/>
    <w:qFormat/>
    <w:uiPriority w:val="39"/>
    <w:pPr>
      <w:tabs>
        <w:tab w:val="left" w:pos="1260"/>
        <w:tab w:val="right" w:leader="dot" w:pos="8630"/>
      </w:tabs>
      <w:ind w:left="840" w:leftChars="400"/>
    </w:pPr>
  </w:style>
  <w:style w:type="paragraph" w:styleId="15">
    <w:name w:val="Plain Text"/>
    <w:basedOn w:val="1"/>
    <w:link w:val="48"/>
    <w:qFormat/>
    <w:uiPriority w:val="0"/>
    <w:rPr>
      <w:rFonts w:ascii="宋体" w:hAnsi="Courier New"/>
      <w:szCs w:val="20"/>
    </w:rPr>
  </w:style>
  <w:style w:type="paragraph" w:styleId="16">
    <w:name w:val="toc 8"/>
    <w:basedOn w:val="1"/>
    <w:next w:val="1"/>
    <w:qFormat/>
    <w:uiPriority w:val="39"/>
    <w:pPr>
      <w:ind w:left="2940" w:leftChars="1400"/>
    </w:pPr>
  </w:style>
  <w:style w:type="paragraph" w:styleId="17">
    <w:name w:val="Date"/>
    <w:basedOn w:val="1"/>
    <w:next w:val="1"/>
    <w:link w:val="49"/>
    <w:qFormat/>
    <w:uiPriority w:val="0"/>
    <w:pPr>
      <w:ind w:left="100" w:leftChars="2500"/>
    </w:pPr>
    <w:rPr>
      <w:rFonts w:ascii="仿宋_GB2312" w:hAnsi="宋体" w:eastAsia="仿宋_GB2312"/>
      <w:color w:val="000000"/>
      <w:sz w:val="24"/>
    </w:rPr>
  </w:style>
  <w:style w:type="paragraph" w:styleId="18">
    <w:name w:val="Body Text Indent 2"/>
    <w:basedOn w:val="1"/>
    <w:qFormat/>
    <w:uiPriority w:val="0"/>
    <w:pPr>
      <w:ind w:firstLine="480" w:firstLineChars="200"/>
    </w:pPr>
    <w:rPr>
      <w:rFonts w:ascii="仿宋_GB2312" w:eastAsia="仿宋_GB2312"/>
      <w:sz w:val="24"/>
    </w:rPr>
  </w:style>
  <w:style w:type="paragraph" w:styleId="19">
    <w:name w:val="Balloon Text"/>
    <w:basedOn w:val="1"/>
    <w:link w:val="50"/>
    <w:qFormat/>
    <w:uiPriority w:val="0"/>
    <w:rPr>
      <w:sz w:val="18"/>
      <w:szCs w:val="18"/>
    </w:rPr>
  </w:style>
  <w:style w:type="paragraph" w:styleId="20">
    <w:name w:val="footer"/>
    <w:basedOn w:val="1"/>
    <w:link w:val="5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1">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39"/>
    <w:pPr>
      <w:ind w:left="1260" w:leftChars="600"/>
    </w:pPr>
  </w:style>
  <w:style w:type="paragraph" w:styleId="24">
    <w:name w:val="footnote text"/>
    <w:basedOn w:val="1"/>
    <w:next w:val="10"/>
    <w:qFormat/>
    <w:uiPriority w:val="0"/>
    <w:pPr>
      <w:snapToGrid w:val="0"/>
      <w:jc w:val="left"/>
    </w:pPr>
    <w:rPr>
      <w:sz w:val="18"/>
    </w:rPr>
  </w:style>
  <w:style w:type="paragraph" w:styleId="25">
    <w:name w:val="toc 6"/>
    <w:basedOn w:val="1"/>
    <w:next w:val="1"/>
    <w:qFormat/>
    <w:uiPriority w:val="39"/>
    <w:pPr>
      <w:ind w:left="2100" w:leftChars="1000"/>
    </w:pPr>
  </w:style>
  <w:style w:type="paragraph" w:styleId="26">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7">
    <w:name w:val="index 7"/>
    <w:basedOn w:val="1"/>
    <w:next w:val="1"/>
    <w:qFormat/>
    <w:uiPriority w:val="0"/>
    <w:pPr>
      <w:ind w:left="1200" w:leftChars="1200"/>
    </w:pPr>
    <w:rPr>
      <w:szCs w:val="24"/>
    </w:rPr>
  </w:style>
  <w:style w:type="paragraph" w:styleId="28">
    <w:name w:val="toc 2"/>
    <w:basedOn w:val="1"/>
    <w:next w:val="1"/>
    <w:qFormat/>
    <w:uiPriority w:val="39"/>
    <w:pPr>
      <w:ind w:left="420" w:leftChars="200"/>
    </w:pPr>
  </w:style>
  <w:style w:type="paragraph" w:styleId="29">
    <w:name w:val="toc 9"/>
    <w:basedOn w:val="1"/>
    <w:next w:val="1"/>
    <w:qFormat/>
    <w:uiPriority w:val="39"/>
    <w:pPr>
      <w:ind w:left="3360" w:leftChars="1600"/>
    </w:pPr>
  </w:style>
  <w:style w:type="paragraph" w:styleId="30">
    <w:name w:val="Normal (Web)"/>
    <w:basedOn w:val="1"/>
    <w:qFormat/>
    <w:uiPriority w:val="99"/>
    <w:rPr>
      <w:sz w:val="24"/>
    </w:rPr>
  </w:style>
  <w:style w:type="paragraph" w:styleId="31">
    <w:name w:val="index 1"/>
    <w:basedOn w:val="1"/>
    <w:next w:val="1"/>
    <w:semiHidden/>
    <w:qFormat/>
    <w:uiPriority w:val="0"/>
    <w:rPr>
      <w:szCs w:val="20"/>
    </w:rPr>
  </w:style>
  <w:style w:type="paragraph" w:styleId="32">
    <w:name w:val="annotation subject"/>
    <w:basedOn w:val="8"/>
    <w:next w:val="8"/>
    <w:link w:val="53"/>
    <w:qFormat/>
    <w:uiPriority w:val="0"/>
    <w:rPr>
      <w:b/>
      <w:bCs/>
    </w:rPr>
  </w:style>
  <w:style w:type="paragraph" w:styleId="33">
    <w:name w:val="Body Text First Indent 2"/>
    <w:basedOn w:val="12"/>
    <w:qFormat/>
    <w:uiPriority w:val="0"/>
    <w:pPr>
      <w:ind w:firstLine="420" w:firstLineChars="200"/>
    </w:p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page number"/>
    <w:basedOn w:val="36"/>
    <w:qFormat/>
    <w:uiPriority w:val="0"/>
  </w:style>
  <w:style w:type="character" w:styleId="39">
    <w:name w:val="Hyperlink"/>
    <w:qFormat/>
    <w:uiPriority w:val="99"/>
    <w:rPr>
      <w:color w:val="0000FF"/>
      <w:u w:val="single"/>
    </w:rPr>
  </w:style>
  <w:style w:type="character" w:styleId="40">
    <w:name w:val="annotation reference"/>
    <w:qFormat/>
    <w:uiPriority w:val="99"/>
    <w:rPr>
      <w:sz w:val="21"/>
      <w:szCs w:val="21"/>
    </w:rPr>
  </w:style>
  <w:style w:type="character" w:styleId="41">
    <w:name w:val="HTML Sample"/>
    <w:basedOn w:val="36"/>
    <w:semiHidden/>
    <w:unhideWhenUsed/>
    <w:qFormat/>
    <w:uiPriority w:val="99"/>
    <w:rPr>
      <w:rFonts w:ascii="Courier New" w:hAnsi="Courier New"/>
    </w:rPr>
  </w:style>
  <w:style w:type="paragraph" w:customStyle="1" w:styleId="42">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43">
    <w:name w:val="标题 1 Char"/>
    <w:link w:val="2"/>
    <w:qFormat/>
    <w:uiPriority w:val="0"/>
    <w:rPr>
      <w:rFonts w:ascii="宋体"/>
      <w:b/>
      <w:kern w:val="44"/>
      <w:sz w:val="32"/>
    </w:rPr>
  </w:style>
  <w:style w:type="character" w:customStyle="1" w:styleId="44">
    <w:name w:val="标题 2 Char"/>
    <w:link w:val="3"/>
    <w:qFormat/>
    <w:uiPriority w:val="0"/>
    <w:rPr>
      <w:rFonts w:ascii="Arial" w:hAnsi="Arial" w:eastAsia="黑体"/>
      <w:b/>
      <w:sz w:val="30"/>
    </w:rPr>
  </w:style>
  <w:style w:type="character" w:customStyle="1" w:styleId="45">
    <w:name w:val="标题 3 Char"/>
    <w:link w:val="4"/>
    <w:qFormat/>
    <w:uiPriority w:val="0"/>
    <w:rPr>
      <w:rFonts w:ascii="宋体"/>
      <w:b/>
      <w:sz w:val="24"/>
      <w:u w:val="single"/>
    </w:rPr>
  </w:style>
  <w:style w:type="character" w:customStyle="1" w:styleId="46">
    <w:name w:val="批注文字 Char"/>
    <w:link w:val="8"/>
    <w:qFormat/>
    <w:uiPriority w:val="99"/>
    <w:rPr>
      <w:kern w:val="2"/>
      <w:sz w:val="21"/>
      <w:szCs w:val="24"/>
    </w:rPr>
  </w:style>
  <w:style w:type="character" w:customStyle="1" w:styleId="47">
    <w:name w:val="正文文本 Char"/>
    <w:link w:val="10"/>
    <w:qFormat/>
    <w:uiPriority w:val="0"/>
    <w:rPr>
      <w:rFonts w:ascii="宋体" w:hAnsi="宋体"/>
      <w:kern w:val="2"/>
      <w:sz w:val="24"/>
      <w:szCs w:val="24"/>
    </w:rPr>
  </w:style>
  <w:style w:type="character" w:customStyle="1" w:styleId="48">
    <w:name w:val="纯文本 Char"/>
    <w:link w:val="15"/>
    <w:qFormat/>
    <w:uiPriority w:val="0"/>
    <w:rPr>
      <w:rFonts w:ascii="宋体" w:hAnsi="Courier New"/>
      <w:kern w:val="2"/>
      <w:sz w:val="21"/>
    </w:rPr>
  </w:style>
  <w:style w:type="character" w:customStyle="1" w:styleId="49">
    <w:name w:val="日期 Char"/>
    <w:link w:val="17"/>
    <w:qFormat/>
    <w:uiPriority w:val="0"/>
    <w:rPr>
      <w:rFonts w:ascii="仿宋_GB2312" w:hAnsi="宋体" w:eastAsia="仿宋_GB2312"/>
      <w:color w:val="000000"/>
      <w:kern w:val="2"/>
      <w:sz w:val="24"/>
      <w:szCs w:val="24"/>
    </w:rPr>
  </w:style>
  <w:style w:type="character" w:customStyle="1" w:styleId="50">
    <w:name w:val="批注框文本 Char"/>
    <w:link w:val="19"/>
    <w:qFormat/>
    <w:uiPriority w:val="0"/>
    <w:rPr>
      <w:kern w:val="2"/>
      <w:sz w:val="18"/>
      <w:szCs w:val="18"/>
    </w:rPr>
  </w:style>
  <w:style w:type="character" w:customStyle="1" w:styleId="51">
    <w:name w:val="页脚 Char"/>
    <w:link w:val="20"/>
    <w:qFormat/>
    <w:uiPriority w:val="99"/>
    <w:rPr>
      <w:rFonts w:ascii="宋体"/>
      <w:sz w:val="18"/>
    </w:rPr>
  </w:style>
  <w:style w:type="character" w:customStyle="1" w:styleId="52">
    <w:name w:val="页眉 Char"/>
    <w:link w:val="21"/>
    <w:qFormat/>
    <w:uiPriority w:val="0"/>
    <w:rPr>
      <w:kern w:val="2"/>
      <w:sz w:val="18"/>
      <w:szCs w:val="18"/>
    </w:rPr>
  </w:style>
  <w:style w:type="character" w:customStyle="1" w:styleId="53">
    <w:name w:val="批注主题 Char"/>
    <w:link w:val="32"/>
    <w:qFormat/>
    <w:uiPriority w:val="0"/>
    <w:rPr>
      <w:b/>
      <w:bCs/>
      <w:kern w:val="2"/>
      <w:sz w:val="21"/>
      <w:szCs w:val="24"/>
    </w:rPr>
  </w:style>
  <w:style w:type="character" w:customStyle="1" w:styleId="54">
    <w:name w:val="font81"/>
    <w:basedOn w:val="36"/>
    <w:qFormat/>
    <w:uiPriority w:val="0"/>
    <w:rPr>
      <w:rFonts w:hint="eastAsia" w:ascii="宋体" w:hAnsi="宋体" w:eastAsia="宋体" w:cs="宋体"/>
      <w:color w:val="000000"/>
      <w:sz w:val="22"/>
      <w:szCs w:val="22"/>
      <w:u w:val="none"/>
    </w:rPr>
  </w:style>
  <w:style w:type="character" w:customStyle="1" w:styleId="55">
    <w:name w:val="font11"/>
    <w:basedOn w:val="36"/>
    <w:qFormat/>
    <w:uiPriority w:val="0"/>
    <w:rPr>
      <w:rFonts w:hint="eastAsia" w:ascii="宋体" w:hAnsi="宋体" w:eastAsia="宋体" w:cs="宋体"/>
      <w:color w:val="000000"/>
      <w:sz w:val="20"/>
      <w:szCs w:val="20"/>
      <w:u w:val="none"/>
    </w:rPr>
  </w:style>
  <w:style w:type="character" w:customStyle="1" w:styleId="56">
    <w:name w:val="批注文字 Char1"/>
    <w:semiHidden/>
    <w:qFormat/>
    <w:uiPriority w:val="99"/>
    <w:rPr>
      <w:kern w:val="2"/>
      <w:sz w:val="21"/>
      <w:szCs w:val="24"/>
    </w:rPr>
  </w:style>
  <w:style w:type="character" w:customStyle="1" w:styleId="57">
    <w:name w:val="纯文本 Char1"/>
    <w:link w:val="58"/>
    <w:qFormat/>
    <w:uiPriority w:val="0"/>
    <w:rPr>
      <w:rFonts w:ascii="宋体" w:hAnsi="Courier New"/>
    </w:rPr>
  </w:style>
  <w:style w:type="paragraph" w:customStyle="1" w:styleId="58">
    <w:name w:val="纯文本1"/>
    <w:basedOn w:val="1"/>
    <w:link w:val="57"/>
    <w:qFormat/>
    <w:uiPriority w:val="0"/>
    <w:rPr>
      <w:rFonts w:ascii="宋体" w:hAnsi="Courier New"/>
      <w:kern w:val="0"/>
      <w:sz w:val="20"/>
      <w:szCs w:val="20"/>
    </w:rPr>
  </w:style>
  <w:style w:type="character" w:customStyle="1" w:styleId="59">
    <w:name w:val="font21"/>
    <w:basedOn w:val="36"/>
    <w:qFormat/>
    <w:uiPriority w:val="0"/>
    <w:rPr>
      <w:rFonts w:hint="eastAsia" w:ascii="宋体" w:hAnsi="宋体" w:eastAsia="宋体" w:cs="宋体"/>
      <w:b/>
      <w:color w:val="000000"/>
      <w:sz w:val="24"/>
      <w:szCs w:val="24"/>
      <w:u w:val="none"/>
    </w:rPr>
  </w:style>
  <w:style w:type="character" w:customStyle="1" w:styleId="60">
    <w:name w:val="font41"/>
    <w:basedOn w:val="36"/>
    <w:qFormat/>
    <w:uiPriority w:val="0"/>
    <w:rPr>
      <w:rFonts w:hint="eastAsia" w:ascii="宋体" w:hAnsi="宋体" w:eastAsia="宋体" w:cs="宋体"/>
      <w:b/>
      <w:color w:val="000000"/>
      <w:sz w:val="18"/>
      <w:szCs w:val="18"/>
      <w:u w:val="none"/>
    </w:rPr>
  </w:style>
  <w:style w:type="character" w:customStyle="1" w:styleId="61">
    <w:name w:val="font51"/>
    <w:basedOn w:val="36"/>
    <w:qFormat/>
    <w:uiPriority w:val="0"/>
    <w:rPr>
      <w:rFonts w:hint="eastAsia" w:ascii="宋体" w:hAnsi="宋体" w:eastAsia="宋体" w:cs="宋体"/>
      <w:color w:val="000000"/>
      <w:sz w:val="18"/>
      <w:szCs w:val="18"/>
      <w:u w:val="none"/>
    </w:rPr>
  </w:style>
  <w:style w:type="character" w:customStyle="1" w:styleId="62">
    <w:name w:val="font31"/>
    <w:basedOn w:val="36"/>
    <w:qFormat/>
    <w:uiPriority w:val="0"/>
    <w:rPr>
      <w:rFonts w:hint="eastAsia" w:ascii="宋体" w:hAnsi="宋体" w:eastAsia="宋体" w:cs="宋体"/>
      <w:b/>
      <w:color w:val="000000"/>
      <w:sz w:val="18"/>
      <w:szCs w:val="18"/>
      <w:u w:val="none"/>
    </w:rPr>
  </w:style>
  <w:style w:type="character" w:customStyle="1" w:styleId="63">
    <w:name w:val="页眉 Char1"/>
    <w:semiHidden/>
    <w:qFormat/>
    <w:uiPriority w:val="99"/>
    <w:rPr>
      <w:kern w:val="2"/>
      <w:sz w:val="18"/>
      <w:szCs w:val="18"/>
    </w:rPr>
  </w:style>
  <w:style w:type="character" w:customStyle="1" w:styleId="64">
    <w:name w:val="批注框文本 Char1"/>
    <w:semiHidden/>
    <w:qFormat/>
    <w:uiPriority w:val="99"/>
    <w:rPr>
      <w:kern w:val="2"/>
      <w:sz w:val="18"/>
      <w:szCs w:val="18"/>
    </w:rPr>
  </w:style>
  <w:style w:type="character" w:customStyle="1" w:styleId="65">
    <w:name w:val="正文缩进 Char1"/>
    <w:link w:val="66"/>
    <w:qFormat/>
    <w:uiPriority w:val="0"/>
    <w:rPr>
      <w:rFonts w:ascii="宋体"/>
      <w:sz w:val="24"/>
    </w:rPr>
  </w:style>
  <w:style w:type="paragraph" w:customStyle="1" w:styleId="66">
    <w:name w:val="正文缩进1"/>
    <w:basedOn w:val="1"/>
    <w:link w:val="65"/>
    <w:qFormat/>
    <w:uiPriority w:val="0"/>
    <w:pPr>
      <w:autoSpaceDE w:val="0"/>
      <w:autoSpaceDN w:val="0"/>
      <w:adjustRightInd w:val="0"/>
      <w:ind w:firstLine="420"/>
      <w:jc w:val="left"/>
    </w:pPr>
    <w:rPr>
      <w:rFonts w:ascii="宋体"/>
      <w:kern w:val="0"/>
      <w:sz w:val="24"/>
      <w:szCs w:val="20"/>
    </w:rPr>
  </w:style>
  <w:style w:type="character" w:customStyle="1" w:styleId="67">
    <w:name w:val="批注主题 Char1"/>
    <w:semiHidden/>
    <w:qFormat/>
    <w:uiPriority w:val="99"/>
    <w:rPr>
      <w:b/>
      <w:bCs/>
      <w:kern w:val="2"/>
      <w:sz w:val="21"/>
      <w:szCs w:val="24"/>
    </w:rPr>
  </w:style>
  <w:style w:type="character" w:customStyle="1" w:styleId="68">
    <w:name w:val="font01"/>
    <w:basedOn w:val="36"/>
    <w:qFormat/>
    <w:uiPriority w:val="0"/>
    <w:rPr>
      <w:rFonts w:hint="eastAsia" w:ascii="宋体" w:hAnsi="宋体" w:eastAsia="宋体" w:cs="宋体"/>
      <w:color w:val="404040"/>
      <w:sz w:val="20"/>
      <w:szCs w:val="20"/>
      <w:u w:val="none"/>
    </w:rPr>
  </w:style>
  <w:style w:type="character" w:customStyle="1" w:styleId="69">
    <w:name w:val="font71"/>
    <w:basedOn w:val="36"/>
    <w:qFormat/>
    <w:uiPriority w:val="0"/>
    <w:rPr>
      <w:rFonts w:hint="default" w:ascii="Arial" w:hAnsi="Arial" w:cs="Arial"/>
      <w:color w:val="000000"/>
      <w:sz w:val="22"/>
      <w:szCs w:val="22"/>
      <w:u w:val="none"/>
    </w:rPr>
  </w:style>
  <w:style w:type="paragraph" w:styleId="70">
    <w:name w:val="List Paragraph"/>
    <w:basedOn w:val="1"/>
    <w:qFormat/>
    <w:uiPriority w:val="99"/>
    <w:pPr>
      <w:ind w:firstLine="420" w:firstLineChars="200"/>
    </w:pPr>
  </w:style>
  <w:style w:type="paragraph" w:customStyle="1" w:styleId="71">
    <w:name w:val="列表段落1"/>
    <w:basedOn w:val="1"/>
    <w:qFormat/>
    <w:uiPriority w:val="34"/>
    <w:pPr>
      <w:ind w:firstLine="420" w:firstLineChars="200"/>
    </w:pPr>
  </w:style>
  <w:style w:type="paragraph" w:customStyle="1" w:styleId="72">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73">
    <w:name w:val="索引 11"/>
    <w:basedOn w:val="1"/>
    <w:next w:val="1"/>
    <w:qFormat/>
    <w:uiPriority w:val="0"/>
    <w:pPr>
      <w:spacing w:line="360" w:lineRule="auto"/>
    </w:pPr>
    <w:rPr>
      <w:rFonts w:ascii="仿宋_GB2312" w:eastAsia="仿宋_GB2312"/>
      <w:sz w:val="24"/>
      <w:szCs w:val="20"/>
    </w:rPr>
  </w:style>
  <w:style w:type="paragraph" w:customStyle="1" w:styleId="74">
    <w:name w:val="Normal (Web)"/>
    <w:basedOn w:val="1"/>
    <w:next w:val="42"/>
    <w:qFormat/>
    <w:uiPriority w:val="0"/>
    <w:rPr>
      <w:sz w:val="24"/>
    </w:rPr>
  </w:style>
  <w:style w:type="paragraph" w:customStyle="1" w:styleId="75">
    <w:name w:val="Char"/>
    <w:basedOn w:val="1"/>
    <w:qFormat/>
    <w:uiPriority w:val="0"/>
    <w:pPr>
      <w:tabs>
        <w:tab w:val="left" w:pos="360"/>
      </w:tabs>
    </w:pPr>
    <w:rPr>
      <w:sz w:val="24"/>
    </w:rPr>
  </w:style>
  <w:style w:type="paragraph" w:customStyle="1" w:styleId="76">
    <w:name w:val="无间隔1"/>
    <w:basedOn w:val="1"/>
    <w:qFormat/>
    <w:uiPriority w:val="1"/>
    <w:pPr>
      <w:widowControl w:val="0"/>
      <w:adjustRightInd/>
      <w:snapToGrid/>
      <w:spacing w:after="0" w:line="400" w:lineRule="exact"/>
      <w:jc w:val="both"/>
    </w:pPr>
    <w:rPr>
      <w:rFonts w:ascii="Times New Roman" w:hAnsi="Times New Roman" w:eastAsia="宋体" w:cs="Times New Roman"/>
      <w:kern w:val="2"/>
      <w:sz w:val="24"/>
      <w:szCs w:val="24"/>
    </w:rPr>
  </w:style>
  <w:style w:type="paragraph" w:customStyle="1" w:styleId="77">
    <w:name w:val="List Paragraph_950ef204-ccf4-4d36-8da3-09d279cbb147"/>
    <w:basedOn w:val="1"/>
    <w:qFormat/>
    <w:uiPriority w:val="99"/>
    <w:pPr>
      <w:ind w:firstLine="420" w:firstLineChars="200"/>
    </w:pPr>
  </w:style>
  <w:style w:type="paragraph" w:customStyle="1" w:styleId="78">
    <w:name w:val="列出段落"/>
    <w:basedOn w:val="1"/>
    <w:qFormat/>
    <w:uiPriority w:val="34"/>
    <w:pPr>
      <w:widowControl/>
      <w:ind w:firstLine="420" w:firstLineChars="200"/>
      <w:jc w:val="left"/>
    </w:pPr>
    <w:rPr>
      <w:kern w:val="0"/>
      <w:sz w:val="24"/>
    </w:rPr>
  </w:style>
  <w:style w:type="character" w:customStyle="1" w:styleId="79">
    <w:name w:val="font61"/>
    <w:basedOn w:val="36"/>
    <w:qFormat/>
    <w:uiPriority w:val="0"/>
    <w:rPr>
      <w:rFonts w:hint="eastAsia" w:ascii="黑体" w:hAnsi="宋体" w:eastAsia="黑体" w:cs="黑体"/>
      <w:b/>
      <w:bCs/>
      <w:color w:val="000000"/>
      <w:sz w:val="36"/>
      <w:szCs w:val="36"/>
      <w:u w:val="none"/>
    </w:rPr>
  </w:style>
  <w:style w:type="character" w:customStyle="1" w:styleId="80">
    <w:name w:val="font91"/>
    <w:basedOn w:val="36"/>
    <w:qFormat/>
    <w:uiPriority w:val="0"/>
    <w:rPr>
      <w:rFonts w:hint="eastAsia" w:ascii="宋体" w:hAnsi="宋体" w:eastAsia="宋体" w:cs="宋体"/>
      <w:b/>
      <w:bCs/>
      <w:color w:val="000000"/>
      <w:sz w:val="20"/>
      <w:szCs w:val="20"/>
      <w:u w:val="none"/>
    </w:rPr>
  </w:style>
  <w:style w:type="paragraph" w:customStyle="1" w:styleId="81">
    <w:name w:val="列出段落1"/>
    <w:basedOn w:val="1"/>
    <w:qFormat/>
    <w:uiPriority w:val="0"/>
    <w:pPr>
      <w:ind w:firstLine="420" w:firstLineChars="200"/>
    </w:pPr>
    <w:rPr>
      <w:rFonts w:ascii="Times New Roman" w:hAnsi="Times New Roman" w:eastAsia="宋体" w:cs="Times New Roman"/>
    </w:rPr>
  </w:style>
  <w:style w:type="paragraph" w:customStyle="1" w:styleId="82">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82</Pages>
  <Words>16482</Words>
  <Characters>17635</Characters>
  <Lines>234</Lines>
  <Paragraphs>65</Paragraphs>
  <TotalTime>19</TotalTime>
  <ScaleCrop>false</ScaleCrop>
  <LinksUpToDate>false</LinksUpToDate>
  <CharactersWithSpaces>20468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Liiiing</cp:lastModifiedBy>
  <cp:lastPrinted>2024-01-05T10:03:00Z</cp:lastPrinted>
  <dcterms:modified xsi:type="dcterms:W3CDTF">2026-05-18T05:37:27Z</dcterms:modified>
  <dc:title>02年杜范本稿</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108C17DF309F4F079C8F113D3F50578F_13</vt:lpwstr>
  </property>
  <property fmtid="{D5CDD505-2E9C-101B-9397-08002B2CF9AE}" pid="4" name="KSOTemplateDocerSaveRecord">
    <vt:lpwstr>eyJoZGlkIjoiZWQ1Y2ZjYTVlYmQ2ZmEwYThhYmM5ZmM1YzZjMGE1NGYiLCJ1c2VySWQiOiIyNjk4NzY3MDkifQ==</vt:lpwstr>
  </property>
</Properties>
</file>