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09A40">
      <w:pPr>
        <w:pStyle w:val="20"/>
        <w:spacing w:line="400" w:lineRule="atLeast"/>
        <w:jc w:val="center"/>
        <w:rPr>
          <w:rFonts w:hint="eastAsia" w:ascii="宋体" w:hAnsi="宋体" w:eastAsia="宋体" w:cs="宋体"/>
          <w:b/>
          <w:sz w:val="52"/>
        </w:rPr>
      </w:pPr>
    </w:p>
    <w:p w14:paraId="24B09339">
      <w:pPr>
        <w:pStyle w:val="20"/>
        <w:spacing w:line="400" w:lineRule="atLeast"/>
        <w:jc w:val="center"/>
        <w:rPr>
          <w:rFonts w:hint="eastAsia" w:ascii="宋体" w:hAnsi="宋体" w:eastAsia="宋体" w:cs="宋体"/>
          <w:b/>
          <w:sz w:val="84"/>
        </w:rPr>
      </w:pPr>
      <w:r>
        <w:rPr>
          <w:rFonts w:hint="eastAsia" w:ascii="宋体" w:hAnsi="宋体" w:eastAsia="宋体" w:cs="宋体"/>
          <w:b/>
          <w:sz w:val="52"/>
        </w:rPr>
        <w:t xml:space="preserve">                </w:t>
      </w:r>
      <w:r>
        <w:rPr>
          <w:rFonts w:hint="eastAsia" w:ascii="宋体" w:hAnsi="宋体" w:eastAsia="宋体" w:cs="宋体"/>
          <w:b/>
          <w:sz w:val="84"/>
        </w:rPr>
        <w:t xml:space="preserve">        </w:t>
      </w:r>
    </w:p>
    <w:p w14:paraId="6FE04154">
      <w:pPr>
        <w:pStyle w:val="20"/>
        <w:spacing w:line="400" w:lineRule="atLeast"/>
        <w:jc w:val="center"/>
        <w:rPr>
          <w:rFonts w:hint="eastAsia" w:ascii="宋体" w:hAnsi="宋体" w:eastAsia="宋体" w:cs="宋体"/>
          <w:b/>
          <w:sz w:val="84"/>
        </w:rPr>
      </w:pPr>
      <w:r>
        <w:rPr>
          <w:rFonts w:hint="eastAsia" w:ascii="宋体" w:hAnsi="宋体" w:eastAsia="宋体" w:cs="宋体"/>
          <w:b/>
          <w:sz w:val="84"/>
        </w:rPr>
        <w:t>磋  商  文  件</w:t>
      </w:r>
    </w:p>
    <w:p w14:paraId="6A659D80">
      <w:pPr>
        <w:pStyle w:val="20"/>
        <w:spacing w:line="400" w:lineRule="atLeast"/>
        <w:jc w:val="center"/>
        <w:rPr>
          <w:rFonts w:hint="eastAsia" w:ascii="宋体" w:hAnsi="宋体" w:eastAsia="宋体" w:cs="宋体"/>
          <w:b/>
          <w:sz w:val="52"/>
        </w:rPr>
      </w:pPr>
    </w:p>
    <w:p w14:paraId="1E2CDA5F">
      <w:pPr>
        <w:pStyle w:val="20"/>
        <w:spacing w:line="400" w:lineRule="atLeast"/>
        <w:rPr>
          <w:rFonts w:hint="eastAsia" w:ascii="宋体" w:hAnsi="宋体" w:eastAsia="宋体" w:cs="宋体"/>
          <w:b/>
          <w:sz w:val="52"/>
        </w:rPr>
      </w:pPr>
    </w:p>
    <w:p w14:paraId="04D09917">
      <w:pPr>
        <w:pStyle w:val="20"/>
        <w:spacing w:line="400" w:lineRule="atLeast"/>
        <w:rPr>
          <w:rFonts w:hint="eastAsia" w:ascii="宋体" w:hAnsi="宋体" w:eastAsia="宋体" w:cs="宋体"/>
          <w:b/>
          <w:sz w:val="52"/>
        </w:rPr>
      </w:pPr>
    </w:p>
    <w:p w14:paraId="4A3A14D2">
      <w:pPr>
        <w:pStyle w:val="20"/>
        <w:spacing w:line="400" w:lineRule="atLeast"/>
        <w:rPr>
          <w:rFonts w:hint="eastAsia" w:ascii="宋体" w:hAnsi="宋体" w:eastAsia="宋体" w:cs="宋体"/>
          <w:b/>
          <w:sz w:val="36"/>
        </w:rPr>
      </w:pPr>
    </w:p>
    <w:p w14:paraId="01F87B41">
      <w:pPr>
        <w:pStyle w:val="20"/>
        <w:spacing w:line="400" w:lineRule="atLeast"/>
        <w:rPr>
          <w:rFonts w:hint="eastAsia" w:ascii="宋体" w:hAnsi="宋体" w:eastAsia="宋体" w:cs="宋体"/>
          <w:b/>
          <w:sz w:val="36"/>
          <w:lang w:val="en-US" w:eastAsia="zh-CN"/>
        </w:rPr>
      </w:pPr>
      <w:r>
        <w:rPr>
          <w:rFonts w:hint="eastAsia" w:ascii="宋体" w:hAnsi="宋体" w:eastAsia="宋体" w:cs="宋体"/>
          <w:b/>
          <w:sz w:val="36"/>
        </w:rPr>
        <w:t>项目编号：XJNS-2026-FW-01</w:t>
      </w:r>
      <w:r>
        <w:rPr>
          <w:rFonts w:hint="eastAsia" w:ascii="宋体" w:hAnsi="宋体" w:eastAsia="宋体" w:cs="宋体"/>
          <w:b/>
          <w:sz w:val="36"/>
          <w:lang w:val="en-US" w:eastAsia="zh-CN"/>
        </w:rPr>
        <w:t>5</w:t>
      </w:r>
    </w:p>
    <w:p w14:paraId="12AF4AF6">
      <w:pPr>
        <w:pStyle w:val="20"/>
        <w:spacing w:line="400" w:lineRule="atLeast"/>
        <w:rPr>
          <w:rFonts w:hint="eastAsia" w:ascii="宋体" w:hAnsi="宋体" w:eastAsia="宋体" w:cs="宋体"/>
          <w:b/>
          <w:sz w:val="36"/>
        </w:rPr>
      </w:pPr>
      <w:r>
        <w:rPr>
          <w:rFonts w:hint="eastAsia" w:ascii="宋体" w:hAnsi="宋体" w:eastAsia="宋体" w:cs="宋体"/>
          <w:b/>
          <w:sz w:val="36"/>
        </w:rPr>
        <w:t>项目名称：20</w:t>
      </w:r>
      <w:r>
        <w:rPr>
          <w:rFonts w:hint="eastAsia" w:ascii="宋体" w:hAnsi="宋体" w:eastAsia="宋体" w:cs="宋体"/>
          <w:b/>
          <w:sz w:val="36"/>
          <w:lang w:val="en-US" w:eastAsia="zh-CN"/>
        </w:rPr>
        <w:t>26</w:t>
      </w:r>
      <w:r>
        <w:rPr>
          <w:rFonts w:hint="eastAsia" w:ascii="宋体" w:hAnsi="宋体" w:eastAsia="宋体" w:cs="宋体"/>
          <w:b/>
          <w:sz w:val="36"/>
        </w:rPr>
        <w:t>年-20</w:t>
      </w:r>
      <w:r>
        <w:rPr>
          <w:rFonts w:hint="eastAsia" w:ascii="宋体" w:hAnsi="宋体" w:eastAsia="宋体" w:cs="宋体"/>
          <w:b/>
          <w:sz w:val="36"/>
          <w:lang w:val="en-US" w:eastAsia="zh-CN"/>
        </w:rPr>
        <w:t>27</w:t>
      </w:r>
      <w:r>
        <w:rPr>
          <w:rFonts w:hint="eastAsia" w:ascii="宋体" w:hAnsi="宋体" w:eastAsia="宋体" w:cs="宋体"/>
          <w:b/>
          <w:sz w:val="36"/>
        </w:rPr>
        <w:t>年“新疆禁毒”融媒体平台</w:t>
      </w:r>
      <w:r>
        <w:rPr>
          <w:rFonts w:hint="eastAsia" w:ascii="宋体" w:hAnsi="宋体" w:eastAsia="宋体" w:cs="宋体"/>
          <w:b/>
          <w:sz w:val="36"/>
          <w:lang w:eastAsia="zh-CN"/>
        </w:rPr>
        <w:t>信息采编</w:t>
      </w:r>
      <w:r>
        <w:rPr>
          <w:rFonts w:hint="eastAsia" w:ascii="宋体" w:hAnsi="宋体" w:eastAsia="宋体" w:cs="宋体"/>
          <w:b/>
          <w:sz w:val="36"/>
        </w:rPr>
        <w:t>和活动策划项目</w:t>
      </w:r>
    </w:p>
    <w:p w14:paraId="13400D1D">
      <w:pPr>
        <w:pStyle w:val="20"/>
        <w:spacing w:line="400" w:lineRule="atLeast"/>
        <w:rPr>
          <w:rFonts w:hint="eastAsia" w:ascii="宋体" w:hAnsi="宋体" w:eastAsia="宋体" w:cs="宋体"/>
          <w:b/>
          <w:sz w:val="36"/>
        </w:rPr>
      </w:pPr>
      <w:r>
        <w:rPr>
          <w:rFonts w:hint="eastAsia" w:ascii="宋体" w:hAnsi="宋体" w:eastAsia="宋体" w:cs="宋体"/>
          <w:b/>
          <w:sz w:val="36"/>
        </w:rPr>
        <w:t>委托单位：新疆维吾尔自治区公安厅</w:t>
      </w:r>
    </w:p>
    <w:p w14:paraId="2CBA845B">
      <w:pPr>
        <w:pStyle w:val="20"/>
        <w:spacing w:line="400" w:lineRule="atLeast"/>
        <w:rPr>
          <w:rFonts w:hint="eastAsia" w:ascii="宋体" w:hAnsi="宋体" w:eastAsia="宋体" w:cs="宋体"/>
          <w:b/>
          <w:sz w:val="36"/>
        </w:rPr>
      </w:pPr>
      <w:r>
        <w:rPr>
          <w:rFonts w:hint="eastAsia" w:ascii="宋体" w:hAnsi="宋体" w:eastAsia="宋体" w:cs="宋体"/>
          <w:b/>
          <w:sz w:val="36"/>
        </w:rPr>
        <w:t>采购代理：新疆能实建设工程项目管理咨询有限责任公司</w:t>
      </w:r>
    </w:p>
    <w:p w14:paraId="0101BF35">
      <w:pPr>
        <w:pStyle w:val="20"/>
        <w:spacing w:line="400" w:lineRule="atLeast"/>
        <w:rPr>
          <w:rFonts w:hint="eastAsia" w:ascii="宋体" w:hAnsi="宋体" w:eastAsia="宋体" w:cs="宋体"/>
          <w:b/>
          <w:sz w:val="52"/>
        </w:rPr>
      </w:pPr>
    </w:p>
    <w:p w14:paraId="2B3E70C4">
      <w:pPr>
        <w:pStyle w:val="20"/>
        <w:spacing w:line="400" w:lineRule="atLeast"/>
        <w:rPr>
          <w:rFonts w:hint="eastAsia" w:ascii="宋体" w:hAnsi="宋体" w:eastAsia="宋体" w:cs="宋体"/>
          <w:b/>
        </w:rPr>
      </w:pPr>
    </w:p>
    <w:p w14:paraId="52D560B0">
      <w:pPr>
        <w:spacing w:line="400" w:lineRule="atLeast"/>
        <w:jc w:val="center"/>
        <w:rPr>
          <w:rFonts w:hint="eastAsia" w:ascii="宋体" w:hAnsi="宋体" w:eastAsia="宋体" w:cs="宋体"/>
          <w:b/>
          <w:sz w:val="36"/>
        </w:rPr>
      </w:pPr>
      <w:r>
        <w:rPr>
          <w:rFonts w:hint="eastAsia" w:ascii="宋体" w:hAnsi="宋体" w:eastAsia="宋体" w:cs="宋体"/>
        </w:rPr>
        <w:br w:type="page"/>
      </w:r>
      <w:r>
        <w:rPr>
          <w:rFonts w:hint="eastAsia" w:ascii="宋体" w:hAnsi="宋体" w:eastAsia="宋体" w:cs="宋体"/>
          <w:b/>
          <w:sz w:val="36"/>
        </w:rPr>
        <w:t>目     录</w:t>
      </w:r>
    </w:p>
    <w:p w14:paraId="18565C48">
      <w:pPr>
        <w:pStyle w:val="26"/>
        <w:tabs>
          <w:tab w:val="right" w:leader="dot" w:pos="9737"/>
        </w:tabs>
        <w:rPr>
          <w:rFonts w:hint="eastAsia" w:ascii="宋体" w:hAnsi="宋体" w:eastAsia="宋体" w:cs="宋体"/>
          <w:szCs w:val="22"/>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rPr>
          <w:rStyle w:val="43"/>
          <w:rFonts w:hint="eastAsia" w:ascii="宋体" w:hAnsi="宋体" w:eastAsia="宋体" w:cs="宋体"/>
        </w:rPr>
        <w:fldChar w:fldCharType="begin"/>
      </w:r>
      <w:r>
        <w:rPr>
          <w:rStyle w:val="43"/>
          <w:rFonts w:hint="eastAsia" w:ascii="宋体" w:hAnsi="宋体" w:eastAsia="宋体" w:cs="宋体"/>
        </w:rPr>
        <w:instrText xml:space="preserve"> </w:instrText>
      </w:r>
      <w:r>
        <w:rPr>
          <w:rFonts w:hint="eastAsia" w:ascii="宋体" w:hAnsi="宋体" w:eastAsia="宋体" w:cs="宋体"/>
        </w:rPr>
        <w:instrText xml:space="preserve">HYPERLINK \l "_Toc83726728"</w:instrText>
      </w:r>
      <w:r>
        <w:rPr>
          <w:rStyle w:val="43"/>
          <w:rFonts w:hint="eastAsia" w:ascii="宋体" w:hAnsi="宋体" w:eastAsia="宋体" w:cs="宋体"/>
        </w:rPr>
        <w:instrText xml:space="preserve"> </w:instrText>
      </w:r>
      <w:r>
        <w:rPr>
          <w:rStyle w:val="43"/>
          <w:rFonts w:hint="eastAsia" w:ascii="宋体" w:hAnsi="宋体" w:eastAsia="宋体" w:cs="宋体"/>
        </w:rPr>
        <w:fldChar w:fldCharType="separate"/>
      </w:r>
      <w:r>
        <w:rPr>
          <w:rStyle w:val="43"/>
          <w:rFonts w:hint="eastAsia" w:ascii="宋体" w:hAnsi="宋体" w:eastAsia="宋体" w:cs="宋体"/>
        </w:rPr>
        <w:t>第一部分 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_Toc83726728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Style w:val="43"/>
          <w:rFonts w:hint="eastAsia" w:ascii="宋体" w:hAnsi="宋体" w:eastAsia="宋体" w:cs="宋体"/>
        </w:rPr>
        <w:fldChar w:fldCharType="end"/>
      </w:r>
    </w:p>
    <w:p w14:paraId="5F3DF178">
      <w:pPr>
        <w:pStyle w:val="26"/>
        <w:tabs>
          <w:tab w:val="right" w:leader="dot" w:pos="9737"/>
        </w:tabs>
        <w:rPr>
          <w:rFonts w:hint="eastAsia" w:ascii="宋体" w:hAnsi="宋体" w:eastAsia="宋体" w:cs="宋体"/>
          <w:szCs w:val="22"/>
        </w:rPr>
      </w:pPr>
      <w:r>
        <w:rPr>
          <w:rStyle w:val="43"/>
          <w:rFonts w:hint="eastAsia" w:ascii="宋体" w:hAnsi="宋体" w:eastAsia="宋体" w:cs="宋体"/>
        </w:rPr>
        <w:fldChar w:fldCharType="begin"/>
      </w:r>
      <w:r>
        <w:rPr>
          <w:rStyle w:val="43"/>
          <w:rFonts w:hint="eastAsia" w:ascii="宋体" w:hAnsi="宋体" w:eastAsia="宋体" w:cs="宋体"/>
        </w:rPr>
        <w:instrText xml:space="preserve"> </w:instrText>
      </w:r>
      <w:r>
        <w:rPr>
          <w:rFonts w:hint="eastAsia" w:ascii="宋体" w:hAnsi="宋体" w:eastAsia="宋体" w:cs="宋体"/>
        </w:rPr>
        <w:instrText xml:space="preserve">HYPERLINK \l "_Toc83726729"</w:instrText>
      </w:r>
      <w:r>
        <w:rPr>
          <w:rStyle w:val="43"/>
          <w:rFonts w:hint="eastAsia" w:ascii="宋体" w:hAnsi="宋体" w:eastAsia="宋体" w:cs="宋体"/>
        </w:rPr>
        <w:instrText xml:space="preserve"> </w:instrText>
      </w:r>
      <w:r>
        <w:rPr>
          <w:rStyle w:val="43"/>
          <w:rFonts w:hint="eastAsia" w:ascii="宋体" w:hAnsi="宋体" w:eastAsia="宋体" w:cs="宋体"/>
        </w:rPr>
        <w:fldChar w:fldCharType="separate"/>
      </w:r>
      <w:r>
        <w:rPr>
          <w:rStyle w:val="43"/>
          <w:rFonts w:hint="eastAsia" w:ascii="宋体" w:hAnsi="宋体" w:eastAsia="宋体" w:cs="宋体"/>
        </w:rPr>
        <w:t>第二部分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_Toc83726729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Style w:val="43"/>
          <w:rFonts w:hint="eastAsia" w:ascii="宋体" w:hAnsi="宋体" w:eastAsia="宋体" w:cs="宋体"/>
        </w:rPr>
        <w:fldChar w:fldCharType="end"/>
      </w:r>
    </w:p>
    <w:p w14:paraId="31D23997">
      <w:pPr>
        <w:pStyle w:val="31"/>
        <w:tabs>
          <w:tab w:val="right" w:leader="dot" w:pos="9737"/>
        </w:tabs>
        <w:rPr>
          <w:rFonts w:hint="eastAsia" w:ascii="宋体" w:hAnsi="宋体" w:eastAsia="宋体" w:cs="宋体"/>
          <w:szCs w:val="22"/>
        </w:rPr>
      </w:pPr>
      <w:r>
        <w:rPr>
          <w:rStyle w:val="43"/>
          <w:rFonts w:hint="eastAsia" w:ascii="宋体" w:hAnsi="宋体" w:eastAsia="宋体" w:cs="宋体"/>
        </w:rPr>
        <w:fldChar w:fldCharType="begin"/>
      </w:r>
      <w:r>
        <w:rPr>
          <w:rStyle w:val="43"/>
          <w:rFonts w:hint="eastAsia" w:ascii="宋体" w:hAnsi="宋体" w:eastAsia="宋体" w:cs="宋体"/>
        </w:rPr>
        <w:instrText xml:space="preserve"> </w:instrText>
      </w:r>
      <w:r>
        <w:rPr>
          <w:rFonts w:hint="eastAsia" w:ascii="宋体" w:hAnsi="宋体" w:eastAsia="宋体" w:cs="宋体"/>
        </w:rPr>
        <w:instrText xml:space="preserve">HYPERLINK \l "_Toc83726730"</w:instrText>
      </w:r>
      <w:r>
        <w:rPr>
          <w:rStyle w:val="43"/>
          <w:rFonts w:hint="eastAsia" w:ascii="宋体" w:hAnsi="宋体" w:eastAsia="宋体" w:cs="宋体"/>
        </w:rPr>
        <w:instrText xml:space="preserve"> </w:instrText>
      </w:r>
      <w:r>
        <w:rPr>
          <w:rStyle w:val="43"/>
          <w:rFonts w:hint="eastAsia" w:ascii="宋体" w:hAnsi="宋体" w:eastAsia="宋体" w:cs="宋体"/>
        </w:rPr>
        <w:fldChar w:fldCharType="separate"/>
      </w:r>
      <w:r>
        <w:rPr>
          <w:rStyle w:val="43"/>
          <w:rFonts w:hint="eastAsia" w:ascii="宋体" w:hAnsi="宋体" w:eastAsia="宋体" w:cs="宋体"/>
        </w:rPr>
        <w:t>供应商须知附表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Style w:val="43"/>
          <w:rFonts w:hint="eastAsia" w:ascii="宋体" w:hAnsi="宋体" w:eastAsia="宋体" w:cs="宋体"/>
        </w:rPr>
        <w:fldChar w:fldCharType="end"/>
      </w:r>
    </w:p>
    <w:p w14:paraId="030A63CE">
      <w:pPr>
        <w:pStyle w:val="31"/>
        <w:tabs>
          <w:tab w:val="right" w:leader="dot" w:pos="9737"/>
        </w:tabs>
        <w:rPr>
          <w:rFonts w:hint="eastAsia" w:ascii="宋体" w:hAnsi="宋体" w:eastAsia="宋体" w:cs="宋体"/>
          <w:szCs w:val="22"/>
        </w:rPr>
      </w:pPr>
      <w:r>
        <w:rPr>
          <w:rStyle w:val="43"/>
          <w:rFonts w:hint="eastAsia" w:ascii="宋体" w:hAnsi="宋体" w:eastAsia="宋体" w:cs="宋体"/>
        </w:rPr>
        <w:fldChar w:fldCharType="begin"/>
      </w:r>
      <w:r>
        <w:rPr>
          <w:rStyle w:val="43"/>
          <w:rFonts w:hint="eastAsia" w:ascii="宋体" w:hAnsi="宋体" w:eastAsia="宋体" w:cs="宋体"/>
        </w:rPr>
        <w:instrText xml:space="preserve"> </w:instrText>
      </w:r>
      <w:r>
        <w:rPr>
          <w:rFonts w:hint="eastAsia" w:ascii="宋体" w:hAnsi="宋体" w:eastAsia="宋体" w:cs="宋体"/>
        </w:rPr>
        <w:instrText xml:space="preserve">HYPERLINK \l "_Toc83726731"</w:instrText>
      </w:r>
      <w:r>
        <w:rPr>
          <w:rStyle w:val="43"/>
          <w:rFonts w:hint="eastAsia" w:ascii="宋体" w:hAnsi="宋体" w:eastAsia="宋体" w:cs="宋体"/>
        </w:rPr>
        <w:instrText xml:space="preserve"> </w:instrText>
      </w:r>
      <w:r>
        <w:rPr>
          <w:rStyle w:val="43"/>
          <w:rFonts w:hint="eastAsia" w:ascii="宋体" w:hAnsi="宋体" w:eastAsia="宋体" w:cs="宋体"/>
        </w:rPr>
        <w:fldChar w:fldCharType="separate"/>
      </w:r>
      <w:r>
        <w:rPr>
          <w:rStyle w:val="43"/>
          <w:rFonts w:hint="eastAsia" w:ascii="宋体" w:hAnsi="宋体" w:eastAsia="宋体" w:cs="宋体"/>
        </w:rPr>
        <w:t>A  说　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_Toc83726731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Style w:val="43"/>
          <w:rFonts w:hint="eastAsia" w:ascii="宋体" w:hAnsi="宋体" w:eastAsia="宋体" w:cs="宋体"/>
        </w:rPr>
        <w:fldChar w:fldCharType="end"/>
      </w:r>
    </w:p>
    <w:p w14:paraId="41BD5AA7">
      <w:pPr>
        <w:pStyle w:val="31"/>
        <w:tabs>
          <w:tab w:val="right" w:leader="dot" w:pos="9737"/>
        </w:tabs>
        <w:rPr>
          <w:rFonts w:hint="eastAsia" w:ascii="宋体" w:hAnsi="宋体" w:eastAsia="宋体" w:cs="宋体"/>
          <w:szCs w:val="22"/>
        </w:rPr>
      </w:pPr>
      <w:r>
        <w:rPr>
          <w:rStyle w:val="43"/>
          <w:rFonts w:hint="eastAsia" w:ascii="宋体" w:hAnsi="宋体" w:eastAsia="宋体" w:cs="宋体"/>
        </w:rPr>
        <w:fldChar w:fldCharType="begin"/>
      </w:r>
      <w:r>
        <w:rPr>
          <w:rStyle w:val="43"/>
          <w:rFonts w:hint="eastAsia" w:ascii="宋体" w:hAnsi="宋体" w:eastAsia="宋体" w:cs="宋体"/>
        </w:rPr>
        <w:instrText xml:space="preserve"> </w:instrText>
      </w:r>
      <w:r>
        <w:rPr>
          <w:rFonts w:hint="eastAsia" w:ascii="宋体" w:hAnsi="宋体" w:eastAsia="宋体" w:cs="宋体"/>
        </w:rPr>
        <w:instrText xml:space="preserve">HYPERLINK \l "_Toc83726732"</w:instrText>
      </w:r>
      <w:r>
        <w:rPr>
          <w:rStyle w:val="43"/>
          <w:rFonts w:hint="eastAsia" w:ascii="宋体" w:hAnsi="宋体" w:eastAsia="宋体" w:cs="宋体"/>
        </w:rPr>
        <w:instrText xml:space="preserve"> </w:instrText>
      </w:r>
      <w:r>
        <w:rPr>
          <w:rStyle w:val="43"/>
          <w:rFonts w:hint="eastAsia" w:ascii="宋体" w:hAnsi="宋体" w:eastAsia="宋体" w:cs="宋体"/>
        </w:rPr>
        <w:fldChar w:fldCharType="separate"/>
      </w:r>
      <w:r>
        <w:rPr>
          <w:rStyle w:val="43"/>
          <w:rFonts w:hint="eastAsia" w:ascii="宋体" w:hAnsi="宋体" w:eastAsia="宋体" w:cs="宋体"/>
        </w:rPr>
        <w:t>B  磋商文件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_Toc83726732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Style w:val="43"/>
          <w:rFonts w:hint="eastAsia" w:ascii="宋体" w:hAnsi="宋体" w:eastAsia="宋体" w:cs="宋体"/>
        </w:rPr>
        <w:fldChar w:fldCharType="end"/>
      </w:r>
    </w:p>
    <w:p w14:paraId="2367A340">
      <w:pPr>
        <w:pStyle w:val="31"/>
        <w:tabs>
          <w:tab w:val="right" w:leader="dot" w:pos="9737"/>
        </w:tabs>
        <w:rPr>
          <w:rFonts w:hint="eastAsia" w:ascii="宋体" w:hAnsi="宋体" w:eastAsia="宋体" w:cs="宋体"/>
          <w:szCs w:val="22"/>
        </w:rPr>
      </w:pPr>
      <w:r>
        <w:rPr>
          <w:rStyle w:val="43"/>
          <w:rFonts w:hint="eastAsia" w:ascii="宋体" w:hAnsi="宋体" w:eastAsia="宋体" w:cs="宋体"/>
        </w:rPr>
        <w:fldChar w:fldCharType="begin"/>
      </w:r>
      <w:r>
        <w:rPr>
          <w:rStyle w:val="43"/>
          <w:rFonts w:hint="eastAsia" w:ascii="宋体" w:hAnsi="宋体" w:eastAsia="宋体" w:cs="宋体"/>
        </w:rPr>
        <w:instrText xml:space="preserve"> </w:instrText>
      </w:r>
      <w:r>
        <w:rPr>
          <w:rFonts w:hint="eastAsia" w:ascii="宋体" w:hAnsi="宋体" w:eastAsia="宋体" w:cs="宋体"/>
        </w:rPr>
        <w:instrText xml:space="preserve">HYPERLINK \l "_Toc83726733"</w:instrText>
      </w:r>
      <w:r>
        <w:rPr>
          <w:rStyle w:val="43"/>
          <w:rFonts w:hint="eastAsia" w:ascii="宋体" w:hAnsi="宋体" w:eastAsia="宋体" w:cs="宋体"/>
        </w:rPr>
        <w:instrText xml:space="preserve"> </w:instrText>
      </w:r>
      <w:r>
        <w:rPr>
          <w:rStyle w:val="43"/>
          <w:rFonts w:hint="eastAsia" w:ascii="宋体" w:hAnsi="宋体" w:eastAsia="宋体" w:cs="宋体"/>
        </w:rPr>
        <w:fldChar w:fldCharType="separate"/>
      </w:r>
      <w:r>
        <w:rPr>
          <w:rStyle w:val="43"/>
          <w:rFonts w:hint="eastAsia" w:ascii="宋体" w:hAnsi="宋体" w:eastAsia="宋体" w:cs="宋体"/>
        </w:rPr>
        <w:t>C  磋商响应文件的编写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_Toc83726733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Style w:val="43"/>
          <w:rFonts w:hint="eastAsia" w:ascii="宋体" w:hAnsi="宋体" w:eastAsia="宋体" w:cs="宋体"/>
        </w:rPr>
        <w:fldChar w:fldCharType="end"/>
      </w:r>
    </w:p>
    <w:p w14:paraId="653BE266">
      <w:pPr>
        <w:pStyle w:val="31"/>
        <w:tabs>
          <w:tab w:val="right" w:leader="dot" w:pos="9737"/>
        </w:tabs>
        <w:rPr>
          <w:rFonts w:hint="eastAsia" w:ascii="宋体" w:hAnsi="宋体" w:eastAsia="宋体" w:cs="宋体"/>
          <w:szCs w:val="22"/>
        </w:rPr>
      </w:pPr>
      <w:r>
        <w:rPr>
          <w:rStyle w:val="43"/>
          <w:rFonts w:hint="eastAsia" w:ascii="宋体" w:hAnsi="宋体" w:eastAsia="宋体" w:cs="宋体"/>
        </w:rPr>
        <w:fldChar w:fldCharType="begin"/>
      </w:r>
      <w:r>
        <w:rPr>
          <w:rStyle w:val="43"/>
          <w:rFonts w:hint="eastAsia" w:ascii="宋体" w:hAnsi="宋体" w:eastAsia="宋体" w:cs="宋体"/>
        </w:rPr>
        <w:instrText xml:space="preserve"> </w:instrText>
      </w:r>
      <w:r>
        <w:rPr>
          <w:rFonts w:hint="eastAsia" w:ascii="宋体" w:hAnsi="宋体" w:eastAsia="宋体" w:cs="宋体"/>
        </w:rPr>
        <w:instrText xml:space="preserve">HYPERLINK \l "_Toc83726734"</w:instrText>
      </w:r>
      <w:r>
        <w:rPr>
          <w:rStyle w:val="43"/>
          <w:rFonts w:hint="eastAsia" w:ascii="宋体" w:hAnsi="宋体" w:eastAsia="宋体" w:cs="宋体"/>
        </w:rPr>
        <w:instrText xml:space="preserve"> </w:instrText>
      </w:r>
      <w:r>
        <w:rPr>
          <w:rStyle w:val="43"/>
          <w:rFonts w:hint="eastAsia" w:ascii="宋体" w:hAnsi="宋体" w:eastAsia="宋体" w:cs="宋体"/>
        </w:rPr>
        <w:fldChar w:fldCharType="separate"/>
      </w:r>
      <w:r>
        <w:rPr>
          <w:rStyle w:val="43"/>
          <w:rFonts w:hint="eastAsia" w:ascii="宋体" w:hAnsi="宋体" w:eastAsia="宋体" w:cs="宋体"/>
        </w:rPr>
        <w:t>D  磋商响应文件的递交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Style w:val="43"/>
          <w:rFonts w:hint="eastAsia" w:ascii="宋体" w:hAnsi="宋体" w:eastAsia="宋体" w:cs="宋体"/>
        </w:rPr>
        <w:fldChar w:fldCharType="end"/>
      </w:r>
    </w:p>
    <w:p w14:paraId="45F132A9">
      <w:pPr>
        <w:pStyle w:val="31"/>
        <w:tabs>
          <w:tab w:val="right" w:leader="dot" w:pos="9737"/>
        </w:tabs>
        <w:rPr>
          <w:rFonts w:hint="eastAsia" w:ascii="宋体" w:hAnsi="宋体" w:eastAsia="宋体" w:cs="宋体"/>
          <w:szCs w:val="22"/>
        </w:rPr>
      </w:pPr>
      <w:r>
        <w:rPr>
          <w:rStyle w:val="43"/>
          <w:rFonts w:hint="eastAsia" w:ascii="宋体" w:hAnsi="宋体" w:eastAsia="宋体" w:cs="宋体"/>
        </w:rPr>
        <w:fldChar w:fldCharType="begin"/>
      </w:r>
      <w:r>
        <w:rPr>
          <w:rStyle w:val="43"/>
          <w:rFonts w:hint="eastAsia" w:ascii="宋体" w:hAnsi="宋体" w:eastAsia="宋体" w:cs="宋体"/>
        </w:rPr>
        <w:instrText xml:space="preserve"> </w:instrText>
      </w:r>
      <w:r>
        <w:rPr>
          <w:rFonts w:hint="eastAsia" w:ascii="宋体" w:hAnsi="宋体" w:eastAsia="宋体" w:cs="宋体"/>
        </w:rPr>
        <w:instrText xml:space="preserve">HYPERLINK \l "_Toc83726735"</w:instrText>
      </w:r>
      <w:r>
        <w:rPr>
          <w:rStyle w:val="43"/>
          <w:rFonts w:hint="eastAsia" w:ascii="宋体" w:hAnsi="宋体" w:eastAsia="宋体" w:cs="宋体"/>
        </w:rPr>
        <w:instrText xml:space="preserve"> </w:instrText>
      </w:r>
      <w:r>
        <w:rPr>
          <w:rStyle w:val="43"/>
          <w:rFonts w:hint="eastAsia" w:ascii="宋体" w:hAnsi="宋体" w:eastAsia="宋体" w:cs="宋体"/>
        </w:rPr>
        <w:fldChar w:fldCharType="separate"/>
      </w:r>
      <w:r>
        <w:rPr>
          <w:rStyle w:val="43"/>
          <w:rFonts w:hint="eastAsia" w:ascii="宋体" w:hAnsi="宋体" w:eastAsia="宋体" w:cs="宋体"/>
        </w:rPr>
        <w:t>E  磋商程序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_Toc83726735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Style w:val="43"/>
          <w:rFonts w:hint="eastAsia" w:ascii="宋体" w:hAnsi="宋体" w:eastAsia="宋体" w:cs="宋体"/>
        </w:rPr>
        <w:fldChar w:fldCharType="end"/>
      </w:r>
    </w:p>
    <w:p w14:paraId="3044B8EA">
      <w:pPr>
        <w:pStyle w:val="31"/>
        <w:tabs>
          <w:tab w:val="right" w:leader="dot" w:pos="9737"/>
        </w:tabs>
        <w:rPr>
          <w:rFonts w:hint="eastAsia" w:ascii="宋体" w:hAnsi="宋体" w:eastAsia="宋体" w:cs="宋体"/>
          <w:szCs w:val="22"/>
        </w:rPr>
      </w:pPr>
      <w:r>
        <w:rPr>
          <w:rStyle w:val="43"/>
          <w:rFonts w:hint="eastAsia" w:ascii="宋体" w:hAnsi="宋体" w:eastAsia="宋体" w:cs="宋体"/>
        </w:rPr>
        <w:fldChar w:fldCharType="begin"/>
      </w:r>
      <w:r>
        <w:rPr>
          <w:rStyle w:val="43"/>
          <w:rFonts w:hint="eastAsia" w:ascii="宋体" w:hAnsi="宋体" w:eastAsia="宋体" w:cs="宋体"/>
        </w:rPr>
        <w:instrText xml:space="preserve"> </w:instrText>
      </w:r>
      <w:r>
        <w:rPr>
          <w:rFonts w:hint="eastAsia" w:ascii="宋体" w:hAnsi="宋体" w:eastAsia="宋体" w:cs="宋体"/>
        </w:rPr>
        <w:instrText xml:space="preserve">HYPERLINK \l "_Toc83726736"</w:instrText>
      </w:r>
      <w:r>
        <w:rPr>
          <w:rStyle w:val="43"/>
          <w:rFonts w:hint="eastAsia" w:ascii="宋体" w:hAnsi="宋体" w:eastAsia="宋体" w:cs="宋体"/>
        </w:rPr>
        <w:instrText xml:space="preserve"> </w:instrText>
      </w:r>
      <w:r>
        <w:rPr>
          <w:rStyle w:val="43"/>
          <w:rFonts w:hint="eastAsia" w:ascii="宋体" w:hAnsi="宋体" w:eastAsia="宋体" w:cs="宋体"/>
        </w:rPr>
        <w:fldChar w:fldCharType="separate"/>
      </w:r>
      <w:r>
        <w:rPr>
          <w:rStyle w:val="43"/>
          <w:rFonts w:hint="eastAsia" w:ascii="宋体" w:hAnsi="宋体" w:eastAsia="宋体" w:cs="宋体"/>
        </w:rPr>
        <w:t>F  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Style w:val="43"/>
          <w:rFonts w:hint="eastAsia" w:ascii="宋体" w:hAnsi="宋体" w:eastAsia="宋体" w:cs="宋体"/>
        </w:rPr>
        <w:fldChar w:fldCharType="end"/>
      </w:r>
    </w:p>
    <w:p w14:paraId="48B2AA0D">
      <w:pPr>
        <w:pStyle w:val="31"/>
        <w:tabs>
          <w:tab w:val="right" w:leader="dot" w:pos="9737"/>
        </w:tabs>
        <w:rPr>
          <w:rFonts w:hint="eastAsia" w:ascii="宋体" w:hAnsi="宋体" w:eastAsia="宋体" w:cs="宋体"/>
          <w:szCs w:val="22"/>
        </w:rPr>
      </w:pPr>
      <w:r>
        <w:rPr>
          <w:rStyle w:val="43"/>
          <w:rFonts w:hint="eastAsia" w:ascii="宋体" w:hAnsi="宋体" w:eastAsia="宋体" w:cs="宋体"/>
        </w:rPr>
        <w:fldChar w:fldCharType="begin"/>
      </w:r>
      <w:r>
        <w:rPr>
          <w:rStyle w:val="43"/>
          <w:rFonts w:hint="eastAsia" w:ascii="宋体" w:hAnsi="宋体" w:eastAsia="宋体" w:cs="宋体"/>
        </w:rPr>
        <w:instrText xml:space="preserve"> </w:instrText>
      </w:r>
      <w:r>
        <w:rPr>
          <w:rFonts w:hint="eastAsia" w:ascii="宋体" w:hAnsi="宋体" w:eastAsia="宋体" w:cs="宋体"/>
        </w:rPr>
        <w:instrText xml:space="preserve">HYPERLINK \l "_Toc83726737"</w:instrText>
      </w:r>
      <w:r>
        <w:rPr>
          <w:rStyle w:val="43"/>
          <w:rFonts w:hint="eastAsia" w:ascii="宋体" w:hAnsi="宋体" w:eastAsia="宋体" w:cs="宋体"/>
        </w:rPr>
        <w:instrText xml:space="preserve"> </w:instrText>
      </w:r>
      <w:r>
        <w:rPr>
          <w:rStyle w:val="43"/>
          <w:rFonts w:hint="eastAsia" w:ascii="宋体" w:hAnsi="宋体" w:eastAsia="宋体" w:cs="宋体"/>
        </w:rPr>
        <w:fldChar w:fldCharType="separate"/>
      </w:r>
      <w:r>
        <w:rPr>
          <w:rStyle w:val="43"/>
          <w:rFonts w:hint="eastAsia" w:ascii="宋体" w:hAnsi="宋体" w:eastAsia="宋体" w:cs="宋体"/>
        </w:rPr>
        <w:t>G  磋商失败条件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Style w:val="43"/>
          <w:rFonts w:hint="eastAsia" w:ascii="宋体" w:hAnsi="宋体" w:eastAsia="宋体" w:cs="宋体"/>
        </w:rPr>
        <w:fldChar w:fldCharType="end"/>
      </w:r>
    </w:p>
    <w:p w14:paraId="693C89AC">
      <w:pPr>
        <w:pStyle w:val="26"/>
        <w:tabs>
          <w:tab w:val="right" w:leader="dot" w:pos="9737"/>
        </w:tabs>
        <w:rPr>
          <w:rFonts w:hint="eastAsia" w:ascii="宋体" w:hAnsi="宋体" w:eastAsia="宋体" w:cs="宋体"/>
          <w:szCs w:val="22"/>
        </w:rPr>
      </w:pPr>
      <w:r>
        <w:rPr>
          <w:rStyle w:val="43"/>
          <w:rFonts w:hint="eastAsia" w:ascii="宋体" w:hAnsi="宋体" w:eastAsia="宋体" w:cs="宋体"/>
        </w:rPr>
        <w:fldChar w:fldCharType="begin"/>
      </w:r>
      <w:r>
        <w:rPr>
          <w:rStyle w:val="43"/>
          <w:rFonts w:hint="eastAsia" w:ascii="宋体" w:hAnsi="宋体" w:eastAsia="宋体" w:cs="宋体"/>
        </w:rPr>
        <w:instrText xml:space="preserve"> </w:instrText>
      </w:r>
      <w:r>
        <w:rPr>
          <w:rFonts w:hint="eastAsia" w:ascii="宋体" w:hAnsi="宋体" w:eastAsia="宋体" w:cs="宋体"/>
        </w:rPr>
        <w:instrText xml:space="preserve">HYPERLINK \l "_Toc83726738"</w:instrText>
      </w:r>
      <w:r>
        <w:rPr>
          <w:rStyle w:val="43"/>
          <w:rFonts w:hint="eastAsia" w:ascii="宋体" w:hAnsi="宋体" w:eastAsia="宋体" w:cs="宋体"/>
        </w:rPr>
        <w:instrText xml:space="preserve"> </w:instrText>
      </w:r>
      <w:r>
        <w:rPr>
          <w:rStyle w:val="43"/>
          <w:rFonts w:hint="eastAsia" w:ascii="宋体" w:hAnsi="宋体" w:eastAsia="宋体" w:cs="宋体"/>
        </w:rPr>
        <w:fldChar w:fldCharType="separate"/>
      </w:r>
      <w:r>
        <w:rPr>
          <w:rStyle w:val="43"/>
          <w:rFonts w:hint="eastAsia" w:ascii="宋体" w:hAnsi="宋体" w:eastAsia="宋体" w:cs="宋体"/>
        </w:rPr>
        <w:t>第三部分  服务需求及技术要求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_Toc83726738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Style w:val="43"/>
          <w:rFonts w:hint="eastAsia" w:ascii="宋体" w:hAnsi="宋体" w:eastAsia="宋体" w:cs="宋体"/>
        </w:rPr>
        <w:fldChar w:fldCharType="end"/>
      </w:r>
    </w:p>
    <w:p w14:paraId="2099363F">
      <w:pPr>
        <w:pStyle w:val="26"/>
        <w:tabs>
          <w:tab w:val="right" w:leader="dot" w:pos="9737"/>
        </w:tabs>
        <w:rPr>
          <w:rFonts w:hint="eastAsia" w:ascii="宋体" w:hAnsi="宋体" w:eastAsia="宋体" w:cs="宋体"/>
          <w:szCs w:val="22"/>
        </w:rPr>
      </w:pPr>
      <w:r>
        <w:rPr>
          <w:rStyle w:val="43"/>
          <w:rFonts w:hint="eastAsia" w:ascii="宋体" w:hAnsi="宋体" w:eastAsia="宋体" w:cs="宋体"/>
        </w:rPr>
        <w:fldChar w:fldCharType="begin"/>
      </w:r>
      <w:r>
        <w:rPr>
          <w:rStyle w:val="43"/>
          <w:rFonts w:hint="eastAsia" w:ascii="宋体" w:hAnsi="宋体" w:eastAsia="宋体" w:cs="宋体"/>
        </w:rPr>
        <w:instrText xml:space="preserve"> </w:instrText>
      </w:r>
      <w:r>
        <w:rPr>
          <w:rFonts w:hint="eastAsia" w:ascii="宋体" w:hAnsi="宋体" w:eastAsia="宋体" w:cs="宋体"/>
        </w:rPr>
        <w:instrText xml:space="preserve">HYPERLINK \l "_Toc83726739"</w:instrText>
      </w:r>
      <w:r>
        <w:rPr>
          <w:rStyle w:val="43"/>
          <w:rFonts w:hint="eastAsia" w:ascii="宋体" w:hAnsi="宋体" w:eastAsia="宋体" w:cs="宋体"/>
        </w:rPr>
        <w:instrText xml:space="preserve"> </w:instrText>
      </w:r>
      <w:r>
        <w:rPr>
          <w:rStyle w:val="43"/>
          <w:rFonts w:hint="eastAsia" w:ascii="宋体" w:hAnsi="宋体" w:eastAsia="宋体" w:cs="宋体"/>
        </w:rPr>
        <w:fldChar w:fldCharType="separate"/>
      </w:r>
      <w:r>
        <w:rPr>
          <w:rStyle w:val="43"/>
          <w:rFonts w:hint="eastAsia" w:ascii="宋体" w:hAnsi="宋体" w:eastAsia="宋体" w:cs="宋体"/>
        </w:rPr>
        <w:t>第四部分  合同一般条款（仅供参考）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_Toc83726739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Style w:val="43"/>
          <w:rFonts w:hint="eastAsia" w:ascii="宋体" w:hAnsi="宋体" w:eastAsia="宋体" w:cs="宋体"/>
        </w:rPr>
        <w:fldChar w:fldCharType="end"/>
      </w:r>
    </w:p>
    <w:p w14:paraId="0BCBEC00">
      <w:pPr>
        <w:pStyle w:val="26"/>
        <w:tabs>
          <w:tab w:val="right" w:leader="dot" w:pos="9737"/>
        </w:tabs>
        <w:rPr>
          <w:rFonts w:hint="eastAsia" w:ascii="宋体" w:hAnsi="宋体" w:eastAsia="宋体" w:cs="宋体"/>
          <w:szCs w:val="22"/>
        </w:rPr>
      </w:pPr>
      <w:r>
        <w:rPr>
          <w:rStyle w:val="43"/>
          <w:rFonts w:hint="eastAsia" w:ascii="宋体" w:hAnsi="宋体" w:eastAsia="宋体" w:cs="宋体"/>
        </w:rPr>
        <w:fldChar w:fldCharType="begin"/>
      </w:r>
      <w:r>
        <w:rPr>
          <w:rStyle w:val="43"/>
          <w:rFonts w:hint="eastAsia" w:ascii="宋体" w:hAnsi="宋体" w:eastAsia="宋体" w:cs="宋体"/>
        </w:rPr>
        <w:instrText xml:space="preserve"> </w:instrText>
      </w:r>
      <w:r>
        <w:rPr>
          <w:rFonts w:hint="eastAsia" w:ascii="宋体" w:hAnsi="宋体" w:eastAsia="宋体" w:cs="宋体"/>
        </w:rPr>
        <w:instrText xml:space="preserve">HYPERLINK \l "_Toc83726741"</w:instrText>
      </w:r>
      <w:r>
        <w:rPr>
          <w:rStyle w:val="43"/>
          <w:rFonts w:hint="eastAsia" w:ascii="宋体" w:hAnsi="宋体" w:eastAsia="宋体" w:cs="宋体"/>
        </w:rPr>
        <w:instrText xml:space="preserve"> </w:instrText>
      </w:r>
      <w:r>
        <w:rPr>
          <w:rStyle w:val="43"/>
          <w:rFonts w:hint="eastAsia" w:ascii="宋体" w:hAnsi="宋体" w:eastAsia="宋体" w:cs="宋体"/>
        </w:rPr>
        <w:fldChar w:fldCharType="separate"/>
      </w:r>
      <w:r>
        <w:rPr>
          <w:rStyle w:val="43"/>
          <w:rFonts w:hint="eastAsia" w:ascii="宋体" w:hAnsi="宋体" w:eastAsia="宋体" w:cs="宋体"/>
        </w:rPr>
        <w:t>第</w:t>
      </w:r>
      <w:r>
        <w:rPr>
          <w:rStyle w:val="43"/>
          <w:rFonts w:hint="eastAsia" w:ascii="宋体" w:hAnsi="宋体" w:eastAsia="宋体" w:cs="宋体"/>
          <w:lang w:val="en-US" w:eastAsia="zh-CN"/>
        </w:rPr>
        <w:t>五</w:t>
      </w:r>
      <w:r>
        <w:rPr>
          <w:rStyle w:val="43"/>
          <w:rFonts w:hint="eastAsia" w:ascii="宋体" w:hAnsi="宋体" w:eastAsia="宋体" w:cs="宋体"/>
        </w:rPr>
        <w:t>部分　范本格式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_Toc83726741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Style w:val="43"/>
          <w:rFonts w:hint="eastAsia" w:ascii="宋体" w:hAnsi="宋体" w:eastAsia="宋体" w:cs="宋体"/>
        </w:rPr>
        <w:fldChar w:fldCharType="end"/>
      </w:r>
    </w:p>
    <w:p w14:paraId="73A7CFFE">
      <w:pPr>
        <w:pStyle w:val="26"/>
        <w:tabs>
          <w:tab w:val="right" w:leader="dot" w:pos="8541"/>
        </w:tabs>
        <w:spacing w:line="400" w:lineRule="atLeast"/>
        <w:rPr>
          <w:rFonts w:hint="eastAsia" w:ascii="宋体" w:hAnsi="宋体" w:eastAsia="宋体" w:cs="宋体"/>
          <w:b/>
          <w:sz w:val="24"/>
          <w:szCs w:val="24"/>
        </w:rPr>
      </w:pPr>
      <w:r>
        <w:rPr>
          <w:rFonts w:hint="eastAsia" w:ascii="宋体" w:hAnsi="宋体" w:eastAsia="宋体" w:cs="宋体"/>
          <w:b/>
          <w:sz w:val="24"/>
          <w:szCs w:val="24"/>
        </w:rPr>
        <w:fldChar w:fldCharType="end"/>
      </w:r>
    </w:p>
    <w:p w14:paraId="1CFE59C1">
      <w:pPr>
        <w:pStyle w:val="2"/>
        <w:numPr>
          <w:ilvl w:val="0"/>
          <w:numId w:val="0"/>
        </w:numPr>
        <w:spacing w:line="400" w:lineRule="atLeast"/>
        <w:jc w:val="center"/>
        <w:rPr>
          <w:rFonts w:hint="eastAsia" w:ascii="宋体" w:hAnsi="宋体" w:eastAsia="宋体" w:cs="宋体"/>
          <w:sz w:val="32"/>
          <w:szCs w:val="32"/>
        </w:rPr>
      </w:pPr>
      <w:r>
        <w:rPr>
          <w:rFonts w:hint="eastAsia" w:ascii="宋体" w:hAnsi="宋体" w:eastAsia="宋体" w:cs="宋体"/>
          <w:sz w:val="32"/>
          <w:szCs w:val="32"/>
        </w:rPr>
        <w:br w:type="page"/>
      </w:r>
      <w:bookmarkStart w:id="0" w:name="_Toc349637917"/>
      <w:bookmarkStart w:id="1" w:name="_Toc298240402"/>
      <w:bookmarkStart w:id="2" w:name="_Toc349573118"/>
      <w:bookmarkStart w:id="3" w:name="_Toc83726728"/>
      <w:r>
        <w:rPr>
          <w:rFonts w:hint="eastAsia" w:ascii="宋体" w:hAnsi="宋体" w:eastAsia="宋体" w:cs="宋体"/>
          <w:sz w:val="32"/>
          <w:szCs w:val="32"/>
        </w:rPr>
        <w:t xml:space="preserve">第一部分 </w:t>
      </w:r>
      <w:bookmarkEnd w:id="0"/>
      <w:bookmarkEnd w:id="1"/>
      <w:bookmarkEnd w:id="2"/>
      <w:r>
        <w:rPr>
          <w:rFonts w:hint="eastAsia" w:ascii="宋体" w:hAnsi="宋体" w:eastAsia="宋体" w:cs="宋体"/>
          <w:sz w:val="32"/>
          <w:szCs w:val="32"/>
        </w:rPr>
        <w:t>磋商公告</w:t>
      </w:r>
      <w:bookmarkEnd w:id="3"/>
    </w:p>
    <w:p w14:paraId="1133BEF9">
      <w:pPr>
        <w:spacing w:line="460" w:lineRule="exact"/>
        <w:contextualSpacing/>
        <w:rPr>
          <w:rFonts w:hint="eastAsia" w:ascii="宋体" w:hAnsi="宋体" w:eastAsia="宋体" w:cs="宋体"/>
          <w:sz w:val="24"/>
          <w:szCs w:val="24"/>
        </w:rPr>
      </w:pPr>
      <w:r>
        <w:rPr>
          <w:rFonts w:hint="eastAsia" w:ascii="宋体" w:hAnsi="宋体" w:eastAsia="宋体" w:cs="宋体"/>
          <w:sz w:val="24"/>
          <w:szCs w:val="24"/>
        </w:rPr>
        <w:t>项目名称：20</w:t>
      </w:r>
      <w:r>
        <w:rPr>
          <w:rFonts w:hint="eastAsia" w:ascii="宋体" w:hAnsi="宋体" w:eastAsia="宋体" w:cs="宋体"/>
          <w:sz w:val="24"/>
          <w:szCs w:val="24"/>
          <w:lang w:val="en-US" w:eastAsia="zh-CN"/>
        </w:rPr>
        <w:t>26</w:t>
      </w:r>
      <w:r>
        <w:rPr>
          <w:rFonts w:hint="eastAsia" w:ascii="宋体" w:hAnsi="宋体" w:eastAsia="宋体" w:cs="宋体"/>
          <w:sz w:val="24"/>
          <w:szCs w:val="24"/>
        </w:rPr>
        <w:t>年-20</w:t>
      </w:r>
      <w:r>
        <w:rPr>
          <w:rFonts w:hint="eastAsia" w:ascii="宋体" w:hAnsi="宋体" w:eastAsia="宋体" w:cs="宋体"/>
          <w:sz w:val="24"/>
          <w:szCs w:val="24"/>
          <w:lang w:val="en-US" w:eastAsia="zh-CN"/>
        </w:rPr>
        <w:t>27</w:t>
      </w:r>
      <w:r>
        <w:rPr>
          <w:rFonts w:hint="eastAsia" w:ascii="宋体" w:hAnsi="宋体" w:eastAsia="宋体" w:cs="宋体"/>
          <w:sz w:val="24"/>
          <w:szCs w:val="24"/>
        </w:rPr>
        <w:t>年“新疆禁毒”融媒体平台</w:t>
      </w:r>
      <w:r>
        <w:rPr>
          <w:rFonts w:hint="eastAsia" w:ascii="宋体" w:hAnsi="宋体" w:eastAsia="宋体" w:cs="宋体"/>
          <w:sz w:val="24"/>
          <w:szCs w:val="24"/>
          <w:lang w:eastAsia="zh-CN"/>
        </w:rPr>
        <w:t>信息采编</w:t>
      </w:r>
      <w:r>
        <w:rPr>
          <w:rFonts w:hint="eastAsia" w:ascii="宋体" w:hAnsi="宋体" w:eastAsia="宋体" w:cs="宋体"/>
          <w:sz w:val="24"/>
          <w:szCs w:val="24"/>
        </w:rPr>
        <w:t>和活动策划项目</w:t>
      </w:r>
    </w:p>
    <w:p w14:paraId="1627768F">
      <w:pPr>
        <w:spacing w:line="460" w:lineRule="exact"/>
        <w:contextualSpacing/>
        <w:rPr>
          <w:rFonts w:hint="eastAsia" w:ascii="宋体" w:hAnsi="宋体" w:eastAsia="宋体" w:cs="宋体"/>
          <w:sz w:val="24"/>
          <w:szCs w:val="24"/>
        </w:rPr>
      </w:pPr>
      <w:r>
        <w:rPr>
          <w:rFonts w:hint="eastAsia" w:ascii="宋体" w:hAnsi="宋体" w:eastAsia="宋体" w:cs="宋体"/>
          <w:sz w:val="24"/>
          <w:szCs w:val="24"/>
        </w:rPr>
        <w:t>项目编号：XJNS-2026-FW-01</w:t>
      </w:r>
      <w:r>
        <w:rPr>
          <w:rFonts w:hint="eastAsia" w:ascii="宋体" w:hAnsi="宋体" w:eastAsia="宋体" w:cs="宋体"/>
          <w:sz w:val="24"/>
          <w:szCs w:val="24"/>
          <w:lang w:val="en-US" w:eastAsia="zh-CN"/>
        </w:rPr>
        <w:t>5</w:t>
      </w:r>
    </w:p>
    <w:p w14:paraId="40FD6A21">
      <w:pPr>
        <w:pStyle w:val="75"/>
        <w:spacing w:line="460" w:lineRule="exact"/>
        <w:ind w:left="240" w:hanging="240" w:hangingChars="100"/>
        <w:contextualSpacing/>
        <w:rPr>
          <w:rFonts w:hint="eastAsia" w:ascii="宋体" w:hAnsi="宋体" w:eastAsia="宋体" w:cs="宋体"/>
          <w:sz w:val="24"/>
          <w:szCs w:val="24"/>
        </w:rPr>
      </w:pPr>
      <w:r>
        <w:rPr>
          <w:rFonts w:hint="eastAsia" w:ascii="宋体" w:hAnsi="宋体" w:eastAsia="宋体" w:cs="宋体"/>
          <w:sz w:val="24"/>
          <w:szCs w:val="24"/>
        </w:rPr>
        <w:t>1、新疆能实建设工程项目管理咨询有限责任公司受新疆维吾尔自治区公安厅的委托，对20</w:t>
      </w:r>
      <w:r>
        <w:rPr>
          <w:rFonts w:hint="eastAsia" w:ascii="宋体" w:hAnsi="宋体" w:eastAsia="宋体" w:cs="宋体"/>
          <w:sz w:val="24"/>
          <w:szCs w:val="24"/>
          <w:lang w:val="en-US" w:eastAsia="zh-CN"/>
        </w:rPr>
        <w:t>26</w:t>
      </w:r>
      <w:r>
        <w:rPr>
          <w:rFonts w:hint="eastAsia" w:ascii="宋体" w:hAnsi="宋体" w:eastAsia="宋体" w:cs="宋体"/>
          <w:sz w:val="24"/>
          <w:szCs w:val="24"/>
        </w:rPr>
        <w:t>年-20</w:t>
      </w:r>
      <w:r>
        <w:rPr>
          <w:rFonts w:hint="eastAsia" w:ascii="宋体" w:hAnsi="宋体" w:eastAsia="宋体" w:cs="宋体"/>
          <w:sz w:val="24"/>
          <w:szCs w:val="24"/>
          <w:lang w:val="en-US" w:eastAsia="zh-CN"/>
        </w:rPr>
        <w:t>27</w:t>
      </w:r>
      <w:r>
        <w:rPr>
          <w:rFonts w:hint="eastAsia" w:ascii="宋体" w:hAnsi="宋体" w:eastAsia="宋体" w:cs="宋体"/>
          <w:sz w:val="24"/>
          <w:szCs w:val="24"/>
        </w:rPr>
        <w:t>年“新疆禁毒”融媒体平台</w:t>
      </w:r>
      <w:r>
        <w:rPr>
          <w:rFonts w:hint="eastAsia" w:ascii="宋体" w:hAnsi="宋体" w:eastAsia="宋体" w:cs="宋体"/>
          <w:sz w:val="24"/>
          <w:szCs w:val="24"/>
          <w:lang w:eastAsia="zh-CN"/>
        </w:rPr>
        <w:t>信息采编</w:t>
      </w:r>
      <w:r>
        <w:rPr>
          <w:rFonts w:hint="eastAsia" w:ascii="宋体" w:hAnsi="宋体" w:eastAsia="宋体" w:cs="宋体"/>
          <w:sz w:val="24"/>
          <w:szCs w:val="24"/>
        </w:rPr>
        <w:t>和活动策划项目及相关服务组织竞争性磋商采购。兹邀请合格供应商以密封标书的形式前来磋商。</w:t>
      </w:r>
    </w:p>
    <w:p w14:paraId="7CF53368">
      <w:pPr>
        <w:pStyle w:val="75"/>
        <w:spacing w:line="460" w:lineRule="exact"/>
        <w:ind w:firstLine="240" w:firstLineChars="100"/>
        <w:contextualSpacing/>
        <w:rPr>
          <w:rFonts w:hint="eastAsia" w:ascii="宋体" w:hAnsi="宋体" w:eastAsia="宋体" w:cs="宋体"/>
          <w:sz w:val="24"/>
          <w:szCs w:val="24"/>
        </w:rPr>
      </w:pPr>
      <w:r>
        <w:rPr>
          <w:rFonts w:hint="eastAsia" w:ascii="宋体" w:hAnsi="宋体" w:eastAsia="宋体" w:cs="宋体"/>
          <w:sz w:val="24"/>
          <w:szCs w:val="24"/>
        </w:rPr>
        <w:t>项目内容：20</w:t>
      </w:r>
      <w:r>
        <w:rPr>
          <w:rFonts w:hint="eastAsia" w:ascii="宋体" w:hAnsi="宋体" w:eastAsia="宋体" w:cs="宋体"/>
          <w:sz w:val="24"/>
          <w:szCs w:val="24"/>
          <w:lang w:val="en-US" w:eastAsia="zh-CN"/>
        </w:rPr>
        <w:t>26</w:t>
      </w:r>
      <w:r>
        <w:rPr>
          <w:rFonts w:hint="eastAsia" w:ascii="宋体" w:hAnsi="宋体" w:eastAsia="宋体" w:cs="宋体"/>
          <w:sz w:val="24"/>
          <w:szCs w:val="24"/>
        </w:rPr>
        <w:t>年-20</w:t>
      </w:r>
      <w:r>
        <w:rPr>
          <w:rFonts w:hint="eastAsia" w:ascii="宋体" w:hAnsi="宋体" w:eastAsia="宋体" w:cs="宋体"/>
          <w:sz w:val="24"/>
          <w:szCs w:val="24"/>
          <w:lang w:val="en-US" w:eastAsia="zh-CN"/>
        </w:rPr>
        <w:t>27</w:t>
      </w:r>
      <w:r>
        <w:rPr>
          <w:rFonts w:hint="eastAsia" w:ascii="宋体" w:hAnsi="宋体" w:eastAsia="宋体" w:cs="宋体"/>
          <w:sz w:val="24"/>
          <w:szCs w:val="24"/>
        </w:rPr>
        <w:t>年“新疆禁毒”融媒体平台</w:t>
      </w:r>
      <w:r>
        <w:rPr>
          <w:rFonts w:hint="eastAsia" w:ascii="宋体" w:hAnsi="宋体" w:eastAsia="宋体" w:cs="宋体"/>
          <w:sz w:val="24"/>
          <w:szCs w:val="24"/>
          <w:lang w:eastAsia="zh-CN"/>
        </w:rPr>
        <w:t>信息采编</w:t>
      </w:r>
      <w:r>
        <w:rPr>
          <w:rFonts w:hint="eastAsia" w:ascii="宋体" w:hAnsi="宋体" w:eastAsia="宋体" w:cs="宋体"/>
          <w:sz w:val="24"/>
          <w:szCs w:val="24"/>
        </w:rPr>
        <w:t>和活动策划（预算：</w:t>
      </w:r>
      <w:r>
        <w:rPr>
          <w:rFonts w:hint="eastAsia" w:ascii="宋体" w:hAnsi="宋体" w:eastAsia="宋体" w:cs="宋体"/>
          <w:sz w:val="24"/>
          <w:szCs w:val="24"/>
          <w:lang w:val="en-US" w:eastAsia="zh-CN"/>
        </w:rPr>
        <w:t>4</w:t>
      </w:r>
      <w:r>
        <w:rPr>
          <w:rFonts w:hint="eastAsia" w:ascii="宋体" w:hAnsi="宋体" w:eastAsia="宋体" w:cs="宋体"/>
          <w:sz w:val="24"/>
          <w:szCs w:val="24"/>
        </w:rPr>
        <w:t>0万元）</w:t>
      </w:r>
    </w:p>
    <w:p w14:paraId="5FC55098">
      <w:pPr>
        <w:pStyle w:val="75"/>
        <w:spacing w:line="460" w:lineRule="exact"/>
        <w:ind w:firstLine="0" w:firstLineChars="0"/>
        <w:contextualSpacing/>
        <w:rPr>
          <w:rFonts w:hint="eastAsia" w:ascii="宋体" w:hAnsi="宋体" w:eastAsia="宋体" w:cs="宋体"/>
          <w:sz w:val="24"/>
        </w:rPr>
      </w:pPr>
      <w:r>
        <w:rPr>
          <w:rFonts w:hint="eastAsia" w:ascii="宋体" w:hAnsi="宋体" w:eastAsia="宋体" w:cs="宋体"/>
          <w:sz w:val="24"/>
        </w:rPr>
        <w:t>2、项目已经主管部门审批。</w:t>
      </w:r>
    </w:p>
    <w:p w14:paraId="79EB6B48">
      <w:pPr>
        <w:pStyle w:val="75"/>
        <w:spacing w:line="460" w:lineRule="exact"/>
        <w:ind w:firstLine="0" w:firstLineChars="0"/>
        <w:contextualSpacing/>
        <w:rPr>
          <w:rFonts w:hint="eastAsia" w:ascii="宋体" w:hAnsi="宋体" w:eastAsia="宋体" w:cs="宋体"/>
          <w:sz w:val="24"/>
        </w:rPr>
      </w:pPr>
      <w:r>
        <w:rPr>
          <w:rFonts w:hint="eastAsia" w:ascii="宋体" w:hAnsi="宋体" w:eastAsia="宋体" w:cs="宋体"/>
          <w:sz w:val="24"/>
        </w:rPr>
        <w:t>3、供应商的资格要求：</w:t>
      </w:r>
    </w:p>
    <w:p w14:paraId="7DCF4760">
      <w:pPr>
        <w:pStyle w:val="75"/>
        <w:spacing w:line="460" w:lineRule="exact"/>
        <w:ind w:firstLine="0" w:firstLineChars="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3.1符合《中华人民共和国政府采购法》第二十二条规定条件；</w:t>
      </w:r>
    </w:p>
    <w:p w14:paraId="36157411">
      <w:pPr>
        <w:pStyle w:val="75"/>
        <w:spacing w:line="460" w:lineRule="exact"/>
        <w:ind w:firstLine="0" w:firstLineChars="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3.2落实政府采购政策需满足的资格要求：</w:t>
      </w:r>
      <w:bookmarkStart w:id="4" w:name="OLE_LINK1"/>
      <w:r>
        <w:rPr>
          <w:rFonts w:hint="eastAsia" w:ascii="宋体" w:hAnsi="宋体" w:eastAsia="宋体" w:cs="宋体"/>
          <w:bCs/>
          <w:iCs/>
          <w:sz w:val="24"/>
          <w:highlight w:val="none"/>
        </w:rPr>
        <w:t>本</w:t>
      </w:r>
      <w:r>
        <w:rPr>
          <w:rFonts w:hint="eastAsia" w:ascii="宋体" w:hAnsi="宋体" w:eastAsia="宋体" w:cs="宋体"/>
          <w:bCs/>
          <w:iCs/>
          <w:sz w:val="24"/>
          <w:highlight w:val="none"/>
          <w:lang w:val="en-US" w:eastAsia="zh-CN"/>
        </w:rPr>
        <w:t>项目专门面向中小企业采购</w:t>
      </w:r>
      <w:r>
        <w:rPr>
          <w:rFonts w:hint="eastAsia" w:ascii="宋体" w:hAnsi="宋体" w:eastAsia="宋体" w:cs="宋体"/>
          <w:sz w:val="24"/>
          <w:szCs w:val="24"/>
          <w:lang w:eastAsia="zh-CN"/>
        </w:rPr>
        <w:t>；</w:t>
      </w:r>
      <w:bookmarkEnd w:id="4"/>
    </w:p>
    <w:p w14:paraId="441DF648">
      <w:pPr>
        <w:pStyle w:val="75"/>
        <w:spacing w:line="460" w:lineRule="exact"/>
        <w:ind w:firstLine="0" w:firstLineChars="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3.3本项目的特定资格要求：无</w:t>
      </w:r>
    </w:p>
    <w:p w14:paraId="4BFE9FFF">
      <w:pPr>
        <w:pStyle w:val="75"/>
        <w:spacing w:line="460" w:lineRule="exact"/>
        <w:ind w:firstLine="0" w:firstLineChars="0"/>
        <w:contextualSpacing/>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w:t>
      </w:r>
      <w:r>
        <w:rPr>
          <w:rFonts w:hint="eastAsia" w:ascii="Arial" w:hAnsi="Arial" w:cs="Arial"/>
          <w:sz w:val="24"/>
          <w:szCs w:val="24"/>
        </w:rPr>
        <w:t>本项目不接受联合体投标。</w:t>
      </w:r>
    </w:p>
    <w:p w14:paraId="45744085">
      <w:pPr>
        <w:pStyle w:val="75"/>
        <w:spacing w:line="460" w:lineRule="exact"/>
        <w:ind w:firstLine="0" w:firstLineChars="0"/>
        <w:contextualSpacing/>
        <w:rPr>
          <w:rFonts w:hint="eastAsia" w:ascii="宋体" w:hAnsi="宋体" w:eastAsia="宋体" w:cs="宋体"/>
          <w:sz w:val="24"/>
        </w:rPr>
      </w:pPr>
      <w:r>
        <w:rPr>
          <w:rFonts w:hint="eastAsia" w:ascii="宋体" w:hAnsi="宋体" w:eastAsia="宋体" w:cs="宋体"/>
          <w:sz w:val="24"/>
        </w:rPr>
        <w:t xml:space="preserve">4、获取磋商文件的时间期限、方式： </w:t>
      </w:r>
    </w:p>
    <w:p w14:paraId="2D9CCAF5">
      <w:pPr>
        <w:rPr>
          <w:rFonts w:hint="eastAsia" w:ascii="宋体" w:hAnsi="宋体" w:eastAsia="宋体" w:cs="宋体"/>
          <w:sz w:val="24"/>
          <w:szCs w:val="24"/>
        </w:rPr>
      </w:pPr>
      <w:r>
        <w:rPr>
          <w:rFonts w:hint="eastAsia" w:ascii="宋体" w:hAnsi="宋体" w:eastAsia="宋体" w:cs="宋体"/>
          <w:sz w:val="24"/>
        </w:rPr>
        <w:t>供应商可从202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cs="宋体"/>
          <w:sz w:val="24"/>
          <w:lang w:val="en-US" w:eastAsia="zh-CN"/>
        </w:rPr>
        <w:t>5</w:t>
      </w:r>
      <w:r>
        <w:rPr>
          <w:rFonts w:hint="eastAsia" w:ascii="宋体" w:hAnsi="宋体" w:eastAsia="宋体" w:cs="宋体"/>
          <w:sz w:val="24"/>
        </w:rPr>
        <w:t>月</w:t>
      </w:r>
      <w:r>
        <w:rPr>
          <w:rFonts w:hint="eastAsia" w:ascii="宋体" w:hAnsi="宋体" w:cs="宋体"/>
          <w:sz w:val="24"/>
          <w:lang w:val="en-US" w:eastAsia="zh-CN"/>
        </w:rPr>
        <w:t>9</w:t>
      </w:r>
      <w:r>
        <w:rPr>
          <w:rFonts w:hint="eastAsia" w:ascii="宋体" w:hAnsi="宋体" w:eastAsia="宋体" w:cs="宋体"/>
          <w:sz w:val="24"/>
        </w:rPr>
        <w:t>日至202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cs="宋体"/>
          <w:sz w:val="24"/>
          <w:lang w:val="en-US" w:eastAsia="zh-CN"/>
        </w:rPr>
        <w:t>5</w:t>
      </w:r>
      <w:r>
        <w:rPr>
          <w:rFonts w:hint="eastAsia" w:ascii="宋体" w:hAnsi="宋体" w:eastAsia="宋体" w:cs="宋体"/>
          <w:sz w:val="24"/>
        </w:rPr>
        <w:t>月</w:t>
      </w:r>
      <w:r>
        <w:rPr>
          <w:rFonts w:hint="eastAsia" w:ascii="宋体" w:hAnsi="宋体" w:cs="宋体"/>
          <w:sz w:val="24"/>
          <w:lang w:val="en-US" w:eastAsia="zh-CN"/>
        </w:rPr>
        <w:t>15</w:t>
      </w:r>
      <w:r>
        <w:rPr>
          <w:rFonts w:hint="eastAsia" w:ascii="宋体" w:hAnsi="宋体" w:eastAsia="宋体" w:cs="宋体"/>
          <w:sz w:val="24"/>
        </w:rPr>
        <w:t>日上午</w:t>
      </w:r>
      <w:r>
        <w:rPr>
          <w:rFonts w:hint="eastAsia" w:ascii="宋体" w:hAnsi="宋体" w:eastAsia="宋体" w:cs="宋体"/>
          <w:sz w:val="24"/>
          <w:lang w:val="en-US" w:eastAsia="zh-CN"/>
        </w:rPr>
        <w:t>0</w:t>
      </w:r>
      <w:r>
        <w:rPr>
          <w:rFonts w:hint="eastAsia" w:ascii="宋体" w:hAnsi="宋体" w:eastAsia="宋体" w:cs="宋体"/>
          <w:sz w:val="24"/>
        </w:rPr>
        <w:t>0：00时~14：00时，下午1</w:t>
      </w:r>
      <w:r>
        <w:rPr>
          <w:rFonts w:hint="eastAsia" w:ascii="宋体" w:hAnsi="宋体" w:eastAsia="宋体" w:cs="宋体"/>
          <w:sz w:val="24"/>
          <w:lang w:val="en-US" w:eastAsia="zh-CN"/>
        </w:rPr>
        <w:t>4</w:t>
      </w:r>
      <w:r>
        <w:rPr>
          <w:rFonts w:hint="eastAsia" w:ascii="宋体" w:hAnsi="宋体" w:eastAsia="宋体" w:cs="宋体"/>
          <w:sz w:val="24"/>
        </w:rPr>
        <w:t>：00时~</w:t>
      </w:r>
      <w:r>
        <w:rPr>
          <w:rFonts w:hint="eastAsia" w:ascii="宋体" w:hAnsi="宋体" w:eastAsia="宋体" w:cs="宋体"/>
          <w:sz w:val="24"/>
          <w:lang w:val="en-US" w:eastAsia="zh-CN"/>
        </w:rPr>
        <w:t>23</w:t>
      </w:r>
      <w:r>
        <w:rPr>
          <w:rFonts w:hint="eastAsia" w:ascii="宋体" w:hAnsi="宋体" w:eastAsia="宋体" w:cs="宋体"/>
          <w:sz w:val="24"/>
        </w:rPr>
        <w:t>：</w:t>
      </w:r>
      <w:r>
        <w:rPr>
          <w:rFonts w:hint="eastAsia" w:ascii="宋体" w:hAnsi="宋体" w:eastAsia="宋体" w:cs="宋体"/>
          <w:sz w:val="24"/>
          <w:lang w:val="en-US" w:eastAsia="zh-CN"/>
        </w:rPr>
        <w:t>59分</w:t>
      </w:r>
      <w:r>
        <w:rPr>
          <w:rFonts w:hint="eastAsia" w:ascii="宋体" w:hAnsi="宋体" w:eastAsia="宋体" w:cs="宋体"/>
          <w:sz w:val="24"/>
        </w:rPr>
        <w:t>（北京时间）</w:t>
      </w:r>
      <w:r>
        <w:rPr>
          <w:rFonts w:hint="eastAsia" w:ascii="宋体" w:hAnsi="宋体" w:eastAsia="宋体" w:cs="宋体"/>
          <w:sz w:val="24"/>
          <w:szCs w:val="24"/>
        </w:rPr>
        <w:t>在政采云平台（www.zcygov.cn）在线申请获取采购文件（进入“项目采购”应用，在获取采购文件菜单中选择项目，申请获取采购文件），过期不予受理</w:t>
      </w:r>
      <w:r>
        <w:rPr>
          <w:rFonts w:hint="eastAsia" w:ascii="宋体" w:hAnsi="宋体" w:eastAsia="宋体" w:cs="宋体"/>
          <w:sz w:val="24"/>
        </w:rPr>
        <w:t>。</w:t>
      </w:r>
    </w:p>
    <w:p w14:paraId="7C0C6C59">
      <w:pPr>
        <w:pStyle w:val="75"/>
        <w:spacing w:line="460" w:lineRule="exact"/>
        <w:ind w:firstLine="0" w:firstLineChars="0"/>
        <w:contextualSpacing/>
        <w:rPr>
          <w:rFonts w:hint="eastAsia" w:ascii="宋体" w:hAnsi="宋体" w:eastAsia="宋体" w:cs="宋体"/>
          <w:sz w:val="24"/>
        </w:rPr>
      </w:pPr>
      <w:r>
        <w:rPr>
          <w:rFonts w:hint="eastAsia" w:ascii="宋体" w:hAnsi="宋体" w:eastAsia="宋体" w:cs="宋体"/>
          <w:sz w:val="24"/>
        </w:rPr>
        <w:t>5、公告期限：5个工作日。</w:t>
      </w:r>
    </w:p>
    <w:p w14:paraId="4602A4FC">
      <w:pPr>
        <w:pStyle w:val="75"/>
        <w:spacing w:line="460" w:lineRule="exact"/>
        <w:ind w:firstLine="0" w:firstLineChars="0"/>
        <w:contextualSpacing/>
        <w:rPr>
          <w:rFonts w:hint="eastAsia" w:ascii="宋体" w:hAnsi="宋体" w:eastAsia="宋体" w:cs="宋体"/>
          <w:sz w:val="24"/>
        </w:rPr>
      </w:pPr>
      <w:r>
        <w:rPr>
          <w:rFonts w:hint="eastAsia" w:ascii="宋体" w:hAnsi="宋体" w:eastAsia="宋体" w:cs="宋体"/>
          <w:sz w:val="24"/>
        </w:rPr>
        <w:t>6、磋商响应截止时间、磋商开始时间：202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cs="宋体"/>
          <w:sz w:val="24"/>
          <w:lang w:val="en-US" w:eastAsia="zh-CN"/>
        </w:rPr>
        <w:t>5</w:t>
      </w:r>
      <w:r>
        <w:rPr>
          <w:rFonts w:hint="eastAsia" w:ascii="宋体" w:hAnsi="宋体" w:eastAsia="宋体" w:cs="宋体"/>
          <w:sz w:val="24"/>
        </w:rPr>
        <w:t>月</w:t>
      </w:r>
      <w:r>
        <w:rPr>
          <w:rFonts w:hint="eastAsia" w:ascii="宋体" w:hAnsi="宋体" w:cs="宋体"/>
          <w:sz w:val="24"/>
          <w:lang w:val="en-US" w:eastAsia="zh-CN"/>
        </w:rPr>
        <w:t>22</w:t>
      </w:r>
      <w:r>
        <w:rPr>
          <w:rFonts w:hint="eastAsia" w:ascii="宋体" w:hAnsi="宋体" w:eastAsia="宋体" w:cs="宋体"/>
          <w:sz w:val="24"/>
        </w:rPr>
        <w:t>日11：00时（北京时间）</w:t>
      </w:r>
    </w:p>
    <w:p w14:paraId="1B8EDD1E">
      <w:pPr>
        <w:pStyle w:val="75"/>
        <w:spacing w:line="460" w:lineRule="exact"/>
        <w:ind w:firstLine="0" w:firstLineChars="0"/>
        <w:contextualSpacing/>
        <w:rPr>
          <w:rFonts w:hint="eastAsia" w:ascii="宋体" w:hAnsi="宋体" w:eastAsia="宋体" w:cs="宋体"/>
          <w:sz w:val="24"/>
        </w:rPr>
      </w:pPr>
      <w:r>
        <w:rPr>
          <w:rFonts w:hint="eastAsia" w:ascii="宋体" w:hAnsi="宋体" w:eastAsia="宋体" w:cs="宋体"/>
          <w:sz w:val="24"/>
        </w:rPr>
        <w:t>7、磋商地点：</w:t>
      </w:r>
      <w:r>
        <w:rPr>
          <w:rFonts w:hint="eastAsia" w:ascii="宋体" w:hAnsi="宋体" w:eastAsia="宋体" w:cs="宋体"/>
          <w:sz w:val="24"/>
          <w:szCs w:val="24"/>
        </w:rPr>
        <w:t>政采云线上（www.zcygov.cn）</w:t>
      </w:r>
    </w:p>
    <w:p w14:paraId="3CE8623F">
      <w:pPr>
        <w:spacing w:line="460" w:lineRule="exact"/>
        <w:contextualSpacing/>
        <w:rPr>
          <w:rFonts w:hint="eastAsia" w:ascii="宋体" w:hAnsi="宋体" w:eastAsia="宋体" w:cs="宋体"/>
          <w:sz w:val="24"/>
          <w:szCs w:val="24"/>
        </w:rPr>
      </w:pPr>
      <w:r>
        <w:rPr>
          <w:rFonts w:hint="eastAsia" w:ascii="宋体" w:hAnsi="宋体" w:eastAsia="宋体" w:cs="宋体"/>
          <w:sz w:val="24"/>
          <w:szCs w:val="24"/>
        </w:rPr>
        <w:t>采购人：新疆维吾尔自治区公安厅</w:t>
      </w:r>
    </w:p>
    <w:p w14:paraId="48DC8F4F">
      <w:pPr>
        <w:spacing w:line="460" w:lineRule="exact"/>
        <w:contextualSpacing/>
        <w:rPr>
          <w:rFonts w:hint="eastAsia" w:ascii="宋体" w:hAnsi="宋体" w:eastAsia="宋体" w:cs="宋体"/>
          <w:sz w:val="24"/>
          <w:highlight w:val="none"/>
        </w:rPr>
      </w:pPr>
      <w:r>
        <w:rPr>
          <w:rFonts w:hint="eastAsia" w:ascii="宋体" w:hAnsi="宋体" w:eastAsia="宋体" w:cs="宋体"/>
          <w:sz w:val="24"/>
          <w:szCs w:val="24"/>
        </w:rPr>
        <w:t>地址：</w:t>
      </w:r>
      <w:r>
        <w:rPr>
          <w:rFonts w:hint="eastAsia" w:ascii="宋体" w:hAnsi="宋体" w:eastAsia="宋体" w:cs="宋体"/>
          <w:sz w:val="24"/>
          <w:highlight w:val="none"/>
        </w:rPr>
        <w:t>乌鲁木齐市沙依巴克区钱塘江路223号</w:t>
      </w:r>
    </w:p>
    <w:p w14:paraId="5FAEFEE1">
      <w:pPr>
        <w:spacing w:line="460" w:lineRule="exact"/>
        <w:contextualSpacing/>
        <w:rPr>
          <w:rFonts w:hint="eastAsia" w:ascii="宋体" w:hAnsi="宋体" w:eastAsia="宋体" w:cs="宋体"/>
        </w:rPr>
      </w:pPr>
      <w:r>
        <w:rPr>
          <w:rFonts w:hint="eastAsia" w:ascii="宋体" w:hAnsi="宋体" w:eastAsia="宋体" w:cs="宋体"/>
          <w:sz w:val="24"/>
          <w:highlight w:val="none"/>
        </w:rPr>
        <w:t>联系方式：0991-5586575</w:t>
      </w:r>
    </w:p>
    <w:p w14:paraId="1397FF70">
      <w:pPr>
        <w:spacing w:line="460" w:lineRule="exact"/>
        <w:contextualSpacing/>
        <w:rPr>
          <w:rFonts w:hint="eastAsia" w:ascii="宋体" w:hAnsi="宋体" w:eastAsia="宋体" w:cs="宋体"/>
          <w:sz w:val="24"/>
          <w:u w:val="single"/>
        </w:rPr>
      </w:pPr>
      <w:r>
        <w:rPr>
          <w:rFonts w:hint="eastAsia" w:ascii="宋体" w:hAnsi="宋体" w:eastAsia="宋体" w:cs="宋体"/>
          <w:sz w:val="24"/>
        </w:rPr>
        <w:t>采购代理机构名称：</w:t>
      </w:r>
      <w:r>
        <w:rPr>
          <w:rFonts w:hint="eastAsia" w:ascii="宋体" w:hAnsi="宋体" w:eastAsia="宋体" w:cs="宋体"/>
          <w:spacing w:val="-1"/>
          <w:sz w:val="24"/>
          <w:highlight w:val="none"/>
        </w:rPr>
        <w:t>新疆能实建设工程项目管理咨询有限责任公司</w:t>
      </w:r>
    </w:p>
    <w:p w14:paraId="13B33BF0">
      <w:pPr>
        <w:spacing w:line="460" w:lineRule="exact"/>
        <w:contextualSpacing/>
        <w:rPr>
          <w:rFonts w:hint="eastAsia" w:ascii="宋体" w:hAnsi="宋体" w:eastAsia="宋体" w:cs="宋体"/>
          <w:sz w:val="24"/>
          <w:u w:val="single"/>
        </w:rPr>
      </w:pPr>
      <w:r>
        <w:rPr>
          <w:rFonts w:hint="eastAsia" w:ascii="宋体" w:hAnsi="宋体" w:eastAsia="宋体" w:cs="宋体"/>
          <w:sz w:val="24"/>
        </w:rPr>
        <w:t>详细地址：</w:t>
      </w:r>
      <w:r>
        <w:rPr>
          <w:rFonts w:hint="eastAsia" w:ascii="宋体" w:hAnsi="宋体" w:eastAsia="宋体" w:cs="宋体"/>
          <w:spacing w:val="-4"/>
          <w:sz w:val="24"/>
          <w:highlight w:val="none"/>
        </w:rPr>
        <w:t>乌鲁木齐市水磨沟区红光山路888号9号写字楼能实咨询3楼</w:t>
      </w:r>
    </w:p>
    <w:p w14:paraId="2E8D8D82">
      <w:pPr>
        <w:spacing w:line="460" w:lineRule="exact"/>
        <w:contextualSpacing/>
        <w:rPr>
          <w:rFonts w:hint="eastAsia" w:ascii="宋体" w:hAnsi="宋体" w:eastAsia="宋体" w:cs="宋体"/>
          <w:sz w:val="24"/>
          <w:u w:val="none"/>
        </w:rPr>
      </w:pPr>
      <w:r>
        <w:rPr>
          <w:rFonts w:hint="eastAsia" w:ascii="宋体" w:hAnsi="宋体" w:eastAsia="宋体" w:cs="宋体"/>
          <w:sz w:val="24"/>
        </w:rPr>
        <w:t>电子信</w:t>
      </w:r>
      <w:r>
        <w:rPr>
          <w:rFonts w:hint="eastAsia" w:ascii="宋体" w:hAnsi="宋体" w:eastAsia="宋体" w:cs="宋体"/>
          <w:sz w:val="24"/>
          <w:u w:val="none"/>
        </w:rPr>
        <w:t>箱：</w:t>
      </w:r>
      <w:r>
        <w:rPr>
          <w:rFonts w:hint="eastAsia" w:ascii="宋体" w:hAnsi="宋体" w:eastAsia="宋体" w:cs="宋体"/>
          <w:sz w:val="24"/>
          <w:u w:val="none"/>
          <w:lang w:val="en-US" w:eastAsia="zh-CN"/>
        </w:rPr>
        <w:t>853579992</w:t>
      </w:r>
      <w:r>
        <w:rPr>
          <w:rFonts w:hint="eastAsia" w:ascii="宋体" w:hAnsi="宋体" w:eastAsia="宋体" w:cs="宋体"/>
          <w:sz w:val="24"/>
          <w:u w:val="none"/>
        </w:rPr>
        <w:t>@qq.com</w:t>
      </w:r>
    </w:p>
    <w:p w14:paraId="4CEBFE11">
      <w:pPr>
        <w:spacing w:line="460" w:lineRule="exact"/>
        <w:contextualSpacing/>
        <w:rPr>
          <w:rFonts w:hint="eastAsia" w:ascii="宋体" w:hAnsi="宋体" w:eastAsia="宋体" w:cs="宋体"/>
          <w:sz w:val="24"/>
          <w:u w:val="none"/>
          <w:lang w:val="en-US" w:eastAsia="zh-CN"/>
        </w:rPr>
      </w:pPr>
      <w:r>
        <w:rPr>
          <w:rFonts w:hint="eastAsia" w:ascii="宋体" w:hAnsi="宋体" w:eastAsia="宋体" w:cs="宋体"/>
          <w:sz w:val="24"/>
          <w:u w:val="none"/>
        </w:rPr>
        <w:t>联 系 人：</w:t>
      </w:r>
      <w:r>
        <w:rPr>
          <w:rFonts w:hint="eastAsia" w:ascii="宋体" w:hAnsi="宋体" w:eastAsia="宋体" w:cs="宋体"/>
          <w:sz w:val="24"/>
          <w:u w:val="none"/>
          <w:lang w:val="en-US" w:eastAsia="zh-CN"/>
        </w:rPr>
        <w:t>吴佳豪</w:t>
      </w:r>
    </w:p>
    <w:p w14:paraId="607546A2">
      <w:pPr>
        <w:spacing w:line="460" w:lineRule="exact"/>
        <w:contextualSpacing/>
        <w:rPr>
          <w:rFonts w:hint="eastAsia" w:ascii="宋体" w:hAnsi="宋体" w:eastAsia="宋体" w:cs="宋体"/>
          <w:sz w:val="24"/>
          <w:u w:val="none"/>
          <w:lang w:val="en-US" w:eastAsia="zh-CN"/>
        </w:rPr>
      </w:pPr>
      <w:r>
        <w:rPr>
          <w:rFonts w:hint="eastAsia" w:ascii="宋体" w:hAnsi="宋体" w:eastAsia="宋体" w:cs="宋体"/>
          <w:sz w:val="24"/>
          <w:u w:val="none"/>
        </w:rPr>
        <w:t>电话：</w:t>
      </w:r>
      <w:r>
        <w:rPr>
          <w:rFonts w:hint="eastAsia" w:ascii="宋体" w:hAnsi="宋体" w:eastAsia="宋体" w:cs="宋体"/>
          <w:sz w:val="24"/>
          <w:u w:val="none"/>
          <w:lang w:val="en-US" w:eastAsia="zh-CN"/>
        </w:rPr>
        <w:t>18099691314</w:t>
      </w:r>
    </w:p>
    <w:p w14:paraId="4F173849">
      <w:pPr>
        <w:spacing w:line="460" w:lineRule="exact"/>
        <w:contextualSpacing/>
        <w:rPr>
          <w:rFonts w:hint="eastAsia" w:ascii="宋体" w:hAnsi="宋体" w:eastAsia="宋体" w:cs="宋体"/>
          <w:sz w:val="24"/>
          <w:u w:val="none"/>
        </w:rPr>
      </w:pPr>
      <w:r>
        <w:rPr>
          <w:rFonts w:hint="eastAsia" w:ascii="宋体" w:hAnsi="宋体" w:eastAsia="宋体" w:cs="宋体"/>
          <w:sz w:val="24"/>
          <w:u w:val="none"/>
        </w:rPr>
        <w:t>账户名称：</w:t>
      </w:r>
      <w:r>
        <w:rPr>
          <w:rFonts w:hint="eastAsia" w:ascii="宋体" w:hAnsi="宋体" w:eastAsia="宋体" w:cs="宋体"/>
          <w:color w:val="000000"/>
          <w:sz w:val="24"/>
          <w:highlight w:val="none"/>
          <w:u w:val="none"/>
        </w:rPr>
        <w:t>新疆能实建设工程项目管理咨询有限责任公司</w:t>
      </w:r>
    </w:p>
    <w:p w14:paraId="159FA912">
      <w:pPr>
        <w:spacing w:line="460" w:lineRule="exact"/>
        <w:contextualSpacing/>
        <w:rPr>
          <w:rFonts w:hint="eastAsia" w:ascii="宋体" w:hAnsi="宋体" w:eastAsia="宋体" w:cs="宋体"/>
          <w:sz w:val="24"/>
          <w:u w:val="none"/>
        </w:rPr>
      </w:pPr>
      <w:r>
        <w:rPr>
          <w:rFonts w:hint="eastAsia" w:ascii="宋体" w:hAnsi="宋体" w:eastAsia="宋体" w:cs="宋体"/>
          <w:sz w:val="24"/>
          <w:u w:val="none"/>
        </w:rPr>
        <w:t>人民币账号：</w:t>
      </w:r>
      <w:r>
        <w:rPr>
          <w:rFonts w:hint="eastAsia" w:ascii="宋体" w:hAnsi="宋体" w:eastAsia="宋体" w:cs="宋体"/>
          <w:bCs/>
          <w:color w:val="000000"/>
          <w:sz w:val="24"/>
          <w:highlight w:val="none"/>
          <w:u w:val="none"/>
        </w:rPr>
        <w:t>65050161885000000419</w:t>
      </w:r>
      <w:r>
        <w:rPr>
          <w:rFonts w:hint="eastAsia" w:ascii="宋体" w:hAnsi="宋体" w:eastAsia="宋体" w:cs="宋体"/>
          <w:sz w:val="24"/>
          <w:u w:val="none"/>
        </w:rPr>
        <w:t>（电汇时请在汇款备注栏注明项目名称或项目编号）</w:t>
      </w:r>
    </w:p>
    <w:p w14:paraId="0631F5A6">
      <w:pPr>
        <w:spacing w:line="400" w:lineRule="atLeast"/>
        <w:rPr>
          <w:rFonts w:hint="eastAsia" w:ascii="宋体" w:hAnsi="宋体" w:eastAsia="宋体" w:cs="宋体"/>
          <w:sz w:val="24"/>
        </w:rPr>
      </w:pPr>
      <w:r>
        <w:rPr>
          <w:rFonts w:hint="eastAsia" w:ascii="宋体" w:hAnsi="宋体" w:eastAsia="宋体" w:cs="宋体"/>
          <w:sz w:val="24"/>
          <w:u w:val="none"/>
        </w:rPr>
        <w:t>开户银行：中国建设银行股份有限公司</w:t>
      </w:r>
      <w:r>
        <w:rPr>
          <w:rFonts w:hint="eastAsia" w:ascii="宋体" w:hAnsi="宋体" w:eastAsia="宋体" w:cs="宋体"/>
          <w:sz w:val="24"/>
        </w:rPr>
        <w:t>乌鲁木齐钢铁支行</w:t>
      </w:r>
    </w:p>
    <w:p w14:paraId="2FF182D5">
      <w:pPr>
        <w:spacing w:line="400" w:lineRule="atLeast"/>
        <w:rPr>
          <w:rFonts w:hint="eastAsia" w:ascii="宋体" w:hAnsi="宋体" w:eastAsia="宋体" w:cs="宋体"/>
        </w:rPr>
      </w:pPr>
      <w:r>
        <w:rPr>
          <w:rFonts w:hint="eastAsia" w:ascii="宋体" w:hAnsi="宋体" w:eastAsia="宋体" w:cs="宋体"/>
          <w:bCs/>
          <w:color w:val="000000"/>
          <w:sz w:val="24"/>
          <w:highlight w:val="none"/>
        </w:rPr>
        <w:t>行    号：105881000583</w:t>
      </w:r>
    </w:p>
    <w:p w14:paraId="270BB990">
      <w:pPr>
        <w:pStyle w:val="2"/>
        <w:numPr>
          <w:ilvl w:val="0"/>
          <w:numId w:val="0"/>
        </w:numPr>
        <w:spacing w:line="400" w:lineRule="atLeast"/>
        <w:jc w:val="center"/>
        <w:rPr>
          <w:rFonts w:hint="eastAsia" w:ascii="宋体" w:hAnsi="宋体" w:eastAsia="宋体" w:cs="宋体"/>
          <w:sz w:val="32"/>
          <w:szCs w:val="32"/>
        </w:rPr>
      </w:pPr>
      <w:bookmarkStart w:id="5" w:name="_Toc267301280"/>
      <w:r>
        <w:rPr>
          <w:rFonts w:hint="eastAsia" w:ascii="宋体" w:hAnsi="宋体" w:eastAsia="宋体" w:cs="宋体"/>
          <w:sz w:val="32"/>
          <w:szCs w:val="32"/>
        </w:rPr>
        <w:br w:type="page"/>
      </w:r>
      <w:bookmarkStart w:id="6" w:name="_Toc349637918"/>
      <w:bookmarkStart w:id="7" w:name="_Toc83726729"/>
      <w:bookmarkStart w:id="8" w:name="_Toc298240403"/>
      <w:bookmarkStart w:id="9" w:name="_Toc349573119"/>
      <w:r>
        <w:rPr>
          <w:rFonts w:hint="eastAsia" w:ascii="宋体" w:hAnsi="宋体" w:eastAsia="宋体" w:cs="宋体"/>
          <w:sz w:val="32"/>
          <w:szCs w:val="32"/>
        </w:rPr>
        <w:t>第二部分  供应商须知</w:t>
      </w:r>
      <w:bookmarkEnd w:id="5"/>
      <w:bookmarkEnd w:id="6"/>
      <w:bookmarkEnd w:id="7"/>
      <w:bookmarkEnd w:id="8"/>
      <w:bookmarkEnd w:id="9"/>
    </w:p>
    <w:p w14:paraId="5949C6FA">
      <w:pPr>
        <w:spacing w:line="400" w:lineRule="atLeast"/>
        <w:rPr>
          <w:rFonts w:hint="eastAsia" w:ascii="宋体" w:hAnsi="宋体" w:eastAsia="宋体" w:cs="宋体"/>
          <w:sz w:val="24"/>
          <w:u w:val="single"/>
        </w:rPr>
      </w:pPr>
    </w:p>
    <w:p w14:paraId="11E37777">
      <w:pPr>
        <w:spacing w:line="400" w:lineRule="atLeast"/>
        <w:rPr>
          <w:rFonts w:hint="eastAsia" w:ascii="宋体" w:hAnsi="宋体" w:eastAsia="宋体" w:cs="宋体"/>
          <w:sz w:val="24"/>
          <w:u w:val="single"/>
        </w:rPr>
      </w:pPr>
      <w:r>
        <w:rPr>
          <w:rFonts w:hint="eastAsia" w:ascii="宋体" w:hAnsi="宋体" w:eastAsia="宋体" w:cs="宋体"/>
          <w:sz w:val="24"/>
          <w:u w:val="single"/>
        </w:rPr>
        <w:t>目    录</w:t>
      </w:r>
    </w:p>
    <w:p w14:paraId="71B116C2">
      <w:pPr>
        <w:spacing w:line="400" w:lineRule="atLeast"/>
        <w:rPr>
          <w:rFonts w:hint="eastAsia" w:ascii="宋体" w:hAnsi="宋体" w:eastAsia="宋体" w:cs="宋体"/>
          <w:sz w:val="24"/>
        </w:rPr>
      </w:pPr>
    </w:p>
    <w:p w14:paraId="4C7C3504">
      <w:pPr>
        <w:pStyle w:val="20"/>
        <w:numPr>
          <w:ilvl w:val="0"/>
          <w:numId w:val="7"/>
        </w:numPr>
        <w:spacing w:line="400" w:lineRule="atLeast"/>
        <w:rPr>
          <w:rFonts w:hint="eastAsia" w:ascii="宋体" w:hAnsi="宋体" w:eastAsia="宋体" w:cs="宋体"/>
          <w:sz w:val="24"/>
          <w:szCs w:val="24"/>
        </w:rPr>
      </w:pPr>
      <w:r>
        <w:rPr>
          <w:rFonts w:hint="eastAsia" w:ascii="宋体" w:hAnsi="宋体" w:eastAsia="宋体" w:cs="宋体"/>
          <w:sz w:val="24"/>
          <w:szCs w:val="24"/>
        </w:rPr>
        <w:t>说明</w:t>
      </w:r>
    </w:p>
    <w:p w14:paraId="626D5CFE">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1.适用范围</w:t>
      </w:r>
    </w:p>
    <w:p w14:paraId="35938D18">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2.定义</w:t>
      </w:r>
    </w:p>
    <w:p w14:paraId="10513345">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3.合格的供应商</w:t>
      </w:r>
    </w:p>
    <w:p w14:paraId="25FC66B6">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4.供应商资格</w:t>
      </w:r>
    </w:p>
    <w:p w14:paraId="24B0DEC2">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5.磋商费用</w:t>
      </w:r>
    </w:p>
    <w:p w14:paraId="798FC25F">
      <w:pPr>
        <w:pStyle w:val="20"/>
        <w:numPr>
          <w:ilvl w:val="0"/>
          <w:numId w:val="7"/>
        </w:numPr>
        <w:spacing w:line="400" w:lineRule="atLeast"/>
        <w:rPr>
          <w:rFonts w:hint="eastAsia" w:ascii="宋体" w:hAnsi="宋体" w:eastAsia="宋体" w:cs="宋体"/>
          <w:sz w:val="24"/>
          <w:szCs w:val="24"/>
        </w:rPr>
      </w:pPr>
      <w:r>
        <w:rPr>
          <w:rFonts w:hint="eastAsia" w:ascii="宋体" w:hAnsi="宋体" w:eastAsia="宋体" w:cs="宋体"/>
          <w:sz w:val="24"/>
          <w:szCs w:val="24"/>
        </w:rPr>
        <w:t>磋商文件</w:t>
      </w:r>
    </w:p>
    <w:p w14:paraId="032DA9E4">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6.磋商文件构成</w:t>
      </w:r>
    </w:p>
    <w:p w14:paraId="5E42FEF3">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7.磋商文件澄清</w:t>
      </w:r>
    </w:p>
    <w:p w14:paraId="28BCAEBC">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8.磋商文件的修改</w:t>
      </w:r>
    </w:p>
    <w:p w14:paraId="32A6F7BC">
      <w:pPr>
        <w:pStyle w:val="20"/>
        <w:numPr>
          <w:ilvl w:val="0"/>
          <w:numId w:val="7"/>
        </w:numPr>
        <w:spacing w:line="400" w:lineRule="atLeast"/>
        <w:rPr>
          <w:rFonts w:hint="eastAsia" w:ascii="宋体" w:hAnsi="宋体" w:eastAsia="宋体" w:cs="宋体"/>
          <w:sz w:val="24"/>
          <w:szCs w:val="24"/>
        </w:rPr>
      </w:pPr>
      <w:r>
        <w:rPr>
          <w:rFonts w:hint="eastAsia" w:ascii="宋体" w:hAnsi="宋体" w:eastAsia="宋体" w:cs="宋体"/>
          <w:sz w:val="24"/>
          <w:szCs w:val="24"/>
        </w:rPr>
        <w:t>磋商响应文件的编写</w:t>
      </w:r>
    </w:p>
    <w:p w14:paraId="314343F5">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9.要求</w:t>
      </w:r>
    </w:p>
    <w:p w14:paraId="600E4763">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10.磋商语言</w:t>
      </w:r>
    </w:p>
    <w:p w14:paraId="231AE090">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11.磋商响应文件的构成</w:t>
      </w:r>
    </w:p>
    <w:p w14:paraId="17BCC4EB">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12.磋商响应文件格式</w:t>
      </w:r>
    </w:p>
    <w:p w14:paraId="78F1CA93">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13.磋商报价</w:t>
      </w:r>
    </w:p>
    <w:p w14:paraId="1BDC21E2">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14.磋商货币</w:t>
      </w:r>
    </w:p>
    <w:p w14:paraId="779ACB45">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15.供应商资格的证明文件</w:t>
      </w:r>
    </w:p>
    <w:p w14:paraId="57D0402D">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16.投标服务符合磋商文件规定的技术响应文件</w:t>
      </w:r>
    </w:p>
    <w:p w14:paraId="7292577F">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17.磋商有效期</w:t>
      </w:r>
    </w:p>
    <w:p w14:paraId="77FAB13B">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18.磋商响应文件的书写要求</w:t>
      </w:r>
    </w:p>
    <w:p w14:paraId="071CFC1B">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19.磋商保证金</w:t>
      </w:r>
    </w:p>
    <w:p w14:paraId="44465753">
      <w:pPr>
        <w:pStyle w:val="20"/>
        <w:numPr>
          <w:ilvl w:val="0"/>
          <w:numId w:val="7"/>
        </w:numPr>
        <w:spacing w:line="400" w:lineRule="atLeast"/>
        <w:rPr>
          <w:rFonts w:hint="eastAsia" w:ascii="宋体" w:hAnsi="宋体" w:eastAsia="宋体" w:cs="宋体"/>
          <w:sz w:val="24"/>
          <w:szCs w:val="24"/>
        </w:rPr>
      </w:pPr>
      <w:r>
        <w:rPr>
          <w:rFonts w:hint="eastAsia" w:ascii="宋体" w:hAnsi="宋体" w:eastAsia="宋体" w:cs="宋体"/>
          <w:sz w:val="24"/>
          <w:szCs w:val="24"/>
        </w:rPr>
        <w:t>磋商响应文件的递交</w:t>
      </w:r>
    </w:p>
    <w:p w14:paraId="2D32E336">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20.磋商响应文件的密封与标记</w:t>
      </w:r>
    </w:p>
    <w:p w14:paraId="40E71FF8">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21.磋商截止时间</w:t>
      </w:r>
    </w:p>
    <w:p w14:paraId="07269A91">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22.磋商响应文件的修改和撤销</w:t>
      </w:r>
    </w:p>
    <w:p w14:paraId="56B4EC01">
      <w:pPr>
        <w:pStyle w:val="20"/>
        <w:numPr>
          <w:ilvl w:val="0"/>
          <w:numId w:val="7"/>
        </w:numPr>
        <w:spacing w:line="400" w:lineRule="atLeast"/>
        <w:rPr>
          <w:rFonts w:hint="eastAsia" w:ascii="宋体" w:hAnsi="宋体" w:eastAsia="宋体" w:cs="宋体"/>
          <w:sz w:val="24"/>
          <w:szCs w:val="24"/>
        </w:rPr>
      </w:pPr>
      <w:r>
        <w:rPr>
          <w:rFonts w:hint="eastAsia" w:ascii="宋体" w:hAnsi="宋体" w:eastAsia="宋体" w:cs="宋体"/>
          <w:sz w:val="24"/>
          <w:szCs w:val="24"/>
        </w:rPr>
        <w:t>磋商程序</w:t>
      </w:r>
    </w:p>
    <w:p w14:paraId="2852E9F6">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23.磋商</w:t>
      </w:r>
    </w:p>
    <w:p w14:paraId="776DBF0D">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24.磋商过程</w:t>
      </w:r>
    </w:p>
    <w:p w14:paraId="63903EDD">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25.磋商响应文件的澄清</w:t>
      </w:r>
    </w:p>
    <w:p w14:paraId="2BFB65D7">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26.对磋商响应文件的评标</w:t>
      </w:r>
    </w:p>
    <w:p w14:paraId="4338C093">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27.评标过程的保密性</w:t>
      </w:r>
    </w:p>
    <w:p w14:paraId="21CF3319">
      <w:pPr>
        <w:pStyle w:val="20"/>
        <w:numPr>
          <w:ilvl w:val="0"/>
          <w:numId w:val="7"/>
        </w:numPr>
        <w:spacing w:line="400" w:lineRule="atLeast"/>
        <w:rPr>
          <w:rFonts w:hint="eastAsia" w:ascii="宋体" w:hAnsi="宋体" w:eastAsia="宋体" w:cs="宋体"/>
          <w:sz w:val="24"/>
          <w:szCs w:val="24"/>
        </w:rPr>
      </w:pPr>
      <w:r>
        <w:rPr>
          <w:rFonts w:hint="eastAsia" w:ascii="宋体" w:hAnsi="宋体" w:eastAsia="宋体" w:cs="宋体"/>
          <w:sz w:val="24"/>
          <w:szCs w:val="24"/>
        </w:rPr>
        <w:t>授予合同</w:t>
      </w:r>
    </w:p>
    <w:p w14:paraId="4AEE0B41">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28.合同授予标准</w:t>
      </w:r>
    </w:p>
    <w:p w14:paraId="3BB8F224">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29.接受和拒绝任何或所有投标的权力</w:t>
      </w:r>
    </w:p>
    <w:p w14:paraId="47CBE0AA">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30.成交通知书</w:t>
      </w:r>
    </w:p>
    <w:p w14:paraId="2EB5B78A">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31.签订合同</w:t>
      </w:r>
    </w:p>
    <w:p w14:paraId="1C83A00B">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32.履约保证金（如适用）</w:t>
      </w:r>
    </w:p>
    <w:p w14:paraId="49C00891">
      <w:pPr>
        <w:pStyle w:val="20"/>
        <w:spacing w:line="400" w:lineRule="atLeast"/>
        <w:rPr>
          <w:rFonts w:hint="eastAsia" w:ascii="宋体" w:hAnsi="宋体" w:eastAsia="宋体" w:cs="宋体"/>
          <w:sz w:val="24"/>
          <w:szCs w:val="24"/>
        </w:rPr>
      </w:pPr>
      <w:r>
        <w:rPr>
          <w:rFonts w:hint="eastAsia" w:ascii="宋体" w:hAnsi="宋体" w:eastAsia="宋体" w:cs="宋体"/>
          <w:sz w:val="24"/>
          <w:szCs w:val="24"/>
        </w:rPr>
        <w:t>33.采购代理服务费</w:t>
      </w:r>
    </w:p>
    <w:p w14:paraId="55C6F5A9">
      <w:pPr>
        <w:pStyle w:val="20"/>
        <w:numPr>
          <w:ilvl w:val="0"/>
          <w:numId w:val="7"/>
        </w:numPr>
        <w:spacing w:line="400" w:lineRule="atLeast"/>
        <w:rPr>
          <w:rFonts w:hint="eastAsia" w:ascii="宋体" w:hAnsi="宋体" w:eastAsia="宋体" w:cs="宋体"/>
          <w:sz w:val="24"/>
          <w:szCs w:val="24"/>
        </w:rPr>
      </w:pPr>
      <w:r>
        <w:rPr>
          <w:rFonts w:hint="eastAsia" w:ascii="宋体" w:hAnsi="宋体" w:eastAsia="宋体" w:cs="宋体"/>
          <w:sz w:val="24"/>
          <w:szCs w:val="24"/>
        </w:rPr>
        <w:t>磋商失败条件</w:t>
      </w:r>
    </w:p>
    <w:p w14:paraId="0D6A3DFE">
      <w:pPr>
        <w:spacing w:line="400" w:lineRule="atLeast"/>
        <w:rPr>
          <w:rFonts w:hint="eastAsia" w:ascii="宋体" w:hAnsi="宋体" w:eastAsia="宋体" w:cs="宋体"/>
          <w:sz w:val="24"/>
        </w:rPr>
      </w:pPr>
    </w:p>
    <w:p w14:paraId="5C5EA4E9">
      <w:pPr>
        <w:spacing w:line="400" w:lineRule="atLeast"/>
        <w:rPr>
          <w:rFonts w:hint="eastAsia" w:ascii="宋体" w:hAnsi="宋体" w:eastAsia="宋体" w:cs="宋体"/>
          <w:sz w:val="24"/>
        </w:rPr>
      </w:pPr>
    </w:p>
    <w:p w14:paraId="7F6F4190">
      <w:pPr>
        <w:spacing w:line="400" w:lineRule="atLeast"/>
        <w:rPr>
          <w:rFonts w:hint="eastAsia" w:ascii="宋体" w:hAnsi="宋体" w:eastAsia="宋体" w:cs="宋体"/>
          <w:sz w:val="24"/>
        </w:rPr>
      </w:pPr>
    </w:p>
    <w:p w14:paraId="06213196">
      <w:pPr>
        <w:spacing w:line="400" w:lineRule="atLeast"/>
        <w:rPr>
          <w:rFonts w:hint="eastAsia" w:ascii="宋体" w:hAnsi="宋体" w:eastAsia="宋体" w:cs="宋体"/>
          <w:sz w:val="24"/>
        </w:rPr>
      </w:pPr>
    </w:p>
    <w:p w14:paraId="78E10AEE">
      <w:pPr>
        <w:spacing w:line="400" w:lineRule="atLeast"/>
        <w:rPr>
          <w:rFonts w:hint="eastAsia" w:ascii="宋体" w:hAnsi="宋体" w:eastAsia="宋体" w:cs="宋体"/>
          <w:sz w:val="24"/>
        </w:rPr>
      </w:pPr>
    </w:p>
    <w:p w14:paraId="3A86401A">
      <w:pPr>
        <w:pStyle w:val="3"/>
        <w:spacing w:before="0" w:after="100" w:afterAutospacing="1" w:line="400" w:lineRule="atLeast"/>
        <w:jc w:val="center"/>
        <w:rPr>
          <w:rFonts w:hint="eastAsia" w:ascii="宋体" w:hAnsi="宋体" w:eastAsia="宋体" w:cs="宋体"/>
          <w:sz w:val="28"/>
          <w:szCs w:val="28"/>
        </w:rPr>
      </w:pPr>
      <w:r>
        <w:rPr>
          <w:rFonts w:hint="eastAsia" w:ascii="宋体" w:hAnsi="宋体" w:eastAsia="宋体" w:cs="宋体"/>
          <w:b w:val="0"/>
          <w:sz w:val="24"/>
        </w:rPr>
        <w:br w:type="page"/>
      </w:r>
      <w:bookmarkStart w:id="10" w:name="_Toc298240404"/>
      <w:bookmarkStart w:id="11" w:name="_Toc349637919"/>
      <w:bookmarkStart w:id="12" w:name="_Toc267301281"/>
      <w:bookmarkStart w:id="13" w:name="_Toc83726730"/>
      <w:bookmarkStart w:id="14" w:name="_Toc349573120"/>
      <w:r>
        <w:rPr>
          <w:rFonts w:hint="eastAsia" w:ascii="宋体" w:hAnsi="宋体" w:eastAsia="宋体" w:cs="宋体"/>
          <w:sz w:val="28"/>
          <w:szCs w:val="28"/>
        </w:rPr>
        <w:t>供应商须知附表</w:t>
      </w:r>
      <w:bookmarkEnd w:id="10"/>
      <w:bookmarkEnd w:id="11"/>
      <w:bookmarkEnd w:id="12"/>
      <w:bookmarkEnd w:id="13"/>
      <w:bookmarkEnd w:id="14"/>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7785"/>
      </w:tblGrid>
      <w:tr w14:paraId="02F31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75060E45">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6F801356">
            <w:pPr>
              <w:jc w:val="center"/>
              <w:rPr>
                <w:rFonts w:hint="eastAsia" w:ascii="宋体" w:hAnsi="宋体" w:eastAsia="宋体" w:cs="宋体"/>
                <w:sz w:val="24"/>
                <w:szCs w:val="24"/>
              </w:rPr>
            </w:pPr>
            <w:r>
              <w:rPr>
                <w:rFonts w:hint="eastAsia" w:ascii="宋体" w:hAnsi="宋体" w:eastAsia="宋体" w:cs="宋体"/>
                <w:sz w:val="24"/>
                <w:szCs w:val="24"/>
              </w:rPr>
              <w:t>内      容</w:t>
            </w:r>
          </w:p>
        </w:tc>
      </w:tr>
      <w:tr w14:paraId="30244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72" w:type="dxa"/>
            <w:gridSpan w:val="2"/>
            <w:tcBorders>
              <w:top w:val="single" w:color="auto" w:sz="4" w:space="0"/>
              <w:left w:val="single" w:color="auto" w:sz="4" w:space="0"/>
              <w:bottom w:val="single" w:color="auto" w:sz="4" w:space="0"/>
              <w:right w:val="single" w:color="auto" w:sz="4" w:space="0"/>
            </w:tcBorders>
            <w:noWrap w:val="0"/>
            <w:vAlign w:val="center"/>
          </w:tcPr>
          <w:p w14:paraId="2A2D568E">
            <w:pPr>
              <w:jc w:val="center"/>
              <w:rPr>
                <w:rFonts w:hint="eastAsia" w:ascii="宋体" w:hAnsi="宋体" w:eastAsia="宋体" w:cs="宋体"/>
                <w:sz w:val="24"/>
                <w:szCs w:val="24"/>
              </w:rPr>
            </w:pPr>
            <w:r>
              <w:rPr>
                <w:rFonts w:hint="eastAsia" w:ascii="宋体" w:hAnsi="宋体" w:eastAsia="宋体" w:cs="宋体"/>
                <w:sz w:val="24"/>
                <w:szCs w:val="24"/>
              </w:rPr>
              <w:t>说          明</w:t>
            </w:r>
          </w:p>
        </w:tc>
      </w:tr>
      <w:tr w14:paraId="5A21B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0DEA0EA7">
            <w:pPr>
              <w:jc w:val="center"/>
              <w:rPr>
                <w:rFonts w:hint="eastAsia" w:ascii="宋体" w:hAnsi="宋体" w:eastAsia="宋体" w:cs="宋体"/>
                <w:sz w:val="24"/>
                <w:szCs w:val="24"/>
              </w:rPr>
            </w:pPr>
            <w:r>
              <w:rPr>
                <w:rFonts w:hint="eastAsia" w:ascii="宋体" w:hAnsi="宋体" w:eastAsia="宋体" w:cs="宋体"/>
                <w:sz w:val="24"/>
                <w:szCs w:val="24"/>
              </w:rPr>
              <w:t>1</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2713A579">
            <w:pPr>
              <w:rPr>
                <w:rFonts w:hint="eastAsia" w:ascii="宋体" w:hAnsi="宋体" w:eastAsia="宋体" w:cs="宋体"/>
                <w:sz w:val="24"/>
                <w:szCs w:val="24"/>
              </w:rPr>
            </w:pPr>
            <w:r>
              <w:rPr>
                <w:rFonts w:hint="eastAsia" w:ascii="宋体" w:hAnsi="宋体" w:eastAsia="宋体" w:cs="宋体"/>
                <w:sz w:val="24"/>
                <w:szCs w:val="24"/>
              </w:rPr>
              <w:t>项目名称：20</w:t>
            </w:r>
            <w:r>
              <w:rPr>
                <w:rFonts w:hint="eastAsia" w:ascii="宋体" w:hAnsi="宋体" w:eastAsia="宋体" w:cs="宋体"/>
                <w:sz w:val="24"/>
                <w:szCs w:val="24"/>
                <w:lang w:val="en-US" w:eastAsia="zh-CN"/>
              </w:rPr>
              <w:t>26</w:t>
            </w:r>
            <w:r>
              <w:rPr>
                <w:rFonts w:hint="eastAsia" w:ascii="宋体" w:hAnsi="宋体" w:eastAsia="宋体" w:cs="宋体"/>
                <w:sz w:val="24"/>
                <w:szCs w:val="24"/>
              </w:rPr>
              <w:t>年-20</w:t>
            </w:r>
            <w:r>
              <w:rPr>
                <w:rFonts w:hint="eastAsia" w:ascii="宋体" w:hAnsi="宋体" w:eastAsia="宋体" w:cs="宋体"/>
                <w:sz w:val="24"/>
                <w:szCs w:val="24"/>
                <w:lang w:val="en-US" w:eastAsia="zh-CN"/>
              </w:rPr>
              <w:t>27</w:t>
            </w:r>
            <w:r>
              <w:rPr>
                <w:rFonts w:hint="eastAsia" w:ascii="宋体" w:hAnsi="宋体" w:eastAsia="宋体" w:cs="宋体"/>
                <w:sz w:val="24"/>
                <w:szCs w:val="24"/>
              </w:rPr>
              <w:t>年“新疆禁毒”融媒体平台</w:t>
            </w:r>
            <w:r>
              <w:rPr>
                <w:rFonts w:hint="eastAsia" w:ascii="宋体" w:hAnsi="宋体" w:eastAsia="宋体" w:cs="宋体"/>
                <w:sz w:val="24"/>
                <w:szCs w:val="24"/>
                <w:lang w:eastAsia="zh-CN"/>
              </w:rPr>
              <w:t>信息采编</w:t>
            </w:r>
            <w:r>
              <w:rPr>
                <w:rFonts w:hint="eastAsia" w:ascii="宋体" w:hAnsi="宋体" w:eastAsia="宋体" w:cs="宋体"/>
                <w:sz w:val="24"/>
                <w:szCs w:val="24"/>
              </w:rPr>
              <w:t>和活动策划项目</w:t>
            </w:r>
          </w:p>
          <w:p w14:paraId="41A8B85F">
            <w:pPr>
              <w:rPr>
                <w:rFonts w:hint="eastAsia" w:ascii="宋体" w:hAnsi="宋体" w:eastAsia="宋体" w:cs="宋体"/>
                <w:sz w:val="24"/>
                <w:szCs w:val="24"/>
              </w:rPr>
            </w:pPr>
            <w:r>
              <w:rPr>
                <w:rFonts w:hint="eastAsia" w:ascii="宋体" w:hAnsi="宋体" w:eastAsia="宋体" w:cs="宋体"/>
                <w:sz w:val="24"/>
                <w:szCs w:val="24"/>
              </w:rPr>
              <w:t>项目编号：XJNS-2026-FW-01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p>
        </w:tc>
      </w:tr>
      <w:tr w14:paraId="5F1D5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151A5D0B">
            <w:pPr>
              <w:jc w:val="center"/>
              <w:rPr>
                <w:rFonts w:hint="eastAsia" w:ascii="宋体" w:hAnsi="宋体" w:eastAsia="宋体" w:cs="宋体"/>
                <w:sz w:val="24"/>
                <w:szCs w:val="24"/>
              </w:rPr>
            </w:pPr>
            <w:r>
              <w:rPr>
                <w:rFonts w:hint="eastAsia" w:ascii="宋体" w:hAnsi="宋体" w:eastAsia="宋体" w:cs="宋体"/>
                <w:sz w:val="24"/>
                <w:szCs w:val="24"/>
              </w:rPr>
              <w:t>2</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04860848">
            <w:pPr>
              <w:rPr>
                <w:rFonts w:hint="eastAsia" w:ascii="宋体" w:hAnsi="宋体" w:eastAsia="宋体" w:cs="宋体"/>
                <w:sz w:val="24"/>
                <w:szCs w:val="24"/>
              </w:rPr>
            </w:pPr>
            <w:r>
              <w:rPr>
                <w:rFonts w:hint="eastAsia" w:ascii="宋体" w:hAnsi="宋体" w:eastAsia="宋体" w:cs="宋体"/>
                <w:sz w:val="24"/>
                <w:szCs w:val="24"/>
              </w:rPr>
              <w:t>采购人名称：</w:t>
            </w:r>
            <w:bookmarkStart w:id="15" w:name="_Hlk134260641"/>
            <w:r>
              <w:rPr>
                <w:rFonts w:hint="eastAsia" w:ascii="宋体" w:hAnsi="宋体" w:eastAsia="宋体" w:cs="宋体"/>
                <w:sz w:val="24"/>
                <w:szCs w:val="24"/>
              </w:rPr>
              <w:t>新疆维吾尔自治区公安厅</w:t>
            </w:r>
            <w:bookmarkEnd w:id="15"/>
          </w:p>
        </w:tc>
      </w:tr>
      <w:tr w14:paraId="19415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6AA4BBB4">
            <w:pPr>
              <w:jc w:val="center"/>
              <w:rPr>
                <w:rFonts w:hint="eastAsia" w:ascii="宋体" w:hAnsi="宋体" w:eastAsia="宋体" w:cs="宋体"/>
                <w:sz w:val="24"/>
                <w:szCs w:val="24"/>
              </w:rPr>
            </w:pPr>
            <w:r>
              <w:rPr>
                <w:rFonts w:hint="eastAsia" w:ascii="宋体" w:hAnsi="宋体" w:eastAsia="宋体" w:cs="宋体"/>
                <w:sz w:val="24"/>
                <w:szCs w:val="24"/>
              </w:rPr>
              <w:t>3</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5C9254F3">
            <w:pPr>
              <w:rPr>
                <w:rFonts w:hint="eastAsia" w:ascii="宋体" w:hAnsi="宋体" w:eastAsia="宋体" w:cs="宋体"/>
                <w:b/>
                <w:spacing w:val="8"/>
                <w:sz w:val="24"/>
                <w:szCs w:val="24"/>
              </w:rPr>
            </w:pPr>
            <w:r>
              <w:rPr>
                <w:rFonts w:hint="eastAsia" w:ascii="宋体" w:hAnsi="宋体" w:eastAsia="宋体" w:cs="宋体"/>
                <w:spacing w:val="8"/>
                <w:sz w:val="24"/>
                <w:szCs w:val="24"/>
              </w:rPr>
              <w:t>采购代理机构名称：</w:t>
            </w:r>
            <w:r>
              <w:rPr>
                <w:rFonts w:hint="eastAsia" w:ascii="宋体" w:hAnsi="宋体" w:eastAsia="宋体" w:cs="宋体"/>
                <w:color w:val="000000"/>
                <w:sz w:val="24"/>
                <w:highlight w:val="none"/>
                <w:u w:val="none"/>
              </w:rPr>
              <w:t>新疆能实建设工程项目管理咨询有限责任公司</w:t>
            </w:r>
          </w:p>
          <w:p w14:paraId="58A582D4">
            <w:pPr>
              <w:rPr>
                <w:rFonts w:hint="eastAsia" w:ascii="宋体" w:hAnsi="宋体" w:eastAsia="宋体" w:cs="宋体"/>
                <w:spacing w:val="8"/>
                <w:sz w:val="24"/>
                <w:szCs w:val="24"/>
              </w:rPr>
            </w:pPr>
            <w:r>
              <w:rPr>
                <w:rFonts w:hint="eastAsia" w:ascii="宋体" w:hAnsi="宋体" w:eastAsia="宋体" w:cs="宋体"/>
                <w:spacing w:val="8"/>
                <w:sz w:val="24"/>
                <w:szCs w:val="24"/>
              </w:rPr>
              <w:t>单位地址：</w:t>
            </w:r>
            <w:r>
              <w:rPr>
                <w:rFonts w:hint="eastAsia" w:ascii="宋体" w:hAnsi="宋体" w:eastAsia="宋体" w:cs="宋体"/>
                <w:spacing w:val="-4"/>
                <w:sz w:val="24"/>
                <w:highlight w:val="none"/>
              </w:rPr>
              <w:t>乌鲁木齐市水磨沟区红光山路888号9号写字楼能实咨询3楼</w:t>
            </w:r>
          </w:p>
          <w:p w14:paraId="03E5ABF8">
            <w:pPr>
              <w:rPr>
                <w:rFonts w:hint="eastAsia" w:ascii="宋体" w:hAnsi="宋体" w:eastAsia="宋体" w:cs="宋体"/>
                <w:spacing w:val="8"/>
                <w:sz w:val="24"/>
                <w:szCs w:val="24"/>
              </w:rPr>
            </w:pPr>
            <w:r>
              <w:rPr>
                <w:rFonts w:hint="eastAsia" w:ascii="宋体" w:hAnsi="宋体" w:eastAsia="宋体" w:cs="宋体"/>
                <w:spacing w:val="8"/>
                <w:sz w:val="24"/>
                <w:szCs w:val="24"/>
              </w:rPr>
              <w:t>邮编：830000</w:t>
            </w:r>
          </w:p>
          <w:p w14:paraId="4364A605">
            <w:pPr>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rPr>
              <w:t>电话：</w:t>
            </w:r>
            <w:r>
              <w:rPr>
                <w:rFonts w:hint="eastAsia" w:ascii="宋体" w:hAnsi="宋体" w:eastAsia="宋体" w:cs="宋体"/>
                <w:spacing w:val="8"/>
                <w:sz w:val="24"/>
                <w:szCs w:val="24"/>
                <w:lang w:val="en-US" w:eastAsia="zh-CN"/>
              </w:rPr>
              <w:t>18099691314</w:t>
            </w:r>
          </w:p>
        </w:tc>
      </w:tr>
      <w:tr w14:paraId="72B1F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48FBBAAA">
            <w:pPr>
              <w:jc w:val="center"/>
              <w:rPr>
                <w:rFonts w:hint="eastAsia" w:ascii="宋体" w:hAnsi="宋体" w:eastAsia="宋体" w:cs="宋体"/>
                <w:sz w:val="24"/>
                <w:szCs w:val="24"/>
              </w:rPr>
            </w:pPr>
            <w:r>
              <w:rPr>
                <w:rFonts w:hint="eastAsia" w:ascii="宋体" w:hAnsi="宋体" w:eastAsia="宋体" w:cs="宋体"/>
                <w:sz w:val="24"/>
                <w:szCs w:val="24"/>
              </w:rPr>
              <w:t>4</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60B72A4B">
            <w:pPr>
              <w:rPr>
                <w:rFonts w:hint="eastAsia" w:ascii="宋体" w:hAnsi="宋体" w:eastAsia="宋体" w:cs="宋体"/>
                <w:sz w:val="24"/>
                <w:szCs w:val="24"/>
              </w:rPr>
            </w:pPr>
            <w:r>
              <w:rPr>
                <w:rFonts w:hint="eastAsia" w:ascii="宋体" w:hAnsi="宋体" w:eastAsia="宋体" w:cs="宋体"/>
                <w:sz w:val="24"/>
                <w:szCs w:val="24"/>
              </w:rPr>
              <w:t>磋商保证金金额：</w:t>
            </w:r>
            <w:r>
              <w:rPr>
                <w:rFonts w:hint="eastAsia" w:ascii="宋体" w:hAnsi="宋体" w:eastAsia="宋体" w:cs="宋体"/>
                <w:sz w:val="24"/>
                <w:szCs w:val="24"/>
                <w:lang w:val="en-US" w:eastAsia="zh-CN"/>
              </w:rPr>
              <w:t>6</w:t>
            </w:r>
            <w:r>
              <w:rPr>
                <w:rFonts w:hint="eastAsia" w:ascii="宋体" w:hAnsi="宋体" w:eastAsia="宋体" w:cs="宋体"/>
                <w:sz w:val="24"/>
                <w:szCs w:val="24"/>
              </w:rPr>
              <w:t>000元（须足额交纳）</w:t>
            </w:r>
          </w:p>
        </w:tc>
      </w:tr>
      <w:tr w14:paraId="0CAB7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4AD10DCE">
            <w:pPr>
              <w:jc w:val="center"/>
              <w:rPr>
                <w:rFonts w:hint="eastAsia" w:ascii="宋体" w:hAnsi="宋体" w:eastAsia="宋体" w:cs="宋体"/>
                <w:sz w:val="24"/>
                <w:szCs w:val="24"/>
              </w:rPr>
            </w:pPr>
            <w:r>
              <w:rPr>
                <w:rFonts w:hint="eastAsia" w:ascii="宋体" w:hAnsi="宋体" w:eastAsia="宋体" w:cs="宋体"/>
                <w:sz w:val="24"/>
                <w:szCs w:val="24"/>
              </w:rPr>
              <w:t>5</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762C3443">
            <w:pPr>
              <w:rPr>
                <w:rFonts w:hint="eastAsia" w:ascii="宋体" w:hAnsi="宋体" w:eastAsia="宋体" w:cs="宋体"/>
                <w:sz w:val="24"/>
                <w:szCs w:val="24"/>
              </w:rPr>
            </w:pPr>
            <w:r>
              <w:rPr>
                <w:rFonts w:hint="eastAsia" w:ascii="宋体" w:hAnsi="宋体" w:eastAsia="宋体" w:cs="宋体"/>
                <w:sz w:val="24"/>
                <w:szCs w:val="24"/>
              </w:rPr>
              <w:t>磋商语言：中文</w:t>
            </w:r>
          </w:p>
        </w:tc>
      </w:tr>
      <w:tr w14:paraId="545F4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8472" w:type="dxa"/>
            <w:gridSpan w:val="2"/>
            <w:tcBorders>
              <w:top w:val="single" w:color="auto" w:sz="4" w:space="0"/>
              <w:left w:val="single" w:color="auto" w:sz="4" w:space="0"/>
              <w:bottom w:val="single" w:color="auto" w:sz="4" w:space="0"/>
              <w:right w:val="single" w:color="auto" w:sz="4" w:space="0"/>
            </w:tcBorders>
            <w:noWrap w:val="0"/>
            <w:vAlign w:val="center"/>
          </w:tcPr>
          <w:p w14:paraId="269FBD83">
            <w:pPr>
              <w:jc w:val="center"/>
              <w:rPr>
                <w:rFonts w:hint="eastAsia" w:ascii="宋体" w:hAnsi="宋体" w:eastAsia="宋体" w:cs="宋体"/>
                <w:sz w:val="24"/>
                <w:szCs w:val="24"/>
              </w:rPr>
            </w:pPr>
            <w:r>
              <w:rPr>
                <w:rFonts w:hint="eastAsia" w:ascii="宋体" w:hAnsi="宋体" w:eastAsia="宋体" w:cs="宋体"/>
                <w:sz w:val="24"/>
                <w:szCs w:val="24"/>
              </w:rPr>
              <w:t>投 标 文 件 的 编 制 和 递 交</w:t>
            </w:r>
          </w:p>
        </w:tc>
      </w:tr>
      <w:tr w14:paraId="00483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59A44AD4">
            <w:pPr>
              <w:tabs>
                <w:tab w:val="left" w:pos="252"/>
                <w:tab w:val="left" w:pos="671"/>
              </w:tabs>
              <w:jc w:val="center"/>
              <w:rPr>
                <w:rFonts w:hint="eastAsia" w:ascii="宋体" w:hAnsi="宋体" w:eastAsia="宋体" w:cs="宋体"/>
                <w:spacing w:val="8"/>
                <w:sz w:val="24"/>
                <w:szCs w:val="24"/>
              </w:rPr>
            </w:pPr>
            <w:r>
              <w:rPr>
                <w:rFonts w:hint="eastAsia" w:ascii="宋体" w:hAnsi="宋体" w:eastAsia="宋体" w:cs="宋体"/>
                <w:spacing w:val="8"/>
                <w:sz w:val="24"/>
                <w:szCs w:val="24"/>
              </w:rPr>
              <w:t>6</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6A8401B6">
            <w:pPr>
              <w:tabs>
                <w:tab w:val="left" w:pos="252"/>
                <w:tab w:val="left" w:pos="671"/>
              </w:tabs>
              <w:rPr>
                <w:rFonts w:hint="eastAsia" w:ascii="宋体" w:hAnsi="宋体" w:eastAsia="宋体" w:cs="宋体"/>
                <w:b/>
                <w:spacing w:val="8"/>
                <w:sz w:val="24"/>
                <w:szCs w:val="24"/>
              </w:rPr>
            </w:pPr>
            <w:r>
              <w:rPr>
                <w:rFonts w:hint="eastAsia" w:ascii="宋体" w:hAnsi="宋体" w:eastAsia="宋体" w:cs="宋体"/>
                <w:b/>
                <w:spacing w:val="8"/>
                <w:sz w:val="24"/>
                <w:szCs w:val="24"/>
              </w:rPr>
              <w:t>供应商资格标准：</w:t>
            </w:r>
            <w:r>
              <w:rPr>
                <w:rFonts w:hint="eastAsia" w:ascii="宋体" w:hAnsi="宋体" w:eastAsia="宋体" w:cs="宋体"/>
                <w:sz w:val="24"/>
                <w:szCs w:val="24"/>
              </w:rPr>
              <w:t xml:space="preserve"> </w:t>
            </w:r>
          </w:p>
          <w:p w14:paraId="4FCF34F9">
            <w:pPr>
              <w:pStyle w:val="75"/>
              <w:spacing w:line="46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3.1 具有独立承担民事责任的能力；</w:t>
            </w:r>
            <w:r>
              <w:rPr>
                <w:rFonts w:hint="eastAsia" w:ascii="宋体" w:hAnsi="宋体" w:eastAsia="宋体" w:cs="宋体"/>
                <w:sz w:val="24"/>
                <w:szCs w:val="24"/>
                <w:lang w:eastAsia="zh-CN"/>
              </w:rPr>
              <w:t>（</w:t>
            </w:r>
            <w:r>
              <w:rPr>
                <w:rFonts w:hint="eastAsia" w:ascii="宋体" w:hAnsi="宋体" w:eastAsia="宋体" w:cs="宋体"/>
                <w:bCs/>
                <w:iCs/>
                <w:sz w:val="24"/>
                <w:highlight w:val="none"/>
              </w:rPr>
              <w:t>提供有效的营业执照</w:t>
            </w:r>
            <w:r>
              <w:rPr>
                <w:rFonts w:hint="eastAsia" w:ascii="宋体" w:hAnsi="宋体" w:eastAsia="宋体" w:cs="宋体"/>
                <w:bCs/>
                <w:iCs/>
                <w:sz w:val="24"/>
                <w:highlight w:val="none"/>
                <w:lang w:eastAsia="zh-CN"/>
              </w:rPr>
              <w:t>）</w:t>
            </w:r>
            <w:r>
              <w:rPr>
                <w:rFonts w:hint="eastAsia" w:ascii="宋体" w:hAnsi="宋体" w:eastAsia="宋体" w:cs="宋体"/>
                <w:sz w:val="24"/>
                <w:szCs w:val="24"/>
              </w:rPr>
              <w:t xml:space="preserve"> </w:t>
            </w:r>
          </w:p>
          <w:p w14:paraId="67CE2208">
            <w:pPr>
              <w:pStyle w:val="75"/>
              <w:spacing w:line="46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3.2具有良好的商业信誉和健全的财务会计制度；（</w:t>
            </w:r>
            <w:r>
              <w:rPr>
                <w:rFonts w:hint="eastAsia" w:ascii="宋体" w:hAnsi="宋体" w:eastAsia="宋体" w:cs="宋体"/>
                <w:bCs/>
                <w:iCs/>
                <w:sz w:val="24"/>
                <w:highlight w:val="none"/>
              </w:rPr>
              <w:t>提供会计师事务所出具的2024年度或2025年度财务审计报告，新成立不足一年的提供成立之日起至今的财务报表和基本开户银行出具的资信证明。</w:t>
            </w:r>
            <w:r>
              <w:rPr>
                <w:rFonts w:hint="eastAsia" w:ascii="宋体" w:hAnsi="宋体" w:eastAsia="宋体" w:cs="宋体"/>
                <w:sz w:val="24"/>
                <w:szCs w:val="24"/>
              </w:rPr>
              <w:t>）</w:t>
            </w:r>
          </w:p>
          <w:p w14:paraId="19B56270">
            <w:pPr>
              <w:pStyle w:val="75"/>
              <w:spacing w:line="46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3.3有依法缴纳税收和社会保障资金的良好</w:t>
            </w:r>
            <w:r>
              <w:rPr>
                <w:rFonts w:hint="eastAsia" w:ascii="宋体" w:hAnsi="宋体" w:eastAsia="宋体" w:cs="宋体"/>
                <w:sz w:val="24"/>
                <w:szCs w:val="24"/>
                <w:lang w:eastAsia="zh-CN"/>
              </w:rPr>
              <w:t>记录</w:t>
            </w:r>
            <w:r>
              <w:rPr>
                <w:rFonts w:hint="eastAsia" w:ascii="宋体" w:hAnsi="宋体" w:eastAsia="宋体" w:cs="宋体"/>
                <w:sz w:val="24"/>
                <w:szCs w:val="24"/>
              </w:rPr>
              <w:t>；（</w:t>
            </w:r>
            <w:r>
              <w:rPr>
                <w:rFonts w:hint="eastAsia" w:ascii="宋体" w:hAnsi="宋体" w:eastAsia="宋体" w:cs="宋体"/>
                <w:bCs/>
                <w:iCs/>
                <w:sz w:val="24"/>
                <w:highlight w:val="none"/>
              </w:rPr>
              <w:t>提供近一年任意三个月社保资金缴纳证明和纳税证明，新成立公司提供成立之日起至今的缴税记录及社保缴纳证明。若投标人的纳税记录为零申报的，需提供相应证明材料</w:t>
            </w:r>
            <w:r>
              <w:rPr>
                <w:rFonts w:hint="eastAsia" w:ascii="宋体" w:hAnsi="宋体" w:eastAsia="宋体" w:cs="宋体"/>
                <w:sz w:val="24"/>
                <w:szCs w:val="24"/>
              </w:rPr>
              <w:t>）</w:t>
            </w:r>
          </w:p>
          <w:p w14:paraId="219C0C1F">
            <w:pPr>
              <w:pStyle w:val="75"/>
              <w:spacing w:line="46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3.4参加采购活动前三年内，在经营活动中没有重大违法记录</w:t>
            </w:r>
            <w:r>
              <w:rPr>
                <w:rFonts w:hint="eastAsia" w:ascii="宋体" w:hAnsi="宋体" w:eastAsia="宋体" w:cs="宋体"/>
                <w:sz w:val="24"/>
                <w:szCs w:val="24"/>
                <w:lang w:eastAsia="zh-CN"/>
              </w:rPr>
              <w:t>；（</w:t>
            </w:r>
            <w:r>
              <w:rPr>
                <w:rFonts w:hint="eastAsia" w:ascii="宋体" w:hAnsi="宋体" w:eastAsia="宋体" w:cs="宋体"/>
                <w:bCs/>
                <w:iCs/>
                <w:sz w:val="24"/>
                <w:highlight w:val="none"/>
              </w:rPr>
              <w:t>受行政主管部门的处罚不能参加投标</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提供声明函）</w:t>
            </w:r>
          </w:p>
          <w:p w14:paraId="2CE8C761">
            <w:pPr>
              <w:pStyle w:val="75"/>
              <w:spacing w:line="460" w:lineRule="exact"/>
              <w:ind w:firstLine="0" w:firstLineChars="0"/>
              <w:contextualSpacing/>
              <w:rPr>
                <w:rFonts w:hint="eastAsia" w:ascii="宋体" w:hAnsi="宋体" w:eastAsia="宋体" w:cs="宋体"/>
                <w:sz w:val="24"/>
                <w:szCs w:val="24"/>
                <w:lang w:eastAsia="zh-CN"/>
              </w:rPr>
            </w:pPr>
            <w:r>
              <w:rPr>
                <w:rFonts w:hint="eastAsia" w:ascii="宋体" w:hAnsi="宋体" w:eastAsia="宋体" w:cs="宋体"/>
                <w:sz w:val="24"/>
                <w:szCs w:val="24"/>
              </w:rPr>
              <w:t>3.5</w:t>
            </w:r>
            <w:r>
              <w:rPr>
                <w:rFonts w:hint="eastAsia" w:ascii="宋体" w:hAnsi="宋体" w:eastAsia="宋体" w:cs="宋体"/>
                <w:bCs/>
                <w:iCs/>
                <w:sz w:val="24"/>
                <w:highlight w:val="none"/>
              </w:rPr>
              <w:t>法律、行政法规规定的其他条件</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查询渠道“中国政府采购网”、“信用中国”，被列入失信被执行人、重大税收违法案件当事人名单、政府采购严重违法失信行为记录名单的投标人，不得参与本次政府采购活动。以现场查询为准。</w:t>
            </w:r>
            <w:r>
              <w:rPr>
                <w:rFonts w:hint="eastAsia" w:ascii="宋体" w:hAnsi="宋体" w:eastAsia="宋体" w:cs="宋体"/>
                <w:bCs/>
                <w:iCs/>
                <w:sz w:val="24"/>
                <w:highlight w:val="none"/>
                <w:lang w:eastAsia="zh-CN"/>
              </w:rPr>
              <w:t>）</w:t>
            </w:r>
          </w:p>
          <w:p w14:paraId="7210A4EA">
            <w:pPr>
              <w:pStyle w:val="75"/>
              <w:spacing w:line="460" w:lineRule="exact"/>
              <w:ind w:firstLine="0" w:firstLineChars="0"/>
              <w:contextualSpacing/>
              <w:rPr>
                <w:rFonts w:hint="eastAsia" w:ascii="宋体" w:hAnsi="宋体" w:eastAsia="宋体" w:cs="宋体"/>
                <w:sz w:val="24"/>
                <w:szCs w:val="24"/>
                <w:lang w:eastAsia="zh-CN"/>
              </w:rPr>
            </w:pPr>
            <w:r>
              <w:rPr>
                <w:rFonts w:hint="eastAsia" w:ascii="宋体" w:hAnsi="宋体" w:eastAsia="宋体" w:cs="宋体"/>
                <w:sz w:val="24"/>
                <w:szCs w:val="24"/>
              </w:rPr>
              <w:t>3.6</w:t>
            </w:r>
            <w:r>
              <w:rPr>
                <w:rFonts w:hint="eastAsia" w:ascii="宋体" w:hAnsi="宋体" w:eastAsia="宋体" w:cs="宋体"/>
                <w:bCs/>
                <w:iCs/>
                <w:sz w:val="24"/>
                <w:highlight w:val="none"/>
              </w:rPr>
              <w:t>关联关系：单位负责人为同一人或者存在直接控股、管理关系的不同投标人，不得参加同一合同项下的政府采购活动</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提供承诺函</w:t>
            </w:r>
            <w:r>
              <w:rPr>
                <w:rFonts w:hint="eastAsia" w:ascii="宋体" w:hAnsi="宋体" w:eastAsia="宋体" w:cs="宋体"/>
                <w:bCs/>
                <w:iCs/>
                <w:sz w:val="24"/>
                <w:highlight w:val="none"/>
                <w:lang w:eastAsia="zh-CN"/>
              </w:rPr>
              <w:t>）</w:t>
            </w:r>
          </w:p>
          <w:p w14:paraId="3432072C">
            <w:pPr>
              <w:pStyle w:val="75"/>
              <w:spacing w:line="46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3.7具有履行合同所必需的设备和专业技术能力；</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提供承诺函</w:t>
            </w:r>
            <w:r>
              <w:rPr>
                <w:rFonts w:hint="eastAsia" w:ascii="宋体" w:hAnsi="宋体" w:eastAsia="宋体" w:cs="宋体"/>
                <w:bCs/>
                <w:iCs/>
                <w:sz w:val="24"/>
                <w:highlight w:val="none"/>
                <w:lang w:eastAsia="zh-CN"/>
              </w:rPr>
              <w:t>）</w:t>
            </w:r>
          </w:p>
          <w:p w14:paraId="6D50D6CC">
            <w:pPr>
              <w:pStyle w:val="75"/>
              <w:spacing w:line="46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3.8符合国家相关法律法规；</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提供承诺函</w:t>
            </w:r>
            <w:r>
              <w:rPr>
                <w:rFonts w:hint="eastAsia" w:ascii="宋体" w:hAnsi="宋体" w:eastAsia="宋体" w:cs="宋体"/>
                <w:bCs/>
                <w:iCs/>
                <w:sz w:val="24"/>
                <w:highlight w:val="none"/>
                <w:lang w:eastAsia="zh-CN"/>
              </w:rPr>
              <w:t>）</w:t>
            </w:r>
          </w:p>
          <w:p w14:paraId="2A8F281F">
            <w:pPr>
              <w:pStyle w:val="75"/>
              <w:spacing w:line="46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3.9本项目不接受联合体投标</w:t>
            </w:r>
            <w:r>
              <w:rPr>
                <w:rFonts w:hint="eastAsia" w:ascii="宋体" w:hAnsi="宋体" w:eastAsia="宋体" w:cs="宋体"/>
                <w:sz w:val="24"/>
                <w:szCs w:val="24"/>
                <w:lang w:eastAsia="zh-CN"/>
              </w:rPr>
              <w:t>；</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提供承诺函</w:t>
            </w:r>
            <w:r>
              <w:rPr>
                <w:rFonts w:hint="eastAsia" w:ascii="宋体" w:hAnsi="宋体" w:eastAsia="宋体" w:cs="宋体"/>
                <w:bCs/>
                <w:iCs/>
                <w:sz w:val="24"/>
                <w:highlight w:val="none"/>
                <w:lang w:eastAsia="zh-CN"/>
              </w:rPr>
              <w:t>）</w:t>
            </w:r>
          </w:p>
          <w:p w14:paraId="35B20F02">
            <w:pPr>
              <w:pStyle w:val="75"/>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3.10</w:t>
            </w:r>
            <w:r>
              <w:rPr>
                <w:rFonts w:hint="eastAsia" w:ascii="宋体" w:hAnsi="宋体" w:eastAsia="宋体" w:cs="宋体"/>
                <w:bCs/>
                <w:iCs/>
                <w:sz w:val="24"/>
                <w:highlight w:val="none"/>
              </w:rPr>
              <w:t>本</w:t>
            </w:r>
            <w:r>
              <w:rPr>
                <w:rFonts w:hint="eastAsia" w:ascii="宋体" w:hAnsi="宋体" w:eastAsia="宋体" w:cs="宋体"/>
                <w:bCs/>
                <w:iCs/>
                <w:sz w:val="24"/>
                <w:highlight w:val="none"/>
                <w:lang w:val="en-US" w:eastAsia="zh-CN"/>
              </w:rPr>
              <w:t>项目专门面向中小企业采购</w:t>
            </w:r>
            <w:r>
              <w:rPr>
                <w:rFonts w:hint="eastAsia" w:ascii="宋体" w:hAnsi="宋体" w:eastAsia="宋体" w:cs="宋体"/>
                <w:bCs/>
                <w:iCs/>
                <w:sz w:val="24"/>
                <w:highlight w:val="none"/>
                <w:lang w:eastAsia="zh-CN"/>
              </w:rPr>
              <w:t>；（</w:t>
            </w:r>
            <w:r>
              <w:rPr>
                <w:rFonts w:hint="eastAsia" w:ascii="宋体" w:hAnsi="宋体" w:eastAsia="宋体" w:cs="宋体"/>
                <w:bCs/>
                <w:iCs/>
                <w:sz w:val="24"/>
                <w:highlight w:val="none"/>
              </w:rPr>
              <w:t>提供中小企业声明函</w:t>
            </w:r>
            <w:r>
              <w:rPr>
                <w:rFonts w:hint="eastAsia" w:ascii="宋体" w:hAnsi="宋体" w:eastAsia="宋体" w:cs="宋体"/>
                <w:bCs/>
                <w:iCs/>
                <w:sz w:val="24"/>
                <w:highlight w:val="none"/>
                <w:lang w:eastAsia="zh-CN"/>
              </w:rPr>
              <w:t>）</w:t>
            </w:r>
          </w:p>
        </w:tc>
      </w:tr>
      <w:tr w14:paraId="6438A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7D8659C4">
            <w:pPr>
              <w:jc w:val="center"/>
              <w:rPr>
                <w:rFonts w:hint="eastAsia" w:ascii="宋体" w:hAnsi="宋体" w:eastAsia="宋体" w:cs="宋体"/>
                <w:sz w:val="24"/>
                <w:szCs w:val="24"/>
              </w:rPr>
            </w:pPr>
            <w:r>
              <w:rPr>
                <w:rFonts w:hint="eastAsia" w:ascii="宋体" w:hAnsi="宋体" w:eastAsia="宋体" w:cs="宋体"/>
                <w:sz w:val="24"/>
                <w:szCs w:val="24"/>
              </w:rPr>
              <w:t>7</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4591DBC5">
            <w:pPr>
              <w:rPr>
                <w:rFonts w:hint="eastAsia" w:ascii="宋体" w:hAnsi="宋体" w:eastAsia="宋体" w:cs="宋体"/>
                <w:sz w:val="24"/>
                <w:szCs w:val="24"/>
              </w:rPr>
            </w:pPr>
            <w:r>
              <w:rPr>
                <w:rFonts w:hint="eastAsia" w:ascii="宋体" w:hAnsi="宋体" w:eastAsia="宋体" w:cs="宋体"/>
                <w:sz w:val="24"/>
                <w:szCs w:val="24"/>
              </w:rPr>
              <w:t>磋商保证金形式：</w:t>
            </w:r>
            <w:r>
              <w:rPr>
                <w:rFonts w:hint="eastAsia" w:ascii="宋体" w:hAnsi="宋体" w:eastAsia="宋体" w:cs="宋体"/>
                <w:color w:val="000000"/>
                <w:sz w:val="24"/>
                <w:highlight w:val="none"/>
              </w:rPr>
              <w:t>转账、电汇、网银、电子保函等非现金形式</w:t>
            </w:r>
            <w:r>
              <w:rPr>
                <w:rFonts w:hint="eastAsia" w:ascii="宋体" w:hAnsi="宋体" w:eastAsia="宋体" w:cs="宋体"/>
                <w:sz w:val="24"/>
                <w:szCs w:val="24"/>
              </w:rPr>
              <w:t>提交。</w:t>
            </w:r>
          </w:p>
        </w:tc>
      </w:tr>
      <w:tr w14:paraId="3CA0E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7E44B1C8">
            <w:pPr>
              <w:jc w:val="center"/>
              <w:rPr>
                <w:rFonts w:hint="eastAsia" w:ascii="宋体" w:hAnsi="宋体" w:eastAsia="宋体" w:cs="宋体"/>
                <w:sz w:val="24"/>
                <w:szCs w:val="24"/>
              </w:rPr>
            </w:pPr>
            <w:r>
              <w:rPr>
                <w:rFonts w:hint="eastAsia" w:ascii="宋体" w:hAnsi="宋体" w:eastAsia="宋体" w:cs="宋体"/>
                <w:sz w:val="24"/>
                <w:szCs w:val="24"/>
              </w:rPr>
              <w:t>8</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07130020">
            <w:pPr>
              <w:rPr>
                <w:rFonts w:hint="eastAsia" w:ascii="宋体" w:hAnsi="宋体" w:eastAsia="宋体" w:cs="宋体"/>
                <w:b/>
                <w:sz w:val="24"/>
                <w:szCs w:val="24"/>
              </w:rPr>
            </w:pPr>
            <w:r>
              <w:rPr>
                <w:rFonts w:hint="eastAsia" w:ascii="宋体" w:hAnsi="宋体" w:eastAsia="宋体" w:cs="宋体"/>
                <w:b/>
                <w:sz w:val="24"/>
                <w:szCs w:val="24"/>
              </w:rPr>
              <w:t>磋商有效期90天（如不满足将导致废标）</w:t>
            </w:r>
          </w:p>
        </w:tc>
      </w:tr>
      <w:tr w14:paraId="590D0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05D47040">
            <w:pPr>
              <w:jc w:val="center"/>
              <w:rPr>
                <w:rFonts w:hint="eastAsia" w:ascii="宋体" w:hAnsi="宋体" w:eastAsia="宋体" w:cs="宋体"/>
                <w:sz w:val="24"/>
                <w:szCs w:val="24"/>
              </w:rPr>
            </w:pPr>
            <w:r>
              <w:rPr>
                <w:rFonts w:hint="eastAsia" w:ascii="宋体" w:hAnsi="宋体" w:eastAsia="宋体" w:cs="宋体"/>
                <w:sz w:val="24"/>
                <w:szCs w:val="24"/>
              </w:rPr>
              <w:t>9</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1AC86AC7">
            <w:pPr>
              <w:rPr>
                <w:rFonts w:hint="eastAsia" w:ascii="宋体" w:hAnsi="宋体" w:eastAsia="宋体" w:cs="宋体"/>
                <w:b/>
                <w:sz w:val="24"/>
                <w:szCs w:val="24"/>
              </w:rPr>
            </w:pPr>
            <w:r>
              <w:rPr>
                <w:rFonts w:hint="eastAsia" w:ascii="宋体" w:hAnsi="宋体" w:eastAsia="宋体" w:cs="宋体"/>
                <w:b/>
                <w:sz w:val="24"/>
                <w:szCs w:val="24"/>
              </w:rPr>
              <w:t>根据工信部联企业〔2011〕300号 《关于印发中小企业划型标准规定的通知》采购标的对应的中小企业划分标准所属行业：其他未列明行业。从业人员300人以下的为中小微型企业。其中，从业人员100人及以上的为中型企业；从业人员10人及以上的为小型企业；从业人员10人以下的为微型企业。</w:t>
            </w:r>
          </w:p>
        </w:tc>
      </w:tr>
      <w:tr w14:paraId="7C580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38A46E48">
            <w:pPr>
              <w:jc w:val="center"/>
              <w:rPr>
                <w:rFonts w:hint="eastAsia" w:ascii="宋体" w:hAnsi="宋体" w:eastAsia="宋体" w:cs="宋体"/>
                <w:sz w:val="24"/>
                <w:szCs w:val="24"/>
              </w:rPr>
            </w:pPr>
            <w:r>
              <w:rPr>
                <w:rFonts w:hint="eastAsia" w:ascii="宋体" w:hAnsi="宋体" w:eastAsia="宋体" w:cs="宋体"/>
                <w:sz w:val="24"/>
                <w:szCs w:val="24"/>
              </w:rPr>
              <w:t>10</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12DD5819">
            <w:pPr>
              <w:rPr>
                <w:rFonts w:hint="eastAsia" w:ascii="宋体" w:hAnsi="宋体" w:eastAsia="宋体" w:cs="宋体"/>
                <w:bCs/>
                <w:sz w:val="24"/>
                <w:szCs w:val="24"/>
              </w:rPr>
            </w:pPr>
            <w:r>
              <w:rPr>
                <w:rFonts w:hint="eastAsia" w:ascii="宋体" w:hAnsi="宋体" w:eastAsia="宋体" w:cs="宋体"/>
                <w:sz w:val="24"/>
                <w:szCs w:val="24"/>
              </w:rPr>
              <w:t>磋商响应文件递交至：</w:t>
            </w:r>
            <w:r>
              <w:rPr>
                <w:rFonts w:hint="eastAsia" w:ascii="宋体" w:hAnsi="宋体" w:eastAsia="宋体" w:cs="宋体"/>
                <w:bCs/>
                <w:sz w:val="24"/>
                <w:szCs w:val="24"/>
              </w:rPr>
              <w:t>政采云线上（www.zcygov.cn）</w:t>
            </w:r>
          </w:p>
          <w:p w14:paraId="5771C5EF">
            <w:pPr>
              <w:rPr>
                <w:rFonts w:hint="eastAsia" w:ascii="宋体" w:hAnsi="宋体" w:eastAsia="宋体" w:cs="宋体"/>
                <w:sz w:val="24"/>
                <w:szCs w:val="24"/>
              </w:rPr>
            </w:pPr>
            <w:r>
              <w:rPr>
                <w:rFonts w:hint="eastAsia" w:ascii="宋体" w:hAnsi="宋体" w:eastAsia="宋体" w:cs="宋体"/>
                <w:sz w:val="24"/>
                <w:szCs w:val="24"/>
              </w:rPr>
              <w:t>磋商响应文件递交截止时间：</w:t>
            </w: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cs="宋体"/>
                <w:sz w:val="24"/>
                <w:lang w:val="en-US" w:eastAsia="zh-CN"/>
              </w:rPr>
              <w:t>5</w:t>
            </w:r>
            <w:r>
              <w:rPr>
                <w:rFonts w:hint="eastAsia" w:ascii="宋体" w:hAnsi="宋体" w:eastAsia="宋体" w:cs="宋体"/>
                <w:sz w:val="24"/>
              </w:rPr>
              <w:t>月</w:t>
            </w:r>
            <w:r>
              <w:rPr>
                <w:rFonts w:hint="eastAsia" w:ascii="宋体" w:hAnsi="宋体" w:cs="宋体"/>
                <w:sz w:val="24"/>
                <w:lang w:val="en-US" w:eastAsia="zh-CN"/>
              </w:rPr>
              <w:t>22</w:t>
            </w:r>
            <w:r>
              <w:rPr>
                <w:rFonts w:hint="eastAsia" w:ascii="宋体" w:hAnsi="宋体" w:eastAsia="宋体" w:cs="宋体"/>
                <w:sz w:val="24"/>
              </w:rPr>
              <w:t>日11：00时（北京时间）</w:t>
            </w:r>
          </w:p>
        </w:tc>
      </w:tr>
      <w:tr w14:paraId="02767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779B6DC2">
            <w:pPr>
              <w:jc w:val="center"/>
              <w:rPr>
                <w:rFonts w:hint="eastAsia" w:ascii="宋体" w:hAnsi="宋体" w:eastAsia="宋体" w:cs="宋体"/>
                <w:sz w:val="24"/>
                <w:szCs w:val="24"/>
              </w:rPr>
            </w:pPr>
            <w:r>
              <w:rPr>
                <w:rFonts w:hint="eastAsia" w:ascii="宋体" w:hAnsi="宋体" w:eastAsia="宋体" w:cs="宋体"/>
                <w:sz w:val="24"/>
                <w:szCs w:val="24"/>
              </w:rPr>
              <w:t>11</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0A1D8E62">
            <w:pPr>
              <w:rPr>
                <w:rFonts w:hint="eastAsia" w:ascii="宋体" w:hAnsi="宋体" w:eastAsia="宋体" w:cs="宋体"/>
                <w:sz w:val="24"/>
                <w:szCs w:val="24"/>
              </w:rPr>
            </w:pPr>
            <w:r>
              <w:rPr>
                <w:rFonts w:hint="eastAsia" w:ascii="宋体" w:hAnsi="宋体" w:eastAsia="宋体" w:cs="宋体"/>
                <w:sz w:val="24"/>
                <w:szCs w:val="24"/>
              </w:rPr>
              <w:t>开标日期：</w:t>
            </w: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cs="宋体"/>
                <w:sz w:val="24"/>
                <w:lang w:val="en-US" w:eastAsia="zh-CN"/>
              </w:rPr>
              <w:t>5</w:t>
            </w:r>
            <w:r>
              <w:rPr>
                <w:rFonts w:hint="eastAsia" w:ascii="宋体" w:hAnsi="宋体" w:eastAsia="宋体" w:cs="宋体"/>
                <w:sz w:val="24"/>
              </w:rPr>
              <w:t>月</w:t>
            </w:r>
            <w:r>
              <w:rPr>
                <w:rFonts w:hint="eastAsia" w:ascii="宋体" w:hAnsi="宋体" w:cs="宋体"/>
                <w:sz w:val="24"/>
                <w:lang w:val="en-US" w:eastAsia="zh-CN"/>
              </w:rPr>
              <w:t>22</w:t>
            </w:r>
            <w:r>
              <w:rPr>
                <w:rFonts w:hint="eastAsia" w:ascii="宋体" w:hAnsi="宋体" w:eastAsia="宋体" w:cs="宋体"/>
                <w:sz w:val="24"/>
              </w:rPr>
              <w:t>日11：00时（北京时间）</w:t>
            </w:r>
          </w:p>
          <w:p w14:paraId="326E2A24">
            <w:pPr>
              <w:rPr>
                <w:rFonts w:hint="eastAsia" w:ascii="宋体" w:hAnsi="宋体" w:eastAsia="宋体" w:cs="宋体"/>
                <w:sz w:val="24"/>
                <w:szCs w:val="24"/>
              </w:rPr>
            </w:pPr>
            <w:r>
              <w:rPr>
                <w:rFonts w:hint="eastAsia" w:ascii="宋体" w:hAnsi="宋体" w:eastAsia="宋体" w:cs="宋体"/>
                <w:sz w:val="24"/>
                <w:szCs w:val="24"/>
              </w:rPr>
              <w:t>开标地点：政采云线上（www.zcyg</w:t>
            </w:r>
            <w:bookmarkStart w:id="67" w:name="_GoBack"/>
            <w:bookmarkEnd w:id="67"/>
            <w:r>
              <w:rPr>
                <w:rFonts w:hint="eastAsia" w:ascii="宋体" w:hAnsi="宋体" w:eastAsia="宋体" w:cs="宋体"/>
                <w:sz w:val="24"/>
                <w:szCs w:val="24"/>
              </w:rPr>
              <w:t>ov.cn）</w:t>
            </w:r>
          </w:p>
        </w:tc>
      </w:tr>
      <w:tr w14:paraId="0DD58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4E5653C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5EE1792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服务期：自项目成交之日起，365个自然日完成项目执行。</w:t>
            </w:r>
          </w:p>
        </w:tc>
      </w:tr>
      <w:tr w14:paraId="02586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2CCE115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67A55251">
            <w:pP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政府采购异常低价审查</w:t>
            </w:r>
          </w:p>
          <w:p w14:paraId="3FD284A7">
            <w:pPr>
              <w:rPr>
                <w:rFonts w:hint="eastAsia" w:ascii="宋体" w:hAnsi="宋体" w:eastAsia="宋体" w:cs="宋体"/>
                <w:sz w:val="24"/>
                <w:szCs w:val="24"/>
              </w:rPr>
            </w:pPr>
            <w:r>
              <w:rPr>
                <w:rFonts w:hint="eastAsia" w:ascii="宋体" w:hAnsi="宋体" w:eastAsia="宋体" w:cs="宋体"/>
                <w:sz w:val="24"/>
                <w:szCs w:val="24"/>
              </w:rPr>
              <w:t>根据《关于推动解决政府采购异常低价问题的通知》财库〔2026〕2号文件规定，政府采购评审中出现下列情形之一的，评审委员会应当启动异常低价投标（响应）审查程序：</w:t>
            </w:r>
          </w:p>
          <w:p w14:paraId="252A8C15">
            <w:pPr>
              <w:rPr>
                <w:rFonts w:hint="eastAsia" w:ascii="宋体" w:hAnsi="宋体" w:eastAsia="宋体" w:cs="宋体"/>
                <w:sz w:val="24"/>
                <w:szCs w:val="24"/>
              </w:rPr>
            </w:pPr>
            <w:r>
              <w:rPr>
                <w:rFonts w:hint="eastAsia" w:ascii="宋体" w:hAnsi="宋体" w:eastAsia="宋体" w:cs="宋体"/>
                <w:sz w:val="24"/>
                <w:szCs w:val="24"/>
              </w:rPr>
              <w:t>1.投标（响应）报价低于全部通过符合性审查供应商投标（响应）报价平均值50%的，即投标（响应）报价&lt;全部通过符合性审查供应商投标（响应）报价平均值×50%；</w:t>
            </w:r>
          </w:p>
          <w:p w14:paraId="414CCBD2">
            <w:pPr>
              <w:rPr>
                <w:rFonts w:hint="eastAsia" w:ascii="宋体" w:hAnsi="宋体" w:eastAsia="宋体" w:cs="宋体"/>
                <w:sz w:val="24"/>
                <w:szCs w:val="24"/>
              </w:rPr>
            </w:pPr>
            <w:r>
              <w:rPr>
                <w:rFonts w:hint="eastAsia" w:ascii="宋体" w:hAnsi="宋体" w:eastAsia="宋体" w:cs="宋体"/>
                <w:sz w:val="24"/>
                <w:szCs w:val="24"/>
              </w:rPr>
              <w:t>2.投标（响应）报价低于通过符合性审查的次低报价供应商投标（响应）报价50%的，即投标（响应）报价&lt;通过符合性审查的次低报价供应商投标（响应）报价×50%；</w:t>
            </w:r>
          </w:p>
          <w:p w14:paraId="650C404F">
            <w:pPr>
              <w:rPr>
                <w:rFonts w:hint="eastAsia" w:ascii="宋体" w:hAnsi="宋体" w:eastAsia="宋体" w:cs="宋体"/>
                <w:sz w:val="24"/>
                <w:szCs w:val="24"/>
              </w:rPr>
            </w:pPr>
            <w:r>
              <w:rPr>
                <w:rFonts w:hint="eastAsia" w:ascii="宋体" w:hAnsi="宋体" w:eastAsia="宋体" w:cs="宋体"/>
                <w:sz w:val="24"/>
                <w:szCs w:val="24"/>
              </w:rPr>
              <w:t>3.投标（响应）报价低于采购项目最高限价45%的，即投标（响应）报价&lt;采购项目最高限价×45%；</w:t>
            </w:r>
          </w:p>
          <w:p w14:paraId="12186A8F">
            <w:pPr>
              <w:rPr>
                <w:rFonts w:hint="eastAsia" w:ascii="宋体" w:hAnsi="宋体" w:eastAsia="宋体" w:cs="宋体"/>
                <w:sz w:val="24"/>
                <w:szCs w:val="24"/>
              </w:rPr>
            </w:pPr>
            <w:r>
              <w:rPr>
                <w:rFonts w:hint="eastAsia" w:ascii="宋体" w:hAnsi="宋体" w:eastAsia="宋体" w:cs="宋体"/>
                <w:sz w:val="24"/>
                <w:szCs w:val="24"/>
              </w:rPr>
              <w:t>4.评审委员会基于专业判断，认为供应商报价过低，有可能影响产品质量或者不能诚信履约的其他情形。</w:t>
            </w:r>
          </w:p>
          <w:p w14:paraId="7B89EACA">
            <w:pPr>
              <w:rPr>
                <w:rFonts w:hint="eastAsia" w:ascii="宋体" w:hAnsi="宋体" w:eastAsia="宋体" w:cs="宋体"/>
                <w:sz w:val="24"/>
                <w:szCs w:val="24"/>
              </w:rPr>
            </w:pPr>
            <w:r>
              <w:rPr>
                <w:rFonts w:hint="eastAsia" w:ascii="宋体" w:hAnsi="宋体" w:eastAsia="宋体" w:cs="宋体"/>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EE6DED8">
            <w:pPr>
              <w:rPr>
                <w:rFonts w:hint="eastAsia" w:ascii="宋体" w:hAnsi="宋体" w:eastAsia="宋体" w:cs="宋体"/>
              </w:rPr>
            </w:pPr>
            <w:r>
              <w:rPr>
                <w:rFonts w:hint="eastAsia" w:ascii="宋体" w:hAnsi="宋体" w:eastAsia="宋体" w:cs="宋体"/>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09A9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76D95E29">
            <w:pPr>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6AE97125">
            <w:pPr>
              <w:rPr>
                <w:rFonts w:hint="eastAsia" w:ascii="宋体" w:hAnsi="宋体" w:eastAsia="宋体" w:cs="宋体"/>
                <w:b/>
                <w:bCs/>
                <w:sz w:val="24"/>
                <w:szCs w:val="24"/>
              </w:rPr>
            </w:pPr>
            <w:r>
              <w:rPr>
                <w:rFonts w:hint="eastAsia" w:ascii="宋体" w:hAnsi="宋体" w:eastAsia="宋体" w:cs="宋体"/>
                <w:b/>
                <w:bCs/>
                <w:sz w:val="24"/>
                <w:szCs w:val="24"/>
              </w:rPr>
              <w:t>注意事项：</w:t>
            </w:r>
          </w:p>
          <w:p w14:paraId="7201C7A9">
            <w:pPr>
              <w:numPr>
                <w:ilvl w:val="0"/>
                <w:numId w:val="8"/>
              </w:numPr>
              <w:snapToGrid w:val="0"/>
              <w:ind w:left="384" w:hanging="386" w:hangingChars="160"/>
              <w:rPr>
                <w:rFonts w:hint="eastAsia" w:ascii="宋体" w:hAnsi="宋体" w:eastAsia="宋体" w:cs="宋体"/>
                <w:b/>
                <w:bCs/>
                <w:sz w:val="24"/>
                <w:szCs w:val="24"/>
              </w:rPr>
            </w:pPr>
            <w:r>
              <w:rPr>
                <w:rFonts w:hint="eastAsia" w:ascii="宋体" w:hAnsi="宋体" w:eastAsia="宋体" w:cs="宋体"/>
                <w:b/>
                <w:bCs/>
                <w:sz w:val="24"/>
                <w:szCs w:val="24"/>
              </w:rPr>
              <w:t>本项目为电子招投标项目，供应商需要使用CA加密设备，凡参加本项目供应商可自主通过新疆CA申领渠道“新疆政务通”申请政采云平台可使用的CA设备。如有操作性问题可与政采云在线客服进行咨询，咨询电话：</w:t>
            </w:r>
            <w:r>
              <w:rPr>
                <w:rFonts w:hint="eastAsia" w:ascii="宋体" w:hAnsi="宋体" w:eastAsia="宋体" w:cs="宋体"/>
                <w:b/>
                <w:bCs/>
                <w:sz w:val="24"/>
                <w:szCs w:val="24"/>
                <w:lang w:val="en-US" w:eastAsia="zh-CN"/>
              </w:rPr>
              <w:t>95763</w:t>
            </w:r>
            <w:r>
              <w:rPr>
                <w:rFonts w:hint="eastAsia" w:ascii="宋体" w:hAnsi="宋体" w:eastAsia="宋体" w:cs="宋体"/>
                <w:b/>
                <w:bCs/>
                <w:sz w:val="24"/>
                <w:szCs w:val="24"/>
              </w:rPr>
              <w:t>。</w:t>
            </w:r>
          </w:p>
          <w:p w14:paraId="51F3E4BB">
            <w:pPr>
              <w:numPr>
                <w:ilvl w:val="0"/>
                <w:numId w:val="8"/>
              </w:numPr>
              <w:snapToGrid w:val="0"/>
              <w:ind w:left="384" w:hanging="386" w:hangingChars="160"/>
              <w:rPr>
                <w:rFonts w:hint="eastAsia" w:ascii="宋体" w:hAnsi="宋体" w:eastAsia="宋体" w:cs="宋体"/>
                <w:b/>
                <w:bCs/>
                <w:sz w:val="24"/>
                <w:szCs w:val="24"/>
              </w:rPr>
            </w:pPr>
            <w:r>
              <w:rPr>
                <w:rFonts w:hint="eastAsia" w:ascii="宋体" w:hAnsi="宋体" w:eastAsia="宋体" w:cs="宋体"/>
                <w:b/>
                <w:bCs/>
                <w:sz w:val="24"/>
                <w:szCs w:val="24"/>
              </w:rPr>
              <w:t>本项目实行网上投标，采用电子投标文件，若供应商参与投标，自行承担投标一切费用。</w:t>
            </w:r>
          </w:p>
          <w:p w14:paraId="0459A425">
            <w:pPr>
              <w:numPr>
                <w:ilvl w:val="0"/>
                <w:numId w:val="8"/>
              </w:numPr>
              <w:snapToGrid w:val="0"/>
              <w:ind w:left="384" w:hanging="386" w:hangingChars="160"/>
              <w:rPr>
                <w:rFonts w:hint="eastAsia" w:ascii="宋体" w:hAnsi="宋体" w:eastAsia="宋体" w:cs="宋体"/>
                <w:b/>
                <w:bCs/>
                <w:sz w:val="24"/>
                <w:szCs w:val="24"/>
              </w:rPr>
            </w:pPr>
            <w:r>
              <w:rPr>
                <w:rFonts w:hint="eastAsia" w:ascii="宋体" w:hAnsi="宋体" w:eastAsia="宋体" w:cs="宋体"/>
                <w:b/>
                <w:bCs/>
                <w:sz w:val="24"/>
                <w:szCs w:val="24"/>
              </w:rPr>
              <w:t>各供应商应在开标前应确保成为新疆政府采购网正式注册入库供应商，并完成CA数字证书申领。因未注册入库、未办理CA数字证书等原因造成无法投标或投标失败等后果由供应商自行承担。</w:t>
            </w:r>
          </w:p>
          <w:p w14:paraId="53CFD3FD">
            <w:pPr>
              <w:snapToGrid w:val="0"/>
              <w:ind w:left="384" w:hanging="386" w:hangingChars="160"/>
              <w:rPr>
                <w:rFonts w:hint="eastAsia" w:ascii="宋体" w:hAnsi="宋体" w:eastAsia="宋体" w:cs="宋体"/>
              </w:rPr>
            </w:pPr>
            <w:r>
              <w:rPr>
                <w:rFonts w:hint="eastAsia" w:ascii="宋体" w:hAnsi="宋体" w:eastAsia="宋体" w:cs="宋体"/>
                <w:b/>
                <w:bCs/>
                <w:sz w:val="24"/>
                <w:szCs w:val="24"/>
              </w:rPr>
              <w:t>4、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w:t>
            </w:r>
            <w:r>
              <w:rPr>
                <w:rFonts w:hint="eastAsia" w:ascii="宋体" w:hAnsi="宋体" w:eastAsia="宋体" w:cs="宋体"/>
                <w:b/>
                <w:bCs/>
                <w:sz w:val="24"/>
                <w:szCs w:val="24"/>
                <w:lang w:val="en-US" w:eastAsia="zh-CN"/>
              </w:rPr>
              <w:t>95763</w:t>
            </w:r>
            <w:r>
              <w:rPr>
                <w:rFonts w:hint="eastAsia" w:ascii="宋体" w:hAnsi="宋体" w:eastAsia="宋体" w:cs="宋体"/>
                <w:b/>
                <w:bCs/>
                <w:sz w:val="24"/>
                <w:szCs w:val="24"/>
              </w:rPr>
              <w:t>进行咨询。</w:t>
            </w:r>
          </w:p>
          <w:p w14:paraId="37B7576B">
            <w:pPr>
              <w:rPr>
                <w:rFonts w:hint="eastAsia" w:ascii="宋体" w:hAnsi="宋体" w:eastAsia="宋体" w:cs="宋体"/>
                <w:b/>
                <w:bCs/>
                <w:sz w:val="24"/>
                <w:szCs w:val="24"/>
              </w:rPr>
            </w:pPr>
            <w:r>
              <w:rPr>
                <w:rFonts w:hint="eastAsia" w:ascii="宋体" w:hAnsi="宋体" w:eastAsia="宋体" w:cs="宋体"/>
                <w:b/>
                <w:bCs/>
                <w:sz w:val="24"/>
                <w:szCs w:val="24"/>
              </w:rPr>
              <w:t>5、各供应商须在开标时间在政采云平台自行解密文件。</w:t>
            </w:r>
          </w:p>
          <w:p w14:paraId="7C613A69">
            <w:pPr>
              <w:pStyle w:val="111"/>
              <w:numPr>
                <w:ilvl w:val="0"/>
                <w:numId w:val="0"/>
              </w:numPr>
              <w:snapToGrid w:val="0"/>
              <w:rPr>
                <w:rFonts w:hint="eastAsia" w:ascii="宋体" w:hAnsi="宋体" w:eastAsia="宋体" w:cs="宋体"/>
                <w:b/>
                <w:sz w:val="24"/>
                <w:highlight w:val="none"/>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r>
              <w:rPr>
                <w:rFonts w:hint="eastAsia" w:ascii="宋体" w:hAnsi="宋体" w:eastAsia="宋体" w:cs="宋体"/>
                <w:b/>
                <w:sz w:val="24"/>
                <w:highlight w:val="none"/>
              </w:rPr>
              <w:t>为保证本项目质量，良好的售后服务，最低报价不作为中标的唯一依据。</w:t>
            </w:r>
          </w:p>
          <w:p w14:paraId="64E73958">
            <w:pPr>
              <w:pStyle w:val="111"/>
              <w:numPr>
                <w:ilvl w:val="0"/>
                <w:numId w:val="0"/>
              </w:numPr>
              <w:snapToGrid w:val="0"/>
              <w:rPr>
                <w:rFonts w:hint="eastAsia" w:ascii="宋体" w:hAnsi="宋体" w:eastAsia="宋体" w:cs="宋体"/>
                <w:b/>
                <w:sz w:val="24"/>
                <w:highlight w:val="none"/>
              </w:rPr>
            </w:pPr>
            <w:r>
              <w:rPr>
                <w:rFonts w:hint="eastAsia" w:ascii="宋体" w:hAnsi="宋体" w:eastAsia="宋体" w:cs="宋体"/>
                <w:b/>
                <w:sz w:val="24"/>
                <w:highlight w:val="none"/>
                <w:lang w:val="en-US" w:eastAsia="zh-CN"/>
              </w:rPr>
              <w:t>7、</w:t>
            </w:r>
            <w:r>
              <w:rPr>
                <w:rFonts w:hint="eastAsia" w:ascii="宋体" w:hAnsi="宋体" w:eastAsia="宋体" w:cs="宋体"/>
                <w:b/>
                <w:sz w:val="24"/>
                <w:highlight w:val="none"/>
              </w:rPr>
              <w:t>采购人若发现成交供应商在投标过程中提供虚假证明文件，故意隐瞒公司不良信誉和财务状况，以及其他可能对合同圆满履行造成风险的因素等，则按规定取消其中标资格，监管部门依法进行处理。</w:t>
            </w:r>
          </w:p>
          <w:p w14:paraId="0C4039BA">
            <w:pPr>
              <w:pStyle w:val="111"/>
              <w:numPr>
                <w:ilvl w:val="0"/>
                <w:numId w:val="0"/>
              </w:numPr>
              <w:snapToGrid w:val="0"/>
              <w:rPr>
                <w:rFonts w:hint="eastAsia" w:ascii="宋体" w:hAnsi="宋体" w:eastAsia="宋体" w:cs="宋体"/>
                <w:b/>
                <w:sz w:val="24"/>
                <w:highlight w:val="none"/>
              </w:rPr>
            </w:pPr>
            <w:r>
              <w:rPr>
                <w:rFonts w:hint="eastAsia" w:ascii="宋体" w:hAnsi="宋体" w:eastAsia="宋体" w:cs="宋体"/>
                <w:b/>
                <w:sz w:val="24"/>
                <w:highlight w:val="none"/>
                <w:lang w:val="en-US" w:eastAsia="zh-CN"/>
              </w:rPr>
              <w:t>8、供应商</w:t>
            </w:r>
            <w:r>
              <w:rPr>
                <w:rFonts w:hint="eastAsia" w:ascii="宋体" w:hAnsi="宋体" w:eastAsia="宋体" w:cs="宋体"/>
                <w:b/>
                <w:sz w:val="24"/>
                <w:highlight w:val="none"/>
              </w:rPr>
              <w:t>严格遵守国家的法律法规及招标纪律，无违法违纪及商业贿赂行为。</w:t>
            </w:r>
          </w:p>
          <w:p w14:paraId="0D8360D9">
            <w:pPr>
              <w:pStyle w:val="111"/>
              <w:numPr>
                <w:ilvl w:val="0"/>
                <w:numId w:val="0"/>
              </w:numPr>
              <w:snapToGrid w:val="0"/>
              <w:rPr>
                <w:rFonts w:hint="eastAsia" w:ascii="宋体" w:hAnsi="宋体" w:eastAsia="宋体" w:cs="宋体"/>
                <w:b/>
                <w:sz w:val="24"/>
                <w:highlight w:val="none"/>
              </w:rPr>
            </w:pPr>
            <w:r>
              <w:rPr>
                <w:rFonts w:hint="eastAsia" w:ascii="宋体" w:hAnsi="宋体" w:eastAsia="宋体" w:cs="宋体"/>
                <w:b/>
                <w:sz w:val="24"/>
                <w:highlight w:val="none"/>
                <w:lang w:val="en-US" w:eastAsia="zh-CN"/>
              </w:rPr>
              <w:t>9、</w:t>
            </w:r>
            <w:r>
              <w:rPr>
                <w:rFonts w:hint="eastAsia" w:ascii="宋体" w:hAnsi="宋体" w:eastAsia="宋体" w:cs="宋体"/>
                <w:b/>
                <w:sz w:val="24"/>
                <w:highlight w:val="none"/>
              </w:rPr>
              <w:t>不管投标结果如何，</w:t>
            </w:r>
            <w:r>
              <w:rPr>
                <w:rFonts w:hint="eastAsia" w:ascii="宋体" w:hAnsi="宋体" w:eastAsia="宋体" w:cs="宋体"/>
                <w:b/>
                <w:sz w:val="24"/>
                <w:highlight w:val="none"/>
                <w:lang w:val="en-US" w:eastAsia="zh-CN"/>
              </w:rPr>
              <w:t>供应商</w:t>
            </w:r>
            <w:r>
              <w:rPr>
                <w:rFonts w:hint="eastAsia" w:ascii="宋体" w:hAnsi="宋体" w:eastAsia="宋体" w:cs="宋体"/>
                <w:b/>
                <w:sz w:val="24"/>
                <w:highlight w:val="none"/>
              </w:rPr>
              <w:t>均应自行承担投标所需一切费用。</w:t>
            </w:r>
          </w:p>
          <w:p w14:paraId="03714AF5">
            <w:pPr>
              <w:pStyle w:val="111"/>
              <w:numPr>
                <w:ilvl w:val="0"/>
                <w:numId w:val="0"/>
              </w:numPr>
              <w:snapToGrid w:val="0"/>
              <w:rPr>
                <w:rFonts w:hint="eastAsia" w:ascii="宋体" w:hAnsi="宋体" w:eastAsia="宋体" w:cs="宋体"/>
                <w:lang w:val="en-US" w:eastAsia="zh-CN"/>
              </w:rPr>
            </w:pPr>
            <w:r>
              <w:rPr>
                <w:rFonts w:hint="eastAsia" w:ascii="宋体" w:hAnsi="宋体" w:eastAsia="宋体" w:cs="宋体"/>
                <w:b/>
                <w:sz w:val="24"/>
                <w:highlight w:val="none"/>
                <w:lang w:val="en-US" w:eastAsia="zh-CN"/>
              </w:rPr>
              <w:t>10、成交供应商</w:t>
            </w:r>
            <w:r>
              <w:rPr>
                <w:rFonts w:hint="eastAsia" w:ascii="宋体" w:hAnsi="宋体" w:eastAsia="宋体" w:cs="宋体"/>
                <w:b/>
                <w:sz w:val="24"/>
                <w:highlight w:val="none"/>
              </w:rPr>
              <w:t>于收到</w:t>
            </w:r>
            <w:r>
              <w:rPr>
                <w:rFonts w:hint="eastAsia" w:ascii="宋体" w:hAnsi="宋体" w:eastAsia="宋体" w:cs="宋体"/>
                <w:b/>
                <w:sz w:val="24"/>
                <w:highlight w:val="none"/>
                <w:lang w:val="en-US" w:eastAsia="zh-CN"/>
              </w:rPr>
              <w:t>成交</w:t>
            </w:r>
            <w:r>
              <w:rPr>
                <w:rFonts w:hint="eastAsia" w:ascii="宋体" w:hAnsi="宋体" w:eastAsia="宋体" w:cs="宋体"/>
                <w:b/>
                <w:sz w:val="24"/>
                <w:highlight w:val="none"/>
              </w:rPr>
              <w:t>通知的3个工作日内向代理公司递交纸质版响应文件1正</w:t>
            </w:r>
            <w:r>
              <w:rPr>
                <w:rFonts w:hint="eastAsia" w:ascii="宋体" w:hAnsi="宋体" w:eastAsia="宋体" w:cs="宋体"/>
                <w:b/>
                <w:sz w:val="24"/>
                <w:highlight w:val="none"/>
                <w:lang w:val="en-US" w:eastAsia="zh-CN"/>
              </w:rPr>
              <w:t>3</w:t>
            </w:r>
            <w:r>
              <w:rPr>
                <w:rFonts w:hint="eastAsia" w:ascii="宋体" w:hAnsi="宋体" w:eastAsia="宋体" w:cs="宋体"/>
                <w:b/>
                <w:sz w:val="24"/>
                <w:highlight w:val="none"/>
              </w:rPr>
              <w:t>副。</w:t>
            </w:r>
          </w:p>
        </w:tc>
      </w:tr>
      <w:tr w14:paraId="72117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8472" w:type="dxa"/>
            <w:gridSpan w:val="2"/>
            <w:tcBorders>
              <w:top w:val="single" w:color="auto" w:sz="4" w:space="0"/>
              <w:left w:val="single" w:color="auto" w:sz="4" w:space="0"/>
              <w:bottom w:val="single" w:color="auto" w:sz="4" w:space="0"/>
              <w:right w:val="single" w:color="auto" w:sz="4" w:space="0"/>
            </w:tcBorders>
            <w:noWrap w:val="0"/>
            <w:vAlign w:val="center"/>
          </w:tcPr>
          <w:p w14:paraId="0C7419E7">
            <w:pPr>
              <w:jc w:val="center"/>
              <w:rPr>
                <w:rFonts w:hint="eastAsia" w:ascii="宋体" w:hAnsi="宋体" w:eastAsia="宋体" w:cs="宋体"/>
                <w:sz w:val="24"/>
                <w:szCs w:val="24"/>
              </w:rPr>
            </w:pPr>
            <w:r>
              <w:rPr>
                <w:rFonts w:hint="eastAsia" w:ascii="宋体" w:hAnsi="宋体" w:eastAsia="宋体" w:cs="宋体"/>
                <w:sz w:val="24"/>
                <w:szCs w:val="24"/>
              </w:rPr>
              <w:t>授　予　合　同</w:t>
            </w:r>
          </w:p>
        </w:tc>
      </w:tr>
      <w:tr w14:paraId="7D98E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14:paraId="0C4C782E">
            <w:pPr>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7785" w:type="dxa"/>
            <w:tcBorders>
              <w:top w:val="single" w:color="auto" w:sz="4" w:space="0"/>
              <w:left w:val="single" w:color="auto" w:sz="4" w:space="0"/>
              <w:bottom w:val="single" w:color="auto" w:sz="4" w:space="0"/>
              <w:right w:val="single" w:color="auto" w:sz="4" w:space="0"/>
            </w:tcBorders>
            <w:noWrap w:val="0"/>
            <w:vAlign w:val="center"/>
          </w:tcPr>
          <w:p w14:paraId="6F662D70">
            <w:pPr>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如有质疑请在获取</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文件或者</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公告期限届满之日起 7 个工作日内一次性以书面形式（按照财政部制定的质疑函范本编写）提出并递交至采购代理机构。</w:t>
            </w:r>
          </w:p>
          <w:p w14:paraId="7E469F17">
            <w:pPr>
              <w:rPr>
                <w:rFonts w:hint="eastAsia" w:ascii="宋体" w:hAnsi="宋体" w:eastAsia="宋体" w:cs="宋体"/>
                <w:sz w:val="24"/>
                <w:highlight w:val="none"/>
              </w:rPr>
            </w:pPr>
            <w:r>
              <w:rPr>
                <w:rFonts w:hint="eastAsia" w:ascii="宋体" w:hAnsi="宋体" w:eastAsia="宋体" w:cs="宋体"/>
                <w:sz w:val="24"/>
                <w:highlight w:val="none"/>
              </w:rPr>
              <w:t xml:space="preserve">质疑接收人：吴佳豪；联系方式：18099691314。 </w:t>
            </w:r>
          </w:p>
          <w:p w14:paraId="641C6281">
            <w:pPr>
              <w:rPr>
                <w:rFonts w:hint="eastAsia" w:ascii="宋体" w:hAnsi="宋体" w:eastAsia="宋体" w:cs="宋体"/>
                <w:sz w:val="24"/>
                <w:szCs w:val="24"/>
              </w:rPr>
            </w:pPr>
            <w:r>
              <w:rPr>
                <w:rFonts w:hint="eastAsia" w:ascii="宋体" w:hAnsi="宋体" w:eastAsia="宋体" w:cs="宋体"/>
                <w:sz w:val="24"/>
                <w:highlight w:val="none"/>
              </w:rPr>
              <w:t>注：①、</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必须在法定质疑期内一次性提出针对同一采购程序环节的质疑；</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投诉的事项不得超出已质疑事项的范围。②、</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在国家法律规定的时间内未提出书面疑问，视为对</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文件的技术参数、资格条件、评标方法、合同文本等所有内容无异议，开标后不得对</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文件提出质疑。</w:t>
            </w:r>
          </w:p>
        </w:tc>
      </w:tr>
      <w:tr w14:paraId="12C6D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472" w:type="dxa"/>
            <w:gridSpan w:val="2"/>
            <w:tcBorders>
              <w:top w:val="single" w:color="auto" w:sz="4" w:space="0"/>
              <w:left w:val="single" w:color="auto" w:sz="4" w:space="0"/>
              <w:bottom w:val="single" w:color="auto" w:sz="4" w:space="0"/>
              <w:right w:val="single" w:color="auto" w:sz="4" w:space="0"/>
            </w:tcBorders>
            <w:noWrap w:val="0"/>
            <w:vAlign w:val="center"/>
          </w:tcPr>
          <w:p w14:paraId="15CEAB4B">
            <w:pPr>
              <w:rPr>
                <w:rFonts w:hint="eastAsia" w:ascii="宋体" w:hAnsi="宋体" w:eastAsia="宋体" w:cs="宋体"/>
                <w:sz w:val="24"/>
                <w:szCs w:val="24"/>
              </w:rPr>
            </w:pPr>
            <w:r>
              <w:rPr>
                <w:rFonts w:hint="eastAsia" w:ascii="宋体" w:hAnsi="宋体" w:eastAsia="宋体" w:cs="宋体"/>
                <w:sz w:val="24"/>
              </w:rPr>
              <w:t>适用于本</w:t>
            </w:r>
            <w:r>
              <w:rPr>
                <w:rFonts w:hint="eastAsia" w:ascii="宋体" w:hAnsi="宋体" w:eastAsia="宋体" w:cs="宋体"/>
                <w:sz w:val="24"/>
                <w:lang w:val="en-US" w:eastAsia="zh-CN"/>
              </w:rPr>
              <w:t>项目</w:t>
            </w:r>
            <w:r>
              <w:rPr>
                <w:rFonts w:hint="eastAsia" w:ascii="宋体" w:hAnsi="宋体" w:eastAsia="宋体" w:cs="宋体"/>
                <w:sz w:val="24"/>
              </w:rPr>
              <w:t>供应商须知的额外增加的变动：按照国家计委《招标代理服务收费管理暂行办法》([2002]1980号)及国家发展改革委《关于降低部分建设项目收费标准规范收费行为等有关问题的通知》(发改价格[2011]534号)的取费标准下浮30%计取代理服务费，收费金额不足2000元的按2000元收取。由成交供应商向</w:t>
            </w:r>
            <w:r>
              <w:rPr>
                <w:rFonts w:hint="eastAsia" w:ascii="宋体" w:hAnsi="宋体" w:eastAsia="宋体" w:cs="宋体"/>
                <w:sz w:val="24"/>
                <w:lang w:val="en-US" w:eastAsia="zh-CN"/>
              </w:rPr>
              <w:t>采购</w:t>
            </w:r>
            <w:r>
              <w:rPr>
                <w:rFonts w:hint="eastAsia" w:ascii="宋体" w:hAnsi="宋体" w:eastAsia="宋体" w:cs="宋体"/>
                <w:sz w:val="24"/>
              </w:rPr>
              <w:t>代理支付，</w:t>
            </w:r>
            <w:r>
              <w:rPr>
                <w:rFonts w:hint="eastAsia" w:ascii="宋体" w:hAnsi="宋体" w:eastAsia="宋体" w:cs="宋体"/>
                <w:sz w:val="24"/>
                <w:lang w:val="en-US" w:eastAsia="zh-CN"/>
              </w:rPr>
              <w:t>采购</w:t>
            </w:r>
            <w:r>
              <w:rPr>
                <w:rFonts w:hint="eastAsia" w:ascii="宋体" w:hAnsi="宋体" w:eastAsia="宋体" w:cs="宋体"/>
                <w:sz w:val="24"/>
              </w:rPr>
              <w:t>代理向成交供应商开具含税的服务费发票。</w:t>
            </w:r>
          </w:p>
        </w:tc>
      </w:tr>
    </w:tbl>
    <w:p w14:paraId="67A8FC74">
      <w:pPr>
        <w:pStyle w:val="3"/>
        <w:spacing w:before="100" w:beforeAutospacing="1" w:after="100" w:afterAutospacing="1" w:line="400" w:lineRule="atLeast"/>
        <w:jc w:val="center"/>
        <w:rPr>
          <w:rFonts w:hint="eastAsia" w:ascii="宋体" w:hAnsi="宋体" w:eastAsia="宋体" w:cs="宋体"/>
          <w:sz w:val="28"/>
          <w:szCs w:val="28"/>
        </w:rPr>
      </w:pPr>
      <w:r>
        <w:rPr>
          <w:rFonts w:hint="eastAsia" w:ascii="宋体" w:hAnsi="宋体" w:eastAsia="宋体" w:cs="宋体"/>
          <w:sz w:val="28"/>
          <w:szCs w:val="28"/>
        </w:rPr>
        <w:br w:type="page"/>
      </w:r>
      <w:bookmarkStart w:id="16" w:name="_Toc349637920"/>
      <w:bookmarkStart w:id="17" w:name="_Toc267301282"/>
      <w:bookmarkStart w:id="18" w:name="_Toc349573121"/>
      <w:bookmarkStart w:id="19" w:name="_Toc298240405"/>
      <w:bookmarkStart w:id="20" w:name="_Toc83726731"/>
      <w:r>
        <w:rPr>
          <w:rFonts w:hint="eastAsia" w:ascii="宋体" w:hAnsi="宋体" w:eastAsia="宋体" w:cs="宋体"/>
          <w:sz w:val="28"/>
          <w:szCs w:val="28"/>
        </w:rPr>
        <w:t>A  说　明</w:t>
      </w:r>
      <w:bookmarkEnd w:id="16"/>
      <w:bookmarkEnd w:id="17"/>
      <w:bookmarkEnd w:id="18"/>
      <w:bookmarkEnd w:id="19"/>
      <w:bookmarkEnd w:id="20"/>
    </w:p>
    <w:p w14:paraId="5198481A">
      <w:pPr>
        <w:spacing w:line="400" w:lineRule="atLeast"/>
        <w:rPr>
          <w:rFonts w:hint="eastAsia" w:ascii="宋体" w:hAnsi="宋体" w:eastAsia="宋体" w:cs="宋体"/>
          <w:sz w:val="24"/>
        </w:rPr>
      </w:pPr>
      <w:r>
        <w:rPr>
          <w:rFonts w:hint="eastAsia" w:ascii="宋体" w:hAnsi="宋体" w:eastAsia="宋体" w:cs="宋体"/>
          <w:sz w:val="24"/>
        </w:rPr>
        <w:t>1. 适用范围</w:t>
      </w:r>
    </w:p>
    <w:p w14:paraId="68B9E018">
      <w:pPr>
        <w:numPr>
          <w:ilvl w:val="1"/>
          <w:numId w:val="9"/>
        </w:numPr>
        <w:spacing w:line="400" w:lineRule="atLeast"/>
        <w:rPr>
          <w:rFonts w:hint="eastAsia" w:ascii="宋体" w:hAnsi="宋体" w:eastAsia="宋体" w:cs="宋体"/>
          <w:sz w:val="24"/>
        </w:rPr>
      </w:pPr>
      <w:r>
        <w:rPr>
          <w:rFonts w:hint="eastAsia" w:ascii="宋体" w:hAnsi="宋体" w:eastAsia="宋体" w:cs="宋体"/>
          <w:sz w:val="24"/>
        </w:rPr>
        <w:t xml:space="preserve"> 本磋商文件仅适用于本次磋商邀请中所叙述项目的采购。</w:t>
      </w:r>
    </w:p>
    <w:p w14:paraId="0975A8B7">
      <w:pPr>
        <w:spacing w:line="400" w:lineRule="atLeast"/>
        <w:rPr>
          <w:rFonts w:hint="eastAsia" w:ascii="宋体" w:hAnsi="宋体" w:eastAsia="宋体" w:cs="宋体"/>
          <w:sz w:val="24"/>
        </w:rPr>
      </w:pPr>
      <w:r>
        <w:rPr>
          <w:rFonts w:hint="eastAsia" w:ascii="宋体" w:hAnsi="宋体" w:eastAsia="宋体" w:cs="宋体"/>
          <w:sz w:val="24"/>
        </w:rPr>
        <w:t>2．定义</w:t>
      </w:r>
    </w:p>
    <w:p w14:paraId="30000166">
      <w:pPr>
        <w:spacing w:line="400" w:lineRule="atLeast"/>
        <w:rPr>
          <w:rFonts w:hint="eastAsia" w:ascii="宋体" w:hAnsi="宋体" w:eastAsia="宋体" w:cs="宋体"/>
          <w:sz w:val="24"/>
        </w:rPr>
      </w:pPr>
      <w:r>
        <w:rPr>
          <w:rFonts w:hint="eastAsia" w:ascii="宋体" w:hAnsi="宋体" w:eastAsia="宋体" w:cs="宋体"/>
          <w:sz w:val="24"/>
        </w:rPr>
        <w:t>2.1 “采购代理机构”系指</w:t>
      </w:r>
      <w:r>
        <w:rPr>
          <w:rFonts w:hint="eastAsia" w:ascii="宋体" w:hAnsi="宋体" w:eastAsia="宋体" w:cs="宋体"/>
          <w:spacing w:val="-1"/>
          <w:sz w:val="24"/>
          <w:highlight w:val="none"/>
        </w:rPr>
        <w:t>新疆能实建设工程项目管理咨询有限责任公司</w:t>
      </w:r>
      <w:r>
        <w:rPr>
          <w:rFonts w:hint="eastAsia" w:ascii="宋体" w:hAnsi="宋体" w:eastAsia="宋体" w:cs="宋体"/>
          <w:sz w:val="24"/>
        </w:rPr>
        <w:t>；</w:t>
      </w:r>
    </w:p>
    <w:p w14:paraId="0D72FFA4">
      <w:pPr>
        <w:spacing w:line="400" w:lineRule="atLeast"/>
        <w:ind w:left="480" w:hanging="480" w:hangingChars="200"/>
        <w:rPr>
          <w:rFonts w:hint="eastAsia" w:ascii="宋体" w:hAnsi="宋体" w:eastAsia="宋体" w:cs="宋体"/>
          <w:sz w:val="24"/>
        </w:rPr>
      </w:pPr>
      <w:r>
        <w:rPr>
          <w:rFonts w:hint="eastAsia" w:ascii="宋体" w:hAnsi="宋体" w:eastAsia="宋体" w:cs="宋体"/>
          <w:sz w:val="24"/>
        </w:rPr>
        <w:t>2.2 “买方”系指</w:t>
      </w:r>
      <w:r>
        <w:rPr>
          <w:rFonts w:hint="eastAsia" w:ascii="宋体" w:hAnsi="宋体" w:eastAsia="宋体" w:cs="宋体"/>
          <w:sz w:val="24"/>
          <w:szCs w:val="24"/>
        </w:rPr>
        <w:t>新疆维吾尔自治区公安厅</w:t>
      </w:r>
      <w:r>
        <w:rPr>
          <w:rFonts w:hint="eastAsia" w:ascii="宋体" w:hAnsi="宋体" w:eastAsia="宋体" w:cs="宋体"/>
          <w:sz w:val="24"/>
        </w:rPr>
        <w:t>；</w:t>
      </w:r>
    </w:p>
    <w:p w14:paraId="5BBC3C00">
      <w:pPr>
        <w:spacing w:line="400" w:lineRule="atLeast"/>
        <w:rPr>
          <w:rFonts w:hint="eastAsia" w:ascii="宋体" w:hAnsi="宋体" w:eastAsia="宋体" w:cs="宋体"/>
          <w:sz w:val="24"/>
        </w:rPr>
      </w:pPr>
      <w:r>
        <w:rPr>
          <w:rFonts w:hint="eastAsia" w:ascii="宋体" w:hAnsi="宋体" w:eastAsia="宋体" w:cs="宋体"/>
          <w:sz w:val="24"/>
        </w:rPr>
        <w:t>2.3 “供应商”系指向采购代理机构提交磋商响应文件的供应商；</w:t>
      </w:r>
    </w:p>
    <w:p w14:paraId="04657D43">
      <w:pPr>
        <w:spacing w:line="400" w:lineRule="atLeast"/>
        <w:rPr>
          <w:rFonts w:hint="eastAsia" w:ascii="宋体" w:hAnsi="宋体" w:eastAsia="宋体" w:cs="宋体"/>
          <w:sz w:val="24"/>
        </w:rPr>
      </w:pPr>
      <w:r>
        <w:rPr>
          <w:rFonts w:hint="eastAsia" w:ascii="宋体" w:hAnsi="宋体" w:eastAsia="宋体" w:cs="宋体"/>
          <w:sz w:val="24"/>
        </w:rPr>
        <w:t>2.4 “成交方”系指在本次项目中将被授予合同的供应商。</w:t>
      </w:r>
    </w:p>
    <w:p w14:paraId="4EC61F2F">
      <w:pPr>
        <w:spacing w:line="400" w:lineRule="atLeast"/>
        <w:rPr>
          <w:rFonts w:hint="eastAsia" w:ascii="宋体" w:hAnsi="宋体" w:eastAsia="宋体" w:cs="宋体"/>
          <w:sz w:val="24"/>
        </w:rPr>
      </w:pPr>
      <w:r>
        <w:rPr>
          <w:rFonts w:hint="eastAsia" w:ascii="宋体" w:hAnsi="宋体" w:eastAsia="宋体" w:cs="宋体"/>
          <w:sz w:val="24"/>
        </w:rPr>
        <w:t>3．合格的供应商</w:t>
      </w:r>
    </w:p>
    <w:p w14:paraId="7C4B47F1">
      <w:pPr>
        <w:spacing w:line="400" w:lineRule="atLeast"/>
        <w:ind w:left="480" w:hanging="480" w:hangingChars="200"/>
        <w:rPr>
          <w:rFonts w:hint="eastAsia" w:ascii="宋体" w:hAnsi="宋体" w:eastAsia="宋体" w:cs="宋体"/>
          <w:sz w:val="24"/>
        </w:rPr>
      </w:pPr>
      <w:r>
        <w:rPr>
          <w:rFonts w:hint="eastAsia" w:ascii="宋体" w:hAnsi="宋体" w:eastAsia="宋体" w:cs="宋体"/>
          <w:sz w:val="24"/>
        </w:rPr>
        <w:t>3.1 有能力提供磋商文件中所要求的服务、资格审查合格的为合格的供应商；</w:t>
      </w:r>
    </w:p>
    <w:p w14:paraId="3A8C617F">
      <w:pPr>
        <w:spacing w:line="400" w:lineRule="atLeast"/>
        <w:rPr>
          <w:rFonts w:hint="eastAsia" w:ascii="宋体" w:hAnsi="宋体" w:eastAsia="宋体" w:cs="宋体"/>
          <w:sz w:val="24"/>
        </w:rPr>
      </w:pPr>
      <w:r>
        <w:rPr>
          <w:rFonts w:hint="eastAsia" w:ascii="宋体" w:hAnsi="宋体" w:eastAsia="宋体" w:cs="宋体"/>
          <w:sz w:val="24"/>
        </w:rPr>
        <w:t>3.2 供应商必须遵守有关的国内法律和规章条例。</w:t>
      </w:r>
    </w:p>
    <w:p w14:paraId="3E930C3C">
      <w:pPr>
        <w:spacing w:line="400" w:lineRule="atLeast"/>
        <w:ind w:left="480" w:hanging="482" w:hangingChars="200"/>
        <w:rPr>
          <w:rFonts w:hint="eastAsia" w:ascii="宋体" w:hAnsi="宋体" w:eastAsia="宋体" w:cs="宋体"/>
          <w:b/>
          <w:sz w:val="24"/>
        </w:rPr>
      </w:pPr>
      <w:r>
        <w:rPr>
          <w:rFonts w:hint="eastAsia" w:ascii="宋体" w:hAnsi="宋体" w:eastAsia="宋体" w:cs="宋体"/>
          <w:b/>
          <w:sz w:val="24"/>
        </w:rPr>
        <w:t>4．供应商资格(废标因素)详见“供应商须知附表第6条”。</w:t>
      </w:r>
    </w:p>
    <w:p w14:paraId="4F72DBCF">
      <w:pPr>
        <w:tabs>
          <w:tab w:val="left" w:pos="252"/>
          <w:tab w:val="left" w:pos="671"/>
        </w:tabs>
        <w:rPr>
          <w:rFonts w:hint="eastAsia" w:ascii="宋体" w:hAnsi="宋体" w:eastAsia="宋体" w:cs="宋体"/>
          <w:sz w:val="24"/>
        </w:rPr>
      </w:pPr>
      <w:r>
        <w:rPr>
          <w:rFonts w:hint="eastAsia" w:ascii="宋体" w:hAnsi="宋体" w:eastAsia="宋体" w:cs="宋体"/>
          <w:sz w:val="24"/>
        </w:rPr>
        <w:t>5．磋商费用</w:t>
      </w:r>
    </w:p>
    <w:p w14:paraId="01403E45">
      <w:pPr>
        <w:spacing w:line="400" w:lineRule="atLeast"/>
        <w:ind w:left="480" w:hanging="480"/>
        <w:rPr>
          <w:rFonts w:hint="eastAsia" w:ascii="宋体" w:hAnsi="宋体" w:eastAsia="宋体" w:cs="宋体"/>
          <w:sz w:val="24"/>
        </w:rPr>
      </w:pPr>
      <w:r>
        <w:rPr>
          <w:rFonts w:hint="eastAsia" w:ascii="宋体" w:hAnsi="宋体" w:eastAsia="宋体" w:cs="宋体"/>
          <w:sz w:val="24"/>
        </w:rPr>
        <w:t>5.1无论磋商结果如何，供应商将自行承担所有与参加磋商有关的全部费用。</w:t>
      </w:r>
    </w:p>
    <w:p w14:paraId="696DF1C4">
      <w:pPr>
        <w:spacing w:line="400" w:lineRule="atLeast"/>
        <w:ind w:left="480" w:hanging="480"/>
        <w:rPr>
          <w:rFonts w:hint="eastAsia" w:ascii="宋体" w:hAnsi="宋体" w:eastAsia="宋体" w:cs="宋体"/>
          <w:sz w:val="24"/>
        </w:rPr>
      </w:pPr>
    </w:p>
    <w:p w14:paraId="78F01E08">
      <w:pPr>
        <w:pStyle w:val="3"/>
        <w:spacing w:before="100" w:beforeAutospacing="1" w:after="100" w:afterAutospacing="1" w:line="400" w:lineRule="atLeast"/>
        <w:jc w:val="center"/>
        <w:rPr>
          <w:rFonts w:hint="eastAsia" w:ascii="宋体" w:hAnsi="宋体" w:eastAsia="宋体" w:cs="宋体"/>
          <w:sz w:val="28"/>
          <w:szCs w:val="28"/>
        </w:rPr>
      </w:pPr>
      <w:bookmarkStart w:id="21" w:name="_Toc349573122"/>
      <w:bookmarkStart w:id="22" w:name="_Toc349637921"/>
      <w:bookmarkStart w:id="23" w:name="_Toc83726732"/>
      <w:bookmarkStart w:id="24" w:name="_Toc298240406"/>
      <w:bookmarkStart w:id="25" w:name="_Toc267301283"/>
      <w:r>
        <w:rPr>
          <w:rFonts w:hint="eastAsia" w:ascii="宋体" w:hAnsi="宋体" w:eastAsia="宋体" w:cs="宋体"/>
          <w:sz w:val="28"/>
          <w:szCs w:val="28"/>
        </w:rPr>
        <w:t>B  磋商文件</w:t>
      </w:r>
      <w:bookmarkEnd w:id="21"/>
      <w:bookmarkEnd w:id="22"/>
      <w:bookmarkEnd w:id="23"/>
      <w:bookmarkEnd w:id="24"/>
      <w:bookmarkEnd w:id="25"/>
    </w:p>
    <w:p w14:paraId="678315C4">
      <w:pPr>
        <w:spacing w:line="400" w:lineRule="atLeast"/>
        <w:rPr>
          <w:rFonts w:hint="eastAsia" w:ascii="宋体" w:hAnsi="宋体" w:eastAsia="宋体" w:cs="宋体"/>
          <w:sz w:val="24"/>
        </w:rPr>
      </w:pPr>
      <w:r>
        <w:rPr>
          <w:rFonts w:hint="eastAsia" w:ascii="宋体" w:hAnsi="宋体" w:eastAsia="宋体" w:cs="宋体"/>
          <w:sz w:val="24"/>
        </w:rPr>
        <w:t>6．磋商文件构成</w:t>
      </w:r>
    </w:p>
    <w:p w14:paraId="130AD775">
      <w:pPr>
        <w:spacing w:line="400" w:lineRule="atLeast"/>
        <w:rPr>
          <w:rFonts w:hint="eastAsia" w:ascii="宋体" w:hAnsi="宋体" w:eastAsia="宋体" w:cs="宋体"/>
          <w:sz w:val="24"/>
        </w:rPr>
      </w:pPr>
      <w:r>
        <w:rPr>
          <w:rFonts w:hint="eastAsia" w:ascii="宋体" w:hAnsi="宋体" w:eastAsia="宋体" w:cs="宋体"/>
          <w:sz w:val="24"/>
        </w:rPr>
        <w:t>6.1磋商文件包括：</w:t>
      </w:r>
    </w:p>
    <w:p w14:paraId="02BCDD99">
      <w:pPr>
        <w:spacing w:line="400" w:lineRule="atLeast"/>
        <w:ind w:firstLine="240"/>
        <w:rPr>
          <w:rFonts w:hint="eastAsia" w:ascii="宋体" w:hAnsi="宋体" w:eastAsia="宋体" w:cs="宋体"/>
          <w:sz w:val="24"/>
        </w:rPr>
      </w:pPr>
      <w:r>
        <w:rPr>
          <w:rFonts w:hint="eastAsia" w:ascii="宋体" w:hAnsi="宋体" w:eastAsia="宋体" w:cs="宋体"/>
          <w:sz w:val="24"/>
        </w:rPr>
        <w:t>（1）磋商</w:t>
      </w:r>
      <w:r>
        <w:rPr>
          <w:rFonts w:hint="eastAsia" w:ascii="宋体" w:hAnsi="宋体" w:eastAsia="宋体" w:cs="宋体"/>
          <w:sz w:val="24"/>
          <w:lang w:val="en-US" w:eastAsia="zh-CN"/>
        </w:rPr>
        <w:t>公告</w:t>
      </w:r>
      <w:r>
        <w:rPr>
          <w:rFonts w:hint="eastAsia" w:ascii="宋体" w:hAnsi="宋体" w:eastAsia="宋体" w:cs="宋体"/>
          <w:sz w:val="24"/>
        </w:rPr>
        <w:t>；</w:t>
      </w:r>
    </w:p>
    <w:p w14:paraId="47F6CDD4">
      <w:pPr>
        <w:spacing w:line="400" w:lineRule="atLeast"/>
        <w:ind w:firstLine="240"/>
        <w:rPr>
          <w:rFonts w:hint="eastAsia" w:ascii="宋体" w:hAnsi="宋体" w:eastAsia="宋体" w:cs="宋体"/>
          <w:sz w:val="24"/>
        </w:rPr>
      </w:pPr>
      <w:r>
        <w:rPr>
          <w:rFonts w:hint="eastAsia" w:ascii="宋体" w:hAnsi="宋体" w:eastAsia="宋体" w:cs="宋体"/>
          <w:sz w:val="24"/>
        </w:rPr>
        <w:t>（2）供应商须知；</w:t>
      </w:r>
    </w:p>
    <w:p w14:paraId="06F1F45B">
      <w:pPr>
        <w:spacing w:line="400" w:lineRule="atLeast"/>
        <w:ind w:firstLine="240"/>
        <w:rPr>
          <w:rFonts w:hint="eastAsia" w:ascii="宋体" w:hAnsi="宋体" w:eastAsia="宋体" w:cs="宋体"/>
          <w:sz w:val="24"/>
        </w:rPr>
      </w:pPr>
      <w:r>
        <w:rPr>
          <w:rFonts w:hint="eastAsia" w:ascii="宋体" w:hAnsi="宋体" w:eastAsia="宋体" w:cs="宋体"/>
          <w:sz w:val="24"/>
        </w:rPr>
        <w:t>（3）服务需求及技术要求；</w:t>
      </w:r>
    </w:p>
    <w:p w14:paraId="2ADB45F2">
      <w:pPr>
        <w:spacing w:line="400" w:lineRule="atLeast"/>
        <w:ind w:firstLine="240"/>
        <w:rPr>
          <w:rFonts w:hint="eastAsia" w:ascii="宋体" w:hAnsi="宋体" w:eastAsia="宋体" w:cs="宋体"/>
          <w:sz w:val="24"/>
        </w:rPr>
      </w:pPr>
      <w:r>
        <w:rPr>
          <w:rFonts w:hint="eastAsia" w:ascii="宋体" w:hAnsi="宋体" w:eastAsia="宋体" w:cs="宋体"/>
          <w:sz w:val="24"/>
        </w:rPr>
        <w:t>（4）合同一般条款；</w:t>
      </w:r>
    </w:p>
    <w:p w14:paraId="3B412E4A">
      <w:pPr>
        <w:spacing w:line="400" w:lineRule="atLeast"/>
        <w:ind w:firstLine="240"/>
        <w:rPr>
          <w:rFonts w:hint="eastAsia" w:ascii="宋体" w:hAnsi="宋体" w:eastAsia="宋体" w:cs="宋体"/>
          <w:sz w:val="24"/>
        </w:rPr>
      </w:pPr>
      <w:r>
        <w:rPr>
          <w:rFonts w:hint="eastAsia" w:ascii="宋体" w:hAnsi="宋体" w:eastAsia="宋体" w:cs="宋体"/>
          <w:sz w:val="24"/>
        </w:rPr>
        <w:t>（5）范本格式。</w:t>
      </w:r>
    </w:p>
    <w:p w14:paraId="517E7203">
      <w:pPr>
        <w:spacing w:line="400" w:lineRule="atLeast"/>
        <w:rPr>
          <w:rFonts w:hint="eastAsia" w:ascii="宋体" w:hAnsi="宋体" w:eastAsia="宋体" w:cs="宋体"/>
          <w:sz w:val="24"/>
        </w:rPr>
      </w:pPr>
      <w:r>
        <w:rPr>
          <w:rFonts w:hint="eastAsia" w:ascii="宋体" w:hAnsi="宋体" w:eastAsia="宋体" w:cs="宋体"/>
          <w:sz w:val="24"/>
        </w:rPr>
        <w:t>6.2 磋商文件以中文编写。</w:t>
      </w:r>
    </w:p>
    <w:p w14:paraId="22645D52">
      <w:pPr>
        <w:spacing w:line="400" w:lineRule="atLeast"/>
        <w:ind w:left="360" w:hanging="360" w:hangingChars="150"/>
        <w:rPr>
          <w:rFonts w:hint="eastAsia" w:ascii="宋体" w:hAnsi="宋体" w:eastAsia="宋体" w:cs="宋体"/>
          <w:sz w:val="24"/>
        </w:rPr>
      </w:pPr>
      <w:r>
        <w:rPr>
          <w:rFonts w:hint="eastAsia" w:ascii="宋体" w:hAnsi="宋体" w:eastAsia="宋体" w:cs="宋体"/>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14:paraId="10D1BDC0">
      <w:pPr>
        <w:spacing w:line="400" w:lineRule="atLeast"/>
        <w:rPr>
          <w:rFonts w:hint="eastAsia" w:ascii="宋体" w:hAnsi="宋体" w:eastAsia="宋体" w:cs="宋体"/>
          <w:sz w:val="24"/>
        </w:rPr>
      </w:pPr>
      <w:r>
        <w:rPr>
          <w:rFonts w:hint="eastAsia" w:ascii="宋体" w:hAnsi="宋体" w:eastAsia="宋体" w:cs="宋体"/>
          <w:sz w:val="24"/>
        </w:rPr>
        <w:t>7．磋商文件澄清</w:t>
      </w:r>
    </w:p>
    <w:p w14:paraId="50FEA201">
      <w:pPr>
        <w:spacing w:line="400" w:lineRule="atLeast"/>
        <w:ind w:left="480" w:hanging="480"/>
        <w:rPr>
          <w:rFonts w:hint="eastAsia" w:ascii="宋体" w:hAnsi="宋体" w:eastAsia="宋体" w:cs="宋体"/>
          <w:sz w:val="24"/>
        </w:rPr>
      </w:pPr>
      <w:r>
        <w:rPr>
          <w:rFonts w:hint="eastAsia" w:ascii="宋体" w:hAnsi="宋体" w:eastAsia="宋体" w:cs="宋体"/>
          <w:sz w:val="24"/>
        </w:rPr>
        <w:t>7.1 供应商对磋商文件有疑问的，可以向采购代理机构提出询问，采购代理机构将及时做出答复；</w:t>
      </w:r>
    </w:p>
    <w:p w14:paraId="6719BA47">
      <w:pPr>
        <w:spacing w:line="400" w:lineRule="atLeast"/>
        <w:ind w:left="480" w:hanging="480"/>
        <w:rPr>
          <w:rFonts w:hint="eastAsia" w:ascii="宋体" w:hAnsi="宋体" w:eastAsia="宋体" w:cs="宋体"/>
          <w:sz w:val="24"/>
        </w:rPr>
      </w:pPr>
      <w:r>
        <w:rPr>
          <w:rFonts w:hint="eastAsia" w:ascii="宋体" w:hAnsi="宋体" w:eastAsia="宋体" w:cs="宋体"/>
          <w:sz w:val="24"/>
        </w:rPr>
        <w:t>7.2 供应商对磋商文件有质疑，须在得到磋商文件之日起至质疑截止时间止，以书面形式向采购代理机构提出质疑；采购代理机构在收到书面质疑后7个工作日内做出答复，并以书面形式通知质疑供应商。</w:t>
      </w:r>
    </w:p>
    <w:p w14:paraId="570FBCE7">
      <w:pPr>
        <w:spacing w:line="400" w:lineRule="atLeast"/>
        <w:rPr>
          <w:rFonts w:hint="eastAsia" w:ascii="宋体" w:hAnsi="宋体" w:eastAsia="宋体" w:cs="宋体"/>
          <w:sz w:val="24"/>
        </w:rPr>
      </w:pPr>
      <w:r>
        <w:rPr>
          <w:rFonts w:hint="eastAsia" w:ascii="宋体" w:hAnsi="宋体" w:eastAsia="宋体" w:cs="宋体"/>
          <w:sz w:val="24"/>
        </w:rPr>
        <w:t>8.  磋商文件的修改</w:t>
      </w:r>
    </w:p>
    <w:p w14:paraId="1501DB88">
      <w:pPr>
        <w:spacing w:line="400" w:lineRule="atLeast"/>
        <w:ind w:left="480" w:hanging="480"/>
        <w:rPr>
          <w:rFonts w:hint="eastAsia" w:ascii="宋体" w:hAnsi="宋体" w:eastAsia="宋体" w:cs="宋体"/>
          <w:sz w:val="24"/>
        </w:rPr>
      </w:pPr>
      <w:r>
        <w:rPr>
          <w:rFonts w:hint="eastAsia" w:ascii="宋体" w:hAnsi="宋体" w:eastAsia="宋体" w:cs="宋体"/>
          <w:sz w:val="24"/>
        </w:rPr>
        <w:t>8.1 对磋商文件进行必要的修改，采购代理机构将在投标截止时间5日前以书面形式通知所有购买磋商文件的供应商。该修改的内容为磋商文件的组成部分；</w:t>
      </w:r>
    </w:p>
    <w:p w14:paraId="391D4F01">
      <w:pPr>
        <w:spacing w:line="400" w:lineRule="atLeast"/>
        <w:ind w:left="480" w:hanging="480"/>
        <w:rPr>
          <w:rFonts w:hint="eastAsia" w:ascii="宋体" w:hAnsi="宋体" w:eastAsia="宋体" w:cs="宋体"/>
          <w:sz w:val="24"/>
        </w:rPr>
      </w:pPr>
      <w:r>
        <w:rPr>
          <w:rFonts w:hint="eastAsia" w:ascii="宋体" w:hAnsi="宋体" w:eastAsia="宋体" w:cs="宋体"/>
          <w:sz w:val="24"/>
        </w:rPr>
        <w:t>8.2 在投标截止时间前，采购代理机构可视具体情况延长投标截止时间，并将变更时间书面通知所有购买磋商文件的供应商。</w:t>
      </w:r>
    </w:p>
    <w:p w14:paraId="5A58685E">
      <w:pPr>
        <w:spacing w:line="400" w:lineRule="atLeast"/>
        <w:ind w:left="480" w:hanging="480"/>
        <w:rPr>
          <w:rFonts w:hint="eastAsia" w:ascii="宋体" w:hAnsi="宋体" w:eastAsia="宋体" w:cs="宋体"/>
          <w:sz w:val="24"/>
        </w:rPr>
      </w:pPr>
    </w:p>
    <w:p w14:paraId="5605A13F">
      <w:pPr>
        <w:pStyle w:val="3"/>
        <w:spacing w:before="100" w:beforeAutospacing="1" w:after="100" w:afterAutospacing="1" w:line="400" w:lineRule="atLeast"/>
        <w:jc w:val="center"/>
        <w:rPr>
          <w:rFonts w:hint="eastAsia" w:ascii="宋体" w:hAnsi="宋体" w:eastAsia="宋体" w:cs="宋体"/>
          <w:sz w:val="28"/>
          <w:szCs w:val="28"/>
        </w:rPr>
      </w:pPr>
      <w:bookmarkStart w:id="26" w:name="_Toc83726733"/>
      <w:bookmarkStart w:id="27" w:name="_Toc349573123"/>
      <w:bookmarkStart w:id="28" w:name="_Toc267301284"/>
      <w:bookmarkStart w:id="29" w:name="_Toc298240407"/>
      <w:bookmarkStart w:id="30" w:name="_Toc349637922"/>
      <w:r>
        <w:rPr>
          <w:rFonts w:hint="eastAsia" w:ascii="宋体" w:hAnsi="宋体" w:eastAsia="宋体" w:cs="宋体"/>
          <w:sz w:val="28"/>
          <w:szCs w:val="28"/>
        </w:rPr>
        <w:t>C  磋商响应文件的编写</w:t>
      </w:r>
      <w:bookmarkEnd w:id="26"/>
      <w:bookmarkEnd w:id="27"/>
      <w:bookmarkEnd w:id="28"/>
      <w:bookmarkEnd w:id="29"/>
      <w:bookmarkEnd w:id="30"/>
    </w:p>
    <w:p w14:paraId="3BBF0728">
      <w:pPr>
        <w:spacing w:line="400" w:lineRule="atLeast"/>
        <w:rPr>
          <w:rFonts w:hint="eastAsia" w:ascii="宋体" w:hAnsi="宋体" w:eastAsia="宋体" w:cs="宋体"/>
          <w:sz w:val="24"/>
        </w:rPr>
      </w:pPr>
      <w:r>
        <w:rPr>
          <w:rFonts w:hint="eastAsia" w:ascii="宋体" w:hAnsi="宋体" w:eastAsia="宋体" w:cs="宋体"/>
          <w:sz w:val="24"/>
        </w:rPr>
        <w:t>9．要求</w:t>
      </w:r>
    </w:p>
    <w:p w14:paraId="55AF0D35">
      <w:pPr>
        <w:spacing w:line="400" w:lineRule="atLeast"/>
        <w:ind w:left="360" w:hanging="360" w:hangingChars="150"/>
        <w:rPr>
          <w:rFonts w:hint="eastAsia" w:ascii="宋体" w:hAnsi="宋体" w:eastAsia="宋体" w:cs="宋体"/>
          <w:sz w:val="24"/>
        </w:rPr>
      </w:pPr>
      <w:r>
        <w:rPr>
          <w:rFonts w:hint="eastAsia" w:ascii="宋体" w:hAnsi="宋体" w:eastAsia="宋体" w:cs="宋体"/>
          <w:sz w:val="24"/>
        </w:rPr>
        <w:t>9.1 供应商应仔细阅读磋商文件的所有内容，按磋商文件的要求提供磋商响应文件，并保证所提供的全部资料的真实性，以使其投标对磋商文件作出实质性响应，否则，其投标可能被拒绝。</w:t>
      </w:r>
    </w:p>
    <w:p w14:paraId="53607F3A">
      <w:pPr>
        <w:spacing w:line="400" w:lineRule="atLeast"/>
        <w:rPr>
          <w:rFonts w:hint="eastAsia" w:ascii="宋体" w:hAnsi="宋体" w:eastAsia="宋体" w:cs="宋体"/>
          <w:sz w:val="24"/>
        </w:rPr>
      </w:pPr>
      <w:r>
        <w:rPr>
          <w:rFonts w:hint="eastAsia" w:ascii="宋体" w:hAnsi="宋体" w:eastAsia="宋体" w:cs="宋体"/>
          <w:sz w:val="24"/>
        </w:rPr>
        <w:t>10．磋商语言</w:t>
      </w:r>
    </w:p>
    <w:p w14:paraId="44B352BE">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10.1磋商响应文件及供应商与采购代理机构就投标交换的文件和来往信件，应以中文书写。</w:t>
      </w:r>
    </w:p>
    <w:p w14:paraId="41340EEB">
      <w:pPr>
        <w:spacing w:line="400" w:lineRule="atLeast"/>
        <w:rPr>
          <w:rFonts w:hint="eastAsia" w:ascii="宋体" w:hAnsi="宋体" w:eastAsia="宋体" w:cs="宋体"/>
          <w:sz w:val="24"/>
        </w:rPr>
      </w:pPr>
      <w:r>
        <w:rPr>
          <w:rFonts w:hint="eastAsia" w:ascii="宋体" w:hAnsi="宋体" w:eastAsia="宋体" w:cs="宋体"/>
          <w:sz w:val="24"/>
        </w:rPr>
        <w:t>11．磋商响应文件的构成</w:t>
      </w:r>
    </w:p>
    <w:p w14:paraId="48138B2B">
      <w:pPr>
        <w:spacing w:line="400" w:lineRule="atLeast"/>
        <w:rPr>
          <w:rFonts w:hint="eastAsia" w:ascii="宋体" w:hAnsi="宋体" w:eastAsia="宋体" w:cs="宋体"/>
          <w:sz w:val="24"/>
        </w:rPr>
      </w:pPr>
      <w:r>
        <w:rPr>
          <w:rFonts w:hint="eastAsia" w:ascii="宋体" w:hAnsi="宋体" w:eastAsia="宋体" w:cs="宋体"/>
          <w:sz w:val="24"/>
        </w:rPr>
        <w:t>11.1 供应商编写的磋商响应文件应包括下列内容：</w:t>
      </w:r>
    </w:p>
    <w:p w14:paraId="4DF59846">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磋商响应书、报价一览表、分项报价表；</w:t>
      </w:r>
    </w:p>
    <w:p w14:paraId="7B6F83A1">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资格证明文件；填写供应商简介表一份</w:t>
      </w:r>
    </w:p>
    <w:p w14:paraId="3BE8A2CF">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所投服务的相关技术/证明资料（包括服务方案）；</w:t>
      </w:r>
    </w:p>
    <w:p w14:paraId="59FC0317">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磋商文件服务需求及技术规格、合同特殊条款中要求提交的文件资料。</w:t>
      </w:r>
    </w:p>
    <w:p w14:paraId="2512CB88">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 xml:space="preserve">授权委托书及受委托人身份证复印件； </w:t>
      </w:r>
    </w:p>
    <w:p w14:paraId="3C81317C">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 xml:space="preserve">商务条款偏离表； </w:t>
      </w:r>
    </w:p>
    <w:p w14:paraId="50D66431">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 xml:space="preserve">供应商近3年同类业绩； </w:t>
      </w:r>
    </w:p>
    <w:p w14:paraId="5059671A">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供应商基本情况表；</w:t>
      </w:r>
    </w:p>
    <w:p w14:paraId="510A8E4D">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项目负责人及成员情况表；</w:t>
      </w:r>
    </w:p>
    <w:p w14:paraId="21C23541">
      <w:pPr>
        <w:numPr>
          <w:ilvl w:val="0"/>
          <w:numId w:val="2"/>
        </w:numPr>
        <w:tabs>
          <w:tab w:val="left" w:pos="540"/>
          <w:tab w:val="left" w:pos="900"/>
          <w:tab w:val="left" w:pos="1080"/>
          <w:tab w:val="clear" w:pos="1440"/>
        </w:tabs>
        <w:spacing w:line="400" w:lineRule="atLeast"/>
        <w:ind w:left="720" w:hanging="360"/>
        <w:rPr>
          <w:rFonts w:hint="eastAsia" w:ascii="宋体" w:hAnsi="宋体" w:eastAsia="宋体" w:cs="宋体"/>
          <w:sz w:val="24"/>
        </w:rPr>
      </w:pPr>
      <w:r>
        <w:rPr>
          <w:rFonts w:hint="eastAsia" w:ascii="宋体" w:hAnsi="宋体" w:eastAsia="宋体" w:cs="宋体"/>
          <w:sz w:val="24"/>
        </w:rPr>
        <w:t xml:space="preserve">供应商诚信承诺书。 </w:t>
      </w:r>
    </w:p>
    <w:p w14:paraId="69378F7E">
      <w:pPr>
        <w:spacing w:line="400" w:lineRule="atLeast"/>
        <w:rPr>
          <w:rFonts w:hint="eastAsia" w:ascii="宋体" w:hAnsi="宋体" w:eastAsia="宋体" w:cs="宋体"/>
          <w:sz w:val="24"/>
        </w:rPr>
      </w:pPr>
      <w:r>
        <w:rPr>
          <w:rFonts w:hint="eastAsia" w:ascii="宋体" w:hAnsi="宋体" w:eastAsia="宋体" w:cs="宋体"/>
          <w:sz w:val="24"/>
        </w:rPr>
        <w:t>11.2 供应商应将磋商响应文件编制成册，并制作目录。</w:t>
      </w:r>
    </w:p>
    <w:p w14:paraId="653BBF4E">
      <w:pPr>
        <w:spacing w:line="400" w:lineRule="atLeast"/>
        <w:rPr>
          <w:rFonts w:hint="eastAsia" w:ascii="宋体" w:hAnsi="宋体" w:eastAsia="宋体" w:cs="宋体"/>
          <w:sz w:val="24"/>
        </w:rPr>
      </w:pPr>
      <w:r>
        <w:rPr>
          <w:rFonts w:hint="eastAsia" w:ascii="宋体" w:hAnsi="宋体" w:eastAsia="宋体" w:cs="宋体"/>
          <w:sz w:val="24"/>
        </w:rPr>
        <w:t>12．磋商响应文件格式</w:t>
      </w:r>
    </w:p>
    <w:p w14:paraId="2D7417EF">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12.1 供应商应按磋商文件的范本格式中提供的磋商响应文件格式填写磋商响应书、开标一览表、分项报价表。</w:t>
      </w:r>
    </w:p>
    <w:p w14:paraId="0F88DC7D">
      <w:pPr>
        <w:spacing w:line="400" w:lineRule="atLeast"/>
        <w:rPr>
          <w:rFonts w:hint="eastAsia" w:ascii="宋体" w:hAnsi="宋体" w:eastAsia="宋体" w:cs="宋体"/>
          <w:sz w:val="24"/>
        </w:rPr>
      </w:pPr>
      <w:r>
        <w:rPr>
          <w:rFonts w:hint="eastAsia" w:ascii="宋体" w:hAnsi="宋体" w:eastAsia="宋体" w:cs="宋体"/>
          <w:sz w:val="24"/>
        </w:rPr>
        <w:t>13．磋商报价</w:t>
      </w:r>
    </w:p>
    <w:p w14:paraId="78F0B505">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13.1除本磋商文件另有规定外，供应商应按磋商文件所附相应的投标一览表格式标明拟提供服务的单价和总价等内容。报价以人民币报价，不接受有任何选择性报价。</w:t>
      </w:r>
    </w:p>
    <w:p w14:paraId="189CB931">
      <w:pPr>
        <w:spacing w:line="400" w:lineRule="atLeast"/>
        <w:rPr>
          <w:rFonts w:hint="eastAsia" w:ascii="宋体" w:hAnsi="宋体" w:eastAsia="宋体" w:cs="宋体"/>
          <w:sz w:val="24"/>
        </w:rPr>
      </w:pPr>
      <w:r>
        <w:rPr>
          <w:rFonts w:hint="eastAsia" w:ascii="宋体" w:hAnsi="宋体" w:eastAsia="宋体" w:cs="宋体"/>
          <w:sz w:val="24"/>
        </w:rPr>
        <w:t>13.2 磋商报价应注意下列要求：</w:t>
      </w:r>
    </w:p>
    <w:p w14:paraId="7C151F53">
      <w:pPr>
        <w:spacing w:line="400" w:lineRule="atLeast"/>
        <w:rPr>
          <w:rFonts w:hint="eastAsia" w:ascii="宋体" w:hAnsi="宋体" w:eastAsia="宋体" w:cs="宋体"/>
          <w:sz w:val="24"/>
        </w:rPr>
      </w:pPr>
      <w:r>
        <w:rPr>
          <w:rFonts w:hint="eastAsia" w:ascii="宋体" w:hAnsi="宋体" w:eastAsia="宋体" w:cs="宋体"/>
          <w:sz w:val="24"/>
        </w:rPr>
        <w:t>13.2.1磋商报价应包括实施该项目涵盖的所有费用。</w:t>
      </w:r>
    </w:p>
    <w:p w14:paraId="2ABC2AF0">
      <w:pPr>
        <w:spacing w:line="400" w:lineRule="atLeast"/>
        <w:ind w:left="629" w:hanging="628" w:hangingChars="262"/>
        <w:rPr>
          <w:rFonts w:hint="eastAsia" w:ascii="宋体" w:hAnsi="宋体" w:eastAsia="宋体" w:cs="宋体"/>
          <w:sz w:val="24"/>
        </w:rPr>
      </w:pPr>
      <w:r>
        <w:rPr>
          <w:rFonts w:hint="eastAsia" w:ascii="宋体" w:hAnsi="宋体" w:eastAsia="宋体" w:cs="宋体"/>
          <w:sz w:val="24"/>
        </w:rPr>
        <w:t>13.3 算术性修正。算术性修正是指对磋商响应文件的报价明细进行校核，并对其算术上和运算上的差错给予修正。修正的原则如下：</w:t>
      </w:r>
    </w:p>
    <w:p w14:paraId="03A16C97">
      <w:pPr>
        <w:spacing w:line="400" w:lineRule="atLeast"/>
        <w:ind w:left="720" w:hanging="720" w:hangingChars="300"/>
        <w:rPr>
          <w:rFonts w:hint="eastAsia" w:ascii="宋体" w:hAnsi="宋体" w:eastAsia="宋体" w:cs="宋体"/>
          <w:sz w:val="24"/>
        </w:rPr>
      </w:pPr>
      <w:r>
        <w:rPr>
          <w:rFonts w:hint="eastAsia" w:ascii="宋体" w:hAnsi="宋体" w:eastAsia="宋体" w:cs="宋体"/>
          <w:sz w:val="24"/>
        </w:rPr>
        <w:t>13.3.1 当以小写表示的金额与大写表示的金额有差异时，以大写表示的金额为准；</w:t>
      </w:r>
    </w:p>
    <w:p w14:paraId="43DA2D6A">
      <w:pPr>
        <w:spacing w:line="400" w:lineRule="atLeast"/>
        <w:ind w:left="720" w:hanging="720" w:hangingChars="300"/>
        <w:rPr>
          <w:rFonts w:hint="eastAsia" w:ascii="宋体" w:hAnsi="宋体" w:eastAsia="宋体" w:cs="宋体"/>
          <w:sz w:val="24"/>
        </w:rPr>
      </w:pPr>
      <w:r>
        <w:rPr>
          <w:rFonts w:hint="eastAsia" w:ascii="宋体" w:hAnsi="宋体" w:eastAsia="宋体" w:cs="宋体"/>
          <w:sz w:val="24"/>
        </w:rPr>
        <w:t>13.3.2 当单价与数量相乘不等于合价时，以单价计算为准。如果单价有明显的小数点位置差错，应以标出的合价为准，同时对单价予以修正；</w:t>
      </w:r>
    </w:p>
    <w:p w14:paraId="2BE73E11">
      <w:pPr>
        <w:spacing w:line="400" w:lineRule="atLeast"/>
        <w:ind w:left="720" w:hanging="720" w:hangingChars="300"/>
        <w:rPr>
          <w:rFonts w:hint="eastAsia" w:ascii="宋体" w:hAnsi="宋体" w:eastAsia="宋体" w:cs="宋体"/>
          <w:sz w:val="24"/>
        </w:rPr>
      </w:pPr>
      <w:r>
        <w:rPr>
          <w:rFonts w:hint="eastAsia" w:ascii="宋体" w:hAnsi="宋体" w:eastAsia="宋体" w:cs="宋体"/>
          <w:sz w:val="24"/>
        </w:rPr>
        <w:t>13.3.3 当各明细部分的价格累计不等于合价时，应以各明细的累计计数为准，修正合价。</w:t>
      </w:r>
    </w:p>
    <w:p w14:paraId="152B8457">
      <w:pPr>
        <w:spacing w:line="400" w:lineRule="atLeast"/>
        <w:ind w:left="720" w:hanging="720" w:hangingChars="300"/>
        <w:rPr>
          <w:rFonts w:hint="eastAsia" w:ascii="宋体" w:hAnsi="宋体" w:eastAsia="宋体" w:cs="宋体"/>
          <w:sz w:val="24"/>
        </w:rPr>
      </w:pPr>
      <w:r>
        <w:rPr>
          <w:rFonts w:hint="eastAsia" w:ascii="宋体" w:hAnsi="宋体" w:eastAsia="宋体" w:cs="宋体"/>
          <w:sz w:val="24"/>
        </w:rPr>
        <w:t>13.3.4 按以上原则对算术性差错修正，应取得供应商的同意，并确认修正后最终投标价。如果供应商拒绝确认，则其磋商响应文件将不予以评审并按废标处理，没收其投标担保。</w:t>
      </w:r>
    </w:p>
    <w:p w14:paraId="5194A548">
      <w:pPr>
        <w:spacing w:line="400" w:lineRule="atLeast"/>
        <w:rPr>
          <w:rFonts w:hint="eastAsia" w:ascii="宋体" w:hAnsi="宋体" w:eastAsia="宋体" w:cs="宋体"/>
          <w:sz w:val="24"/>
        </w:rPr>
      </w:pPr>
      <w:r>
        <w:rPr>
          <w:rFonts w:hint="eastAsia" w:ascii="宋体" w:hAnsi="宋体" w:eastAsia="宋体" w:cs="宋体"/>
          <w:sz w:val="24"/>
        </w:rPr>
        <w:t>14．磋商货币</w:t>
      </w:r>
    </w:p>
    <w:p w14:paraId="73119ABA">
      <w:pPr>
        <w:spacing w:line="400" w:lineRule="atLeast"/>
        <w:rPr>
          <w:rFonts w:hint="eastAsia" w:ascii="宋体" w:hAnsi="宋体" w:eastAsia="宋体" w:cs="宋体"/>
          <w:sz w:val="24"/>
        </w:rPr>
      </w:pPr>
      <w:r>
        <w:rPr>
          <w:rFonts w:hint="eastAsia" w:ascii="宋体" w:hAnsi="宋体" w:eastAsia="宋体" w:cs="宋体"/>
          <w:sz w:val="24"/>
        </w:rPr>
        <w:t>14.1人民币报价。</w:t>
      </w:r>
    </w:p>
    <w:p w14:paraId="36AA8D44">
      <w:pPr>
        <w:spacing w:line="400" w:lineRule="atLeast"/>
        <w:rPr>
          <w:rFonts w:hint="eastAsia" w:ascii="宋体" w:hAnsi="宋体" w:eastAsia="宋体" w:cs="宋体"/>
          <w:b/>
          <w:sz w:val="24"/>
        </w:rPr>
      </w:pPr>
      <w:r>
        <w:rPr>
          <w:rFonts w:hint="eastAsia" w:ascii="宋体" w:hAnsi="宋体" w:eastAsia="宋体" w:cs="宋体"/>
          <w:sz w:val="24"/>
        </w:rPr>
        <w:t>15．</w:t>
      </w:r>
      <w:r>
        <w:rPr>
          <w:rFonts w:hint="eastAsia" w:ascii="宋体" w:hAnsi="宋体" w:eastAsia="宋体" w:cs="宋体"/>
          <w:b/>
          <w:sz w:val="24"/>
        </w:rPr>
        <w:t>供应商的证明文件：</w:t>
      </w:r>
    </w:p>
    <w:p w14:paraId="20667BCF">
      <w:pPr>
        <w:spacing w:line="400" w:lineRule="atLeast"/>
        <w:ind w:firstLine="482" w:firstLineChars="200"/>
        <w:rPr>
          <w:rFonts w:hint="eastAsia" w:ascii="宋体" w:hAnsi="宋体" w:eastAsia="宋体" w:cs="宋体"/>
          <w:b/>
          <w:spacing w:val="8"/>
          <w:sz w:val="24"/>
          <w:szCs w:val="24"/>
        </w:rPr>
      </w:pPr>
      <w:r>
        <w:rPr>
          <w:rFonts w:hint="eastAsia" w:ascii="宋体" w:hAnsi="宋体" w:eastAsia="宋体" w:cs="宋体"/>
          <w:b/>
          <w:sz w:val="24"/>
        </w:rPr>
        <w:t>供应商必须提交证明其有资格进行投标和有能力履行合同的文件，作为磋商响应文件的一部分。详见“供应商须知附表第6条”</w:t>
      </w:r>
      <w:r>
        <w:rPr>
          <w:rFonts w:hint="eastAsia" w:ascii="宋体" w:hAnsi="宋体" w:eastAsia="宋体" w:cs="宋体"/>
          <w:b/>
          <w:spacing w:val="8"/>
          <w:sz w:val="24"/>
          <w:szCs w:val="24"/>
        </w:rPr>
        <w:t>。</w:t>
      </w:r>
    </w:p>
    <w:p w14:paraId="014707E2">
      <w:pPr>
        <w:spacing w:line="400" w:lineRule="atLeast"/>
        <w:ind w:left="73" w:leftChars="35"/>
        <w:rPr>
          <w:rFonts w:hint="eastAsia" w:ascii="宋体" w:hAnsi="宋体" w:eastAsia="宋体" w:cs="宋体"/>
          <w:b/>
          <w:spacing w:val="8"/>
          <w:sz w:val="24"/>
          <w:szCs w:val="24"/>
        </w:rPr>
      </w:pPr>
      <w:r>
        <w:rPr>
          <w:rFonts w:hint="eastAsia" w:ascii="宋体" w:hAnsi="宋体" w:eastAsia="宋体" w:cs="宋体"/>
          <w:b/>
          <w:spacing w:val="8"/>
          <w:sz w:val="24"/>
          <w:szCs w:val="24"/>
        </w:rPr>
        <w:t>注：（1）磋商响应文件中，所有供应商签字、法人代表签字、法人代表授权人签字和其它签字处须同时加盖有关有法律效力的印章方为有效；</w:t>
      </w:r>
    </w:p>
    <w:p w14:paraId="27E7E8E5">
      <w:pPr>
        <w:spacing w:line="400" w:lineRule="atLeast"/>
        <w:ind w:firstLine="482" w:firstLineChars="200"/>
        <w:rPr>
          <w:rFonts w:hint="eastAsia" w:ascii="宋体" w:hAnsi="宋体" w:eastAsia="宋体" w:cs="宋体"/>
          <w:sz w:val="24"/>
        </w:rPr>
      </w:pPr>
      <w:r>
        <w:rPr>
          <w:rFonts w:hint="eastAsia" w:ascii="宋体" w:hAnsi="宋体" w:eastAsia="宋体" w:cs="宋体"/>
          <w:b/>
          <w:sz w:val="24"/>
        </w:rPr>
        <w:t>（2）所有资格证明文件必须满足磋商文件要求，否则将导致磋商无效。</w:t>
      </w:r>
    </w:p>
    <w:p w14:paraId="1721CB9F">
      <w:pPr>
        <w:spacing w:line="400" w:lineRule="atLeast"/>
        <w:rPr>
          <w:rFonts w:hint="eastAsia" w:ascii="宋体" w:hAnsi="宋体" w:eastAsia="宋体" w:cs="宋体"/>
          <w:sz w:val="24"/>
        </w:rPr>
      </w:pPr>
      <w:r>
        <w:rPr>
          <w:rFonts w:hint="eastAsia" w:ascii="宋体" w:hAnsi="宋体" w:eastAsia="宋体" w:cs="宋体"/>
          <w:sz w:val="24"/>
        </w:rPr>
        <w:t>16 投标服务符合磋商文件规定的技术响应文件</w:t>
      </w:r>
    </w:p>
    <w:p w14:paraId="099E0391">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16.1供应商须提交证明拟供服务符合磋商文件规定的技术响应文件，作为磋商响应文件的一部分。</w:t>
      </w:r>
    </w:p>
    <w:p w14:paraId="0854D2A7">
      <w:pPr>
        <w:spacing w:line="400" w:lineRule="atLeast"/>
        <w:rPr>
          <w:rFonts w:hint="eastAsia" w:ascii="宋体" w:hAnsi="宋体" w:eastAsia="宋体" w:cs="宋体"/>
          <w:sz w:val="24"/>
        </w:rPr>
      </w:pPr>
      <w:r>
        <w:rPr>
          <w:rFonts w:hint="eastAsia" w:ascii="宋体" w:hAnsi="宋体" w:eastAsia="宋体" w:cs="宋体"/>
          <w:sz w:val="24"/>
        </w:rPr>
        <w:t>16.2上述文件可以是文字资料、图纸和数据，并提供：</w:t>
      </w:r>
    </w:p>
    <w:p w14:paraId="785F9198">
      <w:pPr>
        <w:spacing w:line="400" w:lineRule="atLeast"/>
        <w:ind w:firstLine="480"/>
        <w:rPr>
          <w:rFonts w:hint="eastAsia" w:ascii="宋体" w:hAnsi="宋体" w:eastAsia="宋体" w:cs="宋体"/>
          <w:sz w:val="24"/>
        </w:rPr>
      </w:pPr>
      <w:r>
        <w:rPr>
          <w:rFonts w:hint="eastAsia" w:ascii="宋体" w:hAnsi="宋体" w:eastAsia="宋体" w:cs="宋体"/>
          <w:sz w:val="24"/>
        </w:rPr>
        <w:t>（1）服务方案。</w:t>
      </w:r>
    </w:p>
    <w:p w14:paraId="4FFD69CC">
      <w:pPr>
        <w:spacing w:line="400" w:lineRule="atLeast"/>
        <w:ind w:firstLine="480"/>
        <w:rPr>
          <w:rFonts w:hint="eastAsia" w:ascii="宋体" w:hAnsi="宋体" w:eastAsia="宋体" w:cs="宋体"/>
          <w:sz w:val="24"/>
        </w:rPr>
      </w:pPr>
      <w:r>
        <w:rPr>
          <w:rFonts w:hint="eastAsia" w:ascii="宋体" w:hAnsi="宋体" w:eastAsia="宋体" w:cs="宋体"/>
          <w:sz w:val="24"/>
        </w:rPr>
        <w:t>没有按要求提供资料或提供资料不完全，将是对本次采购没有作出实质性响应，其风险由供应商自行承担。</w:t>
      </w:r>
    </w:p>
    <w:p w14:paraId="1CF7F05E">
      <w:pPr>
        <w:spacing w:line="400" w:lineRule="atLeast"/>
        <w:rPr>
          <w:rFonts w:hint="eastAsia" w:ascii="宋体" w:hAnsi="宋体" w:eastAsia="宋体" w:cs="宋体"/>
          <w:sz w:val="24"/>
        </w:rPr>
      </w:pPr>
      <w:r>
        <w:rPr>
          <w:rFonts w:hint="eastAsia" w:ascii="宋体" w:hAnsi="宋体" w:eastAsia="宋体" w:cs="宋体"/>
          <w:sz w:val="24"/>
        </w:rPr>
        <w:t>17．磋商的有效期</w:t>
      </w:r>
    </w:p>
    <w:p w14:paraId="33904BCB">
      <w:pPr>
        <w:spacing w:line="400" w:lineRule="atLeast"/>
        <w:rPr>
          <w:rFonts w:hint="eastAsia" w:ascii="宋体" w:hAnsi="宋体" w:eastAsia="宋体" w:cs="宋体"/>
          <w:sz w:val="24"/>
        </w:rPr>
      </w:pPr>
      <w:r>
        <w:rPr>
          <w:rFonts w:hint="eastAsia" w:ascii="宋体" w:hAnsi="宋体" w:eastAsia="宋体" w:cs="宋体"/>
          <w:sz w:val="24"/>
        </w:rPr>
        <w:t>17.1</w:t>
      </w:r>
      <w:r>
        <w:rPr>
          <w:rFonts w:hint="eastAsia" w:ascii="宋体" w:hAnsi="宋体" w:eastAsia="宋体" w:cs="宋体"/>
          <w:b/>
          <w:sz w:val="24"/>
        </w:rPr>
        <w:t xml:space="preserve"> 磋商响应文件从开标之日起，磋商有效期为90天。（如不满足将导致磋商无效）</w:t>
      </w:r>
    </w:p>
    <w:p w14:paraId="400FFAB4">
      <w:pPr>
        <w:spacing w:line="400" w:lineRule="atLeast"/>
        <w:rPr>
          <w:rFonts w:hint="eastAsia" w:ascii="宋体" w:hAnsi="宋体" w:eastAsia="宋体" w:cs="宋体"/>
          <w:sz w:val="24"/>
        </w:rPr>
      </w:pPr>
      <w:r>
        <w:rPr>
          <w:rFonts w:hint="eastAsia" w:ascii="宋体" w:hAnsi="宋体" w:eastAsia="宋体" w:cs="宋体"/>
          <w:sz w:val="24"/>
        </w:rPr>
        <w:t>17.2 在特殊情况下，采购代理机构可与供应商商量延长磋商响应文件的有效期。</w:t>
      </w:r>
    </w:p>
    <w:p w14:paraId="4E03C8C9">
      <w:pPr>
        <w:spacing w:line="400" w:lineRule="atLeast"/>
        <w:rPr>
          <w:rFonts w:hint="eastAsia" w:ascii="宋体" w:hAnsi="宋体" w:eastAsia="宋体" w:cs="宋体"/>
          <w:sz w:val="24"/>
        </w:rPr>
      </w:pPr>
      <w:r>
        <w:rPr>
          <w:rFonts w:hint="eastAsia" w:ascii="宋体" w:hAnsi="宋体" w:eastAsia="宋体" w:cs="宋体"/>
          <w:sz w:val="24"/>
        </w:rPr>
        <w:t>18．磋商响应文件的书写要求。</w:t>
      </w:r>
    </w:p>
    <w:p w14:paraId="385A35C0">
      <w:pPr>
        <w:spacing w:line="400" w:lineRule="atLeast"/>
        <w:rPr>
          <w:rFonts w:hint="eastAsia" w:ascii="宋体" w:hAnsi="宋体" w:eastAsia="宋体" w:cs="宋体"/>
          <w:sz w:val="24"/>
        </w:rPr>
      </w:pPr>
      <w:r>
        <w:rPr>
          <w:rFonts w:hint="eastAsia" w:ascii="宋体" w:hAnsi="宋体" w:eastAsia="宋体" w:cs="宋体"/>
          <w:sz w:val="24"/>
        </w:rPr>
        <w:t>18.1磋商响应文件应清楚工整，修改处应由供应商法人或授权代表签章。</w:t>
      </w:r>
    </w:p>
    <w:p w14:paraId="082CDBC2">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18.2磋商响应文件应由法人代表或法人授权代表在凡规定签章处逐一签署及加盖单位的公章。</w:t>
      </w:r>
    </w:p>
    <w:p w14:paraId="52F9B3DE">
      <w:pPr>
        <w:spacing w:line="400" w:lineRule="atLeast"/>
        <w:rPr>
          <w:rFonts w:hint="eastAsia" w:ascii="宋体" w:hAnsi="宋体" w:eastAsia="宋体" w:cs="宋体"/>
          <w:sz w:val="24"/>
        </w:rPr>
      </w:pPr>
      <w:r>
        <w:rPr>
          <w:rFonts w:hint="eastAsia" w:ascii="宋体" w:hAnsi="宋体" w:eastAsia="宋体" w:cs="宋体"/>
          <w:sz w:val="24"/>
        </w:rPr>
        <w:t>18.3电报、电话、传真形式的投标概不接受。</w:t>
      </w:r>
    </w:p>
    <w:p w14:paraId="3E62CEB1">
      <w:pPr>
        <w:spacing w:line="400" w:lineRule="atLeast"/>
        <w:rPr>
          <w:rFonts w:hint="eastAsia" w:ascii="宋体" w:hAnsi="宋体" w:eastAsia="宋体" w:cs="宋体"/>
          <w:sz w:val="24"/>
        </w:rPr>
      </w:pPr>
      <w:r>
        <w:rPr>
          <w:rFonts w:hint="eastAsia" w:ascii="宋体" w:hAnsi="宋体" w:eastAsia="宋体" w:cs="宋体"/>
          <w:sz w:val="24"/>
        </w:rPr>
        <w:t>19．磋商保证金</w:t>
      </w:r>
    </w:p>
    <w:p w14:paraId="528BE7D1">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19.1金额：</w:t>
      </w:r>
      <w:r>
        <w:rPr>
          <w:rFonts w:hint="eastAsia" w:ascii="宋体" w:hAnsi="宋体" w:eastAsia="宋体" w:cs="宋体"/>
          <w:sz w:val="24"/>
          <w:lang w:val="en-US" w:eastAsia="zh-CN"/>
        </w:rPr>
        <w:t>6</w:t>
      </w:r>
      <w:r>
        <w:rPr>
          <w:rFonts w:hint="eastAsia" w:ascii="宋体" w:hAnsi="宋体" w:eastAsia="宋体" w:cs="宋体"/>
          <w:sz w:val="24"/>
        </w:rPr>
        <w:t>000元整，于投标截止时间前向采购代理机构交纳磋商保证金。</w:t>
      </w:r>
    </w:p>
    <w:p w14:paraId="5CC6C82D">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19.2 本次磋商可接受</w:t>
      </w:r>
      <w:r>
        <w:rPr>
          <w:rFonts w:hint="eastAsia" w:ascii="宋体" w:hAnsi="宋体" w:eastAsia="宋体" w:cs="宋体"/>
          <w:sz w:val="24"/>
          <w:szCs w:val="24"/>
        </w:rPr>
        <w:t>以支票、汇票、本票或者金融机构、担保机构出具的保函等非现金形式提交，磋商保证金有效期应当与投标有效期一致</w:t>
      </w:r>
      <w:r>
        <w:rPr>
          <w:rFonts w:hint="eastAsia" w:ascii="宋体" w:hAnsi="宋体" w:eastAsia="宋体" w:cs="宋体"/>
          <w:sz w:val="24"/>
        </w:rPr>
        <w:t>。</w:t>
      </w:r>
    </w:p>
    <w:p w14:paraId="0E07B25E">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19.3磋商保证金的退还时间：</w:t>
      </w:r>
    </w:p>
    <w:p w14:paraId="47E4E147">
      <w:pPr>
        <w:spacing w:line="400" w:lineRule="atLeast"/>
        <w:ind w:left="840" w:hanging="840" w:hangingChars="350"/>
        <w:rPr>
          <w:rFonts w:hint="eastAsia" w:ascii="宋体" w:hAnsi="宋体" w:eastAsia="宋体" w:cs="宋体"/>
          <w:sz w:val="24"/>
        </w:rPr>
      </w:pPr>
      <w:r>
        <w:rPr>
          <w:rFonts w:hint="eastAsia" w:ascii="宋体" w:hAnsi="宋体" w:eastAsia="宋体" w:cs="宋体"/>
          <w:sz w:val="24"/>
        </w:rPr>
        <w:t>19.3.1 在成交通知书发出后5个工作日内退还未成交供应商的磋商保证金，在采购合同签订后5个工作日内退还成交供应商的磋商保证金。</w:t>
      </w:r>
    </w:p>
    <w:p w14:paraId="4AF65596">
      <w:pPr>
        <w:spacing w:line="400" w:lineRule="atLeast"/>
        <w:rPr>
          <w:rFonts w:hint="eastAsia" w:ascii="宋体" w:hAnsi="宋体" w:eastAsia="宋体" w:cs="宋体"/>
          <w:b/>
          <w:sz w:val="24"/>
        </w:rPr>
      </w:pPr>
      <w:r>
        <w:rPr>
          <w:rFonts w:hint="eastAsia" w:ascii="宋体" w:hAnsi="宋体" w:eastAsia="宋体" w:cs="宋体"/>
          <w:sz w:val="24"/>
        </w:rPr>
        <w:t>19.4</w:t>
      </w:r>
      <w:r>
        <w:rPr>
          <w:rFonts w:hint="eastAsia" w:ascii="宋体" w:hAnsi="宋体" w:eastAsia="宋体" w:cs="宋体"/>
          <w:b/>
          <w:sz w:val="24"/>
        </w:rPr>
        <w:t>未按规定提交磋商保证金的投标，将被视为磋商无效。</w:t>
      </w:r>
    </w:p>
    <w:p w14:paraId="62D1B250">
      <w:pPr>
        <w:pStyle w:val="20"/>
        <w:spacing w:line="400" w:lineRule="atLeast"/>
        <w:rPr>
          <w:rFonts w:hint="eastAsia" w:ascii="宋体" w:hAnsi="宋体" w:eastAsia="宋体" w:cs="宋体"/>
          <w:sz w:val="24"/>
        </w:rPr>
      </w:pPr>
      <w:r>
        <w:rPr>
          <w:rFonts w:hint="eastAsia" w:ascii="宋体" w:hAnsi="宋体" w:eastAsia="宋体" w:cs="宋体"/>
          <w:sz w:val="24"/>
        </w:rPr>
        <w:t>19.5下列任何情况发生时，磋商保证金将被没收：</w:t>
      </w:r>
    </w:p>
    <w:p w14:paraId="4A4BC751">
      <w:pPr>
        <w:pStyle w:val="20"/>
        <w:spacing w:line="400" w:lineRule="atLeast"/>
        <w:rPr>
          <w:rFonts w:hint="eastAsia" w:ascii="宋体" w:hAnsi="宋体" w:eastAsia="宋体" w:cs="宋体"/>
          <w:sz w:val="24"/>
        </w:rPr>
      </w:pPr>
      <w:r>
        <w:rPr>
          <w:rFonts w:hint="eastAsia" w:ascii="宋体" w:hAnsi="宋体" w:eastAsia="宋体" w:cs="宋体"/>
          <w:sz w:val="24"/>
        </w:rPr>
        <w:t>19.5.1供应商在磋商文件规定的投标有效期内撤回其投标；</w:t>
      </w:r>
    </w:p>
    <w:p w14:paraId="36953116">
      <w:pPr>
        <w:pStyle w:val="20"/>
        <w:spacing w:line="400" w:lineRule="atLeast"/>
        <w:rPr>
          <w:rFonts w:hint="eastAsia" w:ascii="宋体" w:hAnsi="宋体" w:eastAsia="宋体" w:cs="宋体"/>
          <w:sz w:val="24"/>
        </w:rPr>
      </w:pPr>
      <w:r>
        <w:rPr>
          <w:rFonts w:hint="eastAsia" w:ascii="宋体" w:hAnsi="宋体" w:eastAsia="宋体" w:cs="宋体"/>
          <w:sz w:val="24"/>
        </w:rPr>
        <w:t>19.5.2成交方在规定期限内未能：</w:t>
      </w:r>
    </w:p>
    <w:p w14:paraId="48AB4404">
      <w:pPr>
        <w:pStyle w:val="20"/>
        <w:spacing w:line="400" w:lineRule="atLeast"/>
        <w:rPr>
          <w:rFonts w:hint="eastAsia" w:ascii="宋体" w:hAnsi="宋体" w:eastAsia="宋体" w:cs="宋体"/>
          <w:sz w:val="24"/>
        </w:rPr>
      </w:pPr>
      <w:r>
        <w:rPr>
          <w:rFonts w:hint="eastAsia" w:ascii="宋体" w:hAnsi="宋体" w:eastAsia="宋体" w:cs="宋体"/>
          <w:sz w:val="24"/>
        </w:rPr>
        <w:t xml:space="preserve">19.5.2.1按本须知第31条规定签订合同； </w:t>
      </w:r>
    </w:p>
    <w:p w14:paraId="0C724961">
      <w:pPr>
        <w:pStyle w:val="20"/>
        <w:spacing w:line="400" w:lineRule="atLeast"/>
        <w:rPr>
          <w:rFonts w:hint="eastAsia" w:ascii="宋体" w:hAnsi="宋体" w:eastAsia="宋体" w:cs="宋体"/>
          <w:sz w:val="24"/>
        </w:rPr>
      </w:pPr>
      <w:r>
        <w:rPr>
          <w:rFonts w:hint="eastAsia" w:ascii="宋体" w:hAnsi="宋体" w:eastAsia="宋体" w:cs="宋体"/>
          <w:sz w:val="24"/>
        </w:rPr>
        <w:t>19.5.2.2按须知第32条向采购人提交履约保证金；</w:t>
      </w:r>
    </w:p>
    <w:p w14:paraId="43CB9DF1">
      <w:pPr>
        <w:pStyle w:val="20"/>
        <w:spacing w:line="400" w:lineRule="atLeast"/>
        <w:rPr>
          <w:rFonts w:hint="eastAsia" w:ascii="宋体" w:hAnsi="宋体" w:eastAsia="宋体" w:cs="宋体"/>
          <w:sz w:val="24"/>
        </w:rPr>
      </w:pPr>
      <w:r>
        <w:rPr>
          <w:rFonts w:hint="eastAsia" w:ascii="宋体" w:hAnsi="宋体" w:eastAsia="宋体" w:cs="宋体"/>
          <w:sz w:val="24"/>
        </w:rPr>
        <w:t>19.5.2.3按本须知第33条规定向采购代理机构交纳采购代理服务费。</w:t>
      </w:r>
    </w:p>
    <w:p w14:paraId="682E81BA">
      <w:pPr>
        <w:pStyle w:val="20"/>
        <w:spacing w:line="400" w:lineRule="atLeast"/>
        <w:rPr>
          <w:rFonts w:hint="eastAsia" w:ascii="宋体" w:hAnsi="宋体" w:eastAsia="宋体" w:cs="宋体"/>
          <w:sz w:val="24"/>
        </w:rPr>
      </w:pPr>
    </w:p>
    <w:p w14:paraId="44D4C292">
      <w:pPr>
        <w:pStyle w:val="3"/>
        <w:spacing w:before="100" w:beforeAutospacing="1" w:after="100" w:afterAutospacing="1" w:line="400" w:lineRule="atLeast"/>
        <w:jc w:val="center"/>
        <w:rPr>
          <w:rFonts w:hint="eastAsia" w:ascii="宋体" w:hAnsi="宋体" w:eastAsia="宋体" w:cs="宋体"/>
          <w:sz w:val="28"/>
          <w:szCs w:val="28"/>
        </w:rPr>
      </w:pPr>
      <w:bookmarkStart w:id="31" w:name="_Toc267301285"/>
      <w:bookmarkStart w:id="32" w:name="_Toc349637923"/>
      <w:bookmarkStart w:id="33" w:name="_Toc83726734"/>
      <w:bookmarkStart w:id="34" w:name="_Toc298240408"/>
      <w:bookmarkStart w:id="35" w:name="_Toc349573124"/>
      <w:r>
        <w:rPr>
          <w:rFonts w:hint="eastAsia" w:ascii="宋体" w:hAnsi="宋体" w:eastAsia="宋体" w:cs="宋体"/>
          <w:sz w:val="28"/>
          <w:szCs w:val="28"/>
        </w:rPr>
        <w:t>D  磋商响应文件的递交</w:t>
      </w:r>
      <w:bookmarkEnd w:id="31"/>
      <w:bookmarkEnd w:id="32"/>
      <w:bookmarkEnd w:id="33"/>
      <w:bookmarkEnd w:id="34"/>
      <w:bookmarkEnd w:id="35"/>
    </w:p>
    <w:p w14:paraId="62CCD213">
      <w:pPr>
        <w:spacing w:line="400" w:lineRule="atLeast"/>
        <w:rPr>
          <w:rFonts w:hint="eastAsia" w:ascii="宋体" w:hAnsi="宋体" w:eastAsia="宋体" w:cs="宋体"/>
          <w:sz w:val="24"/>
        </w:rPr>
      </w:pPr>
      <w:r>
        <w:rPr>
          <w:rFonts w:hint="eastAsia" w:ascii="宋体" w:hAnsi="宋体" w:eastAsia="宋体" w:cs="宋体"/>
          <w:sz w:val="24"/>
        </w:rPr>
        <w:t>20. 磋商响应文件的标记</w:t>
      </w:r>
    </w:p>
    <w:p w14:paraId="733682C8">
      <w:pPr>
        <w:spacing w:line="400" w:lineRule="atLeast"/>
        <w:rPr>
          <w:rFonts w:hint="eastAsia" w:ascii="宋体" w:hAnsi="宋体" w:eastAsia="宋体" w:cs="宋体"/>
          <w:sz w:val="24"/>
        </w:rPr>
      </w:pPr>
      <w:r>
        <w:rPr>
          <w:rFonts w:hint="eastAsia" w:ascii="宋体" w:hAnsi="宋体" w:eastAsia="宋体" w:cs="宋体"/>
          <w:sz w:val="24"/>
        </w:rPr>
        <w:t>20.1 磋商响应文件封面应写明：</w:t>
      </w:r>
    </w:p>
    <w:p w14:paraId="3F19C08F">
      <w:pPr>
        <w:numPr>
          <w:ilvl w:val="0"/>
          <w:numId w:val="10"/>
        </w:numPr>
        <w:tabs>
          <w:tab w:val="left" w:pos="1080"/>
          <w:tab w:val="clear" w:pos="1260"/>
        </w:tabs>
        <w:spacing w:line="400" w:lineRule="atLeast"/>
        <w:ind w:left="1080" w:hanging="72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5F429DF6">
      <w:pPr>
        <w:numPr>
          <w:ilvl w:val="0"/>
          <w:numId w:val="10"/>
        </w:numPr>
        <w:tabs>
          <w:tab w:val="left" w:pos="1080"/>
          <w:tab w:val="clear" w:pos="1260"/>
        </w:tabs>
        <w:spacing w:line="400" w:lineRule="atLeast"/>
        <w:ind w:left="1080" w:hanging="720"/>
        <w:rPr>
          <w:rFonts w:hint="eastAsia" w:ascii="宋体" w:hAnsi="宋体" w:eastAsia="宋体" w:cs="宋体"/>
          <w:sz w:val="24"/>
        </w:rPr>
      </w:pP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1D8DA2A">
      <w:pPr>
        <w:numPr>
          <w:ilvl w:val="0"/>
          <w:numId w:val="10"/>
        </w:numPr>
        <w:tabs>
          <w:tab w:val="left" w:pos="1080"/>
          <w:tab w:val="clear" w:pos="1260"/>
        </w:tabs>
        <w:spacing w:line="400" w:lineRule="atLeast"/>
        <w:ind w:left="1080" w:hanging="720"/>
        <w:rPr>
          <w:rFonts w:hint="eastAsia" w:ascii="宋体" w:hAnsi="宋体" w:eastAsia="宋体" w:cs="宋体"/>
          <w:sz w:val="24"/>
        </w:rPr>
      </w:pPr>
      <w:r>
        <w:rPr>
          <w:rFonts w:hint="eastAsia" w:ascii="宋体" w:hAnsi="宋体" w:eastAsia="宋体" w:cs="宋体"/>
          <w:sz w:val="24"/>
        </w:rPr>
        <w:t>供应商单位名称：</w:t>
      </w:r>
      <w:r>
        <w:rPr>
          <w:rFonts w:hint="eastAsia" w:ascii="宋体" w:hAnsi="宋体" w:eastAsia="宋体" w:cs="宋体"/>
          <w:sz w:val="24"/>
          <w:u w:val="single"/>
        </w:rPr>
        <w:t xml:space="preserve">            </w:t>
      </w:r>
    </w:p>
    <w:p w14:paraId="33EDE7AB">
      <w:pPr>
        <w:spacing w:line="400" w:lineRule="atLeast"/>
        <w:rPr>
          <w:rFonts w:hint="eastAsia" w:ascii="宋体" w:hAnsi="宋体" w:eastAsia="宋体" w:cs="宋体"/>
          <w:sz w:val="24"/>
        </w:rPr>
      </w:pPr>
      <w:r>
        <w:rPr>
          <w:rFonts w:hint="eastAsia" w:ascii="宋体" w:hAnsi="宋体" w:eastAsia="宋体" w:cs="宋体"/>
          <w:sz w:val="24"/>
        </w:rPr>
        <w:t>21. 磋商截止时间</w:t>
      </w:r>
    </w:p>
    <w:p w14:paraId="698BF062">
      <w:pPr>
        <w:spacing w:line="400" w:lineRule="atLeast"/>
        <w:rPr>
          <w:rFonts w:hint="eastAsia" w:ascii="宋体" w:hAnsi="宋体" w:eastAsia="宋体" w:cs="宋体"/>
          <w:sz w:val="24"/>
        </w:rPr>
      </w:pPr>
      <w:r>
        <w:rPr>
          <w:rFonts w:hint="eastAsia" w:ascii="宋体" w:hAnsi="宋体" w:eastAsia="宋体" w:cs="宋体"/>
          <w:sz w:val="24"/>
        </w:rPr>
        <w:t>21.1 磋商响应文件的递交不得迟于</w:t>
      </w:r>
      <w:r>
        <w:rPr>
          <w:rFonts w:hint="eastAsia" w:ascii="宋体" w:hAnsi="宋体" w:eastAsia="宋体" w:cs="宋体"/>
          <w:sz w:val="24"/>
          <w:lang w:val="en-US" w:eastAsia="zh-CN"/>
        </w:rPr>
        <w:t>磋商公告规定的</w:t>
      </w:r>
      <w:r>
        <w:rPr>
          <w:rFonts w:hint="eastAsia" w:ascii="宋体" w:hAnsi="宋体" w:eastAsia="宋体" w:cs="宋体"/>
          <w:sz w:val="24"/>
        </w:rPr>
        <w:t>磋商响应截止时间。</w:t>
      </w:r>
    </w:p>
    <w:p w14:paraId="43E92BA8">
      <w:pPr>
        <w:spacing w:line="400" w:lineRule="atLeast"/>
        <w:ind w:left="540" w:leftChars="257"/>
        <w:rPr>
          <w:rFonts w:hint="eastAsia" w:ascii="宋体" w:hAnsi="宋体" w:eastAsia="宋体" w:cs="宋体"/>
          <w:sz w:val="24"/>
        </w:rPr>
      </w:pPr>
      <w:r>
        <w:rPr>
          <w:rFonts w:hint="eastAsia" w:ascii="宋体" w:hAnsi="宋体" w:eastAsia="宋体" w:cs="宋体"/>
          <w:sz w:val="24"/>
        </w:rPr>
        <w:t>磋商响应文件递交至：政采云平台</w:t>
      </w:r>
    </w:p>
    <w:p w14:paraId="6CE09A55">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21.2 所有磋商响应文件必须按采购代理机构在磋商</w:t>
      </w:r>
      <w:r>
        <w:rPr>
          <w:rFonts w:hint="eastAsia" w:ascii="宋体" w:hAnsi="宋体" w:eastAsia="宋体" w:cs="宋体"/>
          <w:sz w:val="24"/>
          <w:lang w:val="en-US" w:eastAsia="zh-CN"/>
        </w:rPr>
        <w:t>公告</w:t>
      </w:r>
      <w:r>
        <w:rPr>
          <w:rFonts w:hint="eastAsia" w:ascii="宋体" w:hAnsi="宋体" w:eastAsia="宋体" w:cs="宋体"/>
          <w:sz w:val="24"/>
        </w:rPr>
        <w:t>中规定的磋商响应截止时间之前上传至政采云。</w:t>
      </w:r>
    </w:p>
    <w:p w14:paraId="6D361AAA">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21.3 出现第8.2款因磋商文件的修改推迟投标截止时间时，则按采购代理机构修改通知规定的时间递交。</w:t>
      </w:r>
    </w:p>
    <w:p w14:paraId="1DE54BEE">
      <w:pPr>
        <w:spacing w:line="400" w:lineRule="atLeast"/>
        <w:rPr>
          <w:rFonts w:hint="eastAsia" w:ascii="宋体" w:hAnsi="宋体" w:eastAsia="宋体" w:cs="宋体"/>
          <w:sz w:val="24"/>
        </w:rPr>
      </w:pPr>
      <w:r>
        <w:rPr>
          <w:rFonts w:hint="eastAsia" w:ascii="宋体" w:hAnsi="宋体" w:eastAsia="宋体" w:cs="宋体"/>
          <w:sz w:val="24"/>
        </w:rPr>
        <w:t>22．磋商响应文件的修改和撤销</w:t>
      </w:r>
    </w:p>
    <w:p w14:paraId="3A642531">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22.1 供应商在提交磋商响应文件后可对其磋商响应文件进行修改或撤销，但采购代理机构须在投标截止时间之前收到该修改或撤销的书面通知，该通知须有经正式授权的供应商代表签字。</w:t>
      </w:r>
    </w:p>
    <w:p w14:paraId="48B9DF24">
      <w:pPr>
        <w:spacing w:line="400" w:lineRule="atLeast"/>
        <w:rPr>
          <w:rFonts w:hint="eastAsia" w:ascii="宋体" w:hAnsi="宋体" w:eastAsia="宋体" w:cs="宋体"/>
          <w:sz w:val="24"/>
        </w:rPr>
      </w:pPr>
      <w:r>
        <w:rPr>
          <w:rFonts w:hint="eastAsia" w:ascii="宋体" w:hAnsi="宋体" w:eastAsia="宋体" w:cs="宋体"/>
          <w:sz w:val="24"/>
        </w:rPr>
        <w:t>22.2 投标截止时间以后不得修改磋商响应文件。</w:t>
      </w:r>
    </w:p>
    <w:p w14:paraId="6C6B6BE3">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22.3 供应商不得在开标时间起至投标有效期期满前撤销磋商响应文件。否则采购代理机构将没收其磋商保证金。</w:t>
      </w:r>
    </w:p>
    <w:p w14:paraId="6FD35855">
      <w:pPr>
        <w:spacing w:line="400" w:lineRule="atLeast"/>
        <w:ind w:left="600" w:hanging="600" w:hangingChars="250"/>
        <w:rPr>
          <w:rFonts w:hint="eastAsia" w:ascii="宋体" w:hAnsi="宋体" w:eastAsia="宋体" w:cs="宋体"/>
          <w:sz w:val="24"/>
        </w:rPr>
      </w:pPr>
    </w:p>
    <w:p w14:paraId="7E267081">
      <w:pPr>
        <w:pStyle w:val="3"/>
        <w:spacing w:before="100" w:beforeAutospacing="1" w:after="100" w:afterAutospacing="1" w:line="400" w:lineRule="atLeast"/>
        <w:jc w:val="center"/>
        <w:rPr>
          <w:rFonts w:hint="eastAsia" w:ascii="宋体" w:hAnsi="宋体" w:eastAsia="宋体" w:cs="宋体"/>
          <w:sz w:val="28"/>
          <w:szCs w:val="28"/>
        </w:rPr>
      </w:pPr>
      <w:bookmarkStart w:id="36" w:name="_Toc267301286"/>
      <w:bookmarkStart w:id="37" w:name="_Toc298240409"/>
      <w:bookmarkStart w:id="38" w:name="_Toc83726735"/>
      <w:bookmarkStart w:id="39" w:name="_Toc349573125"/>
      <w:bookmarkStart w:id="40" w:name="_Toc349637924"/>
      <w:r>
        <w:rPr>
          <w:rFonts w:hint="eastAsia" w:ascii="宋体" w:hAnsi="宋体" w:eastAsia="宋体" w:cs="宋体"/>
          <w:sz w:val="28"/>
          <w:szCs w:val="28"/>
        </w:rPr>
        <w:t>E  磋商程序</w:t>
      </w:r>
      <w:bookmarkEnd w:id="36"/>
      <w:bookmarkEnd w:id="37"/>
      <w:bookmarkEnd w:id="38"/>
      <w:bookmarkEnd w:id="39"/>
      <w:bookmarkEnd w:id="40"/>
    </w:p>
    <w:p w14:paraId="0CE8165E">
      <w:pPr>
        <w:spacing w:line="400" w:lineRule="atLeast"/>
        <w:rPr>
          <w:rFonts w:hint="eastAsia" w:ascii="宋体" w:hAnsi="宋体" w:eastAsia="宋体" w:cs="宋体"/>
          <w:sz w:val="24"/>
        </w:rPr>
      </w:pPr>
      <w:r>
        <w:rPr>
          <w:rFonts w:hint="eastAsia" w:ascii="宋体" w:hAnsi="宋体" w:eastAsia="宋体" w:cs="宋体"/>
          <w:sz w:val="24"/>
        </w:rPr>
        <w:t>23．磋商</w:t>
      </w:r>
    </w:p>
    <w:p w14:paraId="4C40E62C">
      <w:pPr>
        <w:adjustRightInd w:val="0"/>
        <w:snapToGrid w:val="0"/>
        <w:spacing w:line="400" w:lineRule="atLeast"/>
        <w:ind w:left="523" w:hanging="523" w:hangingChars="218"/>
        <w:rPr>
          <w:rFonts w:hint="eastAsia" w:ascii="宋体" w:hAnsi="宋体" w:eastAsia="宋体" w:cs="宋体"/>
          <w:b/>
          <w:sz w:val="24"/>
        </w:rPr>
      </w:pPr>
      <w:r>
        <w:rPr>
          <w:rFonts w:hint="eastAsia" w:ascii="宋体" w:hAnsi="宋体" w:eastAsia="宋体" w:cs="宋体"/>
          <w:sz w:val="24"/>
        </w:rPr>
        <w:t>23.1</w:t>
      </w:r>
      <w:r>
        <w:rPr>
          <w:rFonts w:hint="eastAsia" w:ascii="宋体" w:hAnsi="宋体" w:eastAsia="宋体" w:cs="宋体"/>
          <w:b/>
          <w:sz w:val="24"/>
        </w:rPr>
        <w:t>本次采用网上评标系统，供应商在线参加投标（无需到开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p>
    <w:p w14:paraId="1E4C3949">
      <w:pPr>
        <w:adjustRightInd w:val="0"/>
        <w:snapToGrid w:val="0"/>
        <w:spacing w:line="400" w:lineRule="atLeast"/>
        <w:ind w:left="420" w:leftChars="200"/>
        <w:rPr>
          <w:rFonts w:hint="eastAsia" w:ascii="宋体" w:hAnsi="宋体" w:eastAsia="宋体" w:cs="宋体"/>
          <w:sz w:val="24"/>
        </w:rPr>
      </w:pPr>
      <w:r>
        <w:rPr>
          <w:rFonts w:hint="eastAsia" w:ascii="宋体" w:hAnsi="宋体" w:eastAsia="宋体" w:cs="宋体"/>
          <w:b/>
          <w:sz w:val="24"/>
        </w:rPr>
        <w:t>供应商登录政采云平台，在投标截止时间后30分钟内用“项目采购----开标评标”功能进行解密电子版响应文件。若供应商在规定时间内未按时解密的，视为无效响应。解密与加密电子版响应文件须使用同一个CA</w:t>
      </w:r>
      <w:r>
        <w:rPr>
          <w:rFonts w:hint="eastAsia" w:ascii="宋体" w:hAnsi="宋体" w:eastAsia="宋体" w:cs="宋体"/>
          <w:sz w:val="24"/>
        </w:rPr>
        <w:t>；</w:t>
      </w:r>
    </w:p>
    <w:p w14:paraId="3E46F352">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23.2 本次磋商按磋商文件中磋商邀请规定的时间地点进行磋商，将邀请供应商的法定代表人或其授权委托人准时参加磋商会。</w:t>
      </w:r>
    </w:p>
    <w:p w14:paraId="38B24D28">
      <w:pPr>
        <w:spacing w:line="400" w:lineRule="atLeast"/>
        <w:rPr>
          <w:rFonts w:hint="eastAsia" w:ascii="宋体" w:hAnsi="宋体" w:eastAsia="宋体" w:cs="宋体"/>
          <w:sz w:val="24"/>
        </w:rPr>
      </w:pPr>
      <w:r>
        <w:rPr>
          <w:rFonts w:hint="eastAsia" w:ascii="宋体" w:hAnsi="宋体" w:eastAsia="宋体" w:cs="宋体"/>
          <w:sz w:val="24"/>
        </w:rPr>
        <w:t>23.3 磋商原则在磋商会议上宣布。</w:t>
      </w:r>
    </w:p>
    <w:p w14:paraId="0494EBB3">
      <w:pPr>
        <w:spacing w:line="400" w:lineRule="atLeast"/>
        <w:rPr>
          <w:rFonts w:hint="eastAsia" w:ascii="宋体" w:hAnsi="宋体" w:eastAsia="宋体" w:cs="宋体"/>
          <w:sz w:val="24"/>
        </w:rPr>
      </w:pPr>
      <w:r>
        <w:rPr>
          <w:rFonts w:hint="eastAsia" w:ascii="宋体" w:hAnsi="宋体" w:eastAsia="宋体" w:cs="宋体"/>
          <w:sz w:val="24"/>
        </w:rPr>
        <w:t>23.4 对采购方的纪律要求</w:t>
      </w:r>
    </w:p>
    <w:p w14:paraId="57C6B614">
      <w:pPr>
        <w:spacing w:line="400" w:lineRule="atLeast"/>
        <w:ind w:left="720" w:hanging="720" w:hangingChars="300"/>
        <w:rPr>
          <w:rFonts w:hint="eastAsia" w:ascii="宋体" w:hAnsi="宋体" w:eastAsia="宋体" w:cs="宋体"/>
          <w:sz w:val="24"/>
        </w:rPr>
      </w:pPr>
      <w:r>
        <w:rPr>
          <w:rFonts w:hint="eastAsia" w:ascii="宋体" w:hAnsi="宋体" w:eastAsia="宋体" w:cs="宋体"/>
          <w:sz w:val="24"/>
        </w:rPr>
        <w:t xml:space="preserve">      采购方不得泄露磋商活动中应当保密的情况和资料，不得与供应商串通损害国家利益、社会公共利益或者他人合法权益。</w:t>
      </w:r>
    </w:p>
    <w:p w14:paraId="3620AC82">
      <w:pPr>
        <w:spacing w:line="400" w:lineRule="atLeast"/>
        <w:rPr>
          <w:rFonts w:hint="eastAsia" w:ascii="宋体" w:hAnsi="宋体" w:eastAsia="宋体" w:cs="宋体"/>
          <w:sz w:val="24"/>
        </w:rPr>
      </w:pPr>
      <w:r>
        <w:rPr>
          <w:rFonts w:hint="eastAsia" w:ascii="宋体" w:hAnsi="宋体" w:eastAsia="宋体" w:cs="宋体"/>
          <w:sz w:val="24"/>
        </w:rPr>
        <w:t>23.5对供应商的纪律要求</w:t>
      </w:r>
    </w:p>
    <w:p w14:paraId="6A60E341">
      <w:pPr>
        <w:spacing w:line="400" w:lineRule="atLeast"/>
        <w:ind w:left="598" w:leftChars="285"/>
        <w:rPr>
          <w:rFonts w:hint="eastAsia" w:ascii="宋体" w:hAnsi="宋体" w:eastAsia="宋体" w:cs="宋体"/>
          <w:sz w:val="24"/>
        </w:rPr>
      </w:pPr>
      <w:r>
        <w:rPr>
          <w:rFonts w:hint="eastAsia" w:ascii="宋体" w:hAnsi="宋体" w:eastAsia="宋体" w:cs="宋体"/>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14:paraId="570AD7D5">
      <w:pPr>
        <w:spacing w:line="400" w:lineRule="atLeast"/>
        <w:rPr>
          <w:rFonts w:hint="eastAsia" w:ascii="宋体" w:hAnsi="宋体" w:eastAsia="宋体" w:cs="宋体"/>
          <w:sz w:val="24"/>
        </w:rPr>
      </w:pPr>
      <w:r>
        <w:rPr>
          <w:rFonts w:hint="eastAsia" w:ascii="宋体" w:hAnsi="宋体" w:eastAsia="宋体" w:cs="宋体"/>
          <w:sz w:val="24"/>
        </w:rPr>
        <w:t>23.6 对与磋商活动有关的工作人员的纪律要求</w:t>
      </w:r>
    </w:p>
    <w:p w14:paraId="535D493D">
      <w:pPr>
        <w:spacing w:line="400" w:lineRule="atLeast"/>
        <w:rPr>
          <w:rFonts w:hint="eastAsia" w:ascii="宋体" w:hAnsi="宋体" w:eastAsia="宋体" w:cs="宋体"/>
          <w:sz w:val="24"/>
        </w:rPr>
      </w:pPr>
      <w:r>
        <w:rPr>
          <w:rFonts w:hint="eastAsia" w:ascii="宋体" w:hAnsi="宋体" w:eastAsia="宋体" w:cs="宋体"/>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486C75C7">
      <w:pPr>
        <w:spacing w:line="400" w:lineRule="atLeast"/>
        <w:rPr>
          <w:rFonts w:hint="eastAsia" w:ascii="宋体" w:hAnsi="宋体" w:eastAsia="宋体" w:cs="宋体"/>
          <w:sz w:val="24"/>
        </w:rPr>
      </w:pPr>
      <w:r>
        <w:rPr>
          <w:rFonts w:hint="eastAsia" w:ascii="宋体" w:hAnsi="宋体" w:eastAsia="宋体" w:cs="宋体"/>
          <w:sz w:val="24"/>
        </w:rPr>
        <w:t>23.7对磋商小组成员要求磋商纪律</w:t>
      </w:r>
    </w:p>
    <w:p w14:paraId="3F693029">
      <w:pPr>
        <w:spacing w:line="400" w:lineRule="atLeast"/>
        <w:rPr>
          <w:rFonts w:hint="eastAsia" w:ascii="宋体" w:hAnsi="宋体" w:eastAsia="宋体" w:cs="宋体"/>
          <w:sz w:val="24"/>
        </w:rPr>
      </w:pPr>
      <w:r>
        <w:rPr>
          <w:rFonts w:hint="eastAsia" w:ascii="宋体" w:hAnsi="宋体" w:eastAsia="宋体" w:cs="宋体"/>
          <w:sz w:val="24"/>
        </w:rPr>
        <w:t>23.7.1磋商小组应当依照有关法律法规的规定，按照磋商文件确定的磋商标准和办法客观、公正的对磋商响应文件提出评审意见。磋商文件没有规定的磋商标准和方法不得作为磋商依据。</w:t>
      </w:r>
    </w:p>
    <w:p w14:paraId="5DBC1065">
      <w:pPr>
        <w:spacing w:line="400" w:lineRule="atLeast"/>
        <w:rPr>
          <w:rFonts w:hint="eastAsia" w:ascii="宋体" w:hAnsi="宋体" w:eastAsia="宋体" w:cs="宋体"/>
          <w:sz w:val="24"/>
        </w:rPr>
      </w:pPr>
      <w:r>
        <w:rPr>
          <w:rFonts w:hint="eastAsia" w:ascii="宋体" w:hAnsi="宋体" w:eastAsia="宋体" w:cs="宋体"/>
          <w:sz w:val="24"/>
        </w:rPr>
        <w:t>23.7.2磋商小组成员不得私下接触供应商，不得收受供应商给予的财务或者其他好处，不得向采购方征询确定成交方意向。</w:t>
      </w:r>
    </w:p>
    <w:p w14:paraId="3506A560">
      <w:pPr>
        <w:spacing w:line="400" w:lineRule="atLeast"/>
        <w:rPr>
          <w:rFonts w:hint="eastAsia" w:ascii="宋体" w:hAnsi="宋体" w:eastAsia="宋体" w:cs="宋体"/>
          <w:sz w:val="24"/>
        </w:rPr>
      </w:pPr>
      <w:r>
        <w:rPr>
          <w:rFonts w:hint="eastAsia" w:ascii="宋体" w:hAnsi="宋体" w:eastAsia="宋体" w:cs="宋体"/>
          <w:sz w:val="24"/>
        </w:rPr>
        <w:t>23.7.3不得接受任何单位或个人明示或暗示提出的倾向或排斥特定供应商的要求。</w:t>
      </w:r>
    </w:p>
    <w:p w14:paraId="11FD33B1">
      <w:pPr>
        <w:spacing w:line="400" w:lineRule="atLeast"/>
        <w:rPr>
          <w:rFonts w:hint="eastAsia" w:ascii="宋体" w:hAnsi="宋体" w:eastAsia="宋体" w:cs="宋体"/>
          <w:sz w:val="24"/>
        </w:rPr>
      </w:pPr>
      <w:r>
        <w:rPr>
          <w:rFonts w:hint="eastAsia" w:ascii="宋体" w:hAnsi="宋体" w:eastAsia="宋体" w:cs="宋体"/>
          <w:sz w:val="24"/>
        </w:rPr>
        <w:t>23.7.4不得有其他不客观，不公正履行职务的行为。</w:t>
      </w:r>
    </w:p>
    <w:p w14:paraId="6F1EF534">
      <w:pPr>
        <w:spacing w:line="400" w:lineRule="atLeast"/>
        <w:rPr>
          <w:rFonts w:hint="eastAsia" w:ascii="宋体" w:hAnsi="宋体" w:eastAsia="宋体" w:cs="宋体"/>
          <w:sz w:val="24"/>
        </w:rPr>
      </w:pPr>
      <w:r>
        <w:rPr>
          <w:rFonts w:hint="eastAsia" w:ascii="宋体" w:hAnsi="宋体" w:eastAsia="宋体" w:cs="宋体"/>
          <w:sz w:val="24"/>
        </w:rPr>
        <w:t>24．磋商过程</w:t>
      </w:r>
    </w:p>
    <w:p w14:paraId="52D4C4D7">
      <w:pPr>
        <w:spacing w:line="400" w:lineRule="atLeast"/>
        <w:rPr>
          <w:rFonts w:hint="eastAsia" w:ascii="宋体" w:hAnsi="宋体" w:eastAsia="宋体" w:cs="宋体"/>
          <w:sz w:val="24"/>
        </w:rPr>
      </w:pPr>
      <w:r>
        <w:rPr>
          <w:rFonts w:hint="eastAsia" w:ascii="宋体" w:hAnsi="宋体" w:eastAsia="宋体" w:cs="宋体"/>
          <w:sz w:val="24"/>
        </w:rPr>
        <w:t>24.1 磋商的依据为磋商文件和磋商响应文件。</w:t>
      </w:r>
    </w:p>
    <w:p w14:paraId="409EF7AC">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24.2 磋商后磋商小组审查磋商响应文件是否完整，是否有计算错误，要求的保证金是否提供，文件是否恰当地签署。</w:t>
      </w:r>
    </w:p>
    <w:p w14:paraId="66FEEEEE">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24.3 在对磋商响应文件进行详细评估之前，</w:t>
      </w:r>
      <w:r>
        <w:rPr>
          <w:rFonts w:hint="eastAsia" w:ascii="宋体" w:hAnsi="宋体" w:eastAsia="宋体" w:cs="宋体"/>
          <w:sz w:val="24"/>
          <w:lang w:val="en-US" w:eastAsia="zh-CN"/>
        </w:rPr>
        <w:t>代理机构</w:t>
      </w:r>
      <w:r>
        <w:rPr>
          <w:rFonts w:hint="eastAsia" w:ascii="宋体" w:hAnsi="宋体" w:eastAsia="宋体" w:cs="宋体"/>
          <w:sz w:val="24"/>
        </w:rPr>
        <w:t>人员将审查供应商提供的资格证明文件。</w:t>
      </w:r>
      <w:r>
        <w:rPr>
          <w:rFonts w:hint="eastAsia" w:ascii="宋体" w:hAnsi="宋体" w:eastAsia="宋体" w:cs="宋体"/>
          <w:b/>
          <w:sz w:val="24"/>
        </w:rPr>
        <w:t>如果确定供应商资格不符合磋商文件要求的，其响应将被拒绝。</w:t>
      </w:r>
    </w:p>
    <w:p w14:paraId="48337B4A">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24.4 磋商小组将确定每一磋商响应文件是否对磋商文件的要求作出了实质性的响应，而没有重大偏离。</w:t>
      </w:r>
      <w:r>
        <w:rPr>
          <w:rFonts w:hint="eastAsia" w:ascii="宋体" w:hAnsi="宋体" w:eastAsia="宋体" w:cs="宋体"/>
          <w:b/>
          <w:sz w:val="24"/>
        </w:rPr>
        <w:t>如果确定供应商未作出实质性响应磋商文件要求的，将视为无效投标。</w:t>
      </w:r>
      <w:r>
        <w:rPr>
          <w:rFonts w:hint="eastAsia" w:ascii="宋体" w:hAnsi="宋体" w:eastAsia="宋体" w:cs="宋体"/>
          <w:sz w:val="24"/>
        </w:rPr>
        <w:t>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800"/>
        <w:gridCol w:w="1093"/>
      </w:tblGrid>
      <w:tr w14:paraId="5671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000" w:type="pct"/>
            <w:gridSpan w:val="3"/>
            <w:noWrap w:val="0"/>
            <w:vAlign w:val="center"/>
          </w:tcPr>
          <w:p w14:paraId="141DCB56">
            <w:pPr>
              <w:adjustRightInd w:val="0"/>
              <w:snapToGrid w:val="0"/>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符合性审查</w:t>
            </w:r>
          </w:p>
        </w:tc>
      </w:tr>
      <w:tr w14:paraId="6EC0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0" w:type="pct"/>
            <w:noWrap w:val="0"/>
            <w:vAlign w:val="center"/>
          </w:tcPr>
          <w:p w14:paraId="123500D4">
            <w:pPr>
              <w:adjustRightInd w:val="0"/>
              <w:snapToGrid w:val="0"/>
              <w:spacing w:line="360" w:lineRule="exact"/>
              <w:jc w:val="center"/>
              <w:rPr>
                <w:rFonts w:hint="eastAsia" w:ascii="宋体" w:hAnsi="宋体" w:eastAsia="宋体" w:cs="宋体"/>
                <w:b/>
                <w:bCs/>
                <w:sz w:val="24"/>
                <w:szCs w:val="24"/>
              </w:rPr>
            </w:pPr>
            <w:bookmarkStart w:id="41" w:name="_Hlk39707193"/>
            <w:r>
              <w:rPr>
                <w:rFonts w:hint="eastAsia" w:ascii="宋体" w:hAnsi="宋体" w:eastAsia="宋体" w:cs="宋体"/>
                <w:b/>
                <w:bCs/>
                <w:sz w:val="24"/>
                <w:szCs w:val="24"/>
              </w:rPr>
              <w:t>序号</w:t>
            </w:r>
          </w:p>
        </w:tc>
        <w:tc>
          <w:tcPr>
            <w:tcW w:w="3989" w:type="pct"/>
            <w:noWrap w:val="0"/>
            <w:vAlign w:val="top"/>
          </w:tcPr>
          <w:p w14:paraId="629CDE94">
            <w:pPr>
              <w:adjustRightInd w:val="0"/>
              <w:snapToGrid w:val="0"/>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640" w:type="pct"/>
            <w:noWrap w:val="0"/>
            <w:vAlign w:val="top"/>
          </w:tcPr>
          <w:p w14:paraId="06751704">
            <w:pPr>
              <w:adjustRightInd w:val="0"/>
              <w:snapToGrid w:val="0"/>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是否满足</w:t>
            </w:r>
          </w:p>
        </w:tc>
      </w:tr>
      <w:tr w14:paraId="4A90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0" w:type="pct"/>
            <w:noWrap w:val="0"/>
            <w:vAlign w:val="center"/>
          </w:tcPr>
          <w:p w14:paraId="70A5FF3B">
            <w:pPr>
              <w:adjustRightInd w:val="0"/>
              <w:snapToGrid w:val="0"/>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3989" w:type="pct"/>
            <w:noWrap w:val="0"/>
            <w:vAlign w:val="top"/>
          </w:tcPr>
          <w:p w14:paraId="66B4C568">
            <w:pPr>
              <w:adjustRightInd w:val="0"/>
              <w:snapToGrid w:val="0"/>
              <w:spacing w:line="36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响应</w:t>
            </w:r>
            <w:r>
              <w:rPr>
                <w:rFonts w:hint="eastAsia" w:ascii="宋体" w:hAnsi="宋体" w:eastAsia="宋体" w:cs="宋体"/>
                <w:b/>
                <w:bCs/>
                <w:sz w:val="24"/>
                <w:szCs w:val="24"/>
              </w:rPr>
              <w:t>文件签署</w:t>
            </w:r>
            <w:r>
              <w:rPr>
                <w:rFonts w:hint="eastAsia" w:ascii="宋体" w:hAnsi="宋体" w:eastAsia="宋体" w:cs="宋体"/>
                <w:b/>
                <w:bCs/>
                <w:sz w:val="24"/>
                <w:szCs w:val="24"/>
                <w:lang w:val="en-US" w:eastAsia="zh-CN"/>
              </w:rPr>
              <w:t>:响应文件上法定代表人或其授权代理人的签字、供应商的单位章齐全符合磋商文件规定。</w:t>
            </w:r>
          </w:p>
        </w:tc>
        <w:tc>
          <w:tcPr>
            <w:tcW w:w="640" w:type="pct"/>
            <w:noWrap w:val="0"/>
            <w:vAlign w:val="top"/>
          </w:tcPr>
          <w:p w14:paraId="4B7EDF8B">
            <w:pPr>
              <w:adjustRightInd w:val="0"/>
              <w:snapToGrid w:val="0"/>
              <w:spacing w:line="360" w:lineRule="exact"/>
              <w:jc w:val="center"/>
              <w:rPr>
                <w:rFonts w:hint="eastAsia" w:ascii="宋体" w:hAnsi="宋体" w:eastAsia="宋体" w:cs="宋体"/>
                <w:b/>
                <w:bCs/>
                <w:sz w:val="24"/>
                <w:szCs w:val="24"/>
              </w:rPr>
            </w:pPr>
          </w:p>
        </w:tc>
      </w:tr>
      <w:tr w14:paraId="2AE4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0" w:type="pct"/>
            <w:noWrap w:val="0"/>
            <w:vAlign w:val="center"/>
          </w:tcPr>
          <w:p w14:paraId="743898F7">
            <w:pPr>
              <w:adjustRightInd w:val="0"/>
              <w:snapToGrid w:val="0"/>
              <w:spacing w:line="3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p>
        </w:tc>
        <w:tc>
          <w:tcPr>
            <w:tcW w:w="3989" w:type="pct"/>
            <w:noWrap w:val="0"/>
            <w:vAlign w:val="top"/>
          </w:tcPr>
          <w:p w14:paraId="71F67E57">
            <w:pPr>
              <w:adjustRightInd w:val="0"/>
              <w:snapToGrid w:val="0"/>
              <w:spacing w:line="360" w:lineRule="exact"/>
              <w:rPr>
                <w:rFonts w:hint="eastAsia" w:ascii="宋体" w:hAnsi="宋体" w:eastAsia="宋体" w:cs="宋体"/>
                <w:b/>
                <w:bCs/>
                <w:sz w:val="24"/>
                <w:szCs w:val="24"/>
                <w:lang w:eastAsia="zh-CN"/>
              </w:rPr>
            </w:pPr>
            <w:r>
              <w:rPr>
                <w:rFonts w:hint="eastAsia" w:ascii="宋体" w:hAnsi="宋体" w:eastAsia="宋体" w:cs="宋体"/>
                <w:b/>
                <w:bCs/>
                <w:sz w:val="24"/>
                <w:szCs w:val="24"/>
                <w:highlight w:val="none"/>
              </w:rPr>
              <w:t>法定代表人身份证明或授权委托书</w:t>
            </w:r>
            <w:r>
              <w:rPr>
                <w:rFonts w:hint="eastAsia" w:ascii="宋体" w:hAnsi="宋体" w:eastAsia="宋体" w:cs="宋体"/>
                <w:b/>
                <w:bCs/>
                <w:sz w:val="24"/>
                <w:szCs w:val="24"/>
                <w:highlight w:val="none"/>
                <w:lang w:eastAsia="zh-CN"/>
              </w:rPr>
              <w:t>：法定代表人身份证明或授权委托书有效，且符合</w:t>
            </w: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lang w:eastAsia="zh-CN"/>
              </w:rPr>
              <w:t>文件规定的格式。</w:t>
            </w:r>
          </w:p>
        </w:tc>
        <w:tc>
          <w:tcPr>
            <w:tcW w:w="640" w:type="pct"/>
            <w:noWrap w:val="0"/>
            <w:vAlign w:val="top"/>
          </w:tcPr>
          <w:p w14:paraId="21302CCF">
            <w:pPr>
              <w:adjustRightInd w:val="0"/>
              <w:snapToGrid w:val="0"/>
              <w:spacing w:line="360" w:lineRule="exact"/>
              <w:jc w:val="center"/>
              <w:rPr>
                <w:rFonts w:hint="eastAsia" w:ascii="宋体" w:hAnsi="宋体" w:eastAsia="宋体" w:cs="宋体"/>
                <w:b/>
                <w:bCs/>
                <w:sz w:val="24"/>
                <w:szCs w:val="24"/>
              </w:rPr>
            </w:pPr>
          </w:p>
        </w:tc>
      </w:tr>
      <w:tr w14:paraId="2839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70" w:type="pct"/>
            <w:noWrap w:val="0"/>
            <w:vAlign w:val="center"/>
          </w:tcPr>
          <w:p w14:paraId="4BBAADD4">
            <w:pPr>
              <w:adjustRightInd w:val="0"/>
              <w:snapToGrid w:val="0"/>
              <w:spacing w:line="3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p>
        </w:tc>
        <w:tc>
          <w:tcPr>
            <w:tcW w:w="3989" w:type="pct"/>
            <w:noWrap w:val="0"/>
            <w:vAlign w:val="top"/>
          </w:tcPr>
          <w:p w14:paraId="681C461C">
            <w:pPr>
              <w:adjustRightInd w:val="0"/>
              <w:snapToGrid w:val="0"/>
              <w:spacing w:line="360" w:lineRule="exact"/>
              <w:rPr>
                <w:rFonts w:hint="eastAsia" w:ascii="宋体" w:hAnsi="宋体" w:eastAsia="宋体" w:cs="宋体"/>
                <w:b/>
                <w:bCs/>
                <w:sz w:val="24"/>
                <w:szCs w:val="24"/>
              </w:rPr>
            </w:pPr>
            <w:r>
              <w:rPr>
                <w:rFonts w:hint="eastAsia" w:ascii="宋体" w:hAnsi="宋体" w:eastAsia="宋体" w:cs="宋体"/>
                <w:b/>
                <w:bCs/>
                <w:sz w:val="24"/>
                <w:szCs w:val="24"/>
              </w:rPr>
              <w:t>报价</w:t>
            </w:r>
            <w:r>
              <w:rPr>
                <w:rFonts w:hint="eastAsia" w:ascii="宋体" w:hAnsi="宋体" w:eastAsia="宋体" w:cs="宋体"/>
                <w:b/>
                <w:bCs/>
                <w:sz w:val="24"/>
                <w:szCs w:val="24"/>
                <w:lang w:val="en-US" w:eastAsia="zh-CN"/>
              </w:rPr>
              <w:t>:只有一个有效报价且</w:t>
            </w:r>
            <w:r>
              <w:rPr>
                <w:rFonts w:hint="eastAsia" w:ascii="宋体" w:hAnsi="宋体" w:eastAsia="宋体" w:cs="宋体"/>
                <w:b/>
                <w:bCs/>
                <w:sz w:val="24"/>
                <w:szCs w:val="24"/>
              </w:rPr>
              <w:t>未高于设定的预算金额</w:t>
            </w:r>
            <w:r>
              <w:rPr>
                <w:rFonts w:hint="eastAsia" w:ascii="宋体" w:hAnsi="宋体" w:eastAsia="宋体" w:cs="宋体"/>
                <w:b/>
                <w:bCs/>
                <w:sz w:val="24"/>
                <w:szCs w:val="24"/>
                <w:lang w:val="en-US" w:eastAsia="zh-CN"/>
              </w:rPr>
              <w:t>或最高限价</w:t>
            </w:r>
            <w:r>
              <w:rPr>
                <w:rFonts w:hint="eastAsia" w:ascii="宋体" w:hAnsi="宋体" w:eastAsia="宋体" w:cs="宋体"/>
                <w:b/>
                <w:bCs/>
                <w:sz w:val="24"/>
                <w:szCs w:val="24"/>
              </w:rPr>
              <w:t>。</w:t>
            </w:r>
          </w:p>
        </w:tc>
        <w:tc>
          <w:tcPr>
            <w:tcW w:w="640" w:type="pct"/>
            <w:noWrap w:val="0"/>
            <w:vAlign w:val="top"/>
          </w:tcPr>
          <w:p w14:paraId="05738217">
            <w:pPr>
              <w:adjustRightInd w:val="0"/>
              <w:snapToGrid w:val="0"/>
              <w:spacing w:line="360" w:lineRule="exact"/>
              <w:jc w:val="center"/>
              <w:rPr>
                <w:rFonts w:hint="eastAsia" w:ascii="宋体" w:hAnsi="宋体" w:eastAsia="宋体" w:cs="宋体"/>
                <w:b/>
                <w:bCs/>
                <w:sz w:val="24"/>
                <w:szCs w:val="24"/>
              </w:rPr>
            </w:pPr>
          </w:p>
        </w:tc>
      </w:tr>
      <w:tr w14:paraId="7165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70" w:type="pct"/>
            <w:noWrap w:val="0"/>
            <w:vAlign w:val="center"/>
          </w:tcPr>
          <w:p w14:paraId="0C12BA39">
            <w:pPr>
              <w:adjustRightInd w:val="0"/>
              <w:snapToGrid w:val="0"/>
              <w:spacing w:line="3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p>
        </w:tc>
        <w:tc>
          <w:tcPr>
            <w:tcW w:w="3989" w:type="pct"/>
            <w:noWrap w:val="0"/>
            <w:vAlign w:val="top"/>
          </w:tcPr>
          <w:p w14:paraId="45B53798">
            <w:pPr>
              <w:adjustRightInd w:val="0"/>
              <w:snapToGrid w:val="0"/>
              <w:spacing w:line="360" w:lineRule="exact"/>
              <w:rPr>
                <w:rFonts w:hint="eastAsia" w:ascii="宋体" w:hAnsi="宋体" w:eastAsia="宋体" w:cs="宋体"/>
                <w:b/>
                <w:bCs/>
                <w:sz w:val="24"/>
                <w:szCs w:val="24"/>
                <w:lang w:eastAsia="zh-CN"/>
              </w:rPr>
            </w:pP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保证金</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按时、足额缴纳</w:t>
            </w: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保证金。</w:t>
            </w:r>
          </w:p>
        </w:tc>
        <w:tc>
          <w:tcPr>
            <w:tcW w:w="640" w:type="pct"/>
            <w:noWrap w:val="0"/>
            <w:vAlign w:val="top"/>
          </w:tcPr>
          <w:p w14:paraId="12ED5F57">
            <w:pPr>
              <w:adjustRightInd w:val="0"/>
              <w:snapToGrid w:val="0"/>
              <w:spacing w:line="360" w:lineRule="exact"/>
              <w:jc w:val="center"/>
              <w:rPr>
                <w:rFonts w:hint="eastAsia" w:ascii="宋体" w:hAnsi="宋体" w:eastAsia="宋体" w:cs="宋体"/>
                <w:b/>
                <w:bCs/>
                <w:sz w:val="24"/>
                <w:szCs w:val="24"/>
              </w:rPr>
            </w:pPr>
          </w:p>
        </w:tc>
      </w:tr>
      <w:tr w14:paraId="7998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70" w:type="pct"/>
            <w:noWrap w:val="0"/>
            <w:vAlign w:val="center"/>
          </w:tcPr>
          <w:p w14:paraId="71ECE9C2">
            <w:pPr>
              <w:adjustRightInd w:val="0"/>
              <w:snapToGrid w:val="0"/>
              <w:spacing w:line="3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w:t>
            </w:r>
          </w:p>
        </w:tc>
        <w:tc>
          <w:tcPr>
            <w:tcW w:w="3989" w:type="pct"/>
            <w:noWrap w:val="0"/>
            <w:vAlign w:val="top"/>
          </w:tcPr>
          <w:p w14:paraId="6F97D01A">
            <w:pPr>
              <w:adjustRightInd w:val="0"/>
              <w:snapToGrid w:val="0"/>
              <w:spacing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服务期</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满足磋商文件要求。</w:t>
            </w:r>
          </w:p>
        </w:tc>
        <w:tc>
          <w:tcPr>
            <w:tcW w:w="640" w:type="pct"/>
            <w:noWrap w:val="0"/>
            <w:vAlign w:val="top"/>
          </w:tcPr>
          <w:p w14:paraId="72D77C9D">
            <w:pPr>
              <w:adjustRightInd w:val="0"/>
              <w:snapToGrid w:val="0"/>
              <w:spacing w:line="360" w:lineRule="exact"/>
              <w:jc w:val="center"/>
              <w:rPr>
                <w:rFonts w:hint="eastAsia" w:ascii="宋体" w:hAnsi="宋体" w:eastAsia="宋体" w:cs="宋体"/>
                <w:b/>
                <w:bCs/>
                <w:sz w:val="24"/>
                <w:szCs w:val="24"/>
              </w:rPr>
            </w:pPr>
          </w:p>
        </w:tc>
      </w:tr>
      <w:tr w14:paraId="04D5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70" w:type="pct"/>
            <w:noWrap w:val="0"/>
            <w:vAlign w:val="center"/>
          </w:tcPr>
          <w:p w14:paraId="1499167C">
            <w:pPr>
              <w:adjustRightInd w:val="0"/>
              <w:snapToGrid w:val="0"/>
              <w:spacing w:line="3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3989" w:type="pct"/>
            <w:noWrap w:val="0"/>
            <w:vAlign w:val="top"/>
          </w:tcPr>
          <w:p w14:paraId="42CED43E">
            <w:pPr>
              <w:adjustRightInd w:val="0"/>
              <w:snapToGrid w:val="0"/>
              <w:spacing w:line="360" w:lineRule="exac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有效期</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满足磋商文件要求。</w:t>
            </w:r>
          </w:p>
        </w:tc>
        <w:tc>
          <w:tcPr>
            <w:tcW w:w="640" w:type="pct"/>
            <w:noWrap w:val="0"/>
            <w:vAlign w:val="top"/>
          </w:tcPr>
          <w:p w14:paraId="32D4D749">
            <w:pPr>
              <w:adjustRightInd w:val="0"/>
              <w:snapToGrid w:val="0"/>
              <w:spacing w:line="360" w:lineRule="exact"/>
              <w:jc w:val="center"/>
              <w:rPr>
                <w:rFonts w:hint="eastAsia" w:ascii="宋体" w:hAnsi="宋体" w:eastAsia="宋体" w:cs="宋体"/>
                <w:b/>
                <w:bCs/>
                <w:sz w:val="24"/>
                <w:szCs w:val="24"/>
              </w:rPr>
            </w:pPr>
          </w:p>
        </w:tc>
      </w:tr>
      <w:tr w14:paraId="63CA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0" w:type="pct"/>
            <w:noWrap w:val="0"/>
            <w:vAlign w:val="center"/>
          </w:tcPr>
          <w:p w14:paraId="5E9AC9E7">
            <w:pPr>
              <w:adjustRightInd w:val="0"/>
              <w:snapToGrid w:val="0"/>
              <w:spacing w:line="36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3989" w:type="pct"/>
            <w:noWrap w:val="0"/>
            <w:vAlign w:val="top"/>
          </w:tcPr>
          <w:p w14:paraId="60C6A86A">
            <w:pPr>
              <w:adjustRightInd w:val="0"/>
              <w:snapToGrid w:val="0"/>
              <w:spacing w:line="360" w:lineRule="exact"/>
              <w:rPr>
                <w:rFonts w:hint="eastAsia" w:ascii="宋体" w:hAnsi="宋体" w:eastAsia="宋体" w:cs="宋体"/>
                <w:b/>
                <w:bCs/>
                <w:sz w:val="24"/>
                <w:szCs w:val="24"/>
                <w:lang w:eastAsia="zh-CN"/>
              </w:rPr>
            </w:pPr>
            <w:r>
              <w:rPr>
                <w:rFonts w:hint="eastAsia" w:ascii="宋体" w:hAnsi="宋体" w:eastAsia="宋体" w:cs="宋体"/>
                <w:b/>
                <w:bCs/>
                <w:sz w:val="24"/>
                <w:szCs w:val="24"/>
                <w:highlight w:val="none"/>
              </w:rPr>
              <w:t>其他</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响应</w:t>
            </w:r>
            <w:r>
              <w:rPr>
                <w:rFonts w:hint="eastAsia" w:ascii="宋体" w:hAnsi="宋体" w:eastAsia="宋体" w:cs="宋体"/>
                <w:b/>
                <w:bCs/>
                <w:sz w:val="24"/>
                <w:szCs w:val="24"/>
                <w:highlight w:val="none"/>
              </w:rPr>
              <w:t>文件未附有</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rPr>
              <w:t>人不能接受的附加条件及法律、法规和</w:t>
            </w: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文件规定的其他无效情形。</w:t>
            </w:r>
          </w:p>
        </w:tc>
        <w:tc>
          <w:tcPr>
            <w:tcW w:w="640" w:type="pct"/>
            <w:noWrap w:val="0"/>
            <w:vAlign w:val="top"/>
          </w:tcPr>
          <w:p w14:paraId="46D10BD6">
            <w:pPr>
              <w:adjustRightInd w:val="0"/>
              <w:snapToGrid w:val="0"/>
              <w:spacing w:line="360" w:lineRule="exact"/>
              <w:jc w:val="center"/>
              <w:rPr>
                <w:rFonts w:hint="eastAsia" w:ascii="宋体" w:hAnsi="宋体" w:eastAsia="宋体" w:cs="宋体"/>
                <w:b/>
                <w:bCs/>
                <w:sz w:val="24"/>
                <w:szCs w:val="24"/>
              </w:rPr>
            </w:pPr>
          </w:p>
        </w:tc>
      </w:tr>
      <w:tr w14:paraId="6821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359" w:type="pct"/>
            <w:gridSpan w:val="2"/>
            <w:noWrap w:val="0"/>
            <w:vAlign w:val="center"/>
          </w:tcPr>
          <w:p w14:paraId="2D5C713B">
            <w:pPr>
              <w:adjustRightInd w:val="0"/>
              <w:snapToGrid w:val="0"/>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审查结果</w:t>
            </w:r>
          </w:p>
        </w:tc>
        <w:tc>
          <w:tcPr>
            <w:tcW w:w="640" w:type="pct"/>
            <w:noWrap w:val="0"/>
            <w:vAlign w:val="top"/>
          </w:tcPr>
          <w:p w14:paraId="49A86C28">
            <w:pPr>
              <w:adjustRightInd w:val="0"/>
              <w:snapToGrid w:val="0"/>
              <w:spacing w:line="360" w:lineRule="exact"/>
              <w:jc w:val="center"/>
              <w:rPr>
                <w:rFonts w:hint="eastAsia" w:ascii="宋体" w:hAnsi="宋体" w:eastAsia="宋体" w:cs="宋体"/>
                <w:b/>
                <w:bCs/>
                <w:sz w:val="24"/>
                <w:szCs w:val="24"/>
              </w:rPr>
            </w:pPr>
          </w:p>
        </w:tc>
      </w:tr>
      <w:bookmarkEnd w:id="41"/>
    </w:tbl>
    <w:p w14:paraId="519D429A">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 xml:space="preserve">   25．磋商响应文件的澄清</w:t>
      </w:r>
    </w:p>
    <w:p w14:paraId="4CA0E14F">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25.1为有助于对磋商响应文件进行审查、评估和比较，磋商小组将对供应商进行磋商，请供应商澄清其磋商内容，供应商有责任按照采购代理机构通知的时间、地点指派专人进行答疑和澄清。磋商时供应商代表应作书面记录。并对重要内容作出书面答复。</w:t>
      </w:r>
    </w:p>
    <w:p w14:paraId="53C32BF7">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25.2 要澄清的答复应是书面的，但不得对磋商内容进行实质性修改。澄清文件须由供应商法人代表或法人授权代表签字和/或加盖公章并作为磋商响应文件的组成部分。</w:t>
      </w:r>
    </w:p>
    <w:p w14:paraId="017670A1">
      <w:pPr>
        <w:spacing w:line="400" w:lineRule="atLeast"/>
        <w:ind w:left="600" w:hanging="600" w:hangingChars="250"/>
        <w:rPr>
          <w:rFonts w:hint="eastAsia" w:ascii="宋体" w:hAnsi="宋体" w:eastAsia="宋体" w:cs="宋体"/>
          <w:color w:val="auto"/>
          <w:sz w:val="24"/>
        </w:rPr>
      </w:pPr>
      <w:r>
        <w:rPr>
          <w:rFonts w:hint="eastAsia" w:ascii="宋体" w:hAnsi="宋体" w:eastAsia="宋体" w:cs="宋体"/>
          <w:sz w:val="24"/>
        </w:rPr>
        <w:t>25.3 磋商结束后，磋商小组要求所有参加磋商的供应商在规定的时间内进行二次报价或多轮</w:t>
      </w:r>
      <w:r>
        <w:rPr>
          <w:rFonts w:hint="eastAsia" w:ascii="宋体" w:hAnsi="宋体" w:eastAsia="宋体" w:cs="宋体"/>
          <w:color w:val="auto"/>
          <w:sz w:val="24"/>
        </w:rPr>
        <w:t>报价，以最后一次报价为最终报价。</w:t>
      </w:r>
    </w:p>
    <w:p w14:paraId="3AC10CE6">
      <w:pPr>
        <w:spacing w:line="400" w:lineRule="atLeast"/>
        <w:rPr>
          <w:rFonts w:hint="eastAsia" w:ascii="宋体" w:hAnsi="宋体" w:eastAsia="宋体" w:cs="宋体"/>
          <w:color w:val="auto"/>
          <w:sz w:val="24"/>
        </w:rPr>
      </w:pPr>
      <w:r>
        <w:rPr>
          <w:rFonts w:hint="eastAsia" w:ascii="宋体" w:hAnsi="宋体" w:eastAsia="宋体" w:cs="宋体"/>
          <w:color w:val="auto"/>
          <w:sz w:val="24"/>
        </w:rPr>
        <w:t>26．确定成交供应商的办法</w:t>
      </w:r>
    </w:p>
    <w:p w14:paraId="5CF30DA0">
      <w:pPr>
        <w:spacing w:line="400" w:lineRule="atLeast"/>
        <w:rPr>
          <w:rFonts w:hint="eastAsia" w:ascii="宋体" w:hAnsi="宋体" w:eastAsia="宋体" w:cs="宋体"/>
          <w:bCs/>
          <w:sz w:val="24"/>
        </w:rPr>
      </w:pPr>
      <w:r>
        <w:rPr>
          <w:rFonts w:hint="eastAsia" w:ascii="宋体" w:hAnsi="宋体" w:eastAsia="宋体" w:cs="宋体"/>
          <w:bCs/>
          <w:color w:val="auto"/>
          <w:sz w:val="24"/>
        </w:rPr>
        <w:t>26.1磋商小组按照磋商文件要求对磋商响应文件中重要技术指标以及技术和商务上要求的其它重要内容进</w:t>
      </w:r>
      <w:r>
        <w:rPr>
          <w:rFonts w:hint="eastAsia" w:ascii="宋体" w:hAnsi="宋体" w:eastAsia="宋体" w:cs="宋体"/>
          <w:bCs/>
          <w:sz w:val="24"/>
        </w:rPr>
        <w:t>行审核。</w:t>
      </w:r>
    </w:p>
    <w:p w14:paraId="6D31E17A">
      <w:pPr>
        <w:spacing w:line="400" w:lineRule="atLeast"/>
        <w:rPr>
          <w:rFonts w:hint="eastAsia" w:ascii="宋体" w:hAnsi="宋体" w:eastAsia="宋体" w:cs="宋体"/>
          <w:bCs/>
          <w:sz w:val="24"/>
        </w:rPr>
      </w:pPr>
      <w:r>
        <w:rPr>
          <w:rFonts w:hint="eastAsia" w:ascii="宋体" w:hAnsi="宋体" w:eastAsia="宋体" w:cs="宋体"/>
          <w:bCs/>
          <w:sz w:val="24"/>
        </w:rPr>
        <w:t>26.2磋商小组和供应商磋商过程中作出的书面承诺是否符合磋商文件中对质量、技术和服务的要求。</w:t>
      </w:r>
    </w:p>
    <w:p w14:paraId="35653113">
      <w:pPr>
        <w:spacing w:line="400" w:lineRule="atLeast"/>
        <w:rPr>
          <w:rFonts w:hint="eastAsia" w:ascii="宋体" w:hAnsi="宋体" w:eastAsia="宋体" w:cs="宋体"/>
          <w:sz w:val="24"/>
          <w:szCs w:val="24"/>
        </w:rPr>
      </w:pPr>
      <w:r>
        <w:rPr>
          <w:rFonts w:hint="eastAsia" w:ascii="宋体" w:hAnsi="宋体" w:eastAsia="宋体" w:cs="宋体"/>
          <w:bCs/>
          <w:sz w:val="24"/>
        </w:rPr>
        <w:t>26.3</w:t>
      </w:r>
      <w:r>
        <w:rPr>
          <w:rFonts w:hint="eastAsia" w:ascii="宋体" w:hAnsi="宋体" w:eastAsia="宋体" w:cs="宋体"/>
          <w:color w:val="464445"/>
          <w:sz w:val="24"/>
          <w:szCs w:val="24"/>
          <w:shd w:val="clear" w:color="auto" w:fill="FFFFFF"/>
        </w:rPr>
        <w:t>经磋商确定最终采购需求和提交最后报价（二次报价或多轮报价）的供应商后，由磋商小组采用综合评分法对提交最后报价（二次报价或多轮报价）的供应商的响应文件和最后报价（二次报价或多轮报价）进行综合评分。</w:t>
      </w:r>
    </w:p>
    <w:p w14:paraId="453AF07F">
      <w:pPr>
        <w:spacing w:line="400" w:lineRule="atLeast"/>
        <w:ind w:left="1" w:firstLine="424" w:firstLineChars="177"/>
        <w:rPr>
          <w:rFonts w:hint="eastAsia" w:ascii="宋体" w:hAnsi="宋体" w:eastAsia="宋体" w:cs="宋体"/>
          <w:color w:val="464445"/>
          <w:sz w:val="24"/>
          <w:szCs w:val="24"/>
          <w:shd w:val="clear" w:color="auto" w:fill="FFFFFF"/>
        </w:rPr>
      </w:pPr>
      <w:r>
        <w:rPr>
          <w:rFonts w:hint="eastAsia" w:ascii="宋体" w:hAnsi="宋体" w:eastAsia="宋体" w:cs="宋体"/>
          <w:color w:val="464445"/>
          <w:sz w:val="24"/>
          <w:szCs w:val="24"/>
          <w:shd w:val="clear" w:color="auto" w:fill="FFFFFF"/>
        </w:rPr>
        <w:t>对响应文件的评估和比较分为两步进行，磋商小组会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价格因素占30分，技术因素、商务因素占70分。将每位供应商的价格得分、技术得分、商务得分相加即为该供应商的总得分。详细评分标准如下：</w:t>
      </w:r>
    </w:p>
    <w:p w14:paraId="1029E3AD">
      <w:pPr>
        <w:spacing w:line="400" w:lineRule="atLeast"/>
        <w:ind w:left="1" w:firstLine="424" w:firstLineChars="177"/>
        <w:rPr>
          <w:rFonts w:hint="eastAsia" w:ascii="宋体" w:hAnsi="宋体" w:eastAsia="宋体" w:cs="宋体"/>
          <w:color w:val="464445"/>
          <w:sz w:val="24"/>
          <w:szCs w:val="24"/>
          <w:shd w:val="clear" w:color="auto" w:fill="FFFFFF"/>
        </w:rPr>
      </w:pPr>
    </w:p>
    <w:p w14:paraId="5223B6D5">
      <w:pPr>
        <w:spacing w:line="400" w:lineRule="atLeast"/>
        <w:ind w:left="1" w:firstLine="424" w:firstLineChars="177"/>
        <w:rPr>
          <w:rFonts w:hint="eastAsia" w:ascii="宋体" w:hAnsi="宋体" w:eastAsia="宋体" w:cs="宋体"/>
          <w:color w:val="464445"/>
          <w:sz w:val="24"/>
          <w:szCs w:val="24"/>
          <w:shd w:val="clear" w:color="auto" w:fill="FFFFFF"/>
        </w:rPr>
      </w:pPr>
    </w:p>
    <w:p w14:paraId="15213FEC">
      <w:pPr>
        <w:rPr>
          <w:rFonts w:hint="eastAsia" w:ascii="宋体" w:hAnsi="宋体" w:eastAsia="宋体" w:cs="宋体"/>
          <w:color w:val="464445"/>
          <w:sz w:val="24"/>
          <w:szCs w:val="24"/>
          <w:shd w:val="clear" w:color="auto" w:fill="FFFFFF"/>
        </w:rPr>
      </w:pPr>
      <w:r>
        <w:rPr>
          <w:rFonts w:hint="eastAsia" w:ascii="宋体" w:hAnsi="宋体" w:eastAsia="宋体" w:cs="宋体"/>
          <w:color w:val="464445"/>
          <w:sz w:val="24"/>
          <w:szCs w:val="24"/>
          <w:shd w:val="clear" w:color="auto" w:fill="FFFFFF"/>
        </w:rPr>
        <w:br w:type="page"/>
      </w:r>
    </w:p>
    <w:p w14:paraId="37AC76B4">
      <w:pPr>
        <w:spacing w:line="400" w:lineRule="atLeast"/>
        <w:ind w:left="1" w:firstLine="424" w:firstLineChars="177"/>
        <w:rPr>
          <w:rFonts w:hint="eastAsia" w:ascii="宋体" w:hAnsi="宋体" w:eastAsia="宋体" w:cs="宋体"/>
          <w:color w:val="464445"/>
          <w:sz w:val="24"/>
          <w:szCs w:val="24"/>
          <w:shd w:val="clear" w:color="auto" w:fill="FFFFFF"/>
        </w:rPr>
      </w:pPr>
    </w:p>
    <w:tbl>
      <w:tblPr>
        <w:tblStyle w:val="36"/>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170"/>
        <w:gridCol w:w="6851"/>
      </w:tblGrid>
      <w:tr w14:paraId="72D4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38" w:type="dxa"/>
            <w:noWrap w:val="0"/>
            <w:vAlign w:val="center"/>
          </w:tcPr>
          <w:p w14:paraId="7C9053AD">
            <w:pPr>
              <w:snapToGrid w:val="0"/>
              <w:rPr>
                <w:rFonts w:hint="eastAsia" w:ascii="宋体" w:hAnsi="宋体" w:eastAsia="宋体" w:cs="宋体"/>
                <w:sz w:val="24"/>
              </w:rPr>
            </w:pPr>
            <w:r>
              <w:rPr>
                <w:rFonts w:hint="eastAsia" w:ascii="宋体" w:hAnsi="宋体" w:eastAsia="宋体" w:cs="宋体"/>
                <w:sz w:val="24"/>
              </w:rPr>
              <w:t>评审项目</w:t>
            </w:r>
          </w:p>
        </w:tc>
        <w:tc>
          <w:tcPr>
            <w:tcW w:w="1170" w:type="dxa"/>
            <w:noWrap w:val="0"/>
            <w:vAlign w:val="center"/>
          </w:tcPr>
          <w:p w14:paraId="0C68E553">
            <w:pPr>
              <w:snapToGrid w:val="0"/>
              <w:rPr>
                <w:rFonts w:hint="eastAsia" w:ascii="宋体" w:hAnsi="宋体" w:eastAsia="宋体" w:cs="宋体"/>
                <w:sz w:val="24"/>
                <w:lang w:val="en-US" w:eastAsia="zh-CN"/>
              </w:rPr>
            </w:pPr>
            <w:r>
              <w:rPr>
                <w:rFonts w:hint="eastAsia" w:ascii="宋体" w:hAnsi="宋体" w:eastAsia="宋体" w:cs="宋体"/>
                <w:sz w:val="24"/>
                <w:lang w:val="en-US" w:eastAsia="zh-CN"/>
              </w:rPr>
              <w:t>分值</w:t>
            </w:r>
          </w:p>
        </w:tc>
        <w:tc>
          <w:tcPr>
            <w:tcW w:w="6851" w:type="dxa"/>
            <w:noWrap w:val="0"/>
            <w:vAlign w:val="center"/>
          </w:tcPr>
          <w:p w14:paraId="7A4605B6">
            <w:pPr>
              <w:snapToGrid w:val="0"/>
              <w:rPr>
                <w:rFonts w:hint="eastAsia" w:ascii="宋体" w:hAnsi="宋体" w:eastAsia="宋体" w:cs="宋体"/>
                <w:sz w:val="24"/>
              </w:rPr>
            </w:pPr>
            <w:r>
              <w:rPr>
                <w:rFonts w:hint="eastAsia" w:ascii="宋体" w:hAnsi="宋体" w:eastAsia="宋体" w:cs="宋体"/>
                <w:sz w:val="24"/>
              </w:rPr>
              <w:t>评分标准说明</w:t>
            </w:r>
          </w:p>
        </w:tc>
      </w:tr>
      <w:tr w14:paraId="43C6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359" w:type="dxa"/>
            <w:gridSpan w:val="3"/>
            <w:noWrap w:val="0"/>
            <w:vAlign w:val="center"/>
          </w:tcPr>
          <w:p w14:paraId="586E14E2">
            <w:pPr>
              <w:snapToGrid w:val="0"/>
              <w:rPr>
                <w:rFonts w:hint="eastAsia" w:ascii="宋体" w:hAnsi="宋体" w:eastAsia="宋体" w:cs="宋体"/>
                <w:sz w:val="24"/>
              </w:rPr>
            </w:pPr>
            <w:r>
              <w:rPr>
                <w:rFonts w:hint="eastAsia" w:ascii="宋体" w:hAnsi="宋体" w:eastAsia="宋体" w:cs="宋体"/>
                <w:sz w:val="24"/>
              </w:rPr>
              <w:t>一、价格部分30分</w:t>
            </w:r>
          </w:p>
        </w:tc>
      </w:tr>
      <w:tr w14:paraId="5D51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338" w:type="dxa"/>
            <w:noWrap w:val="0"/>
            <w:vAlign w:val="center"/>
          </w:tcPr>
          <w:p w14:paraId="0B0CD567">
            <w:pPr>
              <w:widowControl/>
              <w:snapToGrid w:val="0"/>
              <w:ind w:left="720" w:hanging="720" w:hangingChars="300"/>
              <w:rPr>
                <w:rFonts w:hint="eastAsia" w:ascii="宋体" w:hAnsi="宋体" w:eastAsia="宋体" w:cs="宋体"/>
                <w:sz w:val="24"/>
              </w:rPr>
            </w:pPr>
            <w:r>
              <w:rPr>
                <w:rFonts w:hint="eastAsia" w:ascii="宋体" w:hAnsi="宋体" w:eastAsia="宋体" w:cs="宋体"/>
                <w:sz w:val="24"/>
              </w:rPr>
              <w:t>价格</w:t>
            </w:r>
          </w:p>
        </w:tc>
        <w:tc>
          <w:tcPr>
            <w:tcW w:w="1170" w:type="dxa"/>
            <w:noWrap w:val="0"/>
            <w:vAlign w:val="center"/>
          </w:tcPr>
          <w:p w14:paraId="1536B474">
            <w:pPr>
              <w:snapToGrid w:val="0"/>
              <w:jc w:val="center"/>
              <w:rPr>
                <w:rFonts w:hint="eastAsia" w:ascii="宋体" w:hAnsi="宋体" w:eastAsia="宋体" w:cs="宋体"/>
                <w:sz w:val="24"/>
              </w:rPr>
            </w:pPr>
            <w:r>
              <w:rPr>
                <w:rFonts w:hint="eastAsia" w:ascii="宋体" w:hAnsi="宋体" w:eastAsia="宋体" w:cs="宋体"/>
                <w:sz w:val="24"/>
              </w:rPr>
              <w:t>30 分</w:t>
            </w:r>
          </w:p>
        </w:tc>
        <w:tc>
          <w:tcPr>
            <w:tcW w:w="6851" w:type="dxa"/>
            <w:noWrap w:val="0"/>
            <w:vAlign w:val="center"/>
          </w:tcPr>
          <w:p w14:paraId="4218930D">
            <w:pPr>
              <w:snapToGrid w:val="0"/>
              <w:rPr>
                <w:rFonts w:hint="eastAsia" w:ascii="宋体" w:hAnsi="宋体" w:eastAsia="宋体" w:cs="宋体"/>
                <w:sz w:val="24"/>
              </w:rPr>
            </w:pPr>
            <w:r>
              <w:rPr>
                <w:rFonts w:hint="eastAsia" w:ascii="宋体" w:hAnsi="宋体" w:eastAsia="宋体" w:cs="宋体"/>
                <w:sz w:val="24"/>
              </w:rPr>
              <w:t>磋商基准价为满足磋商文件要求且最后报价最低供应商的价格，即为满分30分，其他供应商报价计算公式如下：</w:t>
            </w:r>
          </w:p>
          <w:p w14:paraId="17596FA4">
            <w:pPr>
              <w:snapToGrid w:val="0"/>
              <w:rPr>
                <w:rFonts w:hint="eastAsia" w:ascii="宋体" w:hAnsi="宋体" w:eastAsia="宋体" w:cs="宋体"/>
                <w:sz w:val="24"/>
              </w:rPr>
            </w:pPr>
            <w:r>
              <w:rPr>
                <w:rFonts w:hint="eastAsia" w:ascii="宋体" w:hAnsi="宋体" w:eastAsia="宋体" w:cs="宋体"/>
                <w:sz w:val="24"/>
              </w:rPr>
              <w:t>报价得分 =</w:t>
            </w:r>
            <w:r>
              <w:rPr>
                <w:rFonts w:hint="eastAsia" w:ascii="宋体" w:hAnsi="宋体" w:eastAsia="宋体" w:cs="宋体"/>
                <w:sz w:val="24"/>
                <w:lang w:eastAsia="zh-CN"/>
              </w:rPr>
              <w:t>（</w:t>
            </w:r>
            <w:r>
              <w:rPr>
                <w:rFonts w:hint="eastAsia" w:ascii="宋体" w:hAnsi="宋体" w:eastAsia="宋体" w:cs="宋体"/>
                <w:sz w:val="24"/>
              </w:rPr>
              <w:t>基准价/报价</w:t>
            </w:r>
            <w:r>
              <w:rPr>
                <w:rFonts w:hint="eastAsia" w:ascii="宋体" w:hAnsi="宋体" w:eastAsia="宋体" w:cs="宋体"/>
                <w:sz w:val="24"/>
                <w:lang w:eastAsia="zh-CN"/>
              </w:rPr>
              <w:t>）</w:t>
            </w:r>
            <w:r>
              <w:rPr>
                <w:rFonts w:hint="eastAsia" w:ascii="宋体" w:hAnsi="宋体" w:eastAsia="宋体" w:cs="宋体"/>
                <w:sz w:val="24"/>
              </w:rPr>
              <w:t>×30</w:t>
            </w:r>
          </w:p>
          <w:p w14:paraId="6170A1DC">
            <w:pPr>
              <w:snapToGrid w:val="0"/>
              <w:rPr>
                <w:rFonts w:hint="eastAsia" w:ascii="宋体" w:hAnsi="宋体" w:eastAsia="宋体" w:cs="宋体"/>
                <w:sz w:val="24"/>
              </w:rPr>
            </w:pPr>
            <w:r>
              <w:rPr>
                <w:rFonts w:hint="eastAsia" w:ascii="宋体" w:hAnsi="宋体" w:eastAsia="宋体" w:cs="宋体"/>
                <w:sz w:val="24"/>
              </w:rPr>
              <w:t>计算公式的计算结果值在小数点后均保留两位小数，后余位数四舍五入计。</w:t>
            </w:r>
          </w:p>
        </w:tc>
      </w:tr>
      <w:tr w14:paraId="4F57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9359" w:type="dxa"/>
            <w:gridSpan w:val="3"/>
            <w:tcBorders>
              <w:top w:val="single" w:color="auto" w:sz="4" w:space="0"/>
              <w:left w:val="single" w:color="auto" w:sz="4" w:space="0"/>
              <w:bottom w:val="single" w:color="auto" w:sz="4" w:space="0"/>
              <w:right w:val="single" w:color="auto" w:sz="4" w:space="0"/>
            </w:tcBorders>
            <w:noWrap w:val="0"/>
            <w:vAlign w:val="center"/>
          </w:tcPr>
          <w:p w14:paraId="0BCA5F0F">
            <w:pPr>
              <w:widowControl/>
              <w:snapToGrid w:val="0"/>
              <w:rPr>
                <w:rFonts w:hint="eastAsia" w:ascii="宋体" w:hAnsi="宋体" w:eastAsia="宋体" w:cs="宋体"/>
                <w:sz w:val="24"/>
              </w:rPr>
            </w:pPr>
            <w:r>
              <w:rPr>
                <w:rFonts w:hint="eastAsia" w:ascii="宋体" w:hAnsi="宋体" w:eastAsia="宋体" w:cs="宋体"/>
                <w:sz w:val="24"/>
              </w:rPr>
              <w:t>二、商务部分</w:t>
            </w:r>
            <w:r>
              <w:rPr>
                <w:rFonts w:hint="eastAsia" w:ascii="宋体" w:hAnsi="宋体" w:eastAsia="宋体" w:cs="宋体"/>
                <w:sz w:val="24"/>
                <w:lang w:val="en-US" w:eastAsia="zh-CN"/>
              </w:rPr>
              <w:t>13</w:t>
            </w:r>
            <w:r>
              <w:rPr>
                <w:rFonts w:hint="eastAsia" w:ascii="宋体" w:hAnsi="宋体" w:eastAsia="宋体" w:cs="宋体"/>
                <w:sz w:val="24"/>
              </w:rPr>
              <w:t>分</w:t>
            </w:r>
          </w:p>
        </w:tc>
      </w:tr>
      <w:tr w14:paraId="0EF3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338" w:type="dxa"/>
            <w:tcBorders>
              <w:top w:val="single" w:color="auto" w:sz="4" w:space="0"/>
              <w:left w:val="single" w:color="auto" w:sz="4" w:space="0"/>
              <w:right w:val="single" w:color="auto" w:sz="4" w:space="0"/>
            </w:tcBorders>
            <w:noWrap w:val="0"/>
            <w:vAlign w:val="center"/>
          </w:tcPr>
          <w:p w14:paraId="6318CF04">
            <w:pPr>
              <w:widowControl/>
              <w:jc w:val="center"/>
              <w:textAlignment w:val="center"/>
              <w:rPr>
                <w:rFonts w:hint="eastAsia" w:ascii="宋体" w:hAnsi="宋体" w:eastAsia="宋体" w:cs="宋体"/>
                <w:sz w:val="24"/>
              </w:rPr>
            </w:pPr>
            <w:r>
              <w:rPr>
                <w:rFonts w:hint="eastAsia" w:ascii="宋体" w:hAnsi="宋体" w:eastAsia="宋体" w:cs="宋体"/>
                <w:sz w:val="24"/>
              </w:rPr>
              <w:t>企业业绩</w:t>
            </w:r>
          </w:p>
        </w:tc>
        <w:tc>
          <w:tcPr>
            <w:tcW w:w="1170" w:type="dxa"/>
            <w:tcBorders>
              <w:top w:val="single" w:color="auto" w:sz="4" w:space="0"/>
              <w:left w:val="single" w:color="auto" w:sz="4" w:space="0"/>
              <w:right w:val="single" w:color="auto" w:sz="4" w:space="0"/>
            </w:tcBorders>
            <w:noWrap w:val="0"/>
            <w:vAlign w:val="center"/>
          </w:tcPr>
          <w:p w14:paraId="4ACAAC2A">
            <w:pPr>
              <w:widowControl/>
              <w:jc w:val="center"/>
              <w:textAlignment w:val="center"/>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分</w:t>
            </w:r>
          </w:p>
        </w:tc>
        <w:tc>
          <w:tcPr>
            <w:tcW w:w="6851" w:type="dxa"/>
            <w:tcBorders>
              <w:top w:val="single" w:color="auto" w:sz="4" w:space="0"/>
              <w:left w:val="single" w:color="auto" w:sz="4" w:space="0"/>
              <w:right w:val="single" w:color="auto" w:sz="4" w:space="0"/>
            </w:tcBorders>
            <w:noWrap w:val="0"/>
            <w:vAlign w:val="center"/>
          </w:tcPr>
          <w:p w14:paraId="3929B2F0">
            <w:pPr>
              <w:widowControl/>
              <w:textAlignment w:val="center"/>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提供近三年（2023年1月1日-至今）类似项目业绩，每提供一项加2分，该项满分1</w:t>
            </w:r>
            <w:r>
              <w:rPr>
                <w:rFonts w:hint="eastAsia" w:ascii="宋体" w:hAnsi="宋体" w:eastAsia="宋体" w:cs="宋体"/>
                <w:sz w:val="24"/>
                <w:lang w:val="en-US" w:eastAsia="zh-CN"/>
              </w:rPr>
              <w:t>0</w:t>
            </w:r>
            <w:r>
              <w:rPr>
                <w:rFonts w:hint="eastAsia" w:ascii="宋体" w:hAnsi="宋体" w:eastAsia="宋体" w:cs="宋体"/>
                <w:sz w:val="24"/>
              </w:rPr>
              <w:t>分。</w:t>
            </w:r>
          </w:p>
          <w:p w14:paraId="6EFE9AD6">
            <w:pPr>
              <w:widowControl/>
              <w:textAlignment w:val="center"/>
              <w:rPr>
                <w:rFonts w:hint="eastAsia" w:ascii="宋体" w:hAnsi="宋体" w:eastAsia="宋体" w:cs="宋体"/>
                <w:sz w:val="24"/>
              </w:rPr>
            </w:pPr>
            <w:r>
              <w:rPr>
                <w:rFonts w:hint="eastAsia" w:ascii="宋体" w:hAnsi="宋体" w:eastAsia="宋体" w:cs="宋体"/>
                <w:sz w:val="24"/>
                <w:lang w:eastAsia="zh-CN"/>
              </w:rPr>
              <w:t>注：须提供业绩证明材料，业绩证明材料是指：中标</w:t>
            </w:r>
            <w:r>
              <w:rPr>
                <w:rFonts w:hint="eastAsia" w:ascii="宋体" w:hAnsi="宋体" w:eastAsia="宋体" w:cs="宋体"/>
                <w:sz w:val="24"/>
                <w:lang w:val="en-US" w:eastAsia="zh-CN"/>
              </w:rPr>
              <w:t>/成交</w:t>
            </w:r>
            <w:r>
              <w:rPr>
                <w:rFonts w:hint="eastAsia" w:ascii="宋体" w:hAnsi="宋体" w:eastAsia="宋体" w:cs="宋体"/>
                <w:sz w:val="24"/>
                <w:lang w:eastAsia="zh-CN"/>
              </w:rPr>
              <w:t>通知书或合同协议书，合同须体现合同关键页，合同须能反映项目名称、服务内容，签订时间和签章清晰可见。（以合同签订时间为准）未提供证明材料或证明材料不全不得分。</w:t>
            </w:r>
          </w:p>
        </w:tc>
      </w:tr>
      <w:tr w14:paraId="3C5A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338" w:type="dxa"/>
            <w:tcBorders>
              <w:top w:val="single" w:color="auto" w:sz="4" w:space="0"/>
              <w:left w:val="single" w:color="auto" w:sz="4" w:space="0"/>
              <w:right w:val="single" w:color="auto" w:sz="4" w:space="0"/>
            </w:tcBorders>
            <w:noWrap w:val="0"/>
            <w:vAlign w:val="center"/>
          </w:tcPr>
          <w:p w14:paraId="15A5BBA7">
            <w:pPr>
              <w:widowControl/>
              <w:jc w:val="center"/>
              <w:textAlignment w:val="center"/>
              <w:rPr>
                <w:rFonts w:hint="eastAsia" w:ascii="宋体" w:hAnsi="宋体" w:eastAsia="宋体" w:cs="宋体"/>
                <w:sz w:val="24"/>
              </w:rPr>
            </w:pPr>
            <w:r>
              <w:rPr>
                <w:rFonts w:hint="eastAsia" w:ascii="宋体" w:hAnsi="宋体" w:eastAsia="宋体" w:cs="宋体"/>
                <w:i w:val="0"/>
                <w:iCs w:val="0"/>
                <w:caps w:val="0"/>
                <w:spacing w:val="0"/>
                <w:sz w:val="24"/>
                <w:szCs w:val="24"/>
                <w:shd w:val="clear" w:color="auto" w:fill="FFFFFF"/>
              </w:rPr>
              <w:t>人员配置</w:t>
            </w:r>
          </w:p>
        </w:tc>
        <w:tc>
          <w:tcPr>
            <w:tcW w:w="1170" w:type="dxa"/>
            <w:tcBorders>
              <w:top w:val="single" w:color="auto" w:sz="4" w:space="0"/>
              <w:left w:val="single" w:color="auto" w:sz="4" w:space="0"/>
              <w:right w:val="single" w:color="auto" w:sz="4" w:space="0"/>
            </w:tcBorders>
            <w:noWrap w:val="0"/>
            <w:vAlign w:val="center"/>
          </w:tcPr>
          <w:p w14:paraId="1F8DC49C">
            <w:pPr>
              <w:widowControl/>
              <w:jc w:val="center"/>
              <w:textAlignment w:val="center"/>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分</w:t>
            </w:r>
          </w:p>
        </w:tc>
        <w:tc>
          <w:tcPr>
            <w:tcW w:w="6851" w:type="dxa"/>
            <w:tcBorders>
              <w:top w:val="single" w:color="auto" w:sz="4" w:space="0"/>
              <w:left w:val="single" w:color="auto" w:sz="4" w:space="0"/>
              <w:right w:val="single" w:color="auto" w:sz="4" w:space="0"/>
            </w:tcBorders>
            <w:noWrap w:val="0"/>
            <w:vAlign w:val="center"/>
          </w:tcPr>
          <w:p w14:paraId="64B066CD">
            <w:pPr>
              <w:widowControl/>
              <w:textAlignment w:val="center"/>
              <w:rPr>
                <w:rFonts w:hint="eastAsia" w:ascii="宋体" w:hAnsi="宋体" w:eastAsia="宋体" w:cs="宋体"/>
                <w:sz w:val="24"/>
              </w:rPr>
            </w:pPr>
            <w:r>
              <w:rPr>
                <w:rFonts w:hint="eastAsia" w:ascii="宋体" w:hAnsi="宋体" w:eastAsia="宋体" w:cs="宋体"/>
                <w:sz w:val="24"/>
                <w:lang w:val="en-US" w:eastAsia="zh-CN"/>
              </w:rPr>
              <w:t>1、供应商</w:t>
            </w:r>
            <w:r>
              <w:rPr>
                <w:rFonts w:hint="eastAsia" w:ascii="宋体" w:hAnsi="宋体" w:eastAsia="宋体" w:cs="宋体"/>
                <w:sz w:val="24"/>
              </w:rPr>
              <w:t>承诺成交后派驻1人，并配备B岗1名，提供相关人员的个人简介及相关资料的得</w:t>
            </w:r>
            <w:r>
              <w:rPr>
                <w:rFonts w:hint="eastAsia" w:ascii="宋体" w:hAnsi="宋体" w:eastAsia="宋体" w:cs="宋体"/>
                <w:sz w:val="24"/>
                <w:lang w:val="en-US" w:eastAsia="zh-CN"/>
              </w:rPr>
              <w:t>2</w:t>
            </w:r>
            <w:r>
              <w:rPr>
                <w:rFonts w:hint="eastAsia" w:ascii="宋体" w:hAnsi="宋体" w:eastAsia="宋体" w:cs="宋体"/>
                <w:sz w:val="24"/>
              </w:rPr>
              <w:t>分，不提供或提供资料不全不得分。</w:t>
            </w:r>
          </w:p>
          <w:p w14:paraId="4CDF1CA0">
            <w:pPr>
              <w:widowControl/>
              <w:textAlignment w:val="center"/>
              <w:rPr>
                <w:rFonts w:hint="eastAsia" w:ascii="宋体" w:hAnsi="宋体" w:eastAsia="宋体" w:cs="宋体"/>
                <w:sz w:val="24"/>
              </w:rPr>
            </w:pPr>
            <w:r>
              <w:rPr>
                <w:rFonts w:hint="eastAsia" w:ascii="宋体" w:hAnsi="宋体" w:eastAsia="宋体" w:cs="宋体"/>
                <w:sz w:val="24"/>
                <w:lang w:val="en-US" w:eastAsia="zh-CN"/>
              </w:rPr>
              <w:t>2、供应商</w:t>
            </w:r>
            <w:r>
              <w:rPr>
                <w:rFonts w:hint="eastAsia" w:ascii="宋体" w:hAnsi="宋体" w:eastAsia="宋体" w:cs="宋体"/>
                <w:sz w:val="24"/>
              </w:rPr>
              <w:t>承诺成交后派驻</w:t>
            </w:r>
            <w:r>
              <w:rPr>
                <w:rFonts w:hint="eastAsia" w:ascii="宋体" w:hAnsi="宋体" w:eastAsia="宋体" w:cs="宋体"/>
                <w:sz w:val="24"/>
                <w:lang w:val="en-US" w:eastAsia="zh-CN"/>
              </w:rPr>
              <w:t>后台技术人员1名，</w:t>
            </w:r>
            <w:r>
              <w:rPr>
                <w:rFonts w:hint="eastAsia" w:ascii="宋体" w:hAnsi="宋体" w:eastAsia="宋体" w:cs="宋体"/>
                <w:sz w:val="24"/>
              </w:rPr>
              <w:t>提供相关人员的个人简介及相关资料的得</w:t>
            </w:r>
            <w:r>
              <w:rPr>
                <w:rFonts w:hint="eastAsia" w:ascii="宋体" w:hAnsi="宋体" w:eastAsia="宋体" w:cs="宋体"/>
                <w:sz w:val="24"/>
                <w:lang w:val="en-US" w:eastAsia="zh-CN"/>
              </w:rPr>
              <w:t>1</w:t>
            </w:r>
            <w:r>
              <w:rPr>
                <w:rFonts w:hint="eastAsia" w:ascii="宋体" w:hAnsi="宋体" w:eastAsia="宋体" w:cs="宋体"/>
                <w:sz w:val="24"/>
              </w:rPr>
              <w:t>分，不提供或提供资料不全不得分。</w:t>
            </w:r>
          </w:p>
        </w:tc>
      </w:tr>
      <w:tr w14:paraId="60DE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9359" w:type="dxa"/>
            <w:gridSpan w:val="3"/>
            <w:tcBorders>
              <w:top w:val="single" w:color="auto" w:sz="4" w:space="0"/>
              <w:left w:val="single" w:color="auto" w:sz="4" w:space="0"/>
              <w:bottom w:val="single" w:color="auto" w:sz="4" w:space="0"/>
              <w:right w:val="single" w:color="auto" w:sz="4" w:space="0"/>
            </w:tcBorders>
            <w:noWrap w:val="0"/>
            <w:vAlign w:val="center"/>
          </w:tcPr>
          <w:p w14:paraId="60102144">
            <w:pPr>
              <w:widowControl/>
              <w:snapToGrid w:val="0"/>
              <w:rPr>
                <w:rFonts w:hint="eastAsia" w:ascii="宋体" w:hAnsi="宋体" w:eastAsia="宋体" w:cs="宋体"/>
                <w:sz w:val="24"/>
              </w:rPr>
            </w:pPr>
            <w:r>
              <w:rPr>
                <w:rFonts w:hint="eastAsia" w:ascii="宋体" w:hAnsi="宋体" w:eastAsia="宋体" w:cs="宋体"/>
                <w:sz w:val="24"/>
              </w:rPr>
              <w:t>三、技术部分5</w:t>
            </w:r>
            <w:r>
              <w:rPr>
                <w:rFonts w:hint="eastAsia" w:ascii="宋体" w:hAnsi="宋体" w:eastAsia="宋体" w:cs="宋体"/>
                <w:sz w:val="24"/>
                <w:lang w:val="en-US" w:eastAsia="zh-CN"/>
              </w:rPr>
              <w:t>7</w:t>
            </w:r>
            <w:r>
              <w:rPr>
                <w:rFonts w:hint="eastAsia" w:ascii="宋体" w:hAnsi="宋体" w:eastAsia="宋体" w:cs="宋体"/>
                <w:sz w:val="24"/>
              </w:rPr>
              <w:t>分</w:t>
            </w:r>
          </w:p>
        </w:tc>
      </w:tr>
      <w:tr w14:paraId="6F72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338" w:type="dxa"/>
            <w:tcBorders>
              <w:top w:val="single" w:color="auto" w:sz="4" w:space="0"/>
              <w:left w:val="single" w:color="auto" w:sz="4" w:space="0"/>
              <w:right w:val="single" w:color="auto" w:sz="4" w:space="0"/>
            </w:tcBorders>
            <w:noWrap w:val="0"/>
            <w:vAlign w:val="center"/>
          </w:tcPr>
          <w:p w14:paraId="237DF81F">
            <w:pPr>
              <w:widowControl/>
              <w:jc w:val="center"/>
              <w:textAlignment w:val="center"/>
              <w:rPr>
                <w:rFonts w:hint="eastAsia" w:ascii="宋体" w:hAnsi="宋体" w:eastAsia="宋体" w:cs="宋体"/>
                <w:sz w:val="24"/>
              </w:rPr>
            </w:pPr>
            <w:r>
              <w:rPr>
                <w:rFonts w:hint="eastAsia" w:ascii="宋体" w:hAnsi="宋体" w:eastAsia="宋体" w:cs="宋体"/>
                <w:i w:val="0"/>
                <w:iCs w:val="0"/>
                <w:caps w:val="0"/>
                <w:spacing w:val="0"/>
                <w:sz w:val="24"/>
                <w:szCs w:val="24"/>
                <w:shd w:val="clear" w:color="auto" w:fill="FFFFFF"/>
              </w:rPr>
              <w:t>服务方案</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0B79D86">
            <w:pPr>
              <w:widowControl/>
              <w:jc w:val="center"/>
              <w:textAlignment w:val="center"/>
              <w:rPr>
                <w:rFonts w:hint="eastAsia" w:ascii="宋体" w:hAnsi="宋体" w:eastAsia="宋体" w:cs="宋体"/>
                <w:sz w:val="24"/>
                <w:lang w:val="en-US" w:eastAsia="zh-CN"/>
              </w:rPr>
            </w:pPr>
            <w:r>
              <w:rPr>
                <w:rFonts w:hint="eastAsia" w:ascii="宋体" w:hAnsi="宋体" w:eastAsia="宋体" w:cs="宋体"/>
                <w:sz w:val="24"/>
                <w:lang w:val="en-US" w:eastAsia="zh-CN"/>
              </w:rPr>
              <w:t>30分</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1C185BB5">
            <w:pPr>
              <w:widowControl/>
              <w:textAlignment w:val="center"/>
              <w:rPr>
                <w:rFonts w:hint="eastAsia" w:ascii="宋体" w:hAnsi="宋体" w:eastAsia="宋体" w:cs="宋体"/>
                <w:i w:val="0"/>
                <w:iCs w:val="0"/>
                <w:caps w:val="0"/>
                <w:spacing w:val="0"/>
                <w:sz w:val="24"/>
                <w:szCs w:val="24"/>
                <w:shd w:val="clear" w:color="auto" w:fill="FFFFFF"/>
              </w:rPr>
            </w:pPr>
            <w:r>
              <w:rPr>
                <w:rFonts w:hint="eastAsia" w:ascii="宋体" w:hAnsi="宋体" w:eastAsia="宋体" w:cs="宋体"/>
                <w:i w:val="0"/>
                <w:iCs w:val="0"/>
                <w:caps w:val="0"/>
                <w:spacing w:val="0"/>
                <w:sz w:val="24"/>
                <w:szCs w:val="24"/>
                <w:shd w:val="clear" w:color="auto" w:fill="FFFFFF"/>
              </w:rPr>
              <w:t>根据供应商针对本项目提供的服务方案进行评审，方案内容包括但不限于：</w:t>
            </w:r>
          </w:p>
          <w:p w14:paraId="6AFA96CB">
            <w:pPr>
              <w:widowControl/>
              <w:textAlignment w:val="center"/>
              <w:rPr>
                <w:rFonts w:hint="eastAsia" w:ascii="宋体" w:hAnsi="宋体" w:eastAsia="宋体" w:cs="宋体"/>
                <w:i w:val="0"/>
                <w:iCs w:val="0"/>
                <w:caps w:val="0"/>
                <w:spacing w:val="0"/>
                <w:sz w:val="24"/>
                <w:szCs w:val="24"/>
                <w:shd w:val="clear" w:color="auto" w:fill="FFFFFF"/>
                <w:lang w:eastAsia="zh-CN"/>
              </w:rPr>
            </w:pPr>
            <w:r>
              <w:rPr>
                <w:rFonts w:hint="eastAsia" w:ascii="宋体" w:hAnsi="宋体" w:eastAsia="宋体" w:cs="宋体"/>
                <w:i w:val="0"/>
                <w:iCs w:val="0"/>
                <w:caps w:val="0"/>
                <w:spacing w:val="0"/>
                <w:sz w:val="24"/>
                <w:szCs w:val="24"/>
                <w:shd w:val="clear" w:color="auto" w:fill="FFFFFF"/>
              </w:rPr>
              <w:t>①</w:t>
            </w:r>
            <w:r>
              <w:rPr>
                <w:rFonts w:hint="eastAsia" w:ascii="宋体" w:hAnsi="宋体" w:eastAsia="宋体" w:cs="宋体"/>
                <w:i w:val="0"/>
                <w:iCs w:val="0"/>
                <w:caps w:val="0"/>
                <w:spacing w:val="0"/>
                <w:sz w:val="24"/>
                <w:szCs w:val="24"/>
                <w:shd w:val="clear" w:color="auto" w:fill="FFFFFF"/>
                <w:lang w:val="en-US" w:eastAsia="zh-CN"/>
              </w:rPr>
              <w:t>信息采编</w:t>
            </w:r>
            <w:r>
              <w:rPr>
                <w:rFonts w:hint="eastAsia" w:ascii="宋体" w:hAnsi="宋体" w:eastAsia="宋体" w:cs="宋体"/>
                <w:i w:val="0"/>
                <w:iCs w:val="0"/>
                <w:caps w:val="0"/>
                <w:spacing w:val="0"/>
                <w:sz w:val="24"/>
                <w:szCs w:val="24"/>
                <w:shd w:val="clear" w:color="auto" w:fill="FFFFFF"/>
              </w:rPr>
              <w:t>和小程序常态化</w:t>
            </w:r>
            <w:r>
              <w:rPr>
                <w:rFonts w:hint="eastAsia" w:ascii="宋体" w:hAnsi="宋体" w:eastAsia="宋体" w:cs="宋体"/>
                <w:i w:val="0"/>
                <w:iCs w:val="0"/>
                <w:caps w:val="0"/>
                <w:spacing w:val="0"/>
                <w:sz w:val="24"/>
                <w:szCs w:val="24"/>
                <w:shd w:val="clear" w:color="auto" w:fill="FFFFFF"/>
                <w:lang w:eastAsia="zh-CN"/>
              </w:rPr>
              <w:t>维护；</w:t>
            </w:r>
          </w:p>
          <w:p w14:paraId="6BC3E46F">
            <w:pPr>
              <w:widowControl/>
              <w:textAlignment w:val="center"/>
              <w:rPr>
                <w:rFonts w:hint="eastAsia"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rPr>
              <w:t>②</w:t>
            </w:r>
            <w:r>
              <w:rPr>
                <w:rFonts w:hint="eastAsia" w:ascii="宋体" w:hAnsi="宋体" w:eastAsia="宋体" w:cs="宋体"/>
                <w:i w:val="0"/>
                <w:iCs w:val="0"/>
                <w:caps w:val="0"/>
                <w:spacing w:val="0"/>
                <w:sz w:val="24"/>
                <w:szCs w:val="24"/>
                <w:shd w:val="clear" w:color="auto" w:fill="FFFFFF"/>
                <w:lang w:val="en-US" w:eastAsia="zh-CN"/>
              </w:rPr>
              <w:t>开展3期线上有奖答题活动；</w:t>
            </w:r>
          </w:p>
          <w:p w14:paraId="76104250">
            <w:pPr>
              <w:widowControl/>
              <w:textAlignment w:val="center"/>
              <w:rPr>
                <w:rFonts w:hint="eastAsia" w:ascii="宋体" w:hAnsi="宋体" w:eastAsia="宋体" w:cs="宋体"/>
                <w:i w:val="0"/>
                <w:iCs w:val="0"/>
                <w:caps w:val="0"/>
                <w:spacing w:val="0"/>
                <w:sz w:val="24"/>
                <w:szCs w:val="24"/>
                <w:shd w:val="clear" w:color="auto" w:fill="FFFFFF"/>
                <w:lang w:val="en-US" w:eastAsia="zh-CN"/>
              </w:rPr>
            </w:pPr>
            <w:r>
              <w:rPr>
                <w:rFonts w:hint="eastAsia" w:ascii="宋体" w:hAnsi="宋体" w:eastAsia="宋体" w:cs="宋体"/>
                <w:i w:val="0"/>
                <w:iCs w:val="0"/>
                <w:caps w:val="0"/>
                <w:spacing w:val="0"/>
                <w:sz w:val="24"/>
                <w:szCs w:val="24"/>
                <w:shd w:val="clear" w:color="auto" w:fill="FFFFFF"/>
              </w:rPr>
              <w:t>③</w:t>
            </w:r>
            <w:r>
              <w:rPr>
                <w:rFonts w:hint="eastAsia" w:ascii="宋体" w:hAnsi="宋体" w:eastAsia="宋体" w:cs="宋体"/>
                <w:i w:val="0"/>
                <w:iCs w:val="0"/>
                <w:caps w:val="0"/>
                <w:spacing w:val="0"/>
                <w:sz w:val="24"/>
                <w:szCs w:val="24"/>
                <w:shd w:val="clear" w:color="auto" w:fill="FFFFFF"/>
                <w:lang w:val="en-US" w:eastAsia="zh-CN"/>
              </w:rPr>
              <w:t>全区通讯员定期培训及优秀稿件、优秀通讯员表彰；</w:t>
            </w:r>
          </w:p>
          <w:p w14:paraId="1B70AF46">
            <w:pPr>
              <w:widowControl/>
              <w:textAlignment w:val="center"/>
              <w:rPr>
                <w:rFonts w:hint="eastAsia" w:ascii="宋体" w:hAnsi="宋体" w:eastAsia="宋体" w:cs="宋体"/>
                <w:i w:val="0"/>
                <w:iCs w:val="0"/>
                <w:caps w:val="0"/>
                <w:spacing w:val="0"/>
                <w:sz w:val="24"/>
                <w:szCs w:val="24"/>
                <w:shd w:val="clear" w:color="auto" w:fill="FFFFFF"/>
                <w:lang w:eastAsia="zh-CN"/>
              </w:rPr>
            </w:pPr>
            <w:r>
              <w:rPr>
                <w:rFonts w:hint="eastAsia" w:ascii="宋体" w:hAnsi="宋体" w:eastAsia="宋体" w:cs="宋体"/>
                <w:i w:val="0"/>
                <w:iCs w:val="0"/>
                <w:caps w:val="0"/>
                <w:spacing w:val="0"/>
                <w:sz w:val="24"/>
                <w:szCs w:val="24"/>
                <w:shd w:val="clear" w:color="auto" w:fill="FFFFFF"/>
              </w:rPr>
              <w:t>④制作电子海报和互动H5</w:t>
            </w:r>
            <w:r>
              <w:rPr>
                <w:rFonts w:hint="eastAsia" w:ascii="宋体" w:hAnsi="宋体" w:eastAsia="宋体" w:cs="宋体"/>
                <w:i w:val="0"/>
                <w:iCs w:val="0"/>
                <w:caps w:val="0"/>
                <w:spacing w:val="0"/>
                <w:sz w:val="24"/>
                <w:szCs w:val="24"/>
                <w:shd w:val="clear" w:color="auto" w:fill="FFFFFF"/>
                <w:lang w:eastAsia="zh-CN"/>
              </w:rPr>
              <w:t>；</w:t>
            </w:r>
          </w:p>
          <w:p w14:paraId="335E8124">
            <w:pPr>
              <w:widowControl/>
              <w:textAlignment w:val="center"/>
              <w:rPr>
                <w:rFonts w:hint="eastAsia" w:ascii="宋体" w:hAnsi="宋体" w:eastAsia="宋体" w:cs="宋体"/>
                <w:i w:val="0"/>
                <w:iCs w:val="0"/>
                <w:caps w:val="0"/>
                <w:spacing w:val="0"/>
                <w:sz w:val="24"/>
                <w:szCs w:val="24"/>
                <w:shd w:val="clear" w:color="auto" w:fill="FFFFFF"/>
                <w:lang w:eastAsia="zh-CN"/>
              </w:rPr>
            </w:pPr>
            <w:r>
              <w:rPr>
                <w:rFonts w:hint="eastAsia" w:ascii="宋体" w:hAnsi="宋体" w:eastAsia="宋体" w:cs="宋体"/>
                <w:i w:val="0"/>
                <w:iCs w:val="0"/>
                <w:caps w:val="0"/>
                <w:spacing w:val="0"/>
                <w:sz w:val="24"/>
                <w:szCs w:val="24"/>
                <w:shd w:val="clear" w:color="auto" w:fill="FFFFFF"/>
              </w:rPr>
              <w:t>⑤</w:t>
            </w:r>
            <w:r>
              <w:rPr>
                <w:rFonts w:hint="eastAsia" w:ascii="宋体" w:hAnsi="宋体" w:eastAsia="宋体" w:cs="宋体"/>
                <w:i w:val="0"/>
                <w:iCs w:val="0"/>
                <w:caps w:val="0"/>
                <w:spacing w:val="0"/>
                <w:sz w:val="24"/>
                <w:szCs w:val="24"/>
                <w:shd w:val="clear" w:color="auto" w:fill="FFFFFF"/>
                <w:lang w:eastAsia="zh-CN"/>
              </w:rPr>
              <w:t>组织策划禁毒宣传活动；</w:t>
            </w:r>
          </w:p>
          <w:p w14:paraId="6442A85A">
            <w:pPr>
              <w:widowControl/>
              <w:textAlignment w:val="center"/>
              <w:rPr>
                <w:rFonts w:hint="eastAsia" w:ascii="宋体" w:hAnsi="宋体" w:eastAsia="宋体" w:cs="宋体"/>
                <w:sz w:val="24"/>
                <w:lang w:val="en-US" w:eastAsia="zh-CN"/>
              </w:rPr>
            </w:pPr>
            <w:r>
              <w:rPr>
                <w:rFonts w:hint="eastAsia" w:ascii="宋体" w:hAnsi="宋体" w:eastAsia="宋体" w:cs="宋体"/>
                <w:i w:val="0"/>
                <w:iCs w:val="0"/>
                <w:caps w:val="0"/>
                <w:spacing w:val="0"/>
                <w:sz w:val="24"/>
                <w:szCs w:val="24"/>
                <w:shd w:val="clear" w:color="auto" w:fill="FFFFFF"/>
              </w:rPr>
              <w:t>⑥</w:t>
            </w:r>
            <w:r>
              <w:rPr>
                <w:rFonts w:hint="eastAsia" w:ascii="宋体" w:hAnsi="宋体" w:eastAsia="宋体" w:cs="宋体"/>
                <w:i w:val="0"/>
                <w:iCs w:val="0"/>
                <w:caps w:val="0"/>
                <w:spacing w:val="0"/>
                <w:sz w:val="24"/>
                <w:szCs w:val="24"/>
                <w:shd w:val="clear" w:color="auto" w:fill="FFFFFF"/>
                <w:lang w:val="en-US" w:eastAsia="zh-CN"/>
              </w:rPr>
              <w:t>新疆禁毒AI智能平台等，提供以上内容得30分，每有一项缺项或漏项扣5分，每有一处缺陷扣2.5分，扣完为止。(缺陷是指：前后内容不一致、存在凭空编造、前后逻辑错误、涉及的规范及标准错误、项目名称或实施地点区域错误、内容简略或与本项目无关等任意一种情形等)</w:t>
            </w:r>
          </w:p>
        </w:tc>
      </w:tr>
      <w:tr w14:paraId="1B72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1338" w:type="dxa"/>
            <w:tcBorders>
              <w:top w:val="single" w:color="auto" w:sz="4" w:space="0"/>
              <w:left w:val="single" w:color="auto" w:sz="4" w:space="0"/>
              <w:right w:val="single" w:color="auto" w:sz="4" w:space="0"/>
            </w:tcBorders>
            <w:noWrap w:val="0"/>
            <w:vAlign w:val="center"/>
          </w:tcPr>
          <w:p w14:paraId="57D8F876">
            <w:pPr>
              <w:widowControl/>
              <w:jc w:val="center"/>
              <w:textAlignment w:val="center"/>
              <w:rPr>
                <w:rFonts w:hint="eastAsia" w:ascii="宋体" w:hAnsi="宋体" w:eastAsia="宋体" w:cs="宋体"/>
                <w:sz w:val="24"/>
              </w:rPr>
            </w:pPr>
            <w:r>
              <w:rPr>
                <w:rFonts w:hint="eastAsia" w:ascii="宋体" w:hAnsi="宋体" w:eastAsia="宋体" w:cs="宋体"/>
                <w:sz w:val="24"/>
              </w:rPr>
              <w:t>工作进度和服务质量控制措施</w:t>
            </w:r>
          </w:p>
          <w:p w14:paraId="2FF0D55F">
            <w:pPr>
              <w:widowControl/>
              <w:jc w:val="center"/>
              <w:textAlignment w:val="center"/>
              <w:rPr>
                <w:rFonts w:hint="eastAsia" w:ascii="宋体" w:hAnsi="宋体" w:eastAsia="宋体" w:cs="宋体"/>
                <w:sz w:val="24"/>
              </w:rPr>
            </w:pPr>
          </w:p>
        </w:tc>
        <w:tc>
          <w:tcPr>
            <w:tcW w:w="1170" w:type="dxa"/>
            <w:tcBorders>
              <w:top w:val="single" w:color="auto" w:sz="4" w:space="0"/>
              <w:left w:val="single" w:color="auto" w:sz="4" w:space="0"/>
              <w:right w:val="single" w:color="auto" w:sz="4" w:space="0"/>
            </w:tcBorders>
            <w:noWrap w:val="0"/>
            <w:vAlign w:val="center"/>
          </w:tcPr>
          <w:p w14:paraId="3D3AD2EC">
            <w:pPr>
              <w:widowControl/>
              <w:jc w:val="center"/>
              <w:textAlignment w:val="center"/>
              <w:rPr>
                <w:rFonts w:hint="eastAsia" w:ascii="宋体" w:hAnsi="宋体" w:eastAsia="宋体" w:cs="宋体"/>
                <w:sz w:val="24"/>
                <w:lang w:val="en-US" w:eastAsia="zh-CN"/>
              </w:rPr>
            </w:pPr>
            <w:r>
              <w:rPr>
                <w:rFonts w:hint="eastAsia" w:ascii="宋体" w:hAnsi="宋体" w:eastAsia="宋体" w:cs="宋体"/>
                <w:sz w:val="24"/>
                <w:lang w:val="en-US" w:eastAsia="zh-CN"/>
              </w:rPr>
              <w:t>9分</w:t>
            </w:r>
          </w:p>
        </w:tc>
        <w:tc>
          <w:tcPr>
            <w:tcW w:w="6851" w:type="dxa"/>
            <w:tcBorders>
              <w:top w:val="single" w:color="auto" w:sz="4" w:space="0"/>
              <w:left w:val="single" w:color="auto" w:sz="4" w:space="0"/>
              <w:right w:val="single" w:color="auto" w:sz="4" w:space="0"/>
            </w:tcBorders>
            <w:noWrap w:val="0"/>
            <w:vAlign w:val="center"/>
          </w:tcPr>
          <w:p w14:paraId="0B835DD5">
            <w:pPr>
              <w:widowControl/>
              <w:textAlignment w:val="center"/>
              <w:rPr>
                <w:rFonts w:hint="eastAsia" w:ascii="宋体" w:hAnsi="宋体" w:eastAsia="宋体" w:cs="宋体"/>
                <w:sz w:val="24"/>
                <w:szCs w:val="24"/>
              </w:rPr>
            </w:pPr>
            <w:r>
              <w:rPr>
                <w:rFonts w:hint="eastAsia" w:ascii="宋体" w:hAnsi="宋体" w:eastAsia="宋体" w:cs="宋体"/>
                <w:sz w:val="24"/>
                <w:szCs w:val="24"/>
              </w:rPr>
              <w:t>根据供应商针对本项目提供的方案进行评审，方案内容包括但不限于：</w:t>
            </w:r>
          </w:p>
          <w:p w14:paraId="5230BB85">
            <w:pPr>
              <w:widowControl/>
              <w:textAlignment w:val="center"/>
              <w:rPr>
                <w:rFonts w:hint="eastAsia" w:ascii="宋体" w:hAnsi="宋体" w:eastAsia="宋体" w:cs="宋体"/>
                <w:sz w:val="24"/>
                <w:szCs w:val="24"/>
              </w:rPr>
            </w:pPr>
            <w:r>
              <w:rPr>
                <w:rFonts w:hint="eastAsia" w:ascii="宋体" w:hAnsi="宋体" w:eastAsia="宋体" w:cs="宋体"/>
                <w:sz w:val="24"/>
                <w:szCs w:val="24"/>
              </w:rPr>
              <w:t>①进度计划科学合理且有进度控制计划表；</w:t>
            </w:r>
          </w:p>
          <w:p w14:paraId="4C304C66">
            <w:pPr>
              <w:widowControl/>
              <w:textAlignment w:val="center"/>
              <w:rPr>
                <w:rFonts w:hint="eastAsia" w:ascii="宋体" w:hAnsi="宋体" w:eastAsia="宋体" w:cs="宋体"/>
                <w:sz w:val="24"/>
                <w:szCs w:val="24"/>
              </w:rPr>
            </w:pPr>
            <w:r>
              <w:rPr>
                <w:rFonts w:hint="eastAsia" w:ascii="宋体" w:hAnsi="宋体" w:eastAsia="宋体" w:cs="宋体"/>
                <w:sz w:val="24"/>
                <w:szCs w:val="24"/>
              </w:rPr>
              <w:t>②合理的人员安排计划；</w:t>
            </w:r>
          </w:p>
          <w:p w14:paraId="344D291B">
            <w:pPr>
              <w:widowControl/>
              <w:textAlignment w:val="center"/>
              <w:rPr>
                <w:rFonts w:hint="eastAsia" w:ascii="宋体" w:hAnsi="宋体" w:eastAsia="宋体" w:cs="宋体"/>
                <w:sz w:val="24"/>
                <w:szCs w:val="24"/>
              </w:rPr>
            </w:pPr>
            <w:r>
              <w:rPr>
                <w:rFonts w:hint="eastAsia" w:ascii="宋体" w:hAnsi="宋体" w:eastAsia="宋体" w:cs="宋体"/>
                <w:sz w:val="24"/>
                <w:szCs w:val="24"/>
              </w:rPr>
              <w:t>③质量控制措施完备等</w:t>
            </w:r>
            <w:r>
              <w:rPr>
                <w:rFonts w:hint="eastAsia" w:ascii="宋体" w:hAnsi="宋体" w:eastAsia="宋体" w:cs="宋体"/>
                <w:sz w:val="24"/>
                <w:szCs w:val="24"/>
                <w:lang w:eastAsia="zh-CN"/>
              </w:rPr>
              <w:t>，</w:t>
            </w:r>
            <w:r>
              <w:rPr>
                <w:rFonts w:hint="eastAsia" w:ascii="宋体" w:hAnsi="宋体" w:eastAsia="宋体" w:cs="宋体"/>
                <w:sz w:val="24"/>
                <w:szCs w:val="24"/>
              </w:rPr>
              <w:t>提供以上内容得9分，每有一项缺项或漏项扣3分，每有一处缺陷扣1.5分，扣完为止。(缺陷是指：前后内容不一致、存在凭空编造、前后逻辑错误、涉及的规范及标准错误、项目名称或实施地点区域错误、内容简略或与本项目无关等任意一种情形等)</w:t>
            </w:r>
          </w:p>
        </w:tc>
      </w:tr>
      <w:tr w14:paraId="7F2F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38" w:type="dxa"/>
            <w:tcBorders>
              <w:left w:val="single" w:color="auto" w:sz="4" w:space="0"/>
              <w:right w:val="single" w:color="auto" w:sz="4" w:space="0"/>
            </w:tcBorders>
            <w:noWrap w:val="0"/>
            <w:vAlign w:val="center"/>
          </w:tcPr>
          <w:p w14:paraId="631080BE">
            <w:pPr>
              <w:widowControl/>
              <w:jc w:val="center"/>
              <w:textAlignment w:val="center"/>
              <w:rPr>
                <w:rFonts w:hint="eastAsia" w:ascii="宋体" w:hAnsi="宋体" w:eastAsia="宋体" w:cs="宋体"/>
                <w:sz w:val="24"/>
              </w:rPr>
            </w:pPr>
            <w:r>
              <w:rPr>
                <w:rFonts w:hint="eastAsia" w:ascii="宋体" w:hAnsi="宋体" w:eastAsia="宋体" w:cs="宋体"/>
                <w:i w:val="0"/>
                <w:iCs w:val="0"/>
                <w:caps w:val="0"/>
                <w:spacing w:val="0"/>
                <w:sz w:val="24"/>
                <w:szCs w:val="24"/>
                <w:shd w:val="clear" w:color="auto" w:fill="FFFFFF"/>
              </w:rPr>
              <w:t>后续服务</w:t>
            </w:r>
            <w:r>
              <w:rPr>
                <w:rFonts w:hint="eastAsia" w:ascii="宋体" w:hAnsi="宋体" w:eastAsia="宋体" w:cs="宋体"/>
                <w:i w:val="0"/>
                <w:iCs w:val="0"/>
                <w:caps w:val="0"/>
                <w:spacing w:val="0"/>
                <w:sz w:val="18"/>
                <w:szCs w:val="18"/>
                <w:shd w:val="clear" w:color="auto" w:fill="FFFFFF"/>
              </w:rPr>
              <w:br w:type="textWrapping"/>
            </w:r>
            <w:r>
              <w:rPr>
                <w:rFonts w:hint="eastAsia" w:ascii="宋体" w:hAnsi="宋体" w:eastAsia="宋体" w:cs="宋体"/>
                <w:i w:val="0"/>
                <w:iCs w:val="0"/>
                <w:caps w:val="0"/>
                <w:spacing w:val="0"/>
                <w:sz w:val="24"/>
                <w:szCs w:val="24"/>
                <w:shd w:val="clear" w:color="auto" w:fill="FFFFFF"/>
              </w:rPr>
              <w:t>方案</w:t>
            </w:r>
          </w:p>
        </w:tc>
        <w:tc>
          <w:tcPr>
            <w:tcW w:w="1170" w:type="dxa"/>
            <w:tcBorders>
              <w:left w:val="single" w:color="auto" w:sz="4" w:space="0"/>
              <w:right w:val="single" w:color="auto" w:sz="4" w:space="0"/>
            </w:tcBorders>
            <w:noWrap w:val="0"/>
            <w:vAlign w:val="center"/>
          </w:tcPr>
          <w:p w14:paraId="55281E4D">
            <w:pPr>
              <w:widowControl/>
              <w:jc w:val="center"/>
              <w:textAlignment w:val="center"/>
              <w:rPr>
                <w:rFonts w:hint="eastAsia" w:ascii="宋体" w:hAnsi="宋体" w:eastAsia="宋体" w:cs="宋体"/>
                <w:sz w:val="24"/>
                <w:lang w:val="en-US" w:eastAsia="zh-CN"/>
              </w:rPr>
            </w:pPr>
            <w:r>
              <w:rPr>
                <w:rFonts w:hint="eastAsia" w:ascii="宋体" w:hAnsi="宋体" w:eastAsia="宋体" w:cs="宋体"/>
                <w:sz w:val="24"/>
                <w:lang w:val="en-US" w:eastAsia="zh-CN"/>
              </w:rPr>
              <w:t>12分</w:t>
            </w:r>
          </w:p>
        </w:tc>
        <w:tc>
          <w:tcPr>
            <w:tcW w:w="6851" w:type="dxa"/>
            <w:tcBorders>
              <w:top w:val="single" w:color="auto" w:sz="4" w:space="0"/>
              <w:left w:val="single" w:color="auto" w:sz="4" w:space="0"/>
              <w:bottom w:val="single" w:color="auto" w:sz="4" w:space="0"/>
              <w:right w:val="single" w:color="auto" w:sz="4" w:space="0"/>
            </w:tcBorders>
            <w:noWrap w:val="0"/>
            <w:vAlign w:val="center"/>
          </w:tcPr>
          <w:p w14:paraId="21FCB3E3">
            <w:pPr>
              <w:rPr>
                <w:rFonts w:hint="eastAsia" w:ascii="宋体" w:hAnsi="宋体" w:eastAsia="宋体" w:cs="宋体"/>
                <w:sz w:val="24"/>
              </w:rPr>
            </w:pPr>
            <w:r>
              <w:rPr>
                <w:rFonts w:hint="eastAsia" w:ascii="宋体" w:hAnsi="宋体" w:eastAsia="宋体" w:cs="宋体"/>
                <w:sz w:val="24"/>
              </w:rPr>
              <w:t>供应商针对本项目提供的后续服务方案，内容包括但不限于以下内容：</w:t>
            </w:r>
          </w:p>
          <w:p w14:paraId="0C3F504B">
            <w:pPr>
              <w:rPr>
                <w:rFonts w:hint="eastAsia" w:ascii="宋体" w:hAnsi="宋体" w:eastAsia="宋体" w:cs="宋体"/>
                <w:sz w:val="24"/>
              </w:rPr>
            </w:pPr>
            <w:r>
              <w:rPr>
                <w:rFonts w:hint="eastAsia" w:ascii="宋体" w:hAnsi="宋体" w:eastAsia="宋体" w:cs="宋体"/>
                <w:sz w:val="24"/>
              </w:rPr>
              <w:t>①加强日常管理；</w:t>
            </w:r>
          </w:p>
          <w:p w14:paraId="637EF90E">
            <w:pPr>
              <w:rPr>
                <w:rFonts w:hint="eastAsia" w:ascii="宋体" w:hAnsi="宋体" w:eastAsia="宋体" w:cs="宋体"/>
                <w:sz w:val="24"/>
              </w:rPr>
            </w:pPr>
            <w:r>
              <w:rPr>
                <w:rFonts w:hint="eastAsia" w:ascii="宋体" w:hAnsi="宋体" w:eastAsia="宋体" w:cs="宋体"/>
                <w:sz w:val="24"/>
              </w:rPr>
              <w:t>②提高保密意识；</w:t>
            </w:r>
          </w:p>
          <w:p w14:paraId="60F066E0">
            <w:pPr>
              <w:rPr>
                <w:rFonts w:hint="eastAsia" w:ascii="宋体" w:hAnsi="宋体" w:eastAsia="宋体" w:cs="宋体"/>
                <w:sz w:val="24"/>
              </w:rPr>
            </w:pPr>
            <w:r>
              <w:rPr>
                <w:rFonts w:hint="eastAsia" w:ascii="宋体" w:hAnsi="宋体" w:eastAsia="宋体" w:cs="宋体"/>
                <w:sz w:val="24"/>
              </w:rPr>
              <w:t>③签订保密协议；</w:t>
            </w:r>
          </w:p>
          <w:p w14:paraId="19B8CE8E">
            <w:pPr>
              <w:rPr>
                <w:rFonts w:hint="eastAsia" w:ascii="宋体" w:hAnsi="宋体" w:eastAsia="宋体" w:cs="宋体"/>
                <w:sz w:val="24"/>
              </w:rPr>
            </w:pPr>
            <w:r>
              <w:rPr>
                <w:rFonts w:hint="eastAsia" w:ascii="宋体" w:hAnsi="宋体" w:eastAsia="宋体" w:cs="宋体"/>
                <w:sz w:val="24"/>
              </w:rPr>
              <w:t>④售后服务承诺等，提供以上内容得12分，每有一项缺项或漏项扣3分，每有一处缺陷扣1.5分，扣完为止。(缺陷是指：前后内容不一致、存在凭空编造、前后逻辑错误、涉及的规范及标准错误、项目名称或实施地点区域错误、内容简略或与本项目无关等任意一种情形等)</w:t>
            </w:r>
          </w:p>
        </w:tc>
      </w:tr>
      <w:tr w14:paraId="353B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338" w:type="dxa"/>
            <w:tcBorders>
              <w:left w:val="single" w:color="auto" w:sz="4" w:space="0"/>
              <w:right w:val="single" w:color="auto" w:sz="4" w:space="0"/>
            </w:tcBorders>
            <w:noWrap w:val="0"/>
            <w:vAlign w:val="center"/>
          </w:tcPr>
          <w:p w14:paraId="39DCCC43">
            <w:pPr>
              <w:jc w:val="center"/>
              <w:rPr>
                <w:rFonts w:hint="eastAsia" w:ascii="宋体" w:hAnsi="宋体" w:eastAsia="宋体" w:cs="宋体"/>
                <w:sz w:val="24"/>
              </w:rPr>
            </w:pPr>
            <w:r>
              <w:rPr>
                <w:rFonts w:hint="eastAsia" w:ascii="宋体" w:hAnsi="宋体" w:eastAsia="宋体" w:cs="宋体"/>
                <w:sz w:val="24"/>
              </w:rPr>
              <w:t>应急预备方案</w:t>
            </w:r>
          </w:p>
        </w:tc>
        <w:tc>
          <w:tcPr>
            <w:tcW w:w="1170" w:type="dxa"/>
            <w:tcBorders>
              <w:left w:val="single" w:color="auto" w:sz="4" w:space="0"/>
              <w:right w:val="single" w:color="auto" w:sz="4" w:space="0"/>
            </w:tcBorders>
            <w:noWrap w:val="0"/>
            <w:vAlign w:val="center"/>
          </w:tcPr>
          <w:p w14:paraId="704DC681">
            <w:pPr>
              <w:jc w:val="center"/>
              <w:rPr>
                <w:rFonts w:hint="eastAsia" w:ascii="宋体" w:hAnsi="宋体" w:eastAsia="宋体" w:cs="宋体"/>
                <w:sz w:val="24"/>
                <w:lang w:val="en-US" w:eastAsia="zh-CN"/>
              </w:rPr>
            </w:pPr>
            <w:r>
              <w:rPr>
                <w:rFonts w:hint="eastAsia" w:ascii="宋体" w:hAnsi="宋体" w:eastAsia="宋体" w:cs="宋体"/>
                <w:sz w:val="24"/>
                <w:lang w:val="en-US" w:eastAsia="zh-CN"/>
              </w:rPr>
              <w:t>6分</w:t>
            </w:r>
          </w:p>
        </w:tc>
        <w:tc>
          <w:tcPr>
            <w:tcW w:w="6851" w:type="dxa"/>
            <w:tcBorders>
              <w:top w:val="single" w:color="auto" w:sz="4" w:space="0"/>
              <w:left w:val="single" w:color="auto" w:sz="4" w:space="0"/>
              <w:right w:val="single" w:color="auto" w:sz="4" w:space="0"/>
            </w:tcBorders>
            <w:noWrap w:val="0"/>
            <w:vAlign w:val="center"/>
          </w:tcPr>
          <w:p w14:paraId="66DBB12D">
            <w:pPr>
              <w:rPr>
                <w:rFonts w:hint="eastAsia" w:ascii="宋体" w:hAnsi="宋体" w:eastAsia="宋体" w:cs="宋体"/>
                <w:sz w:val="24"/>
              </w:rPr>
            </w:pPr>
            <w:r>
              <w:rPr>
                <w:rFonts w:hint="eastAsia" w:ascii="宋体" w:hAnsi="宋体" w:eastAsia="宋体" w:cs="宋体"/>
                <w:sz w:val="24"/>
              </w:rPr>
              <w:t>根据供应商针对本项目提供的具有完善健全的安全保证措施及应急预案，方案内容包括但不限于：</w:t>
            </w:r>
          </w:p>
          <w:p w14:paraId="6A53503C">
            <w:pPr>
              <w:rPr>
                <w:rFonts w:hint="eastAsia" w:ascii="宋体" w:hAnsi="宋体" w:eastAsia="宋体" w:cs="宋体"/>
                <w:sz w:val="24"/>
              </w:rPr>
            </w:pPr>
            <w:r>
              <w:rPr>
                <w:rFonts w:hint="eastAsia" w:ascii="宋体" w:hAnsi="宋体" w:eastAsia="宋体" w:cs="宋体"/>
                <w:sz w:val="24"/>
              </w:rPr>
              <w:t>①突发事件应急处理小组及人员分工；</w:t>
            </w:r>
          </w:p>
          <w:p w14:paraId="2383B08A">
            <w:pPr>
              <w:rPr>
                <w:rFonts w:hint="eastAsia" w:ascii="宋体" w:hAnsi="宋体" w:eastAsia="宋体" w:cs="宋体"/>
                <w:sz w:val="24"/>
              </w:rPr>
            </w:pPr>
            <w:r>
              <w:rPr>
                <w:rFonts w:hint="eastAsia" w:ascii="宋体" w:hAnsi="宋体" w:eastAsia="宋体" w:cs="宋体"/>
                <w:sz w:val="24"/>
              </w:rPr>
              <w:t>②突发事件防范措施；</w:t>
            </w:r>
          </w:p>
          <w:p w14:paraId="42565192">
            <w:pPr>
              <w:rPr>
                <w:rFonts w:hint="eastAsia" w:ascii="宋体" w:hAnsi="宋体" w:eastAsia="宋体" w:cs="宋体"/>
                <w:sz w:val="24"/>
              </w:rPr>
            </w:pPr>
            <w:r>
              <w:rPr>
                <w:rFonts w:hint="eastAsia" w:ascii="宋体" w:hAnsi="宋体" w:eastAsia="宋体" w:cs="宋体"/>
                <w:sz w:val="24"/>
              </w:rPr>
              <w:t>③突发事件应急措施等，提供以上内容得6分，每有一项缺项或漏项扣2分，每有一处缺陷扣1分，扣完为止。(缺陷是指：前后内容不一致、存在凭空编造、前后逻辑错误、涉及的规范及标准错误、项目名称或实施地点区域错误、内容简略或与本项目无关等任意一种情形等)</w:t>
            </w:r>
          </w:p>
        </w:tc>
      </w:tr>
    </w:tbl>
    <w:p w14:paraId="27D7A4F5">
      <w:pPr>
        <w:ind w:firstLine="482" w:firstLineChars="200"/>
        <w:rPr>
          <w:rFonts w:hint="eastAsia" w:ascii="宋体" w:hAnsi="宋体" w:eastAsia="宋体" w:cs="宋体"/>
          <w:b/>
          <w:sz w:val="24"/>
          <w:szCs w:val="24"/>
        </w:rPr>
      </w:pPr>
    </w:p>
    <w:p w14:paraId="6D124606">
      <w:pPr>
        <w:spacing w:line="400" w:lineRule="atLeast"/>
        <w:ind w:left="480" w:hanging="480" w:hangingChars="200"/>
        <w:rPr>
          <w:rFonts w:hint="eastAsia" w:ascii="宋体" w:hAnsi="宋体" w:eastAsia="宋体" w:cs="宋体"/>
          <w:color w:val="464445"/>
          <w:sz w:val="24"/>
          <w:szCs w:val="24"/>
          <w:shd w:val="clear" w:color="auto" w:fill="FFFFFF"/>
        </w:rPr>
      </w:pPr>
      <w:bookmarkStart w:id="42" w:name="_Toc267301288"/>
      <w:r>
        <w:rPr>
          <w:rFonts w:hint="eastAsia" w:ascii="宋体" w:hAnsi="宋体" w:eastAsia="宋体" w:cs="宋体"/>
          <w:bCs/>
          <w:sz w:val="24"/>
        </w:rPr>
        <w:t>26.4磋商小组应当根据综合评分情况，按照评审得分由高到低顺序推荐3名成交候选供应商。评审得分相同的，按照最后报价由低到高的顺序推荐。评审得分且最后报价相同的，按照技术指标优劣顺序推荐。</w:t>
      </w:r>
    </w:p>
    <w:p w14:paraId="6C68A817">
      <w:pPr>
        <w:spacing w:line="400" w:lineRule="atLeast"/>
        <w:ind w:left="480" w:hanging="480" w:hangingChars="200"/>
        <w:rPr>
          <w:rFonts w:hint="eastAsia" w:ascii="宋体" w:hAnsi="宋体" w:eastAsia="宋体" w:cs="宋体"/>
          <w:bCs/>
          <w:sz w:val="24"/>
        </w:rPr>
      </w:pPr>
      <w:r>
        <w:rPr>
          <w:rFonts w:hint="eastAsia" w:ascii="宋体" w:hAnsi="宋体" w:eastAsia="宋体" w:cs="宋体"/>
          <w:bCs/>
          <w:sz w:val="24"/>
        </w:rPr>
        <w:t>26.5采购人根据磋商小组推荐的成交候选供应商名单，根据相关法律法规的规定确定最终成交方。如果排名第一的成交候选供应商的实际情况与其磋商资料不相符，将取消其成交资格，由排名第二的成交候选供应商递补，以此类推。</w:t>
      </w:r>
    </w:p>
    <w:p w14:paraId="2859E1BE">
      <w:pPr>
        <w:spacing w:line="400" w:lineRule="atLeast"/>
        <w:rPr>
          <w:rFonts w:hint="eastAsia" w:ascii="宋体" w:hAnsi="宋体" w:eastAsia="宋体" w:cs="宋体"/>
          <w:sz w:val="24"/>
        </w:rPr>
      </w:pPr>
      <w:r>
        <w:rPr>
          <w:rFonts w:hint="eastAsia" w:ascii="宋体" w:hAnsi="宋体" w:eastAsia="宋体" w:cs="宋体"/>
          <w:sz w:val="24"/>
        </w:rPr>
        <w:t>27．磋商过程的保密性</w:t>
      </w:r>
    </w:p>
    <w:p w14:paraId="3CE81CCE">
      <w:pPr>
        <w:spacing w:line="400" w:lineRule="atLeast"/>
        <w:ind w:left="552" w:hanging="552" w:hangingChars="230"/>
        <w:rPr>
          <w:rFonts w:hint="eastAsia" w:ascii="宋体" w:hAnsi="宋体" w:eastAsia="宋体" w:cs="宋体"/>
          <w:sz w:val="24"/>
        </w:rPr>
      </w:pPr>
      <w:r>
        <w:rPr>
          <w:rFonts w:hint="eastAsia" w:ascii="宋体" w:hAnsi="宋体" w:eastAsia="宋体" w:cs="宋体"/>
          <w:sz w:val="24"/>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14:paraId="46ECFDEA">
      <w:pPr>
        <w:spacing w:line="400" w:lineRule="atLeast"/>
        <w:ind w:left="552" w:hanging="552" w:hangingChars="230"/>
        <w:rPr>
          <w:rFonts w:hint="eastAsia" w:ascii="宋体" w:hAnsi="宋体" w:eastAsia="宋体" w:cs="宋体"/>
          <w:sz w:val="24"/>
        </w:rPr>
      </w:pPr>
      <w:r>
        <w:rPr>
          <w:rFonts w:hint="eastAsia" w:ascii="宋体" w:hAnsi="宋体" w:eastAsia="宋体" w:cs="宋体"/>
          <w:sz w:val="24"/>
        </w:rPr>
        <w:t>27.2 供应商在磋商过程中，所进行的力图影响磋商结果的，不符合《政府采购法》及本次磋商中有关规定的活动，将被取消其磋商资格。</w:t>
      </w:r>
    </w:p>
    <w:p w14:paraId="63896067">
      <w:pPr>
        <w:spacing w:line="400" w:lineRule="atLeast"/>
        <w:ind w:left="552" w:hanging="552" w:hangingChars="230"/>
        <w:rPr>
          <w:rFonts w:hint="eastAsia" w:ascii="宋体" w:hAnsi="宋体" w:eastAsia="宋体" w:cs="宋体"/>
          <w:sz w:val="24"/>
        </w:rPr>
      </w:pPr>
    </w:p>
    <w:p w14:paraId="07CA7C5D">
      <w:pPr>
        <w:pStyle w:val="3"/>
        <w:spacing w:before="100" w:beforeAutospacing="1" w:after="100" w:afterAutospacing="1" w:line="400" w:lineRule="atLeast"/>
        <w:jc w:val="center"/>
        <w:rPr>
          <w:rFonts w:hint="eastAsia" w:ascii="宋体" w:hAnsi="宋体" w:eastAsia="宋体" w:cs="宋体"/>
          <w:sz w:val="28"/>
          <w:szCs w:val="28"/>
        </w:rPr>
      </w:pPr>
      <w:bookmarkStart w:id="43" w:name="_Toc349637925"/>
      <w:bookmarkStart w:id="44" w:name="_Toc83726736"/>
      <w:bookmarkStart w:id="45" w:name="_Toc267301287"/>
      <w:bookmarkStart w:id="46" w:name="_Toc298240410"/>
      <w:bookmarkStart w:id="47" w:name="_Toc471489758"/>
      <w:bookmarkStart w:id="48" w:name="_Toc349573126"/>
      <w:r>
        <w:rPr>
          <w:rFonts w:hint="eastAsia" w:ascii="宋体" w:hAnsi="宋体" w:eastAsia="宋体" w:cs="宋体"/>
          <w:sz w:val="28"/>
          <w:szCs w:val="28"/>
        </w:rPr>
        <w:t>F  授予合同</w:t>
      </w:r>
      <w:bookmarkEnd w:id="43"/>
      <w:bookmarkEnd w:id="44"/>
      <w:bookmarkEnd w:id="45"/>
      <w:bookmarkEnd w:id="46"/>
      <w:bookmarkEnd w:id="47"/>
      <w:bookmarkEnd w:id="48"/>
    </w:p>
    <w:p w14:paraId="534B5FAB">
      <w:pPr>
        <w:spacing w:line="400" w:lineRule="atLeast"/>
        <w:rPr>
          <w:rFonts w:hint="eastAsia" w:ascii="宋体" w:hAnsi="宋体" w:eastAsia="宋体" w:cs="宋体"/>
          <w:sz w:val="24"/>
        </w:rPr>
      </w:pPr>
      <w:r>
        <w:rPr>
          <w:rFonts w:hint="eastAsia" w:ascii="宋体" w:hAnsi="宋体" w:eastAsia="宋体" w:cs="宋体"/>
          <w:sz w:val="24"/>
        </w:rPr>
        <w:t>28．合同授予标准</w:t>
      </w:r>
    </w:p>
    <w:p w14:paraId="1FEC40D5">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28.1</w:t>
      </w:r>
      <w:r>
        <w:rPr>
          <w:rFonts w:hint="eastAsia" w:ascii="宋体" w:hAnsi="宋体" w:eastAsia="宋体" w:cs="宋体"/>
          <w:bCs/>
          <w:sz w:val="24"/>
        </w:rPr>
        <w:t>合同将授予被确定为实质上响应磋商文件要求，符合采购需求、质量和服务相等且</w:t>
      </w:r>
      <w:r>
        <w:rPr>
          <w:rFonts w:hint="eastAsia" w:ascii="宋体" w:hAnsi="宋体" w:eastAsia="宋体" w:cs="宋体"/>
          <w:bCs/>
          <w:sz w:val="24"/>
          <w:lang w:val="en-US" w:eastAsia="zh-CN"/>
        </w:rPr>
        <w:t>综合评分最高</w:t>
      </w:r>
      <w:r>
        <w:rPr>
          <w:rFonts w:hint="eastAsia" w:ascii="宋体" w:hAnsi="宋体" w:eastAsia="宋体" w:cs="宋体"/>
          <w:bCs/>
          <w:sz w:val="24"/>
        </w:rPr>
        <w:t>的供应商</w:t>
      </w:r>
      <w:r>
        <w:rPr>
          <w:rFonts w:hint="eastAsia" w:ascii="宋体" w:hAnsi="宋体" w:eastAsia="宋体" w:cs="宋体"/>
          <w:sz w:val="24"/>
        </w:rPr>
        <w:t>。</w:t>
      </w:r>
    </w:p>
    <w:p w14:paraId="2F8F87B7">
      <w:pPr>
        <w:spacing w:line="400" w:lineRule="atLeast"/>
        <w:rPr>
          <w:rFonts w:hint="eastAsia" w:ascii="宋体" w:hAnsi="宋体" w:eastAsia="宋体" w:cs="宋体"/>
          <w:sz w:val="24"/>
        </w:rPr>
      </w:pPr>
      <w:r>
        <w:rPr>
          <w:rFonts w:hint="eastAsia" w:ascii="宋体" w:hAnsi="宋体" w:eastAsia="宋体" w:cs="宋体"/>
          <w:sz w:val="24"/>
        </w:rPr>
        <w:t>28.2 最低报价不一定是被授予合同的保证。</w:t>
      </w:r>
    </w:p>
    <w:p w14:paraId="10979687">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28.3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14:paraId="1073FE44">
      <w:pPr>
        <w:spacing w:line="400" w:lineRule="atLeast"/>
        <w:rPr>
          <w:rFonts w:hint="eastAsia" w:ascii="宋体" w:hAnsi="宋体" w:eastAsia="宋体" w:cs="宋体"/>
          <w:sz w:val="24"/>
        </w:rPr>
      </w:pPr>
      <w:r>
        <w:rPr>
          <w:rFonts w:hint="eastAsia" w:ascii="宋体" w:hAnsi="宋体" w:eastAsia="宋体" w:cs="宋体"/>
          <w:sz w:val="24"/>
        </w:rPr>
        <w:t>29．接受和拒绝任何或所有磋商的权力</w:t>
      </w:r>
    </w:p>
    <w:p w14:paraId="6D8CC0F0">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29.1为维护国家利益，买方在授予合同之前仍有选择或拒绝任何全部磋商的权力，并对所采取的行为不作任何解释。</w:t>
      </w:r>
    </w:p>
    <w:p w14:paraId="37033D2A">
      <w:pPr>
        <w:spacing w:line="400" w:lineRule="atLeast"/>
        <w:rPr>
          <w:rFonts w:hint="eastAsia" w:ascii="宋体" w:hAnsi="宋体" w:eastAsia="宋体" w:cs="宋体"/>
          <w:sz w:val="24"/>
        </w:rPr>
      </w:pPr>
      <w:r>
        <w:rPr>
          <w:rFonts w:hint="eastAsia" w:ascii="宋体" w:hAnsi="宋体" w:eastAsia="宋体" w:cs="宋体"/>
          <w:sz w:val="24"/>
        </w:rPr>
        <w:t>30．成交通知书</w:t>
      </w:r>
    </w:p>
    <w:p w14:paraId="6F44AB08">
      <w:pPr>
        <w:spacing w:line="400" w:lineRule="atLeast"/>
        <w:ind w:left="552" w:hanging="552" w:hangingChars="230"/>
        <w:rPr>
          <w:rFonts w:hint="eastAsia" w:ascii="宋体" w:hAnsi="宋体" w:eastAsia="宋体" w:cs="宋体"/>
          <w:sz w:val="24"/>
        </w:rPr>
      </w:pPr>
      <w:r>
        <w:rPr>
          <w:rFonts w:hint="eastAsia" w:ascii="宋体" w:hAnsi="宋体" w:eastAsia="宋体" w:cs="宋体"/>
          <w:sz w:val="24"/>
        </w:rPr>
        <w:t>30.1 成交公告发布的同时，采购代理机构将以书面形式发出《成交通知书》，但发出时间不超过磋商有效期，《成交通知书》一经发出即发生法律效力。</w:t>
      </w:r>
    </w:p>
    <w:p w14:paraId="0BA83CB9">
      <w:pPr>
        <w:spacing w:line="400" w:lineRule="atLeast"/>
        <w:rPr>
          <w:rFonts w:hint="eastAsia" w:ascii="宋体" w:hAnsi="宋体" w:eastAsia="宋体" w:cs="宋体"/>
          <w:sz w:val="24"/>
        </w:rPr>
      </w:pPr>
      <w:r>
        <w:rPr>
          <w:rFonts w:hint="eastAsia" w:ascii="宋体" w:hAnsi="宋体" w:eastAsia="宋体" w:cs="宋体"/>
          <w:sz w:val="24"/>
        </w:rPr>
        <w:t>30.2 《成交通知书》将作为签订合同的依据。</w:t>
      </w:r>
    </w:p>
    <w:p w14:paraId="2A89B595">
      <w:pPr>
        <w:spacing w:line="400" w:lineRule="atLeast"/>
        <w:ind w:left="600" w:hanging="600" w:hangingChars="250"/>
        <w:rPr>
          <w:rFonts w:hint="eastAsia" w:ascii="宋体" w:hAnsi="宋体" w:eastAsia="宋体" w:cs="宋体"/>
          <w:sz w:val="24"/>
        </w:rPr>
      </w:pPr>
      <w:r>
        <w:rPr>
          <w:rFonts w:hint="eastAsia" w:ascii="宋体" w:hAnsi="宋体" w:eastAsia="宋体" w:cs="宋体"/>
          <w:sz w:val="24"/>
        </w:rPr>
        <w:t>30.3 采购代理机构将在成交方按规定签订合同并提交履约保证金（如适用）后退还其磋商保证金。</w:t>
      </w:r>
    </w:p>
    <w:p w14:paraId="509A687F">
      <w:pPr>
        <w:spacing w:line="400" w:lineRule="atLeast"/>
        <w:rPr>
          <w:rFonts w:hint="eastAsia" w:ascii="宋体" w:hAnsi="宋体" w:eastAsia="宋体" w:cs="宋体"/>
          <w:sz w:val="24"/>
        </w:rPr>
      </w:pPr>
      <w:r>
        <w:rPr>
          <w:rFonts w:hint="eastAsia" w:ascii="宋体" w:hAnsi="宋体" w:eastAsia="宋体" w:cs="宋体"/>
          <w:sz w:val="24"/>
        </w:rPr>
        <w:t>31．签订合同</w:t>
      </w:r>
    </w:p>
    <w:p w14:paraId="18613D5B">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31.1 供应商收到《成交通知书》后，三十天内按规定的地点与买方签订合同。买方和成交方不得再订立背离合同实质性内容的其他协议。</w:t>
      </w:r>
    </w:p>
    <w:p w14:paraId="1A149E35">
      <w:pPr>
        <w:spacing w:line="400" w:lineRule="atLeast"/>
        <w:rPr>
          <w:rFonts w:hint="eastAsia" w:ascii="宋体" w:hAnsi="宋体" w:eastAsia="宋体" w:cs="宋体"/>
          <w:sz w:val="24"/>
        </w:rPr>
      </w:pPr>
      <w:r>
        <w:rPr>
          <w:rFonts w:hint="eastAsia" w:ascii="宋体" w:hAnsi="宋体" w:eastAsia="宋体" w:cs="宋体"/>
          <w:sz w:val="24"/>
        </w:rPr>
        <w:t>31.2如成交方拒签合同，则按违约处理。采购代理机构没收其磋商保证金。</w:t>
      </w:r>
    </w:p>
    <w:p w14:paraId="606DFA96">
      <w:pPr>
        <w:spacing w:line="400" w:lineRule="atLeast"/>
        <w:rPr>
          <w:rFonts w:hint="eastAsia" w:ascii="宋体" w:hAnsi="宋体" w:eastAsia="宋体" w:cs="宋体"/>
          <w:sz w:val="24"/>
        </w:rPr>
      </w:pPr>
      <w:r>
        <w:rPr>
          <w:rFonts w:hint="eastAsia" w:ascii="宋体" w:hAnsi="宋体" w:eastAsia="宋体" w:cs="宋体"/>
          <w:sz w:val="24"/>
        </w:rPr>
        <w:t>31.3磋商文件、成交方的磋商响应文件及其澄清文件等，均为签订经济合同的依据。</w:t>
      </w:r>
    </w:p>
    <w:p w14:paraId="3AA87477">
      <w:pPr>
        <w:spacing w:line="400" w:lineRule="atLeast"/>
        <w:rPr>
          <w:rFonts w:hint="eastAsia" w:ascii="宋体" w:hAnsi="宋体" w:eastAsia="宋体" w:cs="宋体"/>
          <w:sz w:val="24"/>
        </w:rPr>
      </w:pPr>
      <w:r>
        <w:rPr>
          <w:rFonts w:hint="eastAsia" w:ascii="宋体" w:hAnsi="宋体" w:eastAsia="宋体" w:cs="宋体"/>
          <w:sz w:val="24"/>
        </w:rPr>
        <w:t>32．履约保证金（如适用）</w:t>
      </w:r>
    </w:p>
    <w:p w14:paraId="4346831C">
      <w:pPr>
        <w:spacing w:line="400" w:lineRule="atLeast"/>
        <w:ind w:left="720" w:hanging="720"/>
        <w:rPr>
          <w:rFonts w:hint="eastAsia" w:ascii="宋体" w:hAnsi="宋体" w:eastAsia="宋体" w:cs="宋体"/>
          <w:sz w:val="24"/>
        </w:rPr>
      </w:pPr>
      <w:r>
        <w:rPr>
          <w:rFonts w:hint="eastAsia" w:ascii="宋体" w:hAnsi="宋体" w:eastAsia="宋体" w:cs="宋体"/>
          <w:sz w:val="24"/>
        </w:rPr>
        <w:t>32.1成交方应按合同规定的方式、时间和金额向买方提交履约保证金。</w:t>
      </w:r>
    </w:p>
    <w:p w14:paraId="58DF1777">
      <w:pPr>
        <w:spacing w:line="400" w:lineRule="atLeast"/>
        <w:rPr>
          <w:rFonts w:hint="eastAsia" w:ascii="宋体" w:hAnsi="宋体" w:eastAsia="宋体" w:cs="宋体"/>
          <w:sz w:val="24"/>
        </w:rPr>
      </w:pPr>
      <w:r>
        <w:rPr>
          <w:rFonts w:hint="eastAsia" w:ascii="宋体" w:hAnsi="宋体" w:eastAsia="宋体" w:cs="宋体"/>
          <w:sz w:val="24"/>
        </w:rPr>
        <w:t>33．采购代理服务费</w:t>
      </w:r>
    </w:p>
    <w:p w14:paraId="7E68149D">
      <w:pPr>
        <w:pStyle w:val="20"/>
        <w:spacing w:line="400" w:lineRule="atLeast"/>
        <w:rPr>
          <w:rFonts w:hint="eastAsia" w:ascii="宋体" w:hAnsi="宋体" w:eastAsia="宋体" w:cs="宋体"/>
          <w:sz w:val="24"/>
        </w:rPr>
      </w:pPr>
      <w:r>
        <w:rPr>
          <w:rFonts w:hint="eastAsia" w:ascii="宋体" w:hAnsi="宋体" w:eastAsia="宋体" w:cs="宋体"/>
          <w:sz w:val="24"/>
        </w:rPr>
        <w:t>33.1成交方须向采购代理机构按如下标准和期限交纳采购代理服务费：</w:t>
      </w:r>
    </w:p>
    <w:p w14:paraId="7D34076E">
      <w:pPr>
        <w:pStyle w:val="20"/>
        <w:adjustRightInd w:val="0"/>
        <w:spacing w:line="400" w:lineRule="atLeast"/>
        <w:ind w:left="720" w:hanging="720" w:hangingChars="300"/>
        <w:rPr>
          <w:rFonts w:hint="eastAsia" w:ascii="宋体" w:hAnsi="宋体" w:eastAsia="宋体" w:cs="宋体"/>
          <w:sz w:val="24"/>
        </w:rPr>
      </w:pPr>
      <w:r>
        <w:rPr>
          <w:rFonts w:hint="eastAsia" w:ascii="宋体" w:hAnsi="宋体" w:eastAsia="宋体" w:cs="宋体"/>
          <w:bCs/>
          <w:sz w:val="24"/>
        </w:rPr>
        <w:t>33.1.1</w:t>
      </w:r>
      <w:r>
        <w:rPr>
          <w:rFonts w:hint="eastAsia" w:ascii="宋体" w:hAnsi="宋体" w:eastAsia="宋体" w:cs="宋体"/>
          <w:sz w:val="24"/>
          <w:szCs w:val="24"/>
        </w:rPr>
        <w:t>成交方须向新疆能实建设工程项目管理咨询有限责任公司支付</w:t>
      </w:r>
      <w:r>
        <w:rPr>
          <w:rFonts w:hint="eastAsia" w:ascii="宋体" w:hAnsi="宋体" w:eastAsia="宋体" w:cs="宋体"/>
          <w:sz w:val="24"/>
        </w:rPr>
        <w:t>采购代理服务费。</w:t>
      </w:r>
    </w:p>
    <w:p w14:paraId="02D502A5">
      <w:pPr>
        <w:pStyle w:val="20"/>
        <w:adjustRightInd w:val="0"/>
        <w:spacing w:line="400" w:lineRule="atLeast"/>
        <w:ind w:left="720" w:hanging="720" w:hangingChars="300"/>
        <w:rPr>
          <w:rFonts w:hint="eastAsia" w:ascii="宋体" w:hAnsi="宋体" w:eastAsia="宋体" w:cs="宋体"/>
          <w:bCs/>
          <w:sz w:val="24"/>
        </w:rPr>
      </w:pPr>
      <w:r>
        <w:rPr>
          <w:rFonts w:hint="eastAsia" w:ascii="宋体" w:hAnsi="宋体" w:eastAsia="宋体" w:cs="宋体"/>
          <w:bCs/>
          <w:sz w:val="24"/>
        </w:rPr>
        <w:t>33.1.2 在宣布成交后一周内，成交方须按第33.1.1条规定的标准以银行汇票、转账支票或电汇的方式一次性向采购代理机构缴纳采购代理服务费。</w:t>
      </w:r>
    </w:p>
    <w:p w14:paraId="70882387">
      <w:pPr>
        <w:rPr>
          <w:rFonts w:hint="eastAsia" w:ascii="宋体" w:hAnsi="宋体" w:eastAsia="宋体" w:cs="宋体"/>
          <w:sz w:val="24"/>
        </w:rPr>
      </w:pPr>
      <w:r>
        <w:rPr>
          <w:rFonts w:hint="eastAsia" w:ascii="宋体" w:hAnsi="宋体" w:eastAsia="宋体" w:cs="宋体"/>
          <w:bCs/>
          <w:sz w:val="24"/>
        </w:rPr>
        <w:t>34.</w:t>
      </w:r>
      <w:r>
        <w:rPr>
          <w:rFonts w:hint="eastAsia" w:ascii="宋体" w:hAnsi="宋体" w:eastAsia="宋体" w:cs="宋体"/>
          <w:sz w:val="24"/>
        </w:rPr>
        <w:t>1供应商在成交后需要融资时可以申请政府采购合同融资，具体内容详见《新疆维吾尔自治区政府采购合同融资工作方案》新财购【2022】17号。</w:t>
      </w:r>
    </w:p>
    <w:p w14:paraId="4DBC3F01">
      <w:pPr>
        <w:rPr>
          <w:rFonts w:hint="eastAsia" w:ascii="宋体" w:hAnsi="宋体" w:eastAsia="宋体" w:cs="宋体"/>
          <w:sz w:val="24"/>
        </w:rPr>
      </w:pPr>
      <w:r>
        <w:rPr>
          <w:rFonts w:hint="eastAsia" w:ascii="宋体" w:hAnsi="宋体" w:eastAsia="宋体" w:cs="宋体"/>
          <w:sz w:val="24"/>
        </w:rPr>
        <w:t>34.2规定享受扶持政策获得政府采购合同的，小微企业不得将合同分包给大中型企业，中型企业不得将合同分包给大型企业。</w:t>
      </w:r>
    </w:p>
    <w:p w14:paraId="3B68B71F">
      <w:pPr>
        <w:pStyle w:val="20"/>
        <w:adjustRightInd w:val="0"/>
        <w:spacing w:line="400" w:lineRule="atLeast"/>
        <w:ind w:left="720" w:hanging="720" w:hangingChars="300"/>
        <w:rPr>
          <w:rFonts w:hint="eastAsia" w:ascii="宋体" w:hAnsi="宋体" w:eastAsia="宋体" w:cs="宋体"/>
          <w:bCs/>
          <w:sz w:val="24"/>
        </w:rPr>
      </w:pPr>
    </w:p>
    <w:p w14:paraId="23FB83AF">
      <w:pPr>
        <w:pStyle w:val="3"/>
        <w:spacing w:before="100" w:beforeAutospacing="1" w:after="100" w:afterAutospacing="1" w:line="400" w:lineRule="atLeast"/>
        <w:jc w:val="center"/>
        <w:rPr>
          <w:rFonts w:hint="eastAsia" w:ascii="宋体" w:hAnsi="宋体" w:eastAsia="宋体" w:cs="宋体"/>
          <w:bCs/>
          <w:sz w:val="24"/>
        </w:rPr>
      </w:pPr>
      <w:bookmarkStart w:id="49" w:name="_Toc83726737"/>
      <w:bookmarkStart w:id="50" w:name="_Toc471489759"/>
      <w:r>
        <w:rPr>
          <w:rFonts w:hint="eastAsia" w:ascii="宋体" w:hAnsi="宋体" w:eastAsia="宋体" w:cs="宋体"/>
          <w:sz w:val="28"/>
          <w:szCs w:val="28"/>
        </w:rPr>
        <w:t>G  磋商失败条件</w:t>
      </w:r>
      <w:bookmarkEnd w:id="49"/>
      <w:bookmarkEnd w:id="50"/>
    </w:p>
    <w:p w14:paraId="7DD4CB1A">
      <w:pPr>
        <w:spacing w:line="400" w:lineRule="atLeast"/>
        <w:ind w:left="540" w:hanging="542" w:hangingChars="225"/>
        <w:rPr>
          <w:rFonts w:hint="eastAsia" w:ascii="宋体" w:hAnsi="宋体" w:eastAsia="宋体" w:cs="宋体"/>
          <w:b/>
          <w:sz w:val="24"/>
        </w:rPr>
      </w:pPr>
      <w:r>
        <w:rPr>
          <w:rFonts w:hint="eastAsia" w:ascii="宋体" w:hAnsi="宋体" w:eastAsia="宋体" w:cs="宋体"/>
          <w:b/>
          <w:sz w:val="24"/>
        </w:rPr>
        <w:t>35.1无效磋商条款</w:t>
      </w:r>
    </w:p>
    <w:p w14:paraId="2B3DB84E">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35.1.1未按要求交纳磋商保证金的。</w:t>
      </w:r>
    </w:p>
    <w:p w14:paraId="6015E5BB">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35.1.2供应商在报价时采用选择性报价的。</w:t>
      </w:r>
    </w:p>
    <w:p w14:paraId="70151DD4">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35.1.3供应商不具备磋商文件中规定资格要求的。</w:t>
      </w:r>
    </w:p>
    <w:p w14:paraId="4C0424EA">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35.1.4供应商的报价超过了采购预算或最高限价的。</w:t>
      </w:r>
    </w:p>
    <w:p w14:paraId="78652B20">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35.1.5未通过符合性检查的。</w:t>
      </w:r>
    </w:p>
    <w:p w14:paraId="4CE1A90E">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35.1.6不符合磋商文件中规定的其他实质性要求和条件的（本磋商文件中标*条款为实质性要求和条件）。</w:t>
      </w:r>
    </w:p>
    <w:p w14:paraId="3D4D749E">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35.1.7供应商被 “信用中国”网站（www.creditchina.gov.cn）、“中国政府采购网（</w:t>
      </w:r>
      <w:r>
        <w:rPr>
          <w:rFonts w:hint="eastAsia" w:ascii="宋体" w:hAnsi="宋体" w:eastAsia="宋体" w:cs="宋体"/>
          <w:sz w:val="24"/>
        </w:rPr>
        <w:fldChar w:fldCharType="begin"/>
      </w:r>
      <w:r>
        <w:rPr>
          <w:rFonts w:hint="eastAsia" w:ascii="宋体" w:hAnsi="宋体" w:eastAsia="宋体" w:cs="宋体"/>
          <w:sz w:val="24"/>
        </w:rPr>
        <w:instrText xml:space="preserve"> HYPERLINK "http://www.ccgp.gov.cn/" </w:instrText>
      </w:r>
      <w:r>
        <w:rPr>
          <w:rFonts w:hint="eastAsia" w:ascii="宋体" w:hAnsi="宋体" w:eastAsia="宋体" w:cs="宋体"/>
          <w:sz w:val="24"/>
        </w:rPr>
        <w:fldChar w:fldCharType="separate"/>
      </w:r>
      <w:r>
        <w:rPr>
          <w:rFonts w:hint="eastAsia" w:ascii="宋体" w:hAnsi="宋体" w:eastAsia="宋体" w:cs="宋体"/>
          <w:sz w:val="24"/>
        </w:rPr>
        <w:t>http://www.ccgp.gov.cn/</w:t>
      </w:r>
      <w:r>
        <w:rPr>
          <w:rFonts w:hint="eastAsia" w:ascii="宋体" w:hAnsi="宋体" w:eastAsia="宋体" w:cs="宋体"/>
          <w:sz w:val="24"/>
        </w:rPr>
        <w:fldChar w:fldCharType="end"/>
      </w:r>
      <w:r>
        <w:rPr>
          <w:rFonts w:hint="eastAsia" w:ascii="宋体" w:hAnsi="宋体" w:eastAsia="宋体" w:cs="宋体"/>
          <w:sz w:val="24"/>
        </w:rPr>
        <w:t>）”列入失信被执行人或重大税收违法案件当事人名单或政府采购严重失信行为记录名单。</w:t>
      </w:r>
    </w:p>
    <w:p w14:paraId="17206567">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35.1.8 磋商响应文件含有采购人不能接受的附加条件的。</w:t>
      </w:r>
    </w:p>
    <w:p w14:paraId="3DFBC7F8">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35.1.9 磋商小组认为供应商的报价明显低于其他通过符合性审查供应商的报价，有可能影响产品质量或者不能诚信履约的，将要求其在合理的时间内作出说明，必要时提交相关证明材料；供应商不能证明其报价合理性的，磋商小组应当将其作为无效磋商处理。</w:t>
      </w:r>
    </w:p>
    <w:p w14:paraId="147A009A">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35.1.10本项目采购产品被财政部、国家发改委、生态环境部等列入“节能产品品目清单”、“环境标志产品品目清单”强制采购范围，而供应商所投标产品不在强制采购范围内的。</w:t>
      </w:r>
    </w:p>
    <w:p w14:paraId="4E6EDB8F">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35.1.11本项目采购产品中若有信息安全产品的，须提供由中国信息安全认证中心按国家标准认证颁发的有效认证证书。</w:t>
      </w:r>
    </w:p>
    <w:p w14:paraId="6D7CE3A6">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35.1.12其他法律、法规及本磋商文件规定的属无效磋商的情形。</w:t>
      </w:r>
    </w:p>
    <w:p w14:paraId="43166F28">
      <w:pPr>
        <w:spacing w:line="400" w:lineRule="atLeast"/>
        <w:ind w:left="540" w:hanging="542" w:hangingChars="225"/>
        <w:rPr>
          <w:rFonts w:hint="eastAsia" w:ascii="宋体" w:hAnsi="宋体" w:eastAsia="宋体" w:cs="宋体"/>
          <w:b/>
          <w:sz w:val="24"/>
        </w:rPr>
      </w:pPr>
      <w:r>
        <w:rPr>
          <w:rFonts w:hint="eastAsia" w:ascii="宋体" w:hAnsi="宋体" w:eastAsia="宋体" w:cs="宋体"/>
          <w:b/>
          <w:sz w:val="24"/>
        </w:rPr>
        <w:t>35.2废标条款：</w:t>
      </w:r>
    </w:p>
    <w:p w14:paraId="1CE18275">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35.2.1符合专业条件的供应商或者对磋商文件作实质响应的供应商不足三家的，按政府采购相关规定执行。</w:t>
      </w:r>
    </w:p>
    <w:p w14:paraId="2A57B876">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35.2.2出现影响采购公正的违法、违规行为的。</w:t>
      </w:r>
    </w:p>
    <w:p w14:paraId="77EB5CB0">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35.2.3因重大变故，采购任务取消的。</w:t>
      </w:r>
    </w:p>
    <w:p w14:paraId="7D32153B">
      <w:pPr>
        <w:spacing w:line="400" w:lineRule="atLeast"/>
        <w:ind w:left="540" w:hanging="540" w:hangingChars="225"/>
        <w:rPr>
          <w:rFonts w:hint="eastAsia" w:ascii="宋体" w:hAnsi="宋体" w:eastAsia="宋体" w:cs="宋体"/>
          <w:sz w:val="24"/>
        </w:rPr>
      </w:pPr>
      <w:r>
        <w:rPr>
          <w:rFonts w:hint="eastAsia" w:ascii="宋体" w:hAnsi="宋体" w:eastAsia="宋体" w:cs="宋体"/>
          <w:sz w:val="24"/>
        </w:rPr>
        <w:t>35.2.4磋商小组认定磋商文件存在歧义、重大缺陷导致评审工作无法进行。</w:t>
      </w:r>
    </w:p>
    <w:p w14:paraId="56D3142B">
      <w:pPr>
        <w:spacing w:line="400" w:lineRule="atLeast"/>
        <w:ind w:left="540" w:hanging="540" w:hangingChars="225"/>
        <w:rPr>
          <w:rFonts w:hint="eastAsia" w:ascii="宋体" w:hAnsi="宋体" w:eastAsia="宋体" w:cs="宋体"/>
          <w:bCs/>
          <w:sz w:val="24"/>
        </w:rPr>
      </w:pPr>
      <w:r>
        <w:rPr>
          <w:rFonts w:hint="eastAsia" w:ascii="宋体" w:hAnsi="宋体" w:eastAsia="宋体" w:cs="宋体"/>
          <w:sz w:val="24"/>
        </w:rPr>
        <w:t>35.2.5 磋商响应文件递交截止时间后参加磋商的供应商不足三家的处理。</w:t>
      </w:r>
    </w:p>
    <w:p w14:paraId="704A9A70">
      <w:pPr>
        <w:pStyle w:val="2"/>
        <w:numPr>
          <w:ilvl w:val="0"/>
          <w:numId w:val="0"/>
        </w:numPr>
        <w:spacing w:line="400" w:lineRule="atLeast"/>
        <w:jc w:val="center"/>
        <w:rPr>
          <w:rFonts w:hint="eastAsia" w:ascii="宋体" w:hAnsi="宋体" w:eastAsia="宋体" w:cs="宋体"/>
          <w:sz w:val="32"/>
          <w:szCs w:val="32"/>
        </w:rPr>
      </w:pPr>
      <w:r>
        <w:rPr>
          <w:rFonts w:hint="eastAsia" w:ascii="宋体" w:hAnsi="宋体" w:eastAsia="宋体" w:cs="宋体"/>
          <w:sz w:val="32"/>
          <w:szCs w:val="32"/>
        </w:rPr>
        <w:br w:type="page"/>
      </w:r>
      <w:bookmarkStart w:id="51" w:name="_Toc349573127"/>
      <w:bookmarkStart w:id="52" w:name="_Toc298240411"/>
      <w:bookmarkStart w:id="53" w:name="_Toc349637926"/>
      <w:bookmarkStart w:id="54" w:name="_Toc83726738"/>
      <w:r>
        <w:rPr>
          <w:rFonts w:hint="eastAsia" w:ascii="宋体" w:hAnsi="宋体" w:eastAsia="宋体" w:cs="宋体"/>
          <w:sz w:val="32"/>
          <w:szCs w:val="32"/>
        </w:rPr>
        <w:t>第三部分  服务需求及技术要求</w:t>
      </w:r>
      <w:bookmarkEnd w:id="42"/>
      <w:bookmarkEnd w:id="51"/>
      <w:bookmarkEnd w:id="52"/>
      <w:bookmarkEnd w:id="53"/>
      <w:bookmarkEnd w:id="54"/>
    </w:p>
    <w:p w14:paraId="6F0EAE8B">
      <w:pPr>
        <w:spacing w:line="560" w:lineRule="exact"/>
        <w:ind w:firstLine="480" w:firstLineChars="200"/>
        <w:rPr>
          <w:rFonts w:hint="eastAsia" w:ascii="宋体" w:hAnsi="宋体" w:eastAsia="宋体" w:cs="宋体"/>
          <w:sz w:val="24"/>
          <w:szCs w:val="24"/>
        </w:rPr>
      </w:pPr>
      <w:bookmarkStart w:id="55" w:name="_Toc267301295"/>
      <w:r>
        <w:rPr>
          <w:rFonts w:hint="eastAsia" w:ascii="宋体" w:hAnsi="宋体" w:eastAsia="宋体" w:cs="宋体"/>
          <w:sz w:val="24"/>
          <w:szCs w:val="24"/>
        </w:rPr>
        <w:t>一、项目需求方案</w:t>
      </w:r>
    </w:p>
    <w:p w14:paraId="62E6A76C">
      <w:pPr>
        <w:keepLines w:val="0"/>
        <w:pageBreakBefore w:val="0"/>
        <w:widowControl w:val="0"/>
        <w:kinsoku/>
        <w:wordWrap/>
        <w:overflowPunct/>
        <w:topLinePunct w:val="0"/>
        <w:bidi w:val="0"/>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（一）信息采编</w:t>
      </w:r>
      <w:r>
        <w:rPr>
          <w:rFonts w:hint="eastAsia" w:ascii="宋体" w:hAnsi="宋体" w:eastAsia="宋体" w:cs="宋体"/>
          <w:color w:val="auto"/>
          <w:sz w:val="24"/>
          <w:szCs w:val="24"/>
          <w:highlight w:val="none"/>
        </w:rPr>
        <w:t>和小程序常态化</w:t>
      </w:r>
      <w:r>
        <w:rPr>
          <w:rFonts w:hint="eastAsia" w:ascii="宋体" w:hAnsi="宋体" w:eastAsia="宋体" w:cs="宋体"/>
          <w:color w:val="auto"/>
          <w:sz w:val="24"/>
          <w:szCs w:val="24"/>
          <w:highlight w:val="none"/>
          <w:lang w:eastAsia="zh-CN"/>
        </w:rPr>
        <w:t>维护，预算</w:t>
      </w:r>
      <w:r>
        <w:rPr>
          <w:rFonts w:hint="eastAsia" w:ascii="宋体" w:hAnsi="宋体" w:eastAsia="宋体" w:cs="宋体"/>
          <w:color w:val="auto"/>
          <w:sz w:val="24"/>
          <w:szCs w:val="24"/>
          <w:highlight w:val="none"/>
          <w:lang w:val="en-US" w:eastAsia="zh-CN"/>
        </w:rPr>
        <w:t>17万元。</w:t>
      </w:r>
    </w:p>
    <w:p w14:paraId="7F541F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1.文字排版编辑。供应商负责对采编信息排版编辑及美工，</w:t>
      </w:r>
      <w:r>
        <w:rPr>
          <w:rFonts w:hint="eastAsia" w:ascii="宋体" w:hAnsi="宋体" w:eastAsia="宋体" w:cs="宋体"/>
          <w:color w:val="auto"/>
          <w:sz w:val="24"/>
          <w:szCs w:val="24"/>
          <w:highlight w:val="none"/>
          <w:lang w:eastAsia="zh-CN"/>
        </w:rPr>
        <w:t>每次编辑不少于</w:t>
      </w:r>
      <w:r>
        <w:rPr>
          <w:rFonts w:hint="eastAsia" w:ascii="宋体" w:hAnsi="宋体" w:eastAsia="宋体" w:cs="宋体"/>
          <w:color w:val="auto"/>
          <w:sz w:val="24"/>
          <w:szCs w:val="24"/>
          <w:highlight w:val="none"/>
          <w:lang w:val="en-US" w:eastAsia="zh-CN"/>
        </w:rPr>
        <w:t>3篇</w:t>
      </w:r>
      <w:r>
        <w:rPr>
          <w:rFonts w:hint="eastAsia" w:ascii="宋体" w:hAnsi="宋体" w:eastAsia="宋体" w:cs="宋体"/>
          <w:color w:val="auto"/>
          <w:sz w:val="24"/>
          <w:szCs w:val="24"/>
          <w:highlight w:val="none"/>
          <w:lang w:eastAsia="zh-CN"/>
        </w:rPr>
        <w:t>信息，</w:t>
      </w:r>
      <w:r>
        <w:rPr>
          <w:rFonts w:hint="eastAsia" w:ascii="宋体" w:hAnsi="宋体" w:eastAsia="宋体" w:cs="宋体"/>
          <w:color w:val="auto"/>
          <w:sz w:val="24"/>
          <w:szCs w:val="24"/>
          <w:highlight w:val="none"/>
          <w:lang w:val="en-US" w:eastAsia="zh-CN"/>
        </w:rPr>
        <w:t>每周至少编辑3次信息，</w:t>
      </w:r>
      <w:r>
        <w:rPr>
          <w:rFonts w:hint="eastAsia" w:ascii="宋体" w:hAnsi="宋体" w:eastAsia="宋体" w:cs="宋体"/>
          <w:color w:val="auto"/>
          <w:sz w:val="24"/>
          <w:szCs w:val="24"/>
          <w:highlight w:val="none"/>
        </w:rPr>
        <w:t>每月</w:t>
      </w:r>
      <w:r>
        <w:rPr>
          <w:rFonts w:hint="eastAsia" w:ascii="宋体" w:hAnsi="宋体" w:eastAsia="宋体" w:cs="宋体"/>
          <w:color w:val="auto"/>
          <w:sz w:val="24"/>
          <w:szCs w:val="24"/>
          <w:highlight w:val="none"/>
          <w:lang w:eastAsia="zh-CN"/>
        </w:rPr>
        <w:t>编辑信息不少于</w:t>
      </w:r>
      <w:r>
        <w:rPr>
          <w:rFonts w:hint="eastAsia" w:ascii="宋体" w:hAnsi="宋体" w:eastAsia="宋体" w:cs="宋体"/>
          <w:color w:val="auto"/>
          <w:sz w:val="24"/>
          <w:szCs w:val="24"/>
          <w:highlight w:val="none"/>
          <w:lang w:val="en-US" w:eastAsia="zh-CN"/>
        </w:rPr>
        <w:t>36篇</w:t>
      </w:r>
      <w:r>
        <w:rPr>
          <w:rFonts w:hint="eastAsia" w:ascii="宋体" w:hAnsi="宋体" w:eastAsia="宋体" w:cs="宋体"/>
          <w:color w:val="auto"/>
          <w:sz w:val="24"/>
          <w:szCs w:val="24"/>
          <w:highlight w:val="none"/>
        </w:rPr>
        <w:t>次</w:t>
      </w:r>
      <w:r>
        <w:rPr>
          <w:rFonts w:hint="eastAsia" w:ascii="宋体" w:hAnsi="宋体" w:eastAsia="宋体" w:cs="宋体"/>
          <w:color w:val="auto"/>
          <w:sz w:val="24"/>
          <w:szCs w:val="24"/>
          <w:highlight w:val="none"/>
          <w:lang w:eastAsia="zh-CN"/>
        </w:rPr>
        <w:t>。</w:t>
      </w:r>
    </w:p>
    <w:p w14:paraId="5ED6CD5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2.短</w:t>
      </w:r>
      <w:r>
        <w:rPr>
          <w:rFonts w:hint="eastAsia" w:ascii="宋体" w:hAnsi="宋体" w:eastAsia="宋体" w:cs="宋体"/>
          <w:color w:val="auto"/>
          <w:sz w:val="24"/>
          <w:szCs w:val="24"/>
          <w:highlight w:val="none"/>
          <w:lang w:eastAsia="zh-CN"/>
        </w:rPr>
        <w:t>视频包装。根据各地拍摄的短视频，</w:t>
      </w:r>
      <w:r>
        <w:rPr>
          <w:rFonts w:hint="eastAsia" w:ascii="宋体" w:hAnsi="宋体" w:eastAsia="宋体" w:cs="宋体"/>
          <w:color w:val="auto"/>
          <w:sz w:val="24"/>
          <w:szCs w:val="24"/>
          <w:highlight w:val="none"/>
          <w:lang w:val="en-US" w:eastAsia="zh-CN"/>
        </w:rPr>
        <w:t>每月编辑制作不少于24部1分钟的短视频，视频输出为</w:t>
      </w:r>
      <w:r>
        <w:rPr>
          <w:rFonts w:hint="eastAsia" w:ascii="宋体" w:hAnsi="宋体" w:eastAsia="宋体" w:cs="宋体"/>
          <w:color w:val="auto"/>
          <w:sz w:val="24"/>
          <w:szCs w:val="24"/>
          <w:highlight w:val="none"/>
          <w:lang w:eastAsia="zh-CN"/>
        </w:rPr>
        <w:t>竖版格式。</w:t>
      </w:r>
    </w:p>
    <w:p w14:paraId="757D64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小程序维护。做好禁毒志愿者系统、禁毒公益、形象大使展示、</w:t>
      </w:r>
      <w:r>
        <w:rPr>
          <w:rFonts w:hint="eastAsia" w:ascii="宋体" w:hAnsi="宋体" w:eastAsia="宋体" w:cs="宋体"/>
          <w:color w:val="auto"/>
          <w:sz w:val="24"/>
          <w:szCs w:val="24"/>
          <w:highlight w:val="none"/>
          <w:vertAlign w:val="baseline"/>
          <w:lang w:eastAsia="zh-CN"/>
        </w:rPr>
        <w:t>涉毒举报平台、资料下载、禁毒心理咨询模块常态化维护，及时更新、收集数据，特别是涉毒举报平台做好数据保密</w:t>
      </w:r>
      <w:r>
        <w:rPr>
          <w:rFonts w:hint="eastAsia" w:ascii="宋体" w:hAnsi="宋体" w:eastAsia="宋体" w:cs="宋体"/>
          <w:color w:val="auto"/>
          <w:sz w:val="24"/>
          <w:szCs w:val="24"/>
          <w:highlight w:val="none"/>
          <w:vertAlign w:val="baseline"/>
          <w:lang w:val="en-US" w:eastAsia="zh-CN"/>
        </w:rPr>
        <w:t>工作</w:t>
      </w:r>
      <w:r>
        <w:rPr>
          <w:rFonts w:hint="eastAsia" w:ascii="宋体" w:hAnsi="宋体" w:eastAsia="宋体" w:cs="宋体"/>
          <w:color w:val="auto"/>
          <w:sz w:val="24"/>
          <w:szCs w:val="24"/>
          <w:highlight w:val="none"/>
          <w:vertAlign w:val="baseline"/>
          <w:lang w:eastAsia="zh-CN"/>
        </w:rPr>
        <w:t>。</w:t>
      </w:r>
    </w:p>
    <w:p w14:paraId="32542A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vertAlign w:val="baseline"/>
          <w:lang w:val="en-US" w:eastAsia="zh-CN"/>
        </w:rPr>
        <w:t>4.做好发稿统计。</w:t>
      </w:r>
      <w:r>
        <w:rPr>
          <w:rFonts w:hint="eastAsia" w:ascii="宋体" w:hAnsi="宋体" w:eastAsia="宋体" w:cs="宋体"/>
          <w:b/>
          <w:bCs/>
          <w:color w:val="auto"/>
          <w:sz w:val="24"/>
          <w:szCs w:val="24"/>
          <w:highlight w:val="none"/>
          <w:vertAlign w:val="baseline"/>
          <w:lang w:val="en-US" w:eastAsia="zh-CN"/>
        </w:rPr>
        <w:t>一是</w:t>
      </w:r>
      <w:r>
        <w:rPr>
          <w:rFonts w:hint="eastAsia" w:ascii="宋体" w:hAnsi="宋体" w:eastAsia="宋体" w:cs="宋体"/>
          <w:color w:val="auto"/>
          <w:sz w:val="24"/>
          <w:szCs w:val="24"/>
          <w:highlight w:val="none"/>
          <w:vertAlign w:val="baseline"/>
          <w:lang w:val="en-US" w:eastAsia="zh-CN"/>
        </w:rPr>
        <w:t>统计在中国禁毒报和人民公安报发稿情况。</w:t>
      </w:r>
      <w:r>
        <w:rPr>
          <w:rFonts w:hint="eastAsia" w:ascii="宋体" w:hAnsi="宋体" w:eastAsia="宋体" w:cs="宋体"/>
          <w:b/>
          <w:bCs/>
          <w:color w:val="auto"/>
          <w:sz w:val="24"/>
          <w:szCs w:val="24"/>
          <w:highlight w:val="none"/>
          <w:vertAlign w:val="baseline"/>
          <w:lang w:val="en-US" w:eastAsia="zh-CN"/>
        </w:rPr>
        <w:t>二是</w:t>
      </w:r>
      <w:r>
        <w:rPr>
          <w:rFonts w:hint="eastAsia" w:ascii="宋体" w:hAnsi="宋体" w:eastAsia="宋体" w:cs="宋体"/>
          <w:color w:val="auto"/>
          <w:sz w:val="24"/>
          <w:szCs w:val="24"/>
          <w:highlight w:val="none"/>
          <w:vertAlign w:val="baseline"/>
          <w:lang w:val="en-US" w:eastAsia="zh-CN"/>
        </w:rPr>
        <w:t>统计在新华社发通稿、人民日报、中央电视台播发禁</w:t>
      </w:r>
      <w:r>
        <w:rPr>
          <w:rFonts w:hint="eastAsia" w:ascii="宋体" w:hAnsi="宋体" w:eastAsia="宋体" w:cs="宋体"/>
          <w:color w:val="auto"/>
          <w:sz w:val="24"/>
          <w:szCs w:val="24"/>
          <w:vertAlign w:val="baseline"/>
          <w:lang w:val="en-US" w:eastAsia="zh-CN"/>
        </w:rPr>
        <w:t>毒稿件，在人民网、新华网、中国禁毒网、人民日报APP或公众号、新华社APP或公众号发稿件情况。</w:t>
      </w:r>
      <w:r>
        <w:rPr>
          <w:rFonts w:hint="eastAsia" w:ascii="宋体" w:hAnsi="宋体" w:eastAsia="宋体" w:cs="宋体"/>
          <w:b/>
          <w:bCs/>
          <w:color w:val="auto"/>
          <w:sz w:val="24"/>
          <w:szCs w:val="24"/>
          <w:vertAlign w:val="baseline"/>
          <w:lang w:val="en-US" w:eastAsia="zh-CN"/>
        </w:rPr>
        <w:t>三是</w:t>
      </w:r>
      <w:r>
        <w:rPr>
          <w:rFonts w:hint="eastAsia" w:ascii="宋体" w:hAnsi="宋体" w:eastAsia="宋体" w:cs="宋体"/>
          <w:color w:val="auto"/>
          <w:sz w:val="24"/>
          <w:szCs w:val="24"/>
          <w:vertAlign w:val="baseline"/>
          <w:lang w:val="en-US" w:eastAsia="zh-CN"/>
        </w:rPr>
        <w:t>统计在省级卫星电视频道（新疆电视台、新疆广播电台）、党报（新疆日报）、石榴云APP发稿情况。</w:t>
      </w:r>
      <w:r>
        <w:rPr>
          <w:rFonts w:hint="eastAsia" w:ascii="宋体" w:hAnsi="宋体" w:eastAsia="宋体" w:cs="宋体"/>
          <w:b/>
          <w:bCs/>
          <w:color w:val="auto"/>
          <w:sz w:val="24"/>
          <w:szCs w:val="24"/>
          <w:vertAlign w:val="baseline"/>
          <w:lang w:val="en-US" w:eastAsia="zh-CN"/>
        </w:rPr>
        <w:t>四是</w:t>
      </w:r>
      <w:r>
        <w:rPr>
          <w:rFonts w:hint="eastAsia" w:ascii="宋体" w:hAnsi="宋体" w:eastAsia="宋体" w:cs="宋体"/>
          <w:color w:val="auto"/>
          <w:sz w:val="24"/>
          <w:szCs w:val="24"/>
          <w:vertAlign w:val="baseline"/>
          <w:lang w:val="en-US" w:eastAsia="zh-CN"/>
        </w:rPr>
        <w:t>统计在新疆禁毒微信融媒体发稿情况。</w:t>
      </w:r>
    </w:p>
    <w:p w14:paraId="34CA09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5.做好新闻采写工作。1年至少3次前往基层采写新闻稿件，供应商负责期间交通和食宿费用。</w:t>
      </w:r>
    </w:p>
    <w:p w14:paraId="3144B13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（二）开展3期线上有奖答题活动，预算3.5万元。</w:t>
      </w:r>
    </w:p>
    <w:tbl>
      <w:tblPr>
        <w:tblStyle w:val="37"/>
        <w:tblpPr w:leftFromText="180" w:rightFromText="180" w:vertAnchor="text" w:horzAnchor="page" w:tblpX="1707" w:tblpY="53"/>
        <w:tblW w:w="8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6708"/>
      </w:tblGrid>
      <w:tr w14:paraId="3B0C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35" w:type="dxa"/>
            <w:noWrap w:val="0"/>
            <w:vAlign w:val="center"/>
          </w:tcPr>
          <w:p w14:paraId="60097C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w:t>
            </w:r>
          </w:p>
        </w:tc>
        <w:tc>
          <w:tcPr>
            <w:tcW w:w="6708" w:type="dxa"/>
            <w:noWrap w:val="0"/>
            <w:vAlign w:val="center"/>
          </w:tcPr>
          <w:p w14:paraId="63AFAB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w:t>
            </w:r>
          </w:p>
        </w:tc>
      </w:tr>
      <w:tr w14:paraId="39AD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5" w:type="dxa"/>
            <w:noWrap w:val="0"/>
            <w:vAlign w:val="center"/>
          </w:tcPr>
          <w:p w14:paraId="4DB6BD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搭建答题小程序及题库整理</w:t>
            </w:r>
          </w:p>
        </w:tc>
        <w:tc>
          <w:tcPr>
            <w:tcW w:w="6708" w:type="dxa"/>
            <w:noWrap w:val="0"/>
            <w:vAlign w:val="center"/>
          </w:tcPr>
          <w:p w14:paraId="015A55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整理</w:t>
            </w:r>
            <w:r>
              <w:rPr>
                <w:rFonts w:hint="eastAsia" w:ascii="宋体" w:hAnsi="宋体" w:eastAsia="宋体" w:cs="宋体"/>
                <w:color w:val="auto"/>
                <w:kern w:val="0"/>
                <w:sz w:val="24"/>
                <w:szCs w:val="24"/>
                <w:lang w:eastAsia="zh-CN"/>
              </w:rPr>
              <w:t>答题题库</w:t>
            </w:r>
            <w:r>
              <w:rPr>
                <w:rFonts w:hint="eastAsia" w:ascii="宋体" w:hAnsi="宋体" w:eastAsia="宋体" w:cs="宋体"/>
                <w:color w:val="auto"/>
                <w:kern w:val="0"/>
                <w:sz w:val="24"/>
                <w:szCs w:val="24"/>
              </w:rPr>
              <w:t>，搭建</w:t>
            </w:r>
            <w:r>
              <w:rPr>
                <w:rFonts w:hint="eastAsia" w:ascii="宋体" w:hAnsi="宋体" w:eastAsia="宋体" w:cs="宋体"/>
                <w:color w:val="auto"/>
                <w:kern w:val="0"/>
                <w:sz w:val="24"/>
                <w:szCs w:val="24"/>
                <w:lang w:eastAsia="zh-CN"/>
              </w:rPr>
              <w:t>有奖答题</w:t>
            </w:r>
            <w:r>
              <w:rPr>
                <w:rFonts w:hint="eastAsia" w:ascii="宋体" w:hAnsi="宋体" w:eastAsia="宋体" w:cs="宋体"/>
                <w:color w:val="auto"/>
                <w:kern w:val="0"/>
                <w:sz w:val="24"/>
                <w:szCs w:val="24"/>
              </w:rPr>
              <w:t>小程序</w:t>
            </w:r>
            <w:r>
              <w:rPr>
                <w:rFonts w:hint="eastAsia" w:ascii="宋体" w:hAnsi="宋体" w:eastAsia="宋体" w:cs="宋体"/>
                <w:color w:val="auto"/>
                <w:kern w:val="0"/>
                <w:sz w:val="24"/>
                <w:szCs w:val="24"/>
                <w:lang w:eastAsia="zh-CN"/>
              </w:rPr>
              <w:t>，维护</w:t>
            </w:r>
            <w:r>
              <w:rPr>
                <w:rFonts w:hint="eastAsia" w:ascii="宋体" w:hAnsi="宋体" w:eastAsia="宋体" w:cs="宋体"/>
                <w:color w:val="auto"/>
                <w:kern w:val="0"/>
                <w:sz w:val="24"/>
                <w:szCs w:val="24"/>
              </w:rPr>
              <w:t>后台运行</w:t>
            </w:r>
            <w:r>
              <w:rPr>
                <w:rFonts w:hint="eastAsia" w:ascii="宋体" w:hAnsi="宋体" w:eastAsia="宋体" w:cs="宋体"/>
                <w:color w:val="auto"/>
                <w:kern w:val="0"/>
                <w:sz w:val="24"/>
                <w:szCs w:val="24"/>
                <w:lang w:eastAsia="zh-CN"/>
              </w:rPr>
              <w:t>正常</w:t>
            </w:r>
            <w:r>
              <w:rPr>
                <w:rFonts w:hint="eastAsia" w:ascii="宋体" w:hAnsi="宋体" w:eastAsia="宋体" w:cs="宋体"/>
                <w:color w:val="auto"/>
                <w:kern w:val="0"/>
                <w:sz w:val="24"/>
                <w:szCs w:val="24"/>
              </w:rPr>
              <w:t>，梳理获奖名单</w:t>
            </w:r>
            <w:r>
              <w:rPr>
                <w:rFonts w:hint="eastAsia" w:ascii="宋体" w:hAnsi="宋体" w:eastAsia="宋体" w:cs="宋体"/>
                <w:color w:val="auto"/>
                <w:kern w:val="0"/>
                <w:sz w:val="24"/>
                <w:szCs w:val="24"/>
                <w:lang w:eastAsia="zh-CN"/>
              </w:rPr>
              <w:t>。</w:t>
            </w:r>
          </w:p>
        </w:tc>
      </w:tr>
      <w:tr w14:paraId="6D22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035" w:type="dxa"/>
            <w:noWrap w:val="0"/>
            <w:vAlign w:val="center"/>
          </w:tcPr>
          <w:p w14:paraId="0733B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答题达标得红包奖励</w:t>
            </w:r>
          </w:p>
          <w:p w14:paraId="08B349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金额3万元</w:t>
            </w:r>
          </w:p>
        </w:tc>
        <w:tc>
          <w:tcPr>
            <w:tcW w:w="6708" w:type="dxa"/>
            <w:noWrap w:val="0"/>
            <w:vAlign w:val="center"/>
          </w:tcPr>
          <w:p w14:paraId="3CB420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发布3期线上有奖答题活动，参与答题的网民得分达标后，抽现金红包（红包从0.5元至100元不等，以实际抽出后直接兑现奖金，每期奖励金额为1万元）</w:t>
            </w:r>
          </w:p>
        </w:tc>
      </w:tr>
    </w:tbl>
    <w:p w14:paraId="6604726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服务内容：</w:t>
      </w:r>
    </w:p>
    <w:p w14:paraId="4E14564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1.全年开展3次有奖禁毒知识竞赛答题活动，每次活动奖励1万元，通过红包抽奖的形式向中奖者发放红包。</w:t>
      </w:r>
    </w:p>
    <w:p w14:paraId="3B4F0BF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2.统计中奖名单，每期答题结束后由供应商梳理汇总获奖名单，采购人复核后，统一公布获奖人员名单。</w:t>
      </w:r>
    </w:p>
    <w:p w14:paraId="3581DB1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（三）</w:t>
      </w:r>
      <w:r>
        <w:rPr>
          <w:rFonts w:hint="eastAsia" w:ascii="宋体" w:hAnsi="宋体" w:eastAsia="宋体" w:cs="宋体"/>
          <w:bCs/>
          <w:color w:val="auto"/>
          <w:sz w:val="24"/>
          <w:szCs w:val="24"/>
        </w:rPr>
        <w:t>全区通讯员定期培训及优秀稿件、优秀通讯员表彰</w:t>
      </w:r>
      <w:r>
        <w:rPr>
          <w:rFonts w:hint="eastAsia" w:ascii="宋体" w:hAnsi="宋体" w:eastAsia="宋体" w:cs="宋体"/>
          <w:bCs/>
          <w:color w:val="auto"/>
          <w:sz w:val="24"/>
          <w:szCs w:val="24"/>
          <w:lang w:eastAsia="zh-CN"/>
        </w:rPr>
        <w:t>，预算</w:t>
      </w:r>
      <w:r>
        <w:rPr>
          <w:rFonts w:hint="eastAsia" w:ascii="宋体" w:hAnsi="宋体" w:eastAsia="宋体" w:cs="宋体"/>
          <w:bCs/>
          <w:color w:val="auto"/>
          <w:sz w:val="24"/>
          <w:szCs w:val="24"/>
          <w:lang w:val="en-US" w:eastAsia="zh-CN"/>
        </w:rPr>
        <w:t>1.5万元。</w:t>
      </w:r>
    </w:p>
    <w:tbl>
      <w:tblPr>
        <w:tblStyle w:val="37"/>
        <w:tblW w:w="8754"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6704"/>
      </w:tblGrid>
      <w:tr w14:paraId="70F0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noWrap w:val="0"/>
            <w:vAlign w:val="center"/>
          </w:tcPr>
          <w:p w14:paraId="7C888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w:t>
            </w:r>
          </w:p>
        </w:tc>
        <w:tc>
          <w:tcPr>
            <w:tcW w:w="6704" w:type="dxa"/>
            <w:noWrap w:val="0"/>
            <w:vAlign w:val="center"/>
          </w:tcPr>
          <w:p w14:paraId="34E77A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w:t>
            </w:r>
          </w:p>
        </w:tc>
      </w:tr>
      <w:tr w14:paraId="1F61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050" w:type="dxa"/>
            <w:noWrap w:val="0"/>
            <w:vAlign w:val="center"/>
          </w:tcPr>
          <w:p w14:paraId="7F8A77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年度最佳通讯员</w:t>
            </w:r>
            <w:r>
              <w:rPr>
                <w:rFonts w:hint="eastAsia" w:ascii="宋体" w:hAnsi="宋体" w:eastAsia="宋体" w:cs="宋体"/>
                <w:color w:val="auto"/>
                <w:kern w:val="0"/>
                <w:sz w:val="24"/>
                <w:szCs w:val="24"/>
                <w:lang w:eastAsia="zh-CN"/>
              </w:rPr>
              <w:t>和优秀通讯员</w:t>
            </w:r>
          </w:p>
        </w:tc>
        <w:tc>
          <w:tcPr>
            <w:tcW w:w="6704" w:type="dxa"/>
            <w:noWrap w:val="0"/>
            <w:vAlign w:val="center"/>
          </w:tcPr>
          <w:p w14:paraId="691A5D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根据投稿数量、稿件上刊数量、总体传播量等因素评选年度最佳通讯员10名</w:t>
            </w:r>
            <w:r>
              <w:rPr>
                <w:rFonts w:hint="eastAsia" w:ascii="宋体" w:hAnsi="宋体" w:eastAsia="宋体" w:cs="宋体"/>
                <w:color w:val="auto"/>
                <w:kern w:val="0"/>
                <w:sz w:val="24"/>
                <w:szCs w:val="24"/>
                <w:lang w:eastAsia="zh-CN"/>
              </w:rPr>
              <w:t>和</w:t>
            </w:r>
            <w:r>
              <w:rPr>
                <w:rFonts w:hint="eastAsia" w:ascii="宋体" w:hAnsi="宋体" w:eastAsia="宋体" w:cs="宋体"/>
                <w:color w:val="auto"/>
                <w:kern w:val="0"/>
                <w:sz w:val="24"/>
                <w:szCs w:val="24"/>
                <w:lang w:val="en-US" w:eastAsia="zh-CN"/>
              </w:rPr>
              <w:t>10名优秀地州通讯员，</w:t>
            </w:r>
            <w:r>
              <w:rPr>
                <w:rFonts w:hint="eastAsia" w:ascii="宋体" w:hAnsi="宋体" w:eastAsia="宋体" w:cs="宋体"/>
                <w:color w:val="auto"/>
                <w:kern w:val="0"/>
                <w:sz w:val="24"/>
                <w:szCs w:val="24"/>
              </w:rPr>
              <w:t>颁发荣誉</w:t>
            </w:r>
            <w:r>
              <w:rPr>
                <w:rFonts w:hint="eastAsia" w:ascii="宋体" w:hAnsi="宋体" w:eastAsia="宋体" w:cs="宋体"/>
                <w:color w:val="auto"/>
                <w:kern w:val="0"/>
                <w:sz w:val="24"/>
                <w:szCs w:val="24"/>
                <w:lang w:eastAsia="zh-CN"/>
              </w:rPr>
              <w:t>证书。</w:t>
            </w:r>
          </w:p>
        </w:tc>
      </w:tr>
      <w:tr w14:paraId="42C3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noWrap w:val="0"/>
            <w:vAlign w:val="center"/>
          </w:tcPr>
          <w:p w14:paraId="4B01F5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统计全区稿件，整理排名</w:t>
            </w:r>
          </w:p>
        </w:tc>
        <w:tc>
          <w:tcPr>
            <w:tcW w:w="6704" w:type="dxa"/>
            <w:noWrap w:val="0"/>
            <w:vAlign w:val="center"/>
          </w:tcPr>
          <w:p w14:paraId="57358C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对通讯员稿件进行整理、点评、分析、解读优秀稿件，开展优秀稿件的排名工作，整理成文件夹备案存储。</w:t>
            </w:r>
          </w:p>
        </w:tc>
      </w:tr>
      <w:tr w14:paraId="047C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noWrap w:val="0"/>
            <w:vAlign w:val="center"/>
          </w:tcPr>
          <w:p w14:paraId="64FE55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全区通讯员培训工作</w:t>
            </w:r>
          </w:p>
        </w:tc>
        <w:tc>
          <w:tcPr>
            <w:tcW w:w="6704" w:type="dxa"/>
            <w:noWrap w:val="0"/>
            <w:vAlign w:val="center"/>
          </w:tcPr>
          <w:p w14:paraId="5CE266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邀请</w:t>
            </w:r>
            <w:r>
              <w:rPr>
                <w:rFonts w:hint="eastAsia" w:ascii="宋体" w:hAnsi="宋体" w:eastAsia="宋体" w:cs="宋体"/>
                <w:color w:val="auto"/>
                <w:kern w:val="0"/>
                <w:sz w:val="24"/>
                <w:szCs w:val="24"/>
                <w:lang w:eastAsia="zh-CN"/>
              </w:rPr>
              <w:t>至少</w:t>
            </w:r>
            <w:r>
              <w:rPr>
                <w:rFonts w:hint="eastAsia" w:ascii="宋体" w:hAnsi="宋体" w:eastAsia="宋体" w:cs="宋体"/>
                <w:color w:val="auto"/>
                <w:kern w:val="0"/>
                <w:sz w:val="24"/>
                <w:szCs w:val="24"/>
                <w:lang w:val="en-US" w:eastAsia="zh-CN"/>
              </w:rPr>
              <w:t>两名资深记者、专家</w:t>
            </w:r>
            <w:r>
              <w:rPr>
                <w:rFonts w:hint="eastAsia" w:ascii="宋体" w:hAnsi="宋体" w:eastAsia="宋体" w:cs="宋体"/>
                <w:color w:val="auto"/>
                <w:kern w:val="0"/>
                <w:sz w:val="24"/>
                <w:szCs w:val="24"/>
              </w:rPr>
              <w:t>对通讯员</w:t>
            </w:r>
            <w:r>
              <w:rPr>
                <w:rFonts w:hint="eastAsia" w:ascii="宋体" w:hAnsi="宋体" w:eastAsia="宋体" w:cs="宋体"/>
                <w:color w:val="auto"/>
                <w:kern w:val="0"/>
                <w:sz w:val="24"/>
                <w:szCs w:val="24"/>
                <w:lang w:val="en-US" w:eastAsia="zh-CN"/>
              </w:rPr>
              <w:t>开展1次</w:t>
            </w:r>
            <w:r>
              <w:rPr>
                <w:rFonts w:hint="eastAsia" w:ascii="宋体" w:hAnsi="宋体" w:eastAsia="宋体" w:cs="宋体"/>
                <w:color w:val="auto"/>
                <w:kern w:val="0"/>
                <w:sz w:val="24"/>
                <w:szCs w:val="24"/>
              </w:rPr>
              <w:t>培训</w:t>
            </w:r>
            <w:r>
              <w:rPr>
                <w:rFonts w:hint="eastAsia" w:ascii="宋体" w:hAnsi="宋体" w:eastAsia="宋体" w:cs="宋体"/>
                <w:color w:val="auto"/>
                <w:kern w:val="0"/>
                <w:sz w:val="24"/>
                <w:szCs w:val="24"/>
                <w:lang w:eastAsia="zh-CN"/>
              </w:rPr>
              <w:t>，包含</w:t>
            </w:r>
            <w:r>
              <w:rPr>
                <w:rFonts w:hint="eastAsia" w:ascii="宋体" w:hAnsi="宋体" w:eastAsia="宋体" w:cs="宋体"/>
                <w:color w:val="auto"/>
                <w:kern w:val="0"/>
                <w:sz w:val="24"/>
                <w:szCs w:val="24"/>
                <w:lang w:val="en-US" w:eastAsia="zh-CN"/>
              </w:rPr>
              <w:t>交通</w:t>
            </w:r>
            <w:r>
              <w:rPr>
                <w:rFonts w:hint="eastAsia" w:ascii="宋体" w:hAnsi="宋体" w:eastAsia="宋体" w:cs="宋体"/>
                <w:color w:val="auto"/>
                <w:kern w:val="0"/>
                <w:sz w:val="24"/>
                <w:szCs w:val="24"/>
                <w:lang w:eastAsia="zh-CN"/>
              </w:rPr>
              <w:t>费、</w:t>
            </w:r>
            <w:r>
              <w:rPr>
                <w:rFonts w:hint="eastAsia" w:ascii="宋体" w:hAnsi="宋体" w:eastAsia="宋体" w:cs="宋体"/>
                <w:color w:val="auto"/>
                <w:kern w:val="0"/>
                <w:sz w:val="24"/>
                <w:szCs w:val="24"/>
                <w:lang w:val="en-US" w:eastAsia="zh-CN"/>
              </w:rPr>
              <w:t>食宿费</w:t>
            </w:r>
            <w:r>
              <w:rPr>
                <w:rFonts w:hint="eastAsia" w:ascii="宋体" w:hAnsi="宋体" w:eastAsia="宋体" w:cs="宋体"/>
                <w:color w:val="auto"/>
                <w:kern w:val="0"/>
                <w:sz w:val="24"/>
                <w:szCs w:val="24"/>
                <w:lang w:eastAsia="zh-CN"/>
              </w:rPr>
              <w:t>和授课费。（中国禁毒报记者、中国禁毒网记者）</w:t>
            </w:r>
          </w:p>
        </w:tc>
      </w:tr>
    </w:tbl>
    <w:p w14:paraId="364F6E8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服务内容：</w:t>
      </w:r>
    </w:p>
    <w:p w14:paraId="0DE342C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1.包含20名优秀通讯员证书制作及邮寄费用。</w:t>
      </w:r>
    </w:p>
    <w:p w14:paraId="7414D12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2.包含</w:t>
      </w:r>
      <w:r>
        <w:rPr>
          <w:rFonts w:hint="eastAsia" w:ascii="宋体" w:hAnsi="宋体" w:eastAsia="宋体" w:cs="宋体"/>
          <w:color w:val="auto"/>
          <w:kern w:val="0"/>
          <w:sz w:val="24"/>
          <w:szCs w:val="24"/>
          <w:lang w:val="en-US" w:eastAsia="zh-CN"/>
        </w:rPr>
        <w:t>资深记者、专家培训课时费、食宿和交通费用。</w:t>
      </w:r>
    </w:p>
    <w:p w14:paraId="043918A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制作电子海报和互动H5</w:t>
      </w:r>
      <w:r>
        <w:rPr>
          <w:rFonts w:hint="eastAsia" w:ascii="宋体" w:hAnsi="宋体" w:eastAsia="宋体" w:cs="宋体"/>
          <w:color w:val="auto"/>
          <w:sz w:val="24"/>
          <w:szCs w:val="24"/>
          <w:lang w:eastAsia="zh-CN"/>
        </w:rPr>
        <w:t>，费用</w:t>
      </w:r>
      <w:r>
        <w:rPr>
          <w:rFonts w:hint="eastAsia" w:ascii="宋体" w:hAnsi="宋体" w:eastAsia="宋体" w:cs="宋体"/>
          <w:color w:val="auto"/>
          <w:sz w:val="24"/>
          <w:szCs w:val="24"/>
          <w:lang w:val="en-US" w:eastAsia="zh-CN"/>
        </w:rPr>
        <w:t>预算1万元。</w:t>
      </w:r>
    </w:p>
    <w:tbl>
      <w:tblPr>
        <w:tblStyle w:val="37"/>
        <w:tblpPr w:leftFromText="180" w:rightFromText="180" w:vertAnchor="text" w:horzAnchor="page" w:tblpX="1663" w:tblpY="53"/>
        <w:tblW w:w="8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7386"/>
      </w:tblGrid>
      <w:tr w14:paraId="0ACF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noWrap w:val="0"/>
            <w:vAlign w:val="center"/>
          </w:tcPr>
          <w:p w14:paraId="1137F8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w:t>
            </w:r>
          </w:p>
        </w:tc>
        <w:tc>
          <w:tcPr>
            <w:tcW w:w="7386" w:type="dxa"/>
            <w:noWrap w:val="0"/>
            <w:vAlign w:val="center"/>
          </w:tcPr>
          <w:p w14:paraId="3937DA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w:t>
            </w:r>
          </w:p>
        </w:tc>
      </w:tr>
      <w:tr w14:paraId="2829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415" w:type="dxa"/>
            <w:noWrap w:val="0"/>
            <w:vAlign w:val="center"/>
          </w:tcPr>
          <w:p w14:paraId="418215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二十四节气海报设计制作</w:t>
            </w:r>
          </w:p>
        </w:tc>
        <w:tc>
          <w:tcPr>
            <w:tcW w:w="7386" w:type="dxa"/>
            <w:noWrap w:val="0"/>
            <w:vAlign w:val="center"/>
          </w:tcPr>
          <w:p w14:paraId="188D5C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设计制作立春、雨水、惊蛰、春分、清明、谷雨、立夏、小满、芒种、夏至、小暑、大暑、立秋、处暑、白露、秋分、寒露、霜降、立冬、小雪、大雪、冬至、小寒、大寒电子版海报。</w:t>
            </w:r>
            <w:r>
              <w:rPr>
                <w:rFonts w:hint="eastAsia" w:ascii="宋体" w:hAnsi="宋体" w:eastAsia="宋体" w:cs="宋体"/>
                <w:color w:val="auto"/>
                <w:kern w:val="0"/>
                <w:sz w:val="24"/>
                <w:szCs w:val="24"/>
                <w:lang w:eastAsia="zh-CN"/>
              </w:rPr>
              <w:t>海报为</w:t>
            </w:r>
            <w:r>
              <w:rPr>
                <w:rFonts w:hint="eastAsia" w:ascii="宋体" w:hAnsi="宋体" w:eastAsia="宋体" w:cs="宋体"/>
                <w:color w:val="auto"/>
                <w:kern w:val="0"/>
                <w:sz w:val="24"/>
                <w:szCs w:val="24"/>
                <w:lang w:val="en-US" w:eastAsia="zh-CN"/>
              </w:rPr>
              <w:t>JPG格式，分辨率大于300dpi，尺寸大于1080</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1980。</w:t>
            </w:r>
          </w:p>
        </w:tc>
      </w:tr>
      <w:tr w14:paraId="7F71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415" w:type="dxa"/>
            <w:tcBorders>
              <w:bottom w:val="single" w:color="auto" w:sz="4" w:space="0"/>
            </w:tcBorders>
            <w:noWrap w:val="0"/>
            <w:vAlign w:val="center"/>
          </w:tcPr>
          <w:p w14:paraId="7E5DD3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重大节庆纪念日</w:t>
            </w:r>
            <w:r>
              <w:rPr>
                <w:rFonts w:hint="eastAsia" w:ascii="宋体" w:hAnsi="宋体" w:eastAsia="宋体" w:cs="宋体"/>
                <w:color w:val="auto"/>
                <w:sz w:val="24"/>
                <w:szCs w:val="24"/>
              </w:rPr>
              <w:t>H5</w:t>
            </w:r>
            <w:r>
              <w:rPr>
                <w:rFonts w:hint="eastAsia" w:ascii="宋体" w:hAnsi="宋体" w:eastAsia="宋体" w:cs="宋体"/>
                <w:color w:val="auto"/>
                <w:kern w:val="0"/>
                <w:sz w:val="24"/>
                <w:szCs w:val="24"/>
              </w:rPr>
              <w:t>海报制作发布</w:t>
            </w:r>
          </w:p>
        </w:tc>
        <w:tc>
          <w:tcPr>
            <w:tcW w:w="7386" w:type="dxa"/>
            <w:tcBorders>
              <w:bottom w:val="single" w:color="auto" w:sz="4" w:space="0"/>
            </w:tcBorders>
            <w:noWrap w:val="0"/>
            <w:vAlign w:val="center"/>
          </w:tcPr>
          <w:p w14:paraId="77FE9B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逢</w:t>
            </w:r>
            <w:r>
              <w:rPr>
                <w:rFonts w:hint="eastAsia" w:ascii="宋体" w:hAnsi="宋体" w:eastAsia="宋体" w:cs="宋体"/>
                <w:color w:val="auto"/>
                <w:sz w:val="24"/>
                <w:szCs w:val="24"/>
              </w:rPr>
              <w:t>妇女节、</w:t>
            </w:r>
            <w:r>
              <w:rPr>
                <w:rFonts w:hint="eastAsia" w:ascii="宋体" w:hAnsi="宋体" w:eastAsia="宋体" w:cs="宋体"/>
                <w:color w:val="auto"/>
                <w:kern w:val="0"/>
                <w:sz w:val="24"/>
                <w:szCs w:val="24"/>
              </w:rPr>
              <w:t>青年节、</w:t>
            </w:r>
            <w:r>
              <w:rPr>
                <w:rFonts w:hint="eastAsia" w:ascii="宋体" w:hAnsi="宋体" w:eastAsia="宋体" w:cs="宋体"/>
                <w:color w:val="auto"/>
                <w:sz w:val="24"/>
                <w:szCs w:val="24"/>
              </w:rPr>
              <w:t>护士节、</w:t>
            </w:r>
            <w:r>
              <w:rPr>
                <w:rFonts w:hint="eastAsia" w:ascii="宋体" w:hAnsi="宋体" w:eastAsia="宋体" w:cs="宋体"/>
                <w:color w:val="auto"/>
                <w:kern w:val="0"/>
                <w:sz w:val="24"/>
                <w:szCs w:val="24"/>
              </w:rPr>
              <w:t>建党节、建军节、国庆节、抗日战争纪念日、“6·1”禁毒法实施纪念日、“6·3”虎门销烟纪念日、“6·</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26”国际禁毒日、</w:t>
            </w:r>
            <w:r>
              <w:rPr>
                <w:rFonts w:hint="eastAsia" w:ascii="宋体" w:hAnsi="宋体" w:eastAsia="宋体" w:cs="宋体"/>
                <w:color w:val="auto"/>
                <w:sz w:val="24"/>
                <w:szCs w:val="24"/>
              </w:rPr>
              <w:t>“8·8”全民健身日、“12·1”世界艾滋病日、“12·4”国家宪法日、“12·5”国际志愿者日、</w:t>
            </w:r>
            <w:r>
              <w:rPr>
                <w:rFonts w:hint="eastAsia" w:ascii="宋体" w:hAnsi="宋体" w:eastAsia="宋体" w:cs="宋体"/>
                <w:color w:val="auto"/>
                <w:kern w:val="0"/>
                <w:sz w:val="24"/>
                <w:szCs w:val="24"/>
              </w:rPr>
              <w:t>警察节、国家安全日、国防教育日设计制作H5海报在新疆禁毒融媒体平台宣传。</w:t>
            </w:r>
          </w:p>
        </w:tc>
      </w:tr>
      <w:tr w14:paraId="373F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5" w:type="dxa"/>
            <w:noWrap w:val="0"/>
            <w:vAlign w:val="center"/>
          </w:tcPr>
          <w:p w14:paraId="1B4EE5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其他制作</w:t>
            </w:r>
          </w:p>
        </w:tc>
        <w:tc>
          <w:tcPr>
            <w:tcW w:w="7386" w:type="dxa"/>
            <w:noWrap w:val="0"/>
            <w:vAlign w:val="center"/>
          </w:tcPr>
          <w:p w14:paraId="415DF5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根据工作需要</w:t>
            </w:r>
            <w:r>
              <w:rPr>
                <w:rFonts w:hint="eastAsia" w:ascii="宋体" w:hAnsi="宋体" w:eastAsia="宋体" w:cs="宋体"/>
                <w:color w:val="auto"/>
                <w:kern w:val="0"/>
                <w:sz w:val="24"/>
                <w:szCs w:val="24"/>
              </w:rPr>
              <w:t>按需设计制作，数量不定</w:t>
            </w:r>
            <w:r>
              <w:rPr>
                <w:rFonts w:hint="eastAsia" w:ascii="宋体" w:hAnsi="宋体" w:eastAsia="宋体" w:cs="宋体"/>
                <w:color w:val="auto"/>
                <w:kern w:val="0"/>
                <w:sz w:val="24"/>
                <w:szCs w:val="24"/>
                <w:lang w:eastAsia="zh-CN"/>
              </w:rPr>
              <w:t>。</w:t>
            </w:r>
          </w:p>
        </w:tc>
      </w:tr>
    </w:tbl>
    <w:p w14:paraId="1176A2A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br w:type="page"/>
      </w:r>
      <w:r>
        <w:rPr>
          <w:rFonts w:hint="eastAsia" w:ascii="宋体" w:hAnsi="宋体" w:eastAsia="宋体" w:cs="宋体"/>
          <w:color w:val="auto"/>
          <w:sz w:val="24"/>
          <w:szCs w:val="24"/>
          <w:lang w:eastAsia="zh-CN"/>
        </w:rPr>
        <w:t>（五）组织策划禁毒宣传活动，预算费用</w:t>
      </w:r>
      <w:r>
        <w:rPr>
          <w:rFonts w:hint="eastAsia" w:ascii="宋体" w:hAnsi="宋体" w:eastAsia="宋体" w:cs="宋体"/>
          <w:color w:val="auto"/>
          <w:sz w:val="24"/>
          <w:szCs w:val="24"/>
          <w:lang w:val="en-US" w:eastAsia="zh-CN"/>
        </w:rPr>
        <w:t>13万元。</w:t>
      </w:r>
    </w:p>
    <w:tbl>
      <w:tblPr>
        <w:tblStyle w:val="37"/>
        <w:tblpPr w:leftFromText="180" w:rightFromText="180" w:vertAnchor="text" w:horzAnchor="page" w:tblpX="1696" w:tblpY="53"/>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7583"/>
      </w:tblGrid>
      <w:tr w14:paraId="7349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95" w:type="dxa"/>
            <w:noWrap w:val="0"/>
            <w:vAlign w:val="center"/>
          </w:tcPr>
          <w:p w14:paraId="5B232B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w:t>
            </w:r>
          </w:p>
        </w:tc>
        <w:tc>
          <w:tcPr>
            <w:tcW w:w="7583" w:type="dxa"/>
            <w:noWrap w:val="0"/>
            <w:vAlign w:val="center"/>
          </w:tcPr>
          <w:p w14:paraId="54E7A9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w:t>
            </w:r>
          </w:p>
        </w:tc>
      </w:tr>
      <w:tr w14:paraId="612E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195" w:type="dxa"/>
            <w:vMerge w:val="restart"/>
            <w:noWrap w:val="0"/>
            <w:vAlign w:val="center"/>
          </w:tcPr>
          <w:p w14:paraId="665258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组织禁毒公益大使参与禁毒宣传活动</w:t>
            </w:r>
          </w:p>
        </w:tc>
        <w:tc>
          <w:tcPr>
            <w:tcW w:w="7583" w:type="dxa"/>
            <w:noWrap w:val="0"/>
            <w:vAlign w:val="center"/>
          </w:tcPr>
          <w:p w14:paraId="4651C6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全年组织2次新疆禁毒公益（形象）大使下基层开展禁毒宣传活动，并将活动情况拍摄形成短视频，在微信公益（形象）大使小程序和视频号中发布。</w:t>
            </w:r>
          </w:p>
        </w:tc>
      </w:tr>
      <w:tr w14:paraId="7D74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195" w:type="dxa"/>
            <w:vMerge w:val="continue"/>
            <w:noWrap w:val="0"/>
            <w:vAlign w:val="center"/>
          </w:tcPr>
          <w:p w14:paraId="7150B8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p>
        </w:tc>
        <w:tc>
          <w:tcPr>
            <w:tcW w:w="7583" w:type="dxa"/>
            <w:noWrap w:val="0"/>
            <w:vAlign w:val="center"/>
          </w:tcPr>
          <w:p w14:paraId="736748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配合禁毒宣传进高校活动和自治区“6·26”禁毒宣传活动，组织5-6名禁毒公益（形象）大使参与活动，制作宣传海报。</w:t>
            </w:r>
          </w:p>
        </w:tc>
      </w:tr>
      <w:tr w14:paraId="63C2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95" w:type="dxa"/>
            <w:vMerge w:val="continue"/>
            <w:noWrap w:val="0"/>
            <w:vAlign w:val="center"/>
          </w:tcPr>
          <w:p w14:paraId="0C3DF7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p>
        </w:tc>
        <w:tc>
          <w:tcPr>
            <w:tcW w:w="7583" w:type="dxa"/>
            <w:noWrap w:val="0"/>
            <w:vAlign w:val="center"/>
          </w:tcPr>
          <w:p w14:paraId="0FBB7E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配合自治区体育局开展“体育+禁毒”宣传活动。</w:t>
            </w:r>
          </w:p>
        </w:tc>
      </w:tr>
      <w:tr w14:paraId="166F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95" w:type="dxa"/>
            <w:vMerge w:val="continue"/>
            <w:noWrap w:val="0"/>
            <w:vAlign w:val="center"/>
          </w:tcPr>
          <w:p w14:paraId="653B33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p>
        </w:tc>
        <w:tc>
          <w:tcPr>
            <w:tcW w:w="7583" w:type="dxa"/>
            <w:noWrap w:val="0"/>
            <w:vAlign w:val="center"/>
          </w:tcPr>
          <w:p w14:paraId="5D9328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为禁毒公益（形象）大使拍摄形象照、短视频、电子海报，根据出席活动的禁毒公益（形象）大使制作立式展架。</w:t>
            </w:r>
          </w:p>
        </w:tc>
      </w:tr>
      <w:tr w14:paraId="255A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5" w:type="dxa"/>
            <w:vMerge w:val="restart"/>
            <w:noWrap w:val="0"/>
            <w:vAlign w:val="center"/>
          </w:tcPr>
          <w:p w14:paraId="3921B4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全区禁毒知识竞赛活动</w:t>
            </w:r>
          </w:p>
        </w:tc>
        <w:tc>
          <w:tcPr>
            <w:tcW w:w="7583" w:type="dxa"/>
            <w:noWrap w:val="0"/>
            <w:vAlign w:val="center"/>
          </w:tcPr>
          <w:p w14:paraId="7B4249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知识竞赛4天住宿、餐饮费用，每人200元/天，14个地州每地州3名学生。</w:t>
            </w:r>
          </w:p>
        </w:tc>
      </w:tr>
      <w:tr w14:paraId="4147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5" w:type="dxa"/>
            <w:vMerge w:val="continue"/>
            <w:noWrap w:val="0"/>
            <w:vAlign w:val="center"/>
          </w:tcPr>
          <w:p w14:paraId="3CA27E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p>
        </w:tc>
        <w:tc>
          <w:tcPr>
            <w:tcW w:w="7583" w:type="dxa"/>
            <w:noWrap w:val="0"/>
            <w:vAlign w:val="center"/>
          </w:tcPr>
          <w:p w14:paraId="5375FE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证书9本，一等奖1名，二等奖2名，三等奖3名，优秀组织奖2名，最佳风采奖1名。个人答题王制作奖杯。</w:t>
            </w:r>
          </w:p>
        </w:tc>
      </w:tr>
      <w:tr w14:paraId="1CF7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5" w:type="dxa"/>
            <w:vMerge w:val="continue"/>
            <w:noWrap w:val="0"/>
            <w:vAlign w:val="center"/>
          </w:tcPr>
          <w:p w14:paraId="249423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p>
        </w:tc>
        <w:tc>
          <w:tcPr>
            <w:tcW w:w="7583" w:type="dxa"/>
            <w:noWrap w:val="0"/>
            <w:vAlign w:val="center"/>
          </w:tcPr>
          <w:p w14:paraId="09EB35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租用线上答题系统，联调、测试，包含题库录入、分数显示、综合排名。禁毒辅导老师劳务费用。后续10月1日集中费用，辅导老师交通食宿费用。</w:t>
            </w:r>
          </w:p>
        </w:tc>
      </w:tr>
      <w:tr w14:paraId="1B23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5" w:type="dxa"/>
            <w:vMerge w:val="continue"/>
            <w:noWrap w:val="0"/>
            <w:vAlign w:val="center"/>
          </w:tcPr>
          <w:p w14:paraId="51A2C1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p>
        </w:tc>
        <w:tc>
          <w:tcPr>
            <w:tcW w:w="7583" w:type="dxa"/>
            <w:noWrap w:val="0"/>
            <w:vAlign w:val="center"/>
          </w:tcPr>
          <w:p w14:paraId="4F558C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邀请新疆警察学院2名禁毒专业老师和2名禁毒专家库教授对参赛学生进行培训，包含交通食宿费用。</w:t>
            </w:r>
          </w:p>
        </w:tc>
      </w:tr>
      <w:tr w14:paraId="6E90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195" w:type="dxa"/>
            <w:vMerge w:val="continue"/>
            <w:noWrap w:val="0"/>
            <w:vAlign w:val="center"/>
          </w:tcPr>
          <w:p w14:paraId="2AE0A9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rPr>
            </w:pPr>
          </w:p>
        </w:tc>
        <w:tc>
          <w:tcPr>
            <w:tcW w:w="7583" w:type="dxa"/>
            <w:noWrap w:val="0"/>
            <w:vAlign w:val="center"/>
          </w:tcPr>
          <w:p w14:paraId="2D66A5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租用55座汽车组织学生前往戒毒科普教育基地研学。</w:t>
            </w:r>
          </w:p>
        </w:tc>
      </w:tr>
    </w:tbl>
    <w:p w14:paraId="67A3347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服务内容：</w:t>
      </w:r>
    </w:p>
    <w:p w14:paraId="1A7DD79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1.包含禁毒公益（形象）大使赴各地参与活动</w:t>
      </w:r>
      <w:r>
        <w:rPr>
          <w:rFonts w:hint="eastAsia" w:ascii="宋体" w:hAnsi="宋体" w:eastAsia="宋体" w:cs="宋体"/>
          <w:color w:val="auto"/>
          <w:kern w:val="0"/>
          <w:sz w:val="24"/>
          <w:szCs w:val="24"/>
          <w:lang w:val="en-US" w:eastAsia="zh-CN"/>
        </w:rPr>
        <w:t>交通、住宿费。</w:t>
      </w:r>
    </w:p>
    <w:p w14:paraId="680A0A8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2.包含</w:t>
      </w:r>
      <w:r>
        <w:rPr>
          <w:rFonts w:hint="eastAsia" w:ascii="宋体" w:hAnsi="宋体" w:eastAsia="宋体" w:cs="宋体"/>
          <w:color w:val="auto"/>
          <w:kern w:val="0"/>
          <w:sz w:val="24"/>
          <w:szCs w:val="24"/>
          <w:lang w:val="en-US" w:eastAsia="zh-CN"/>
        </w:rPr>
        <w:t>为禁毒公益（形象）大使拍摄形象照、短视频、制作电子海报，根据出席活动的禁毒公益（形象）大使制作立式展架（尺寸为</w:t>
      </w:r>
      <w:r>
        <w:rPr>
          <w:rFonts w:hint="eastAsia" w:ascii="宋体" w:hAnsi="宋体" w:eastAsia="宋体" w:cs="宋体"/>
          <w:color w:val="auto"/>
          <w:sz w:val="24"/>
          <w:szCs w:val="24"/>
          <w:lang w:val="en-US" w:eastAsia="zh-CN"/>
        </w:rPr>
        <w:t>80CM*1.8M</w:t>
      </w:r>
      <w:r>
        <w:rPr>
          <w:rFonts w:hint="eastAsia" w:ascii="宋体" w:hAnsi="宋体" w:eastAsia="宋体" w:cs="宋体"/>
          <w:color w:val="auto"/>
          <w:kern w:val="0"/>
          <w:sz w:val="24"/>
          <w:szCs w:val="24"/>
          <w:lang w:val="en-US" w:eastAsia="zh-CN"/>
        </w:rPr>
        <w:t>）。</w:t>
      </w:r>
    </w:p>
    <w:p w14:paraId="522D50D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（六）新疆禁毒AI智能平台</w:t>
      </w:r>
      <w:r>
        <w:rPr>
          <w:rFonts w:hint="eastAsia" w:ascii="宋体" w:hAnsi="宋体" w:eastAsia="宋体" w:cs="宋体"/>
          <w:color w:val="auto"/>
          <w:sz w:val="24"/>
          <w:szCs w:val="24"/>
          <w:lang w:eastAsia="zh-CN"/>
        </w:rPr>
        <w:t>，预算</w:t>
      </w:r>
      <w:r>
        <w:rPr>
          <w:rFonts w:hint="eastAsia" w:ascii="宋体" w:hAnsi="宋体" w:eastAsia="宋体" w:cs="宋体"/>
          <w:color w:val="auto"/>
          <w:sz w:val="24"/>
          <w:szCs w:val="24"/>
          <w:lang w:val="en-US" w:eastAsia="zh-CN"/>
        </w:rPr>
        <w:t>4万元。</w:t>
      </w:r>
    </w:p>
    <w:tbl>
      <w:tblPr>
        <w:tblStyle w:val="37"/>
        <w:tblW w:w="8841"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7357"/>
      </w:tblGrid>
      <w:tr w14:paraId="34DC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noWrap w:val="0"/>
            <w:vAlign w:val="top"/>
          </w:tcPr>
          <w:p w14:paraId="35FE9D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w:t>
            </w:r>
          </w:p>
        </w:tc>
        <w:tc>
          <w:tcPr>
            <w:tcW w:w="7357" w:type="dxa"/>
            <w:noWrap w:val="0"/>
            <w:vAlign w:val="top"/>
          </w:tcPr>
          <w:p w14:paraId="03494B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说明</w:t>
            </w:r>
          </w:p>
        </w:tc>
      </w:tr>
      <w:tr w14:paraId="070E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484" w:type="dxa"/>
            <w:noWrap w:val="0"/>
            <w:vAlign w:val="center"/>
          </w:tcPr>
          <w:p w14:paraId="5F4DF7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基于现有禁毒宣传平台流量即接入架构搭建新疆禁毒智能平台</w:t>
            </w:r>
          </w:p>
        </w:tc>
        <w:tc>
          <w:tcPr>
            <w:tcW w:w="7357" w:type="dxa"/>
            <w:noWrap w:val="0"/>
            <w:vAlign w:val="top"/>
          </w:tcPr>
          <w:p w14:paraId="360214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智能问答系统</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接入本地禁毒知识库（法律法规、社戒社康流程等），融合大模型支持语音/文字提问，实时生成权威解答。</w:t>
            </w:r>
          </w:p>
          <w:p w14:paraId="52D1B73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心理疏导模块</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分层级响应：①AI初步评估情绪状态（基于关键词分析）；②高危用户自动转接禁毒专干或合作心理咨询师；③推送定制化疏导资源（如社戒成功案例）。</w:t>
            </w:r>
          </w:p>
          <w:p w14:paraId="6BB8EE4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在线举报平台</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匿名提交涉毒线索（文字/图片/视频），采用区块链存证确保信息安全。联动公安系统实现“一键派单”，举报进度可查询。</w:t>
            </w:r>
          </w:p>
          <w:p w14:paraId="2426315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禁毒直播中心</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复用融媒体资源，支持：专家在线普法（解读新规、社戒政策）；戒毒者现身说法（虚拟形象保护隐私）；</w:t>
            </w:r>
          </w:p>
        </w:tc>
      </w:tr>
    </w:tbl>
    <w:p w14:paraId="16E2AC4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rPr>
        <w:t>二、</w:t>
      </w:r>
      <w:r>
        <w:rPr>
          <w:rFonts w:hint="eastAsia" w:ascii="宋体" w:hAnsi="宋体" w:eastAsia="宋体" w:cs="宋体"/>
          <w:color w:val="auto"/>
          <w:sz w:val="24"/>
          <w:szCs w:val="24"/>
        </w:rPr>
        <w:t>服务期限</w:t>
      </w:r>
    </w:p>
    <w:p w14:paraId="44B8E15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自项目</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之日起，</w:t>
      </w:r>
      <w:r>
        <w:rPr>
          <w:rFonts w:hint="eastAsia" w:ascii="宋体" w:hAnsi="宋体" w:eastAsia="宋体" w:cs="宋体"/>
          <w:color w:val="auto"/>
          <w:sz w:val="24"/>
          <w:szCs w:val="24"/>
          <w:highlight w:val="none"/>
          <w:lang w:val="en-US" w:eastAsia="zh-CN"/>
        </w:rPr>
        <w:t>10个月内</w:t>
      </w:r>
      <w:r>
        <w:rPr>
          <w:rFonts w:hint="eastAsia" w:ascii="宋体" w:hAnsi="宋体" w:eastAsia="宋体" w:cs="宋体"/>
          <w:color w:val="auto"/>
          <w:sz w:val="24"/>
          <w:szCs w:val="24"/>
          <w:highlight w:val="none"/>
        </w:rPr>
        <w:t>完成项目执行。</w:t>
      </w:r>
    </w:p>
    <w:p w14:paraId="6EBB05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要求</w:t>
      </w:r>
    </w:p>
    <w:p w14:paraId="3BC41C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（一）具有稳定的服务团队。公司缴纳社保人员数量不得低于该项目要求驻场人员数量。</w:t>
      </w:r>
    </w:p>
    <w:p w14:paraId="43739A8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投标单位需有相关</w:t>
      </w:r>
      <w:r>
        <w:rPr>
          <w:rFonts w:hint="eastAsia" w:ascii="宋体" w:hAnsi="宋体" w:eastAsia="宋体" w:cs="宋体"/>
          <w:color w:val="auto"/>
          <w:sz w:val="24"/>
          <w:szCs w:val="24"/>
          <w:highlight w:val="none"/>
          <w:lang w:eastAsia="zh-CN"/>
        </w:rPr>
        <w:t>业绩</w:t>
      </w:r>
      <w:r>
        <w:rPr>
          <w:rFonts w:hint="eastAsia" w:ascii="宋体" w:hAnsi="宋体" w:eastAsia="宋体" w:cs="宋体"/>
          <w:color w:val="auto"/>
          <w:sz w:val="24"/>
          <w:szCs w:val="24"/>
          <w:highlight w:val="none"/>
        </w:rPr>
        <w:t>案例</w:t>
      </w:r>
      <w:r>
        <w:rPr>
          <w:rFonts w:hint="eastAsia" w:ascii="宋体" w:hAnsi="宋体" w:eastAsia="宋体" w:cs="宋体"/>
          <w:color w:val="auto"/>
          <w:sz w:val="24"/>
          <w:szCs w:val="24"/>
          <w:highlight w:val="none"/>
          <w:lang w:eastAsia="zh-CN"/>
        </w:rPr>
        <w:t>。</w:t>
      </w:r>
    </w:p>
    <w:p w14:paraId="455BC8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（三）派驻人员资格要求。</w:t>
      </w:r>
    </w:p>
    <w:p w14:paraId="752AD61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1.派驻1人：熟悉电脑操作，会视频编辑，具备较强的沟通和落实能力，有一定的文字功底，在派驻期间服从采购人的管理，并配备B岗1名。</w:t>
      </w:r>
    </w:p>
    <w:p w14:paraId="472D7A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2.后台技术人员1名：具有2年以上相关工作经验，熟悉电脑操作，熟悉微信小程序挂接和后台维护，能在24小时内及时排除故障。</w:t>
      </w:r>
    </w:p>
    <w:p w14:paraId="48460F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3.以上人员需经采购人背景审查，凡是审核不通过的一律不得参与该项目，同时在服务期内如需更换派驻人员，需经采购人同意。</w:t>
      </w:r>
    </w:p>
    <w:p w14:paraId="1AA135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四、其他要求</w:t>
      </w:r>
    </w:p>
    <w:p w14:paraId="0DD77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（一）加强日常管理。采购人将定期对派驻人员进行组织纪律、考勤以及工作情况进行考核，对消极怠工、迟到早退，采购人有全权建议供应商更换服务人员，由此产生的损失由供应商承担。</w:t>
      </w:r>
    </w:p>
    <w:p w14:paraId="373F221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（二）提高保密意识。服务人员不得将任何涉及公安内部的信息数据夹带或泄漏给其他人员，如有发现将追究其和供应商的相关法律责任。</w:t>
      </w:r>
    </w:p>
    <w:p w14:paraId="696250F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（三）签订保密协议。参与项目的所有人员应严格遵守保密规定，并签订保密协议，如发生失泄密事件，采购人有权视情况解除与供应商的合同，造成的损失由供应商承担，并保留起诉供应商的权利。</w:t>
      </w:r>
    </w:p>
    <w:p w14:paraId="014ED3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、项目预算及付款比例</w:t>
      </w:r>
    </w:p>
    <w:p w14:paraId="67A53F6A">
      <w:pPr>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color w:val="auto"/>
          <w:kern w:val="0"/>
          <w:sz w:val="24"/>
          <w:szCs w:val="24"/>
          <w:highlight w:val="none"/>
        </w:rPr>
        <w:t>预算价格为</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万元。</w:t>
      </w:r>
      <w:r>
        <w:rPr>
          <w:rFonts w:hint="eastAsia" w:ascii="宋体" w:hAnsi="宋体" w:eastAsia="宋体" w:cs="宋体"/>
          <w:color w:val="auto"/>
          <w:kern w:val="0"/>
          <w:sz w:val="24"/>
          <w:szCs w:val="24"/>
          <w:highlight w:val="none"/>
        </w:rPr>
        <w:t>项目</w:t>
      </w:r>
      <w:r>
        <w:rPr>
          <w:rFonts w:hint="eastAsia" w:ascii="宋体" w:hAnsi="宋体" w:eastAsia="宋体" w:cs="宋体"/>
          <w:color w:val="auto"/>
          <w:sz w:val="24"/>
          <w:szCs w:val="24"/>
          <w:highlight w:val="none"/>
        </w:rPr>
        <w:t>计划按照30%、</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的付款比例进行付款，合同签订1个月内支付30%项目款，</w:t>
      </w:r>
      <w:r>
        <w:rPr>
          <w:rFonts w:hint="eastAsia" w:ascii="宋体" w:hAnsi="宋体" w:eastAsia="宋体" w:cs="宋体"/>
          <w:color w:val="auto"/>
          <w:sz w:val="24"/>
          <w:szCs w:val="24"/>
          <w:highlight w:val="none"/>
          <w:lang w:val="en-US" w:eastAsia="zh-CN"/>
        </w:rPr>
        <w:t>2027年2月支付50%，服务</w:t>
      </w:r>
      <w:r>
        <w:rPr>
          <w:rFonts w:hint="eastAsia" w:ascii="宋体" w:hAnsi="宋体" w:eastAsia="宋体" w:cs="宋体"/>
          <w:color w:val="auto"/>
          <w:sz w:val="24"/>
          <w:szCs w:val="24"/>
          <w:highlight w:val="none"/>
        </w:rPr>
        <w:t>期满并经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验收合格后支付</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%项目款。</w:t>
      </w:r>
    </w:p>
    <w:p w14:paraId="10AAB28B">
      <w:pPr>
        <w:contextualSpacing/>
        <w:rPr>
          <w:rFonts w:hint="eastAsia" w:ascii="宋体" w:hAnsi="宋体" w:eastAsia="宋体" w:cs="宋体"/>
          <w:b/>
          <w:bCs/>
          <w:color w:val="000000"/>
          <w:sz w:val="24"/>
          <w:szCs w:val="24"/>
        </w:rPr>
      </w:pPr>
    </w:p>
    <w:bookmarkEnd w:id="55"/>
    <w:p w14:paraId="47A78D50">
      <w:pPr>
        <w:rPr>
          <w:rFonts w:hint="eastAsia" w:ascii="宋体" w:hAnsi="宋体" w:eastAsia="宋体" w:cs="宋体"/>
        </w:rPr>
      </w:pPr>
      <w:bookmarkStart w:id="56" w:name="_Toc505079093"/>
      <w:r>
        <w:rPr>
          <w:rFonts w:hint="eastAsia" w:ascii="宋体" w:hAnsi="宋体" w:eastAsia="宋体" w:cs="宋体"/>
        </w:rPr>
        <w:br w:type="page"/>
      </w:r>
    </w:p>
    <w:p w14:paraId="501556EC">
      <w:pPr>
        <w:pStyle w:val="2"/>
        <w:numPr>
          <w:ilvl w:val="0"/>
          <w:numId w:val="0"/>
        </w:numPr>
        <w:spacing w:line="400" w:lineRule="atLeast"/>
        <w:jc w:val="center"/>
        <w:rPr>
          <w:rFonts w:hint="eastAsia" w:ascii="宋体" w:hAnsi="宋体" w:eastAsia="宋体" w:cs="宋体"/>
          <w:color w:val="000000"/>
          <w:sz w:val="32"/>
          <w:szCs w:val="32"/>
        </w:rPr>
      </w:pPr>
      <w:bookmarkStart w:id="57" w:name="_Toc83726739"/>
      <w:r>
        <w:rPr>
          <w:rFonts w:hint="eastAsia" w:ascii="宋体" w:hAnsi="宋体" w:eastAsia="宋体" w:cs="宋体"/>
          <w:color w:val="000000"/>
          <w:sz w:val="32"/>
          <w:szCs w:val="32"/>
        </w:rPr>
        <w:t>第四部分  合同</w:t>
      </w:r>
      <w:bookmarkEnd w:id="56"/>
      <w:r>
        <w:rPr>
          <w:rFonts w:hint="eastAsia" w:ascii="宋体" w:hAnsi="宋体" w:eastAsia="宋体" w:cs="宋体"/>
          <w:color w:val="000000"/>
          <w:sz w:val="32"/>
          <w:szCs w:val="32"/>
        </w:rPr>
        <w:t>一般条款（仅供参考）</w:t>
      </w:r>
      <w:bookmarkEnd w:id="57"/>
    </w:p>
    <w:p w14:paraId="04F8DB28">
      <w:pPr>
        <w:spacing w:line="400" w:lineRule="exact"/>
        <w:ind w:firstLine="480" w:firstLineChars="200"/>
        <w:rPr>
          <w:rFonts w:hint="eastAsia" w:ascii="宋体" w:hAnsi="宋体" w:eastAsia="宋体" w:cs="宋体"/>
          <w:color w:val="000000"/>
          <w:sz w:val="24"/>
          <w:szCs w:val="24"/>
        </w:rPr>
      </w:pPr>
      <w:bookmarkStart w:id="58" w:name="_Toc298240429"/>
      <w:bookmarkStart w:id="59" w:name="_Toc349637943"/>
      <w:bookmarkStart w:id="60" w:name="_Toc349573144"/>
      <w:bookmarkStart w:id="61" w:name="_Toc507690272"/>
      <w:r>
        <w:rPr>
          <w:rFonts w:hint="eastAsia" w:ascii="宋体" w:hAnsi="宋体" w:eastAsia="宋体" w:cs="宋体"/>
          <w:color w:val="000000"/>
          <w:sz w:val="24"/>
          <w:szCs w:val="24"/>
        </w:rPr>
        <w:t xml:space="preserve">甲方（委托方）： </w:t>
      </w:r>
    </w:p>
    <w:p w14:paraId="6A9C4C67">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单位地址： </w:t>
      </w:r>
    </w:p>
    <w:p w14:paraId="69FC974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乙方（受托方）：</w:t>
      </w:r>
    </w:p>
    <w:p w14:paraId="27F7CEF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p w14:paraId="01A0FC1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公司地址：</w:t>
      </w:r>
    </w:p>
    <w:p w14:paraId="58384E3D">
      <w:pPr>
        <w:spacing w:line="400" w:lineRule="exact"/>
        <w:ind w:firstLine="720" w:firstLineChars="300"/>
        <w:rPr>
          <w:rFonts w:hint="eastAsia" w:ascii="宋体" w:hAnsi="宋体" w:eastAsia="宋体" w:cs="宋体"/>
          <w:color w:val="000000"/>
          <w:sz w:val="24"/>
          <w:szCs w:val="24"/>
        </w:rPr>
      </w:pPr>
    </w:p>
    <w:p w14:paraId="7231D1C9">
      <w:pPr>
        <w:spacing w:line="400" w:lineRule="exact"/>
        <w:ind w:left="210" w:leftChars="1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本合同甲方委托乙方就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项目进行的技术服务，并支付服务报酬。双方经过平等协商，在真实、充分地表达各自意愿的基础上，根据《中华人民共和国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》的规定，达成如下协议，并由双方共同恪守：</w:t>
      </w:r>
    </w:p>
    <w:p w14:paraId="00A94CEA">
      <w:pPr>
        <w:spacing w:line="400" w:lineRule="exact"/>
        <w:ind w:firstLine="602" w:firstLineChars="250"/>
        <w:rPr>
          <w:rFonts w:hint="eastAsia" w:ascii="宋体" w:hAnsi="宋体" w:eastAsia="宋体" w:cs="宋体"/>
          <w:color w:val="000000"/>
          <w:sz w:val="24"/>
          <w:szCs w:val="24"/>
        </w:rPr>
      </w:pPr>
      <w:r>
        <w:rPr>
          <w:rFonts w:hint="eastAsia" w:ascii="宋体" w:hAnsi="宋体" w:eastAsia="宋体" w:cs="宋体"/>
          <w:b/>
          <w:bCs/>
          <w:color w:val="000000"/>
          <w:sz w:val="24"/>
          <w:szCs w:val="24"/>
        </w:rPr>
        <w:t>一、乙方进行技术服务的内容、要求和方式</w:t>
      </w:r>
    </w:p>
    <w:p w14:paraId="0F847F66">
      <w:pPr>
        <w:spacing w:line="4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（一）服务内容：</w:t>
      </w:r>
      <w:r>
        <w:rPr>
          <w:rFonts w:hint="eastAsia" w:ascii="宋体" w:hAnsi="宋体" w:eastAsia="宋体" w:cs="宋体"/>
          <w:color w:val="000000"/>
          <w:sz w:val="24"/>
          <w:szCs w:val="24"/>
          <w:u w:val="single"/>
        </w:rPr>
        <w:t xml:space="preserve">                        </w:t>
      </w:r>
    </w:p>
    <w:p w14:paraId="2B99DF98">
      <w:pPr>
        <w:spacing w:line="4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（二）服务要求：</w:t>
      </w:r>
      <w:r>
        <w:rPr>
          <w:rFonts w:hint="eastAsia" w:ascii="宋体" w:hAnsi="宋体" w:eastAsia="宋体" w:cs="宋体"/>
          <w:color w:val="000000"/>
          <w:sz w:val="24"/>
          <w:szCs w:val="24"/>
          <w:u w:val="single"/>
        </w:rPr>
        <w:t xml:space="preserve">                        </w:t>
      </w:r>
    </w:p>
    <w:p w14:paraId="0FB26FD3">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（三）服务方式：</w:t>
      </w:r>
      <w:r>
        <w:rPr>
          <w:rFonts w:hint="eastAsia" w:ascii="宋体" w:hAnsi="宋体" w:eastAsia="宋体" w:cs="宋体"/>
          <w:color w:val="000000"/>
          <w:sz w:val="24"/>
          <w:szCs w:val="24"/>
          <w:u w:val="single"/>
        </w:rPr>
        <w:t xml:space="preserve">                        </w:t>
      </w:r>
    </w:p>
    <w:p w14:paraId="384D5977">
      <w:pPr>
        <w:spacing w:line="400" w:lineRule="exact"/>
        <w:ind w:firstLine="482" w:firstLineChars="200"/>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rPr>
        <w:t>二、乙方应当按照下列进度要求进行本合同项目的技术服务工作：</w:t>
      </w:r>
      <w:r>
        <w:rPr>
          <w:rFonts w:hint="eastAsia" w:ascii="宋体" w:hAnsi="宋体" w:eastAsia="宋体" w:cs="宋体"/>
          <w:bCs/>
          <w:color w:val="000000"/>
          <w:sz w:val="24"/>
          <w:szCs w:val="24"/>
          <w:u w:val="single"/>
        </w:rPr>
        <w:t xml:space="preserve">                   </w:t>
      </w:r>
      <w:r>
        <w:rPr>
          <w:rFonts w:hint="eastAsia" w:ascii="宋体" w:hAnsi="宋体" w:eastAsia="宋体" w:cs="宋体"/>
          <w:b/>
          <w:bCs/>
          <w:color w:val="000000"/>
          <w:sz w:val="24"/>
          <w:szCs w:val="24"/>
          <w:u w:val="single"/>
        </w:rPr>
        <w:t xml:space="preserve">      </w:t>
      </w:r>
    </w:p>
    <w:p w14:paraId="1E3E4B72">
      <w:pPr>
        <w:spacing w:line="40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三、为保证乙方有效进行技术服务工作，甲方应当向乙方提供下列协作事项：</w:t>
      </w:r>
    </w:p>
    <w:p w14:paraId="4A6310F9">
      <w:pPr>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（一）提供技术资料：</w:t>
      </w:r>
      <w:r>
        <w:rPr>
          <w:rFonts w:hint="eastAsia" w:ascii="宋体" w:hAnsi="宋体" w:eastAsia="宋体" w:cs="宋体"/>
          <w:bCs/>
          <w:color w:val="000000"/>
          <w:sz w:val="24"/>
          <w:szCs w:val="24"/>
          <w:u w:val="single"/>
        </w:rPr>
        <w:t xml:space="preserve">               </w:t>
      </w:r>
    </w:p>
    <w:p w14:paraId="5F991536">
      <w:pPr>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（二）提供工作条件：</w:t>
      </w:r>
      <w:r>
        <w:rPr>
          <w:rFonts w:hint="eastAsia" w:ascii="宋体" w:hAnsi="宋体" w:eastAsia="宋体" w:cs="宋体"/>
          <w:bCs/>
          <w:color w:val="000000"/>
          <w:sz w:val="24"/>
          <w:szCs w:val="24"/>
          <w:u w:val="single"/>
        </w:rPr>
        <w:t xml:space="preserve">               </w:t>
      </w:r>
    </w:p>
    <w:p w14:paraId="72E406F4">
      <w:pPr>
        <w:spacing w:line="4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（三）其他：</w:t>
      </w:r>
      <w:r>
        <w:rPr>
          <w:rFonts w:hint="eastAsia" w:ascii="宋体" w:hAnsi="宋体" w:eastAsia="宋体" w:cs="宋体"/>
          <w:bCs/>
          <w:color w:val="000000"/>
          <w:sz w:val="24"/>
          <w:szCs w:val="24"/>
          <w:u w:val="single"/>
        </w:rPr>
        <w:t xml:space="preserve">                       </w:t>
      </w:r>
    </w:p>
    <w:p w14:paraId="4CCE7E17">
      <w:pPr>
        <w:spacing w:line="400" w:lineRule="exact"/>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四</w:t>
      </w:r>
      <w:r>
        <w:rPr>
          <w:rFonts w:hint="eastAsia" w:ascii="宋体" w:hAnsi="宋体" w:eastAsia="宋体" w:cs="宋体"/>
          <w:color w:val="000000"/>
          <w:sz w:val="24"/>
          <w:szCs w:val="24"/>
        </w:rPr>
        <w:t>、</w:t>
      </w:r>
      <w:r>
        <w:rPr>
          <w:rFonts w:hint="eastAsia" w:ascii="宋体" w:hAnsi="宋体" w:eastAsia="宋体" w:cs="宋体"/>
          <w:b/>
          <w:color w:val="000000"/>
          <w:sz w:val="24"/>
          <w:szCs w:val="24"/>
        </w:rPr>
        <w:t>甲方向乙方支付技术服务报酬及支付方式为：</w:t>
      </w:r>
    </w:p>
    <w:p w14:paraId="409D723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（一）技术服务报酬总额为：</w:t>
      </w:r>
      <w:r>
        <w:rPr>
          <w:rFonts w:hint="eastAsia" w:ascii="宋体" w:hAnsi="宋体" w:eastAsia="宋体" w:cs="宋体"/>
          <w:color w:val="000000"/>
          <w:sz w:val="24"/>
          <w:szCs w:val="24"/>
          <w:u w:val="single"/>
        </w:rPr>
        <w:t xml:space="preserve">             </w:t>
      </w:r>
    </w:p>
    <w:p w14:paraId="4AF56B1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（二）技术服务报酬由甲方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支付乙方。</w:t>
      </w:r>
    </w:p>
    <w:p w14:paraId="167623D0">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具体支付方式和时间如下：</w:t>
      </w:r>
      <w:r>
        <w:rPr>
          <w:rFonts w:hint="eastAsia" w:ascii="宋体" w:hAnsi="宋体" w:eastAsia="宋体" w:cs="宋体"/>
          <w:color w:val="000000"/>
          <w:sz w:val="24"/>
          <w:szCs w:val="24"/>
          <w:u w:val="single"/>
        </w:rPr>
        <w:t xml:space="preserve">             </w:t>
      </w:r>
    </w:p>
    <w:p w14:paraId="26B7184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乙方开户银行名称、地址和帐号为：</w:t>
      </w:r>
    </w:p>
    <w:p w14:paraId="4ECF5EF6">
      <w:pPr>
        <w:spacing w:line="400" w:lineRule="exac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14:paraId="65183EB8">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地址：</w:t>
      </w:r>
      <w:r>
        <w:rPr>
          <w:rFonts w:hint="eastAsia" w:ascii="宋体" w:hAnsi="宋体" w:eastAsia="宋体" w:cs="宋体"/>
          <w:color w:val="000000"/>
          <w:sz w:val="24"/>
          <w:szCs w:val="24"/>
          <w:u w:val="single"/>
        </w:rPr>
        <w:t xml:space="preserve">                                       </w:t>
      </w:r>
    </w:p>
    <w:p w14:paraId="132F4411">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帐号：</w:t>
      </w:r>
      <w:r>
        <w:rPr>
          <w:rFonts w:hint="eastAsia" w:ascii="宋体" w:hAnsi="宋体" w:eastAsia="宋体" w:cs="宋体"/>
          <w:color w:val="000000"/>
          <w:sz w:val="24"/>
          <w:szCs w:val="24"/>
          <w:u w:val="single"/>
        </w:rPr>
        <w:t xml:space="preserve">                                       </w:t>
      </w:r>
    </w:p>
    <w:p w14:paraId="39E957F5">
      <w:pPr>
        <w:spacing w:line="400" w:lineRule="exact"/>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rPr>
        <w:t>五</w:t>
      </w:r>
      <w:r>
        <w:rPr>
          <w:rFonts w:hint="eastAsia" w:ascii="宋体" w:hAnsi="宋体" w:eastAsia="宋体" w:cs="宋体"/>
          <w:color w:val="000000"/>
          <w:sz w:val="24"/>
          <w:szCs w:val="24"/>
        </w:rPr>
        <w:t>、本合同的变更必须由双方协商一致，并以书面形式确定。但有下列情形之一的，一方可以向另一方提出变更合同权利与义务的请求，另一方应当在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日内予以答复；逾期未予答复的，视为同意。</w:t>
      </w:r>
    </w:p>
    <w:p w14:paraId="2F186C44">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六、双方确定，按以下标准和方式对乙方提交的技术服务工作成果进行验收：</w:t>
      </w:r>
    </w:p>
    <w:p w14:paraId="7563E86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（一）乙方提交技术服务工作成果的形式：</w:t>
      </w:r>
      <w:r>
        <w:rPr>
          <w:rFonts w:hint="eastAsia" w:ascii="宋体" w:hAnsi="宋体" w:eastAsia="宋体" w:cs="宋体"/>
          <w:color w:val="000000"/>
          <w:sz w:val="24"/>
          <w:szCs w:val="24"/>
          <w:u w:val="single"/>
        </w:rPr>
        <w:t xml:space="preserve">                 </w:t>
      </w:r>
    </w:p>
    <w:p w14:paraId="5500945C">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（二）技术服务工作成果的验收方法：</w:t>
      </w:r>
      <w:r>
        <w:rPr>
          <w:rFonts w:hint="eastAsia" w:ascii="宋体" w:hAnsi="宋体" w:eastAsia="宋体" w:cs="宋体"/>
          <w:color w:val="000000"/>
          <w:sz w:val="24"/>
          <w:szCs w:val="24"/>
          <w:u w:val="single"/>
        </w:rPr>
        <w:t xml:space="preserve">                     </w:t>
      </w:r>
    </w:p>
    <w:p w14:paraId="53E29815">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七、双方确定因履行本合同应遵守的保密义务如下：</w:t>
      </w:r>
    </w:p>
    <w:p w14:paraId="0DB62EB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（一）甲方：</w:t>
      </w:r>
    </w:p>
    <w:p w14:paraId="02717A7D">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保密内容(包括技术信息和经营信息):</w:t>
      </w:r>
      <w:r>
        <w:rPr>
          <w:rFonts w:hint="eastAsia" w:ascii="宋体" w:hAnsi="宋体" w:eastAsia="宋体" w:cs="宋体"/>
          <w:color w:val="000000"/>
          <w:sz w:val="24"/>
          <w:szCs w:val="24"/>
          <w:u w:val="single"/>
        </w:rPr>
        <w:t>未经乙方允许甲方不得将本项目对标文件提供给第三方</w:t>
      </w:r>
      <w:r>
        <w:rPr>
          <w:rFonts w:hint="eastAsia" w:ascii="宋体" w:hAnsi="宋体" w:eastAsia="宋体" w:cs="宋体"/>
          <w:color w:val="000000"/>
          <w:sz w:val="24"/>
          <w:szCs w:val="24"/>
        </w:rPr>
        <w:t>。</w:t>
      </w:r>
    </w:p>
    <w:p w14:paraId="2B7FF472">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（二）乙方：</w:t>
      </w:r>
    </w:p>
    <w:p w14:paraId="2E03C6A9">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保密内容(包括技术信息和经营信息):</w:t>
      </w:r>
      <w:r>
        <w:rPr>
          <w:rFonts w:hint="eastAsia" w:ascii="宋体" w:hAnsi="宋体" w:eastAsia="宋体" w:cs="宋体"/>
          <w:color w:val="000000"/>
          <w:sz w:val="24"/>
          <w:szCs w:val="24"/>
          <w:u w:val="single"/>
        </w:rPr>
        <w:t>未经甲方允许乙方不得将甲方向乙方提供的所有需要保密的信息提供给第三方</w:t>
      </w:r>
      <w:r>
        <w:rPr>
          <w:rFonts w:hint="eastAsia" w:ascii="宋体" w:hAnsi="宋体" w:eastAsia="宋体" w:cs="宋体"/>
          <w:color w:val="000000"/>
          <w:sz w:val="24"/>
          <w:szCs w:val="24"/>
        </w:rPr>
        <w:t>。</w:t>
      </w:r>
    </w:p>
    <w:p w14:paraId="62CA37EB">
      <w:pPr>
        <w:tabs>
          <w:tab w:val="left" w:pos="3570"/>
        </w:tabs>
        <w:spacing w:line="40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八、对标分析结果提交时间</w:t>
      </w:r>
      <w:r>
        <w:rPr>
          <w:rFonts w:hint="eastAsia" w:ascii="宋体" w:hAnsi="宋体" w:eastAsia="宋体" w:cs="宋体"/>
          <w:b/>
          <w:bCs/>
          <w:color w:val="000000"/>
          <w:sz w:val="24"/>
          <w:szCs w:val="24"/>
        </w:rPr>
        <w:tab/>
      </w:r>
    </w:p>
    <w:p w14:paraId="70CFEDF7">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乙方应当根据甲方的时间要求及时完成对标活动并</w:t>
      </w:r>
      <w:r>
        <w:rPr>
          <w:rFonts w:hint="eastAsia" w:ascii="宋体" w:hAnsi="宋体" w:eastAsia="宋体" w:cs="宋体"/>
          <w:color w:val="000000"/>
          <w:sz w:val="24"/>
          <w:szCs w:val="24"/>
          <w:lang w:val="en-US" w:eastAsia="zh-CN"/>
        </w:rPr>
        <w:t>提交工作成果</w:t>
      </w:r>
      <w:r>
        <w:rPr>
          <w:rFonts w:hint="eastAsia" w:ascii="宋体" w:hAnsi="宋体" w:eastAsia="宋体" w:cs="宋体"/>
          <w:color w:val="000000"/>
          <w:sz w:val="24"/>
          <w:szCs w:val="24"/>
        </w:rPr>
        <w:t>。于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日前，按照甲方的要求提交对标</w:t>
      </w:r>
      <w:r>
        <w:rPr>
          <w:rFonts w:hint="eastAsia" w:ascii="宋体" w:hAnsi="宋体" w:eastAsia="宋体" w:cs="宋体"/>
          <w:color w:val="000000"/>
          <w:sz w:val="24"/>
          <w:szCs w:val="24"/>
          <w:lang w:val="en-US" w:eastAsia="zh-CN"/>
        </w:rPr>
        <w:t>工作成果</w:t>
      </w:r>
      <w:r>
        <w:rPr>
          <w:rFonts w:hint="eastAsia" w:ascii="宋体" w:hAnsi="宋体" w:eastAsia="宋体" w:cs="宋体"/>
          <w:color w:val="000000"/>
          <w:sz w:val="24"/>
          <w:szCs w:val="24"/>
        </w:rPr>
        <w:t>，并移交其他相关对标档案资料。</w:t>
      </w:r>
    </w:p>
    <w:p w14:paraId="0750583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如在对标活动过程中出现不可预见的情况，影响对标工作如期完成，双方应协商变更约定事项。</w:t>
      </w:r>
    </w:p>
    <w:p w14:paraId="364BCA1E">
      <w:pPr>
        <w:spacing w:line="400" w:lineRule="exact"/>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九、乙方存在下列情况的，甲方有权单方解除约定，甲方并保留追究法律责任的权利：</w:t>
      </w:r>
    </w:p>
    <w:p w14:paraId="7C40B3E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（一）故意隐瞒与报价文件不符的重大事实的；</w:t>
      </w:r>
    </w:p>
    <w:p w14:paraId="02FC7411">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（二）将本业务转包或分包给相关企业的；</w:t>
      </w:r>
    </w:p>
    <w:p w14:paraId="465E05DD">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（三）无法完成或拒不完成本合同约定内容的；</w:t>
      </w:r>
    </w:p>
    <w:p w14:paraId="5AC69D1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（四）因违法、违规行为被国家有关主管部门给予没收违法所得、罚款、暂停执行部分或全部业务、吊销有关执业许可证等行政处罚的；</w:t>
      </w:r>
    </w:p>
    <w:p w14:paraId="21D99D32">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（五）严重违法甲方有关规定和要求，拒不改正的；</w:t>
      </w:r>
    </w:p>
    <w:p w14:paraId="4348EB6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（六）违反保密义务，将相关资料信息外泄的；</w:t>
      </w:r>
    </w:p>
    <w:p w14:paraId="55514657">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（七）其他严重违法、违规行为。</w:t>
      </w:r>
    </w:p>
    <w:p w14:paraId="66A41E6D">
      <w:pPr>
        <w:spacing w:line="400" w:lineRule="exact"/>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十、本合同经双方签章后生效，约定事项全部完成后失效。合同履行期间产生纠纷，经协商不能解决时，应向甲方所在地有管辖权的人民法院提起诉讼。</w:t>
      </w:r>
    </w:p>
    <w:p w14:paraId="32EFC4F3">
      <w:pPr>
        <w:spacing w:line="40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十一、签约三方按照《中华人民共和国</w:t>
      </w:r>
      <w:r>
        <w:rPr>
          <w:rFonts w:hint="eastAsia" w:ascii="宋体" w:hAnsi="宋体" w:eastAsia="宋体" w:cs="宋体"/>
          <w:b/>
          <w:bCs/>
          <w:color w:val="000000"/>
          <w:sz w:val="24"/>
          <w:szCs w:val="24"/>
          <w:lang w:val="en-US" w:eastAsia="zh-CN"/>
        </w:rPr>
        <w:t>民法典</w:t>
      </w:r>
      <w:r>
        <w:rPr>
          <w:rFonts w:hint="eastAsia" w:ascii="宋体" w:hAnsi="宋体" w:eastAsia="宋体" w:cs="宋体"/>
          <w:b/>
          <w:bCs/>
          <w:color w:val="000000"/>
          <w:sz w:val="24"/>
          <w:szCs w:val="24"/>
        </w:rPr>
        <w:t>》的规定承担违约责任。</w:t>
      </w:r>
    </w:p>
    <w:p w14:paraId="4B6E90B0">
      <w:pPr>
        <w:spacing w:line="40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十二、本合同一式陆份，甲方执</w:t>
      </w:r>
      <w:r>
        <w:rPr>
          <w:rFonts w:hint="eastAsia" w:ascii="宋体" w:hAnsi="宋体" w:eastAsia="宋体" w:cs="宋体"/>
          <w:b/>
          <w:bCs/>
          <w:color w:val="000000"/>
          <w:sz w:val="24"/>
          <w:szCs w:val="24"/>
          <w:lang w:val="en-US" w:eastAsia="zh-CN"/>
        </w:rPr>
        <w:t>叁</w:t>
      </w:r>
      <w:r>
        <w:rPr>
          <w:rFonts w:hint="eastAsia" w:ascii="宋体" w:hAnsi="宋体" w:eastAsia="宋体" w:cs="宋体"/>
          <w:b/>
          <w:bCs/>
          <w:color w:val="000000"/>
          <w:sz w:val="24"/>
          <w:szCs w:val="24"/>
        </w:rPr>
        <w:t>份，乙方执</w:t>
      </w:r>
      <w:r>
        <w:rPr>
          <w:rFonts w:hint="eastAsia" w:ascii="宋体" w:hAnsi="宋体" w:eastAsia="宋体" w:cs="宋体"/>
          <w:b/>
          <w:bCs/>
          <w:color w:val="000000"/>
          <w:sz w:val="24"/>
          <w:szCs w:val="24"/>
          <w:lang w:val="en-US" w:eastAsia="zh-CN"/>
        </w:rPr>
        <w:t>叁</w:t>
      </w:r>
      <w:r>
        <w:rPr>
          <w:rFonts w:hint="eastAsia" w:ascii="宋体" w:hAnsi="宋体" w:eastAsia="宋体" w:cs="宋体"/>
          <w:b/>
          <w:bCs/>
          <w:color w:val="000000"/>
          <w:sz w:val="24"/>
          <w:szCs w:val="24"/>
        </w:rPr>
        <w:t>份，并具有同等效力。</w:t>
      </w:r>
    </w:p>
    <w:p w14:paraId="4E2D9BC6">
      <w:pPr>
        <w:spacing w:line="40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十三、如有未尽事宜，双方经协商后可签订补充合同，补充合同与本约定具有同等法律效力。</w:t>
      </w:r>
    </w:p>
    <w:p w14:paraId="40FF50D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附件：项目组人员名单</w:t>
      </w:r>
    </w:p>
    <w:p w14:paraId="021C1067">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14:paraId="1AF0370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甲方：                                  乙方：            </w:t>
      </w:r>
    </w:p>
    <w:p w14:paraId="61A65EED">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（盖章）                               （盖章）</w:t>
      </w:r>
    </w:p>
    <w:p w14:paraId="49926C52">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授权代表：                              授权代表：</w:t>
      </w:r>
    </w:p>
    <w:p w14:paraId="70654FDC">
      <w:pPr>
        <w:ind w:firstLine="420"/>
        <w:rPr>
          <w:rFonts w:hint="eastAsia" w:ascii="宋体" w:hAnsi="宋体" w:eastAsia="宋体" w:cs="宋体"/>
          <w:sz w:val="24"/>
        </w:rPr>
      </w:pPr>
      <w:r>
        <w:rPr>
          <w:rFonts w:hint="eastAsia" w:ascii="宋体" w:hAnsi="宋体" w:eastAsia="宋体" w:cs="宋体"/>
          <w:color w:val="000000"/>
          <w:sz w:val="24"/>
          <w:szCs w:val="24"/>
        </w:rPr>
        <w:t>日期：     年    月    日               日期：     年    月   日</w:t>
      </w:r>
    </w:p>
    <w:p w14:paraId="674351B6">
      <w:pPr>
        <w:ind w:firstLine="420"/>
        <w:rPr>
          <w:rFonts w:hint="eastAsia" w:ascii="宋体" w:hAnsi="宋体" w:eastAsia="宋体" w:cs="宋体"/>
          <w:sz w:val="24"/>
        </w:rPr>
      </w:pPr>
      <w:r>
        <w:rPr>
          <w:rFonts w:hint="eastAsia" w:ascii="宋体" w:hAnsi="宋体" w:eastAsia="宋体" w:cs="宋体"/>
          <w:sz w:val="24"/>
        </w:rPr>
        <w:br w:type="page"/>
      </w:r>
    </w:p>
    <w:p w14:paraId="13E3C03B">
      <w:pPr>
        <w:pStyle w:val="2"/>
        <w:numPr>
          <w:ilvl w:val="0"/>
          <w:numId w:val="0"/>
        </w:numPr>
        <w:spacing w:after="100" w:afterAutospacing="1" w:line="400" w:lineRule="atLeast"/>
        <w:jc w:val="center"/>
        <w:rPr>
          <w:rFonts w:hint="eastAsia" w:ascii="宋体" w:hAnsi="宋体" w:eastAsia="宋体" w:cs="宋体"/>
          <w:sz w:val="32"/>
          <w:szCs w:val="32"/>
        </w:rPr>
      </w:pPr>
      <w:bookmarkStart w:id="62" w:name="_Toc83726741"/>
      <w:r>
        <w:rPr>
          <w:rFonts w:hint="eastAsia" w:ascii="宋体" w:hAnsi="宋体" w:eastAsia="宋体" w:cs="宋体"/>
          <w:sz w:val="32"/>
          <w:szCs w:val="32"/>
        </w:rPr>
        <w:t>第五部分　范本格式</w:t>
      </w:r>
      <w:bookmarkEnd w:id="58"/>
      <w:bookmarkEnd w:id="59"/>
      <w:bookmarkEnd w:id="60"/>
      <w:bookmarkEnd w:id="61"/>
      <w:bookmarkEnd w:id="62"/>
    </w:p>
    <w:p w14:paraId="7186A345">
      <w:pPr>
        <w:spacing w:line="400" w:lineRule="atLeast"/>
        <w:jc w:val="center"/>
        <w:rPr>
          <w:rFonts w:hint="eastAsia" w:ascii="宋体" w:hAnsi="宋体" w:eastAsia="宋体" w:cs="宋体"/>
          <w:sz w:val="24"/>
        </w:rPr>
      </w:pPr>
      <w:r>
        <w:rPr>
          <w:rFonts w:hint="eastAsia" w:ascii="宋体" w:hAnsi="宋体" w:eastAsia="宋体" w:cs="宋体"/>
          <w:sz w:val="24"/>
        </w:rPr>
        <w:t>1、 磋商响应书</w:t>
      </w:r>
    </w:p>
    <w:p w14:paraId="328AA742">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致：</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采购人）</w:t>
      </w:r>
      <w:r>
        <w:rPr>
          <w:rFonts w:hint="eastAsia" w:ascii="宋体" w:hAnsi="宋体" w:eastAsia="宋体" w:cs="宋体"/>
          <w:kern w:val="0"/>
          <w:sz w:val="24"/>
          <w:lang w:val="zh-CN"/>
        </w:rPr>
        <w:t xml:space="preserve"> </w:t>
      </w:r>
    </w:p>
    <w:p w14:paraId="4DF1F48F">
      <w:pPr>
        <w:autoSpaceDE w:val="0"/>
        <w:autoSpaceDN w:val="0"/>
        <w:adjustRightInd w:val="0"/>
        <w:spacing w:line="480" w:lineRule="exact"/>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    我们收到</w:t>
      </w:r>
      <w:r>
        <w:rPr>
          <w:rFonts w:hint="eastAsia" w:ascii="宋体" w:hAnsi="宋体" w:eastAsia="宋体" w:cs="宋体"/>
          <w:kern w:val="0"/>
          <w:sz w:val="24"/>
          <w:u w:val="single"/>
          <w:lang w:val="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eastAsia="zh-CN"/>
        </w:rPr>
        <w:t>（</w:t>
      </w:r>
      <w:r>
        <w:rPr>
          <w:rFonts w:hint="eastAsia" w:ascii="宋体" w:hAnsi="宋体" w:eastAsia="宋体" w:cs="宋体"/>
          <w:kern w:val="0"/>
          <w:sz w:val="24"/>
          <w:u w:val="single"/>
          <w:lang w:val="en-US" w:eastAsia="zh-CN"/>
        </w:rPr>
        <w:t>项目名称）</w:t>
      </w:r>
      <w:r>
        <w:rPr>
          <w:rFonts w:hint="eastAsia" w:ascii="宋体" w:hAnsi="宋体" w:eastAsia="宋体" w:cs="宋体"/>
          <w:kern w:val="0"/>
          <w:sz w:val="24"/>
          <w:u w:val="single"/>
        </w:rPr>
        <w:t xml:space="preserve">          磋商</w:t>
      </w:r>
      <w:r>
        <w:rPr>
          <w:rFonts w:hint="eastAsia" w:ascii="宋体" w:hAnsi="宋体" w:eastAsia="宋体" w:cs="宋体"/>
          <w:kern w:val="0"/>
          <w:sz w:val="24"/>
          <w:lang w:val="zh-CN"/>
        </w:rPr>
        <w:t>文件，经研究，法定代表人（姓名、职务）正式授权（委托代理人姓名、职务）代表供应商（供应商名称、地址）提交磋商响应文件。</w:t>
      </w:r>
    </w:p>
    <w:p w14:paraId="299E04A3">
      <w:pPr>
        <w:autoSpaceDE w:val="0"/>
        <w:autoSpaceDN w:val="0"/>
        <w:adjustRightInd w:val="0"/>
        <w:spacing w:line="480" w:lineRule="exact"/>
        <w:ind w:firstLine="480"/>
        <w:rPr>
          <w:rFonts w:hint="eastAsia" w:ascii="宋体" w:hAnsi="宋体" w:eastAsia="宋体" w:cs="宋体"/>
          <w:kern w:val="0"/>
          <w:sz w:val="24"/>
          <w:lang w:val="zh-CN"/>
        </w:rPr>
      </w:pPr>
      <w:r>
        <w:rPr>
          <w:rFonts w:hint="eastAsia" w:ascii="宋体" w:hAnsi="宋体" w:eastAsia="宋体" w:cs="宋体"/>
          <w:kern w:val="0"/>
          <w:sz w:val="24"/>
          <w:lang w:val="zh-CN"/>
        </w:rPr>
        <w:t>据此函，签字代表宣布同意如下：</w:t>
      </w:r>
    </w:p>
    <w:p w14:paraId="63B619DA">
      <w:pPr>
        <w:autoSpaceDE w:val="0"/>
        <w:autoSpaceDN w:val="0"/>
        <w:adjustRightInd w:val="0"/>
        <w:spacing w:line="480" w:lineRule="exact"/>
        <w:ind w:firstLine="480"/>
        <w:rPr>
          <w:rFonts w:hint="eastAsia" w:ascii="宋体" w:hAnsi="宋体" w:eastAsia="宋体" w:cs="宋体"/>
          <w:kern w:val="0"/>
          <w:sz w:val="24"/>
          <w:lang w:val="zh-CN"/>
        </w:rPr>
      </w:pPr>
      <w:r>
        <w:rPr>
          <w:rFonts w:hint="eastAsia" w:ascii="宋体" w:hAnsi="宋体" w:eastAsia="宋体" w:cs="宋体"/>
          <w:kern w:val="0"/>
          <w:sz w:val="24"/>
          <w:lang w:val="zh-CN"/>
        </w:rPr>
        <w:t>1.我方已详阅磋商文件的全部内容，包括澄清、修改条款等有关附件，承诺对其完全理解并接受。</w:t>
      </w:r>
    </w:p>
    <w:p w14:paraId="1AFBFECE">
      <w:pPr>
        <w:autoSpaceDE w:val="0"/>
        <w:autoSpaceDN w:val="0"/>
        <w:adjustRightInd w:val="0"/>
        <w:spacing w:line="480" w:lineRule="exact"/>
        <w:ind w:firstLine="480"/>
        <w:rPr>
          <w:rFonts w:hint="eastAsia" w:ascii="宋体" w:hAnsi="宋体" w:eastAsia="宋体" w:cs="宋体"/>
          <w:kern w:val="0"/>
          <w:sz w:val="24"/>
          <w:lang w:val="zh-CN"/>
        </w:rPr>
      </w:pPr>
      <w:r>
        <w:rPr>
          <w:rFonts w:hint="eastAsia" w:ascii="宋体" w:hAnsi="宋体" w:eastAsia="宋体" w:cs="宋体"/>
          <w:kern w:val="0"/>
          <w:sz w:val="24"/>
          <w:lang w:val="zh-CN"/>
        </w:rPr>
        <w:t>2.磋商有效期自开标之日起</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天内有效。如果在规定的开标时间后，我方在磋商有效期内撤回投标或成交后不签约的，磋商保证金将被贵方没收。</w:t>
      </w:r>
    </w:p>
    <w:p w14:paraId="2BCD846F">
      <w:pPr>
        <w:autoSpaceDE w:val="0"/>
        <w:autoSpaceDN w:val="0"/>
        <w:adjustRightInd w:val="0"/>
        <w:spacing w:line="480" w:lineRule="exact"/>
        <w:ind w:firstLine="480"/>
        <w:rPr>
          <w:rFonts w:hint="eastAsia" w:ascii="宋体" w:hAnsi="宋体" w:eastAsia="宋体" w:cs="宋体"/>
          <w:kern w:val="0"/>
          <w:sz w:val="24"/>
          <w:lang w:val="zh-CN"/>
        </w:rPr>
      </w:pPr>
      <w:r>
        <w:rPr>
          <w:rFonts w:hint="eastAsia" w:ascii="宋体" w:hAnsi="宋体" w:eastAsia="宋体" w:cs="宋体"/>
          <w:kern w:val="0"/>
          <w:sz w:val="24"/>
          <w:lang w:val="zh-CN"/>
        </w:rPr>
        <w:t>3.我方同意按照贵方要求提供与磋商有关的一切数据或资料，理解并接受贵方制定的评标办法。</w:t>
      </w:r>
    </w:p>
    <w:p w14:paraId="01443DD8">
      <w:pPr>
        <w:autoSpaceDE w:val="0"/>
        <w:autoSpaceDN w:val="0"/>
        <w:adjustRightInd w:val="0"/>
        <w:spacing w:line="480" w:lineRule="exact"/>
        <w:ind w:firstLine="480"/>
        <w:rPr>
          <w:rFonts w:hint="eastAsia" w:ascii="宋体" w:hAnsi="宋体" w:eastAsia="宋体" w:cs="宋体"/>
          <w:kern w:val="0"/>
          <w:sz w:val="24"/>
          <w:lang w:val="zh-CN"/>
        </w:rPr>
      </w:pPr>
      <w:r>
        <w:rPr>
          <w:rFonts w:hint="eastAsia" w:ascii="宋体" w:hAnsi="宋体" w:eastAsia="宋体" w:cs="宋体"/>
          <w:kern w:val="0"/>
          <w:sz w:val="24"/>
          <w:lang w:val="zh-CN"/>
        </w:rPr>
        <w:t>4.与本磋商有关的一切正式往来通讯请寄：</w:t>
      </w:r>
    </w:p>
    <w:p w14:paraId="0F658A06">
      <w:pPr>
        <w:autoSpaceDE w:val="0"/>
        <w:autoSpaceDN w:val="0"/>
        <w:adjustRightInd w:val="0"/>
        <w:spacing w:line="400" w:lineRule="exact"/>
        <w:ind w:firstLine="480"/>
        <w:rPr>
          <w:rFonts w:hint="eastAsia" w:ascii="宋体" w:hAnsi="宋体" w:eastAsia="宋体" w:cs="宋体"/>
          <w:kern w:val="0"/>
          <w:sz w:val="24"/>
          <w:lang w:val="zh-CN"/>
        </w:rPr>
      </w:pPr>
    </w:p>
    <w:p w14:paraId="1AE819B5">
      <w:pPr>
        <w:autoSpaceDE w:val="0"/>
        <w:autoSpaceDN w:val="0"/>
        <w:adjustRightInd w:val="0"/>
        <w:spacing w:line="400" w:lineRule="exact"/>
        <w:rPr>
          <w:rFonts w:hint="eastAsia" w:ascii="宋体" w:hAnsi="宋体" w:eastAsia="宋体" w:cs="宋体"/>
          <w:kern w:val="0"/>
          <w:sz w:val="24"/>
          <w:lang w:val="zh-CN"/>
        </w:rPr>
      </w:pPr>
    </w:p>
    <w:p w14:paraId="4432163B">
      <w:pPr>
        <w:autoSpaceDE w:val="0"/>
        <w:autoSpaceDN w:val="0"/>
        <w:adjustRightInd w:val="0"/>
        <w:spacing w:line="400" w:lineRule="exact"/>
        <w:rPr>
          <w:rFonts w:hint="eastAsia" w:ascii="宋体" w:hAnsi="宋体" w:eastAsia="宋体" w:cs="宋体"/>
          <w:kern w:val="0"/>
          <w:sz w:val="24"/>
          <w:lang w:val="zh-CN"/>
        </w:rPr>
      </w:pPr>
    </w:p>
    <w:p w14:paraId="48C4435A">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地址：_______________          邮编：______________</w:t>
      </w:r>
    </w:p>
    <w:p w14:paraId="0BE5B6EB">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电话：_______________          传真：______________</w:t>
      </w:r>
    </w:p>
    <w:p w14:paraId="5CD928E9">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法定代表人姓名： ___________   职务：____________</w:t>
      </w:r>
    </w:p>
    <w:p w14:paraId="0544697D">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309CA1BD">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291576E">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58A1FFFE">
      <w:pPr>
        <w:autoSpaceDE w:val="0"/>
        <w:autoSpaceDN w:val="0"/>
        <w:adjustRightInd w:val="0"/>
        <w:spacing w:line="400" w:lineRule="exact"/>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8AF8BB5">
      <w:pPr>
        <w:autoSpaceDE w:val="0"/>
        <w:autoSpaceDN w:val="0"/>
        <w:adjustRightInd w:val="0"/>
        <w:spacing w:line="400" w:lineRule="exact"/>
        <w:rPr>
          <w:rFonts w:hint="eastAsia" w:ascii="宋体" w:hAnsi="宋体" w:eastAsia="宋体" w:cs="宋体"/>
          <w:bCs/>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bCs/>
          <w:kern w:val="0"/>
          <w:sz w:val="24"/>
          <w:lang w:val="zh-CN"/>
        </w:rPr>
        <w:t>供应商：             （公章）</w:t>
      </w:r>
    </w:p>
    <w:p w14:paraId="67CB7CAF">
      <w:pPr>
        <w:autoSpaceDE w:val="0"/>
        <w:autoSpaceDN w:val="0"/>
        <w:adjustRightInd w:val="0"/>
        <w:spacing w:line="400" w:lineRule="exac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060A3636">
      <w:pPr>
        <w:spacing w:line="400" w:lineRule="atLeast"/>
        <w:rPr>
          <w:rFonts w:hint="eastAsia" w:ascii="宋体" w:hAnsi="宋体" w:eastAsia="宋体" w:cs="宋体"/>
          <w:sz w:val="24"/>
        </w:rPr>
      </w:pPr>
      <w:r>
        <w:rPr>
          <w:rFonts w:hint="eastAsia" w:ascii="宋体" w:hAnsi="宋体" w:eastAsia="宋体" w:cs="宋体"/>
          <w:bCs/>
          <w:kern w:val="0"/>
          <w:sz w:val="24"/>
          <w:lang w:val="zh-CN"/>
        </w:rPr>
        <w:t xml:space="preserve">                                                年   月   日</w:t>
      </w:r>
    </w:p>
    <w:p w14:paraId="60636C53">
      <w:pPr>
        <w:spacing w:line="400" w:lineRule="atLeast"/>
        <w:rPr>
          <w:rFonts w:hint="eastAsia" w:ascii="宋体" w:hAnsi="宋体" w:eastAsia="宋体" w:cs="宋体"/>
          <w:sz w:val="24"/>
        </w:rPr>
        <w:sectPr>
          <w:headerReference r:id="rId4" w:type="first"/>
          <w:footerReference r:id="rId7" w:type="first"/>
          <w:headerReference r:id="rId3" w:type="default"/>
          <w:footerReference r:id="rId5" w:type="default"/>
          <w:footerReference r:id="rId6" w:type="even"/>
          <w:pgSz w:w="11907" w:h="16840"/>
          <w:pgMar w:top="1440" w:right="1800" w:bottom="1440" w:left="1800" w:header="851" w:footer="68" w:gutter="0"/>
          <w:pgNumType w:fmt="decimal" w:start="1"/>
          <w:cols w:space="720" w:num="1"/>
          <w:titlePg/>
          <w:docGrid w:type="lines" w:linePitch="409" w:charSpace="0"/>
        </w:sectPr>
      </w:pPr>
    </w:p>
    <w:p w14:paraId="23B5762C">
      <w:pPr>
        <w:tabs>
          <w:tab w:val="left" w:pos="9135"/>
        </w:tabs>
        <w:spacing w:line="400" w:lineRule="atLeast"/>
        <w:jc w:val="center"/>
        <w:rPr>
          <w:rFonts w:hint="eastAsia" w:ascii="宋体" w:hAnsi="宋体" w:eastAsia="宋体" w:cs="宋体"/>
          <w:sz w:val="24"/>
        </w:rPr>
      </w:pPr>
      <w:r>
        <w:rPr>
          <w:rFonts w:hint="eastAsia" w:ascii="宋体" w:hAnsi="宋体" w:eastAsia="宋体" w:cs="宋体"/>
          <w:sz w:val="24"/>
        </w:rPr>
        <w:t>　</w:t>
      </w:r>
    </w:p>
    <w:p w14:paraId="21E4A234">
      <w:pPr>
        <w:tabs>
          <w:tab w:val="left" w:pos="9135"/>
        </w:tabs>
        <w:spacing w:line="400" w:lineRule="atLeast"/>
        <w:rPr>
          <w:rFonts w:hint="eastAsia" w:ascii="宋体" w:hAnsi="宋体" w:eastAsia="宋体" w:cs="宋体"/>
          <w:sz w:val="24"/>
        </w:rPr>
      </w:pPr>
    </w:p>
    <w:p w14:paraId="5F852F30">
      <w:pPr>
        <w:tabs>
          <w:tab w:val="left" w:pos="9135"/>
        </w:tabs>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t>　2、报价表</w:t>
      </w:r>
    </w:p>
    <w:p w14:paraId="6A460211">
      <w:pPr>
        <w:tabs>
          <w:tab w:val="left" w:pos="9135"/>
        </w:tabs>
        <w:spacing w:line="400" w:lineRule="atLeast"/>
        <w:rPr>
          <w:rFonts w:hint="eastAsia" w:ascii="宋体" w:hAnsi="宋体" w:eastAsia="宋体" w:cs="宋体"/>
          <w:color w:val="000000"/>
          <w:sz w:val="24"/>
        </w:rPr>
      </w:pPr>
    </w:p>
    <w:p w14:paraId="47F613F3">
      <w:pPr>
        <w:tabs>
          <w:tab w:val="left" w:pos="9135"/>
        </w:tabs>
        <w:spacing w:line="400" w:lineRule="atLeast"/>
        <w:ind w:firstLine="1680" w:firstLineChars="700"/>
        <w:rPr>
          <w:rFonts w:hint="eastAsia" w:ascii="宋体" w:hAnsi="宋体" w:eastAsia="宋体" w:cs="宋体"/>
          <w:color w:val="000000"/>
          <w:sz w:val="24"/>
          <w:u w:val="single"/>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w:t>
      </w:r>
      <w:r>
        <w:rPr>
          <w:rFonts w:hint="eastAsia" w:ascii="宋体" w:hAnsi="宋体" w:eastAsia="宋体" w:cs="宋体"/>
          <w:color w:val="000000"/>
          <w:sz w:val="24"/>
        </w:rPr>
        <w:t>项目编号：</w:t>
      </w:r>
      <w:r>
        <w:rPr>
          <w:rFonts w:hint="eastAsia" w:ascii="宋体" w:hAnsi="宋体" w:eastAsia="宋体" w:cs="宋体"/>
          <w:color w:val="000000"/>
          <w:sz w:val="24"/>
          <w:u w:val="single"/>
        </w:rPr>
        <w:t>　　　　　　　　　　</w:t>
      </w:r>
    </w:p>
    <w:tbl>
      <w:tblPr>
        <w:tblStyle w:val="36"/>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560"/>
        <w:gridCol w:w="2838"/>
        <w:gridCol w:w="2731"/>
      </w:tblGrid>
      <w:tr w14:paraId="6C17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jc w:val="center"/>
        </w:trPr>
        <w:tc>
          <w:tcPr>
            <w:tcW w:w="1945" w:type="dxa"/>
            <w:noWrap w:val="0"/>
            <w:vAlign w:val="center"/>
          </w:tcPr>
          <w:p w14:paraId="48D07B85">
            <w:pPr>
              <w:tabs>
                <w:tab w:val="left" w:pos="9135"/>
              </w:tabs>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2560" w:type="dxa"/>
            <w:noWrap w:val="0"/>
            <w:vAlign w:val="center"/>
          </w:tcPr>
          <w:p w14:paraId="35885416">
            <w:pPr>
              <w:tabs>
                <w:tab w:val="left" w:pos="9135"/>
              </w:tabs>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t>磋商报价</w:t>
            </w:r>
          </w:p>
          <w:p w14:paraId="0549A72B">
            <w:pPr>
              <w:tabs>
                <w:tab w:val="left" w:pos="9135"/>
              </w:tabs>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t>（万元）</w:t>
            </w:r>
          </w:p>
        </w:tc>
        <w:tc>
          <w:tcPr>
            <w:tcW w:w="2838" w:type="dxa"/>
            <w:noWrap w:val="0"/>
            <w:vAlign w:val="center"/>
          </w:tcPr>
          <w:p w14:paraId="66070C0F">
            <w:pPr>
              <w:tabs>
                <w:tab w:val="left" w:pos="9135"/>
              </w:tabs>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t>服务期</w:t>
            </w:r>
          </w:p>
        </w:tc>
        <w:tc>
          <w:tcPr>
            <w:tcW w:w="2731" w:type="dxa"/>
            <w:noWrap w:val="0"/>
            <w:vAlign w:val="center"/>
          </w:tcPr>
          <w:p w14:paraId="3225D777">
            <w:pPr>
              <w:tabs>
                <w:tab w:val="left" w:pos="9135"/>
              </w:tabs>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0F42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45" w:type="dxa"/>
            <w:noWrap w:val="0"/>
            <w:vAlign w:val="center"/>
          </w:tcPr>
          <w:p w14:paraId="12D83FB9">
            <w:pPr>
              <w:spacing w:line="400" w:lineRule="atLeast"/>
              <w:jc w:val="center"/>
              <w:rPr>
                <w:rFonts w:hint="eastAsia" w:ascii="宋体" w:hAnsi="宋体" w:eastAsia="宋体" w:cs="宋体"/>
                <w:color w:val="000000"/>
                <w:sz w:val="24"/>
              </w:rPr>
            </w:pPr>
          </w:p>
        </w:tc>
        <w:tc>
          <w:tcPr>
            <w:tcW w:w="2560" w:type="dxa"/>
            <w:noWrap w:val="0"/>
            <w:vAlign w:val="center"/>
          </w:tcPr>
          <w:p w14:paraId="237D4BA0">
            <w:pPr>
              <w:tabs>
                <w:tab w:val="left" w:pos="9135"/>
              </w:tabs>
              <w:spacing w:line="400" w:lineRule="atLeast"/>
              <w:jc w:val="center"/>
              <w:rPr>
                <w:rFonts w:hint="eastAsia" w:ascii="宋体" w:hAnsi="宋体" w:eastAsia="宋体" w:cs="宋体"/>
                <w:color w:val="000000"/>
                <w:sz w:val="24"/>
              </w:rPr>
            </w:pPr>
          </w:p>
        </w:tc>
        <w:tc>
          <w:tcPr>
            <w:tcW w:w="2838" w:type="dxa"/>
            <w:noWrap w:val="0"/>
            <w:vAlign w:val="center"/>
          </w:tcPr>
          <w:p w14:paraId="0111D6FD">
            <w:pPr>
              <w:tabs>
                <w:tab w:val="left" w:pos="9135"/>
              </w:tabs>
              <w:spacing w:line="400" w:lineRule="atLeast"/>
              <w:jc w:val="center"/>
              <w:rPr>
                <w:rFonts w:hint="eastAsia" w:ascii="宋体" w:hAnsi="宋体" w:eastAsia="宋体" w:cs="宋体"/>
                <w:color w:val="000000"/>
                <w:sz w:val="24"/>
              </w:rPr>
            </w:pPr>
          </w:p>
        </w:tc>
        <w:tc>
          <w:tcPr>
            <w:tcW w:w="2731" w:type="dxa"/>
            <w:noWrap w:val="0"/>
            <w:vAlign w:val="center"/>
          </w:tcPr>
          <w:p w14:paraId="3468FB2F">
            <w:pPr>
              <w:tabs>
                <w:tab w:val="left" w:pos="9135"/>
              </w:tabs>
              <w:spacing w:line="400" w:lineRule="atLeast"/>
              <w:jc w:val="center"/>
              <w:rPr>
                <w:rFonts w:hint="eastAsia" w:ascii="宋体" w:hAnsi="宋体" w:eastAsia="宋体" w:cs="宋体"/>
                <w:color w:val="000000"/>
                <w:sz w:val="24"/>
              </w:rPr>
            </w:pPr>
          </w:p>
        </w:tc>
      </w:tr>
    </w:tbl>
    <w:p w14:paraId="3AE4585B">
      <w:pPr>
        <w:autoSpaceDE w:val="0"/>
        <w:autoSpaceDN w:val="0"/>
        <w:adjustRightInd w:val="0"/>
        <w:spacing w:line="400" w:lineRule="exact"/>
        <w:jc w:val="right"/>
        <w:rPr>
          <w:rFonts w:hint="eastAsia" w:ascii="宋体" w:hAnsi="宋体" w:eastAsia="宋体" w:cs="宋体"/>
          <w:bCs/>
          <w:kern w:val="0"/>
          <w:sz w:val="24"/>
          <w:lang w:val="zh-CN"/>
        </w:rPr>
      </w:pPr>
    </w:p>
    <w:p w14:paraId="261198B0">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68FBEECE">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6E9F52AB">
      <w:pPr>
        <w:pStyle w:val="91"/>
        <w:jc w:val="right"/>
        <w:rPr>
          <w:rFonts w:hint="eastAsia" w:ascii="宋体" w:hAnsi="宋体" w:eastAsia="宋体" w:cs="宋体"/>
          <w:color w:val="000000"/>
          <w:sz w:val="24"/>
        </w:rPr>
      </w:pPr>
      <w:r>
        <w:rPr>
          <w:rFonts w:hint="eastAsia" w:ascii="宋体" w:hAnsi="宋体" w:eastAsia="宋体" w:cs="宋体"/>
          <w:bCs/>
          <w:kern w:val="0"/>
          <w:sz w:val="24"/>
          <w:lang w:val="zh-CN"/>
        </w:rPr>
        <w:t xml:space="preserve">                                         </w:t>
      </w:r>
      <w:r>
        <w:rPr>
          <w:rFonts w:hint="eastAsia" w:ascii="宋体" w:hAnsi="宋体" w:eastAsia="宋体" w:cs="宋体"/>
          <w:b w:val="0"/>
          <w:bCs w:val="0"/>
          <w:kern w:val="0"/>
          <w:sz w:val="24"/>
          <w:lang w:val="zh-CN"/>
        </w:rPr>
        <w:t xml:space="preserve">       年   月   日</w:t>
      </w:r>
    </w:p>
    <w:p w14:paraId="586ACEF8">
      <w:pPr>
        <w:pStyle w:val="2"/>
        <w:numPr>
          <w:ilvl w:val="0"/>
          <w:numId w:val="0"/>
        </w:numPr>
        <w:ind w:leftChars="0"/>
        <w:rPr>
          <w:rFonts w:hint="eastAsia" w:ascii="宋体" w:hAnsi="宋体" w:eastAsia="宋体" w:cs="宋体"/>
        </w:rPr>
      </w:pPr>
    </w:p>
    <w:p w14:paraId="480CFACE">
      <w:pPr>
        <w:spacing w:line="400" w:lineRule="atLeast"/>
        <w:ind w:firstLine="480" w:firstLineChars="200"/>
        <w:rPr>
          <w:rFonts w:hint="eastAsia" w:ascii="宋体" w:hAnsi="宋体" w:eastAsia="宋体" w:cs="宋体"/>
          <w:sz w:val="24"/>
        </w:rPr>
        <w:sectPr>
          <w:pgSz w:w="16838" w:h="11906" w:orient="landscape"/>
          <w:pgMar w:top="1440" w:right="1800" w:bottom="1440" w:left="1800" w:header="851" w:footer="992" w:gutter="0"/>
          <w:pgNumType w:fmt="decimal"/>
          <w:cols w:space="720" w:num="1"/>
          <w:docGrid w:type="linesAndChars" w:linePitch="312" w:charSpace="0"/>
        </w:sectPr>
      </w:pPr>
    </w:p>
    <w:p w14:paraId="69528367">
      <w:pPr>
        <w:spacing w:line="400" w:lineRule="atLeast"/>
        <w:ind w:left="2880" w:hanging="2880"/>
        <w:jc w:val="center"/>
        <w:rPr>
          <w:rFonts w:hint="eastAsia" w:ascii="宋体" w:hAnsi="宋体" w:eastAsia="宋体" w:cs="宋体"/>
          <w:color w:val="000000"/>
          <w:sz w:val="24"/>
        </w:rPr>
      </w:pPr>
      <w:bookmarkStart w:id="63" w:name="_Toc277841205"/>
      <w:bookmarkStart w:id="64" w:name="_Toc197140579"/>
      <w:r>
        <w:rPr>
          <w:rFonts w:hint="eastAsia" w:ascii="宋体" w:hAnsi="宋体" w:eastAsia="宋体" w:cs="宋体"/>
          <w:color w:val="000000"/>
          <w:sz w:val="24"/>
        </w:rPr>
        <w:t>3、分项报价表</w:t>
      </w:r>
      <w:bookmarkEnd w:id="63"/>
    </w:p>
    <w:p w14:paraId="1D175CFF">
      <w:pPr>
        <w:spacing w:line="400" w:lineRule="atLeast"/>
        <w:rPr>
          <w:rFonts w:hint="eastAsia" w:ascii="宋体" w:hAnsi="宋体" w:eastAsia="宋体" w:cs="宋体"/>
          <w:color w:val="000000"/>
          <w:sz w:val="24"/>
        </w:rPr>
      </w:pPr>
    </w:p>
    <w:p w14:paraId="7B1C2EA6">
      <w:pPr>
        <w:spacing w:line="400" w:lineRule="atLeast"/>
        <w:rPr>
          <w:rFonts w:hint="eastAsia" w:ascii="宋体" w:hAnsi="宋体" w:eastAsia="宋体" w:cs="宋体"/>
          <w:color w:val="000000"/>
          <w:sz w:val="24"/>
          <w:u w:val="single"/>
        </w:rPr>
      </w:pP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p>
    <w:tbl>
      <w:tblPr>
        <w:tblStyle w:val="36"/>
        <w:tblW w:w="10326" w:type="dxa"/>
        <w:jc w:val="center"/>
        <w:tblLayout w:type="fixed"/>
        <w:tblCellMar>
          <w:top w:w="0" w:type="dxa"/>
          <w:left w:w="28" w:type="dxa"/>
          <w:bottom w:w="0" w:type="dxa"/>
          <w:right w:w="28" w:type="dxa"/>
        </w:tblCellMar>
      </w:tblPr>
      <w:tblGrid>
        <w:gridCol w:w="882"/>
        <w:gridCol w:w="2890"/>
        <w:gridCol w:w="627"/>
        <w:gridCol w:w="992"/>
        <w:gridCol w:w="1391"/>
        <w:gridCol w:w="1701"/>
        <w:gridCol w:w="1843"/>
      </w:tblGrid>
      <w:tr w14:paraId="2C776F3D">
        <w:tblPrEx>
          <w:tblCellMar>
            <w:top w:w="0" w:type="dxa"/>
            <w:left w:w="28" w:type="dxa"/>
            <w:bottom w:w="0" w:type="dxa"/>
            <w:right w:w="28" w:type="dxa"/>
          </w:tblCellMar>
        </w:tblPrEx>
        <w:trPr>
          <w:trHeight w:val="529" w:hRule="atLeast"/>
          <w:jc w:val="center"/>
        </w:trPr>
        <w:tc>
          <w:tcPr>
            <w:tcW w:w="882" w:type="dxa"/>
            <w:tcBorders>
              <w:top w:val="single" w:color="000000" w:sz="8" w:space="0"/>
              <w:left w:val="single" w:color="000000" w:sz="8" w:space="0"/>
              <w:bottom w:val="single" w:color="000000" w:sz="6" w:space="0"/>
              <w:right w:val="single" w:color="000000" w:sz="6" w:space="0"/>
            </w:tcBorders>
            <w:shd w:val="clear" w:color="000000" w:fill="FFFFFF"/>
            <w:noWrap w:val="0"/>
            <w:vAlign w:val="center"/>
          </w:tcPr>
          <w:p w14:paraId="3362A3A3">
            <w:pPr>
              <w:autoSpaceDE w:val="0"/>
              <w:autoSpaceDN w:val="0"/>
              <w:adjustRightInd w:val="0"/>
              <w:spacing w:before="100" w:after="100" w:line="400" w:lineRule="exact"/>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序号</w:t>
            </w:r>
          </w:p>
        </w:tc>
        <w:tc>
          <w:tcPr>
            <w:tcW w:w="3517" w:type="dxa"/>
            <w:gridSpan w:val="2"/>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05214CB5">
            <w:pPr>
              <w:autoSpaceDE w:val="0"/>
              <w:autoSpaceDN w:val="0"/>
              <w:adjustRightInd w:val="0"/>
              <w:spacing w:before="100" w:after="100" w:line="400" w:lineRule="exact"/>
              <w:jc w:val="center"/>
              <w:rPr>
                <w:rFonts w:hint="eastAsia" w:ascii="宋体" w:hAnsi="宋体" w:eastAsia="宋体" w:cs="宋体"/>
                <w:kern w:val="0"/>
                <w:sz w:val="24"/>
              </w:rPr>
            </w:pPr>
            <w:r>
              <w:rPr>
                <w:rFonts w:hint="eastAsia" w:ascii="宋体" w:hAnsi="宋体" w:eastAsia="宋体" w:cs="宋体"/>
                <w:kern w:val="0"/>
                <w:sz w:val="24"/>
                <w:lang w:val="zh-CN"/>
              </w:rPr>
              <w:t>名称</w:t>
            </w:r>
          </w:p>
        </w:tc>
        <w:tc>
          <w:tcPr>
            <w:tcW w:w="992"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07F1D367">
            <w:pPr>
              <w:autoSpaceDE w:val="0"/>
              <w:autoSpaceDN w:val="0"/>
              <w:adjustRightInd w:val="0"/>
              <w:spacing w:before="100" w:after="100" w:line="400" w:lineRule="exact"/>
              <w:jc w:val="center"/>
              <w:rPr>
                <w:rFonts w:hint="eastAsia" w:ascii="宋体" w:hAnsi="宋体" w:eastAsia="宋体" w:cs="宋体"/>
                <w:kern w:val="0"/>
                <w:sz w:val="22"/>
                <w:szCs w:val="22"/>
                <w:lang w:val="zh-CN"/>
              </w:rPr>
            </w:pPr>
            <w:r>
              <w:rPr>
                <w:rFonts w:hint="eastAsia" w:ascii="宋体" w:hAnsi="宋体" w:eastAsia="宋体" w:cs="宋体"/>
                <w:kern w:val="0"/>
                <w:sz w:val="24"/>
              </w:rPr>
              <w:t>数量</w:t>
            </w:r>
          </w:p>
        </w:tc>
        <w:tc>
          <w:tcPr>
            <w:tcW w:w="1391"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3842A782">
            <w:pPr>
              <w:autoSpaceDE w:val="0"/>
              <w:autoSpaceDN w:val="0"/>
              <w:adjustRightInd w:val="0"/>
              <w:spacing w:before="100" w:after="100" w:line="400" w:lineRule="exact"/>
              <w:jc w:val="center"/>
              <w:rPr>
                <w:rFonts w:hint="eastAsia" w:ascii="宋体" w:hAnsi="宋体" w:eastAsia="宋体" w:cs="宋体"/>
                <w:kern w:val="0"/>
                <w:sz w:val="24"/>
                <w:lang w:val="zh-CN"/>
              </w:rPr>
            </w:pPr>
            <w:r>
              <w:rPr>
                <w:rFonts w:hint="eastAsia" w:ascii="宋体" w:hAnsi="宋体" w:eastAsia="宋体" w:cs="宋体"/>
                <w:kern w:val="0"/>
                <w:sz w:val="24"/>
                <w:lang w:val="zh-CN"/>
              </w:rPr>
              <w:t>金额</w:t>
            </w:r>
          </w:p>
        </w:tc>
        <w:tc>
          <w:tcPr>
            <w:tcW w:w="1701"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611FF20C">
            <w:pPr>
              <w:autoSpaceDE w:val="0"/>
              <w:autoSpaceDN w:val="0"/>
              <w:adjustRightInd w:val="0"/>
              <w:spacing w:before="100" w:after="100" w:line="400" w:lineRule="exact"/>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合计</w:t>
            </w:r>
          </w:p>
        </w:tc>
        <w:tc>
          <w:tcPr>
            <w:tcW w:w="1843" w:type="dxa"/>
            <w:tcBorders>
              <w:top w:val="single" w:color="000000" w:sz="8" w:space="0"/>
              <w:left w:val="single" w:color="000000" w:sz="6" w:space="0"/>
              <w:bottom w:val="single" w:color="000000" w:sz="6" w:space="0"/>
              <w:right w:val="single" w:color="000000" w:sz="8" w:space="0"/>
            </w:tcBorders>
            <w:shd w:val="clear" w:color="000000" w:fill="FFFFFF"/>
            <w:noWrap w:val="0"/>
            <w:vAlign w:val="center"/>
          </w:tcPr>
          <w:p w14:paraId="4E74BA86">
            <w:pPr>
              <w:autoSpaceDE w:val="0"/>
              <w:autoSpaceDN w:val="0"/>
              <w:adjustRightInd w:val="0"/>
              <w:spacing w:before="100" w:after="100" w:line="400" w:lineRule="exact"/>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备注</w:t>
            </w:r>
          </w:p>
        </w:tc>
      </w:tr>
      <w:tr w14:paraId="6CBA7D3F">
        <w:tblPrEx>
          <w:tblCellMar>
            <w:top w:w="0" w:type="dxa"/>
            <w:left w:w="28" w:type="dxa"/>
            <w:bottom w:w="0" w:type="dxa"/>
            <w:right w:w="28" w:type="dxa"/>
          </w:tblCellMar>
        </w:tblPrEx>
        <w:trPr>
          <w:trHeight w:val="529" w:hRule="atLeast"/>
          <w:jc w:val="center"/>
        </w:trPr>
        <w:tc>
          <w:tcPr>
            <w:tcW w:w="882"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6143C368">
            <w:pPr>
              <w:autoSpaceDE w:val="0"/>
              <w:autoSpaceDN w:val="0"/>
              <w:adjustRightInd w:val="0"/>
              <w:spacing w:before="100" w:after="100" w:line="400" w:lineRule="exact"/>
              <w:ind w:firstLine="199"/>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1</w:t>
            </w:r>
          </w:p>
        </w:tc>
        <w:tc>
          <w:tcPr>
            <w:tcW w:w="3517"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6B1131F">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B3F2726">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39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4CDB4EB">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0C84673">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6B015BF6">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r>
      <w:tr w14:paraId="78450F1E">
        <w:tblPrEx>
          <w:tblCellMar>
            <w:top w:w="0" w:type="dxa"/>
            <w:left w:w="28" w:type="dxa"/>
            <w:bottom w:w="0" w:type="dxa"/>
            <w:right w:w="28" w:type="dxa"/>
          </w:tblCellMar>
        </w:tblPrEx>
        <w:trPr>
          <w:trHeight w:val="529" w:hRule="atLeast"/>
          <w:jc w:val="center"/>
        </w:trPr>
        <w:tc>
          <w:tcPr>
            <w:tcW w:w="882"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2A5CFEF0">
            <w:pPr>
              <w:autoSpaceDE w:val="0"/>
              <w:autoSpaceDN w:val="0"/>
              <w:adjustRightInd w:val="0"/>
              <w:spacing w:before="100" w:after="100" w:line="400" w:lineRule="exact"/>
              <w:ind w:firstLine="199"/>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2</w:t>
            </w:r>
          </w:p>
        </w:tc>
        <w:tc>
          <w:tcPr>
            <w:tcW w:w="3517"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7813CC3">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8FBC211">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39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C94CE27">
            <w:pPr>
              <w:autoSpaceDE w:val="0"/>
              <w:autoSpaceDN w:val="0"/>
              <w:adjustRightInd w:val="0"/>
              <w:spacing w:before="100" w:after="100" w:line="400" w:lineRule="exact"/>
              <w:rPr>
                <w:rFonts w:hint="eastAsia" w:ascii="宋体" w:hAnsi="宋体" w:eastAsia="宋体" w:cs="宋体"/>
                <w:kern w:val="0"/>
                <w:sz w:val="24"/>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D023A0">
            <w:pPr>
              <w:autoSpaceDE w:val="0"/>
              <w:autoSpaceDN w:val="0"/>
              <w:adjustRightInd w:val="0"/>
              <w:spacing w:before="100" w:after="100" w:line="400" w:lineRule="exact"/>
              <w:rPr>
                <w:rFonts w:hint="eastAsia" w:ascii="宋体" w:hAnsi="宋体" w:eastAsia="宋体" w:cs="宋体"/>
                <w:kern w:val="0"/>
                <w:sz w:val="22"/>
                <w:szCs w:val="22"/>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551C6E6D">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r>
      <w:tr w14:paraId="0668E853">
        <w:tblPrEx>
          <w:tblCellMar>
            <w:top w:w="0" w:type="dxa"/>
            <w:left w:w="28" w:type="dxa"/>
            <w:bottom w:w="0" w:type="dxa"/>
            <w:right w:w="28" w:type="dxa"/>
          </w:tblCellMar>
        </w:tblPrEx>
        <w:trPr>
          <w:trHeight w:val="529" w:hRule="atLeast"/>
          <w:jc w:val="center"/>
        </w:trPr>
        <w:tc>
          <w:tcPr>
            <w:tcW w:w="882"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473BD653">
            <w:pPr>
              <w:autoSpaceDE w:val="0"/>
              <w:autoSpaceDN w:val="0"/>
              <w:adjustRightInd w:val="0"/>
              <w:spacing w:before="100" w:after="100" w:line="400" w:lineRule="exact"/>
              <w:ind w:firstLine="199"/>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3</w:t>
            </w:r>
          </w:p>
        </w:tc>
        <w:tc>
          <w:tcPr>
            <w:tcW w:w="3517"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FBF8E5D">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FA47369">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39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A42B98C">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4BADA6E">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7121352D">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r>
      <w:tr w14:paraId="475B0BAF">
        <w:tblPrEx>
          <w:tblCellMar>
            <w:top w:w="0" w:type="dxa"/>
            <w:left w:w="28" w:type="dxa"/>
            <w:bottom w:w="0" w:type="dxa"/>
            <w:right w:w="28" w:type="dxa"/>
          </w:tblCellMar>
        </w:tblPrEx>
        <w:trPr>
          <w:trHeight w:val="529" w:hRule="atLeast"/>
          <w:jc w:val="center"/>
        </w:trPr>
        <w:tc>
          <w:tcPr>
            <w:tcW w:w="882"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6FBA99C6">
            <w:pPr>
              <w:autoSpaceDE w:val="0"/>
              <w:autoSpaceDN w:val="0"/>
              <w:adjustRightInd w:val="0"/>
              <w:spacing w:before="100" w:after="100" w:line="400" w:lineRule="exact"/>
              <w:ind w:firstLine="199"/>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4</w:t>
            </w:r>
          </w:p>
        </w:tc>
        <w:tc>
          <w:tcPr>
            <w:tcW w:w="3517"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DC8017F">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B106463">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39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B3BDA26">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F079F72">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69623142">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r>
      <w:tr w14:paraId="52B03E34">
        <w:tblPrEx>
          <w:tblCellMar>
            <w:top w:w="0" w:type="dxa"/>
            <w:left w:w="28" w:type="dxa"/>
            <w:bottom w:w="0" w:type="dxa"/>
            <w:right w:w="28" w:type="dxa"/>
          </w:tblCellMar>
        </w:tblPrEx>
        <w:trPr>
          <w:trHeight w:val="529" w:hRule="atLeast"/>
          <w:jc w:val="center"/>
        </w:trPr>
        <w:tc>
          <w:tcPr>
            <w:tcW w:w="882"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73E7F895">
            <w:pPr>
              <w:autoSpaceDE w:val="0"/>
              <w:autoSpaceDN w:val="0"/>
              <w:adjustRightInd w:val="0"/>
              <w:spacing w:before="100" w:after="100" w:line="400" w:lineRule="exact"/>
              <w:ind w:firstLine="199"/>
              <w:jc w:val="center"/>
              <w:rPr>
                <w:rFonts w:hint="eastAsia" w:ascii="宋体" w:hAnsi="宋体" w:eastAsia="宋体" w:cs="宋体"/>
                <w:kern w:val="0"/>
                <w:sz w:val="22"/>
                <w:szCs w:val="22"/>
                <w:lang w:val="zh-CN"/>
              </w:rPr>
            </w:pPr>
            <w:r>
              <w:rPr>
                <w:rFonts w:hint="eastAsia" w:ascii="宋体" w:hAnsi="宋体" w:eastAsia="宋体" w:cs="宋体"/>
                <w:kern w:val="0"/>
                <w:sz w:val="24"/>
                <w:lang w:val="zh-CN"/>
              </w:rPr>
              <w:t>…</w:t>
            </w:r>
          </w:p>
        </w:tc>
        <w:tc>
          <w:tcPr>
            <w:tcW w:w="3517"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0755F08">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266CC7E">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39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5923269">
            <w:pPr>
              <w:autoSpaceDE w:val="0"/>
              <w:autoSpaceDN w:val="0"/>
              <w:adjustRightInd w:val="0"/>
              <w:spacing w:before="100" w:after="100" w:line="400" w:lineRule="exact"/>
              <w:ind w:firstLine="480"/>
              <w:jc w:val="center"/>
              <w:rPr>
                <w:rFonts w:hint="eastAsia" w:ascii="宋体" w:hAnsi="宋体" w:eastAsia="宋体" w:cs="宋体"/>
                <w:kern w:val="0"/>
                <w:sz w:val="24"/>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6F8BBE0">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2F3303C5">
            <w:pPr>
              <w:autoSpaceDE w:val="0"/>
              <w:autoSpaceDN w:val="0"/>
              <w:adjustRightInd w:val="0"/>
              <w:spacing w:before="100" w:after="100" w:line="400" w:lineRule="exact"/>
              <w:ind w:firstLine="480"/>
              <w:jc w:val="center"/>
              <w:rPr>
                <w:rFonts w:hint="eastAsia" w:ascii="宋体" w:hAnsi="宋体" w:eastAsia="宋体" w:cs="宋体"/>
                <w:kern w:val="0"/>
                <w:sz w:val="22"/>
                <w:szCs w:val="22"/>
                <w:lang w:val="zh-CN"/>
              </w:rPr>
            </w:pPr>
          </w:p>
        </w:tc>
      </w:tr>
      <w:tr w14:paraId="73D1C8DC">
        <w:tblPrEx>
          <w:tblCellMar>
            <w:top w:w="0" w:type="dxa"/>
            <w:left w:w="28" w:type="dxa"/>
            <w:bottom w:w="0" w:type="dxa"/>
            <w:right w:w="28" w:type="dxa"/>
          </w:tblCellMar>
        </w:tblPrEx>
        <w:trPr>
          <w:trHeight w:val="1067" w:hRule="atLeast"/>
          <w:jc w:val="center"/>
        </w:trPr>
        <w:tc>
          <w:tcPr>
            <w:tcW w:w="10326" w:type="dxa"/>
            <w:gridSpan w:val="7"/>
            <w:tcBorders>
              <w:top w:val="single" w:color="000000" w:sz="6" w:space="0"/>
              <w:left w:val="single" w:color="000000" w:sz="8" w:space="0"/>
              <w:bottom w:val="single" w:color="000000" w:sz="6" w:space="0"/>
              <w:right w:val="single" w:color="000000" w:sz="8" w:space="0"/>
            </w:tcBorders>
            <w:shd w:val="clear" w:color="000000" w:fill="FFFFFF"/>
            <w:noWrap w:val="0"/>
            <w:vAlign w:val="top"/>
          </w:tcPr>
          <w:p w14:paraId="7B7BB237">
            <w:pPr>
              <w:autoSpaceDE w:val="0"/>
              <w:autoSpaceDN w:val="0"/>
              <w:adjustRightInd w:val="0"/>
              <w:spacing w:before="100" w:after="100" w:line="400" w:lineRule="exact"/>
              <w:jc w:val="left"/>
              <w:rPr>
                <w:rFonts w:hint="eastAsia" w:ascii="宋体" w:hAnsi="宋体" w:eastAsia="宋体" w:cs="宋体"/>
                <w:kern w:val="0"/>
                <w:sz w:val="24"/>
                <w:lang w:val="zh-CN"/>
              </w:rPr>
            </w:pPr>
            <w:r>
              <w:rPr>
                <w:rFonts w:hint="eastAsia" w:ascii="宋体" w:hAnsi="宋体" w:eastAsia="宋体" w:cs="宋体"/>
                <w:kern w:val="0"/>
                <w:sz w:val="24"/>
                <w:lang w:val="zh-CN"/>
              </w:rPr>
              <w:t>优惠承诺及其他：</w:t>
            </w:r>
          </w:p>
          <w:p w14:paraId="0D9654FA">
            <w:pPr>
              <w:autoSpaceDE w:val="0"/>
              <w:autoSpaceDN w:val="0"/>
              <w:adjustRightInd w:val="0"/>
              <w:spacing w:before="100" w:after="100" w:line="400" w:lineRule="exact"/>
              <w:ind w:firstLine="480"/>
              <w:jc w:val="left"/>
              <w:rPr>
                <w:rFonts w:hint="eastAsia" w:ascii="宋体" w:hAnsi="宋体" w:eastAsia="宋体" w:cs="宋体"/>
                <w:kern w:val="0"/>
                <w:sz w:val="22"/>
                <w:szCs w:val="22"/>
                <w:lang w:val="zh-CN"/>
              </w:rPr>
            </w:pPr>
          </w:p>
        </w:tc>
      </w:tr>
      <w:tr w14:paraId="2B0737FF">
        <w:tblPrEx>
          <w:tblCellMar>
            <w:top w:w="0" w:type="dxa"/>
            <w:left w:w="28" w:type="dxa"/>
            <w:bottom w:w="0" w:type="dxa"/>
            <w:right w:w="28" w:type="dxa"/>
          </w:tblCellMar>
        </w:tblPrEx>
        <w:trPr>
          <w:trHeight w:val="529" w:hRule="atLeast"/>
          <w:jc w:val="center"/>
        </w:trPr>
        <w:tc>
          <w:tcPr>
            <w:tcW w:w="3772" w:type="dxa"/>
            <w:gridSpan w:val="2"/>
            <w:tcBorders>
              <w:top w:val="single" w:color="000000" w:sz="6" w:space="0"/>
              <w:left w:val="single" w:color="000000" w:sz="8" w:space="0"/>
              <w:bottom w:val="single" w:color="000000" w:sz="8" w:space="0"/>
              <w:right w:val="single" w:color="000000" w:sz="6" w:space="0"/>
            </w:tcBorders>
            <w:shd w:val="clear" w:color="000000" w:fill="FFFFFF"/>
            <w:noWrap w:val="0"/>
            <w:vAlign w:val="center"/>
          </w:tcPr>
          <w:p w14:paraId="04ACF329">
            <w:pPr>
              <w:autoSpaceDE w:val="0"/>
              <w:autoSpaceDN w:val="0"/>
              <w:adjustRightInd w:val="0"/>
              <w:spacing w:line="400" w:lineRule="exact"/>
              <w:jc w:val="left"/>
              <w:rPr>
                <w:rFonts w:hint="eastAsia" w:ascii="宋体" w:hAnsi="宋体" w:eastAsia="宋体" w:cs="宋体"/>
                <w:kern w:val="0"/>
                <w:sz w:val="24"/>
                <w:lang w:val="zh-CN"/>
              </w:rPr>
            </w:pPr>
            <w:r>
              <w:rPr>
                <w:rFonts w:hint="eastAsia" w:ascii="宋体" w:hAnsi="宋体" w:eastAsia="宋体" w:cs="宋体"/>
                <w:kern w:val="0"/>
                <w:sz w:val="24"/>
                <w:lang w:val="zh-CN"/>
              </w:rPr>
              <w:t>投标总价</w:t>
            </w:r>
          </w:p>
        </w:tc>
        <w:tc>
          <w:tcPr>
            <w:tcW w:w="6554" w:type="dxa"/>
            <w:gridSpan w:val="5"/>
            <w:tcBorders>
              <w:top w:val="single" w:color="000000" w:sz="6" w:space="0"/>
              <w:left w:val="single" w:color="000000" w:sz="6" w:space="0"/>
              <w:bottom w:val="single" w:color="000000" w:sz="8" w:space="0"/>
              <w:right w:val="single" w:color="000000" w:sz="8" w:space="0"/>
            </w:tcBorders>
            <w:shd w:val="clear" w:color="000000" w:fill="FFFFFF"/>
            <w:noWrap w:val="0"/>
            <w:vAlign w:val="top"/>
          </w:tcPr>
          <w:p w14:paraId="3A8D994E">
            <w:pPr>
              <w:autoSpaceDE w:val="0"/>
              <w:autoSpaceDN w:val="0"/>
              <w:adjustRightInd w:val="0"/>
              <w:spacing w:line="400" w:lineRule="exact"/>
              <w:jc w:val="left"/>
              <w:rPr>
                <w:rFonts w:hint="eastAsia" w:ascii="宋体" w:hAnsi="宋体" w:eastAsia="宋体" w:cs="宋体"/>
                <w:kern w:val="0"/>
                <w:sz w:val="24"/>
                <w:lang w:val="zh-CN"/>
              </w:rPr>
            </w:pPr>
            <w:r>
              <w:rPr>
                <w:rFonts w:hint="eastAsia" w:ascii="宋体" w:hAnsi="宋体" w:eastAsia="宋体" w:cs="宋体"/>
                <w:kern w:val="0"/>
                <w:sz w:val="24"/>
                <w:lang w:val="zh-CN"/>
              </w:rPr>
              <w:t>大写：</w:t>
            </w:r>
          </w:p>
          <w:p w14:paraId="214426F4">
            <w:pPr>
              <w:autoSpaceDE w:val="0"/>
              <w:autoSpaceDN w:val="0"/>
              <w:adjustRightInd w:val="0"/>
              <w:spacing w:line="400" w:lineRule="exact"/>
              <w:jc w:val="left"/>
              <w:rPr>
                <w:rFonts w:hint="eastAsia" w:ascii="宋体" w:hAnsi="宋体" w:eastAsia="宋体" w:cs="宋体"/>
                <w:kern w:val="0"/>
                <w:sz w:val="22"/>
                <w:szCs w:val="22"/>
                <w:lang w:val="zh-CN"/>
              </w:rPr>
            </w:pPr>
            <w:r>
              <w:rPr>
                <w:rFonts w:hint="eastAsia" w:ascii="宋体" w:hAnsi="宋体" w:eastAsia="宋体" w:cs="宋体"/>
                <w:kern w:val="0"/>
                <w:sz w:val="24"/>
                <w:lang w:val="zh-CN"/>
              </w:rPr>
              <w:t>小写：</w:t>
            </w:r>
          </w:p>
        </w:tc>
      </w:tr>
    </w:tbl>
    <w:p w14:paraId="111BCBB4">
      <w:pPr>
        <w:spacing w:line="400" w:lineRule="atLeast"/>
        <w:rPr>
          <w:rFonts w:hint="eastAsia" w:ascii="宋体" w:hAnsi="宋体" w:eastAsia="宋体" w:cs="宋体"/>
          <w:color w:val="000000"/>
          <w:sz w:val="24"/>
        </w:rPr>
      </w:pPr>
    </w:p>
    <w:p w14:paraId="07FEC3C9">
      <w:pPr>
        <w:spacing w:line="400" w:lineRule="atLeast"/>
        <w:rPr>
          <w:rFonts w:hint="eastAsia" w:ascii="宋体" w:hAnsi="宋体" w:eastAsia="宋体" w:cs="宋体"/>
          <w:color w:val="000000"/>
          <w:sz w:val="24"/>
        </w:rPr>
      </w:pPr>
    </w:p>
    <w:p w14:paraId="520B35B4">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57473270">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48CB680E">
      <w:pPr>
        <w:spacing w:line="400" w:lineRule="atLeast"/>
        <w:jc w:val="center"/>
        <w:rPr>
          <w:rFonts w:hint="eastAsia" w:ascii="宋体" w:hAnsi="宋体" w:eastAsia="宋体" w:cs="宋体"/>
          <w:color w:val="000000"/>
          <w:sz w:val="24"/>
        </w:rPr>
      </w:pPr>
      <w:r>
        <w:rPr>
          <w:rFonts w:hint="eastAsia" w:ascii="宋体" w:hAnsi="宋体" w:eastAsia="宋体" w:cs="宋体"/>
          <w:bCs/>
          <w:kern w:val="0"/>
          <w:sz w:val="24"/>
          <w:lang w:val="zh-CN"/>
        </w:rPr>
        <w:t xml:space="preserve">                                                年   月   日</w:t>
      </w:r>
    </w:p>
    <w:p w14:paraId="70F9F283">
      <w:pPr>
        <w:spacing w:line="400" w:lineRule="atLeast"/>
        <w:jc w:val="center"/>
        <w:rPr>
          <w:rFonts w:hint="eastAsia" w:ascii="宋体" w:hAnsi="宋体" w:eastAsia="宋体" w:cs="宋体"/>
          <w:color w:val="000000"/>
          <w:sz w:val="24"/>
        </w:rPr>
      </w:pPr>
    </w:p>
    <w:p w14:paraId="02FCBF86">
      <w:pPr>
        <w:spacing w:line="400" w:lineRule="atLeast"/>
        <w:jc w:val="center"/>
        <w:rPr>
          <w:rFonts w:hint="eastAsia" w:ascii="宋体" w:hAnsi="宋体" w:eastAsia="宋体" w:cs="宋体"/>
          <w:color w:val="000000"/>
          <w:sz w:val="24"/>
        </w:rPr>
      </w:pPr>
    </w:p>
    <w:p w14:paraId="6A1D78E7">
      <w:pPr>
        <w:spacing w:line="400" w:lineRule="atLeast"/>
        <w:jc w:val="center"/>
        <w:rPr>
          <w:rFonts w:hint="eastAsia" w:ascii="宋体" w:hAnsi="宋体" w:eastAsia="宋体" w:cs="宋体"/>
          <w:color w:val="000000"/>
          <w:sz w:val="24"/>
        </w:rPr>
      </w:pPr>
    </w:p>
    <w:p w14:paraId="035F9D56">
      <w:pPr>
        <w:spacing w:line="400" w:lineRule="atLeast"/>
        <w:jc w:val="center"/>
        <w:rPr>
          <w:rFonts w:hint="eastAsia" w:ascii="宋体" w:hAnsi="宋体" w:eastAsia="宋体" w:cs="宋体"/>
          <w:color w:val="000000"/>
          <w:sz w:val="24"/>
        </w:rPr>
      </w:pPr>
    </w:p>
    <w:p w14:paraId="7F2E2A62">
      <w:pPr>
        <w:spacing w:line="400" w:lineRule="atLeast"/>
        <w:jc w:val="center"/>
        <w:rPr>
          <w:rFonts w:hint="eastAsia" w:ascii="宋体" w:hAnsi="宋体" w:eastAsia="宋体" w:cs="宋体"/>
          <w:color w:val="000000"/>
          <w:sz w:val="24"/>
        </w:rPr>
      </w:pPr>
    </w:p>
    <w:p w14:paraId="24BB6256">
      <w:pPr>
        <w:spacing w:line="400" w:lineRule="atLeast"/>
        <w:jc w:val="center"/>
        <w:rPr>
          <w:rFonts w:hint="eastAsia" w:ascii="宋体" w:hAnsi="宋体" w:eastAsia="宋体" w:cs="宋体"/>
          <w:color w:val="000000"/>
          <w:sz w:val="24"/>
        </w:rPr>
      </w:pPr>
    </w:p>
    <w:p w14:paraId="10431D2E">
      <w:pPr>
        <w:spacing w:line="400" w:lineRule="atLeast"/>
        <w:jc w:val="center"/>
        <w:rPr>
          <w:rFonts w:hint="eastAsia" w:ascii="宋体" w:hAnsi="宋体" w:eastAsia="宋体" w:cs="宋体"/>
          <w:color w:val="000000"/>
          <w:sz w:val="24"/>
        </w:rPr>
      </w:pPr>
    </w:p>
    <w:p w14:paraId="08F0D46C">
      <w:pPr>
        <w:spacing w:line="400" w:lineRule="atLeast"/>
        <w:jc w:val="center"/>
        <w:rPr>
          <w:rFonts w:hint="eastAsia" w:ascii="宋体" w:hAnsi="宋体" w:eastAsia="宋体" w:cs="宋体"/>
          <w:color w:val="000000"/>
          <w:sz w:val="24"/>
        </w:rPr>
      </w:pPr>
    </w:p>
    <w:p w14:paraId="67F1A502">
      <w:pPr>
        <w:spacing w:line="400" w:lineRule="atLeast"/>
        <w:jc w:val="center"/>
        <w:rPr>
          <w:rFonts w:hint="eastAsia" w:ascii="宋体" w:hAnsi="宋体" w:eastAsia="宋体" w:cs="宋体"/>
          <w:color w:val="000000"/>
          <w:sz w:val="24"/>
        </w:rPr>
      </w:pPr>
    </w:p>
    <w:p w14:paraId="064A0362">
      <w:pPr>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br w:type="page"/>
      </w:r>
    </w:p>
    <w:p w14:paraId="32A4ABF2">
      <w:pPr>
        <w:spacing w:line="400" w:lineRule="atLeast"/>
        <w:ind w:left="2880" w:hanging="2880"/>
        <w:jc w:val="center"/>
        <w:rPr>
          <w:rFonts w:hint="eastAsia" w:ascii="宋体" w:hAnsi="宋体" w:eastAsia="宋体" w:cs="宋体"/>
          <w:color w:val="000000"/>
          <w:sz w:val="24"/>
        </w:rPr>
      </w:pPr>
      <w:r>
        <w:rPr>
          <w:rFonts w:hint="eastAsia" w:ascii="宋体" w:hAnsi="宋体" w:eastAsia="宋体" w:cs="宋体"/>
          <w:color w:val="000000"/>
          <w:sz w:val="24"/>
        </w:rPr>
        <w:t>4、法定代表人身份证明及法定代表人授权委托书</w:t>
      </w:r>
    </w:p>
    <w:p w14:paraId="007AC318">
      <w:pPr>
        <w:spacing w:line="400" w:lineRule="atLeast"/>
        <w:ind w:left="2880" w:hanging="2880"/>
        <w:jc w:val="center"/>
        <w:rPr>
          <w:rFonts w:hint="eastAsia" w:ascii="宋体" w:hAnsi="宋体" w:eastAsia="宋体" w:cs="宋体"/>
          <w:color w:val="000000"/>
          <w:sz w:val="24"/>
        </w:rPr>
      </w:pPr>
      <w:r>
        <w:rPr>
          <w:rFonts w:hint="eastAsia" w:ascii="宋体" w:hAnsi="宋体" w:eastAsia="宋体" w:cs="宋体"/>
          <w:color w:val="000000"/>
          <w:sz w:val="24"/>
        </w:rPr>
        <w:t>法定代表人身份证明</w:t>
      </w:r>
    </w:p>
    <w:p w14:paraId="5659B8E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（采购人）：</w:t>
      </w:r>
    </w:p>
    <w:p w14:paraId="6C6E8739">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兹证明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同志在我单位任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（职务），是我单位的法定代表人。</w:t>
      </w:r>
    </w:p>
    <w:p w14:paraId="712FB51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附法定代表人基本情况：</w:t>
      </w:r>
    </w:p>
    <w:p w14:paraId="0A1316F5">
      <w:pPr>
        <w:autoSpaceDE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
          <w:szCs w:val="2"/>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047F5174">
      <w:pPr>
        <w:spacing w:line="4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p>
    <w:p w14:paraId="51D6FB8B">
      <w:pPr>
        <w:spacing w:line="4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通讯地址：</w:t>
      </w:r>
      <w:r>
        <w:rPr>
          <w:rFonts w:hint="eastAsia" w:ascii="宋体" w:hAnsi="宋体" w:eastAsia="宋体" w:cs="宋体"/>
          <w:sz w:val="24"/>
          <w:highlight w:val="none"/>
          <w:u w:val="single"/>
        </w:rPr>
        <w:t xml:space="preserve">                                             </w:t>
      </w:r>
    </w:p>
    <w:p w14:paraId="47928581">
      <w:pPr>
        <w:spacing w:line="4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电话号码：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single"/>
        </w:rPr>
        <w:t xml:space="preserve">                     </w:t>
      </w:r>
    </w:p>
    <w:p w14:paraId="672C427E">
      <w:pPr>
        <w:spacing w:line="460" w:lineRule="exact"/>
        <w:ind w:firstLine="480" w:firstLineChars="200"/>
        <w:rPr>
          <w:rFonts w:hint="eastAsia" w:ascii="宋体" w:hAnsi="宋体" w:eastAsia="宋体" w:cs="宋体"/>
          <w:sz w:val="24"/>
          <w:highlight w:val="none"/>
        </w:rPr>
      </w:pPr>
    </w:p>
    <w:p w14:paraId="7EA2FF59">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bCs/>
          <w:kern w:val="0"/>
          <w:sz w:val="24"/>
          <w:lang w:val="zh-CN"/>
        </w:rPr>
        <w:t>供应商：             （公章）</w:t>
      </w:r>
    </w:p>
    <w:p w14:paraId="4ABEDBE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5983946">
      <w:pPr>
        <w:spacing w:before="100" w:beforeAutospacing="1" w:after="100" w:afterAutospacing="1" w:line="240" w:lineRule="atLeast"/>
        <w:ind w:firstLine="480" w:firstLineChars="200"/>
        <w:rPr>
          <w:rFonts w:hint="eastAsia" w:ascii="宋体" w:hAnsi="宋体" w:eastAsia="宋体" w:cs="宋体"/>
          <w:b w:val="0"/>
          <w:bCs w:val="0"/>
          <w:sz w:val="24"/>
          <w:szCs w:val="18"/>
          <w:highlight w:val="none"/>
        </w:rPr>
      </w:pPr>
      <w:r>
        <w:rPr>
          <w:rFonts w:hint="eastAsia" w:ascii="宋体" w:hAnsi="宋体" w:eastAsia="宋体" w:cs="宋体"/>
          <w:b w:val="0"/>
          <w:bCs w:val="0"/>
          <w:sz w:val="24"/>
          <w:szCs w:val="18"/>
          <w:highlight w:val="none"/>
        </w:rPr>
        <w:t>附：法定代表人《居民身份证》复印件正反面</w:t>
      </w:r>
    </w:p>
    <w:tbl>
      <w:tblPr>
        <w:tblStyle w:val="36"/>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14:paraId="32F7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4114" w:type="dxa"/>
            <w:noWrap w:val="0"/>
            <w:vAlign w:val="center"/>
          </w:tcPr>
          <w:p w14:paraId="0DCBA27A">
            <w:pPr>
              <w:spacing w:line="420" w:lineRule="exact"/>
              <w:jc w:val="center"/>
              <w:rPr>
                <w:rFonts w:hint="eastAsia" w:ascii="宋体" w:hAnsi="宋体" w:eastAsia="宋体" w:cs="宋体"/>
                <w:sz w:val="24"/>
                <w:highlight w:val="none"/>
              </w:rPr>
            </w:pPr>
          </w:p>
        </w:tc>
        <w:tc>
          <w:tcPr>
            <w:tcW w:w="4115" w:type="dxa"/>
            <w:noWrap w:val="0"/>
            <w:vAlign w:val="center"/>
          </w:tcPr>
          <w:p w14:paraId="3AB7DB8C">
            <w:pPr>
              <w:spacing w:line="420" w:lineRule="exact"/>
              <w:jc w:val="center"/>
              <w:rPr>
                <w:rFonts w:hint="eastAsia" w:ascii="宋体" w:hAnsi="宋体" w:eastAsia="宋体" w:cs="宋体"/>
                <w:sz w:val="24"/>
                <w:highlight w:val="none"/>
              </w:rPr>
            </w:pPr>
          </w:p>
        </w:tc>
      </w:tr>
    </w:tbl>
    <w:p w14:paraId="461B5420">
      <w:pPr>
        <w:spacing w:line="360" w:lineRule="exact"/>
        <w:rPr>
          <w:rFonts w:hint="eastAsia" w:ascii="宋体" w:hAnsi="宋体" w:eastAsia="宋体" w:cs="宋体"/>
          <w:szCs w:val="21"/>
          <w:highlight w:val="none"/>
        </w:rPr>
      </w:pPr>
    </w:p>
    <w:p w14:paraId="75561E7B">
      <w:pPr>
        <w:spacing w:line="360" w:lineRule="exact"/>
        <w:rPr>
          <w:rFonts w:hint="eastAsia" w:ascii="宋体" w:hAnsi="宋体" w:eastAsia="宋体" w:cs="宋体"/>
          <w:szCs w:val="21"/>
          <w:highlight w:val="none"/>
        </w:rPr>
      </w:pPr>
    </w:p>
    <w:p w14:paraId="385B75F2">
      <w:pPr>
        <w:spacing w:line="360" w:lineRule="exact"/>
        <w:rPr>
          <w:rFonts w:hint="eastAsia" w:ascii="宋体" w:hAnsi="宋体" w:eastAsia="宋体" w:cs="宋体"/>
          <w:szCs w:val="21"/>
          <w:highlight w:val="none"/>
        </w:rPr>
      </w:pPr>
    </w:p>
    <w:p w14:paraId="00F38ED6">
      <w:pPr>
        <w:jc w:val="center"/>
        <w:rPr>
          <w:rFonts w:hint="eastAsia" w:ascii="宋体" w:hAnsi="宋体" w:eastAsia="宋体" w:cs="宋体"/>
          <w:b/>
          <w:sz w:val="28"/>
          <w:szCs w:val="28"/>
          <w:highlight w:val="none"/>
        </w:rPr>
      </w:pPr>
    </w:p>
    <w:p w14:paraId="4654DCAB">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3C8447F4">
      <w:pPr>
        <w:spacing w:line="400" w:lineRule="atLeast"/>
        <w:ind w:left="2880" w:hanging="2880"/>
        <w:jc w:val="center"/>
        <w:rPr>
          <w:rFonts w:hint="eastAsia" w:ascii="宋体" w:hAnsi="宋体" w:eastAsia="宋体" w:cs="宋体"/>
          <w:color w:val="000000"/>
          <w:sz w:val="24"/>
        </w:rPr>
      </w:pPr>
      <w:r>
        <w:rPr>
          <w:rFonts w:hint="eastAsia" w:ascii="宋体" w:hAnsi="宋体" w:eastAsia="宋体" w:cs="宋体"/>
          <w:color w:val="000000"/>
          <w:sz w:val="24"/>
        </w:rPr>
        <w:t>法定代表人授权委托书</w:t>
      </w:r>
    </w:p>
    <w:p w14:paraId="745FCB3D">
      <w:pPr>
        <w:jc w:val="center"/>
        <w:rPr>
          <w:rFonts w:hint="eastAsia" w:ascii="宋体" w:hAnsi="宋体" w:eastAsia="宋体" w:cs="宋体"/>
          <w:b/>
          <w:sz w:val="24"/>
          <w:highlight w:val="none"/>
        </w:rPr>
      </w:pPr>
    </w:p>
    <w:p w14:paraId="412C189C">
      <w:pPr>
        <w:pStyle w:val="18"/>
        <w:autoSpaceDE w:val="0"/>
        <w:spacing w:line="440" w:lineRule="exact"/>
        <w:ind w:firstLine="480" w:firstLineChars="200"/>
        <w:rPr>
          <w:rFonts w:hint="eastAsia" w:ascii="宋体" w:hAnsi="宋体" w:eastAsia="宋体" w:cs="宋体"/>
          <w:b w:val="0"/>
          <w:bCs/>
          <w:highlight w:val="none"/>
        </w:rPr>
      </w:pPr>
      <w:r>
        <w:rPr>
          <w:rFonts w:hint="eastAsia" w:ascii="宋体" w:hAnsi="宋体" w:eastAsia="宋体" w:cs="宋体"/>
          <w:b w:val="0"/>
          <w:bCs/>
          <w:highlight w:val="none"/>
        </w:rPr>
        <w:t>本授权书声明：注册于</w:t>
      </w:r>
      <w:r>
        <w:rPr>
          <w:rFonts w:hint="eastAsia" w:ascii="宋体" w:hAnsi="宋体" w:eastAsia="宋体" w:cs="宋体"/>
          <w:b w:val="0"/>
          <w:bCs/>
          <w:highlight w:val="none"/>
          <w:u w:val="single"/>
        </w:rPr>
        <w:t>（地区的名称）</w:t>
      </w:r>
      <w:r>
        <w:rPr>
          <w:rFonts w:hint="eastAsia" w:ascii="宋体" w:hAnsi="宋体" w:eastAsia="宋体" w:cs="宋体"/>
          <w:b w:val="0"/>
          <w:bCs/>
          <w:highlight w:val="none"/>
        </w:rPr>
        <w:t>的</w:t>
      </w:r>
      <w:r>
        <w:rPr>
          <w:rFonts w:hint="eastAsia" w:ascii="宋体" w:hAnsi="宋体" w:eastAsia="宋体" w:cs="宋体"/>
          <w:b w:val="0"/>
          <w:bCs/>
          <w:highlight w:val="none"/>
          <w:u w:val="single"/>
        </w:rPr>
        <w:t>（公司名称）</w:t>
      </w:r>
      <w:r>
        <w:rPr>
          <w:rFonts w:hint="eastAsia" w:ascii="宋体" w:hAnsi="宋体" w:eastAsia="宋体" w:cs="宋体"/>
          <w:b w:val="0"/>
          <w:bCs/>
          <w:highlight w:val="none"/>
        </w:rPr>
        <w:t>，在下面签字的法定代表人</w:t>
      </w:r>
      <w:r>
        <w:rPr>
          <w:rFonts w:hint="eastAsia" w:ascii="宋体" w:hAnsi="宋体" w:eastAsia="宋体" w:cs="宋体"/>
          <w:b w:val="0"/>
          <w:bCs/>
          <w:highlight w:val="none"/>
          <w:u w:val="single"/>
        </w:rPr>
        <w:t>（姓名、职务）</w:t>
      </w:r>
      <w:r>
        <w:rPr>
          <w:rFonts w:hint="eastAsia" w:ascii="宋体" w:hAnsi="宋体" w:eastAsia="宋体" w:cs="宋体"/>
          <w:b w:val="0"/>
          <w:bCs/>
          <w:highlight w:val="none"/>
        </w:rPr>
        <w:t>，代表本公司委托在下面签字的</w:t>
      </w:r>
      <w:r>
        <w:rPr>
          <w:rFonts w:hint="eastAsia" w:ascii="宋体" w:hAnsi="宋体" w:eastAsia="宋体" w:cs="宋体"/>
          <w:b w:val="0"/>
          <w:bCs/>
          <w:highlight w:val="none"/>
          <w:u w:val="single"/>
        </w:rPr>
        <w:t>（被授权人的姓名、职务）</w:t>
      </w:r>
      <w:r>
        <w:rPr>
          <w:rFonts w:hint="eastAsia" w:ascii="宋体" w:hAnsi="宋体" w:eastAsia="宋体" w:cs="宋体"/>
          <w:b w:val="0"/>
          <w:bCs/>
          <w:highlight w:val="none"/>
        </w:rPr>
        <w:t>为本公司的合法代理人，就</w:t>
      </w:r>
      <w:r>
        <w:rPr>
          <w:rFonts w:hint="eastAsia" w:ascii="宋体" w:hAnsi="宋体" w:eastAsia="宋体" w:cs="宋体"/>
          <w:b w:val="0"/>
          <w:bCs/>
          <w:highlight w:val="none"/>
          <w:u w:val="single"/>
        </w:rPr>
        <w:t>　（</w:t>
      </w:r>
      <w:r>
        <w:rPr>
          <w:rFonts w:hint="eastAsia" w:ascii="宋体" w:hAnsi="宋体" w:eastAsia="宋体" w:cs="宋体"/>
          <w:b w:val="0"/>
          <w:bCs/>
          <w:highlight w:val="none"/>
          <w:u w:val="single"/>
          <w:lang w:val="en-US" w:eastAsia="zh-CN"/>
        </w:rPr>
        <w:t>项目</w:t>
      </w:r>
      <w:r>
        <w:rPr>
          <w:rFonts w:hint="eastAsia" w:ascii="宋体" w:hAnsi="宋体" w:eastAsia="宋体" w:cs="宋体"/>
          <w:b w:val="0"/>
          <w:bCs/>
          <w:highlight w:val="none"/>
          <w:u w:val="single"/>
        </w:rPr>
        <w:t>名称）　</w:t>
      </w:r>
      <w:r>
        <w:rPr>
          <w:rFonts w:hint="eastAsia" w:ascii="宋体" w:hAnsi="宋体" w:eastAsia="宋体" w:cs="宋体"/>
          <w:b w:val="0"/>
          <w:bCs/>
          <w:highlight w:val="none"/>
        </w:rPr>
        <w:t>的投标，以本公司的名义处理一切与之有关的事务。</w:t>
      </w:r>
    </w:p>
    <w:p w14:paraId="29BB7590">
      <w:pPr>
        <w:spacing w:line="420" w:lineRule="exact"/>
        <w:ind w:firstLine="480" w:firstLineChars="200"/>
        <w:rPr>
          <w:rFonts w:hint="eastAsia" w:ascii="宋体" w:hAnsi="宋体" w:eastAsia="宋体" w:cs="宋体"/>
          <w:sz w:val="24"/>
          <w:highlight w:val="none"/>
        </w:rPr>
      </w:pPr>
    </w:p>
    <w:p w14:paraId="1D8EFA4C">
      <w:pPr>
        <w:autoSpaceDE w:val="0"/>
        <w:spacing w:line="42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本授权书于20</w:t>
      </w:r>
      <w:r>
        <w:rPr>
          <w:rFonts w:hint="eastAsia" w:ascii="宋体" w:hAnsi="宋体" w:eastAsia="宋体" w:cs="宋体"/>
          <w:sz w:val="24"/>
          <w:highlight w:val="none"/>
          <w:u w:val="single"/>
        </w:rPr>
        <w:t>　　</w:t>
      </w:r>
      <w:r>
        <w:rPr>
          <w:rFonts w:hint="eastAsia" w:ascii="宋体" w:hAnsi="宋体" w:eastAsia="宋体" w:cs="宋体"/>
          <w:sz w:val="24"/>
          <w:highlight w:val="none"/>
        </w:rPr>
        <w:t>年</w:t>
      </w:r>
      <w:r>
        <w:rPr>
          <w:rFonts w:hint="eastAsia" w:ascii="宋体" w:hAnsi="宋体" w:eastAsia="宋体" w:cs="宋体"/>
          <w:sz w:val="24"/>
          <w:highlight w:val="none"/>
          <w:u w:val="single"/>
        </w:rPr>
        <w:t>　　</w:t>
      </w:r>
      <w:r>
        <w:rPr>
          <w:rFonts w:hint="eastAsia" w:ascii="宋体" w:hAnsi="宋体" w:eastAsia="宋体" w:cs="宋体"/>
          <w:sz w:val="24"/>
          <w:highlight w:val="none"/>
        </w:rPr>
        <w:t>月</w:t>
      </w:r>
      <w:r>
        <w:rPr>
          <w:rFonts w:hint="eastAsia" w:ascii="宋体" w:hAnsi="宋体" w:eastAsia="宋体" w:cs="宋体"/>
          <w:sz w:val="24"/>
          <w:highlight w:val="none"/>
          <w:u w:val="single"/>
        </w:rPr>
        <w:t>　</w:t>
      </w:r>
      <w:r>
        <w:rPr>
          <w:rFonts w:hint="eastAsia" w:ascii="宋体" w:hAnsi="宋体" w:eastAsia="宋体" w:cs="宋体"/>
          <w:sz w:val="24"/>
          <w:highlight w:val="none"/>
        </w:rPr>
        <w:t>日签字生效，代理人无转委托权，特此声明。</w:t>
      </w:r>
    </w:p>
    <w:p w14:paraId="724FC819">
      <w:pPr>
        <w:spacing w:line="420" w:lineRule="exact"/>
        <w:ind w:firstLine="482"/>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附：委托代理人的身份证复印件（加盖单位公章）</w:t>
      </w:r>
    </w:p>
    <w:tbl>
      <w:tblPr>
        <w:tblStyle w:val="36"/>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14:paraId="7E2A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4114" w:type="dxa"/>
            <w:noWrap w:val="0"/>
            <w:vAlign w:val="center"/>
          </w:tcPr>
          <w:p w14:paraId="04E556D4">
            <w:pPr>
              <w:spacing w:line="420" w:lineRule="exact"/>
              <w:jc w:val="center"/>
              <w:rPr>
                <w:rFonts w:hint="eastAsia" w:ascii="宋体" w:hAnsi="宋体" w:eastAsia="宋体" w:cs="宋体"/>
                <w:sz w:val="24"/>
                <w:highlight w:val="none"/>
              </w:rPr>
            </w:pPr>
          </w:p>
        </w:tc>
        <w:tc>
          <w:tcPr>
            <w:tcW w:w="4115" w:type="dxa"/>
            <w:noWrap w:val="0"/>
            <w:vAlign w:val="center"/>
          </w:tcPr>
          <w:p w14:paraId="6009373E">
            <w:pPr>
              <w:spacing w:line="420" w:lineRule="exact"/>
              <w:jc w:val="center"/>
              <w:rPr>
                <w:rFonts w:hint="eastAsia" w:ascii="宋体" w:hAnsi="宋体" w:eastAsia="宋体" w:cs="宋体"/>
                <w:sz w:val="24"/>
                <w:highlight w:val="none"/>
              </w:rPr>
            </w:pPr>
          </w:p>
        </w:tc>
      </w:tr>
    </w:tbl>
    <w:p w14:paraId="7024A8A3">
      <w:pPr>
        <w:spacing w:line="420" w:lineRule="exact"/>
        <w:ind w:firstLine="482"/>
        <w:rPr>
          <w:rFonts w:hint="eastAsia" w:ascii="宋体" w:hAnsi="宋体" w:eastAsia="宋体" w:cs="宋体"/>
          <w:sz w:val="24"/>
          <w:highlight w:val="none"/>
        </w:rPr>
      </w:pPr>
    </w:p>
    <w:p w14:paraId="7CFDF5FC">
      <w:pPr>
        <w:topLinePunct/>
        <w:spacing w:line="420" w:lineRule="exact"/>
        <w:rPr>
          <w:rFonts w:hint="eastAsia" w:ascii="宋体" w:hAnsi="宋体" w:eastAsia="宋体" w:cs="宋体"/>
          <w:sz w:val="24"/>
          <w:highlight w:val="none"/>
        </w:rPr>
      </w:pPr>
    </w:p>
    <w:p w14:paraId="31A16C79">
      <w:pPr>
        <w:topLinePunct/>
        <w:spacing w:line="420" w:lineRule="exact"/>
        <w:ind w:firstLine="2160" w:firstLineChars="9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bCs/>
          <w:kern w:val="0"/>
          <w:sz w:val="24"/>
          <w:lang w:val="zh-CN"/>
        </w:rPr>
        <w:t>（公章）</w:t>
      </w:r>
      <w:r>
        <w:rPr>
          <w:rFonts w:hint="eastAsia" w:ascii="宋体" w:hAnsi="宋体" w:eastAsia="宋体" w:cs="宋体"/>
          <w:sz w:val="24"/>
          <w:highlight w:val="none"/>
        </w:rPr>
        <w:t>：</w:t>
      </w:r>
      <w:r>
        <w:rPr>
          <w:rFonts w:hint="eastAsia" w:ascii="宋体" w:hAnsi="宋体" w:eastAsia="宋体" w:cs="宋体"/>
          <w:bCs/>
          <w:sz w:val="24"/>
          <w:highlight w:val="none"/>
          <w:u w:val="single"/>
        </w:rPr>
        <w:t xml:space="preserve">     </w:t>
      </w:r>
    </w:p>
    <w:p w14:paraId="3A388E0F">
      <w:pPr>
        <w:autoSpaceDE w:val="0"/>
        <w:spacing w:line="420" w:lineRule="exact"/>
        <w:ind w:firstLine="482"/>
        <w:rPr>
          <w:rFonts w:hint="eastAsia" w:ascii="宋体" w:hAnsi="宋体" w:eastAsia="宋体" w:cs="宋体"/>
          <w:sz w:val="24"/>
          <w:highlight w:val="none"/>
          <w:u w:val="single"/>
        </w:rPr>
      </w:pPr>
      <w:r>
        <w:rPr>
          <w:rFonts w:hint="eastAsia" w:ascii="宋体" w:hAnsi="宋体" w:eastAsia="宋体" w:cs="宋体"/>
          <w:sz w:val="24"/>
          <w:highlight w:val="none"/>
        </w:rPr>
        <w:t xml:space="preserve">              法定代表人签字或盖章：</w:t>
      </w:r>
      <w:r>
        <w:rPr>
          <w:rFonts w:hint="eastAsia" w:ascii="宋体" w:hAnsi="宋体" w:eastAsia="宋体" w:cs="宋体"/>
          <w:sz w:val="24"/>
          <w:highlight w:val="none"/>
          <w:u w:val="single"/>
        </w:rPr>
        <w:t>　　　　　 　</w:t>
      </w:r>
    </w:p>
    <w:p w14:paraId="4438DC8F">
      <w:pPr>
        <w:topLinePunct/>
        <w:spacing w:line="420" w:lineRule="exact"/>
        <w:ind w:firstLine="2160" w:firstLineChars="900"/>
        <w:rPr>
          <w:rFonts w:hint="eastAsia" w:ascii="宋体" w:hAnsi="宋体" w:eastAsia="宋体" w:cs="宋体"/>
          <w:sz w:val="24"/>
          <w:highlight w:val="none"/>
          <w:u w:val="single"/>
        </w:rPr>
      </w:pPr>
      <w:r>
        <w:rPr>
          <w:rFonts w:hint="eastAsia" w:ascii="宋体" w:hAnsi="宋体" w:eastAsia="宋体" w:cs="宋体"/>
          <w:sz w:val="24"/>
          <w:highlight w:val="none"/>
        </w:rPr>
        <w:t>身份证号码：</w:t>
      </w:r>
    </w:p>
    <w:p w14:paraId="0683FDD1">
      <w:pPr>
        <w:autoSpaceDE w:val="0"/>
        <w:spacing w:line="420" w:lineRule="exact"/>
        <w:ind w:firstLine="482"/>
        <w:rPr>
          <w:rFonts w:hint="eastAsia" w:ascii="宋体" w:hAnsi="宋体" w:eastAsia="宋体" w:cs="宋体"/>
          <w:sz w:val="24"/>
          <w:highlight w:val="none"/>
          <w:u w:val="single"/>
        </w:rPr>
      </w:pPr>
      <w:r>
        <w:rPr>
          <w:rFonts w:hint="eastAsia" w:ascii="宋体" w:hAnsi="宋体" w:eastAsia="宋体" w:cs="宋体"/>
          <w:sz w:val="24"/>
          <w:highlight w:val="none"/>
        </w:rPr>
        <w:t xml:space="preserve">              委托代理人签字或盖章：</w:t>
      </w:r>
      <w:r>
        <w:rPr>
          <w:rFonts w:hint="eastAsia" w:ascii="宋体" w:hAnsi="宋体" w:eastAsia="宋体" w:cs="宋体"/>
          <w:sz w:val="24"/>
          <w:highlight w:val="none"/>
          <w:u w:val="single"/>
        </w:rPr>
        <w:t>　　　　　　　　　　　</w:t>
      </w:r>
    </w:p>
    <w:p w14:paraId="1CCC44A9">
      <w:pPr>
        <w:topLinePunct/>
        <w:spacing w:line="420" w:lineRule="exact"/>
        <w:ind w:firstLine="2160" w:firstLineChars="900"/>
        <w:rPr>
          <w:rFonts w:hint="eastAsia" w:ascii="宋体" w:hAnsi="宋体" w:eastAsia="宋体" w:cs="宋体"/>
          <w:sz w:val="24"/>
          <w:highlight w:val="none"/>
          <w:u w:val="single"/>
        </w:rPr>
      </w:pPr>
      <w:r>
        <w:rPr>
          <w:rFonts w:hint="eastAsia" w:ascii="宋体" w:hAnsi="宋体" w:eastAsia="宋体" w:cs="宋体"/>
          <w:sz w:val="24"/>
          <w:highlight w:val="none"/>
        </w:rPr>
        <w:t>身份证号码：</w:t>
      </w:r>
    </w:p>
    <w:p w14:paraId="22443212">
      <w:pPr>
        <w:autoSpaceDE w:val="0"/>
        <w:spacing w:line="42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　　　　　　　　　　　　　　　　</w:t>
      </w:r>
    </w:p>
    <w:p w14:paraId="0D3BB08F">
      <w:pPr>
        <w:autoSpaceDE w:val="0"/>
        <w:spacing w:line="420" w:lineRule="exact"/>
        <w:ind w:firstLine="600" w:firstLineChars="250"/>
        <w:jc w:val="right"/>
        <w:rPr>
          <w:rFonts w:hint="eastAsia" w:ascii="宋体" w:hAnsi="宋体" w:eastAsia="宋体" w:cs="宋体"/>
          <w:sz w:val="24"/>
          <w:highlight w:val="none"/>
          <w:u w:val="single"/>
        </w:rPr>
      </w:pPr>
      <w:r>
        <w:rPr>
          <w:rFonts w:hint="eastAsia" w:ascii="宋体" w:hAnsi="宋体" w:eastAsia="宋体" w:cs="宋体"/>
          <w:sz w:val="24"/>
          <w:highlight w:val="none"/>
          <w:u w:val="single"/>
        </w:rPr>
        <w:t>　　</w:t>
      </w:r>
      <w:r>
        <w:rPr>
          <w:rFonts w:hint="eastAsia" w:ascii="宋体" w:hAnsi="宋体" w:eastAsia="宋体" w:cs="宋体"/>
          <w:sz w:val="24"/>
          <w:highlight w:val="none"/>
        </w:rPr>
        <w:t>年</w:t>
      </w:r>
      <w:r>
        <w:rPr>
          <w:rFonts w:hint="eastAsia" w:ascii="宋体" w:hAnsi="宋体" w:eastAsia="宋体" w:cs="宋体"/>
          <w:sz w:val="24"/>
          <w:highlight w:val="none"/>
          <w:u w:val="single"/>
        </w:rPr>
        <w:t>　</w:t>
      </w:r>
      <w:r>
        <w:rPr>
          <w:rFonts w:hint="eastAsia" w:ascii="宋体" w:hAnsi="宋体" w:eastAsia="宋体" w:cs="宋体"/>
          <w:sz w:val="24"/>
          <w:highlight w:val="none"/>
        </w:rPr>
        <w:t>月</w:t>
      </w:r>
      <w:r>
        <w:rPr>
          <w:rFonts w:hint="eastAsia" w:ascii="宋体" w:hAnsi="宋体" w:eastAsia="宋体" w:cs="宋体"/>
          <w:sz w:val="24"/>
          <w:highlight w:val="none"/>
          <w:u w:val="single"/>
        </w:rPr>
        <w:t>　</w:t>
      </w:r>
      <w:r>
        <w:rPr>
          <w:rFonts w:hint="eastAsia" w:ascii="宋体" w:hAnsi="宋体" w:eastAsia="宋体" w:cs="宋体"/>
          <w:sz w:val="24"/>
          <w:highlight w:val="none"/>
        </w:rPr>
        <w:t>日</w:t>
      </w:r>
    </w:p>
    <w:p w14:paraId="31708EBC">
      <w:pPr>
        <w:rPr>
          <w:rFonts w:hint="eastAsia" w:ascii="宋体" w:hAnsi="宋体" w:eastAsia="宋体" w:cs="宋体"/>
          <w:sz w:val="24"/>
          <w:highlight w:val="none"/>
        </w:rPr>
      </w:pPr>
    </w:p>
    <w:p w14:paraId="2DA95987">
      <w:pPr>
        <w:spacing w:line="440" w:lineRule="exact"/>
        <w:rPr>
          <w:rFonts w:hint="eastAsia" w:ascii="宋体" w:hAnsi="宋体" w:eastAsia="宋体" w:cs="宋体"/>
          <w:b/>
          <w:bCs w:val="0"/>
          <w:sz w:val="24"/>
          <w:highlight w:val="none"/>
        </w:rPr>
      </w:pPr>
    </w:p>
    <w:p w14:paraId="6005D4CF">
      <w:pPr>
        <w:pStyle w:val="35"/>
        <w:ind w:firstLine="0" w:firstLineChars="0"/>
        <w:rPr>
          <w:rFonts w:hint="eastAsia" w:ascii="宋体" w:hAnsi="宋体" w:eastAsia="宋体" w:cs="宋体"/>
          <w:b/>
          <w:bCs w:val="0"/>
          <w:szCs w:val="21"/>
          <w:highlight w:val="none"/>
        </w:rPr>
      </w:pPr>
      <w:r>
        <w:rPr>
          <w:rFonts w:hint="eastAsia" w:ascii="宋体" w:hAnsi="宋体" w:eastAsia="宋体" w:cs="宋体"/>
          <w:b/>
          <w:bCs w:val="0"/>
          <w:szCs w:val="21"/>
          <w:highlight w:val="none"/>
        </w:rPr>
        <w:t>注：1.法定代表人签字或盖章必须是亲笔签名或相关主管行政部门备案的法定代表人印章。不得使用其他印章或是电子版签名。</w:t>
      </w:r>
    </w:p>
    <w:p w14:paraId="79B832C2">
      <w:pPr>
        <w:pStyle w:val="35"/>
        <w:ind w:firstLine="0" w:firstLineChars="0"/>
        <w:rPr>
          <w:rFonts w:hint="eastAsia" w:ascii="宋体" w:hAnsi="宋体" w:eastAsia="宋体" w:cs="宋体"/>
          <w:b/>
          <w:bCs w:val="0"/>
          <w:szCs w:val="21"/>
          <w:highlight w:val="none"/>
          <w:lang w:val="en-US" w:eastAsia="zh-CN"/>
        </w:rPr>
      </w:pPr>
      <w:r>
        <w:rPr>
          <w:rFonts w:hint="eastAsia" w:ascii="宋体" w:hAnsi="宋体" w:eastAsia="宋体" w:cs="宋体"/>
          <w:b/>
          <w:bCs w:val="0"/>
          <w:szCs w:val="21"/>
          <w:highlight w:val="none"/>
          <w:lang w:val="en-US" w:eastAsia="zh-CN"/>
        </w:rPr>
        <w:t>2.法定代表人参与投标，可无需提供法定代表人授权委托书。</w:t>
      </w:r>
    </w:p>
    <w:p w14:paraId="7EA051F1">
      <w:pPr>
        <w:rPr>
          <w:rFonts w:hint="eastAsia" w:ascii="宋体" w:hAnsi="宋体" w:eastAsia="宋体" w:cs="宋体"/>
          <w:b/>
          <w:color w:val="000000"/>
          <w:sz w:val="28"/>
          <w:szCs w:val="28"/>
          <w:highlight w:val="none"/>
        </w:rPr>
      </w:pPr>
    </w:p>
    <w:p w14:paraId="240B8B1E">
      <w:pPr>
        <w:pStyle w:val="20"/>
        <w:rPr>
          <w:rFonts w:hint="eastAsia" w:ascii="宋体" w:hAnsi="宋体" w:eastAsia="宋体" w:cs="宋体"/>
          <w:b/>
          <w:color w:val="000000"/>
          <w:sz w:val="28"/>
          <w:szCs w:val="28"/>
          <w:highlight w:val="none"/>
        </w:rPr>
      </w:pPr>
    </w:p>
    <w:p w14:paraId="6076E8BD">
      <w:pPr>
        <w:spacing w:line="400" w:lineRule="atLeast"/>
        <w:jc w:val="center"/>
        <w:rPr>
          <w:rFonts w:hint="eastAsia" w:ascii="宋体" w:hAnsi="宋体" w:eastAsia="宋体" w:cs="宋体"/>
          <w:color w:val="000000"/>
          <w:sz w:val="24"/>
        </w:rPr>
      </w:pPr>
      <w:r>
        <w:rPr>
          <w:rFonts w:hint="eastAsia" w:ascii="宋体" w:hAnsi="宋体" w:eastAsia="宋体" w:cs="宋体"/>
          <w:color w:val="000000"/>
          <w:sz w:val="24"/>
        </w:rPr>
        <w:br w:type="page"/>
      </w:r>
      <w:r>
        <w:rPr>
          <w:rFonts w:hint="eastAsia" w:ascii="宋体" w:hAnsi="宋体" w:eastAsia="宋体" w:cs="宋体"/>
          <w:color w:val="000000"/>
          <w:sz w:val="24"/>
        </w:rPr>
        <w:t>5、</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资格、资信证明文件</w:t>
      </w:r>
    </w:p>
    <w:p w14:paraId="2BEEA473">
      <w:pPr>
        <w:spacing w:line="400" w:lineRule="atLeast"/>
        <w:jc w:val="center"/>
        <w:rPr>
          <w:rFonts w:hint="eastAsia" w:ascii="宋体" w:hAnsi="宋体" w:eastAsia="宋体" w:cs="宋体"/>
          <w:color w:val="000000"/>
          <w:sz w:val="24"/>
        </w:rPr>
      </w:pPr>
    </w:p>
    <w:p w14:paraId="3CEE4B5F">
      <w:pPr>
        <w:spacing w:line="400" w:lineRule="atLeast"/>
        <w:rPr>
          <w:rFonts w:hint="eastAsia" w:ascii="宋体" w:hAnsi="宋体" w:eastAsia="宋体" w:cs="宋体"/>
          <w:color w:val="000000"/>
          <w:sz w:val="24"/>
        </w:rPr>
      </w:pPr>
    </w:p>
    <w:p w14:paraId="566779E2">
      <w:pPr>
        <w:snapToGrid w:val="0"/>
        <w:spacing w:before="50" w:after="50"/>
        <w:rPr>
          <w:rFonts w:hint="eastAsia" w:ascii="宋体" w:hAnsi="宋体" w:eastAsia="宋体" w:cs="宋体"/>
          <w:sz w:val="24"/>
          <w:szCs w:val="20"/>
          <w:highlight w:val="none"/>
        </w:rPr>
      </w:pPr>
      <w:r>
        <w:rPr>
          <w:rFonts w:hint="eastAsia" w:ascii="宋体" w:hAnsi="宋体" w:eastAsia="宋体" w:cs="宋体"/>
          <w:b/>
          <w:bCs/>
          <w:sz w:val="24"/>
          <w:highlight w:val="none"/>
        </w:rPr>
        <w:t>资格证明文件目录</w:t>
      </w:r>
    </w:p>
    <w:p w14:paraId="0C7064A3">
      <w:pPr>
        <w:snapToGrid w:val="0"/>
        <w:spacing w:before="50" w:after="156" w:afterLines="50"/>
        <w:ind w:firstLine="482" w:firstLineChars="200"/>
        <w:jc w:val="left"/>
        <w:rPr>
          <w:rFonts w:hint="eastAsia" w:ascii="宋体" w:hAnsi="宋体" w:eastAsia="宋体" w:cs="宋体"/>
          <w:iCs/>
          <w:sz w:val="24"/>
          <w:highlight w:val="none"/>
          <w:u w:val="single"/>
        </w:rPr>
      </w:pPr>
      <w:bookmarkStart w:id="65" w:name="_Hlk56848060"/>
      <w:r>
        <w:rPr>
          <w:rFonts w:hint="eastAsia" w:ascii="宋体" w:hAnsi="宋体" w:eastAsia="宋体" w:cs="宋体"/>
          <w:b/>
          <w:iCs/>
          <w:sz w:val="24"/>
          <w:highlight w:val="none"/>
          <w:u w:val="single"/>
        </w:rPr>
        <w:t xml:space="preserve">文件1  </w:t>
      </w:r>
      <w:r>
        <w:rPr>
          <w:rFonts w:hint="eastAsia" w:ascii="宋体" w:hAnsi="宋体" w:eastAsia="宋体" w:cs="宋体"/>
          <w:iCs/>
          <w:sz w:val="24"/>
          <w:highlight w:val="none"/>
          <w:u w:val="single"/>
          <w:lang w:val="en-US" w:eastAsia="zh-CN"/>
        </w:rPr>
        <w:t>供应商</w:t>
      </w:r>
      <w:r>
        <w:rPr>
          <w:rFonts w:hint="eastAsia" w:ascii="宋体" w:hAnsi="宋体" w:eastAsia="宋体" w:cs="宋体"/>
          <w:iCs/>
          <w:sz w:val="24"/>
          <w:highlight w:val="none"/>
          <w:u w:val="single"/>
        </w:rPr>
        <w:t>基本情况</w:t>
      </w:r>
    </w:p>
    <w:p w14:paraId="16E0469B">
      <w:pPr>
        <w:snapToGrid w:val="0"/>
        <w:ind w:firstLine="482" w:firstLineChars="200"/>
        <w:rPr>
          <w:rFonts w:hint="eastAsia" w:ascii="宋体" w:hAnsi="宋体" w:eastAsia="宋体" w:cs="宋体"/>
          <w:iCs/>
          <w:sz w:val="24"/>
          <w:highlight w:val="none"/>
          <w:u w:val="single"/>
        </w:rPr>
      </w:pPr>
      <w:r>
        <w:rPr>
          <w:rFonts w:hint="eastAsia" w:ascii="宋体" w:hAnsi="宋体" w:eastAsia="宋体" w:cs="宋体"/>
          <w:b/>
          <w:iCs/>
          <w:sz w:val="24"/>
          <w:highlight w:val="none"/>
          <w:u w:val="single"/>
        </w:rPr>
        <w:t xml:space="preserve">文件2  </w:t>
      </w:r>
      <w:r>
        <w:rPr>
          <w:rFonts w:hint="eastAsia" w:ascii="宋体" w:hAnsi="宋体" w:eastAsia="宋体" w:cs="宋体"/>
          <w:bCs/>
          <w:iCs/>
          <w:sz w:val="24"/>
          <w:highlight w:val="none"/>
          <w:u w:val="single"/>
        </w:rPr>
        <w:t>具有独立承担民事责任的能力</w:t>
      </w:r>
    </w:p>
    <w:p w14:paraId="52F3D837">
      <w:pPr>
        <w:snapToGrid w:val="0"/>
        <w:spacing w:before="50" w:after="156" w:afterLines="50"/>
        <w:ind w:firstLine="482" w:firstLineChars="200"/>
        <w:jc w:val="left"/>
        <w:rPr>
          <w:rFonts w:hint="eastAsia" w:ascii="宋体" w:hAnsi="宋体" w:eastAsia="宋体" w:cs="宋体"/>
          <w:bCs/>
          <w:iCs/>
          <w:sz w:val="24"/>
          <w:highlight w:val="none"/>
          <w:u w:val="single"/>
        </w:rPr>
      </w:pPr>
      <w:r>
        <w:rPr>
          <w:rFonts w:hint="eastAsia" w:ascii="宋体" w:hAnsi="宋体" w:eastAsia="宋体" w:cs="宋体"/>
          <w:b/>
          <w:iCs/>
          <w:sz w:val="24"/>
          <w:highlight w:val="none"/>
          <w:u w:val="single"/>
        </w:rPr>
        <w:t xml:space="preserve">文件3  </w:t>
      </w:r>
      <w:r>
        <w:rPr>
          <w:rFonts w:hint="eastAsia" w:ascii="宋体" w:hAnsi="宋体" w:eastAsia="宋体" w:cs="宋体"/>
          <w:color w:val="000000"/>
          <w:sz w:val="24"/>
          <w:u w:val="single"/>
        </w:rPr>
        <w:t>具有良好的商业信誉和健全的财务会计制度</w:t>
      </w:r>
    </w:p>
    <w:p w14:paraId="42CBCE48">
      <w:pPr>
        <w:pStyle w:val="16"/>
        <w:ind w:firstLine="482" w:firstLineChars="200"/>
        <w:rPr>
          <w:rFonts w:hint="eastAsia" w:ascii="宋体" w:hAnsi="宋体" w:eastAsia="宋体" w:cs="宋体"/>
          <w:highlight w:val="none"/>
          <w:u w:val="single"/>
        </w:rPr>
      </w:pPr>
      <w:r>
        <w:rPr>
          <w:rFonts w:hint="eastAsia" w:ascii="宋体" w:hAnsi="宋体" w:eastAsia="宋体" w:cs="宋体"/>
          <w:b/>
          <w:iCs/>
          <w:sz w:val="24"/>
          <w:highlight w:val="none"/>
          <w:u w:val="single"/>
        </w:rPr>
        <w:t xml:space="preserve">文件4  </w:t>
      </w:r>
      <w:r>
        <w:rPr>
          <w:rFonts w:hint="eastAsia" w:ascii="宋体" w:hAnsi="宋体" w:eastAsia="宋体" w:cs="宋体"/>
          <w:color w:val="000000"/>
          <w:sz w:val="24"/>
          <w:u w:val="single"/>
        </w:rPr>
        <w:t>有依法缴纳税收和社会保障资金的良好</w:t>
      </w:r>
      <w:r>
        <w:rPr>
          <w:rFonts w:hint="eastAsia" w:ascii="宋体" w:hAnsi="宋体" w:eastAsia="宋体" w:cs="宋体"/>
          <w:color w:val="000000"/>
          <w:sz w:val="24"/>
          <w:u w:val="single"/>
          <w:lang w:eastAsia="zh-CN"/>
        </w:rPr>
        <w:t>记录</w:t>
      </w:r>
    </w:p>
    <w:p w14:paraId="32CFD011">
      <w:pPr>
        <w:snapToGrid w:val="0"/>
        <w:spacing w:before="50" w:after="156" w:afterLines="50"/>
        <w:ind w:firstLine="482" w:firstLineChars="200"/>
        <w:jc w:val="left"/>
        <w:rPr>
          <w:rFonts w:hint="eastAsia" w:ascii="宋体" w:hAnsi="宋体" w:eastAsia="宋体" w:cs="宋体"/>
          <w:iCs/>
          <w:sz w:val="24"/>
          <w:highlight w:val="none"/>
          <w:u w:val="single"/>
        </w:rPr>
      </w:pPr>
      <w:r>
        <w:rPr>
          <w:rFonts w:hint="eastAsia" w:ascii="宋体" w:hAnsi="宋体" w:eastAsia="宋体" w:cs="宋体"/>
          <w:b/>
          <w:iCs/>
          <w:sz w:val="24"/>
          <w:highlight w:val="none"/>
          <w:u w:val="single"/>
        </w:rPr>
        <w:t xml:space="preserve">文件5  </w:t>
      </w:r>
      <w:r>
        <w:rPr>
          <w:rFonts w:hint="eastAsia" w:ascii="宋体" w:hAnsi="宋体" w:eastAsia="宋体" w:cs="宋体"/>
          <w:color w:val="000000"/>
          <w:sz w:val="24"/>
          <w:u w:val="single"/>
        </w:rPr>
        <w:t>参加采购活动前三年内，在经营活动中没有重大违法记录</w:t>
      </w:r>
    </w:p>
    <w:p w14:paraId="4FEB1445">
      <w:pPr>
        <w:snapToGrid w:val="0"/>
        <w:spacing w:before="50" w:after="156" w:afterLines="50"/>
        <w:ind w:firstLine="482" w:firstLineChars="200"/>
        <w:jc w:val="left"/>
        <w:rPr>
          <w:rFonts w:hint="eastAsia" w:ascii="宋体" w:hAnsi="宋体" w:eastAsia="宋体" w:cs="宋体"/>
          <w:iCs/>
          <w:sz w:val="24"/>
          <w:highlight w:val="none"/>
          <w:u w:val="single"/>
        </w:rPr>
      </w:pPr>
      <w:r>
        <w:rPr>
          <w:rFonts w:hint="eastAsia" w:ascii="宋体" w:hAnsi="宋体" w:eastAsia="宋体" w:cs="宋体"/>
          <w:b/>
          <w:iCs/>
          <w:sz w:val="24"/>
          <w:highlight w:val="none"/>
          <w:u w:val="single"/>
        </w:rPr>
        <w:t xml:space="preserve">文件6  </w:t>
      </w:r>
      <w:r>
        <w:rPr>
          <w:rFonts w:hint="eastAsia" w:ascii="宋体" w:hAnsi="宋体" w:eastAsia="宋体" w:cs="宋体"/>
          <w:color w:val="000000"/>
          <w:sz w:val="24"/>
          <w:u w:val="single"/>
        </w:rPr>
        <w:t>法律、行政法规规定的其他条件</w:t>
      </w:r>
    </w:p>
    <w:p w14:paraId="287562BB">
      <w:pPr>
        <w:snapToGrid w:val="0"/>
        <w:spacing w:before="50" w:after="156" w:afterLines="50"/>
        <w:ind w:firstLine="482" w:firstLineChars="200"/>
        <w:jc w:val="left"/>
        <w:rPr>
          <w:rFonts w:hint="eastAsia" w:ascii="宋体" w:hAnsi="宋体" w:eastAsia="宋体" w:cs="宋体"/>
          <w:bCs/>
          <w:iCs/>
          <w:sz w:val="24"/>
          <w:highlight w:val="none"/>
          <w:u w:val="single"/>
        </w:rPr>
      </w:pPr>
      <w:r>
        <w:rPr>
          <w:rFonts w:hint="eastAsia" w:ascii="宋体" w:hAnsi="宋体" w:eastAsia="宋体" w:cs="宋体"/>
          <w:b/>
          <w:iCs/>
          <w:sz w:val="24"/>
          <w:highlight w:val="none"/>
          <w:u w:val="single"/>
        </w:rPr>
        <w:t xml:space="preserve">文件7  </w:t>
      </w:r>
      <w:r>
        <w:rPr>
          <w:rFonts w:hint="eastAsia" w:ascii="宋体" w:hAnsi="宋体" w:eastAsia="宋体" w:cs="宋体"/>
          <w:color w:val="000000"/>
          <w:sz w:val="24"/>
          <w:u w:val="single"/>
        </w:rPr>
        <w:t>关联关系：单位负责人为同一人或者存在直接控股、管理关系的不同投标人，不得参加同一合同项下的政府采购活动</w:t>
      </w:r>
    </w:p>
    <w:p w14:paraId="2583F690">
      <w:pPr>
        <w:snapToGrid w:val="0"/>
        <w:ind w:firstLine="482" w:firstLineChars="200"/>
        <w:rPr>
          <w:rFonts w:hint="eastAsia" w:ascii="宋体" w:hAnsi="宋体" w:eastAsia="宋体" w:cs="宋体"/>
          <w:iCs/>
          <w:sz w:val="24"/>
          <w:highlight w:val="none"/>
          <w:u w:val="single"/>
        </w:rPr>
      </w:pPr>
      <w:r>
        <w:rPr>
          <w:rFonts w:hint="eastAsia" w:ascii="宋体" w:hAnsi="宋体" w:eastAsia="宋体" w:cs="宋体"/>
          <w:b/>
          <w:iCs/>
          <w:sz w:val="24"/>
          <w:highlight w:val="none"/>
          <w:u w:val="single"/>
        </w:rPr>
        <w:t xml:space="preserve">文件8 </w:t>
      </w:r>
      <w:r>
        <w:rPr>
          <w:rFonts w:hint="eastAsia" w:ascii="宋体" w:hAnsi="宋体" w:eastAsia="宋体" w:cs="宋体"/>
          <w:color w:val="000000"/>
          <w:sz w:val="24"/>
          <w:u w:val="single"/>
        </w:rPr>
        <w:t>具有履行合同所必需的设备和专业技术能力</w:t>
      </w:r>
    </w:p>
    <w:p w14:paraId="0E862D48">
      <w:pPr>
        <w:snapToGrid w:val="0"/>
        <w:ind w:firstLine="482" w:firstLineChars="200"/>
        <w:rPr>
          <w:rFonts w:hint="eastAsia" w:ascii="宋体" w:hAnsi="宋体" w:eastAsia="宋体" w:cs="宋体"/>
          <w:iCs/>
          <w:sz w:val="24"/>
          <w:highlight w:val="none"/>
          <w:u w:val="single"/>
        </w:rPr>
      </w:pPr>
      <w:r>
        <w:rPr>
          <w:rFonts w:hint="eastAsia" w:ascii="宋体" w:hAnsi="宋体" w:eastAsia="宋体" w:cs="宋体"/>
          <w:b/>
          <w:iCs/>
          <w:sz w:val="24"/>
          <w:highlight w:val="none"/>
          <w:u w:val="single"/>
        </w:rPr>
        <w:t xml:space="preserve">文件9 </w:t>
      </w:r>
      <w:r>
        <w:rPr>
          <w:rFonts w:hint="eastAsia" w:ascii="宋体" w:hAnsi="宋体" w:eastAsia="宋体" w:cs="宋体"/>
          <w:color w:val="000000"/>
          <w:sz w:val="24"/>
          <w:u w:val="single"/>
        </w:rPr>
        <w:t>符合国家相关法律法规</w:t>
      </w:r>
    </w:p>
    <w:p w14:paraId="0DA91BA0">
      <w:pPr>
        <w:snapToGrid w:val="0"/>
        <w:spacing w:before="50" w:after="156" w:afterLines="50"/>
        <w:ind w:firstLine="482" w:firstLineChars="200"/>
        <w:jc w:val="left"/>
        <w:rPr>
          <w:rFonts w:hint="eastAsia" w:ascii="宋体" w:hAnsi="宋体" w:eastAsia="宋体" w:cs="宋体"/>
          <w:bCs/>
          <w:iCs/>
          <w:sz w:val="24"/>
          <w:highlight w:val="none"/>
          <w:u w:val="single"/>
        </w:rPr>
      </w:pPr>
      <w:r>
        <w:rPr>
          <w:rFonts w:hint="eastAsia" w:ascii="宋体" w:hAnsi="宋体" w:eastAsia="宋体" w:cs="宋体"/>
          <w:b/>
          <w:iCs/>
          <w:sz w:val="24"/>
          <w:highlight w:val="none"/>
          <w:u w:val="single"/>
        </w:rPr>
        <w:t xml:space="preserve">文件10 </w:t>
      </w:r>
      <w:r>
        <w:rPr>
          <w:rFonts w:hint="eastAsia" w:ascii="宋体" w:hAnsi="宋体" w:eastAsia="宋体" w:cs="宋体"/>
          <w:color w:val="000000"/>
          <w:sz w:val="24"/>
          <w:u w:val="single"/>
        </w:rPr>
        <w:t>本项目不接受联合体投标</w:t>
      </w:r>
    </w:p>
    <w:p w14:paraId="04DC8A73">
      <w:pPr>
        <w:snapToGrid w:val="0"/>
        <w:spacing w:before="50" w:after="156" w:afterLines="50"/>
        <w:ind w:firstLine="482" w:firstLineChars="200"/>
        <w:jc w:val="left"/>
        <w:rPr>
          <w:rFonts w:hint="eastAsia" w:ascii="宋体" w:hAnsi="宋体" w:eastAsia="宋体" w:cs="宋体"/>
          <w:iCs/>
          <w:sz w:val="24"/>
          <w:highlight w:val="none"/>
          <w:u w:val="single"/>
        </w:rPr>
      </w:pPr>
      <w:r>
        <w:rPr>
          <w:rFonts w:hint="eastAsia" w:ascii="宋体" w:hAnsi="宋体" w:eastAsia="宋体" w:cs="宋体"/>
          <w:b/>
          <w:iCs/>
          <w:sz w:val="24"/>
          <w:highlight w:val="none"/>
          <w:u w:val="single"/>
        </w:rPr>
        <w:t xml:space="preserve">文件11 </w:t>
      </w:r>
      <w:r>
        <w:rPr>
          <w:rFonts w:hint="eastAsia" w:ascii="宋体" w:hAnsi="宋体" w:eastAsia="宋体" w:cs="宋体"/>
          <w:b w:val="0"/>
          <w:bCs/>
          <w:iCs/>
          <w:sz w:val="24"/>
          <w:highlight w:val="none"/>
          <w:u w:val="single"/>
        </w:rPr>
        <w:t>本</w:t>
      </w:r>
      <w:r>
        <w:rPr>
          <w:rFonts w:hint="eastAsia" w:ascii="宋体" w:hAnsi="宋体" w:eastAsia="宋体" w:cs="宋体"/>
          <w:b w:val="0"/>
          <w:bCs/>
          <w:iCs/>
          <w:sz w:val="24"/>
          <w:highlight w:val="none"/>
          <w:u w:val="single"/>
          <w:lang w:val="en-US" w:eastAsia="zh-CN"/>
        </w:rPr>
        <w:t>项目专门面向中小企业采购</w:t>
      </w:r>
    </w:p>
    <w:bookmarkEnd w:id="65"/>
    <w:p w14:paraId="08FE44F2">
      <w:pPr>
        <w:rPr>
          <w:rFonts w:hint="eastAsia" w:ascii="宋体" w:hAnsi="宋体" w:eastAsia="宋体" w:cs="宋体"/>
          <w:color w:val="000000"/>
          <w:sz w:val="24"/>
        </w:rPr>
      </w:pPr>
    </w:p>
    <w:p w14:paraId="12614183">
      <w:pPr>
        <w:rPr>
          <w:rFonts w:hint="eastAsia" w:ascii="宋体" w:hAnsi="宋体" w:eastAsia="宋体" w:cs="宋体"/>
          <w:color w:val="000000"/>
          <w:sz w:val="24"/>
        </w:rPr>
      </w:pPr>
    </w:p>
    <w:p w14:paraId="66191614">
      <w:pPr>
        <w:rPr>
          <w:rFonts w:hint="eastAsia" w:ascii="宋体" w:hAnsi="宋体" w:eastAsia="宋体" w:cs="宋体"/>
          <w:color w:val="000000"/>
          <w:sz w:val="24"/>
        </w:rPr>
      </w:pPr>
    </w:p>
    <w:p w14:paraId="0D916724">
      <w:pPr>
        <w:rPr>
          <w:rFonts w:hint="eastAsia" w:ascii="宋体" w:hAnsi="宋体" w:eastAsia="宋体" w:cs="宋体"/>
          <w:color w:val="000000"/>
          <w:sz w:val="24"/>
        </w:rPr>
      </w:pPr>
    </w:p>
    <w:p w14:paraId="027C757F">
      <w:pPr>
        <w:rPr>
          <w:rFonts w:hint="eastAsia" w:ascii="宋体" w:hAnsi="宋体" w:eastAsia="宋体" w:cs="宋体"/>
          <w:color w:val="000000"/>
          <w:sz w:val="24"/>
        </w:rPr>
      </w:pPr>
    </w:p>
    <w:bookmarkEnd w:id="64"/>
    <w:p w14:paraId="1B327BAE">
      <w:pPr>
        <w:rPr>
          <w:rFonts w:hint="eastAsia" w:ascii="宋体" w:hAnsi="宋体" w:eastAsia="宋体" w:cs="宋体"/>
          <w:color w:val="000000"/>
          <w:sz w:val="24"/>
          <w:u w:val="single"/>
        </w:rPr>
      </w:pPr>
    </w:p>
    <w:p w14:paraId="0E59D824">
      <w:pPr>
        <w:spacing w:line="400" w:lineRule="atLeast"/>
        <w:rPr>
          <w:rFonts w:hint="eastAsia" w:ascii="宋体" w:hAnsi="宋体" w:eastAsia="宋体" w:cs="宋体"/>
          <w:color w:val="000000"/>
          <w:sz w:val="24"/>
        </w:rPr>
      </w:pPr>
      <w:r>
        <w:rPr>
          <w:rFonts w:hint="eastAsia" w:ascii="宋体" w:hAnsi="宋体" w:eastAsia="宋体" w:cs="宋体"/>
          <w:color w:val="000000"/>
          <w:sz w:val="24"/>
        </w:rPr>
        <w:br w:type="page"/>
      </w:r>
    </w:p>
    <w:p w14:paraId="279D43E7">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 xml:space="preserve">文件1 </w:t>
      </w:r>
      <w:r>
        <w:rPr>
          <w:rFonts w:hint="eastAsia" w:ascii="宋体" w:hAnsi="宋体" w:eastAsia="宋体" w:cs="宋体"/>
          <w:b/>
          <w:color w:val="000000"/>
          <w:sz w:val="24"/>
          <w:szCs w:val="24"/>
          <w:highlight w:val="none"/>
          <w:lang w:val="en-US" w:eastAsia="zh-CN"/>
        </w:rPr>
        <w:t>供应商</w:t>
      </w:r>
      <w:r>
        <w:rPr>
          <w:rFonts w:hint="eastAsia" w:ascii="宋体" w:hAnsi="宋体" w:eastAsia="宋体" w:cs="宋体"/>
          <w:b/>
          <w:bCs/>
          <w:sz w:val="24"/>
          <w:szCs w:val="24"/>
          <w:highlight w:val="none"/>
        </w:rPr>
        <w:t>基本情况</w:t>
      </w:r>
    </w:p>
    <w:p w14:paraId="5C9E89F9">
      <w:pPr>
        <w:pStyle w:val="20"/>
        <w:jc w:val="center"/>
        <w:rPr>
          <w:rFonts w:hint="eastAsia" w:ascii="宋体" w:hAnsi="宋体" w:eastAsia="宋体" w:cs="宋体"/>
          <w:highlight w:val="none"/>
        </w:rPr>
      </w:pPr>
      <w:r>
        <w:rPr>
          <w:rFonts w:hint="eastAsia" w:ascii="宋体" w:hAnsi="宋体" w:eastAsia="宋体" w:cs="宋体"/>
          <w:sz w:val="24"/>
          <w:highlight w:val="none"/>
        </w:rPr>
        <w:t>（本表格式仅供参考，各</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可根据企业自身情况编制本表）</w:t>
      </w:r>
    </w:p>
    <w:tbl>
      <w:tblPr>
        <w:tblStyle w:val="3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14:paraId="3943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noWrap w:val="0"/>
            <w:vAlign w:val="center"/>
          </w:tcPr>
          <w:p w14:paraId="5EFEB281">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名称</w:t>
            </w:r>
          </w:p>
        </w:tc>
        <w:tc>
          <w:tcPr>
            <w:tcW w:w="3960" w:type="dxa"/>
            <w:gridSpan w:val="5"/>
            <w:noWrap w:val="0"/>
            <w:vAlign w:val="center"/>
          </w:tcPr>
          <w:p w14:paraId="753279FA">
            <w:pPr>
              <w:topLinePunct/>
              <w:spacing w:line="440" w:lineRule="exact"/>
              <w:jc w:val="center"/>
              <w:rPr>
                <w:rFonts w:hint="eastAsia" w:ascii="宋体" w:hAnsi="宋体" w:eastAsia="宋体" w:cs="宋体"/>
                <w:szCs w:val="21"/>
                <w:highlight w:val="none"/>
              </w:rPr>
            </w:pPr>
          </w:p>
        </w:tc>
        <w:tc>
          <w:tcPr>
            <w:tcW w:w="1329" w:type="dxa"/>
            <w:noWrap w:val="0"/>
            <w:vAlign w:val="center"/>
          </w:tcPr>
          <w:p w14:paraId="22497051">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1731" w:type="dxa"/>
            <w:noWrap w:val="0"/>
            <w:vAlign w:val="center"/>
          </w:tcPr>
          <w:p w14:paraId="351788C6">
            <w:pPr>
              <w:topLinePunct/>
              <w:spacing w:line="440" w:lineRule="exact"/>
              <w:jc w:val="center"/>
              <w:rPr>
                <w:rFonts w:hint="eastAsia" w:ascii="宋体" w:hAnsi="宋体" w:eastAsia="宋体" w:cs="宋体"/>
                <w:szCs w:val="21"/>
                <w:highlight w:val="none"/>
              </w:rPr>
            </w:pPr>
          </w:p>
        </w:tc>
      </w:tr>
      <w:tr w14:paraId="5906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noWrap w:val="0"/>
            <w:vAlign w:val="center"/>
          </w:tcPr>
          <w:p w14:paraId="0EEA2A7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组织机构代码</w:t>
            </w:r>
          </w:p>
        </w:tc>
        <w:tc>
          <w:tcPr>
            <w:tcW w:w="3960" w:type="dxa"/>
            <w:gridSpan w:val="5"/>
            <w:noWrap w:val="0"/>
            <w:vAlign w:val="center"/>
          </w:tcPr>
          <w:p w14:paraId="29673B76">
            <w:pPr>
              <w:topLinePunct/>
              <w:spacing w:line="440" w:lineRule="exact"/>
              <w:jc w:val="center"/>
              <w:rPr>
                <w:rFonts w:hint="eastAsia" w:ascii="宋体" w:hAnsi="宋体" w:eastAsia="宋体" w:cs="宋体"/>
                <w:szCs w:val="21"/>
                <w:highlight w:val="none"/>
              </w:rPr>
            </w:pPr>
          </w:p>
        </w:tc>
        <w:tc>
          <w:tcPr>
            <w:tcW w:w="1329" w:type="dxa"/>
            <w:noWrap w:val="0"/>
            <w:vAlign w:val="center"/>
          </w:tcPr>
          <w:p w14:paraId="7E212B3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1731" w:type="dxa"/>
            <w:noWrap w:val="0"/>
            <w:vAlign w:val="center"/>
          </w:tcPr>
          <w:p w14:paraId="08D1B0FC">
            <w:pPr>
              <w:topLinePunct/>
              <w:spacing w:line="440" w:lineRule="exact"/>
              <w:jc w:val="center"/>
              <w:rPr>
                <w:rFonts w:hint="eastAsia" w:ascii="宋体" w:hAnsi="宋体" w:eastAsia="宋体" w:cs="宋体"/>
                <w:szCs w:val="21"/>
                <w:highlight w:val="none"/>
              </w:rPr>
            </w:pPr>
          </w:p>
        </w:tc>
      </w:tr>
      <w:tr w14:paraId="231F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14:paraId="756E830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委托代理人</w:t>
            </w:r>
          </w:p>
        </w:tc>
        <w:tc>
          <w:tcPr>
            <w:tcW w:w="3960" w:type="dxa"/>
            <w:gridSpan w:val="5"/>
            <w:noWrap w:val="0"/>
            <w:vAlign w:val="center"/>
          </w:tcPr>
          <w:p w14:paraId="0FB01C50">
            <w:pPr>
              <w:topLinePunct/>
              <w:spacing w:line="440" w:lineRule="exact"/>
              <w:jc w:val="center"/>
              <w:rPr>
                <w:rFonts w:hint="eastAsia" w:ascii="宋体" w:hAnsi="宋体" w:eastAsia="宋体" w:cs="宋体"/>
                <w:szCs w:val="21"/>
                <w:highlight w:val="none"/>
              </w:rPr>
            </w:pPr>
          </w:p>
        </w:tc>
        <w:tc>
          <w:tcPr>
            <w:tcW w:w="1329" w:type="dxa"/>
            <w:noWrap w:val="0"/>
            <w:vAlign w:val="center"/>
          </w:tcPr>
          <w:p w14:paraId="3711992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电子邮箱</w:t>
            </w:r>
          </w:p>
        </w:tc>
        <w:tc>
          <w:tcPr>
            <w:tcW w:w="1731" w:type="dxa"/>
            <w:noWrap w:val="0"/>
            <w:vAlign w:val="center"/>
          </w:tcPr>
          <w:p w14:paraId="1069440A">
            <w:pPr>
              <w:topLinePunct/>
              <w:spacing w:line="440" w:lineRule="exact"/>
              <w:jc w:val="center"/>
              <w:rPr>
                <w:rFonts w:hint="eastAsia" w:ascii="宋体" w:hAnsi="宋体" w:eastAsia="宋体" w:cs="宋体"/>
                <w:szCs w:val="21"/>
                <w:highlight w:val="none"/>
              </w:rPr>
            </w:pPr>
          </w:p>
        </w:tc>
      </w:tr>
      <w:tr w14:paraId="4184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14:paraId="15CD0DB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上年营业收入</w:t>
            </w:r>
          </w:p>
        </w:tc>
        <w:tc>
          <w:tcPr>
            <w:tcW w:w="3960" w:type="dxa"/>
            <w:gridSpan w:val="5"/>
            <w:noWrap w:val="0"/>
            <w:vAlign w:val="center"/>
          </w:tcPr>
          <w:p w14:paraId="52DCBC8B">
            <w:pPr>
              <w:topLinePunct/>
              <w:spacing w:line="440" w:lineRule="exact"/>
              <w:jc w:val="center"/>
              <w:rPr>
                <w:rFonts w:hint="eastAsia" w:ascii="宋体" w:hAnsi="宋体" w:eastAsia="宋体" w:cs="宋体"/>
                <w:szCs w:val="21"/>
                <w:highlight w:val="none"/>
              </w:rPr>
            </w:pPr>
          </w:p>
        </w:tc>
        <w:tc>
          <w:tcPr>
            <w:tcW w:w="1329" w:type="dxa"/>
            <w:noWrap w:val="0"/>
            <w:vAlign w:val="center"/>
          </w:tcPr>
          <w:p w14:paraId="60272EAF">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员工总人数</w:t>
            </w:r>
          </w:p>
        </w:tc>
        <w:tc>
          <w:tcPr>
            <w:tcW w:w="1731" w:type="dxa"/>
            <w:noWrap w:val="0"/>
            <w:vAlign w:val="center"/>
          </w:tcPr>
          <w:p w14:paraId="0D119B61">
            <w:pPr>
              <w:topLinePunct/>
              <w:spacing w:line="440" w:lineRule="exact"/>
              <w:jc w:val="center"/>
              <w:rPr>
                <w:rFonts w:hint="eastAsia" w:ascii="宋体" w:hAnsi="宋体" w:eastAsia="宋体" w:cs="宋体"/>
                <w:szCs w:val="21"/>
                <w:highlight w:val="none"/>
              </w:rPr>
            </w:pPr>
          </w:p>
        </w:tc>
      </w:tr>
      <w:tr w14:paraId="650B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14:paraId="7C1E0BE4">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固定电话</w:t>
            </w:r>
          </w:p>
        </w:tc>
        <w:tc>
          <w:tcPr>
            <w:tcW w:w="3960" w:type="dxa"/>
            <w:gridSpan w:val="5"/>
            <w:noWrap w:val="0"/>
            <w:vAlign w:val="center"/>
          </w:tcPr>
          <w:p w14:paraId="64689137">
            <w:pPr>
              <w:topLinePunct/>
              <w:spacing w:line="440" w:lineRule="exact"/>
              <w:jc w:val="center"/>
              <w:rPr>
                <w:rFonts w:hint="eastAsia" w:ascii="宋体" w:hAnsi="宋体" w:eastAsia="宋体" w:cs="宋体"/>
                <w:szCs w:val="21"/>
                <w:highlight w:val="none"/>
              </w:rPr>
            </w:pPr>
          </w:p>
        </w:tc>
        <w:tc>
          <w:tcPr>
            <w:tcW w:w="1329" w:type="dxa"/>
            <w:noWrap w:val="0"/>
            <w:vAlign w:val="center"/>
          </w:tcPr>
          <w:p w14:paraId="2CA7948D">
            <w:pPr>
              <w:topLinePunct/>
              <w:spacing w:line="440" w:lineRule="exact"/>
              <w:jc w:val="center"/>
              <w:rPr>
                <w:rFonts w:hint="eastAsia" w:ascii="宋体" w:hAnsi="宋体" w:eastAsia="宋体" w:cs="宋体"/>
                <w:szCs w:val="21"/>
                <w:highlight w:val="none"/>
              </w:rPr>
            </w:pPr>
          </w:p>
        </w:tc>
        <w:tc>
          <w:tcPr>
            <w:tcW w:w="1731" w:type="dxa"/>
            <w:noWrap w:val="0"/>
            <w:vAlign w:val="center"/>
          </w:tcPr>
          <w:p w14:paraId="135C2F28">
            <w:pPr>
              <w:topLinePunct/>
              <w:spacing w:line="440" w:lineRule="exact"/>
              <w:jc w:val="center"/>
              <w:rPr>
                <w:rFonts w:hint="eastAsia" w:ascii="宋体" w:hAnsi="宋体" w:eastAsia="宋体" w:cs="宋体"/>
                <w:szCs w:val="21"/>
                <w:highlight w:val="none"/>
              </w:rPr>
            </w:pPr>
          </w:p>
        </w:tc>
      </w:tr>
      <w:tr w14:paraId="65BF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noWrap w:val="0"/>
            <w:vAlign w:val="center"/>
          </w:tcPr>
          <w:p w14:paraId="21CE7B55">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营业执照</w:t>
            </w:r>
          </w:p>
        </w:tc>
        <w:tc>
          <w:tcPr>
            <w:tcW w:w="2044" w:type="dxa"/>
            <w:gridSpan w:val="3"/>
            <w:noWrap w:val="0"/>
            <w:vAlign w:val="center"/>
          </w:tcPr>
          <w:p w14:paraId="69B8A1C0">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注册号码</w:t>
            </w:r>
          </w:p>
        </w:tc>
        <w:tc>
          <w:tcPr>
            <w:tcW w:w="1440" w:type="dxa"/>
            <w:gridSpan w:val="2"/>
            <w:noWrap w:val="0"/>
            <w:vAlign w:val="center"/>
          </w:tcPr>
          <w:p w14:paraId="260A4D80">
            <w:pPr>
              <w:topLinePunct/>
              <w:spacing w:line="440" w:lineRule="exact"/>
              <w:jc w:val="center"/>
              <w:rPr>
                <w:rFonts w:hint="eastAsia" w:ascii="宋体" w:hAnsi="宋体" w:eastAsia="宋体" w:cs="宋体"/>
                <w:szCs w:val="21"/>
                <w:highlight w:val="none"/>
              </w:rPr>
            </w:pPr>
          </w:p>
        </w:tc>
        <w:tc>
          <w:tcPr>
            <w:tcW w:w="1377" w:type="dxa"/>
            <w:gridSpan w:val="2"/>
            <w:noWrap w:val="0"/>
            <w:vAlign w:val="center"/>
          </w:tcPr>
          <w:p w14:paraId="1B154B04">
            <w:pPr>
              <w:topLinePunct/>
              <w:spacing w:line="440" w:lineRule="exact"/>
              <w:ind w:firstLine="105" w:firstLineChars="50"/>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060" w:type="dxa"/>
            <w:gridSpan w:val="2"/>
            <w:noWrap w:val="0"/>
            <w:vAlign w:val="center"/>
          </w:tcPr>
          <w:p w14:paraId="6DD81EB6">
            <w:pPr>
              <w:topLinePunct/>
              <w:spacing w:line="440" w:lineRule="exact"/>
              <w:ind w:firstLine="105" w:firstLineChars="50"/>
              <w:jc w:val="center"/>
              <w:rPr>
                <w:rFonts w:hint="eastAsia" w:ascii="宋体" w:hAnsi="宋体" w:eastAsia="宋体" w:cs="宋体"/>
                <w:szCs w:val="21"/>
                <w:highlight w:val="none"/>
              </w:rPr>
            </w:pPr>
          </w:p>
        </w:tc>
      </w:tr>
      <w:tr w14:paraId="32E5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14:paraId="2E2620FE">
            <w:pPr>
              <w:topLinePunct/>
              <w:spacing w:line="440" w:lineRule="exact"/>
              <w:jc w:val="center"/>
              <w:rPr>
                <w:rFonts w:hint="eastAsia" w:ascii="宋体" w:hAnsi="宋体" w:eastAsia="宋体" w:cs="宋体"/>
                <w:szCs w:val="21"/>
                <w:highlight w:val="none"/>
              </w:rPr>
            </w:pPr>
          </w:p>
        </w:tc>
        <w:tc>
          <w:tcPr>
            <w:tcW w:w="2044" w:type="dxa"/>
            <w:gridSpan w:val="3"/>
            <w:noWrap w:val="0"/>
            <w:vAlign w:val="center"/>
          </w:tcPr>
          <w:p w14:paraId="5FD6B3D9">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发证机关</w:t>
            </w:r>
          </w:p>
        </w:tc>
        <w:tc>
          <w:tcPr>
            <w:tcW w:w="1440" w:type="dxa"/>
            <w:gridSpan w:val="2"/>
            <w:noWrap w:val="0"/>
            <w:vAlign w:val="center"/>
          </w:tcPr>
          <w:p w14:paraId="5EB954FC">
            <w:pPr>
              <w:topLinePunct/>
              <w:spacing w:line="440" w:lineRule="exact"/>
              <w:jc w:val="center"/>
              <w:rPr>
                <w:rFonts w:hint="eastAsia" w:ascii="宋体" w:hAnsi="宋体" w:eastAsia="宋体" w:cs="宋体"/>
                <w:szCs w:val="21"/>
                <w:highlight w:val="none"/>
              </w:rPr>
            </w:pPr>
          </w:p>
        </w:tc>
        <w:tc>
          <w:tcPr>
            <w:tcW w:w="1377" w:type="dxa"/>
            <w:gridSpan w:val="2"/>
            <w:noWrap w:val="0"/>
            <w:vAlign w:val="center"/>
          </w:tcPr>
          <w:p w14:paraId="5A8D706D">
            <w:pPr>
              <w:topLinePunct/>
              <w:spacing w:line="440" w:lineRule="exact"/>
              <w:ind w:firstLine="105" w:firstLineChars="50"/>
              <w:jc w:val="center"/>
              <w:rPr>
                <w:rFonts w:hint="eastAsia" w:ascii="宋体" w:hAnsi="宋体" w:eastAsia="宋体" w:cs="宋体"/>
                <w:szCs w:val="21"/>
                <w:highlight w:val="none"/>
              </w:rPr>
            </w:pPr>
            <w:r>
              <w:rPr>
                <w:rFonts w:hint="eastAsia" w:ascii="宋体" w:hAnsi="宋体" w:eastAsia="宋体" w:cs="宋体"/>
                <w:szCs w:val="21"/>
                <w:highlight w:val="none"/>
              </w:rPr>
              <w:t>发证日期</w:t>
            </w:r>
          </w:p>
        </w:tc>
        <w:tc>
          <w:tcPr>
            <w:tcW w:w="3060" w:type="dxa"/>
            <w:gridSpan w:val="2"/>
            <w:noWrap w:val="0"/>
            <w:vAlign w:val="center"/>
          </w:tcPr>
          <w:p w14:paraId="244F8CD1">
            <w:pPr>
              <w:topLinePunct/>
              <w:spacing w:line="440" w:lineRule="exact"/>
              <w:ind w:firstLine="105" w:firstLineChars="50"/>
              <w:jc w:val="center"/>
              <w:rPr>
                <w:rFonts w:hint="eastAsia" w:ascii="宋体" w:hAnsi="宋体" w:eastAsia="宋体" w:cs="宋体"/>
                <w:szCs w:val="21"/>
                <w:highlight w:val="none"/>
              </w:rPr>
            </w:pPr>
          </w:p>
        </w:tc>
      </w:tr>
      <w:tr w14:paraId="5D40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14:paraId="4A4786B4">
            <w:pPr>
              <w:topLinePunct/>
              <w:spacing w:line="440" w:lineRule="exact"/>
              <w:jc w:val="center"/>
              <w:rPr>
                <w:rFonts w:hint="eastAsia" w:ascii="宋体" w:hAnsi="宋体" w:eastAsia="宋体" w:cs="宋体"/>
                <w:szCs w:val="21"/>
                <w:highlight w:val="none"/>
              </w:rPr>
            </w:pPr>
          </w:p>
        </w:tc>
        <w:tc>
          <w:tcPr>
            <w:tcW w:w="2044" w:type="dxa"/>
            <w:gridSpan w:val="3"/>
            <w:noWrap w:val="0"/>
            <w:vAlign w:val="center"/>
          </w:tcPr>
          <w:p w14:paraId="5453AA8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营业范围（主营）</w:t>
            </w:r>
          </w:p>
        </w:tc>
        <w:tc>
          <w:tcPr>
            <w:tcW w:w="5877" w:type="dxa"/>
            <w:gridSpan w:val="6"/>
            <w:noWrap w:val="0"/>
            <w:vAlign w:val="center"/>
          </w:tcPr>
          <w:p w14:paraId="46E77C8F">
            <w:pPr>
              <w:topLinePunct/>
              <w:spacing w:line="440" w:lineRule="exact"/>
              <w:ind w:firstLine="105" w:firstLineChars="50"/>
              <w:jc w:val="center"/>
              <w:rPr>
                <w:rFonts w:hint="eastAsia" w:ascii="宋体" w:hAnsi="宋体" w:eastAsia="宋体" w:cs="宋体"/>
                <w:szCs w:val="21"/>
                <w:highlight w:val="none"/>
              </w:rPr>
            </w:pPr>
          </w:p>
        </w:tc>
      </w:tr>
      <w:tr w14:paraId="128A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14:paraId="193CF2DF">
            <w:pPr>
              <w:topLinePunct/>
              <w:spacing w:line="440" w:lineRule="exact"/>
              <w:jc w:val="center"/>
              <w:rPr>
                <w:rFonts w:hint="eastAsia" w:ascii="宋体" w:hAnsi="宋体" w:eastAsia="宋体" w:cs="宋体"/>
                <w:szCs w:val="21"/>
                <w:highlight w:val="none"/>
              </w:rPr>
            </w:pPr>
          </w:p>
        </w:tc>
        <w:tc>
          <w:tcPr>
            <w:tcW w:w="2044" w:type="dxa"/>
            <w:gridSpan w:val="3"/>
            <w:noWrap w:val="0"/>
            <w:vAlign w:val="center"/>
          </w:tcPr>
          <w:p w14:paraId="37C3B76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营业范围（兼营）</w:t>
            </w:r>
          </w:p>
        </w:tc>
        <w:tc>
          <w:tcPr>
            <w:tcW w:w="5877" w:type="dxa"/>
            <w:gridSpan w:val="6"/>
            <w:noWrap w:val="0"/>
            <w:vAlign w:val="center"/>
          </w:tcPr>
          <w:p w14:paraId="5BC7514A">
            <w:pPr>
              <w:topLinePunct/>
              <w:spacing w:line="440" w:lineRule="exact"/>
              <w:ind w:firstLine="105" w:firstLineChars="50"/>
              <w:jc w:val="center"/>
              <w:rPr>
                <w:rFonts w:hint="eastAsia" w:ascii="宋体" w:hAnsi="宋体" w:eastAsia="宋体" w:cs="宋体"/>
                <w:szCs w:val="21"/>
                <w:highlight w:val="none"/>
              </w:rPr>
            </w:pPr>
          </w:p>
        </w:tc>
      </w:tr>
      <w:tr w14:paraId="16E4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14:paraId="7E4D5779">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基本账户开户行及账号</w:t>
            </w:r>
          </w:p>
        </w:tc>
        <w:tc>
          <w:tcPr>
            <w:tcW w:w="5877" w:type="dxa"/>
            <w:gridSpan w:val="6"/>
            <w:noWrap w:val="0"/>
            <w:vAlign w:val="center"/>
          </w:tcPr>
          <w:p w14:paraId="35B61DC8">
            <w:pPr>
              <w:topLinePunct/>
              <w:spacing w:line="440" w:lineRule="exact"/>
              <w:jc w:val="center"/>
              <w:rPr>
                <w:rFonts w:hint="eastAsia" w:ascii="宋体" w:hAnsi="宋体" w:eastAsia="宋体" w:cs="宋体"/>
                <w:szCs w:val="21"/>
                <w:highlight w:val="none"/>
              </w:rPr>
            </w:pPr>
          </w:p>
        </w:tc>
      </w:tr>
      <w:tr w14:paraId="2A4D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14:paraId="2A24484E">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税务登记机关</w:t>
            </w:r>
          </w:p>
        </w:tc>
        <w:tc>
          <w:tcPr>
            <w:tcW w:w="5877" w:type="dxa"/>
            <w:gridSpan w:val="6"/>
            <w:noWrap w:val="0"/>
            <w:vAlign w:val="center"/>
          </w:tcPr>
          <w:p w14:paraId="2D034112">
            <w:pPr>
              <w:topLinePunct/>
              <w:spacing w:line="440" w:lineRule="exact"/>
              <w:jc w:val="center"/>
              <w:rPr>
                <w:rFonts w:hint="eastAsia" w:ascii="宋体" w:hAnsi="宋体" w:eastAsia="宋体" w:cs="宋体"/>
                <w:szCs w:val="21"/>
                <w:highlight w:val="none"/>
              </w:rPr>
            </w:pPr>
          </w:p>
        </w:tc>
      </w:tr>
      <w:tr w14:paraId="0390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noWrap w:val="0"/>
            <w:vAlign w:val="center"/>
          </w:tcPr>
          <w:p w14:paraId="097F3C0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资质名称</w:t>
            </w:r>
          </w:p>
        </w:tc>
        <w:tc>
          <w:tcPr>
            <w:tcW w:w="884" w:type="dxa"/>
            <w:gridSpan w:val="2"/>
            <w:noWrap w:val="0"/>
            <w:vAlign w:val="center"/>
          </w:tcPr>
          <w:p w14:paraId="5D291B1F">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等级</w:t>
            </w:r>
          </w:p>
        </w:tc>
        <w:tc>
          <w:tcPr>
            <w:tcW w:w="1083" w:type="dxa"/>
            <w:noWrap w:val="0"/>
            <w:vAlign w:val="center"/>
          </w:tcPr>
          <w:p w14:paraId="53A85FF2">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发证机关</w:t>
            </w:r>
          </w:p>
        </w:tc>
        <w:tc>
          <w:tcPr>
            <w:tcW w:w="3060" w:type="dxa"/>
            <w:gridSpan w:val="2"/>
            <w:noWrap w:val="0"/>
            <w:vAlign w:val="center"/>
          </w:tcPr>
          <w:p w14:paraId="1B2F3831">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有效期</w:t>
            </w:r>
          </w:p>
        </w:tc>
      </w:tr>
      <w:tr w14:paraId="7D44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14:paraId="4457014B">
            <w:pPr>
              <w:topLinePunct/>
              <w:spacing w:line="440" w:lineRule="exact"/>
              <w:jc w:val="center"/>
              <w:rPr>
                <w:rFonts w:hint="eastAsia" w:ascii="宋体" w:hAnsi="宋体" w:eastAsia="宋体" w:cs="宋体"/>
                <w:szCs w:val="21"/>
                <w:highlight w:val="none"/>
              </w:rPr>
            </w:pPr>
          </w:p>
        </w:tc>
        <w:tc>
          <w:tcPr>
            <w:tcW w:w="884" w:type="dxa"/>
            <w:gridSpan w:val="2"/>
            <w:noWrap w:val="0"/>
            <w:vAlign w:val="center"/>
          </w:tcPr>
          <w:p w14:paraId="6A380B30">
            <w:pPr>
              <w:topLinePunct/>
              <w:spacing w:line="440" w:lineRule="exact"/>
              <w:jc w:val="center"/>
              <w:rPr>
                <w:rFonts w:hint="eastAsia" w:ascii="宋体" w:hAnsi="宋体" w:eastAsia="宋体" w:cs="宋体"/>
                <w:szCs w:val="21"/>
                <w:highlight w:val="none"/>
              </w:rPr>
            </w:pPr>
          </w:p>
        </w:tc>
        <w:tc>
          <w:tcPr>
            <w:tcW w:w="1083" w:type="dxa"/>
            <w:noWrap w:val="0"/>
            <w:vAlign w:val="center"/>
          </w:tcPr>
          <w:p w14:paraId="286AE474">
            <w:pPr>
              <w:topLinePunct/>
              <w:spacing w:line="440" w:lineRule="exact"/>
              <w:jc w:val="center"/>
              <w:rPr>
                <w:rFonts w:hint="eastAsia" w:ascii="宋体" w:hAnsi="宋体" w:eastAsia="宋体" w:cs="宋体"/>
                <w:szCs w:val="21"/>
                <w:highlight w:val="none"/>
              </w:rPr>
            </w:pPr>
          </w:p>
        </w:tc>
        <w:tc>
          <w:tcPr>
            <w:tcW w:w="3060" w:type="dxa"/>
            <w:gridSpan w:val="2"/>
            <w:noWrap w:val="0"/>
            <w:vAlign w:val="center"/>
          </w:tcPr>
          <w:p w14:paraId="68A67E9F">
            <w:pPr>
              <w:topLinePunct/>
              <w:spacing w:line="440" w:lineRule="exact"/>
              <w:jc w:val="center"/>
              <w:rPr>
                <w:rFonts w:hint="eastAsia" w:ascii="宋体" w:hAnsi="宋体" w:eastAsia="宋体" w:cs="宋体"/>
                <w:szCs w:val="21"/>
                <w:highlight w:val="none"/>
              </w:rPr>
            </w:pPr>
          </w:p>
        </w:tc>
      </w:tr>
      <w:tr w14:paraId="2296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14:paraId="2525FDF8">
            <w:pPr>
              <w:topLinePunct/>
              <w:spacing w:line="440" w:lineRule="exact"/>
              <w:jc w:val="center"/>
              <w:rPr>
                <w:rFonts w:hint="eastAsia" w:ascii="宋体" w:hAnsi="宋体" w:eastAsia="宋体" w:cs="宋体"/>
                <w:szCs w:val="21"/>
                <w:highlight w:val="none"/>
              </w:rPr>
            </w:pPr>
          </w:p>
        </w:tc>
        <w:tc>
          <w:tcPr>
            <w:tcW w:w="884" w:type="dxa"/>
            <w:gridSpan w:val="2"/>
            <w:noWrap w:val="0"/>
            <w:vAlign w:val="center"/>
          </w:tcPr>
          <w:p w14:paraId="1D8ED9B7">
            <w:pPr>
              <w:topLinePunct/>
              <w:spacing w:line="440" w:lineRule="exact"/>
              <w:jc w:val="center"/>
              <w:rPr>
                <w:rFonts w:hint="eastAsia" w:ascii="宋体" w:hAnsi="宋体" w:eastAsia="宋体" w:cs="宋体"/>
                <w:szCs w:val="21"/>
                <w:highlight w:val="none"/>
              </w:rPr>
            </w:pPr>
          </w:p>
        </w:tc>
        <w:tc>
          <w:tcPr>
            <w:tcW w:w="1083" w:type="dxa"/>
            <w:noWrap w:val="0"/>
            <w:vAlign w:val="center"/>
          </w:tcPr>
          <w:p w14:paraId="7EDDFBC7">
            <w:pPr>
              <w:topLinePunct/>
              <w:spacing w:line="440" w:lineRule="exact"/>
              <w:jc w:val="center"/>
              <w:rPr>
                <w:rFonts w:hint="eastAsia" w:ascii="宋体" w:hAnsi="宋体" w:eastAsia="宋体" w:cs="宋体"/>
                <w:szCs w:val="21"/>
                <w:highlight w:val="none"/>
              </w:rPr>
            </w:pPr>
          </w:p>
        </w:tc>
        <w:tc>
          <w:tcPr>
            <w:tcW w:w="3060" w:type="dxa"/>
            <w:gridSpan w:val="2"/>
            <w:noWrap w:val="0"/>
            <w:vAlign w:val="center"/>
          </w:tcPr>
          <w:p w14:paraId="7DFB7AEE">
            <w:pPr>
              <w:topLinePunct/>
              <w:spacing w:line="440" w:lineRule="exact"/>
              <w:jc w:val="center"/>
              <w:rPr>
                <w:rFonts w:hint="eastAsia" w:ascii="宋体" w:hAnsi="宋体" w:eastAsia="宋体" w:cs="宋体"/>
                <w:szCs w:val="21"/>
                <w:highlight w:val="none"/>
              </w:rPr>
            </w:pPr>
          </w:p>
        </w:tc>
      </w:tr>
      <w:tr w14:paraId="6B4D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noWrap w:val="0"/>
            <w:vAlign w:val="center"/>
          </w:tcPr>
          <w:p w14:paraId="21A71E3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7382" w:type="dxa"/>
            <w:gridSpan w:val="8"/>
            <w:noWrap w:val="0"/>
            <w:vAlign w:val="center"/>
          </w:tcPr>
          <w:p w14:paraId="685EC740">
            <w:pPr>
              <w:topLinePunct/>
              <w:spacing w:line="440" w:lineRule="exact"/>
              <w:rPr>
                <w:rFonts w:hint="eastAsia" w:ascii="宋体" w:hAnsi="宋体" w:eastAsia="宋体" w:cs="宋体"/>
                <w:szCs w:val="21"/>
                <w:highlight w:val="none"/>
              </w:rPr>
            </w:pPr>
          </w:p>
        </w:tc>
      </w:tr>
    </w:tbl>
    <w:p w14:paraId="6B6FFE13">
      <w:pPr>
        <w:spacing w:line="440" w:lineRule="exac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后附资格审查资料</w:t>
      </w:r>
    </w:p>
    <w:p w14:paraId="0E16A7C3">
      <w:pPr>
        <w:spacing w:line="440" w:lineRule="exact"/>
        <w:jc w:val="center"/>
        <w:rPr>
          <w:rFonts w:hint="eastAsia" w:ascii="宋体" w:hAnsi="宋体" w:eastAsia="宋体" w:cs="宋体"/>
          <w:b/>
          <w:color w:val="000000"/>
          <w:sz w:val="28"/>
          <w:szCs w:val="28"/>
          <w:highlight w:val="none"/>
        </w:rPr>
      </w:pPr>
    </w:p>
    <w:p w14:paraId="2D559D70">
      <w:pPr>
        <w:rPr>
          <w:rFonts w:hint="eastAsia" w:ascii="宋体" w:hAnsi="宋体" w:eastAsia="宋体" w:cs="宋体"/>
          <w:sz w:val="24"/>
          <w:highlight w:val="none"/>
        </w:rPr>
      </w:pPr>
      <w:r>
        <w:rPr>
          <w:rFonts w:hint="eastAsia" w:ascii="宋体" w:hAnsi="宋体" w:eastAsia="宋体" w:cs="宋体"/>
          <w:b/>
          <w:color w:val="000000"/>
          <w:sz w:val="28"/>
          <w:szCs w:val="28"/>
          <w:highlight w:val="none"/>
        </w:rPr>
        <w:br w:type="page"/>
      </w:r>
    </w:p>
    <w:p w14:paraId="7502FB65">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文件2</w:t>
      </w:r>
      <w:r>
        <w:rPr>
          <w:rFonts w:hint="eastAsia" w:ascii="宋体" w:hAnsi="宋体" w:eastAsia="宋体" w:cs="宋体"/>
          <w:color w:val="000000"/>
          <w:sz w:val="24"/>
        </w:rPr>
        <w:t xml:space="preserve"> 具有独立承担民事责任的能力；</w:t>
      </w:r>
      <w:r>
        <w:rPr>
          <w:rFonts w:hint="eastAsia" w:ascii="宋体" w:hAnsi="宋体" w:eastAsia="宋体" w:cs="宋体"/>
          <w:color w:val="000000"/>
          <w:sz w:val="24"/>
          <w:lang w:eastAsia="zh-CN"/>
        </w:rPr>
        <w:t>（</w:t>
      </w:r>
      <w:r>
        <w:rPr>
          <w:rFonts w:hint="eastAsia" w:ascii="宋体" w:hAnsi="宋体" w:eastAsia="宋体" w:cs="宋体"/>
          <w:color w:val="000000"/>
          <w:sz w:val="24"/>
        </w:rPr>
        <w:t>提供有效的营业执照</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w:t>
      </w:r>
    </w:p>
    <w:p w14:paraId="394CECEB">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3</w:t>
      </w:r>
      <w:r>
        <w:rPr>
          <w:rFonts w:hint="eastAsia" w:ascii="宋体" w:hAnsi="宋体" w:eastAsia="宋体" w:cs="宋体"/>
          <w:color w:val="000000"/>
          <w:sz w:val="24"/>
        </w:rPr>
        <w:t>具有良好的商业信誉和健全的财务会计制度；（提供会计师事务所出具的2024年度或2025年度财务审计报告，新成立不足一年的提供成立之日起至今的财务报表和基本开户银行出具的资信证明。）</w:t>
      </w:r>
    </w:p>
    <w:p w14:paraId="43E5598C">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4</w:t>
      </w:r>
      <w:r>
        <w:rPr>
          <w:rFonts w:hint="eastAsia" w:ascii="宋体" w:hAnsi="宋体" w:eastAsia="宋体" w:cs="宋体"/>
          <w:color w:val="000000"/>
          <w:sz w:val="24"/>
        </w:rPr>
        <w:t>有依法缴纳税收和社会保障资金的良好</w:t>
      </w:r>
      <w:r>
        <w:rPr>
          <w:rFonts w:hint="eastAsia" w:ascii="宋体" w:hAnsi="宋体" w:eastAsia="宋体" w:cs="宋体"/>
          <w:color w:val="000000"/>
          <w:sz w:val="24"/>
          <w:lang w:eastAsia="zh-CN"/>
        </w:rPr>
        <w:t>记录</w:t>
      </w:r>
      <w:r>
        <w:rPr>
          <w:rFonts w:hint="eastAsia" w:ascii="宋体" w:hAnsi="宋体" w:eastAsia="宋体" w:cs="宋体"/>
          <w:color w:val="000000"/>
          <w:sz w:val="24"/>
        </w:rPr>
        <w:t>；（提供近一年任意三个月社保资金缴纳证明和纳税证明，新成立公司提供成立之日起至今的缴税记录及社保缴纳证明。若投标人的纳税记录为零申报的，需提供相应证明材料）</w:t>
      </w:r>
    </w:p>
    <w:p w14:paraId="7FC457CD">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5</w:t>
      </w:r>
      <w:r>
        <w:rPr>
          <w:rFonts w:hint="eastAsia" w:ascii="宋体" w:hAnsi="宋体" w:eastAsia="宋体" w:cs="宋体"/>
          <w:color w:val="000000"/>
          <w:sz w:val="24"/>
        </w:rPr>
        <w:t>参加采购活动前三年内，在经营活动中没有重大违法记录</w:t>
      </w:r>
      <w:r>
        <w:rPr>
          <w:rFonts w:hint="eastAsia" w:ascii="宋体" w:hAnsi="宋体" w:eastAsia="宋体" w:cs="宋体"/>
          <w:color w:val="000000"/>
          <w:sz w:val="24"/>
          <w:lang w:eastAsia="zh-CN"/>
        </w:rPr>
        <w:t>；（</w:t>
      </w:r>
      <w:r>
        <w:rPr>
          <w:rFonts w:hint="eastAsia" w:ascii="宋体" w:hAnsi="宋体" w:eastAsia="宋体" w:cs="宋体"/>
          <w:color w:val="000000"/>
          <w:sz w:val="24"/>
        </w:rPr>
        <w:t>受行政主管部门的处罚不能参加投标</w:t>
      </w:r>
      <w:r>
        <w:rPr>
          <w:rFonts w:hint="eastAsia" w:ascii="宋体" w:hAnsi="宋体" w:eastAsia="宋体" w:cs="宋体"/>
          <w:color w:val="000000"/>
          <w:sz w:val="24"/>
          <w:lang w:eastAsia="zh-CN"/>
        </w:rPr>
        <w:t>，</w:t>
      </w:r>
      <w:r>
        <w:rPr>
          <w:rFonts w:hint="eastAsia" w:ascii="宋体" w:hAnsi="宋体" w:eastAsia="宋体" w:cs="宋体"/>
          <w:color w:val="000000"/>
          <w:sz w:val="24"/>
        </w:rPr>
        <w:t>提供声明函）</w:t>
      </w:r>
    </w:p>
    <w:p w14:paraId="516F6062">
      <w:pPr>
        <w:jc w:val="left"/>
        <w:rPr>
          <w:rFonts w:hint="eastAsia" w:ascii="宋体" w:hAnsi="宋体" w:eastAsia="宋体" w:cs="宋体"/>
          <w:color w:val="000000"/>
          <w:sz w:val="24"/>
          <w:lang w:eastAsia="zh-CN"/>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6</w:t>
      </w:r>
      <w:r>
        <w:rPr>
          <w:rFonts w:hint="eastAsia" w:ascii="宋体" w:hAnsi="宋体" w:eastAsia="宋体" w:cs="宋体"/>
          <w:color w:val="000000"/>
          <w:sz w:val="24"/>
        </w:rPr>
        <w:t>法律、行政法规规定的其他条件</w:t>
      </w:r>
      <w:r>
        <w:rPr>
          <w:rFonts w:hint="eastAsia" w:ascii="宋体" w:hAnsi="宋体" w:eastAsia="宋体" w:cs="宋体"/>
          <w:color w:val="000000"/>
          <w:sz w:val="24"/>
          <w:lang w:eastAsia="zh-CN"/>
        </w:rPr>
        <w:t>；（</w:t>
      </w:r>
      <w:r>
        <w:rPr>
          <w:rFonts w:hint="eastAsia" w:ascii="宋体" w:hAnsi="宋体" w:eastAsia="宋体" w:cs="宋体"/>
          <w:color w:val="000000"/>
          <w:sz w:val="24"/>
        </w:rPr>
        <w:t>查询渠道“中国政府采购网”、“信用中国”，被列入失信被执行人、重大税收违法案件当事人名单、政府采购严重违法失信行为记录名单的投标人，不得参与本次政府采购活动。以现场查询为准。</w:t>
      </w:r>
      <w:r>
        <w:rPr>
          <w:rFonts w:hint="eastAsia" w:ascii="宋体" w:hAnsi="宋体" w:eastAsia="宋体" w:cs="宋体"/>
          <w:color w:val="000000"/>
          <w:sz w:val="24"/>
          <w:lang w:eastAsia="zh-CN"/>
        </w:rPr>
        <w:t>）</w:t>
      </w:r>
    </w:p>
    <w:p w14:paraId="31DD0D19">
      <w:pPr>
        <w:jc w:val="left"/>
        <w:rPr>
          <w:rFonts w:hint="eastAsia" w:ascii="宋体" w:hAnsi="宋体" w:eastAsia="宋体" w:cs="宋体"/>
          <w:color w:val="000000"/>
          <w:sz w:val="24"/>
          <w:lang w:eastAsia="zh-CN"/>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7</w:t>
      </w:r>
      <w:r>
        <w:rPr>
          <w:rFonts w:hint="eastAsia" w:ascii="宋体" w:hAnsi="宋体" w:eastAsia="宋体" w:cs="宋体"/>
          <w:color w:val="000000"/>
          <w:sz w:val="24"/>
        </w:rPr>
        <w:t>关联关系：单位负责人为同一人或者存在直接控股、管理关系的不同投标人，不得参加同一合同项下的政府采购活动</w:t>
      </w:r>
      <w:r>
        <w:rPr>
          <w:rFonts w:hint="eastAsia" w:ascii="宋体" w:hAnsi="宋体" w:eastAsia="宋体" w:cs="宋体"/>
          <w:color w:val="000000"/>
          <w:sz w:val="24"/>
          <w:lang w:eastAsia="zh-CN"/>
        </w:rPr>
        <w:t>；（</w:t>
      </w:r>
      <w:r>
        <w:rPr>
          <w:rFonts w:hint="eastAsia" w:ascii="宋体" w:hAnsi="宋体" w:eastAsia="宋体" w:cs="宋体"/>
          <w:color w:val="000000"/>
          <w:sz w:val="24"/>
        </w:rPr>
        <w:t>提供承诺函</w:t>
      </w:r>
      <w:r>
        <w:rPr>
          <w:rFonts w:hint="eastAsia" w:ascii="宋体" w:hAnsi="宋体" w:eastAsia="宋体" w:cs="宋体"/>
          <w:color w:val="000000"/>
          <w:sz w:val="24"/>
          <w:lang w:eastAsia="zh-CN"/>
        </w:rPr>
        <w:t>）</w:t>
      </w:r>
    </w:p>
    <w:p w14:paraId="3BA9C4E2">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8</w:t>
      </w:r>
      <w:r>
        <w:rPr>
          <w:rFonts w:hint="eastAsia" w:ascii="宋体" w:hAnsi="宋体" w:eastAsia="宋体" w:cs="宋体"/>
          <w:color w:val="000000"/>
          <w:sz w:val="24"/>
        </w:rPr>
        <w:t>具有履行合同所必需的设备和专业技术能力；</w:t>
      </w:r>
      <w:r>
        <w:rPr>
          <w:rFonts w:hint="eastAsia" w:ascii="宋体" w:hAnsi="宋体" w:eastAsia="宋体" w:cs="宋体"/>
          <w:color w:val="000000"/>
          <w:sz w:val="24"/>
          <w:lang w:eastAsia="zh-CN"/>
        </w:rPr>
        <w:t>（</w:t>
      </w:r>
      <w:r>
        <w:rPr>
          <w:rFonts w:hint="eastAsia" w:ascii="宋体" w:hAnsi="宋体" w:eastAsia="宋体" w:cs="宋体"/>
          <w:color w:val="000000"/>
          <w:sz w:val="24"/>
        </w:rPr>
        <w:t>提供承诺函</w:t>
      </w:r>
      <w:r>
        <w:rPr>
          <w:rFonts w:hint="eastAsia" w:ascii="宋体" w:hAnsi="宋体" w:eastAsia="宋体" w:cs="宋体"/>
          <w:color w:val="000000"/>
          <w:sz w:val="24"/>
          <w:lang w:eastAsia="zh-CN"/>
        </w:rPr>
        <w:t>）</w:t>
      </w:r>
    </w:p>
    <w:p w14:paraId="21E5126B">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9</w:t>
      </w:r>
      <w:r>
        <w:rPr>
          <w:rFonts w:hint="eastAsia" w:ascii="宋体" w:hAnsi="宋体" w:eastAsia="宋体" w:cs="宋体"/>
          <w:color w:val="000000"/>
          <w:sz w:val="24"/>
        </w:rPr>
        <w:t>符合国家相关法律法规；</w:t>
      </w:r>
      <w:r>
        <w:rPr>
          <w:rFonts w:hint="eastAsia" w:ascii="宋体" w:hAnsi="宋体" w:eastAsia="宋体" w:cs="宋体"/>
          <w:color w:val="000000"/>
          <w:sz w:val="24"/>
          <w:lang w:eastAsia="zh-CN"/>
        </w:rPr>
        <w:t>（</w:t>
      </w:r>
      <w:r>
        <w:rPr>
          <w:rFonts w:hint="eastAsia" w:ascii="宋体" w:hAnsi="宋体" w:eastAsia="宋体" w:cs="宋体"/>
          <w:color w:val="000000"/>
          <w:sz w:val="24"/>
        </w:rPr>
        <w:t>提供承诺函</w:t>
      </w:r>
      <w:r>
        <w:rPr>
          <w:rFonts w:hint="eastAsia" w:ascii="宋体" w:hAnsi="宋体" w:eastAsia="宋体" w:cs="宋体"/>
          <w:color w:val="000000"/>
          <w:sz w:val="24"/>
          <w:lang w:eastAsia="zh-CN"/>
        </w:rPr>
        <w:t>）</w:t>
      </w:r>
    </w:p>
    <w:p w14:paraId="212E52FD">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10</w:t>
      </w:r>
      <w:r>
        <w:rPr>
          <w:rFonts w:hint="eastAsia" w:ascii="宋体" w:hAnsi="宋体" w:eastAsia="宋体" w:cs="宋体"/>
          <w:color w:val="000000"/>
          <w:sz w:val="24"/>
        </w:rPr>
        <w:t>本项目不接受联合体投标</w:t>
      </w:r>
      <w:r>
        <w:rPr>
          <w:rFonts w:hint="eastAsia" w:ascii="宋体" w:hAnsi="宋体" w:eastAsia="宋体" w:cs="宋体"/>
          <w:color w:val="000000"/>
          <w:sz w:val="24"/>
          <w:lang w:eastAsia="zh-CN"/>
        </w:rPr>
        <w:t>；（</w:t>
      </w:r>
      <w:r>
        <w:rPr>
          <w:rFonts w:hint="eastAsia" w:ascii="宋体" w:hAnsi="宋体" w:eastAsia="宋体" w:cs="宋体"/>
          <w:color w:val="000000"/>
          <w:sz w:val="24"/>
        </w:rPr>
        <w:t>提供承诺函</w:t>
      </w:r>
      <w:r>
        <w:rPr>
          <w:rFonts w:hint="eastAsia" w:ascii="宋体" w:hAnsi="宋体" w:eastAsia="宋体" w:cs="宋体"/>
          <w:color w:val="000000"/>
          <w:sz w:val="24"/>
          <w:lang w:eastAsia="zh-CN"/>
        </w:rPr>
        <w:t>）</w:t>
      </w:r>
    </w:p>
    <w:p w14:paraId="03163527">
      <w:pPr>
        <w:jc w:val="left"/>
        <w:rPr>
          <w:rFonts w:hint="eastAsia" w:ascii="宋体" w:hAnsi="宋体" w:eastAsia="宋体" w:cs="宋体"/>
          <w:color w:val="000000"/>
          <w:sz w:val="24"/>
        </w:rPr>
      </w:pPr>
      <w:r>
        <w:rPr>
          <w:rFonts w:hint="eastAsia" w:ascii="宋体" w:hAnsi="宋体" w:eastAsia="宋体" w:cs="宋体"/>
          <w:b/>
          <w:iCs/>
          <w:sz w:val="24"/>
          <w:highlight w:val="none"/>
          <w:u w:val="single"/>
        </w:rPr>
        <w:t>文件</w:t>
      </w:r>
      <w:r>
        <w:rPr>
          <w:rFonts w:hint="eastAsia" w:ascii="宋体" w:hAnsi="宋体" w:eastAsia="宋体" w:cs="宋体"/>
          <w:b/>
          <w:iCs/>
          <w:sz w:val="24"/>
          <w:highlight w:val="none"/>
          <w:u w:val="single"/>
          <w:lang w:val="en-US" w:eastAsia="zh-CN"/>
        </w:rPr>
        <w:t>11</w:t>
      </w:r>
      <w:r>
        <w:rPr>
          <w:rFonts w:hint="eastAsia" w:ascii="宋体" w:hAnsi="宋体" w:eastAsia="宋体" w:cs="宋体"/>
          <w:bCs/>
          <w:iCs/>
          <w:sz w:val="24"/>
          <w:highlight w:val="none"/>
        </w:rPr>
        <w:t>本</w:t>
      </w:r>
      <w:r>
        <w:rPr>
          <w:rFonts w:hint="eastAsia" w:ascii="宋体" w:hAnsi="宋体" w:eastAsia="宋体" w:cs="宋体"/>
          <w:bCs/>
          <w:iCs/>
          <w:sz w:val="24"/>
          <w:highlight w:val="none"/>
          <w:lang w:val="en-US" w:eastAsia="zh-CN"/>
        </w:rPr>
        <w:t>项目专门面向中小企业采购</w:t>
      </w:r>
      <w:r>
        <w:rPr>
          <w:rFonts w:hint="eastAsia" w:ascii="宋体" w:hAnsi="宋体" w:eastAsia="宋体" w:cs="宋体"/>
          <w:color w:val="000000"/>
          <w:sz w:val="24"/>
          <w:lang w:eastAsia="zh-CN"/>
        </w:rPr>
        <w:t>；（</w:t>
      </w:r>
      <w:r>
        <w:rPr>
          <w:rFonts w:hint="eastAsia" w:ascii="宋体" w:hAnsi="宋体" w:eastAsia="宋体" w:cs="宋体"/>
          <w:color w:val="000000"/>
          <w:sz w:val="24"/>
        </w:rPr>
        <w:t>提供中小企业声明函</w:t>
      </w:r>
      <w:r>
        <w:rPr>
          <w:rFonts w:hint="eastAsia" w:ascii="宋体" w:hAnsi="宋体" w:eastAsia="宋体" w:cs="宋体"/>
          <w:color w:val="000000"/>
          <w:sz w:val="24"/>
          <w:lang w:eastAsia="zh-CN"/>
        </w:rPr>
        <w:t>）</w:t>
      </w:r>
    </w:p>
    <w:p w14:paraId="7745B486">
      <w:pPr>
        <w:jc w:val="center"/>
        <w:rPr>
          <w:rFonts w:hint="eastAsia" w:ascii="宋体" w:hAnsi="宋体" w:eastAsia="宋体" w:cs="宋体"/>
          <w:color w:val="000000"/>
          <w:sz w:val="24"/>
        </w:rPr>
      </w:pPr>
    </w:p>
    <w:p w14:paraId="62DF0BD3">
      <w:pPr>
        <w:jc w:val="center"/>
        <w:rPr>
          <w:rFonts w:hint="eastAsia" w:ascii="宋体" w:hAnsi="宋体" w:eastAsia="宋体" w:cs="宋体"/>
          <w:color w:val="000000"/>
          <w:sz w:val="24"/>
        </w:rPr>
      </w:pPr>
    </w:p>
    <w:p w14:paraId="6024F669">
      <w:pPr>
        <w:jc w:val="center"/>
        <w:rPr>
          <w:rFonts w:hint="eastAsia" w:ascii="宋体" w:hAnsi="宋体" w:eastAsia="宋体" w:cs="宋体"/>
          <w:color w:val="000000"/>
          <w:sz w:val="24"/>
        </w:rPr>
      </w:pPr>
    </w:p>
    <w:p w14:paraId="13A5FD55">
      <w:pPr>
        <w:jc w:val="center"/>
        <w:rPr>
          <w:rFonts w:hint="eastAsia" w:ascii="宋体" w:hAnsi="宋体" w:eastAsia="宋体" w:cs="宋体"/>
          <w:color w:val="000000"/>
          <w:sz w:val="24"/>
        </w:rPr>
      </w:pPr>
    </w:p>
    <w:p w14:paraId="51FBDAD7">
      <w:pPr>
        <w:jc w:val="center"/>
        <w:rPr>
          <w:rFonts w:hint="eastAsia" w:ascii="宋体" w:hAnsi="宋体" w:eastAsia="宋体" w:cs="宋体"/>
          <w:color w:val="000000"/>
          <w:sz w:val="24"/>
        </w:rPr>
      </w:pPr>
    </w:p>
    <w:p w14:paraId="6120BB4C">
      <w:pPr>
        <w:jc w:val="center"/>
        <w:rPr>
          <w:rFonts w:hint="eastAsia" w:ascii="宋体" w:hAnsi="宋体" w:eastAsia="宋体" w:cs="宋体"/>
          <w:color w:val="000000"/>
          <w:sz w:val="24"/>
        </w:rPr>
      </w:pPr>
    </w:p>
    <w:p w14:paraId="6DA92DDF">
      <w:pPr>
        <w:jc w:val="center"/>
        <w:rPr>
          <w:rFonts w:hint="eastAsia" w:ascii="宋体" w:hAnsi="宋体" w:eastAsia="宋体" w:cs="宋体"/>
          <w:color w:val="000000"/>
          <w:sz w:val="24"/>
        </w:rPr>
      </w:pPr>
    </w:p>
    <w:p w14:paraId="3E7BD98B">
      <w:pPr>
        <w:keepNext w:val="0"/>
        <w:keepLines w:val="0"/>
        <w:pageBreakBefore w:val="0"/>
        <w:widowControl w:val="0"/>
        <w:kinsoku/>
        <w:wordWrap/>
        <w:overflowPunct/>
        <w:topLinePunct w:val="0"/>
        <w:autoSpaceDE/>
        <w:autoSpaceDN/>
        <w:bidi w:val="0"/>
        <w:adjustRightInd/>
        <w:snapToGrid/>
        <w:spacing w:before="134" w:line="400" w:lineRule="exact"/>
        <w:ind w:left="3231"/>
        <w:textAlignment w:val="auto"/>
        <w:rPr>
          <w:rFonts w:hint="eastAsia" w:ascii="宋体" w:hAnsi="宋体" w:eastAsia="宋体" w:cs="宋体"/>
          <w:sz w:val="24"/>
          <w:szCs w:val="24"/>
        </w:rPr>
      </w:pPr>
      <w:r>
        <w:rPr>
          <w:rFonts w:hint="eastAsia" w:ascii="宋体" w:hAnsi="宋体" w:eastAsia="宋体" w:cs="宋体"/>
          <w:color w:val="000000"/>
          <w:sz w:val="24"/>
        </w:rPr>
        <w:br w:type="page"/>
      </w:r>
      <w:r>
        <w:rPr>
          <w:rFonts w:hint="eastAsia" w:ascii="宋体" w:hAnsi="宋体" w:eastAsia="宋体" w:cs="宋体"/>
          <w:b/>
          <w:bCs/>
          <w:sz w:val="24"/>
          <w:szCs w:val="24"/>
        </w:rPr>
        <w:t>中小企业声明函</w:t>
      </w:r>
    </w:p>
    <w:p w14:paraId="15529702">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5220588">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25BC72AB">
      <w:pPr>
        <w:keepNext w:val="0"/>
        <w:keepLines w:val="0"/>
        <w:pageBreakBefore w:val="0"/>
        <w:widowControl w:val="0"/>
        <w:kinsoku/>
        <w:wordWrap/>
        <w:overflowPunct/>
        <w:topLinePunct w:val="0"/>
        <w:autoSpaceDE/>
        <w:autoSpaceDN/>
        <w:bidi w:val="0"/>
        <w:adjustRightInd/>
        <w:snapToGrid/>
        <w:spacing w:before="145" w:line="400" w:lineRule="exact"/>
        <w:ind w:left="2" w:right="88" w:firstLine="488"/>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本公司（联合体）郑重声明，根据《政府采购促进中小企业发展管理办 法》 （财库﹝2020﹞46 号） 的规定，本公司（联合体）参加 （</w:t>
      </w:r>
      <w:r>
        <w:rPr>
          <w:rFonts w:hint="eastAsia" w:ascii="宋体" w:hAnsi="宋体" w:eastAsia="宋体" w:cs="宋体"/>
          <w:b/>
          <w:bCs/>
          <w:spacing w:val="-2"/>
          <w:sz w:val="24"/>
          <w:szCs w:val="24"/>
        </w:rPr>
        <w:t>单位名称</w:t>
      </w:r>
      <w:r>
        <w:rPr>
          <w:rFonts w:hint="eastAsia" w:ascii="宋体" w:hAnsi="宋体" w:eastAsia="宋体" w:cs="宋体"/>
          <w:spacing w:val="-2"/>
          <w:sz w:val="24"/>
          <w:szCs w:val="24"/>
        </w:rPr>
        <w:t>） 的 （</w:t>
      </w:r>
      <w:r>
        <w:rPr>
          <w:rFonts w:hint="eastAsia" w:ascii="宋体" w:hAnsi="宋体" w:eastAsia="宋体" w:cs="宋体"/>
          <w:b/>
          <w:bCs/>
          <w:spacing w:val="-2"/>
          <w:sz w:val="24"/>
          <w:szCs w:val="24"/>
        </w:rPr>
        <w:t>项目名称</w:t>
      </w:r>
      <w:r>
        <w:rPr>
          <w:rFonts w:hint="eastAsia" w:ascii="宋体" w:hAnsi="宋体" w:eastAsia="宋体" w:cs="宋体"/>
          <w:spacing w:val="-2"/>
          <w:sz w:val="24"/>
          <w:szCs w:val="24"/>
        </w:rPr>
        <w:t>） 采购活动，服务全部由符合政策要求的中小企业承接。相关企业（含联合体中的中小企业、签订分包意向协议的中小企业） 的具体情况如下：</w:t>
      </w:r>
    </w:p>
    <w:p w14:paraId="7493F025">
      <w:pPr>
        <w:keepNext w:val="0"/>
        <w:keepLines w:val="0"/>
        <w:pageBreakBefore w:val="0"/>
        <w:widowControl w:val="0"/>
        <w:kinsoku/>
        <w:wordWrap/>
        <w:overflowPunct/>
        <w:topLinePunct w:val="0"/>
        <w:autoSpaceDE/>
        <w:autoSpaceDN/>
        <w:bidi w:val="0"/>
        <w:adjustRightInd/>
        <w:snapToGrid/>
        <w:spacing w:before="145" w:line="400" w:lineRule="exact"/>
        <w:ind w:left="2" w:right="88" w:firstLine="488"/>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 （</w:t>
      </w:r>
      <w:r>
        <w:rPr>
          <w:rFonts w:hint="eastAsia" w:ascii="宋体" w:hAnsi="宋体" w:eastAsia="宋体" w:cs="宋体"/>
          <w:b/>
          <w:bCs/>
          <w:spacing w:val="-2"/>
          <w:sz w:val="24"/>
          <w:szCs w:val="24"/>
        </w:rPr>
        <w:t>标的名称</w:t>
      </w:r>
      <w:r>
        <w:rPr>
          <w:rFonts w:hint="eastAsia" w:ascii="宋体" w:hAnsi="宋体" w:eastAsia="宋体" w:cs="宋体"/>
          <w:spacing w:val="-2"/>
          <w:sz w:val="24"/>
          <w:szCs w:val="24"/>
        </w:rPr>
        <w:t>），属于 （</w:t>
      </w:r>
      <w:r>
        <w:rPr>
          <w:rFonts w:hint="eastAsia" w:ascii="宋体" w:hAnsi="宋体" w:eastAsia="宋体" w:cs="宋体"/>
          <w:b/>
          <w:bCs/>
          <w:spacing w:val="-2"/>
          <w:sz w:val="24"/>
          <w:szCs w:val="24"/>
        </w:rPr>
        <w:t>其他未列明行业</w:t>
      </w:r>
      <w:r>
        <w:rPr>
          <w:rFonts w:hint="eastAsia" w:ascii="宋体" w:hAnsi="宋体" w:eastAsia="宋体" w:cs="宋体"/>
          <w:spacing w:val="-2"/>
          <w:sz w:val="24"/>
          <w:szCs w:val="24"/>
        </w:rPr>
        <w:t>） ；承接企业为（</w:t>
      </w:r>
      <w:r>
        <w:rPr>
          <w:rFonts w:hint="eastAsia" w:ascii="宋体" w:hAnsi="宋体" w:eastAsia="宋体" w:cs="宋体"/>
          <w:b/>
          <w:bCs/>
          <w:spacing w:val="-2"/>
          <w:sz w:val="24"/>
          <w:szCs w:val="24"/>
        </w:rPr>
        <w:t>企业名称</w:t>
      </w:r>
      <w:r>
        <w:rPr>
          <w:rFonts w:hint="eastAsia" w:ascii="宋体" w:hAnsi="宋体" w:eastAsia="宋体" w:cs="宋体"/>
          <w:spacing w:val="-2"/>
          <w:sz w:val="24"/>
          <w:szCs w:val="24"/>
        </w:rPr>
        <w:t>） ，</w:t>
      </w:r>
      <w:r>
        <w:rPr>
          <w:rFonts w:hint="eastAsia" w:ascii="宋体" w:hAnsi="宋体" w:eastAsia="宋体" w:cs="宋体"/>
          <w:b/>
          <w:bCs/>
          <w:spacing w:val="-2"/>
          <w:sz w:val="24"/>
          <w:szCs w:val="24"/>
        </w:rPr>
        <w:t>从业人员</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 xml:space="preserve">    人，</w:t>
      </w:r>
      <w:r>
        <w:rPr>
          <w:rFonts w:hint="eastAsia" w:ascii="宋体" w:hAnsi="宋体" w:eastAsia="宋体" w:cs="宋体"/>
          <w:b/>
          <w:bCs/>
          <w:spacing w:val="-2"/>
          <w:sz w:val="24"/>
          <w:szCs w:val="24"/>
        </w:rPr>
        <w:t>营业收入</w:t>
      </w:r>
      <w:r>
        <w:rPr>
          <w:rFonts w:hint="eastAsia" w:ascii="宋体" w:hAnsi="宋体" w:eastAsia="宋体" w:cs="宋体"/>
          <w:spacing w:val="-2"/>
          <w:sz w:val="24"/>
          <w:szCs w:val="24"/>
        </w:rPr>
        <w:t xml:space="preserve">为  </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 xml:space="preserve">   万元，</w:t>
      </w:r>
      <w:r>
        <w:rPr>
          <w:rFonts w:hint="eastAsia" w:ascii="宋体" w:hAnsi="宋体" w:eastAsia="宋体" w:cs="宋体"/>
          <w:b/>
          <w:bCs/>
          <w:spacing w:val="-2"/>
          <w:sz w:val="24"/>
          <w:szCs w:val="24"/>
        </w:rPr>
        <w:t>资产总额</w:t>
      </w:r>
      <w:r>
        <w:rPr>
          <w:rFonts w:hint="eastAsia" w:ascii="宋体" w:hAnsi="宋体" w:eastAsia="宋体" w:cs="宋体"/>
          <w:spacing w:val="-2"/>
          <w:sz w:val="24"/>
          <w:szCs w:val="24"/>
        </w:rPr>
        <w:t xml:space="preserve">为  </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万元 ，属于</w:t>
      </w:r>
      <w:r>
        <w:rPr>
          <w:rFonts w:hint="eastAsia" w:ascii="宋体" w:hAnsi="宋体" w:cs="宋体"/>
          <w:spacing w:val="-2"/>
          <w:sz w:val="24"/>
          <w:szCs w:val="24"/>
          <w:u w:val="single"/>
          <w:lang w:val="en-US" w:eastAsia="zh-CN"/>
        </w:rPr>
        <w:t xml:space="preserve">  </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u w:val="single"/>
        </w:rPr>
        <w:t xml:space="preserve"> </w:t>
      </w:r>
      <w:r>
        <w:rPr>
          <w:rFonts w:hint="eastAsia" w:ascii="宋体" w:hAnsi="宋体" w:cs="宋体"/>
          <w:spacing w:val="-2"/>
          <w:sz w:val="24"/>
          <w:szCs w:val="24"/>
          <w:u w:val="single"/>
          <w:lang w:val="en-US" w:eastAsia="zh-CN"/>
        </w:rPr>
        <w:t xml:space="preserve">                                                      </w:t>
      </w:r>
      <w:r>
        <w:rPr>
          <w:rFonts w:hint="eastAsia" w:ascii="宋体" w:hAnsi="宋体" w:eastAsia="宋体" w:cs="宋体"/>
          <w:spacing w:val="-2"/>
          <w:sz w:val="24"/>
          <w:szCs w:val="24"/>
        </w:rPr>
        <w:t>（</w:t>
      </w:r>
      <w:r>
        <w:rPr>
          <w:rFonts w:hint="eastAsia" w:ascii="宋体" w:hAnsi="宋体" w:eastAsia="宋体" w:cs="宋体"/>
          <w:b/>
          <w:bCs/>
          <w:spacing w:val="-2"/>
          <w:sz w:val="24"/>
          <w:szCs w:val="24"/>
        </w:rPr>
        <w:t>中型企业、小型企业、微型企业</w:t>
      </w:r>
      <w:r>
        <w:rPr>
          <w:rFonts w:hint="eastAsia" w:ascii="宋体" w:hAnsi="宋体" w:eastAsia="宋体" w:cs="宋体"/>
          <w:spacing w:val="-2"/>
          <w:sz w:val="24"/>
          <w:szCs w:val="24"/>
        </w:rPr>
        <w:t>）；</w:t>
      </w:r>
    </w:p>
    <w:p w14:paraId="3698ADEA">
      <w:pPr>
        <w:keepNext w:val="0"/>
        <w:keepLines w:val="0"/>
        <w:pageBreakBefore w:val="0"/>
        <w:widowControl w:val="0"/>
        <w:kinsoku/>
        <w:wordWrap/>
        <w:overflowPunct/>
        <w:topLinePunct w:val="0"/>
        <w:autoSpaceDE/>
        <w:autoSpaceDN/>
        <w:bidi w:val="0"/>
        <w:adjustRightInd/>
        <w:snapToGrid/>
        <w:spacing w:before="145" w:line="400" w:lineRule="exact"/>
        <w:ind w:left="2" w:right="88" w:firstLine="488"/>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以上企业，不属于大企业的分支机构，不存在控股股东为大企业的情形， 也不存在与大企业的负责人为同一人的情形。</w:t>
      </w:r>
    </w:p>
    <w:p w14:paraId="477B3ECD">
      <w:pPr>
        <w:keepNext w:val="0"/>
        <w:keepLines w:val="0"/>
        <w:pageBreakBefore w:val="0"/>
        <w:widowControl w:val="0"/>
        <w:kinsoku/>
        <w:wordWrap/>
        <w:overflowPunct/>
        <w:topLinePunct w:val="0"/>
        <w:autoSpaceDE/>
        <w:autoSpaceDN/>
        <w:bidi w:val="0"/>
        <w:adjustRightInd/>
        <w:snapToGrid/>
        <w:spacing w:before="145" w:line="400" w:lineRule="exact"/>
        <w:ind w:left="2" w:right="88" w:firstLine="488"/>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本企业对上述声明内容的真实性负责。如有虚假，将依法承担相应责任。</w:t>
      </w:r>
    </w:p>
    <w:p w14:paraId="4BB025C9">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05042680">
      <w:pPr>
        <w:keepNext w:val="0"/>
        <w:keepLines w:val="0"/>
        <w:pageBreakBefore w:val="0"/>
        <w:widowControl w:val="0"/>
        <w:kinsoku/>
        <w:wordWrap/>
        <w:overflowPunct/>
        <w:topLinePunct w:val="0"/>
        <w:autoSpaceDE/>
        <w:autoSpaceDN/>
        <w:bidi w:val="0"/>
        <w:adjustRightInd/>
        <w:snapToGrid/>
        <w:spacing w:before="104" w:line="400" w:lineRule="exact"/>
        <w:ind w:left="3631"/>
        <w:textAlignment w:val="auto"/>
        <w:rPr>
          <w:rFonts w:hint="eastAsia" w:ascii="宋体" w:hAnsi="宋体" w:eastAsia="宋体" w:cs="宋体"/>
          <w:sz w:val="24"/>
          <w:szCs w:val="24"/>
        </w:rPr>
      </w:pPr>
      <w:r>
        <w:rPr>
          <w:rFonts w:hint="eastAsia" w:ascii="宋体" w:hAnsi="宋体" w:eastAsia="宋体" w:cs="宋体"/>
          <w:spacing w:val="-3"/>
          <w:sz w:val="24"/>
          <w:szCs w:val="24"/>
        </w:rPr>
        <w:t>供应商名称</w:t>
      </w:r>
      <w:r>
        <w:rPr>
          <w:rFonts w:hint="eastAsia" w:ascii="宋体" w:hAnsi="宋体" w:eastAsia="宋体" w:cs="宋体"/>
          <w:spacing w:val="-2"/>
          <w:sz w:val="24"/>
          <w:szCs w:val="24"/>
        </w:rPr>
        <w:t>：</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
          <w:sz w:val="24"/>
          <w:szCs w:val="24"/>
        </w:rPr>
        <w:t>签章）</w:t>
      </w:r>
    </w:p>
    <w:p w14:paraId="703AE1A4">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15A5AF77">
      <w:pPr>
        <w:keepNext w:val="0"/>
        <w:keepLines w:val="0"/>
        <w:pageBreakBefore w:val="0"/>
        <w:widowControl w:val="0"/>
        <w:kinsoku/>
        <w:wordWrap/>
        <w:overflowPunct/>
        <w:topLinePunct w:val="0"/>
        <w:autoSpaceDE/>
        <w:autoSpaceDN/>
        <w:bidi w:val="0"/>
        <w:adjustRightInd/>
        <w:snapToGrid/>
        <w:spacing w:before="103" w:line="400" w:lineRule="exact"/>
        <w:ind w:left="3651"/>
        <w:textAlignment w:val="auto"/>
        <w:rPr>
          <w:rFonts w:hint="eastAsia" w:ascii="宋体" w:hAnsi="宋体" w:eastAsia="宋体" w:cs="宋体"/>
          <w:sz w:val="24"/>
          <w:szCs w:val="24"/>
        </w:rPr>
      </w:pPr>
      <w:r>
        <w:rPr>
          <w:rFonts w:hint="eastAsia" w:ascii="宋体" w:hAnsi="宋体" w:eastAsia="宋体" w:cs="宋体"/>
          <w:spacing w:val="-21"/>
          <w:sz w:val="24"/>
          <w:szCs w:val="24"/>
        </w:rPr>
        <w:t>日期：</w:t>
      </w:r>
      <w:r>
        <w:rPr>
          <w:rFonts w:hint="eastAsia" w:ascii="宋体" w:hAnsi="宋体" w:eastAsia="宋体" w:cs="宋体"/>
          <w:spacing w:val="2"/>
          <w:sz w:val="24"/>
          <w:szCs w:val="24"/>
        </w:rPr>
        <w:t xml:space="preserve">       </w:t>
      </w:r>
      <w:r>
        <w:rPr>
          <w:rFonts w:hint="eastAsia" w:ascii="宋体" w:hAnsi="宋体" w:eastAsia="宋体" w:cs="宋体"/>
          <w:spacing w:val="-21"/>
          <w:sz w:val="24"/>
          <w:szCs w:val="24"/>
        </w:rPr>
        <w:t>年</w:t>
      </w:r>
      <w:r>
        <w:rPr>
          <w:rFonts w:hint="eastAsia" w:ascii="宋体" w:hAnsi="宋体" w:eastAsia="宋体" w:cs="宋体"/>
          <w:spacing w:val="1"/>
          <w:sz w:val="24"/>
          <w:szCs w:val="24"/>
        </w:rPr>
        <w:t xml:space="preserve">       </w:t>
      </w:r>
      <w:r>
        <w:rPr>
          <w:rFonts w:hint="eastAsia" w:ascii="宋体" w:hAnsi="宋体" w:eastAsia="宋体" w:cs="宋体"/>
          <w:spacing w:val="-21"/>
          <w:sz w:val="24"/>
          <w:szCs w:val="24"/>
        </w:rPr>
        <w:t>月</w:t>
      </w:r>
      <w:r>
        <w:rPr>
          <w:rFonts w:hint="eastAsia" w:ascii="宋体" w:hAnsi="宋体" w:eastAsia="宋体" w:cs="宋体"/>
          <w:spacing w:val="7"/>
          <w:sz w:val="24"/>
          <w:szCs w:val="24"/>
        </w:rPr>
        <w:t xml:space="preserve">       </w:t>
      </w:r>
      <w:r>
        <w:rPr>
          <w:rFonts w:hint="eastAsia" w:ascii="宋体" w:hAnsi="宋体" w:eastAsia="宋体" w:cs="宋体"/>
          <w:spacing w:val="-21"/>
          <w:sz w:val="24"/>
          <w:szCs w:val="24"/>
        </w:rPr>
        <w:t>日</w:t>
      </w:r>
    </w:p>
    <w:p w14:paraId="49EEA1F0">
      <w:pPr>
        <w:keepNext w:val="0"/>
        <w:keepLines w:val="0"/>
        <w:pageBreakBefore w:val="0"/>
        <w:widowControl w:val="0"/>
        <w:kinsoku/>
        <w:wordWrap/>
        <w:overflowPunct/>
        <w:topLinePunct w:val="0"/>
        <w:autoSpaceDE/>
        <w:autoSpaceDN/>
        <w:bidi w:val="0"/>
        <w:adjustRightInd/>
        <w:snapToGrid/>
        <w:spacing w:before="114" w:line="400" w:lineRule="exact"/>
        <w:jc w:val="right"/>
        <w:textAlignment w:val="auto"/>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2"/>
          <w:sz w:val="24"/>
          <w:szCs w:val="24"/>
        </w:rPr>
        <w:t>：从业人员、营业收入、资产总额填报上一年度数据，无上一年度数</w:t>
      </w:r>
      <w:r>
        <w:rPr>
          <w:rFonts w:hint="eastAsia" w:ascii="宋体" w:hAnsi="宋体" w:eastAsia="宋体" w:cs="宋体"/>
          <w:spacing w:val="-3"/>
          <w:sz w:val="24"/>
          <w:szCs w:val="24"/>
        </w:rPr>
        <w:t>据的新</w:t>
      </w:r>
      <w:r>
        <w:rPr>
          <w:rFonts w:hint="eastAsia" w:ascii="宋体" w:hAnsi="宋体" w:eastAsia="宋体" w:cs="宋体"/>
          <w:spacing w:val="-2"/>
          <w:sz w:val="24"/>
          <w:szCs w:val="24"/>
        </w:rPr>
        <w:t>成</w:t>
      </w:r>
    </w:p>
    <w:p w14:paraId="3FEE21DA">
      <w:pPr>
        <w:keepNext w:val="0"/>
        <w:keepLines w:val="0"/>
        <w:pageBreakBefore w:val="0"/>
        <w:widowControl w:val="0"/>
        <w:kinsoku/>
        <w:wordWrap/>
        <w:overflowPunct/>
        <w:topLinePunct w:val="0"/>
        <w:autoSpaceDE/>
        <w:autoSpaceDN/>
        <w:bidi w:val="0"/>
        <w:adjustRightInd/>
        <w:snapToGrid/>
        <w:spacing w:before="115" w:line="400" w:lineRule="exact"/>
        <w:ind w:left="6"/>
        <w:textAlignment w:val="auto"/>
        <w:rPr>
          <w:rFonts w:hint="eastAsia" w:ascii="宋体" w:hAnsi="宋体" w:eastAsia="宋体" w:cs="宋体"/>
          <w:sz w:val="24"/>
          <w:szCs w:val="24"/>
        </w:rPr>
      </w:pPr>
      <w:r>
        <w:rPr>
          <w:rFonts w:hint="eastAsia" w:ascii="宋体" w:hAnsi="宋体" w:eastAsia="宋体" w:cs="宋体"/>
          <w:spacing w:val="-6"/>
          <w:sz w:val="24"/>
          <w:szCs w:val="24"/>
        </w:rPr>
        <w:t>立企业可不填报。</w:t>
      </w:r>
    </w:p>
    <w:p w14:paraId="67F6C6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sectPr>
          <w:footerReference r:id="rId8" w:type="default"/>
          <w:pgSz w:w="11907" w:h="16840"/>
          <w:pgMar w:top="1440" w:right="1800" w:bottom="1440" w:left="1800" w:header="0" w:footer="846" w:gutter="0"/>
          <w:pgNumType w:fmt="decimal"/>
          <w:cols w:space="720" w:num="1"/>
        </w:sectPr>
      </w:pPr>
    </w:p>
    <w:p w14:paraId="77E92E18">
      <w:pPr>
        <w:keepNext w:val="0"/>
        <w:keepLines w:val="0"/>
        <w:pageBreakBefore w:val="0"/>
        <w:widowControl w:val="0"/>
        <w:kinsoku/>
        <w:wordWrap/>
        <w:overflowPunct/>
        <w:topLinePunct w:val="0"/>
        <w:autoSpaceDE/>
        <w:autoSpaceDN/>
        <w:bidi w:val="0"/>
        <w:adjustRightInd/>
        <w:snapToGrid/>
        <w:spacing w:before="103" w:line="400" w:lineRule="exact"/>
        <w:ind w:left="12"/>
        <w:textAlignment w:val="auto"/>
        <w:rPr>
          <w:rFonts w:hint="eastAsia" w:ascii="宋体" w:hAnsi="宋体" w:eastAsia="宋体" w:cs="宋体"/>
          <w:sz w:val="24"/>
          <w:szCs w:val="24"/>
        </w:rPr>
      </w:pPr>
      <w:r>
        <w:rPr>
          <w:rFonts w:hint="eastAsia" w:ascii="宋体" w:hAnsi="宋体" w:eastAsia="宋体" w:cs="宋体"/>
          <w:spacing w:val="-5"/>
          <w:sz w:val="24"/>
          <w:szCs w:val="24"/>
        </w:rPr>
        <w:t>附：关于印发中小企业划型标准规定的通知工信部联企业〔2011〕300 号</w:t>
      </w:r>
    </w:p>
    <w:p w14:paraId="032E5A05">
      <w:pPr>
        <w:keepNext w:val="0"/>
        <w:keepLines w:val="0"/>
        <w:pageBreakBefore w:val="0"/>
        <w:widowControl w:val="0"/>
        <w:kinsoku/>
        <w:wordWrap/>
        <w:overflowPunct/>
        <w:topLinePunct w:val="0"/>
        <w:autoSpaceDE/>
        <w:autoSpaceDN/>
        <w:bidi w:val="0"/>
        <w:adjustRightInd/>
        <w:snapToGrid/>
        <w:spacing w:before="66" w:line="400" w:lineRule="exact"/>
        <w:ind w:left="483"/>
        <w:textAlignment w:val="auto"/>
        <w:rPr>
          <w:rFonts w:hint="eastAsia" w:ascii="宋体" w:hAnsi="宋体" w:eastAsia="宋体" w:cs="宋体"/>
          <w:sz w:val="24"/>
          <w:szCs w:val="24"/>
        </w:rPr>
      </w:pPr>
      <w:r>
        <w:rPr>
          <w:rFonts w:hint="eastAsia" w:ascii="宋体" w:hAnsi="宋体" w:eastAsia="宋体" w:cs="宋体"/>
          <w:spacing w:val="-2"/>
          <w:sz w:val="24"/>
          <w:szCs w:val="24"/>
        </w:rPr>
        <w:t>各省、自治区、直辖市人民政府，国务院各部委、各直属机构及有</w:t>
      </w:r>
      <w:r>
        <w:rPr>
          <w:rFonts w:hint="eastAsia" w:ascii="宋体" w:hAnsi="宋体" w:eastAsia="宋体" w:cs="宋体"/>
          <w:spacing w:val="-3"/>
          <w:sz w:val="24"/>
          <w:szCs w:val="24"/>
        </w:rPr>
        <w:t>关单位：</w:t>
      </w:r>
    </w:p>
    <w:p w14:paraId="7E477CA9">
      <w:pPr>
        <w:keepNext w:val="0"/>
        <w:keepLines w:val="0"/>
        <w:pageBreakBefore w:val="0"/>
        <w:widowControl w:val="0"/>
        <w:kinsoku/>
        <w:wordWrap/>
        <w:overflowPunct/>
        <w:topLinePunct w:val="0"/>
        <w:autoSpaceDE/>
        <w:autoSpaceDN/>
        <w:bidi w:val="0"/>
        <w:adjustRightInd/>
        <w:snapToGrid/>
        <w:spacing w:before="145" w:line="400" w:lineRule="exact"/>
        <w:ind w:left="2" w:right="88" w:firstLine="488"/>
        <w:textAlignment w:val="auto"/>
        <w:rPr>
          <w:rFonts w:hint="eastAsia" w:ascii="宋体" w:hAnsi="宋体" w:eastAsia="宋体" w:cs="宋体"/>
          <w:sz w:val="24"/>
          <w:szCs w:val="24"/>
        </w:rPr>
      </w:pPr>
      <w:r>
        <w:rPr>
          <w:rFonts w:hint="eastAsia" w:ascii="宋体" w:hAnsi="宋体" w:eastAsia="宋体" w:cs="宋体"/>
          <w:spacing w:val="1"/>
          <w:sz w:val="24"/>
          <w:szCs w:val="24"/>
        </w:rPr>
        <w:t>为贯彻落实《中华人民共和国中小企业促进法》和《国务院关于进一步促进中小企</w:t>
      </w:r>
      <w:r>
        <w:rPr>
          <w:rFonts w:hint="eastAsia" w:ascii="宋体" w:hAnsi="宋体" w:eastAsia="宋体" w:cs="宋体"/>
          <w:spacing w:val="2"/>
          <w:sz w:val="24"/>
          <w:szCs w:val="24"/>
        </w:rPr>
        <w:t xml:space="preserve"> </w:t>
      </w:r>
      <w:r>
        <w:rPr>
          <w:rFonts w:hint="eastAsia" w:ascii="宋体" w:hAnsi="宋体" w:eastAsia="宋体" w:cs="宋体"/>
          <w:spacing w:val="-4"/>
          <w:sz w:val="24"/>
          <w:szCs w:val="24"/>
        </w:rPr>
        <w:t>业发展的若干意见》（国发〔2009〕</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36 号</w:t>
      </w:r>
      <w:r>
        <w:rPr>
          <w:rFonts w:hint="eastAsia" w:ascii="宋体" w:hAnsi="宋体" w:eastAsia="宋体" w:cs="宋体"/>
          <w:spacing w:val="-8"/>
          <w:sz w:val="24"/>
          <w:szCs w:val="24"/>
        </w:rPr>
        <w:t>），</w:t>
      </w:r>
      <w:r>
        <w:rPr>
          <w:rFonts w:hint="eastAsia" w:ascii="宋体" w:hAnsi="宋体" w:eastAsia="宋体" w:cs="宋体"/>
          <w:spacing w:val="-4"/>
          <w:sz w:val="24"/>
          <w:szCs w:val="24"/>
        </w:rPr>
        <w:t>工业和信息化部、国家统计局、发展改革</w:t>
      </w:r>
      <w:r>
        <w:rPr>
          <w:rFonts w:hint="eastAsia" w:ascii="宋体" w:hAnsi="宋体" w:eastAsia="宋体" w:cs="宋体"/>
          <w:sz w:val="24"/>
          <w:szCs w:val="24"/>
        </w:rPr>
        <w:t xml:space="preserve"> </w:t>
      </w:r>
      <w:r>
        <w:rPr>
          <w:rFonts w:hint="eastAsia" w:ascii="宋体" w:hAnsi="宋体" w:eastAsia="宋体" w:cs="宋体"/>
          <w:spacing w:val="-2"/>
          <w:sz w:val="24"/>
          <w:szCs w:val="24"/>
        </w:rPr>
        <w:t>委、财政部研究制定了《中小企业划型标准规定》。</w:t>
      </w:r>
    </w:p>
    <w:p w14:paraId="3D543212">
      <w:pPr>
        <w:keepNext w:val="0"/>
        <w:keepLines w:val="0"/>
        <w:pageBreakBefore w:val="0"/>
        <w:widowControl w:val="0"/>
        <w:kinsoku/>
        <w:wordWrap/>
        <w:overflowPunct/>
        <w:topLinePunct w:val="0"/>
        <w:autoSpaceDE/>
        <w:autoSpaceDN/>
        <w:bidi w:val="0"/>
        <w:adjustRightInd/>
        <w:snapToGrid/>
        <w:spacing w:before="4" w:line="400" w:lineRule="exact"/>
        <w:ind w:left="12" w:right="4025" w:firstLine="469"/>
        <w:textAlignment w:val="auto"/>
        <w:rPr>
          <w:rFonts w:hint="eastAsia" w:ascii="宋体" w:hAnsi="宋体" w:eastAsia="宋体" w:cs="宋体"/>
          <w:sz w:val="24"/>
          <w:szCs w:val="24"/>
        </w:rPr>
      </w:pPr>
      <w:r>
        <w:rPr>
          <w:rFonts w:hint="eastAsia" w:ascii="宋体" w:hAnsi="宋体" w:eastAsia="宋体" w:cs="宋体"/>
          <w:spacing w:val="-3"/>
          <w:sz w:val="24"/>
          <w:szCs w:val="24"/>
        </w:rPr>
        <w:t>经国务院同意，现印发给你们，请遵照执行。</w:t>
      </w:r>
      <w:r>
        <w:rPr>
          <w:rFonts w:hint="eastAsia" w:ascii="宋体" w:hAnsi="宋体" w:eastAsia="宋体" w:cs="宋体"/>
          <w:spacing w:val="11"/>
          <w:sz w:val="24"/>
          <w:szCs w:val="24"/>
        </w:rPr>
        <w:t xml:space="preserve"> </w:t>
      </w:r>
      <w:r>
        <w:rPr>
          <w:rFonts w:hint="eastAsia" w:ascii="宋体" w:hAnsi="宋体" w:eastAsia="宋体" w:cs="宋体"/>
          <w:spacing w:val="-18"/>
          <w:sz w:val="24"/>
          <w:szCs w:val="24"/>
        </w:rPr>
        <w:t>附件：</w:t>
      </w:r>
    </w:p>
    <w:p w14:paraId="52E29D7B">
      <w:pPr>
        <w:keepNext w:val="0"/>
        <w:keepLines w:val="0"/>
        <w:pageBreakBefore w:val="0"/>
        <w:widowControl w:val="0"/>
        <w:kinsoku/>
        <w:wordWrap/>
        <w:overflowPunct/>
        <w:topLinePunct w:val="0"/>
        <w:autoSpaceDE/>
        <w:autoSpaceDN/>
        <w:bidi w:val="0"/>
        <w:adjustRightInd/>
        <w:snapToGrid/>
        <w:spacing w:before="3" w:line="400" w:lineRule="exact"/>
        <w:ind w:left="3666"/>
        <w:textAlignment w:val="auto"/>
        <w:rPr>
          <w:rFonts w:hint="eastAsia" w:ascii="宋体" w:hAnsi="宋体" w:eastAsia="宋体" w:cs="宋体"/>
          <w:sz w:val="24"/>
          <w:szCs w:val="24"/>
        </w:rPr>
      </w:pPr>
      <w:r>
        <w:rPr>
          <w:rFonts w:hint="eastAsia" w:ascii="宋体" w:hAnsi="宋体" w:eastAsia="宋体" w:cs="宋体"/>
          <w:spacing w:val="-5"/>
          <w:sz w:val="24"/>
          <w:szCs w:val="24"/>
        </w:rPr>
        <w:t>中小企业划型标准规定</w:t>
      </w:r>
    </w:p>
    <w:p w14:paraId="155C2D58">
      <w:pPr>
        <w:keepNext w:val="0"/>
        <w:keepLines w:val="0"/>
        <w:pageBreakBefore w:val="0"/>
        <w:widowControl w:val="0"/>
        <w:kinsoku/>
        <w:wordWrap/>
        <w:overflowPunct/>
        <w:topLinePunct w:val="0"/>
        <w:autoSpaceDE/>
        <w:autoSpaceDN/>
        <w:bidi w:val="0"/>
        <w:adjustRightInd/>
        <w:snapToGrid/>
        <w:spacing w:before="145" w:line="400" w:lineRule="exact"/>
        <w:ind w:left="9" w:right="88" w:firstLine="477"/>
        <w:textAlignment w:val="auto"/>
        <w:rPr>
          <w:rFonts w:hint="eastAsia" w:ascii="宋体" w:hAnsi="宋体" w:eastAsia="宋体" w:cs="宋体"/>
          <w:sz w:val="24"/>
          <w:szCs w:val="24"/>
        </w:rPr>
      </w:pPr>
      <w:r>
        <w:rPr>
          <w:rFonts w:hint="eastAsia" w:ascii="宋体" w:hAnsi="宋体" w:eastAsia="宋体" w:cs="宋体"/>
          <w:spacing w:val="1"/>
          <w:sz w:val="24"/>
          <w:szCs w:val="24"/>
        </w:rPr>
        <w:t>一、根据《中华人民共和国中小企业促进法》和《国务院关于进一步促进中小企业</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发展的若干意见》(国发〔2009〕36 号)，制定本规定。</w:t>
      </w:r>
    </w:p>
    <w:p w14:paraId="28F70BC1">
      <w:pPr>
        <w:keepNext w:val="0"/>
        <w:keepLines w:val="0"/>
        <w:pageBreakBefore w:val="0"/>
        <w:widowControl w:val="0"/>
        <w:kinsoku/>
        <w:wordWrap/>
        <w:overflowPunct/>
        <w:topLinePunct w:val="0"/>
        <w:autoSpaceDE/>
        <w:autoSpaceDN/>
        <w:bidi w:val="0"/>
        <w:adjustRightInd/>
        <w:snapToGrid/>
        <w:spacing w:before="154" w:line="400" w:lineRule="exact"/>
        <w:ind w:left="2" w:right="88" w:firstLine="487"/>
        <w:textAlignment w:val="auto"/>
        <w:rPr>
          <w:rFonts w:hint="eastAsia" w:ascii="宋体" w:hAnsi="宋体" w:eastAsia="宋体" w:cs="宋体"/>
          <w:sz w:val="24"/>
          <w:szCs w:val="24"/>
        </w:rPr>
      </w:pPr>
      <w:r>
        <w:rPr>
          <w:rFonts w:hint="eastAsia" w:ascii="宋体" w:hAnsi="宋体" w:eastAsia="宋体" w:cs="宋体"/>
          <w:sz w:val="24"/>
          <w:szCs w:val="24"/>
        </w:rPr>
        <w:t>二、中小企业划分为中型、小型、微型三种类型，</w:t>
      </w:r>
      <w:r>
        <w:rPr>
          <w:rFonts w:hint="eastAsia" w:ascii="宋体" w:hAnsi="宋体" w:eastAsia="宋体" w:cs="宋体"/>
          <w:spacing w:val="-32"/>
          <w:sz w:val="24"/>
          <w:szCs w:val="24"/>
        </w:rPr>
        <w:t xml:space="preserve"> </w:t>
      </w:r>
      <w:r>
        <w:rPr>
          <w:rFonts w:hint="eastAsia" w:ascii="宋体" w:hAnsi="宋体" w:eastAsia="宋体" w:cs="宋体"/>
          <w:sz w:val="24"/>
          <w:szCs w:val="24"/>
        </w:rPr>
        <w:t xml:space="preserve">具体标准根据企业从业人员、营 </w:t>
      </w:r>
      <w:r>
        <w:rPr>
          <w:rFonts w:hint="eastAsia" w:ascii="宋体" w:hAnsi="宋体" w:eastAsia="宋体" w:cs="宋体"/>
          <w:spacing w:val="-3"/>
          <w:sz w:val="24"/>
          <w:szCs w:val="24"/>
        </w:rPr>
        <w:t>业收入、资产总额等指标，结合行业特点制定。</w:t>
      </w:r>
    </w:p>
    <w:p w14:paraId="2BE6F4C1">
      <w:pPr>
        <w:keepNext w:val="0"/>
        <w:keepLines w:val="0"/>
        <w:pageBreakBefore w:val="0"/>
        <w:widowControl w:val="0"/>
        <w:kinsoku/>
        <w:wordWrap/>
        <w:overflowPunct/>
        <w:topLinePunct w:val="0"/>
        <w:autoSpaceDE/>
        <w:autoSpaceDN/>
        <w:bidi w:val="0"/>
        <w:adjustRightInd/>
        <w:snapToGrid/>
        <w:spacing w:before="145" w:line="400" w:lineRule="exact"/>
        <w:ind w:right="88" w:firstLine="488"/>
        <w:textAlignment w:val="auto"/>
        <w:rPr>
          <w:rFonts w:hint="eastAsia" w:ascii="宋体" w:hAnsi="宋体" w:eastAsia="宋体" w:cs="宋体"/>
          <w:sz w:val="24"/>
          <w:szCs w:val="24"/>
        </w:rPr>
      </w:pPr>
      <w:r>
        <w:rPr>
          <w:rFonts w:hint="eastAsia" w:ascii="宋体" w:hAnsi="宋体" w:eastAsia="宋体" w:cs="宋体"/>
          <w:spacing w:val="-2"/>
          <w:sz w:val="24"/>
          <w:szCs w:val="24"/>
        </w:rPr>
        <w:t>三、本规定适用的行业包括：</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农、林、牧、渔业，</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工业（包括采</w:t>
      </w:r>
      <w:r>
        <w:rPr>
          <w:rFonts w:hint="eastAsia" w:ascii="宋体" w:hAnsi="宋体" w:eastAsia="宋体" w:cs="宋体"/>
          <w:spacing w:val="-3"/>
          <w:sz w:val="24"/>
          <w:szCs w:val="24"/>
        </w:rPr>
        <w:t>矿业，</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制造业，</w:t>
      </w:r>
      <w:r>
        <w:rPr>
          <w:rFonts w:hint="eastAsia" w:ascii="宋体" w:hAnsi="宋体" w:eastAsia="宋体" w:cs="宋体"/>
          <w:spacing w:val="-25"/>
          <w:sz w:val="24"/>
          <w:szCs w:val="24"/>
        </w:rPr>
        <w:t xml:space="preserve"> </w:t>
      </w:r>
      <w:r>
        <w:rPr>
          <w:rFonts w:hint="eastAsia" w:ascii="宋体" w:hAnsi="宋体" w:eastAsia="宋体" w:cs="宋体"/>
          <w:spacing w:val="-3"/>
          <w:sz w:val="24"/>
          <w:szCs w:val="24"/>
        </w:rPr>
        <w:t>电</w:t>
      </w:r>
      <w:r>
        <w:rPr>
          <w:rFonts w:hint="eastAsia" w:ascii="宋体" w:hAnsi="宋体" w:eastAsia="宋体" w:cs="宋体"/>
          <w:sz w:val="24"/>
          <w:szCs w:val="24"/>
        </w:rPr>
        <w:t xml:space="preserve"> </w:t>
      </w:r>
      <w:r>
        <w:rPr>
          <w:rFonts w:hint="eastAsia" w:ascii="宋体" w:hAnsi="宋体" w:eastAsia="宋体" w:cs="宋体"/>
          <w:spacing w:val="-1"/>
          <w:sz w:val="24"/>
          <w:szCs w:val="24"/>
        </w:rPr>
        <w:t>力、热力、燃气及水生产和供应业</w:t>
      </w:r>
      <w:r>
        <w:rPr>
          <w:rFonts w:hint="eastAsia" w:ascii="宋体" w:hAnsi="宋体" w:eastAsia="宋体" w:cs="宋体"/>
          <w:spacing w:val="1"/>
          <w:sz w:val="24"/>
          <w:szCs w:val="24"/>
        </w:rPr>
        <w:t>）</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1"/>
          <w:sz w:val="24"/>
          <w:szCs w:val="24"/>
        </w:rPr>
        <w:t>建筑业，批发业，</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零售业，</w:t>
      </w:r>
      <w:r>
        <w:rPr>
          <w:rFonts w:hint="eastAsia" w:ascii="宋体" w:hAnsi="宋体" w:eastAsia="宋体" w:cs="宋体"/>
          <w:spacing w:val="-45"/>
          <w:sz w:val="24"/>
          <w:szCs w:val="24"/>
        </w:rPr>
        <w:t xml:space="preserve"> </w:t>
      </w:r>
      <w:r>
        <w:rPr>
          <w:rFonts w:hint="eastAsia" w:ascii="宋体" w:hAnsi="宋体" w:eastAsia="宋体" w:cs="宋体"/>
          <w:spacing w:val="-1"/>
          <w:sz w:val="24"/>
          <w:szCs w:val="24"/>
        </w:rPr>
        <w:t>交通运输业（不含铁</w:t>
      </w:r>
      <w:r>
        <w:rPr>
          <w:rFonts w:hint="eastAsia" w:ascii="宋体" w:hAnsi="宋体" w:eastAsia="宋体" w:cs="宋体"/>
          <w:sz w:val="24"/>
          <w:szCs w:val="24"/>
        </w:rPr>
        <w:t xml:space="preserve"> </w:t>
      </w:r>
      <w:r>
        <w:rPr>
          <w:rFonts w:hint="eastAsia" w:ascii="宋体" w:hAnsi="宋体" w:eastAsia="宋体" w:cs="宋体"/>
          <w:spacing w:val="-1"/>
          <w:sz w:val="24"/>
          <w:szCs w:val="24"/>
        </w:rPr>
        <w:t>路运输业</w:t>
      </w:r>
      <w:r>
        <w:rPr>
          <w:rFonts w:hint="eastAsia" w:ascii="宋体" w:hAnsi="宋体" w:eastAsia="宋体" w:cs="宋体"/>
          <w:spacing w:val="-18"/>
          <w:sz w:val="24"/>
          <w:szCs w:val="24"/>
        </w:rPr>
        <w:t>）</w:t>
      </w:r>
      <w:r>
        <w:rPr>
          <w:rFonts w:hint="eastAsia" w:ascii="宋体" w:hAnsi="宋体" w:eastAsia="宋体" w:cs="宋体"/>
          <w:spacing w:val="-33"/>
          <w:sz w:val="24"/>
          <w:szCs w:val="24"/>
        </w:rPr>
        <w:t xml:space="preserve"> </w:t>
      </w:r>
      <w:r>
        <w:rPr>
          <w:rFonts w:hint="eastAsia" w:ascii="宋体" w:hAnsi="宋体" w:eastAsia="宋体" w:cs="宋体"/>
          <w:spacing w:val="-18"/>
          <w:sz w:val="24"/>
          <w:szCs w:val="24"/>
        </w:rPr>
        <w:t>，</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仓储业，</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邮政业，住宿业，</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餐饮业，信息传输业（包括电信、互联</w:t>
      </w:r>
      <w:r>
        <w:rPr>
          <w:rFonts w:hint="eastAsia" w:ascii="宋体" w:hAnsi="宋体" w:eastAsia="宋体" w:cs="宋体"/>
          <w:spacing w:val="-2"/>
          <w:sz w:val="24"/>
          <w:szCs w:val="24"/>
        </w:rPr>
        <w:t>网和相</w:t>
      </w:r>
      <w:r>
        <w:rPr>
          <w:rFonts w:hint="eastAsia" w:ascii="宋体" w:hAnsi="宋体" w:eastAsia="宋体" w:cs="宋体"/>
          <w:sz w:val="24"/>
          <w:szCs w:val="24"/>
        </w:rPr>
        <w:t xml:space="preserve"> </w:t>
      </w:r>
      <w:r>
        <w:rPr>
          <w:rFonts w:hint="eastAsia" w:ascii="宋体" w:hAnsi="宋体" w:eastAsia="宋体" w:cs="宋体"/>
          <w:spacing w:val="-1"/>
          <w:sz w:val="24"/>
          <w:szCs w:val="24"/>
        </w:rPr>
        <w:t>关服务</w:t>
      </w:r>
      <w:r>
        <w:rPr>
          <w:rFonts w:hint="eastAsia" w:ascii="宋体" w:hAnsi="宋体" w:eastAsia="宋体" w:cs="宋体"/>
          <w:spacing w:val="-18"/>
          <w:sz w:val="24"/>
          <w:szCs w:val="24"/>
        </w:rPr>
        <w:t>）</w:t>
      </w:r>
      <w:r>
        <w:rPr>
          <w:rFonts w:hint="eastAsia" w:ascii="宋体" w:hAnsi="宋体" w:eastAsia="宋体" w:cs="宋体"/>
          <w:spacing w:val="-34"/>
          <w:sz w:val="24"/>
          <w:szCs w:val="24"/>
        </w:rPr>
        <w:t xml:space="preserve"> </w:t>
      </w:r>
      <w:r>
        <w:rPr>
          <w:rFonts w:hint="eastAsia" w:ascii="宋体" w:hAnsi="宋体" w:eastAsia="宋体" w:cs="宋体"/>
          <w:spacing w:val="-18"/>
          <w:sz w:val="24"/>
          <w:szCs w:val="24"/>
        </w:rPr>
        <w:t>，</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软件和信息技术服务业，</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房地产开发经营，</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物业管理，</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租赁和商务</w:t>
      </w:r>
      <w:r>
        <w:rPr>
          <w:rFonts w:hint="eastAsia" w:ascii="宋体" w:hAnsi="宋体" w:eastAsia="宋体" w:cs="宋体"/>
          <w:spacing w:val="-2"/>
          <w:sz w:val="24"/>
          <w:szCs w:val="24"/>
        </w:rPr>
        <w:t>服务业，</w:t>
      </w:r>
      <w:r>
        <w:rPr>
          <w:rFonts w:hint="eastAsia" w:ascii="宋体" w:hAnsi="宋体" w:eastAsia="宋体" w:cs="宋体"/>
          <w:sz w:val="24"/>
          <w:szCs w:val="24"/>
        </w:rPr>
        <w:t xml:space="preserve"> </w:t>
      </w:r>
      <w:r>
        <w:rPr>
          <w:rFonts w:hint="eastAsia" w:ascii="宋体" w:hAnsi="宋体" w:eastAsia="宋体" w:cs="宋体"/>
          <w:spacing w:val="1"/>
          <w:sz w:val="24"/>
          <w:szCs w:val="24"/>
        </w:rPr>
        <w:t>其他未列明行业（包括科学研究和技术服务业，水利、环境和公共设施管理业，居民服</w:t>
      </w:r>
      <w:r>
        <w:rPr>
          <w:rFonts w:hint="eastAsia" w:ascii="宋体" w:hAnsi="宋体" w:eastAsia="宋体" w:cs="宋体"/>
          <w:spacing w:val="11"/>
          <w:sz w:val="24"/>
          <w:szCs w:val="24"/>
        </w:rPr>
        <w:t xml:space="preserve"> </w:t>
      </w:r>
      <w:r>
        <w:rPr>
          <w:rFonts w:hint="eastAsia" w:ascii="宋体" w:hAnsi="宋体" w:eastAsia="宋体" w:cs="宋体"/>
          <w:spacing w:val="-2"/>
          <w:sz w:val="24"/>
          <w:szCs w:val="24"/>
        </w:rPr>
        <w:t>务、修理和其他服务业，社会工作，文化、体育和娱乐业等）。</w:t>
      </w:r>
    </w:p>
    <w:p w14:paraId="7EC538B4">
      <w:pPr>
        <w:keepNext w:val="0"/>
        <w:keepLines w:val="0"/>
        <w:pageBreakBefore w:val="0"/>
        <w:widowControl w:val="0"/>
        <w:kinsoku/>
        <w:wordWrap/>
        <w:overflowPunct/>
        <w:topLinePunct w:val="0"/>
        <w:autoSpaceDE/>
        <w:autoSpaceDN/>
        <w:bidi w:val="0"/>
        <w:adjustRightInd/>
        <w:snapToGrid/>
        <w:spacing w:before="153" w:line="400" w:lineRule="exact"/>
        <w:ind w:left="510"/>
        <w:textAlignment w:val="auto"/>
        <w:rPr>
          <w:rFonts w:hint="eastAsia" w:ascii="宋体" w:hAnsi="宋体" w:eastAsia="宋体" w:cs="宋体"/>
          <w:sz w:val="24"/>
          <w:szCs w:val="24"/>
        </w:rPr>
      </w:pPr>
      <w:r>
        <w:rPr>
          <w:rFonts w:hint="eastAsia" w:ascii="宋体" w:hAnsi="宋体" w:eastAsia="宋体" w:cs="宋体"/>
          <w:spacing w:val="-9"/>
          <w:sz w:val="24"/>
          <w:szCs w:val="24"/>
        </w:rPr>
        <w:t>四、各行业划型标准为：</w:t>
      </w:r>
    </w:p>
    <w:p w14:paraId="14D603A5">
      <w:pPr>
        <w:keepNext w:val="0"/>
        <w:keepLines w:val="0"/>
        <w:pageBreakBefore w:val="0"/>
        <w:widowControl w:val="0"/>
        <w:kinsoku/>
        <w:wordWrap/>
        <w:overflowPunct/>
        <w:topLinePunct w:val="0"/>
        <w:autoSpaceDE/>
        <w:autoSpaceDN/>
        <w:bidi w:val="0"/>
        <w:adjustRightInd/>
        <w:snapToGrid/>
        <w:spacing w:before="146" w:line="400" w:lineRule="exact"/>
        <w:ind w:left="2" w:right="88" w:firstLine="480"/>
        <w:textAlignment w:val="auto"/>
        <w:rPr>
          <w:rFonts w:hint="eastAsia" w:ascii="宋体" w:hAnsi="宋体" w:eastAsia="宋体" w:cs="宋体"/>
          <w:sz w:val="24"/>
          <w:szCs w:val="24"/>
        </w:rPr>
      </w:pPr>
      <w:r>
        <w:rPr>
          <w:rFonts w:hint="eastAsia" w:ascii="宋体" w:hAnsi="宋体" w:eastAsia="宋体" w:cs="宋体"/>
          <w:spacing w:val="-3"/>
          <w:sz w:val="24"/>
          <w:szCs w:val="24"/>
        </w:rPr>
        <w:t>（一）</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农、林、牧、渔业。营业收入 20000 万元以下的为中小微型企</w:t>
      </w:r>
      <w:r>
        <w:rPr>
          <w:rFonts w:hint="eastAsia" w:ascii="宋体" w:hAnsi="宋体" w:eastAsia="宋体" w:cs="宋体"/>
          <w:spacing w:val="-4"/>
          <w:sz w:val="24"/>
          <w:szCs w:val="24"/>
        </w:rPr>
        <w:t>业。其中，</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营</w:t>
      </w:r>
      <w:r>
        <w:rPr>
          <w:rFonts w:hint="eastAsia" w:ascii="宋体" w:hAnsi="宋体" w:eastAsia="宋体" w:cs="宋体"/>
          <w:sz w:val="24"/>
          <w:szCs w:val="24"/>
        </w:rPr>
        <w:t xml:space="preserve"> </w:t>
      </w:r>
      <w:r>
        <w:rPr>
          <w:rFonts w:hint="eastAsia" w:ascii="宋体" w:hAnsi="宋体" w:eastAsia="宋体" w:cs="宋体"/>
          <w:spacing w:val="-5"/>
          <w:sz w:val="24"/>
          <w:szCs w:val="24"/>
        </w:rPr>
        <w:t>业收入 500 万元及以上的为中型企业，营业收入 50 万元及以上的为小型企业，营业收入</w:t>
      </w:r>
    </w:p>
    <w:p w14:paraId="5271EFDD">
      <w:pPr>
        <w:keepNext w:val="0"/>
        <w:keepLines w:val="0"/>
        <w:pageBreakBefore w:val="0"/>
        <w:widowControl w:val="0"/>
        <w:kinsoku/>
        <w:wordWrap/>
        <w:overflowPunct/>
        <w:topLinePunct w:val="0"/>
        <w:autoSpaceDE/>
        <w:autoSpaceDN/>
        <w:bidi w:val="0"/>
        <w:adjustRightInd/>
        <w:snapToGrid/>
        <w:spacing w:before="146" w:line="400" w:lineRule="exact"/>
        <w:textAlignment w:val="auto"/>
        <w:rPr>
          <w:rFonts w:hint="eastAsia" w:ascii="宋体" w:hAnsi="宋体" w:eastAsia="宋体" w:cs="宋体"/>
          <w:sz w:val="24"/>
          <w:szCs w:val="24"/>
        </w:rPr>
      </w:pPr>
      <w:r>
        <w:rPr>
          <w:rFonts w:hint="eastAsia" w:ascii="宋体" w:hAnsi="宋体" w:eastAsia="宋体" w:cs="宋体"/>
          <w:spacing w:val="-7"/>
          <w:sz w:val="24"/>
          <w:szCs w:val="24"/>
        </w:rPr>
        <w:t>50 万元以下的为微型企业。</w:t>
      </w:r>
    </w:p>
    <w:p w14:paraId="07EE0256">
      <w:pPr>
        <w:keepNext w:val="0"/>
        <w:keepLines w:val="0"/>
        <w:pageBreakBefore w:val="0"/>
        <w:widowControl w:val="0"/>
        <w:kinsoku/>
        <w:wordWrap/>
        <w:overflowPunct/>
        <w:topLinePunct w:val="0"/>
        <w:autoSpaceDE/>
        <w:autoSpaceDN/>
        <w:bidi w:val="0"/>
        <w:adjustRightInd/>
        <w:snapToGrid/>
        <w:spacing w:before="149" w:line="400" w:lineRule="exact"/>
        <w:ind w:left="4" w:right="65" w:firstLine="478"/>
        <w:textAlignment w:val="auto"/>
        <w:rPr>
          <w:rFonts w:hint="eastAsia" w:ascii="宋体" w:hAnsi="宋体" w:eastAsia="宋体" w:cs="宋体"/>
          <w:sz w:val="24"/>
          <w:szCs w:val="24"/>
        </w:rPr>
      </w:pPr>
      <w:r>
        <w:rPr>
          <w:rFonts w:hint="eastAsia" w:ascii="宋体" w:hAnsi="宋体" w:eastAsia="宋体" w:cs="宋体"/>
          <w:spacing w:val="-8"/>
          <w:sz w:val="24"/>
          <w:szCs w:val="24"/>
        </w:rPr>
        <w:t>（二）工业。从业人员</w:t>
      </w:r>
      <w:r>
        <w:rPr>
          <w:rFonts w:hint="eastAsia" w:ascii="宋体" w:hAnsi="宋体" w:eastAsia="宋体" w:cs="宋体"/>
          <w:spacing w:val="64"/>
          <w:sz w:val="24"/>
          <w:szCs w:val="24"/>
        </w:rPr>
        <w:t xml:space="preserve"> </w:t>
      </w:r>
      <w:r>
        <w:rPr>
          <w:rFonts w:hint="eastAsia" w:ascii="宋体" w:hAnsi="宋体" w:eastAsia="宋体" w:cs="宋体"/>
          <w:spacing w:val="-8"/>
          <w:sz w:val="24"/>
          <w:szCs w:val="24"/>
        </w:rPr>
        <w:t>1000 人以下或营业收入 40000 万元以下的为中小微型企业。</w:t>
      </w:r>
      <w:r>
        <w:rPr>
          <w:rFonts w:hint="eastAsia" w:ascii="宋体" w:hAnsi="宋体" w:eastAsia="宋体" w:cs="宋体"/>
          <w:sz w:val="24"/>
          <w:szCs w:val="24"/>
        </w:rPr>
        <w:t xml:space="preserve"> </w:t>
      </w:r>
      <w:r>
        <w:rPr>
          <w:rFonts w:hint="eastAsia" w:ascii="宋体" w:hAnsi="宋体" w:eastAsia="宋体" w:cs="宋体"/>
          <w:spacing w:val="-8"/>
          <w:sz w:val="24"/>
          <w:szCs w:val="24"/>
        </w:rPr>
        <w:t>其中，从业人员 300 人及以上，且营业收入 2000 万元及以上的为中型企业；从业人员 20</w:t>
      </w:r>
      <w:r>
        <w:rPr>
          <w:rFonts w:hint="eastAsia" w:ascii="宋体" w:hAnsi="宋体" w:eastAsia="宋体" w:cs="宋体"/>
          <w:sz w:val="24"/>
          <w:szCs w:val="24"/>
        </w:rPr>
        <w:t xml:space="preserve"> </w:t>
      </w:r>
      <w:r>
        <w:rPr>
          <w:rFonts w:hint="eastAsia" w:ascii="宋体" w:hAnsi="宋体" w:eastAsia="宋体" w:cs="宋体"/>
          <w:spacing w:val="-10"/>
          <w:sz w:val="24"/>
          <w:szCs w:val="24"/>
        </w:rPr>
        <w:t>人及以上，且营业收入 300 万元及以上的为小型企业；从业人员 20 人以下或营业收</w:t>
      </w:r>
      <w:r>
        <w:rPr>
          <w:rFonts w:hint="eastAsia" w:ascii="宋体" w:hAnsi="宋体" w:eastAsia="宋体" w:cs="宋体"/>
          <w:spacing w:val="-11"/>
          <w:sz w:val="24"/>
          <w:szCs w:val="24"/>
        </w:rPr>
        <w:t>入 300</w:t>
      </w:r>
      <w:r>
        <w:rPr>
          <w:rFonts w:hint="eastAsia" w:ascii="宋体" w:hAnsi="宋体" w:eastAsia="宋体" w:cs="宋体"/>
          <w:sz w:val="24"/>
          <w:szCs w:val="24"/>
        </w:rPr>
        <w:t xml:space="preserve"> </w:t>
      </w:r>
      <w:r>
        <w:rPr>
          <w:rFonts w:hint="eastAsia" w:ascii="宋体" w:hAnsi="宋体" w:eastAsia="宋体" w:cs="宋体"/>
          <w:spacing w:val="-5"/>
          <w:sz w:val="24"/>
          <w:szCs w:val="24"/>
        </w:rPr>
        <w:t>万元以下的为微型企业。</w:t>
      </w:r>
    </w:p>
    <w:p w14:paraId="2679B75B">
      <w:pPr>
        <w:keepNext w:val="0"/>
        <w:keepLines w:val="0"/>
        <w:pageBreakBefore w:val="0"/>
        <w:widowControl w:val="0"/>
        <w:kinsoku/>
        <w:wordWrap/>
        <w:overflowPunct/>
        <w:topLinePunct w:val="0"/>
        <w:autoSpaceDE/>
        <w:autoSpaceDN/>
        <w:bidi w:val="0"/>
        <w:adjustRightInd/>
        <w:snapToGrid/>
        <w:spacing w:before="149" w:line="400" w:lineRule="exact"/>
        <w:ind w:left="3" w:right="88" w:firstLine="479"/>
        <w:textAlignment w:val="auto"/>
        <w:rPr>
          <w:rFonts w:hint="eastAsia" w:ascii="宋体" w:hAnsi="宋体" w:eastAsia="宋体" w:cs="宋体"/>
          <w:sz w:val="24"/>
          <w:szCs w:val="24"/>
        </w:rPr>
      </w:pPr>
      <w:r>
        <w:rPr>
          <w:rFonts w:hint="eastAsia" w:ascii="宋体" w:hAnsi="宋体" w:eastAsia="宋体" w:cs="宋体"/>
          <w:spacing w:val="-5"/>
          <w:sz w:val="24"/>
          <w:szCs w:val="24"/>
        </w:rPr>
        <w:t>（三）建筑业。营业收入 80000 万元以下或资产总额 80000 万元以下的为中小微型</w:t>
      </w:r>
      <w:r>
        <w:rPr>
          <w:rFonts w:hint="eastAsia" w:ascii="宋体" w:hAnsi="宋体" w:eastAsia="宋体" w:cs="宋体"/>
          <w:spacing w:val="16"/>
          <w:sz w:val="24"/>
          <w:szCs w:val="24"/>
        </w:rPr>
        <w:t xml:space="preserve"> </w:t>
      </w:r>
      <w:r>
        <w:rPr>
          <w:rFonts w:hint="eastAsia" w:ascii="宋体" w:hAnsi="宋体" w:eastAsia="宋体" w:cs="宋体"/>
          <w:spacing w:val="-5"/>
          <w:sz w:val="24"/>
          <w:szCs w:val="24"/>
        </w:rPr>
        <w:t>企业。其中，</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营业收入 6000 万元及以上，</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且资产总额 5000 万元及以上的为中型企业；</w:t>
      </w:r>
      <w:r>
        <w:rPr>
          <w:rFonts w:hint="eastAsia" w:ascii="宋体" w:hAnsi="宋体" w:eastAsia="宋体" w:cs="宋体"/>
          <w:sz w:val="24"/>
          <w:szCs w:val="24"/>
        </w:rPr>
        <w:t xml:space="preserve"> </w:t>
      </w:r>
      <w:r>
        <w:rPr>
          <w:rFonts w:hint="eastAsia" w:ascii="宋体" w:hAnsi="宋体" w:eastAsia="宋体" w:cs="宋体"/>
          <w:spacing w:val="-5"/>
          <w:sz w:val="24"/>
          <w:szCs w:val="24"/>
        </w:rPr>
        <w:t>营业收入 300 万元及以上，</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且资产总额</w:t>
      </w:r>
      <w:r>
        <w:rPr>
          <w:rFonts w:hint="eastAsia" w:ascii="宋体" w:hAnsi="宋体" w:eastAsia="宋体" w:cs="宋体"/>
          <w:spacing w:val="-6"/>
          <w:sz w:val="24"/>
          <w:szCs w:val="24"/>
        </w:rPr>
        <w:t xml:space="preserve"> 300 万元及以上的为小型企业；</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营业收入 300 万</w:t>
      </w:r>
      <w:r>
        <w:rPr>
          <w:rFonts w:hint="eastAsia" w:ascii="宋体" w:hAnsi="宋体" w:eastAsia="宋体" w:cs="宋体"/>
          <w:sz w:val="24"/>
          <w:szCs w:val="24"/>
        </w:rPr>
        <w:t xml:space="preserve"> </w:t>
      </w:r>
      <w:r>
        <w:rPr>
          <w:rFonts w:hint="eastAsia" w:ascii="宋体" w:hAnsi="宋体" w:eastAsia="宋体" w:cs="宋体"/>
          <w:spacing w:val="-6"/>
          <w:sz w:val="24"/>
          <w:szCs w:val="24"/>
        </w:rPr>
        <w:t>元以下或资产总额 300 万元以下的为微型企业。</w:t>
      </w:r>
    </w:p>
    <w:p w14:paraId="2A6E21D5">
      <w:pPr>
        <w:keepNext w:val="0"/>
        <w:keepLines w:val="0"/>
        <w:pageBreakBefore w:val="0"/>
        <w:widowControl w:val="0"/>
        <w:kinsoku/>
        <w:wordWrap/>
        <w:overflowPunct/>
        <w:topLinePunct w:val="0"/>
        <w:autoSpaceDE/>
        <w:autoSpaceDN/>
        <w:bidi w:val="0"/>
        <w:adjustRightInd/>
        <w:snapToGrid/>
        <w:spacing w:before="149" w:line="400" w:lineRule="exact"/>
        <w:ind w:left="3" w:right="88" w:firstLine="479"/>
        <w:textAlignment w:val="auto"/>
        <w:rPr>
          <w:rFonts w:hint="eastAsia" w:ascii="宋体" w:hAnsi="宋体" w:eastAsia="宋体" w:cs="宋体"/>
          <w:sz w:val="24"/>
          <w:szCs w:val="24"/>
        </w:rPr>
      </w:pPr>
      <w:r>
        <w:rPr>
          <w:rFonts w:hint="eastAsia" w:ascii="宋体" w:hAnsi="宋体" w:eastAsia="宋体" w:cs="宋体"/>
          <w:spacing w:val="-5"/>
          <w:sz w:val="24"/>
          <w:szCs w:val="24"/>
        </w:rPr>
        <w:t>（四）批发业。从业人员 200 人以下或营业收入 40000 万元以下的为中小微型企业。</w:t>
      </w:r>
      <w:r>
        <w:rPr>
          <w:rFonts w:hint="eastAsia" w:ascii="宋体" w:hAnsi="宋体" w:eastAsia="宋体" w:cs="宋体"/>
          <w:spacing w:val="-4"/>
          <w:sz w:val="24"/>
          <w:szCs w:val="24"/>
        </w:rPr>
        <w:t>其中，从业人员 20 人及以上，</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且营业收入 5</w:t>
      </w:r>
      <w:r>
        <w:rPr>
          <w:rFonts w:hint="eastAsia" w:ascii="宋体" w:hAnsi="宋体" w:eastAsia="宋体" w:cs="宋体"/>
          <w:spacing w:val="-5"/>
          <w:sz w:val="24"/>
          <w:szCs w:val="24"/>
        </w:rPr>
        <w:t>000 万元及以上的为中型企业；</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从业人员 5</w:t>
      </w:r>
      <w:r>
        <w:rPr>
          <w:rFonts w:hint="eastAsia" w:ascii="宋体" w:hAnsi="宋体" w:eastAsia="宋体" w:cs="宋体"/>
          <w:sz w:val="24"/>
          <w:szCs w:val="24"/>
        </w:rPr>
        <w:t xml:space="preserve"> </w:t>
      </w:r>
      <w:r>
        <w:rPr>
          <w:rFonts w:hint="eastAsia" w:ascii="宋体" w:hAnsi="宋体" w:eastAsia="宋体" w:cs="宋体"/>
          <w:spacing w:val="-3"/>
          <w:sz w:val="24"/>
          <w:szCs w:val="24"/>
        </w:rPr>
        <w:t>人及以上，</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且营业收入</w:t>
      </w:r>
      <w:r>
        <w:rPr>
          <w:rFonts w:hint="eastAsia" w:ascii="宋体" w:hAnsi="宋体" w:eastAsia="宋体" w:cs="宋体"/>
          <w:spacing w:val="18"/>
          <w:w w:val="101"/>
          <w:sz w:val="24"/>
          <w:szCs w:val="24"/>
        </w:rPr>
        <w:t xml:space="preserve"> </w:t>
      </w:r>
      <w:r>
        <w:rPr>
          <w:rFonts w:hint="eastAsia" w:ascii="宋体" w:hAnsi="宋体" w:eastAsia="宋体" w:cs="宋体"/>
          <w:spacing w:val="-3"/>
          <w:sz w:val="24"/>
          <w:szCs w:val="24"/>
        </w:rPr>
        <w:t>1000 万元及以上的为小型企业；</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从业人员 5 人以下或营业收入</w:t>
      </w:r>
      <w:r>
        <w:rPr>
          <w:rFonts w:hint="eastAsia" w:ascii="宋体" w:hAnsi="宋体" w:eastAsia="宋体" w:cs="宋体"/>
          <w:sz w:val="24"/>
          <w:szCs w:val="24"/>
        </w:rPr>
        <w:t xml:space="preserve"> </w:t>
      </w:r>
      <w:r>
        <w:rPr>
          <w:rFonts w:hint="eastAsia" w:ascii="宋体" w:hAnsi="宋体" w:eastAsia="宋体" w:cs="宋体"/>
          <w:spacing w:val="-9"/>
          <w:sz w:val="24"/>
          <w:szCs w:val="24"/>
        </w:rPr>
        <w:t>1000 万元以下的为微型企业。</w:t>
      </w:r>
    </w:p>
    <w:p w14:paraId="76AFA494">
      <w:pPr>
        <w:keepNext w:val="0"/>
        <w:keepLines w:val="0"/>
        <w:pageBreakBefore w:val="0"/>
        <w:widowControl w:val="0"/>
        <w:kinsoku/>
        <w:wordWrap/>
        <w:overflowPunct/>
        <w:topLinePunct w:val="0"/>
        <w:autoSpaceDE/>
        <w:autoSpaceDN/>
        <w:bidi w:val="0"/>
        <w:adjustRightInd/>
        <w:snapToGrid/>
        <w:spacing w:before="8" w:line="400" w:lineRule="exact"/>
        <w:ind w:left="2" w:firstLine="478"/>
        <w:textAlignment w:val="auto"/>
        <w:rPr>
          <w:rFonts w:hint="eastAsia" w:ascii="宋体" w:hAnsi="宋体" w:eastAsia="宋体" w:cs="宋体"/>
          <w:sz w:val="24"/>
          <w:szCs w:val="24"/>
        </w:rPr>
      </w:pPr>
      <w:r>
        <w:rPr>
          <w:rFonts w:hint="eastAsia" w:ascii="宋体" w:hAnsi="宋体" w:eastAsia="宋体" w:cs="宋体"/>
          <w:spacing w:val="-7"/>
          <w:sz w:val="24"/>
          <w:szCs w:val="24"/>
        </w:rPr>
        <w:t>（五）零售业。从业人员 300 人以下或营业收入 20000 万元以下的为中</w:t>
      </w:r>
      <w:r>
        <w:rPr>
          <w:rFonts w:hint="eastAsia" w:ascii="宋体" w:hAnsi="宋体" w:eastAsia="宋体" w:cs="宋体"/>
          <w:spacing w:val="-8"/>
          <w:sz w:val="24"/>
          <w:szCs w:val="24"/>
        </w:rPr>
        <w:t>小微型企业。</w:t>
      </w:r>
      <w:r>
        <w:rPr>
          <w:rFonts w:hint="eastAsia" w:ascii="宋体" w:hAnsi="宋体" w:eastAsia="宋体" w:cs="宋体"/>
          <w:sz w:val="24"/>
          <w:szCs w:val="24"/>
        </w:rPr>
        <w:t xml:space="preserve"> </w:t>
      </w:r>
      <w:r>
        <w:rPr>
          <w:rFonts w:hint="eastAsia" w:ascii="宋体" w:hAnsi="宋体" w:eastAsia="宋体" w:cs="宋体"/>
          <w:spacing w:val="-5"/>
          <w:sz w:val="24"/>
          <w:szCs w:val="24"/>
        </w:rPr>
        <w:t>其中，从业人员 50 人及以上，</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且营业收入 500 万元及以上的为中型企业；</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从业人员</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10</w:t>
      </w:r>
      <w:r>
        <w:rPr>
          <w:rFonts w:hint="eastAsia" w:ascii="宋体" w:hAnsi="宋体" w:eastAsia="宋体" w:cs="宋体"/>
          <w:sz w:val="24"/>
          <w:szCs w:val="24"/>
        </w:rPr>
        <w:t xml:space="preserve">   </w:t>
      </w:r>
      <w:r>
        <w:rPr>
          <w:rFonts w:hint="eastAsia" w:ascii="宋体" w:hAnsi="宋体" w:eastAsia="宋体" w:cs="宋体"/>
          <w:spacing w:val="-12"/>
          <w:sz w:val="24"/>
          <w:szCs w:val="24"/>
        </w:rPr>
        <w:t>人及以上，且营业收入</w:t>
      </w:r>
      <w:r>
        <w:rPr>
          <w:rFonts w:hint="eastAsia" w:ascii="宋体" w:hAnsi="宋体" w:eastAsia="宋体" w:cs="宋体"/>
          <w:spacing w:val="22"/>
          <w:w w:val="101"/>
          <w:sz w:val="24"/>
          <w:szCs w:val="24"/>
        </w:rPr>
        <w:t xml:space="preserve"> </w:t>
      </w:r>
      <w:r>
        <w:rPr>
          <w:rFonts w:hint="eastAsia" w:ascii="宋体" w:hAnsi="宋体" w:eastAsia="宋体" w:cs="宋体"/>
          <w:spacing w:val="-12"/>
          <w:sz w:val="24"/>
          <w:szCs w:val="24"/>
        </w:rPr>
        <w:t>100 万元及以上的为小型企业；从业人员</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 人以下或营业收入</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100</w:t>
      </w:r>
      <w:r>
        <w:rPr>
          <w:rFonts w:hint="eastAsia" w:ascii="宋体" w:hAnsi="宋体" w:eastAsia="宋体" w:cs="宋体"/>
          <w:sz w:val="24"/>
          <w:szCs w:val="24"/>
        </w:rPr>
        <w:t xml:space="preserve">  </w:t>
      </w:r>
      <w:r>
        <w:rPr>
          <w:rFonts w:hint="eastAsia" w:ascii="宋体" w:hAnsi="宋体" w:eastAsia="宋体" w:cs="宋体"/>
          <w:spacing w:val="-5"/>
          <w:sz w:val="24"/>
          <w:szCs w:val="24"/>
        </w:rPr>
        <w:t>万元以下的为微型企业。</w:t>
      </w:r>
    </w:p>
    <w:p w14:paraId="70365F21">
      <w:pPr>
        <w:keepNext w:val="0"/>
        <w:keepLines w:val="0"/>
        <w:pageBreakBefore w:val="0"/>
        <w:widowControl w:val="0"/>
        <w:kinsoku/>
        <w:wordWrap/>
        <w:overflowPunct/>
        <w:topLinePunct w:val="0"/>
        <w:autoSpaceDE/>
        <w:autoSpaceDN/>
        <w:bidi w:val="0"/>
        <w:adjustRightInd/>
        <w:snapToGrid/>
        <w:spacing w:before="149" w:line="400" w:lineRule="exact"/>
        <w:ind w:right="88" w:firstLine="480"/>
        <w:textAlignment w:val="auto"/>
        <w:rPr>
          <w:rFonts w:hint="eastAsia" w:ascii="宋体" w:hAnsi="宋体" w:eastAsia="宋体" w:cs="宋体"/>
          <w:sz w:val="24"/>
          <w:szCs w:val="24"/>
        </w:rPr>
      </w:pPr>
      <w:r>
        <w:rPr>
          <w:rFonts w:hint="eastAsia" w:ascii="宋体" w:hAnsi="宋体" w:eastAsia="宋体" w:cs="宋体"/>
          <w:spacing w:val="-7"/>
          <w:sz w:val="24"/>
          <w:szCs w:val="24"/>
        </w:rPr>
        <w:t>（六）交通运输业。从业人员</w:t>
      </w:r>
      <w:r>
        <w:rPr>
          <w:rFonts w:hint="eastAsia" w:ascii="宋体" w:hAnsi="宋体" w:eastAsia="宋体" w:cs="宋体"/>
          <w:spacing w:val="15"/>
          <w:sz w:val="24"/>
          <w:szCs w:val="24"/>
        </w:rPr>
        <w:t xml:space="preserve"> </w:t>
      </w:r>
      <w:r>
        <w:rPr>
          <w:rFonts w:hint="eastAsia" w:ascii="宋体" w:hAnsi="宋体" w:eastAsia="宋体" w:cs="宋体"/>
          <w:spacing w:val="-7"/>
          <w:sz w:val="24"/>
          <w:szCs w:val="24"/>
        </w:rPr>
        <w:t>1000 人以下或营业收入</w:t>
      </w:r>
      <w:r>
        <w:rPr>
          <w:rFonts w:hint="eastAsia" w:ascii="宋体" w:hAnsi="宋体" w:eastAsia="宋体" w:cs="宋体"/>
          <w:spacing w:val="-8"/>
          <w:sz w:val="24"/>
          <w:szCs w:val="24"/>
        </w:rPr>
        <w:t xml:space="preserve"> 30000 万元以下的为中小微型</w:t>
      </w:r>
      <w:r>
        <w:rPr>
          <w:rFonts w:hint="eastAsia" w:ascii="宋体" w:hAnsi="宋体" w:eastAsia="宋体" w:cs="宋体"/>
          <w:sz w:val="24"/>
          <w:szCs w:val="24"/>
        </w:rPr>
        <w:t xml:space="preserve"> </w:t>
      </w:r>
      <w:r>
        <w:rPr>
          <w:rFonts w:hint="eastAsia" w:ascii="宋体" w:hAnsi="宋体" w:eastAsia="宋体" w:cs="宋体"/>
          <w:spacing w:val="-6"/>
          <w:sz w:val="24"/>
          <w:szCs w:val="24"/>
        </w:rPr>
        <w:t>企业。其中，从业人员 300 人及以上，且营业收入 3000 万元及以上的为中型企业；从业</w:t>
      </w:r>
      <w:r>
        <w:rPr>
          <w:rFonts w:hint="eastAsia" w:ascii="宋体" w:hAnsi="宋体" w:eastAsia="宋体" w:cs="宋体"/>
          <w:spacing w:val="8"/>
          <w:sz w:val="24"/>
          <w:szCs w:val="24"/>
        </w:rPr>
        <w:t xml:space="preserve"> </w:t>
      </w:r>
      <w:r>
        <w:rPr>
          <w:rFonts w:hint="eastAsia" w:ascii="宋体" w:hAnsi="宋体" w:eastAsia="宋体" w:cs="宋体"/>
          <w:spacing w:val="-5"/>
          <w:sz w:val="24"/>
          <w:szCs w:val="24"/>
        </w:rPr>
        <w:t>人员 20 人及以上，</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且营业收入 200 万元及以上的为小型企业；</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从业人员 20 人以下或营</w:t>
      </w:r>
      <w:r>
        <w:rPr>
          <w:rFonts w:hint="eastAsia" w:ascii="宋体" w:hAnsi="宋体" w:eastAsia="宋体" w:cs="宋体"/>
          <w:sz w:val="24"/>
          <w:szCs w:val="24"/>
        </w:rPr>
        <w:t xml:space="preserve"> </w:t>
      </w:r>
      <w:r>
        <w:rPr>
          <w:rFonts w:hint="eastAsia" w:ascii="宋体" w:hAnsi="宋体" w:eastAsia="宋体" w:cs="宋体"/>
          <w:spacing w:val="-7"/>
          <w:sz w:val="24"/>
          <w:szCs w:val="24"/>
        </w:rPr>
        <w:t>业收入 200 万元以下的为微型企业。</w:t>
      </w:r>
    </w:p>
    <w:p w14:paraId="5C65702F">
      <w:pPr>
        <w:keepNext w:val="0"/>
        <w:keepLines w:val="0"/>
        <w:pageBreakBefore w:val="0"/>
        <w:widowControl w:val="0"/>
        <w:kinsoku/>
        <w:wordWrap/>
        <w:overflowPunct/>
        <w:topLinePunct w:val="0"/>
        <w:autoSpaceDE/>
        <w:autoSpaceDN/>
        <w:bidi w:val="0"/>
        <w:adjustRightInd/>
        <w:snapToGrid/>
        <w:spacing w:before="149" w:line="400" w:lineRule="exact"/>
        <w:ind w:left="2" w:firstLine="478"/>
        <w:textAlignment w:val="auto"/>
        <w:rPr>
          <w:rFonts w:hint="eastAsia" w:ascii="宋体" w:hAnsi="宋体" w:eastAsia="宋体" w:cs="宋体"/>
          <w:sz w:val="24"/>
          <w:szCs w:val="24"/>
        </w:rPr>
      </w:pPr>
      <w:r>
        <w:rPr>
          <w:rFonts w:hint="eastAsia" w:ascii="宋体" w:hAnsi="宋体" w:eastAsia="宋体" w:cs="宋体"/>
          <w:spacing w:val="-7"/>
          <w:sz w:val="24"/>
          <w:szCs w:val="24"/>
        </w:rPr>
        <w:t>（七）仓储业。从业人员 200 人以下或营业收入 30000 万元以下的为中</w:t>
      </w:r>
      <w:r>
        <w:rPr>
          <w:rFonts w:hint="eastAsia" w:ascii="宋体" w:hAnsi="宋体" w:eastAsia="宋体" w:cs="宋体"/>
          <w:spacing w:val="-8"/>
          <w:sz w:val="24"/>
          <w:szCs w:val="24"/>
        </w:rPr>
        <w:t>小微型企业。</w:t>
      </w:r>
      <w:r>
        <w:rPr>
          <w:rFonts w:hint="eastAsia" w:ascii="宋体" w:hAnsi="宋体" w:eastAsia="宋体" w:cs="宋体"/>
          <w:sz w:val="24"/>
          <w:szCs w:val="24"/>
        </w:rPr>
        <w:t xml:space="preserve"> </w:t>
      </w:r>
      <w:r>
        <w:rPr>
          <w:rFonts w:hint="eastAsia" w:ascii="宋体" w:hAnsi="宋体" w:eastAsia="宋体" w:cs="宋体"/>
          <w:spacing w:val="-9"/>
          <w:sz w:val="24"/>
          <w:szCs w:val="24"/>
        </w:rPr>
        <w:t>其中，从业人员</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100 人及以上，且营业收入</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1000 万元及以上的为中型企业；从业人员 20</w:t>
      </w:r>
      <w:r>
        <w:rPr>
          <w:rFonts w:hint="eastAsia" w:ascii="宋体" w:hAnsi="宋体" w:eastAsia="宋体" w:cs="宋体"/>
          <w:sz w:val="24"/>
          <w:szCs w:val="24"/>
        </w:rPr>
        <w:t xml:space="preserve">  </w:t>
      </w:r>
      <w:r>
        <w:rPr>
          <w:rFonts w:hint="eastAsia" w:ascii="宋体" w:hAnsi="宋体" w:eastAsia="宋体" w:cs="宋体"/>
          <w:spacing w:val="-11"/>
          <w:sz w:val="24"/>
          <w:szCs w:val="24"/>
        </w:rPr>
        <w:t>人及以上，且营业收入</w:t>
      </w:r>
      <w:r>
        <w:rPr>
          <w:rFonts w:hint="eastAsia" w:ascii="宋体" w:hAnsi="宋体" w:eastAsia="宋体" w:cs="宋体"/>
          <w:spacing w:val="16"/>
          <w:sz w:val="24"/>
          <w:szCs w:val="24"/>
        </w:rPr>
        <w:t xml:space="preserve"> </w:t>
      </w:r>
      <w:r>
        <w:rPr>
          <w:rFonts w:hint="eastAsia" w:ascii="宋体" w:hAnsi="宋体" w:eastAsia="宋体" w:cs="宋体"/>
          <w:spacing w:val="-11"/>
          <w:sz w:val="24"/>
          <w:szCs w:val="24"/>
        </w:rPr>
        <w:t xml:space="preserve">100 万元及以上的为小型企业；从业人员 20 </w:t>
      </w:r>
      <w:r>
        <w:rPr>
          <w:rFonts w:hint="eastAsia" w:ascii="宋体" w:hAnsi="宋体" w:eastAsia="宋体" w:cs="宋体"/>
          <w:spacing w:val="-12"/>
          <w:sz w:val="24"/>
          <w:szCs w:val="24"/>
        </w:rPr>
        <w:t>人以下或营业收入</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100</w:t>
      </w:r>
      <w:r>
        <w:rPr>
          <w:rFonts w:hint="eastAsia" w:ascii="宋体" w:hAnsi="宋体" w:eastAsia="宋体" w:cs="宋体"/>
          <w:sz w:val="24"/>
          <w:szCs w:val="24"/>
        </w:rPr>
        <w:t xml:space="preserve">  </w:t>
      </w:r>
      <w:r>
        <w:rPr>
          <w:rFonts w:hint="eastAsia" w:ascii="宋体" w:hAnsi="宋体" w:eastAsia="宋体" w:cs="宋体"/>
          <w:spacing w:val="-5"/>
          <w:sz w:val="24"/>
          <w:szCs w:val="24"/>
        </w:rPr>
        <w:t>万元以下的为微型企业。</w:t>
      </w:r>
    </w:p>
    <w:p w14:paraId="38303A9D">
      <w:pPr>
        <w:keepNext w:val="0"/>
        <w:keepLines w:val="0"/>
        <w:pageBreakBefore w:val="0"/>
        <w:widowControl w:val="0"/>
        <w:kinsoku/>
        <w:wordWrap/>
        <w:overflowPunct/>
        <w:topLinePunct w:val="0"/>
        <w:autoSpaceDE/>
        <w:autoSpaceDN/>
        <w:bidi w:val="0"/>
        <w:adjustRightInd/>
        <w:snapToGrid/>
        <w:spacing w:before="149" w:line="400" w:lineRule="exact"/>
        <w:ind w:left="2" w:firstLine="478"/>
        <w:textAlignment w:val="auto"/>
        <w:rPr>
          <w:rFonts w:hint="eastAsia" w:ascii="宋体" w:hAnsi="宋体" w:eastAsia="宋体" w:cs="宋体"/>
          <w:sz w:val="24"/>
          <w:szCs w:val="24"/>
        </w:rPr>
      </w:pPr>
      <w:r>
        <w:rPr>
          <w:rFonts w:hint="eastAsia" w:ascii="宋体" w:hAnsi="宋体" w:eastAsia="宋体" w:cs="宋体"/>
          <w:spacing w:val="-11"/>
          <w:sz w:val="24"/>
          <w:szCs w:val="24"/>
        </w:rPr>
        <w:t>（八）邮政业。从业人员</w:t>
      </w:r>
      <w:r>
        <w:rPr>
          <w:rFonts w:hint="eastAsia" w:ascii="宋体" w:hAnsi="宋体" w:eastAsia="宋体" w:cs="宋体"/>
          <w:spacing w:val="29"/>
          <w:sz w:val="24"/>
          <w:szCs w:val="24"/>
        </w:rPr>
        <w:t xml:space="preserve"> </w:t>
      </w:r>
      <w:r>
        <w:rPr>
          <w:rFonts w:hint="eastAsia" w:ascii="宋体" w:hAnsi="宋体" w:eastAsia="宋体" w:cs="宋体"/>
          <w:spacing w:val="-11"/>
          <w:sz w:val="24"/>
          <w:szCs w:val="24"/>
        </w:rPr>
        <w:t>1000 人以下或营业收入 30000 万元以下的为中小微型企业。</w:t>
      </w:r>
      <w:r>
        <w:rPr>
          <w:rFonts w:hint="eastAsia" w:ascii="宋体" w:hAnsi="宋体" w:eastAsia="宋体" w:cs="宋体"/>
          <w:sz w:val="24"/>
          <w:szCs w:val="24"/>
        </w:rPr>
        <w:t xml:space="preserve"> </w:t>
      </w:r>
      <w:r>
        <w:rPr>
          <w:rFonts w:hint="eastAsia" w:ascii="宋体" w:hAnsi="宋体" w:eastAsia="宋体" w:cs="宋体"/>
          <w:spacing w:val="-8"/>
          <w:sz w:val="24"/>
          <w:szCs w:val="24"/>
        </w:rPr>
        <w:t>其中，从业人员 300 人及以上，且营业收入 2000 万元及以上的为中型企业；从业人员 20</w:t>
      </w:r>
      <w:r>
        <w:rPr>
          <w:rFonts w:hint="eastAsia" w:ascii="宋体" w:hAnsi="宋体" w:eastAsia="宋体" w:cs="宋体"/>
          <w:sz w:val="24"/>
          <w:szCs w:val="24"/>
        </w:rPr>
        <w:t xml:space="preserve">  </w:t>
      </w:r>
      <w:r>
        <w:rPr>
          <w:rFonts w:hint="eastAsia" w:ascii="宋体" w:hAnsi="宋体" w:eastAsia="宋体" w:cs="宋体"/>
          <w:spacing w:val="-11"/>
          <w:sz w:val="24"/>
          <w:szCs w:val="24"/>
        </w:rPr>
        <w:t>人及以上，且营业收入</w:t>
      </w:r>
      <w:r>
        <w:rPr>
          <w:rFonts w:hint="eastAsia" w:ascii="宋体" w:hAnsi="宋体" w:eastAsia="宋体" w:cs="宋体"/>
          <w:spacing w:val="16"/>
          <w:sz w:val="24"/>
          <w:szCs w:val="24"/>
        </w:rPr>
        <w:t xml:space="preserve"> </w:t>
      </w:r>
      <w:r>
        <w:rPr>
          <w:rFonts w:hint="eastAsia" w:ascii="宋体" w:hAnsi="宋体" w:eastAsia="宋体" w:cs="宋体"/>
          <w:spacing w:val="-11"/>
          <w:sz w:val="24"/>
          <w:szCs w:val="24"/>
        </w:rPr>
        <w:t xml:space="preserve">100 万元及以上的为小型企业；从业人员 20 </w:t>
      </w:r>
      <w:r>
        <w:rPr>
          <w:rFonts w:hint="eastAsia" w:ascii="宋体" w:hAnsi="宋体" w:eastAsia="宋体" w:cs="宋体"/>
          <w:spacing w:val="-12"/>
          <w:sz w:val="24"/>
          <w:szCs w:val="24"/>
        </w:rPr>
        <w:t>人以下或营业收入</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100</w:t>
      </w:r>
      <w:r>
        <w:rPr>
          <w:rFonts w:hint="eastAsia" w:ascii="宋体" w:hAnsi="宋体" w:eastAsia="宋体" w:cs="宋体"/>
          <w:sz w:val="24"/>
          <w:szCs w:val="24"/>
        </w:rPr>
        <w:t xml:space="preserve">  </w:t>
      </w:r>
      <w:r>
        <w:rPr>
          <w:rFonts w:hint="eastAsia" w:ascii="宋体" w:hAnsi="宋体" w:eastAsia="宋体" w:cs="宋体"/>
          <w:spacing w:val="-5"/>
          <w:sz w:val="24"/>
          <w:szCs w:val="24"/>
        </w:rPr>
        <w:t>万元以下的为微型企业。</w:t>
      </w:r>
    </w:p>
    <w:p w14:paraId="2DE19BCA">
      <w:pPr>
        <w:keepNext w:val="0"/>
        <w:keepLines w:val="0"/>
        <w:pageBreakBefore w:val="0"/>
        <w:widowControl w:val="0"/>
        <w:kinsoku/>
        <w:wordWrap/>
        <w:overflowPunct/>
        <w:topLinePunct w:val="0"/>
        <w:autoSpaceDE/>
        <w:autoSpaceDN/>
        <w:bidi w:val="0"/>
        <w:adjustRightInd/>
        <w:snapToGrid/>
        <w:spacing w:before="149" w:line="400" w:lineRule="exact"/>
        <w:ind w:left="2" w:firstLine="478"/>
        <w:textAlignment w:val="auto"/>
        <w:rPr>
          <w:rFonts w:hint="eastAsia" w:ascii="宋体" w:hAnsi="宋体" w:eastAsia="宋体" w:cs="宋体"/>
          <w:sz w:val="24"/>
          <w:szCs w:val="24"/>
        </w:rPr>
      </w:pPr>
      <w:r>
        <w:rPr>
          <w:rFonts w:hint="eastAsia" w:ascii="宋体" w:hAnsi="宋体" w:eastAsia="宋体" w:cs="宋体"/>
          <w:spacing w:val="-8"/>
          <w:sz w:val="24"/>
          <w:szCs w:val="24"/>
        </w:rPr>
        <w:t>（九）住宿业。从业人员 300 人以下或营业收入</w:t>
      </w:r>
      <w:r>
        <w:rPr>
          <w:rFonts w:hint="eastAsia" w:ascii="宋体" w:hAnsi="宋体" w:eastAsia="宋体" w:cs="宋体"/>
          <w:spacing w:val="30"/>
          <w:sz w:val="24"/>
          <w:szCs w:val="24"/>
        </w:rPr>
        <w:t xml:space="preserve"> </w:t>
      </w:r>
      <w:r>
        <w:rPr>
          <w:rFonts w:hint="eastAsia" w:ascii="宋体" w:hAnsi="宋体" w:eastAsia="宋体" w:cs="宋体"/>
          <w:spacing w:val="-8"/>
          <w:sz w:val="24"/>
          <w:szCs w:val="24"/>
        </w:rPr>
        <w:t>10000 万元以下的为中小微型企业。</w:t>
      </w:r>
      <w:r>
        <w:rPr>
          <w:rFonts w:hint="eastAsia" w:ascii="宋体" w:hAnsi="宋体" w:eastAsia="宋体" w:cs="宋体"/>
          <w:sz w:val="24"/>
          <w:szCs w:val="24"/>
        </w:rPr>
        <w:t xml:space="preserve"> </w:t>
      </w:r>
      <w:r>
        <w:rPr>
          <w:rFonts w:hint="eastAsia" w:ascii="宋体" w:hAnsi="宋体" w:eastAsia="宋体" w:cs="宋体"/>
          <w:spacing w:val="-9"/>
          <w:sz w:val="24"/>
          <w:szCs w:val="24"/>
        </w:rPr>
        <w:t>其中，从业人员</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100 人及以上，且营业收入 2000 万元及以上的为中型企业；从业人员</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10</w:t>
      </w:r>
      <w:r>
        <w:rPr>
          <w:rFonts w:hint="eastAsia" w:ascii="宋体" w:hAnsi="宋体" w:eastAsia="宋体" w:cs="宋体"/>
          <w:sz w:val="24"/>
          <w:szCs w:val="24"/>
        </w:rPr>
        <w:t xml:space="preserve">  </w:t>
      </w:r>
      <w:r>
        <w:rPr>
          <w:rFonts w:hint="eastAsia" w:ascii="宋体" w:hAnsi="宋体" w:eastAsia="宋体" w:cs="宋体"/>
          <w:spacing w:val="-12"/>
          <w:sz w:val="24"/>
          <w:szCs w:val="24"/>
        </w:rPr>
        <w:t>人及以上，且营业收入</w:t>
      </w:r>
      <w:r>
        <w:rPr>
          <w:rFonts w:hint="eastAsia" w:ascii="宋体" w:hAnsi="宋体" w:eastAsia="宋体" w:cs="宋体"/>
          <w:spacing w:val="22"/>
          <w:w w:val="101"/>
          <w:sz w:val="24"/>
          <w:szCs w:val="24"/>
        </w:rPr>
        <w:t xml:space="preserve"> </w:t>
      </w:r>
      <w:r>
        <w:rPr>
          <w:rFonts w:hint="eastAsia" w:ascii="宋体" w:hAnsi="宋体" w:eastAsia="宋体" w:cs="宋体"/>
          <w:spacing w:val="-12"/>
          <w:sz w:val="24"/>
          <w:szCs w:val="24"/>
        </w:rPr>
        <w:t>100 万元及以上的为小型企业；从业人员</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 人以下或营业收入</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100</w:t>
      </w:r>
      <w:r>
        <w:rPr>
          <w:rFonts w:hint="eastAsia" w:ascii="宋体" w:hAnsi="宋体" w:eastAsia="宋体" w:cs="宋体"/>
          <w:sz w:val="24"/>
          <w:szCs w:val="24"/>
        </w:rPr>
        <w:t xml:space="preserve">  </w:t>
      </w:r>
      <w:r>
        <w:rPr>
          <w:rFonts w:hint="eastAsia" w:ascii="宋体" w:hAnsi="宋体" w:eastAsia="宋体" w:cs="宋体"/>
          <w:spacing w:val="-5"/>
          <w:sz w:val="24"/>
          <w:szCs w:val="24"/>
        </w:rPr>
        <w:t>万元以下的为微型企业。</w:t>
      </w:r>
    </w:p>
    <w:p w14:paraId="64E96304">
      <w:pPr>
        <w:keepNext w:val="0"/>
        <w:keepLines w:val="0"/>
        <w:pageBreakBefore w:val="0"/>
        <w:widowControl w:val="0"/>
        <w:kinsoku/>
        <w:wordWrap/>
        <w:overflowPunct/>
        <w:topLinePunct w:val="0"/>
        <w:autoSpaceDE/>
        <w:autoSpaceDN/>
        <w:bidi w:val="0"/>
        <w:adjustRightInd/>
        <w:snapToGrid/>
        <w:spacing w:before="150" w:line="400" w:lineRule="exact"/>
        <w:ind w:left="2" w:firstLine="478"/>
        <w:textAlignment w:val="auto"/>
        <w:rPr>
          <w:rFonts w:hint="eastAsia" w:ascii="宋体" w:hAnsi="宋体" w:eastAsia="宋体" w:cs="宋体"/>
          <w:sz w:val="24"/>
          <w:szCs w:val="24"/>
        </w:rPr>
      </w:pPr>
      <w:r>
        <w:rPr>
          <w:rFonts w:hint="eastAsia" w:ascii="宋体" w:hAnsi="宋体" w:eastAsia="宋体" w:cs="宋体"/>
          <w:spacing w:val="-8"/>
          <w:sz w:val="24"/>
          <w:szCs w:val="24"/>
        </w:rPr>
        <w:t>（十）餐饮业。从业人员 300 人以下或营业收入</w:t>
      </w:r>
      <w:r>
        <w:rPr>
          <w:rFonts w:hint="eastAsia" w:ascii="宋体" w:hAnsi="宋体" w:eastAsia="宋体" w:cs="宋体"/>
          <w:spacing w:val="30"/>
          <w:sz w:val="24"/>
          <w:szCs w:val="24"/>
        </w:rPr>
        <w:t xml:space="preserve"> </w:t>
      </w:r>
      <w:r>
        <w:rPr>
          <w:rFonts w:hint="eastAsia" w:ascii="宋体" w:hAnsi="宋体" w:eastAsia="宋体" w:cs="宋体"/>
          <w:spacing w:val="-8"/>
          <w:sz w:val="24"/>
          <w:szCs w:val="24"/>
        </w:rPr>
        <w:t>10000 万元以下的为中小微型企业。</w:t>
      </w:r>
      <w:r>
        <w:rPr>
          <w:rFonts w:hint="eastAsia" w:ascii="宋体" w:hAnsi="宋体" w:eastAsia="宋体" w:cs="宋体"/>
          <w:sz w:val="24"/>
          <w:szCs w:val="24"/>
        </w:rPr>
        <w:t xml:space="preserve"> </w:t>
      </w:r>
      <w:r>
        <w:rPr>
          <w:rFonts w:hint="eastAsia" w:ascii="宋体" w:hAnsi="宋体" w:eastAsia="宋体" w:cs="宋体"/>
          <w:spacing w:val="-9"/>
          <w:sz w:val="24"/>
          <w:szCs w:val="24"/>
        </w:rPr>
        <w:t>其中，从业人员</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100 人及以上，且营业收入 2000 万元及以上的为中型企业；从业人员</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10</w:t>
      </w:r>
      <w:r>
        <w:rPr>
          <w:rFonts w:hint="eastAsia" w:ascii="宋体" w:hAnsi="宋体" w:eastAsia="宋体" w:cs="宋体"/>
          <w:sz w:val="24"/>
          <w:szCs w:val="24"/>
        </w:rPr>
        <w:t xml:space="preserve">  </w:t>
      </w:r>
      <w:r>
        <w:rPr>
          <w:rFonts w:hint="eastAsia" w:ascii="宋体" w:hAnsi="宋体" w:eastAsia="宋体" w:cs="宋体"/>
          <w:spacing w:val="-12"/>
          <w:sz w:val="24"/>
          <w:szCs w:val="24"/>
        </w:rPr>
        <w:t>人及以上，且营业收入</w:t>
      </w:r>
      <w:r>
        <w:rPr>
          <w:rFonts w:hint="eastAsia" w:ascii="宋体" w:hAnsi="宋体" w:eastAsia="宋体" w:cs="宋体"/>
          <w:spacing w:val="22"/>
          <w:w w:val="101"/>
          <w:sz w:val="24"/>
          <w:szCs w:val="24"/>
        </w:rPr>
        <w:t xml:space="preserve"> </w:t>
      </w:r>
      <w:r>
        <w:rPr>
          <w:rFonts w:hint="eastAsia" w:ascii="宋体" w:hAnsi="宋体" w:eastAsia="宋体" w:cs="宋体"/>
          <w:spacing w:val="-12"/>
          <w:sz w:val="24"/>
          <w:szCs w:val="24"/>
        </w:rPr>
        <w:t>100 万元及以上的为小型企业；从业人员</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 人以下或营业收入</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rPr>
        <w:t>100</w:t>
      </w:r>
      <w:r>
        <w:rPr>
          <w:rFonts w:hint="eastAsia" w:ascii="宋体" w:hAnsi="宋体" w:eastAsia="宋体" w:cs="宋体"/>
          <w:sz w:val="24"/>
          <w:szCs w:val="24"/>
        </w:rPr>
        <w:t xml:space="preserve">  </w:t>
      </w:r>
      <w:r>
        <w:rPr>
          <w:rFonts w:hint="eastAsia" w:ascii="宋体" w:hAnsi="宋体" w:eastAsia="宋体" w:cs="宋体"/>
          <w:spacing w:val="-5"/>
          <w:sz w:val="24"/>
          <w:szCs w:val="24"/>
        </w:rPr>
        <w:t>万元以下的为微型企业。</w:t>
      </w:r>
    </w:p>
    <w:p w14:paraId="5688B69E">
      <w:pPr>
        <w:keepNext w:val="0"/>
        <w:keepLines w:val="0"/>
        <w:pageBreakBefore w:val="0"/>
        <w:widowControl w:val="0"/>
        <w:kinsoku/>
        <w:wordWrap/>
        <w:overflowPunct/>
        <w:topLinePunct w:val="0"/>
        <w:autoSpaceDE/>
        <w:autoSpaceDN/>
        <w:bidi w:val="0"/>
        <w:adjustRightInd/>
        <w:snapToGrid/>
        <w:spacing w:before="144" w:line="400" w:lineRule="exact"/>
        <w:ind w:right="85" w:firstLine="480"/>
        <w:jc w:val="both"/>
        <w:textAlignment w:val="auto"/>
        <w:rPr>
          <w:rFonts w:hint="eastAsia" w:ascii="宋体" w:hAnsi="宋体" w:eastAsia="宋体" w:cs="宋体"/>
          <w:sz w:val="24"/>
          <w:szCs w:val="24"/>
        </w:rPr>
      </w:pPr>
      <w:r>
        <w:rPr>
          <w:rFonts w:hint="eastAsia" w:ascii="宋体" w:hAnsi="宋体" w:eastAsia="宋体" w:cs="宋体"/>
          <w:spacing w:val="-6"/>
          <w:sz w:val="24"/>
          <w:szCs w:val="24"/>
        </w:rPr>
        <w:t>（十一）</w:t>
      </w:r>
      <w:r>
        <w:rPr>
          <w:rFonts w:hint="eastAsia" w:ascii="宋体" w:hAnsi="宋体" w:eastAsia="宋体" w:cs="宋体"/>
          <w:spacing w:val="-34"/>
          <w:sz w:val="24"/>
          <w:szCs w:val="24"/>
        </w:rPr>
        <w:t xml:space="preserve"> </w:t>
      </w:r>
      <w:r>
        <w:rPr>
          <w:rFonts w:hint="eastAsia" w:ascii="宋体" w:hAnsi="宋体" w:eastAsia="宋体" w:cs="宋体"/>
          <w:spacing w:val="-6"/>
          <w:sz w:val="24"/>
          <w:szCs w:val="24"/>
        </w:rPr>
        <w:t>信息传输业。从业人员 2000 人以下或营业收入</w:t>
      </w:r>
      <w:r>
        <w:rPr>
          <w:rFonts w:hint="eastAsia" w:ascii="宋体" w:hAnsi="宋体" w:eastAsia="宋体" w:cs="宋体"/>
          <w:spacing w:val="17"/>
          <w:sz w:val="24"/>
          <w:szCs w:val="24"/>
        </w:rPr>
        <w:t xml:space="preserve"> </w:t>
      </w:r>
      <w:r>
        <w:rPr>
          <w:rFonts w:hint="eastAsia" w:ascii="宋体" w:hAnsi="宋体" w:eastAsia="宋体" w:cs="宋体"/>
          <w:spacing w:val="-6"/>
          <w:sz w:val="24"/>
          <w:szCs w:val="24"/>
        </w:rPr>
        <w:t>100000 万元以下的为中小</w:t>
      </w:r>
      <w:r>
        <w:rPr>
          <w:rFonts w:hint="eastAsia" w:ascii="宋体" w:hAnsi="宋体" w:eastAsia="宋体" w:cs="宋体"/>
          <w:sz w:val="24"/>
          <w:szCs w:val="24"/>
        </w:rPr>
        <w:t xml:space="preserve"> </w:t>
      </w:r>
      <w:r>
        <w:rPr>
          <w:rFonts w:hint="eastAsia" w:ascii="宋体" w:hAnsi="宋体" w:eastAsia="宋体" w:cs="宋体"/>
          <w:spacing w:val="-7"/>
          <w:sz w:val="24"/>
          <w:szCs w:val="24"/>
        </w:rPr>
        <w:t>微型企业。其中，从业人员</w:t>
      </w:r>
      <w:r>
        <w:rPr>
          <w:rFonts w:hint="eastAsia" w:ascii="宋体" w:hAnsi="宋体" w:eastAsia="宋体" w:cs="宋体"/>
          <w:spacing w:val="27"/>
          <w:w w:val="101"/>
          <w:sz w:val="24"/>
          <w:szCs w:val="24"/>
        </w:rPr>
        <w:t xml:space="preserve"> </w:t>
      </w:r>
      <w:r>
        <w:rPr>
          <w:rFonts w:hint="eastAsia" w:ascii="宋体" w:hAnsi="宋体" w:eastAsia="宋体" w:cs="宋体"/>
          <w:spacing w:val="-7"/>
          <w:sz w:val="24"/>
          <w:szCs w:val="24"/>
        </w:rPr>
        <w:t>100 人及以上，且营业收入</w:t>
      </w:r>
      <w:r>
        <w:rPr>
          <w:rFonts w:hint="eastAsia" w:ascii="宋体" w:hAnsi="宋体" w:eastAsia="宋体" w:cs="宋体"/>
          <w:spacing w:val="15"/>
          <w:sz w:val="24"/>
          <w:szCs w:val="24"/>
        </w:rPr>
        <w:t xml:space="preserve"> </w:t>
      </w:r>
      <w:r>
        <w:rPr>
          <w:rFonts w:hint="eastAsia" w:ascii="宋体" w:hAnsi="宋体" w:eastAsia="宋体" w:cs="宋体"/>
          <w:spacing w:val="-7"/>
          <w:sz w:val="24"/>
          <w:szCs w:val="24"/>
        </w:rPr>
        <w:t>1000 万元及以上的为中型企业；</w:t>
      </w:r>
      <w:r>
        <w:rPr>
          <w:rFonts w:hint="eastAsia" w:ascii="宋体" w:hAnsi="宋体" w:eastAsia="宋体" w:cs="宋体"/>
          <w:sz w:val="24"/>
          <w:szCs w:val="24"/>
        </w:rPr>
        <w:t xml:space="preserve"> </w:t>
      </w:r>
      <w:r>
        <w:rPr>
          <w:rFonts w:hint="eastAsia" w:ascii="宋体" w:hAnsi="宋体" w:eastAsia="宋体" w:cs="宋体"/>
          <w:spacing w:val="-6"/>
          <w:sz w:val="24"/>
          <w:szCs w:val="24"/>
        </w:rPr>
        <w:t>从业人员</w:t>
      </w:r>
      <w:r>
        <w:rPr>
          <w:rFonts w:hint="eastAsia" w:ascii="宋体" w:hAnsi="宋体" w:eastAsia="宋体" w:cs="宋体"/>
          <w:spacing w:val="17"/>
          <w:sz w:val="24"/>
          <w:szCs w:val="24"/>
        </w:rPr>
        <w:t xml:space="preserve"> </w:t>
      </w:r>
      <w:r>
        <w:rPr>
          <w:rFonts w:hint="eastAsia" w:ascii="宋体" w:hAnsi="宋体" w:eastAsia="宋体" w:cs="宋体"/>
          <w:spacing w:val="-6"/>
          <w:sz w:val="24"/>
          <w:szCs w:val="24"/>
        </w:rPr>
        <w:t>10 人及以上，</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且营业收入</w:t>
      </w:r>
      <w:r>
        <w:rPr>
          <w:rFonts w:hint="eastAsia" w:ascii="宋体" w:hAnsi="宋体" w:eastAsia="宋体" w:cs="宋体"/>
          <w:spacing w:val="17"/>
          <w:sz w:val="24"/>
          <w:szCs w:val="24"/>
        </w:rPr>
        <w:t xml:space="preserve"> </w:t>
      </w:r>
      <w:r>
        <w:rPr>
          <w:rFonts w:hint="eastAsia" w:ascii="宋体" w:hAnsi="宋体" w:eastAsia="宋体" w:cs="宋体"/>
          <w:spacing w:val="-6"/>
          <w:sz w:val="24"/>
          <w:szCs w:val="24"/>
        </w:rPr>
        <w:t>100 万元及以上的为小型企业；</w:t>
      </w:r>
      <w:r>
        <w:rPr>
          <w:rFonts w:hint="eastAsia" w:ascii="宋体" w:hAnsi="宋体" w:eastAsia="宋体" w:cs="宋体"/>
          <w:spacing w:val="-46"/>
          <w:sz w:val="24"/>
          <w:szCs w:val="24"/>
        </w:rPr>
        <w:t xml:space="preserve"> </w:t>
      </w:r>
      <w:r>
        <w:rPr>
          <w:rFonts w:hint="eastAsia" w:ascii="宋体" w:hAnsi="宋体" w:eastAsia="宋体" w:cs="宋体"/>
          <w:spacing w:val="-6"/>
          <w:sz w:val="24"/>
          <w:szCs w:val="24"/>
        </w:rPr>
        <w:t>从业人员</w:t>
      </w:r>
      <w:r>
        <w:rPr>
          <w:rFonts w:hint="eastAsia" w:ascii="宋体" w:hAnsi="宋体" w:eastAsia="宋体" w:cs="宋体"/>
          <w:spacing w:val="16"/>
          <w:sz w:val="24"/>
          <w:szCs w:val="24"/>
        </w:rPr>
        <w:t xml:space="preserve"> </w:t>
      </w:r>
      <w:r>
        <w:rPr>
          <w:rFonts w:hint="eastAsia" w:ascii="宋体" w:hAnsi="宋体" w:eastAsia="宋体" w:cs="宋体"/>
          <w:spacing w:val="-6"/>
          <w:sz w:val="24"/>
          <w:szCs w:val="24"/>
        </w:rPr>
        <w:t>10</w:t>
      </w:r>
      <w:r>
        <w:rPr>
          <w:rFonts w:hint="eastAsia" w:ascii="宋体" w:hAnsi="宋体" w:eastAsia="宋体" w:cs="宋体"/>
          <w:spacing w:val="-7"/>
          <w:sz w:val="24"/>
          <w:szCs w:val="24"/>
        </w:rPr>
        <w:t xml:space="preserve"> 人以下</w:t>
      </w:r>
      <w:r>
        <w:rPr>
          <w:rFonts w:hint="eastAsia" w:ascii="宋体" w:hAnsi="宋体" w:eastAsia="宋体" w:cs="宋体"/>
          <w:spacing w:val="-8"/>
          <w:sz w:val="24"/>
          <w:szCs w:val="24"/>
        </w:rPr>
        <w:t>或营业收入</w:t>
      </w:r>
      <w:r>
        <w:rPr>
          <w:rFonts w:hint="eastAsia" w:ascii="宋体" w:hAnsi="宋体" w:eastAsia="宋体" w:cs="宋体"/>
          <w:spacing w:val="27"/>
          <w:sz w:val="24"/>
          <w:szCs w:val="24"/>
        </w:rPr>
        <w:t xml:space="preserve"> </w:t>
      </w:r>
      <w:r>
        <w:rPr>
          <w:rFonts w:hint="eastAsia" w:ascii="宋体" w:hAnsi="宋体" w:eastAsia="宋体" w:cs="宋体"/>
          <w:spacing w:val="-8"/>
          <w:sz w:val="24"/>
          <w:szCs w:val="24"/>
        </w:rPr>
        <w:t>100 万元以下的为微型企业。</w:t>
      </w:r>
    </w:p>
    <w:p w14:paraId="0BF75375">
      <w:pPr>
        <w:keepNext w:val="0"/>
        <w:keepLines w:val="0"/>
        <w:pageBreakBefore w:val="0"/>
        <w:widowControl w:val="0"/>
        <w:kinsoku/>
        <w:wordWrap/>
        <w:overflowPunct/>
        <w:topLinePunct w:val="0"/>
        <w:autoSpaceDE/>
        <w:autoSpaceDN/>
        <w:bidi w:val="0"/>
        <w:adjustRightInd/>
        <w:snapToGrid/>
        <w:spacing w:before="145" w:line="400" w:lineRule="exact"/>
        <w:ind w:left="4" w:right="110" w:firstLine="476"/>
        <w:jc w:val="both"/>
        <w:textAlignment w:val="auto"/>
        <w:rPr>
          <w:rFonts w:hint="eastAsia" w:ascii="宋体" w:hAnsi="宋体" w:eastAsia="宋体" w:cs="宋体"/>
          <w:sz w:val="24"/>
          <w:szCs w:val="24"/>
        </w:rPr>
      </w:pPr>
      <w:r>
        <w:rPr>
          <w:rFonts w:hint="eastAsia" w:ascii="宋体" w:hAnsi="宋体" w:eastAsia="宋体" w:cs="宋体"/>
          <w:spacing w:val="-5"/>
          <w:sz w:val="24"/>
          <w:szCs w:val="24"/>
        </w:rPr>
        <w:t>（十二）</w:t>
      </w:r>
      <w:r>
        <w:rPr>
          <w:rFonts w:hint="eastAsia" w:ascii="宋体" w:hAnsi="宋体" w:eastAsia="宋体" w:cs="宋体"/>
          <w:spacing w:val="-41"/>
          <w:sz w:val="24"/>
          <w:szCs w:val="24"/>
        </w:rPr>
        <w:t xml:space="preserve"> </w:t>
      </w:r>
      <w:r>
        <w:rPr>
          <w:rFonts w:hint="eastAsia" w:ascii="宋体" w:hAnsi="宋体" w:eastAsia="宋体" w:cs="宋体"/>
          <w:spacing w:val="-5"/>
          <w:sz w:val="24"/>
          <w:szCs w:val="24"/>
        </w:rPr>
        <w:t>软件和信息技术服务业。从业人员 300 人以下或营业收入</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10000 万元以下</w:t>
      </w:r>
      <w:r>
        <w:rPr>
          <w:rFonts w:hint="eastAsia" w:ascii="宋体" w:hAnsi="宋体" w:eastAsia="宋体" w:cs="宋体"/>
          <w:sz w:val="24"/>
          <w:szCs w:val="24"/>
        </w:rPr>
        <w:t xml:space="preserve"> </w:t>
      </w:r>
      <w:r>
        <w:rPr>
          <w:rFonts w:hint="eastAsia" w:ascii="宋体" w:hAnsi="宋体" w:eastAsia="宋体" w:cs="宋体"/>
          <w:spacing w:val="-10"/>
          <w:sz w:val="24"/>
          <w:szCs w:val="24"/>
        </w:rPr>
        <w:t>的为中小微型企业。其中，</w:t>
      </w:r>
      <w:r>
        <w:rPr>
          <w:rFonts w:hint="eastAsia" w:ascii="宋体" w:hAnsi="宋体" w:eastAsia="宋体" w:cs="宋体"/>
          <w:spacing w:val="63"/>
          <w:w w:val="101"/>
          <w:sz w:val="24"/>
          <w:szCs w:val="24"/>
        </w:rPr>
        <w:t xml:space="preserve"> </w:t>
      </w:r>
      <w:r>
        <w:rPr>
          <w:rFonts w:hint="eastAsia" w:ascii="宋体" w:hAnsi="宋体" w:eastAsia="宋体" w:cs="宋体"/>
          <w:spacing w:val="-10"/>
          <w:sz w:val="24"/>
          <w:szCs w:val="24"/>
        </w:rPr>
        <w:t>从业人员</w:t>
      </w:r>
      <w:r>
        <w:rPr>
          <w:rFonts w:hint="eastAsia" w:ascii="宋体" w:hAnsi="宋体" w:eastAsia="宋体" w:cs="宋体"/>
          <w:spacing w:val="15"/>
          <w:sz w:val="24"/>
          <w:szCs w:val="24"/>
        </w:rPr>
        <w:t xml:space="preserve"> </w:t>
      </w:r>
      <w:r>
        <w:rPr>
          <w:rFonts w:hint="eastAsia" w:ascii="宋体" w:hAnsi="宋体" w:eastAsia="宋体" w:cs="宋体"/>
          <w:spacing w:val="-10"/>
          <w:sz w:val="24"/>
          <w:szCs w:val="24"/>
        </w:rPr>
        <w:t>100 人及以上，且营业收入</w:t>
      </w:r>
      <w:r>
        <w:rPr>
          <w:rFonts w:hint="eastAsia" w:ascii="宋体" w:hAnsi="宋体" w:eastAsia="宋体" w:cs="宋体"/>
          <w:spacing w:val="15"/>
          <w:sz w:val="24"/>
          <w:szCs w:val="24"/>
        </w:rPr>
        <w:t xml:space="preserve"> </w:t>
      </w:r>
      <w:r>
        <w:rPr>
          <w:rFonts w:hint="eastAsia" w:ascii="宋体" w:hAnsi="宋体" w:eastAsia="宋体" w:cs="宋体"/>
          <w:spacing w:val="-10"/>
          <w:sz w:val="24"/>
          <w:szCs w:val="24"/>
        </w:rPr>
        <w:t>1000 万元及以上的为中</w:t>
      </w:r>
      <w:r>
        <w:rPr>
          <w:rFonts w:hint="eastAsia" w:ascii="宋体" w:hAnsi="宋体" w:eastAsia="宋体" w:cs="宋体"/>
          <w:sz w:val="24"/>
          <w:szCs w:val="24"/>
        </w:rPr>
        <w:t xml:space="preserve"> </w:t>
      </w:r>
      <w:r>
        <w:rPr>
          <w:rFonts w:hint="eastAsia" w:ascii="宋体" w:hAnsi="宋体" w:eastAsia="宋体" w:cs="宋体"/>
          <w:spacing w:val="-4"/>
          <w:sz w:val="24"/>
          <w:szCs w:val="24"/>
        </w:rPr>
        <w:t>型企业；从业人员 10 人及以上，且营业收入 5</w:t>
      </w:r>
      <w:r>
        <w:rPr>
          <w:rFonts w:hint="eastAsia" w:ascii="宋体" w:hAnsi="宋体" w:eastAsia="宋体" w:cs="宋体"/>
          <w:spacing w:val="-5"/>
          <w:sz w:val="24"/>
          <w:szCs w:val="24"/>
        </w:rPr>
        <w:t>0 万元及以上的为小型企业；从业人员 10</w:t>
      </w:r>
      <w:r>
        <w:rPr>
          <w:rFonts w:hint="eastAsia" w:ascii="宋体" w:hAnsi="宋体" w:eastAsia="宋体" w:cs="宋体"/>
          <w:sz w:val="24"/>
          <w:szCs w:val="24"/>
        </w:rPr>
        <w:t xml:space="preserve"> </w:t>
      </w:r>
      <w:r>
        <w:rPr>
          <w:rFonts w:hint="eastAsia" w:ascii="宋体" w:hAnsi="宋体" w:eastAsia="宋体" w:cs="宋体"/>
          <w:spacing w:val="-5"/>
          <w:sz w:val="24"/>
          <w:szCs w:val="24"/>
        </w:rPr>
        <w:t>人以下或营业收入 50 万元以下的为微型企业。</w:t>
      </w:r>
    </w:p>
    <w:p w14:paraId="06EAEA63">
      <w:pPr>
        <w:keepNext w:val="0"/>
        <w:keepLines w:val="0"/>
        <w:pageBreakBefore w:val="0"/>
        <w:widowControl w:val="0"/>
        <w:kinsoku/>
        <w:wordWrap/>
        <w:overflowPunct/>
        <w:topLinePunct w:val="0"/>
        <w:autoSpaceDE/>
        <w:autoSpaceDN/>
        <w:bidi w:val="0"/>
        <w:adjustRightInd/>
        <w:snapToGrid/>
        <w:spacing w:before="4" w:line="400" w:lineRule="exact"/>
        <w:ind w:left="9" w:right="110" w:firstLine="471"/>
        <w:jc w:val="both"/>
        <w:textAlignment w:val="auto"/>
        <w:rPr>
          <w:rFonts w:hint="eastAsia" w:ascii="宋体" w:hAnsi="宋体" w:eastAsia="宋体" w:cs="宋体"/>
          <w:sz w:val="24"/>
          <w:szCs w:val="24"/>
        </w:rPr>
      </w:pPr>
      <w:r>
        <w:rPr>
          <w:rFonts w:hint="eastAsia" w:ascii="宋体" w:hAnsi="宋体" w:eastAsia="宋体" w:cs="宋体"/>
          <w:spacing w:val="-8"/>
          <w:sz w:val="24"/>
          <w:szCs w:val="24"/>
        </w:rPr>
        <w:t>（十三）房地产开发经营。营业收入 200000 万元以下或资产总额</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100</w:t>
      </w:r>
      <w:r>
        <w:rPr>
          <w:rFonts w:hint="eastAsia" w:ascii="宋体" w:hAnsi="宋体" w:eastAsia="宋体" w:cs="宋体"/>
          <w:spacing w:val="-9"/>
          <w:sz w:val="24"/>
          <w:szCs w:val="24"/>
        </w:rPr>
        <w:t>00 万元以下的</w:t>
      </w:r>
      <w:r>
        <w:rPr>
          <w:rFonts w:hint="eastAsia" w:ascii="宋体" w:hAnsi="宋体" w:eastAsia="宋体" w:cs="宋体"/>
          <w:sz w:val="24"/>
          <w:szCs w:val="24"/>
        </w:rPr>
        <w:t xml:space="preserve"> </w:t>
      </w:r>
      <w:r>
        <w:rPr>
          <w:rFonts w:hint="eastAsia" w:ascii="宋体" w:hAnsi="宋体" w:eastAsia="宋体" w:cs="宋体"/>
          <w:spacing w:val="-5"/>
          <w:sz w:val="24"/>
          <w:szCs w:val="24"/>
        </w:rPr>
        <w:t>为中小微型企业。其中，</w:t>
      </w:r>
      <w:r>
        <w:rPr>
          <w:rFonts w:hint="eastAsia" w:ascii="宋体" w:hAnsi="宋体" w:eastAsia="宋体" w:cs="宋体"/>
          <w:spacing w:val="-44"/>
          <w:sz w:val="24"/>
          <w:szCs w:val="24"/>
        </w:rPr>
        <w:t xml:space="preserve"> </w:t>
      </w:r>
      <w:r>
        <w:rPr>
          <w:rFonts w:hint="eastAsia" w:ascii="宋体" w:hAnsi="宋体" w:eastAsia="宋体" w:cs="宋体"/>
          <w:spacing w:val="-5"/>
          <w:sz w:val="24"/>
          <w:szCs w:val="24"/>
        </w:rPr>
        <w:t>营业收入</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1000 万元及以上，</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且资产总额 5000 万元及以上的为</w:t>
      </w:r>
      <w:r>
        <w:rPr>
          <w:rFonts w:hint="eastAsia" w:ascii="宋体" w:hAnsi="宋体" w:eastAsia="宋体" w:cs="宋体"/>
          <w:sz w:val="24"/>
          <w:szCs w:val="24"/>
        </w:rPr>
        <w:t xml:space="preserve"> </w:t>
      </w:r>
      <w:r>
        <w:rPr>
          <w:rFonts w:hint="eastAsia" w:ascii="宋体" w:hAnsi="宋体" w:eastAsia="宋体" w:cs="宋体"/>
          <w:spacing w:val="-6"/>
          <w:sz w:val="24"/>
          <w:szCs w:val="24"/>
        </w:rPr>
        <w:t>中型企业；营业收入</w:t>
      </w:r>
      <w:r>
        <w:rPr>
          <w:rFonts w:hint="eastAsia" w:ascii="宋体" w:hAnsi="宋体" w:eastAsia="宋体" w:cs="宋体"/>
          <w:spacing w:val="15"/>
          <w:sz w:val="24"/>
          <w:szCs w:val="24"/>
        </w:rPr>
        <w:t xml:space="preserve"> </w:t>
      </w:r>
      <w:r>
        <w:rPr>
          <w:rFonts w:hint="eastAsia" w:ascii="宋体" w:hAnsi="宋体" w:eastAsia="宋体" w:cs="宋体"/>
          <w:spacing w:val="-6"/>
          <w:sz w:val="24"/>
          <w:szCs w:val="24"/>
        </w:rPr>
        <w:t>100 万元及以上，且资产总</w:t>
      </w:r>
      <w:r>
        <w:rPr>
          <w:rFonts w:hint="eastAsia" w:ascii="宋体" w:hAnsi="宋体" w:eastAsia="宋体" w:cs="宋体"/>
          <w:spacing w:val="-7"/>
          <w:sz w:val="24"/>
          <w:szCs w:val="24"/>
        </w:rPr>
        <w:t>额 2000 万元及以上的为小型企业；营业</w:t>
      </w:r>
      <w:r>
        <w:rPr>
          <w:rFonts w:hint="eastAsia" w:ascii="宋体" w:hAnsi="宋体" w:eastAsia="宋体" w:cs="宋体"/>
          <w:sz w:val="24"/>
          <w:szCs w:val="24"/>
        </w:rPr>
        <w:t xml:space="preserve"> </w:t>
      </w:r>
      <w:r>
        <w:rPr>
          <w:rFonts w:hint="eastAsia" w:ascii="宋体" w:hAnsi="宋体" w:eastAsia="宋体" w:cs="宋体"/>
          <w:spacing w:val="-8"/>
          <w:sz w:val="24"/>
          <w:szCs w:val="24"/>
        </w:rPr>
        <w:t>收入</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100 万元以下或资产总额 2000 万元以下的为微型企</w:t>
      </w:r>
      <w:r>
        <w:rPr>
          <w:rFonts w:hint="eastAsia" w:ascii="宋体" w:hAnsi="宋体" w:eastAsia="宋体" w:cs="宋体"/>
          <w:spacing w:val="-9"/>
          <w:sz w:val="24"/>
          <w:szCs w:val="24"/>
        </w:rPr>
        <w:t>业。</w:t>
      </w:r>
    </w:p>
    <w:p w14:paraId="41C3578E">
      <w:pPr>
        <w:keepNext w:val="0"/>
        <w:keepLines w:val="0"/>
        <w:pageBreakBefore w:val="0"/>
        <w:widowControl w:val="0"/>
        <w:kinsoku/>
        <w:wordWrap/>
        <w:overflowPunct/>
        <w:topLinePunct w:val="0"/>
        <w:autoSpaceDE/>
        <w:autoSpaceDN/>
        <w:bidi w:val="0"/>
        <w:adjustRightInd/>
        <w:snapToGrid/>
        <w:spacing w:before="5" w:line="400" w:lineRule="exact"/>
        <w:ind w:left="1" w:right="110" w:firstLine="479"/>
        <w:jc w:val="both"/>
        <w:textAlignment w:val="auto"/>
        <w:rPr>
          <w:rFonts w:hint="eastAsia" w:ascii="宋体" w:hAnsi="宋体" w:eastAsia="宋体" w:cs="宋体"/>
          <w:sz w:val="24"/>
          <w:szCs w:val="24"/>
        </w:rPr>
      </w:pPr>
      <w:r>
        <w:rPr>
          <w:rFonts w:hint="eastAsia" w:ascii="宋体" w:hAnsi="宋体" w:eastAsia="宋体" w:cs="宋体"/>
          <w:spacing w:val="-5"/>
          <w:sz w:val="24"/>
          <w:szCs w:val="24"/>
        </w:rPr>
        <w:t>（十四）</w:t>
      </w:r>
      <w:r>
        <w:rPr>
          <w:rFonts w:hint="eastAsia" w:ascii="宋体" w:hAnsi="宋体" w:eastAsia="宋体" w:cs="宋体"/>
          <w:spacing w:val="-41"/>
          <w:sz w:val="24"/>
          <w:szCs w:val="24"/>
        </w:rPr>
        <w:t xml:space="preserve"> </w:t>
      </w:r>
      <w:r>
        <w:rPr>
          <w:rFonts w:hint="eastAsia" w:ascii="宋体" w:hAnsi="宋体" w:eastAsia="宋体" w:cs="宋体"/>
          <w:spacing w:val="-5"/>
          <w:sz w:val="24"/>
          <w:szCs w:val="24"/>
        </w:rPr>
        <w:t>物业管理。从业人员</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1000 人以下或营业收入 5000 万元以下的为中小微型</w:t>
      </w:r>
      <w:r>
        <w:rPr>
          <w:rFonts w:hint="eastAsia" w:ascii="宋体" w:hAnsi="宋体" w:eastAsia="宋体" w:cs="宋体"/>
          <w:sz w:val="24"/>
          <w:szCs w:val="24"/>
        </w:rPr>
        <w:t xml:space="preserve"> </w:t>
      </w:r>
      <w:r>
        <w:rPr>
          <w:rFonts w:hint="eastAsia" w:ascii="宋体" w:hAnsi="宋体" w:eastAsia="宋体" w:cs="宋体"/>
          <w:spacing w:val="-6"/>
          <w:sz w:val="24"/>
          <w:szCs w:val="24"/>
        </w:rPr>
        <w:t>企业。其中，从业人员 300 人及以上，且营业收入 1000 万元及以上的为中型企业；从业</w:t>
      </w:r>
      <w:r>
        <w:rPr>
          <w:rFonts w:hint="eastAsia" w:ascii="宋体" w:hAnsi="宋体" w:eastAsia="宋体" w:cs="宋体"/>
          <w:spacing w:val="7"/>
          <w:sz w:val="24"/>
          <w:szCs w:val="24"/>
        </w:rPr>
        <w:t xml:space="preserve"> </w:t>
      </w:r>
      <w:r>
        <w:rPr>
          <w:rFonts w:hint="eastAsia" w:ascii="宋体" w:hAnsi="宋体" w:eastAsia="宋体" w:cs="宋体"/>
          <w:spacing w:val="-6"/>
          <w:sz w:val="24"/>
          <w:szCs w:val="24"/>
        </w:rPr>
        <w:t>人员</w:t>
      </w:r>
      <w:r>
        <w:rPr>
          <w:rFonts w:hint="eastAsia" w:ascii="宋体" w:hAnsi="宋体" w:eastAsia="宋体" w:cs="宋体"/>
          <w:spacing w:val="17"/>
          <w:sz w:val="24"/>
          <w:szCs w:val="24"/>
        </w:rPr>
        <w:t xml:space="preserve"> </w:t>
      </w:r>
      <w:r>
        <w:rPr>
          <w:rFonts w:hint="eastAsia" w:ascii="宋体" w:hAnsi="宋体" w:eastAsia="宋体" w:cs="宋体"/>
          <w:spacing w:val="-6"/>
          <w:sz w:val="24"/>
          <w:szCs w:val="24"/>
        </w:rPr>
        <w:t>100 人及以上，</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且营业收入 500 万元及以上的</w:t>
      </w:r>
      <w:r>
        <w:rPr>
          <w:rFonts w:hint="eastAsia" w:ascii="宋体" w:hAnsi="宋体" w:eastAsia="宋体" w:cs="宋体"/>
          <w:spacing w:val="-7"/>
          <w:sz w:val="24"/>
          <w:szCs w:val="24"/>
        </w:rPr>
        <w:t>为小型企业；</w:t>
      </w:r>
      <w:r>
        <w:rPr>
          <w:rFonts w:hint="eastAsia" w:ascii="宋体" w:hAnsi="宋体" w:eastAsia="宋体" w:cs="宋体"/>
          <w:spacing w:val="-46"/>
          <w:sz w:val="24"/>
          <w:szCs w:val="24"/>
        </w:rPr>
        <w:t xml:space="preserve"> </w:t>
      </w:r>
      <w:r>
        <w:rPr>
          <w:rFonts w:hint="eastAsia" w:ascii="宋体" w:hAnsi="宋体" w:eastAsia="宋体" w:cs="宋体"/>
          <w:spacing w:val="-7"/>
          <w:sz w:val="24"/>
          <w:szCs w:val="24"/>
        </w:rPr>
        <w:t>从业人员</w:t>
      </w:r>
      <w:r>
        <w:rPr>
          <w:rFonts w:hint="eastAsia" w:ascii="宋体" w:hAnsi="宋体" w:eastAsia="宋体" w:cs="宋体"/>
          <w:spacing w:val="16"/>
          <w:sz w:val="24"/>
          <w:szCs w:val="24"/>
        </w:rPr>
        <w:t xml:space="preserve"> </w:t>
      </w:r>
      <w:r>
        <w:rPr>
          <w:rFonts w:hint="eastAsia" w:ascii="宋体" w:hAnsi="宋体" w:eastAsia="宋体" w:cs="宋体"/>
          <w:spacing w:val="-7"/>
          <w:sz w:val="24"/>
          <w:szCs w:val="24"/>
        </w:rPr>
        <w:t>100 人以下或</w:t>
      </w:r>
      <w:r>
        <w:rPr>
          <w:rFonts w:hint="eastAsia" w:ascii="宋体" w:hAnsi="宋体" w:eastAsia="宋体" w:cs="宋体"/>
          <w:sz w:val="24"/>
          <w:szCs w:val="24"/>
        </w:rPr>
        <w:t xml:space="preserve"> </w:t>
      </w:r>
      <w:r>
        <w:rPr>
          <w:rFonts w:hint="eastAsia" w:ascii="宋体" w:hAnsi="宋体" w:eastAsia="宋体" w:cs="宋体"/>
          <w:spacing w:val="-7"/>
          <w:sz w:val="24"/>
          <w:szCs w:val="24"/>
        </w:rPr>
        <w:t>营业收入 500 万元以下的为微型企业。</w:t>
      </w:r>
    </w:p>
    <w:p w14:paraId="7A9D44BE">
      <w:pPr>
        <w:keepNext w:val="0"/>
        <w:keepLines w:val="0"/>
        <w:pageBreakBefore w:val="0"/>
        <w:widowControl w:val="0"/>
        <w:kinsoku/>
        <w:wordWrap/>
        <w:overflowPunct/>
        <w:topLinePunct w:val="0"/>
        <w:autoSpaceDE/>
        <w:autoSpaceDN/>
        <w:bidi w:val="0"/>
        <w:adjustRightInd/>
        <w:snapToGrid/>
        <w:spacing w:before="5" w:line="400" w:lineRule="exact"/>
        <w:ind w:right="110" w:firstLine="480"/>
        <w:jc w:val="both"/>
        <w:textAlignment w:val="auto"/>
        <w:rPr>
          <w:rFonts w:hint="eastAsia" w:ascii="宋体" w:hAnsi="宋体" w:eastAsia="宋体" w:cs="宋体"/>
          <w:sz w:val="24"/>
          <w:szCs w:val="24"/>
        </w:rPr>
      </w:pPr>
      <w:r>
        <w:rPr>
          <w:rFonts w:hint="eastAsia" w:ascii="宋体" w:hAnsi="宋体" w:eastAsia="宋体" w:cs="宋体"/>
          <w:spacing w:val="-7"/>
          <w:sz w:val="24"/>
          <w:szCs w:val="24"/>
        </w:rPr>
        <w:t>（十五）租赁和商务服务业。从业人员 300 人以下或</w:t>
      </w:r>
      <w:r>
        <w:rPr>
          <w:rFonts w:hint="eastAsia" w:ascii="宋体" w:hAnsi="宋体" w:eastAsia="宋体" w:cs="宋体"/>
          <w:spacing w:val="-8"/>
          <w:sz w:val="24"/>
          <w:szCs w:val="24"/>
        </w:rPr>
        <w:t>资产总额</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120000 万元以下的为</w:t>
      </w:r>
      <w:r>
        <w:rPr>
          <w:rFonts w:hint="eastAsia" w:ascii="宋体" w:hAnsi="宋体" w:eastAsia="宋体" w:cs="宋体"/>
          <w:sz w:val="24"/>
          <w:szCs w:val="24"/>
        </w:rPr>
        <w:t xml:space="preserve"> </w:t>
      </w:r>
      <w:r>
        <w:rPr>
          <w:rFonts w:hint="eastAsia" w:ascii="宋体" w:hAnsi="宋体" w:eastAsia="宋体" w:cs="宋体"/>
          <w:spacing w:val="-9"/>
          <w:sz w:val="24"/>
          <w:szCs w:val="24"/>
        </w:rPr>
        <w:t>中小微型企业。其中，</w:t>
      </w:r>
      <w:r>
        <w:rPr>
          <w:rFonts w:hint="eastAsia" w:ascii="宋体" w:hAnsi="宋体" w:eastAsia="宋体" w:cs="宋体"/>
          <w:spacing w:val="59"/>
          <w:w w:val="101"/>
          <w:sz w:val="24"/>
          <w:szCs w:val="24"/>
        </w:rPr>
        <w:t xml:space="preserve"> </w:t>
      </w:r>
      <w:r>
        <w:rPr>
          <w:rFonts w:hint="eastAsia" w:ascii="宋体" w:hAnsi="宋体" w:eastAsia="宋体" w:cs="宋体"/>
          <w:spacing w:val="-9"/>
          <w:sz w:val="24"/>
          <w:szCs w:val="24"/>
        </w:rPr>
        <w:t>从业人员</w:t>
      </w:r>
      <w:r>
        <w:rPr>
          <w:rFonts w:hint="eastAsia" w:ascii="宋体" w:hAnsi="宋体" w:eastAsia="宋体" w:cs="宋体"/>
          <w:spacing w:val="15"/>
          <w:sz w:val="24"/>
          <w:szCs w:val="24"/>
        </w:rPr>
        <w:t xml:space="preserve"> </w:t>
      </w:r>
      <w:r>
        <w:rPr>
          <w:rFonts w:hint="eastAsia" w:ascii="宋体" w:hAnsi="宋体" w:eastAsia="宋体" w:cs="宋体"/>
          <w:spacing w:val="-9"/>
          <w:sz w:val="24"/>
          <w:szCs w:val="24"/>
        </w:rPr>
        <w:t>100 人及以上，且资产总额 8000</w:t>
      </w:r>
      <w:r>
        <w:rPr>
          <w:rFonts w:hint="eastAsia" w:ascii="宋体" w:hAnsi="宋体" w:eastAsia="宋体" w:cs="宋体"/>
          <w:spacing w:val="-10"/>
          <w:sz w:val="24"/>
          <w:szCs w:val="24"/>
        </w:rPr>
        <w:t xml:space="preserve"> 万元及以上的为中型企</w:t>
      </w:r>
      <w:r>
        <w:rPr>
          <w:rFonts w:hint="eastAsia" w:ascii="宋体" w:hAnsi="宋体" w:eastAsia="宋体" w:cs="宋体"/>
          <w:sz w:val="24"/>
          <w:szCs w:val="24"/>
        </w:rPr>
        <w:t xml:space="preserve"> </w:t>
      </w:r>
      <w:r>
        <w:rPr>
          <w:rFonts w:hint="eastAsia" w:ascii="宋体" w:hAnsi="宋体" w:eastAsia="宋体" w:cs="宋体"/>
          <w:spacing w:val="-7"/>
          <w:sz w:val="24"/>
          <w:szCs w:val="24"/>
        </w:rPr>
        <w:t>业；</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从业人员</w:t>
      </w:r>
      <w:r>
        <w:rPr>
          <w:rFonts w:hint="eastAsia" w:ascii="宋体" w:hAnsi="宋体" w:eastAsia="宋体" w:cs="宋体"/>
          <w:spacing w:val="17"/>
          <w:sz w:val="24"/>
          <w:szCs w:val="24"/>
        </w:rPr>
        <w:t xml:space="preserve"> </w:t>
      </w:r>
      <w:r>
        <w:rPr>
          <w:rFonts w:hint="eastAsia" w:ascii="宋体" w:hAnsi="宋体" w:eastAsia="宋体" w:cs="宋体"/>
          <w:spacing w:val="-7"/>
          <w:sz w:val="24"/>
          <w:szCs w:val="24"/>
        </w:rPr>
        <w:t>10 人及以上，</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且资产总额</w:t>
      </w:r>
      <w:r>
        <w:rPr>
          <w:rFonts w:hint="eastAsia" w:ascii="宋体" w:hAnsi="宋体" w:eastAsia="宋体" w:cs="宋体"/>
          <w:spacing w:val="17"/>
          <w:sz w:val="24"/>
          <w:szCs w:val="24"/>
        </w:rPr>
        <w:t xml:space="preserve"> </w:t>
      </w:r>
      <w:r>
        <w:rPr>
          <w:rFonts w:hint="eastAsia" w:ascii="宋体" w:hAnsi="宋体" w:eastAsia="宋体" w:cs="宋体"/>
          <w:spacing w:val="-7"/>
          <w:sz w:val="24"/>
          <w:szCs w:val="24"/>
        </w:rPr>
        <w:t>100 万元及以上的为小型企业；</w:t>
      </w:r>
      <w:r>
        <w:rPr>
          <w:rFonts w:hint="eastAsia" w:ascii="宋体" w:hAnsi="宋体" w:eastAsia="宋体" w:cs="宋体"/>
          <w:spacing w:val="-46"/>
          <w:sz w:val="24"/>
          <w:szCs w:val="24"/>
        </w:rPr>
        <w:t xml:space="preserve"> </w:t>
      </w:r>
      <w:r>
        <w:rPr>
          <w:rFonts w:hint="eastAsia" w:ascii="宋体" w:hAnsi="宋体" w:eastAsia="宋体" w:cs="宋体"/>
          <w:spacing w:val="-7"/>
          <w:sz w:val="24"/>
          <w:szCs w:val="24"/>
        </w:rPr>
        <w:t>从业人员</w:t>
      </w:r>
      <w:r>
        <w:rPr>
          <w:rFonts w:hint="eastAsia" w:ascii="宋体" w:hAnsi="宋体" w:eastAsia="宋体" w:cs="宋体"/>
          <w:spacing w:val="17"/>
          <w:sz w:val="24"/>
          <w:szCs w:val="24"/>
        </w:rPr>
        <w:t xml:space="preserve"> </w:t>
      </w:r>
      <w:r>
        <w:rPr>
          <w:rFonts w:hint="eastAsia" w:ascii="宋体" w:hAnsi="宋体" w:eastAsia="宋体" w:cs="宋体"/>
          <w:spacing w:val="-7"/>
          <w:sz w:val="24"/>
          <w:szCs w:val="24"/>
        </w:rPr>
        <w:t>10 人</w:t>
      </w:r>
      <w:r>
        <w:rPr>
          <w:rFonts w:hint="eastAsia" w:ascii="宋体" w:hAnsi="宋体" w:eastAsia="宋体" w:cs="宋体"/>
          <w:sz w:val="24"/>
          <w:szCs w:val="24"/>
        </w:rPr>
        <w:t xml:space="preserve"> </w:t>
      </w:r>
      <w:r>
        <w:rPr>
          <w:rFonts w:hint="eastAsia" w:ascii="宋体" w:hAnsi="宋体" w:eastAsia="宋体" w:cs="宋体"/>
          <w:spacing w:val="-6"/>
          <w:sz w:val="24"/>
          <w:szCs w:val="24"/>
        </w:rPr>
        <w:t>以下或资产总额 100 万元以下的为微型企业。</w:t>
      </w:r>
    </w:p>
    <w:p w14:paraId="3FA56B89">
      <w:pPr>
        <w:keepNext w:val="0"/>
        <w:keepLines w:val="0"/>
        <w:pageBreakBefore w:val="0"/>
        <w:widowControl w:val="0"/>
        <w:kinsoku/>
        <w:wordWrap/>
        <w:overflowPunct/>
        <w:topLinePunct w:val="0"/>
        <w:autoSpaceDE/>
        <w:autoSpaceDN/>
        <w:bidi w:val="0"/>
        <w:adjustRightInd/>
        <w:snapToGrid/>
        <w:spacing w:before="4" w:line="400" w:lineRule="exact"/>
        <w:ind w:left="5" w:right="111" w:firstLine="475"/>
        <w:jc w:val="both"/>
        <w:textAlignment w:val="auto"/>
        <w:rPr>
          <w:rFonts w:hint="eastAsia" w:ascii="宋体" w:hAnsi="宋体" w:eastAsia="宋体" w:cs="宋体"/>
          <w:sz w:val="24"/>
          <w:szCs w:val="24"/>
        </w:rPr>
      </w:pPr>
      <w:r>
        <w:rPr>
          <w:rFonts w:hint="eastAsia" w:ascii="宋体" w:hAnsi="宋体" w:eastAsia="宋体" w:cs="宋体"/>
          <w:spacing w:val="-1"/>
          <w:sz w:val="24"/>
          <w:szCs w:val="24"/>
        </w:rPr>
        <w:t>（十六）</w:t>
      </w:r>
      <w:r>
        <w:rPr>
          <w:rFonts w:hint="eastAsia" w:ascii="宋体" w:hAnsi="宋体" w:eastAsia="宋体" w:cs="宋体"/>
          <w:spacing w:val="-49"/>
          <w:sz w:val="24"/>
          <w:szCs w:val="24"/>
        </w:rPr>
        <w:t xml:space="preserve"> </w:t>
      </w:r>
      <w:r>
        <w:rPr>
          <w:rFonts w:hint="eastAsia" w:ascii="宋体" w:hAnsi="宋体" w:eastAsia="宋体" w:cs="宋体"/>
          <w:b/>
          <w:bCs/>
          <w:spacing w:val="-1"/>
          <w:sz w:val="24"/>
          <w:szCs w:val="24"/>
        </w:rPr>
        <w:t>其他未列明行业。从业人员 30</w:t>
      </w:r>
      <w:r>
        <w:rPr>
          <w:rFonts w:hint="eastAsia" w:ascii="宋体" w:hAnsi="宋体" w:eastAsia="宋体" w:cs="宋体"/>
          <w:b/>
          <w:bCs/>
          <w:spacing w:val="-2"/>
          <w:sz w:val="24"/>
          <w:szCs w:val="24"/>
        </w:rPr>
        <w:t>0 人以下的为中小微型企业。其中，从业人</w:t>
      </w:r>
      <w:r>
        <w:rPr>
          <w:rFonts w:hint="eastAsia" w:ascii="宋体" w:hAnsi="宋体" w:eastAsia="宋体" w:cs="宋体"/>
          <w:b/>
          <w:bCs/>
          <w:sz w:val="24"/>
          <w:szCs w:val="24"/>
        </w:rPr>
        <w:t xml:space="preserve"> </w:t>
      </w:r>
      <w:r>
        <w:rPr>
          <w:rFonts w:hint="eastAsia" w:ascii="宋体" w:hAnsi="宋体" w:eastAsia="宋体" w:cs="宋体"/>
          <w:b/>
          <w:bCs/>
          <w:spacing w:val="-6"/>
          <w:sz w:val="24"/>
          <w:szCs w:val="24"/>
        </w:rPr>
        <w:t>员</w:t>
      </w:r>
      <w:r>
        <w:rPr>
          <w:rFonts w:hint="eastAsia" w:ascii="宋体" w:hAnsi="宋体" w:eastAsia="宋体" w:cs="宋体"/>
          <w:b/>
          <w:bCs/>
          <w:spacing w:val="17"/>
          <w:w w:val="101"/>
          <w:sz w:val="24"/>
          <w:szCs w:val="24"/>
        </w:rPr>
        <w:t xml:space="preserve"> </w:t>
      </w:r>
      <w:r>
        <w:rPr>
          <w:rFonts w:hint="eastAsia" w:ascii="宋体" w:hAnsi="宋体" w:eastAsia="宋体" w:cs="宋体"/>
          <w:b/>
          <w:bCs/>
          <w:spacing w:val="-6"/>
          <w:sz w:val="24"/>
          <w:szCs w:val="24"/>
        </w:rPr>
        <w:t>100 人及以上的为中型企业；</w:t>
      </w:r>
      <w:r>
        <w:rPr>
          <w:rFonts w:hint="eastAsia" w:ascii="宋体" w:hAnsi="宋体" w:eastAsia="宋体" w:cs="宋体"/>
          <w:b/>
          <w:bCs/>
          <w:spacing w:val="-46"/>
          <w:sz w:val="24"/>
          <w:szCs w:val="24"/>
        </w:rPr>
        <w:t xml:space="preserve"> </w:t>
      </w:r>
      <w:r>
        <w:rPr>
          <w:rFonts w:hint="eastAsia" w:ascii="宋体" w:hAnsi="宋体" w:eastAsia="宋体" w:cs="宋体"/>
          <w:b/>
          <w:bCs/>
          <w:spacing w:val="-6"/>
          <w:sz w:val="24"/>
          <w:szCs w:val="24"/>
        </w:rPr>
        <w:t>从业人员</w:t>
      </w:r>
      <w:r>
        <w:rPr>
          <w:rFonts w:hint="eastAsia" w:ascii="宋体" w:hAnsi="宋体" w:eastAsia="宋体" w:cs="宋体"/>
          <w:b/>
          <w:bCs/>
          <w:spacing w:val="16"/>
          <w:sz w:val="24"/>
          <w:szCs w:val="24"/>
        </w:rPr>
        <w:t xml:space="preserve"> </w:t>
      </w:r>
      <w:r>
        <w:rPr>
          <w:rFonts w:hint="eastAsia" w:ascii="宋体" w:hAnsi="宋体" w:eastAsia="宋体" w:cs="宋体"/>
          <w:b/>
          <w:bCs/>
          <w:spacing w:val="-6"/>
          <w:sz w:val="24"/>
          <w:szCs w:val="24"/>
        </w:rPr>
        <w:t>10 人及以上的为小型</w:t>
      </w:r>
      <w:r>
        <w:rPr>
          <w:rFonts w:hint="eastAsia" w:ascii="宋体" w:hAnsi="宋体" w:eastAsia="宋体" w:cs="宋体"/>
          <w:b/>
          <w:bCs/>
          <w:spacing w:val="-7"/>
          <w:sz w:val="24"/>
          <w:szCs w:val="24"/>
        </w:rPr>
        <w:t>企业；</w:t>
      </w:r>
      <w:r>
        <w:rPr>
          <w:rFonts w:hint="eastAsia" w:ascii="宋体" w:hAnsi="宋体" w:eastAsia="宋体" w:cs="宋体"/>
          <w:b/>
          <w:bCs/>
          <w:spacing w:val="-46"/>
          <w:sz w:val="24"/>
          <w:szCs w:val="24"/>
        </w:rPr>
        <w:t xml:space="preserve"> </w:t>
      </w:r>
      <w:r>
        <w:rPr>
          <w:rFonts w:hint="eastAsia" w:ascii="宋体" w:hAnsi="宋体" w:eastAsia="宋体" w:cs="宋体"/>
          <w:b/>
          <w:bCs/>
          <w:spacing w:val="-7"/>
          <w:sz w:val="24"/>
          <w:szCs w:val="24"/>
        </w:rPr>
        <w:t>从业人员</w:t>
      </w:r>
      <w:r>
        <w:rPr>
          <w:rFonts w:hint="eastAsia" w:ascii="宋体" w:hAnsi="宋体" w:eastAsia="宋体" w:cs="宋体"/>
          <w:b/>
          <w:bCs/>
          <w:spacing w:val="17"/>
          <w:sz w:val="24"/>
          <w:szCs w:val="24"/>
        </w:rPr>
        <w:t xml:space="preserve"> </w:t>
      </w:r>
      <w:r>
        <w:rPr>
          <w:rFonts w:hint="eastAsia" w:ascii="宋体" w:hAnsi="宋体" w:eastAsia="宋体" w:cs="宋体"/>
          <w:b/>
          <w:bCs/>
          <w:spacing w:val="-7"/>
          <w:sz w:val="24"/>
          <w:szCs w:val="24"/>
        </w:rPr>
        <w:t>10 人以</w:t>
      </w:r>
      <w:r>
        <w:rPr>
          <w:rFonts w:hint="eastAsia" w:ascii="宋体" w:hAnsi="宋体" w:eastAsia="宋体" w:cs="宋体"/>
          <w:b/>
          <w:bCs/>
          <w:sz w:val="24"/>
          <w:szCs w:val="24"/>
        </w:rPr>
        <w:t xml:space="preserve"> </w:t>
      </w:r>
      <w:r>
        <w:rPr>
          <w:rFonts w:hint="eastAsia" w:ascii="宋体" w:hAnsi="宋体" w:eastAsia="宋体" w:cs="宋体"/>
          <w:b/>
          <w:bCs/>
          <w:spacing w:val="-6"/>
          <w:sz w:val="24"/>
          <w:szCs w:val="24"/>
        </w:rPr>
        <w:t>下的为微型企业。</w:t>
      </w:r>
    </w:p>
    <w:p w14:paraId="248AEF0D">
      <w:pPr>
        <w:keepNext w:val="0"/>
        <w:keepLines w:val="0"/>
        <w:pageBreakBefore w:val="0"/>
        <w:widowControl w:val="0"/>
        <w:kinsoku/>
        <w:wordWrap/>
        <w:overflowPunct/>
        <w:topLinePunct w:val="0"/>
        <w:autoSpaceDE/>
        <w:autoSpaceDN/>
        <w:bidi w:val="0"/>
        <w:adjustRightInd/>
        <w:snapToGrid/>
        <w:spacing w:before="6" w:line="400" w:lineRule="exact"/>
        <w:ind w:left="484"/>
        <w:textAlignment w:val="auto"/>
        <w:rPr>
          <w:rFonts w:hint="eastAsia" w:ascii="宋体" w:hAnsi="宋体" w:eastAsia="宋体" w:cs="宋体"/>
          <w:sz w:val="24"/>
          <w:szCs w:val="24"/>
        </w:rPr>
      </w:pPr>
      <w:r>
        <w:rPr>
          <w:rFonts w:hint="eastAsia" w:ascii="宋体" w:hAnsi="宋体" w:eastAsia="宋体" w:cs="宋体"/>
          <w:spacing w:val="-3"/>
          <w:sz w:val="24"/>
          <w:szCs w:val="24"/>
        </w:rPr>
        <w:t>五、企业类型的划分以统计部门的统计数据为依据。</w:t>
      </w:r>
    </w:p>
    <w:p w14:paraId="1831A31A">
      <w:pPr>
        <w:keepNext w:val="0"/>
        <w:keepLines w:val="0"/>
        <w:pageBreakBefore w:val="0"/>
        <w:widowControl w:val="0"/>
        <w:kinsoku/>
        <w:wordWrap/>
        <w:overflowPunct/>
        <w:topLinePunct w:val="0"/>
        <w:autoSpaceDE/>
        <w:autoSpaceDN/>
        <w:bidi w:val="0"/>
        <w:adjustRightInd/>
        <w:snapToGrid/>
        <w:spacing w:before="148" w:line="400" w:lineRule="exact"/>
        <w:ind w:left="1" w:right="111" w:firstLine="480"/>
        <w:textAlignment w:val="auto"/>
        <w:rPr>
          <w:rFonts w:hint="eastAsia" w:ascii="宋体" w:hAnsi="宋体" w:eastAsia="宋体" w:cs="宋体"/>
          <w:sz w:val="24"/>
          <w:szCs w:val="24"/>
        </w:rPr>
      </w:pPr>
      <w:r>
        <w:rPr>
          <w:rFonts w:hint="eastAsia" w:ascii="宋体" w:hAnsi="宋体" w:eastAsia="宋体" w:cs="宋体"/>
          <w:spacing w:val="1"/>
          <w:sz w:val="24"/>
          <w:szCs w:val="24"/>
        </w:rPr>
        <w:t>六、本规定适用于在中华人民共和国境内依法设立的各类所有制和各种组织形式的</w:t>
      </w:r>
      <w:r>
        <w:rPr>
          <w:rFonts w:hint="eastAsia" w:ascii="宋体" w:hAnsi="宋体" w:eastAsia="宋体" w:cs="宋体"/>
          <w:spacing w:val="9"/>
          <w:sz w:val="24"/>
          <w:szCs w:val="24"/>
        </w:rPr>
        <w:t xml:space="preserve"> </w:t>
      </w:r>
      <w:r>
        <w:rPr>
          <w:rFonts w:hint="eastAsia" w:ascii="宋体" w:hAnsi="宋体" w:eastAsia="宋体" w:cs="宋体"/>
          <w:spacing w:val="-2"/>
          <w:sz w:val="24"/>
          <w:szCs w:val="24"/>
        </w:rPr>
        <w:t>企业。个体工商户和本规定以外的行业，参照本规定进行划型。</w:t>
      </w:r>
    </w:p>
    <w:p w14:paraId="1B4532A3">
      <w:pPr>
        <w:keepNext w:val="0"/>
        <w:keepLines w:val="0"/>
        <w:pageBreakBefore w:val="0"/>
        <w:widowControl w:val="0"/>
        <w:kinsoku/>
        <w:wordWrap/>
        <w:overflowPunct/>
        <w:topLinePunct w:val="0"/>
        <w:autoSpaceDE/>
        <w:autoSpaceDN/>
        <w:bidi w:val="0"/>
        <w:adjustRightInd/>
        <w:snapToGrid/>
        <w:spacing w:before="144" w:line="400" w:lineRule="exact"/>
        <w:ind w:left="3" w:right="111" w:firstLine="481"/>
        <w:textAlignment w:val="auto"/>
        <w:rPr>
          <w:rFonts w:hint="eastAsia" w:ascii="宋体" w:hAnsi="宋体" w:eastAsia="宋体" w:cs="宋体"/>
          <w:sz w:val="24"/>
          <w:szCs w:val="24"/>
        </w:rPr>
      </w:pPr>
      <w:r>
        <w:rPr>
          <w:rFonts w:hint="eastAsia" w:ascii="宋体" w:hAnsi="宋体" w:eastAsia="宋体" w:cs="宋体"/>
          <w:sz w:val="24"/>
          <w:szCs w:val="24"/>
        </w:rPr>
        <w:t>七、本规定的中型企业标准上限即为大型企业标准的下限，</w:t>
      </w:r>
      <w:r>
        <w:rPr>
          <w:rFonts w:hint="eastAsia" w:ascii="宋体" w:hAnsi="宋体" w:eastAsia="宋体" w:cs="宋体"/>
          <w:spacing w:val="-24"/>
          <w:sz w:val="24"/>
          <w:szCs w:val="24"/>
        </w:rPr>
        <w:t xml:space="preserve"> </w:t>
      </w:r>
      <w:r>
        <w:rPr>
          <w:rFonts w:hint="eastAsia" w:ascii="宋体" w:hAnsi="宋体" w:eastAsia="宋体" w:cs="宋体"/>
          <w:sz w:val="24"/>
          <w:szCs w:val="24"/>
        </w:rPr>
        <w:t>国家统计部</w:t>
      </w:r>
      <w:r>
        <w:rPr>
          <w:rFonts w:hint="eastAsia" w:ascii="宋体" w:hAnsi="宋体" w:eastAsia="宋体" w:cs="宋体"/>
          <w:spacing w:val="-1"/>
          <w:sz w:val="24"/>
          <w:szCs w:val="24"/>
        </w:rPr>
        <w:t>门据此制定</w:t>
      </w:r>
      <w:r>
        <w:rPr>
          <w:rFonts w:hint="eastAsia" w:ascii="宋体" w:hAnsi="宋体" w:eastAsia="宋体" w:cs="宋体"/>
          <w:sz w:val="24"/>
          <w:szCs w:val="24"/>
        </w:rPr>
        <w:t xml:space="preserve"> </w:t>
      </w:r>
      <w:r>
        <w:rPr>
          <w:rFonts w:hint="eastAsia" w:ascii="宋体" w:hAnsi="宋体" w:eastAsia="宋体" w:cs="宋体"/>
          <w:spacing w:val="1"/>
          <w:sz w:val="24"/>
          <w:szCs w:val="24"/>
        </w:rPr>
        <w:t>大中小微型企业的统计分类。国务院有关部</w:t>
      </w:r>
      <w:r>
        <w:rPr>
          <w:rFonts w:hint="eastAsia" w:ascii="宋体" w:hAnsi="宋体" w:eastAsia="宋体" w:cs="宋体"/>
          <w:sz w:val="24"/>
          <w:szCs w:val="24"/>
        </w:rPr>
        <w:t>门据此进行相关数据分析，</w:t>
      </w:r>
      <w:r>
        <w:rPr>
          <w:rFonts w:hint="eastAsia" w:ascii="宋体" w:hAnsi="宋体" w:eastAsia="宋体" w:cs="宋体"/>
          <w:spacing w:val="-46"/>
          <w:sz w:val="24"/>
          <w:szCs w:val="24"/>
        </w:rPr>
        <w:t xml:space="preserve"> </w:t>
      </w:r>
      <w:r>
        <w:rPr>
          <w:rFonts w:hint="eastAsia" w:ascii="宋体" w:hAnsi="宋体" w:eastAsia="宋体" w:cs="宋体"/>
          <w:sz w:val="24"/>
          <w:szCs w:val="24"/>
        </w:rPr>
        <w:t xml:space="preserve">不得制定与本规 </w:t>
      </w:r>
      <w:r>
        <w:rPr>
          <w:rFonts w:hint="eastAsia" w:ascii="宋体" w:hAnsi="宋体" w:eastAsia="宋体" w:cs="宋体"/>
          <w:spacing w:val="-4"/>
          <w:sz w:val="24"/>
          <w:szCs w:val="24"/>
        </w:rPr>
        <w:t>定不一致的企业划型标准。</w:t>
      </w:r>
    </w:p>
    <w:p w14:paraId="387FD059">
      <w:pPr>
        <w:keepNext w:val="0"/>
        <w:keepLines w:val="0"/>
        <w:pageBreakBefore w:val="0"/>
        <w:widowControl w:val="0"/>
        <w:kinsoku/>
        <w:wordWrap/>
        <w:overflowPunct/>
        <w:topLinePunct w:val="0"/>
        <w:autoSpaceDE/>
        <w:autoSpaceDN/>
        <w:bidi w:val="0"/>
        <w:adjustRightInd/>
        <w:snapToGrid/>
        <w:spacing w:before="146" w:line="400" w:lineRule="exact"/>
        <w:ind w:firstLine="480"/>
        <w:textAlignment w:val="auto"/>
        <w:rPr>
          <w:rFonts w:hint="eastAsia" w:ascii="宋体" w:hAnsi="宋体" w:eastAsia="宋体" w:cs="宋体"/>
          <w:sz w:val="24"/>
          <w:szCs w:val="24"/>
        </w:rPr>
      </w:pPr>
      <w:r>
        <w:rPr>
          <w:rFonts w:hint="eastAsia" w:ascii="宋体" w:hAnsi="宋体" w:eastAsia="宋体" w:cs="宋体"/>
          <w:spacing w:val="-2"/>
          <w:sz w:val="24"/>
          <w:szCs w:val="24"/>
        </w:rPr>
        <w:t>八、本规定由工业和信息化部、国家统计局会同有关部门根据《国民</w:t>
      </w:r>
      <w:r>
        <w:rPr>
          <w:rFonts w:hint="eastAsia" w:ascii="宋体" w:hAnsi="宋体" w:eastAsia="宋体" w:cs="宋体"/>
          <w:spacing w:val="-3"/>
          <w:sz w:val="24"/>
          <w:szCs w:val="24"/>
        </w:rPr>
        <w:t>经济行业分类》</w:t>
      </w:r>
      <w:r>
        <w:rPr>
          <w:rFonts w:hint="eastAsia" w:ascii="宋体" w:hAnsi="宋体" w:eastAsia="宋体" w:cs="宋体"/>
          <w:sz w:val="24"/>
          <w:szCs w:val="24"/>
        </w:rPr>
        <w:t xml:space="preserve"> </w:t>
      </w:r>
      <w:r>
        <w:rPr>
          <w:rFonts w:hint="eastAsia" w:ascii="宋体" w:hAnsi="宋体" w:eastAsia="宋体" w:cs="宋体"/>
          <w:spacing w:val="-3"/>
          <w:sz w:val="24"/>
          <w:szCs w:val="24"/>
        </w:rPr>
        <w:t>修订情况和企业发展变化情况适时修订。</w:t>
      </w:r>
    </w:p>
    <w:p w14:paraId="23A23CBB">
      <w:pPr>
        <w:keepNext w:val="0"/>
        <w:keepLines w:val="0"/>
        <w:pageBreakBefore w:val="0"/>
        <w:widowControl w:val="0"/>
        <w:kinsoku/>
        <w:wordWrap/>
        <w:overflowPunct/>
        <w:topLinePunct w:val="0"/>
        <w:autoSpaceDE/>
        <w:autoSpaceDN/>
        <w:bidi w:val="0"/>
        <w:adjustRightInd/>
        <w:snapToGrid/>
        <w:spacing w:before="145" w:line="400" w:lineRule="exact"/>
        <w:ind w:left="489"/>
        <w:textAlignment w:val="auto"/>
        <w:rPr>
          <w:rFonts w:hint="eastAsia" w:ascii="宋体" w:hAnsi="宋体" w:eastAsia="宋体" w:cs="宋体"/>
          <w:sz w:val="24"/>
          <w:szCs w:val="24"/>
        </w:rPr>
      </w:pPr>
      <w:r>
        <w:rPr>
          <w:rFonts w:hint="eastAsia" w:ascii="宋体" w:hAnsi="宋体" w:eastAsia="宋体" w:cs="宋体"/>
          <w:spacing w:val="-2"/>
          <w:sz w:val="24"/>
          <w:szCs w:val="24"/>
        </w:rPr>
        <w:t>九、本规定由工业和信息化部、国家统计局会同有关部门负责解释。</w:t>
      </w:r>
    </w:p>
    <w:p w14:paraId="78944F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4"/>
        </w:rPr>
      </w:pPr>
      <w:r>
        <w:rPr>
          <w:rFonts w:hint="eastAsia" w:ascii="宋体" w:hAnsi="宋体" w:eastAsia="宋体" w:cs="宋体"/>
          <w:spacing w:val="-14"/>
          <w:sz w:val="24"/>
          <w:szCs w:val="24"/>
        </w:rPr>
        <w:t>十、本规定自发布之日起执行，原国家经贸委、原</w:t>
      </w:r>
      <w:r>
        <w:rPr>
          <w:rFonts w:hint="eastAsia" w:ascii="宋体" w:hAnsi="宋体" w:eastAsia="宋体" w:cs="宋体"/>
          <w:spacing w:val="-15"/>
          <w:sz w:val="24"/>
          <w:szCs w:val="24"/>
        </w:rPr>
        <w:t>国家计委、财政部和国家统计局 2003</w:t>
      </w:r>
      <w:r>
        <w:rPr>
          <w:rFonts w:hint="eastAsia" w:ascii="宋体" w:hAnsi="宋体" w:eastAsia="宋体" w:cs="宋体"/>
          <w:sz w:val="24"/>
          <w:szCs w:val="24"/>
        </w:rPr>
        <w:t xml:space="preserve"> </w:t>
      </w:r>
      <w:r>
        <w:rPr>
          <w:rFonts w:hint="eastAsia" w:ascii="宋体" w:hAnsi="宋体" w:eastAsia="宋体" w:cs="宋体"/>
          <w:spacing w:val="-3"/>
          <w:sz w:val="24"/>
          <w:szCs w:val="24"/>
        </w:rPr>
        <w:t>年颁布的《中小企业标准暂行规定》同时废止。</w:t>
      </w:r>
    </w:p>
    <w:p w14:paraId="3C90271C">
      <w:pPr>
        <w:widowControl/>
        <w:spacing w:line="560" w:lineRule="exact"/>
        <w:jc w:val="center"/>
        <w:rPr>
          <w:rFonts w:hint="eastAsia" w:ascii="宋体" w:hAnsi="宋体" w:eastAsia="宋体" w:cs="宋体"/>
          <w:b/>
          <w:sz w:val="24"/>
          <w:szCs w:val="24"/>
          <w:highlight w:val="none"/>
          <w:lang w:val="en-US" w:eastAsia="zh-CN"/>
        </w:rPr>
      </w:pPr>
      <w:r>
        <w:rPr>
          <w:rFonts w:hint="eastAsia" w:ascii="宋体" w:hAnsi="宋体" w:eastAsia="宋体" w:cs="宋体"/>
          <w:color w:val="000000"/>
          <w:sz w:val="24"/>
        </w:rPr>
        <w:br w:type="page"/>
      </w:r>
      <w:r>
        <w:rPr>
          <w:rFonts w:hint="eastAsia" w:ascii="宋体" w:hAnsi="宋体" w:eastAsia="宋体" w:cs="宋体"/>
          <w:b/>
          <w:sz w:val="24"/>
          <w:szCs w:val="24"/>
          <w:highlight w:val="none"/>
        </w:rPr>
        <w:t>残疾人福利性单位声明函</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如有）</w:t>
      </w:r>
    </w:p>
    <w:p w14:paraId="5EE44116">
      <w:pPr>
        <w:tabs>
          <w:tab w:val="left" w:pos="6300"/>
        </w:tabs>
        <w:snapToGrid w:val="0"/>
        <w:spacing w:line="500" w:lineRule="exact"/>
        <w:ind w:firstLine="480" w:firstLineChars="200"/>
        <w:rPr>
          <w:rFonts w:hint="eastAsia" w:ascii="宋体" w:hAnsi="宋体" w:eastAsia="宋体" w:cs="宋体"/>
          <w:sz w:val="24"/>
          <w:szCs w:val="24"/>
          <w:highlight w:val="none"/>
        </w:rPr>
      </w:pPr>
    </w:p>
    <w:p w14:paraId="5DF1BF48">
      <w:pPr>
        <w:tabs>
          <w:tab w:val="left" w:pos="6300"/>
        </w:tabs>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z w:val="24"/>
          <w:szCs w:val="24"/>
          <w:highlight w:val="none"/>
          <w:u w:val="single"/>
        </w:rPr>
        <w:t>_（采购人）单位</w:t>
      </w:r>
      <w:r>
        <w:rPr>
          <w:rFonts w:hint="eastAsia" w:ascii="宋体" w:hAnsi="宋体" w:eastAsia="宋体" w:cs="宋体"/>
          <w:sz w:val="24"/>
          <w:szCs w:val="24"/>
          <w:highlight w:val="none"/>
        </w:rPr>
        <w:t>的______项目采购活动，提供本单位制造的货物</w:t>
      </w:r>
      <w:r>
        <w:rPr>
          <w:rFonts w:hint="eastAsia" w:ascii="宋体" w:hAnsi="宋体" w:eastAsia="宋体" w:cs="宋体"/>
          <w:sz w:val="24"/>
          <w:szCs w:val="24"/>
          <w:highlight w:val="none"/>
          <w:u w:val="single"/>
        </w:rPr>
        <w:t>（由本单位承担工程/提供服务）</w:t>
      </w:r>
      <w:r>
        <w:rPr>
          <w:rFonts w:hint="eastAsia" w:ascii="宋体" w:hAnsi="宋体" w:eastAsia="宋体" w:cs="宋体"/>
          <w:sz w:val="24"/>
          <w:szCs w:val="24"/>
          <w:highlight w:val="none"/>
        </w:rPr>
        <w:t>，或者提供其他残疾人福利性单位制造的货物（不包括使用非残疾人福利性单位注册商标的货物）。</w:t>
      </w:r>
    </w:p>
    <w:p w14:paraId="7B120825">
      <w:pPr>
        <w:tabs>
          <w:tab w:val="left" w:pos="6300"/>
        </w:tabs>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本单位知悉《关于促进残疾人就业政府采购政策的通知》（财库〔2017〕141 号）的规定，承诺提供的声明函内容是真实的，如提供声明函内容不实，则依法追究相关法律责任。</w:t>
      </w:r>
    </w:p>
    <w:p w14:paraId="6B485D1C">
      <w:pPr>
        <w:tabs>
          <w:tab w:val="left" w:pos="6300"/>
        </w:tabs>
        <w:snapToGrid w:val="0"/>
        <w:spacing w:line="500" w:lineRule="exact"/>
        <w:ind w:firstLine="480" w:firstLineChars="200"/>
        <w:rPr>
          <w:rFonts w:hint="eastAsia" w:ascii="宋体" w:hAnsi="宋体" w:eastAsia="宋体" w:cs="宋体"/>
          <w:sz w:val="24"/>
          <w:szCs w:val="24"/>
          <w:highlight w:val="none"/>
        </w:rPr>
      </w:pPr>
    </w:p>
    <w:p w14:paraId="6D4FE37A">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006C6A05">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551F023B">
      <w:pPr>
        <w:widowControl/>
        <w:adjustRightInd w:val="0"/>
        <w:snapToGrid w:val="0"/>
        <w:spacing w:line="420" w:lineRule="exact"/>
        <w:rPr>
          <w:rFonts w:hint="eastAsia" w:ascii="宋体" w:hAnsi="宋体" w:eastAsia="宋体" w:cs="宋体"/>
          <w:sz w:val="24"/>
          <w:szCs w:val="24"/>
          <w:highlight w:val="none"/>
        </w:rPr>
      </w:pPr>
      <w:r>
        <w:rPr>
          <w:rFonts w:hint="eastAsia" w:ascii="宋体" w:hAnsi="宋体" w:eastAsia="宋体" w:cs="宋体"/>
          <w:bCs/>
          <w:kern w:val="0"/>
          <w:sz w:val="24"/>
          <w:lang w:val="zh-CN"/>
        </w:rPr>
        <w:t xml:space="preserve">                                                年   月   日</w:t>
      </w:r>
    </w:p>
    <w:p w14:paraId="770E7916">
      <w:pPr>
        <w:spacing w:line="360" w:lineRule="auto"/>
        <w:jc w:val="left"/>
        <w:rPr>
          <w:rFonts w:hint="eastAsia" w:ascii="宋体" w:hAnsi="宋体" w:eastAsia="宋体" w:cs="宋体"/>
          <w:bCs/>
          <w:sz w:val="24"/>
          <w:szCs w:val="24"/>
          <w:highlight w:val="none"/>
        </w:rPr>
      </w:pPr>
    </w:p>
    <w:p w14:paraId="552C7095">
      <w:pPr>
        <w:widowControl/>
        <w:spacing w:line="440" w:lineRule="exact"/>
        <w:ind w:firstLine="480" w:firstLineChars="200"/>
        <w:jc w:val="left"/>
        <w:rPr>
          <w:rFonts w:hint="eastAsia" w:ascii="宋体" w:hAnsi="宋体" w:eastAsia="宋体" w:cs="宋体"/>
          <w:sz w:val="24"/>
          <w:szCs w:val="24"/>
          <w:highlight w:val="none"/>
        </w:rPr>
      </w:pPr>
    </w:p>
    <w:p w14:paraId="0068F1E6">
      <w:pPr>
        <w:widowControl/>
        <w:spacing w:line="440" w:lineRule="exact"/>
        <w:ind w:firstLine="480" w:firstLineChars="200"/>
        <w:jc w:val="left"/>
        <w:rPr>
          <w:rFonts w:hint="eastAsia" w:ascii="宋体" w:hAnsi="宋体" w:eastAsia="宋体" w:cs="宋体"/>
          <w:sz w:val="24"/>
          <w:szCs w:val="24"/>
          <w:highlight w:val="none"/>
        </w:rPr>
      </w:pPr>
    </w:p>
    <w:p w14:paraId="7B4D9F7F">
      <w:pPr>
        <w:widowControl/>
        <w:spacing w:line="440" w:lineRule="exact"/>
        <w:ind w:firstLine="480" w:firstLineChars="200"/>
        <w:jc w:val="left"/>
        <w:rPr>
          <w:rFonts w:hint="eastAsia" w:ascii="宋体" w:hAnsi="宋体" w:eastAsia="宋体" w:cs="宋体"/>
          <w:sz w:val="24"/>
          <w:szCs w:val="24"/>
          <w:highlight w:val="none"/>
        </w:rPr>
      </w:pPr>
    </w:p>
    <w:p w14:paraId="7CBAFC9C">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备注：填写前请认真阅读《财政部 民政部 中国残疾人联合会关于促进残疾人就业政府采购政策的通知》(财库〔2017〕141号)相关规定。如不符合前述相关规定所确定的残疾人福利性单位，则不需要在响应文件中提供本《残疾人福利性单位声明函》；若符合前述相关规定所确定的残疾人福利性单位，但在响应文件中没有提供本《残疾人福利性单位声明函》，视为在本项目中放弃政府采购政策扶持，不进行价格扣除。</w:t>
      </w:r>
    </w:p>
    <w:p w14:paraId="749197E0">
      <w:pPr>
        <w:widowControl/>
        <w:spacing w:line="560" w:lineRule="exact"/>
        <w:rPr>
          <w:rFonts w:hint="eastAsia" w:ascii="宋体" w:hAnsi="宋体" w:eastAsia="宋体" w:cs="宋体"/>
          <w:b/>
          <w:sz w:val="24"/>
          <w:szCs w:val="24"/>
          <w:highlight w:val="none"/>
        </w:rPr>
      </w:pPr>
    </w:p>
    <w:p w14:paraId="3A8D5B97">
      <w:pPr>
        <w:widowControl/>
        <w:spacing w:line="560" w:lineRule="exact"/>
        <w:rPr>
          <w:rFonts w:hint="eastAsia" w:ascii="宋体" w:hAnsi="宋体" w:eastAsia="宋体" w:cs="宋体"/>
          <w:b/>
          <w:sz w:val="24"/>
          <w:szCs w:val="24"/>
          <w:highlight w:val="none"/>
        </w:rPr>
      </w:pPr>
    </w:p>
    <w:p w14:paraId="7441E6FA">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555EA27A">
      <w:pPr>
        <w:widowControl/>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rPr>
        <w:t>监狱企业证明文件</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如有）</w:t>
      </w:r>
    </w:p>
    <w:p w14:paraId="4367ADA5">
      <w:pPr>
        <w:spacing w:line="400" w:lineRule="exact"/>
        <w:ind w:firstLine="480" w:firstLineChars="200"/>
        <w:jc w:val="left"/>
        <w:rPr>
          <w:rFonts w:hint="eastAsia" w:ascii="宋体" w:hAnsi="宋体" w:eastAsia="宋体" w:cs="宋体"/>
          <w:sz w:val="24"/>
          <w:szCs w:val="24"/>
          <w:highlight w:val="none"/>
        </w:rPr>
      </w:pPr>
    </w:p>
    <w:p w14:paraId="1585FDCB">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单位郑重声明，根据《财政部 司法部关于政府采购支持监狱企业发展有关问题的通知》（财库〔2014〕68号）的规定，本单位为符合条件的监狱企业。</w:t>
      </w:r>
    </w:p>
    <w:p w14:paraId="7B6E4E65">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33C37266">
      <w:pPr>
        <w:spacing w:line="460" w:lineRule="exact"/>
        <w:rPr>
          <w:rFonts w:hint="eastAsia" w:ascii="宋体" w:hAnsi="宋体" w:eastAsia="宋体" w:cs="宋体"/>
          <w:bCs/>
          <w:sz w:val="24"/>
          <w:szCs w:val="24"/>
          <w:highlight w:val="none"/>
        </w:rPr>
      </w:pPr>
    </w:p>
    <w:p w14:paraId="29B9D66F">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6276F93C">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5B7B00DE">
      <w:pPr>
        <w:widowControl/>
        <w:adjustRightInd w:val="0"/>
        <w:snapToGrid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bCs/>
          <w:kern w:val="0"/>
          <w:sz w:val="24"/>
          <w:lang w:val="zh-CN"/>
        </w:rPr>
        <w:t xml:space="preserve">                                                年   月   日</w:t>
      </w:r>
    </w:p>
    <w:p w14:paraId="28678F3F">
      <w:pPr>
        <w:spacing w:line="400" w:lineRule="exact"/>
        <w:ind w:firstLine="480" w:firstLineChars="200"/>
        <w:jc w:val="left"/>
        <w:rPr>
          <w:rFonts w:hint="eastAsia" w:ascii="宋体" w:hAnsi="宋体" w:eastAsia="宋体" w:cs="宋体"/>
          <w:sz w:val="24"/>
          <w:szCs w:val="24"/>
          <w:highlight w:val="none"/>
        </w:rPr>
      </w:pPr>
    </w:p>
    <w:p w14:paraId="67BDBF5C">
      <w:pPr>
        <w:spacing w:after="60" w:line="360" w:lineRule="auto"/>
        <w:ind w:firstLine="482" w:firstLineChars="200"/>
        <w:rPr>
          <w:rFonts w:hint="eastAsia" w:ascii="宋体" w:hAnsi="宋体" w:eastAsia="宋体" w:cs="宋体"/>
          <w:b/>
          <w:sz w:val="24"/>
          <w:szCs w:val="24"/>
          <w:highlight w:val="none"/>
        </w:rPr>
      </w:pPr>
    </w:p>
    <w:p w14:paraId="770EE0C3">
      <w:pPr>
        <w:spacing w:after="6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附：省级以上监狱管理局、戒毒管理局（含新疆生产建设兵团）出具的监狱企业证明文件。</w:t>
      </w:r>
    </w:p>
    <w:p w14:paraId="7792BE50">
      <w:pPr>
        <w:spacing w:line="400" w:lineRule="exact"/>
        <w:ind w:firstLine="480" w:firstLineChars="200"/>
        <w:jc w:val="left"/>
        <w:rPr>
          <w:rFonts w:hint="eastAsia" w:ascii="宋体" w:hAnsi="宋体" w:eastAsia="宋体" w:cs="宋体"/>
          <w:sz w:val="24"/>
          <w:szCs w:val="24"/>
          <w:highlight w:val="none"/>
        </w:rPr>
      </w:pPr>
    </w:p>
    <w:p w14:paraId="50EB9672">
      <w:pPr>
        <w:spacing w:line="400" w:lineRule="exact"/>
        <w:ind w:firstLine="480" w:firstLineChars="200"/>
        <w:jc w:val="left"/>
        <w:rPr>
          <w:rFonts w:hint="eastAsia" w:ascii="宋体" w:hAnsi="宋体" w:eastAsia="宋体" w:cs="宋体"/>
          <w:sz w:val="24"/>
          <w:szCs w:val="24"/>
          <w:highlight w:val="none"/>
        </w:rPr>
      </w:pPr>
    </w:p>
    <w:p w14:paraId="2829B5EB">
      <w:pPr>
        <w:spacing w:line="400" w:lineRule="exact"/>
        <w:ind w:firstLine="480" w:firstLineChars="200"/>
        <w:jc w:val="left"/>
        <w:rPr>
          <w:rFonts w:hint="eastAsia" w:ascii="宋体" w:hAnsi="宋体" w:eastAsia="宋体" w:cs="宋体"/>
          <w:sz w:val="24"/>
          <w:szCs w:val="24"/>
          <w:highlight w:val="none"/>
        </w:rPr>
      </w:pPr>
    </w:p>
    <w:p w14:paraId="3093AA09">
      <w:pPr>
        <w:spacing w:line="400" w:lineRule="exact"/>
        <w:ind w:firstLine="480" w:firstLineChars="200"/>
        <w:jc w:val="left"/>
        <w:rPr>
          <w:rFonts w:hint="eastAsia" w:ascii="宋体" w:hAnsi="宋体" w:eastAsia="宋体" w:cs="宋体"/>
          <w:sz w:val="24"/>
          <w:szCs w:val="24"/>
          <w:highlight w:val="none"/>
        </w:rPr>
      </w:pPr>
    </w:p>
    <w:p w14:paraId="7496AD89">
      <w:pPr>
        <w:spacing w:line="400" w:lineRule="exact"/>
        <w:ind w:firstLine="480" w:firstLineChars="200"/>
        <w:jc w:val="left"/>
        <w:rPr>
          <w:rFonts w:hint="eastAsia" w:ascii="宋体" w:hAnsi="宋体" w:eastAsia="宋体" w:cs="宋体"/>
          <w:sz w:val="24"/>
          <w:szCs w:val="24"/>
          <w:highlight w:val="none"/>
        </w:rPr>
      </w:pPr>
    </w:p>
    <w:p w14:paraId="741EFD0F">
      <w:pPr>
        <w:spacing w:line="400" w:lineRule="exact"/>
        <w:ind w:firstLine="480" w:firstLineChars="200"/>
        <w:jc w:val="left"/>
        <w:rPr>
          <w:rFonts w:hint="eastAsia" w:ascii="宋体" w:hAnsi="宋体" w:eastAsia="宋体" w:cs="宋体"/>
          <w:sz w:val="24"/>
          <w:szCs w:val="24"/>
          <w:highlight w:val="none"/>
        </w:rPr>
      </w:pPr>
    </w:p>
    <w:p w14:paraId="5E10EF55">
      <w:pPr>
        <w:spacing w:line="400" w:lineRule="exact"/>
        <w:ind w:firstLine="480" w:firstLineChars="200"/>
        <w:jc w:val="left"/>
        <w:rPr>
          <w:rFonts w:hint="eastAsia" w:ascii="宋体" w:hAnsi="宋体" w:eastAsia="宋体" w:cs="宋体"/>
          <w:sz w:val="24"/>
          <w:szCs w:val="24"/>
          <w:highlight w:val="none"/>
        </w:rPr>
      </w:pPr>
    </w:p>
    <w:p w14:paraId="2F2C87EC">
      <w:pPr>
        <w:pStyle w:val="20"/>
        <w:jc w:val="center"/>
        <w:rPr>
          <w:rFonts w:hint="eastAsia" w:ascii="宋体" w:hAnsi="宋体" w:eastAsia="宋体" w:cs="宋体"/>
          <w:sz w:val="24"/>
          <w:szCs w:val="24"/>
          <w:highlight w:val="none"/>
        </w:rPr>
      </w:pPr>
    </w:p>
    <w:p w14:paraId="03EAC8AC">
      <w:pPr>
        <w:jc w:val="center"/>
        <w:rPr>
          <w:rFonts w:hint="eastAsia" w:ascii="宋体" w:hAnsi="宋体" w:eastAsia="宋体" w:cs="宋体"/>
          <w:color w:val="000000"/>
          <w:sz w:val="24"/>
          <w:szCs w:val="24"/>
        </w:rPr>
      </w:pPr>
      <w:r>
        <w:rPr>
          <w:rFonts w:hint="eastAsia" w:ascii="宋体" w:hAnsi="宋体" w:eastAsia="宋体" w:cs="宋体"/>
          <w:sz w:val="24"/>
          <w:szCs w:val="24"/>
          <w:highlight w:val="none"/>
        </w:rPr>
        <w:t>备注：填写前请认真阅读《财政部 司法部关于政府采购支持监狱企业发展有关问题的通知》（财库〔2014〕68号）相关规定。如不符合前述相关规定所确定的监狱企业，则不需要在响应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2C6824EC">
      <w:pPr>
        <w:jc w:val="center"/>
        <w:rPr>
          <w:rFonts w:hint="eastAsia" w:ascii="宋体" w:hAnsi="宋体" w:eastAsia="宋体" w:cs="宋体"/>
          <w:color w:val="000000"/>
          <w:sz w:val="24"/>
        </w:rPr>
      </w:pPr>
    </w:p>
    <w:p w14:paraId="39187E45">
      <w:pPr>
        <w:jc w:val="center"/>
        <w:rPr>
          <w:rFonts w:hint="eastAsia" w:ascii="宋体" w:hAnsi="宋体" w:eastAsia="宋体" w:cs="宋体"/>
          <w:color w:val="000000"/>
          <w:sz w:val="24"/>
        </w:rPr>
      </w:pPr>
    </w:p>
    <w:p w14:paraId="76C4B66F">
      <w:pPr>
        <w:jc w:val="center"/>
        <w:rPr>
          <w:rFonts w:hint="eastAsia" w:ascii="宋体" w:hAnsi="宋体" w:eastAsia="宋体" w:cs="宋体"/>
          <w:color w:val="000000"/>
          <w:sz w:val="24"/>
        </w:rPr>
      </w:pPr>
      <w:r>
        <w:rPr>
          <w:rFonts w:hint="eastAsia" w:ascii="宋体" w:hAnsi="宋体" w:eastAsia="宋体" w:cs="宋体"/>
          <w:color w:val="000000"/>
          <w:sz w:val="24"/>
        </w:rPr>
        <w:br w:type="page"/>
      </w:r>
      <w:r>
        <w:rPr>
          <w:rFonts w:hint="eastAsia" w:ascii="宋体" w:hAnsi="宋体" w:eastAsia="宋体" w:cs="宋体"/>
          <w:color w:val="000000"/>
          <w:sz w:val="24"/>
          <w:lang w:val="en-US" w:eastAsia="zh-CN"/>
        </w:rPr>
        <w:t>6</w:t>
      </w:r>
      <w:r>
        <w:rPr>
          <w:rFonts w:hint="eastAsia" w:ascii="宋体" w:hAnsi="宋体" w:eastAsia="宋体" w:cs="宋体"/>
          <w:color w:val="000000"/>
          <w:sz w:val="24"/>
        </w:rPr>
        <w:t>、商务条款偏离表</w:t>
      </w:r>
    </w:p>
    <w:p w14:paraId="7D5374FF">
      <w:pPr>
        <w:rPr>
          <w:rFonts w:hint="eastAsia" w:ascii="宋体" w:hAnsi="宋体" w:eastAsia="宋体" w:cs="宋体"/>
          <w:sz w:val="24"/>
          <w:highlight w:val="none"/>
          <w:u w:val="single"/>
        </w:rPr>
      </w:pP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p>
    <w:tbl>
      <w:tblPr>
        <w:tblStyle w:val="36"/>
        <w:tblW w:w="88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165"/>
        <w:gridCol w:w="886"/>
        <w:gridCol w:w="1156"/>
      </w:tblGrid>
      <w:tr w14:paraId="56B3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673" w:type="dxa"/>
            <w:shd w:val="clear" w:color="auto" w:fill="F3F3F3"/>
            <w:noWrap w:val="0"/>
            <w:vAlign w:val="center"/>
          </w:tcPr>
          <w:p w14:paraId="73F844A0">
            <w:pPr>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6165" w:type="dxa"/>
            <w:shd w:val="clear" w:color="auto" w:fill="F3F3F3"/>
            <w:noWrap w:val="0"/>
            <w:vAlign w:val="center"/>
          </w:tcPr>
          <w:p w14:paraId="2327FAB3">
            <w:pPr>
              <w:jc w:val="center"/>
              <w:rPr>
                <w:rFonts w:hint="eastAsia" w:ascii="宋体" w:hAnsi="宋体" w:eastAsia="宋体" w:cs="宋体"/>
                <w:b/>
                <w:bCs/>
                <w:sz w:val="24"/>
                <w:highlight w:val="none"/>
              </w:rPr>
            </w:pPr>
            <w:r>
              <w:rPr>
                <w:rFonts w:hint="eastAsia" w:ascii="宋体" w:hAnsi="宋体" w:eastAsia="宋体" w:cs="宋体"/>
                <w:b/>
                <w:bCs/>
                <w:sz w:val="24"/>
                <w:highlight w:val="none"/>
              </w:rPr>
              <w:t>主要商务条款</w:t>
            </w:r>
          </w:p>
        </w:tc>
        <w:tc>
          <w:tcPr>
            <w:tcW w:w="886" w:type="dxa"/>
            <w:shd w:val="clear" w:color="auto" w:fill="F3F3F3"/>
            <w:noWrap w:val="0"/>
            <w:vAlign w:val="center"/>
          </w:tcPr>
          <w:p w14:paraId="3080AC91">
            <w:pPr>
              <w:jc w:val="center"/>
              <w:rPr>
                <w:rFonts w:hint="eastAsia" w:ascii="宋体" w:hAnsi="宋体" w:eastAsia="宋体" w:cs="宋体"/>
                <w:b/>
                <w:bCs/>
                <w:sz w:val="24"/>
                <w:highlight w:val="none"/>
              </w:rPr>
            </w:pPr>
            <w:r>
              <w:rPr>
                <w:rFonts w:hint="eastAsia" w:ascii="宋体" w:hAnsi="宋体" w:eastAsia="宋体" w:cs="宋体"/>
                <w:b/>
                <w:bCs/>
                <w:sz w:val="24"/>
                <w:highlight w:val="none"/>
              </w:rPr>
              <w:t>是否</w:t>
            </w:r>
          </w:p>
          <w:p w14:paraId="0C10BDED">
            <w:pPr>
              <w:jc w:val="center"/>
              <w:rPr>
                <w:rFonts w:hint="eastAsia" w:ascii="宋体" w:hAnsi="宋体" w:eastAsia="宋体" w:cs="宋体"/>
                <w:b/>
                <w:bCs/>
                <w:sz w:val="24"/>
                <w:highlight w:val="none"/>
              </w:rPr>
            </w:pPr>
            <w:r>
              <w:rPr>
                <w:rFonts w:hint="eastAsia" w:ascii="宋体" w:hAnsi="宋体" w:eastAsia="宋体" w:cs="宋体"/>
                <w:b/>
                <w:bCs/>
                <w:sz w:val="24"/>
                <w:highlight w:val="none"/>
              </w:rPr>
              <w:t>响应</w:t>
            </w:r>
          </w:p>
        </w:tc>
        <w:tc>
          <w:tcPr>
            <w:tcW w:w="1156" w:type="dxa"/>
            <w:shd w:val="clear" w:color="auto" w:fill="F3F3F3"/>
            <w:noWrap w:val="0"/>
            <w:vAlign w:val="center"/>
          </w:tcPr>
          <w:p w14:paraId="50865D41">
            <w:pPr>
              <w:jc w:val="center"/>
              <w:rPr>
                <w:rFonts w:hint="eastAsia" w:ascii="宋体" w:hAnsi="宋体" w:eastAsia="宋体" w:cs="宋体"/>
                <w:b/>
                <w:bCs/>
                <w:sz w:val="24"/>
                <w:highlight w:val="none"/>
              </w:rPr>
            </w:pPr>
            <w:r>
              <w:rPr>
                <w:rFonts w:hint="eastAsia" w:ascii="宋体" w:hAnsi="宋体" w:eastAsia="宋体" w:cs="宋体"/>
                <w:b/>
                <w:bCs/>
                <w:sz w:val="24"/>
                <w:highlight w:val="none"/>
              </w:rPr>
              <w:t>偏离说明</w:t>
            </w:r>
          </w:p>
        </w:tc>
      </w:tr>
      <w:tr w14:paraId="38E3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72E1487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6165" w:type="dxa"/>
            <w:noWrap w:val="0"/>
            <w:vAlign w:val="center"/>
          </w:tcPr>
          <w:p w14:paraId="0C5274C5">
            <w:pPr>
              <w:rPr>
                <w:rFonts w:hint="eastAsia" w:ascii="宋体" w:hAnsi="宋体" w:eastAsia="宋体" w:cs="宋体"/>
                <w:sz w:val="24"/>
                <w:highlight w:val="none"/>
              </w:rPr>
            </w:pPr>
            <w:r>
              <w:rPr>
                <w:rFonts w:hint="eastAsia" w:ascii="宋体" w:hAnsi="宋体" w:eastAsia="宋体" w:cs="宋体"/>
                <w:sz w:val="24"/>
                <w:highlight w:val="none"/>
              </w:rPr>
              <w:t>完全理解并接受对合格</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、合格的货物、工程和服务要求。</w:t>
            </w:r>
          </w:p>
        </w:tc>
        <w:tc>
          <w:tcPr>
            <w:tcW w:w="886" w:type="dxa"/>
            <w:noWrap w:val="0"/>
            <w:vAlign w:val="center"/>
          </w:tcPr>
          <w:p w14:paraId="65FF2C35">
            <w:pPr>
              <w:pStyle w:val="112"/>
              <w:keepNext w:val="0"/>
              <w:adjustRightInd/>
              <w:spacing w:before="0" w:after="0" w:line="240" w:lineRule="auto"/>
              <w:textAlignment w:val="auto"/>
              <w:rPr>
                <w:rFonts w:hint="eastAsia" w:ascii="宋体" w:hAnsi="宋体" w:eastAsia="宋体" w:cs="宋体"/>
                <w:snapToGrid/>
                <w:spacing w:val="0"/>
                <w:kern w:val="2"/>
                <w:szCs w:val="24"/>
                <w:highlight w:val="none"/>
              </w:rPr>
            </w:pPr>
          </w:p>
        </w:tc>
        <w:tc>
          <w:tcPr>
            <w:tcW w:w="1156" w:type="dxa"/>
            <w:noWrap w:val="0"/>
            <w:vAlign w:val="center"/>
          </w:tcPr>
          <w:p w14:paraId="3BD76445">
            <w:pPr>
              <w:jc w:val="center"/>
              <w:rPr>
                <w:rFonts w:hint="eastAsia" w:ascii="宋体" w:hAnsi="宋体" w:eastAsia="宋体" w:cs="宋体"/>
                <w:sz w:val="24"/>
                <w:highlight w:val="none"/>
              </w:rPr>
            </w:pPr>
          </w:p>
        </w:tc>
      </w:tr>
      <w:tr w14:paraId="4DD5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0936DF55">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6165" w:type="dxa"/>
            <w:noWrap w:val="0"/>
            <w:vAlign w:val="center"/>
          </w:tcPr>
          <w:p w14:paraId="40A76C86">
            <w:pPr>
              <w:rPr>
                <w:rFonts w:hint="eastAsia" w:ascii="宋体" w:hAnsi="宋体" w:eastAsia="宋体" w:cs="宋体"/>
                <w:sz w:val="24"/>
                <w:highlight w:val="none"/>
              </w:rPr>
            </w:pPr>
            <w:r>
              <w:rPr>
                <w:rFonts w:hint="eastAsia" w:ascii="宋体" w:hAnsi="宋体" w:eastAsia="宋体" w:cs="宋体"/>
                <w:sz w:val="24"/>
                <w:highlight w:val="none"/>
              </w:rPr>
              <w:t>完全理解并接受对</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的各项须知、规约要求和责任义务。</w:t>
            </w:r>
          </w:p>
        </w:tc>
        <w:tc>
          <w:tcPr>
            <w:tcW w:w="886" w:type="dxa"/>
            <w:noWrap w:val="0"/>
            <w:vAlign w:val="center"/>
          </w:tcPr>
          <w:p w14:paraId="465AFD70">
            <w:pPr>
              <w:jc w:val="center"/>
              <w:rPr>
                <w:rFonts w:hint="eastAsia" w:ascii="宋体" w:hAnsi="宋体" w:eastAsia="宋体" w:cs="宋体"/>
                <w:sz w:val="24"/>
                <w:highlight w:val="none"/>
              </w:rPr>
            </w:pPr>
          </w:p>
        </w:tc>
        <w:tc>
          <w:tcPr>
            <w:tcW w:w="1156" w:type="dxa"/>
            <w:noWrap w:val="0"/>
            <w:vAlign w:val="center"/>
          </w:tcPr>
          <w:p w14:paraId="309DF82D">
            <w:pPr>
              <w:ind w:right="-35"/>
              <w:jc w:val="center"/>
              <w:rPr>
                <w:rFonts w:hint="eastAsia" w:ascii="宋体" w:hAnsi="宋体" w:eastAsia="宋体" w:cs="宋体"/>
                <w:sz w:val="24"/>
                <w:highlight w:val="none"/>
              </w:rPr>
            </w:pPr>
          </w:p>
        </w:tc>
      </w:tr>
      <w:tr w14:paraId="1B70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17D186C7">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6165" w:type="dxa"/>
            <w:noWrap w:val="0"/>
            <w:vAlign w:val="center"/>
          </w:tcPr>
          <w:p w14:paraId="4A624F1F">
            <w:pPr>
              <w:rPr>
                <w:rFonts w:hint="eastAsia" w:ascii="宋体" w:hAnsi="宋体" w:eastAsia="宋体" w:cs="宋体"/>
                <w:sz w:val="24"/>
                <w:highlight w:val="none"/>
              </w:rPr>
            </w:pPr>
            <w:r>
              <w:rPr>
                <w:rFonts w:hint="eastAsia" w:ascii="宋体" w:hAnsi="宋体" w:eastAsia="宋体" w:cs="宋体"/>
                <w:sz w:val="24"/>
                <w:highlight w:val="none"/>
              </w:rPr>
              <w:t>同意接受合同范本所列述的各项条款。</w:t>
            </w:r>
          </w:p>
        </w:tc>
        <w:tc>
          <w:tcPr>
            <w:tcW w:w="886" w:type="dxa"/>
            <w:noWrap w:val="0"/>
            <w:vAlign w:val="center"/>
          </w:tcPr>
          <w:p w14:paraId="6B5BCB82">
            <w:pPr>
              <w:jc w:val="center"/>
              <w:rPr>
                <w:rFonts w:hint="eastAsia" w:ascii="宋体" w:hAnsi="宋体" w:eastAsia="宋体" w:cs="宋体"/>
                <w:sz w:val="24"/>
                <w:highlight w:val="none"/>
              </w:rPr>
            </w:pPr>
          </w:p>
        </w:tc>
        <w:tc>
          <w:tcPr>
            <w:tcW w:w="1156" w:type="dxa"/>
            <w:noWrap w:val="0"/>
            <w:vAlign w:val="center"/>
          </w:tcPr>
          <w:p w14:paraId="32F99822">
            <w:pPr>
              <w:ind w:right="-35"/>
              <w:jc w:val="center"/>
              <w:rPr>
                <w:rFonts w:hint="eastAsia" w:ascii="宋体" w:hAnsi="宋体" w:eastAsia="宋体" w:cs="宋体"/>
                <w:sz w:val="24"/>
                <w:highlight w:val="none"/>
              </w:rPr>
            </w:pPr>
          </w:p>
        </w:tc>
      </w:tr>
      <w:tr w14:paraId="7391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731B848B">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6165" w:type="dxa"/>
            <w:noWrap w:val="0"/>
            <w:vAlign w:val="center"/>
          </w:tcPr>
          <w:p w14:paraId="5205BDE1">
            <w:pPr>
              <w:rPr>
                <w:rFonts w:hint="eastAsia" w:ascii="宋体" w:hAnsi="宋体" w:eastAsia="宋体" w:cs="宋体"/>
                <w:sz w:val="24"/>
                <w:highlight w:val="none"/>
              </w:rPr>
            </w:pPr>
            <w:r>
              <w:rPr>
                <w:rFonts w:hint="eastAsia" w:ascii="宋体" w:hAnsi="宋体" w:eastAsia="宋体" w:cs="宋体"/>
                <w:sz w:val="24"/>
                <w:highlight w:val="none"/>
              </w:rPr>
              <w:t>同意按本项目要求缴付相关款项。</w:t>
            </w:r>
          </w:p>
        </w:tc>
        <w:tc>
          <w:tcPr>
            <w:tcW w:w="886" w:type="dxa"/>
            <w:noWrap w:val="0"/>
            <w:vAlign w:val="center"/>
          </w:tcPr>
          <w:p w14:paraId="6D0D51B3">
            <w:pPr>
              <w:jc w:val="center"/>
              <w:rPr>
                <w:rFonts w:hint="eastAsia" w:ascii="宋体" w:hAnsi="宋体" w:eastAsia="宋体" w:cs="宋体"/>
                <w:sz w:val="24"/>
                <w:highlight w:val="none"/>
              </w:rPr>
            </w:pPr>
          </w:p>
        </w:tc>
        <w:tc>
          <w:tcPr>
            <w:tcW w:w="1156" w:type="dxa"/>
            <w:noWrap w:val="0"/>
            <w:vAlign w:val="center"/>
          </w:tcPr>
          <w:p w14:paraId="68BE1172">
            <w:pPr>
              <w:ind w:right="-35"/>
              <w:jc w:val="center"/>
              <w:rPr>
                <w:rFonts w:hint="eastAsia" w:ascii="宋体" w:hAnsi="宋体" w:eastAsia="宋体" w:cs="宋体"/>
                <w:sz w:val="24"/>
                <w:highlight w:val="none"/>
              </w:rPr>
            </w:pPr>
          </w:p>
        </w:tc>
      </w:tr>
      <w:tr w14:paraId="3249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3" w:type="dxa"/>
            <w:noWrap w:val="0"/>
            <w:vAlign w:val="center"/>
          </w:tcPr>
          <w:p w14:paraId="6BF40F09">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6165" w:type="dxa"/>
            <w:noWrap w:val="0"/>
            <w:vAlign w:val="center"/>
          </w:tcPr>
          <w:p w14:paraId="10E9140E">
            <w:pPr>
              <w:rPr>
                <w:rFonts w:hint="eastAsia" w:ascii="宋体" w:hAnsi="宋体" w:eastAsia="宋体" w:cs="宋体"/>
                <w:sz w:val="24"/>
                <w:highlight w:val="none"/>
              </w:rPr>
            </w:pPr>
            <w:r>
              <w:rPr>
                <w:rFonts w:hint="eastAsia" w:ascii="宋体" w:hAnsi="宋体" w:eastAsia="宋体" w:cs="宋体"/>
                <w:sz w:val="24"/>
                <w:highlight w:val="none"/>
              </w:rPr>
              <w:t>投标有效期：投标/响应有效期为自递交投标/响应文件起至确定正式中标止不少于</w:t>
            </w:r>
            <w:r>
              <w:rPr>
                <w:rFonts w:hint="eastAsia" w:ascii="宋体" w:hAnsi="宋体" w:eastAsia="宋体" w:cs="宋体"/>
                <w:sz w:val="24"/>
                <w:highlight w:val="none"/>
                <w:u w:val="single"/>
              </w:rPr>
              <w:t xml:space="preserve">  90  </w:t>
            </w:r>
            <w:r>
              <w:rPr>
                <w:rFonts w:hint="eastAsia" w:ascii="宋体" w:hAnsi="宋体" w:eastAsia="宋体" w:cs="宋体"/>
                <w:sz w:val="24"/>
                <w:highlight w:val="none"/>
              </w:rPr>
              <w:t>天，</w:t>
            </w:r>
            <w:r>
              <w:rPr>
                <w:rFonts w:hint="eastAsia" w:ascii="宋体" w:hAnsi="宋体" w:eastAsia="宋体" w:cs="宋体"/>
                <w:sz w:val="24"/>
                <w:highlight w:val="none"/>
                <w:lang w:val="en-US" w:eastAsia="zh-CN"/>
              </w:rPr>
              <w:t>成交供应商</w:t>
            </w:r>
            <w:r>
              <w:rPr>
                <w:rFonts w:hint="eastAsia" w:ascii="宋体" w:hAnsi="宋体" w:eastAsia="宋体" w:cs="宋体"/>
                <w:sz w:val="24"/>
                <w:highlight w:val="none"/>
              </w:rPr>
              <w:t>有效期至项目验收之日。</w:t>
            </w:r>
          </w:p>
        </w:tc>
        <w:tc>
          <w:tcPr>
            <w:tcW w:w="886" w:type="dxa"/>
            <w:noWrap w:val="0"/>
            <w:vAlign w:val="center"/>
          </w:tcPr>
          <w:p w14:paraId="39674F90">
            <w:pPr>
              <w:jc w:val="center"/>
              <w:rPr>
                <w:rFonts w:hint="eastAsia" w:ascii="宋体" w:hAnsi="宋体" w:eastAsia="宋体" w:cs="宋体"/>
                <w:sz w:val="24"/>
                <w:highlight w:val="none"/>
              </w:rPr>
            </w:pPr>
          </w:p>
        </w:tc>
        <w:tc>
          <w:tcPr>
            <w:tcW w:w="1156" w:type="dxa"/>
            <w:noWrap w:val="0"/>
            <w:vAlign w:val="center"/>
          </w:tcPr>
          <w:p w14:paraId="76CFD68B">
            <w:pPr>
              <w:ind w:right="-35"/>
              <w:jc w:val="center"/>
              <w:rPr>
                <w:rFonts w:hint="eastAsia" w:ascii="宋体" w:hAnsi="宋体" w:eastAsia="宋体" w:cs="宋体"/>
                <w:sz w:val="24"/>
                <w:highlight w:val="none"/>
              </w:rPr>
            </w:pPr>
          </w:p>
        </w:tc>
      </w:tr>
      <w:tr w14:paraId="00BA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01C8681B">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c>
          <w:tcPr>
            <w:tcW w:w="6165" w:type="dxa"/>
            <w:noWrap w:val="0"/>
            <w:vAlign w:val="center"/>
          </w:tcPr>
          <w:p w14:paraId="246E68ED">
            <w:pPr>
              <w:rPr>
                <w:rFonts w:hint="eastAsia" w:ascii="宋体" w:hAnsi="宋体" w:eastAsia="宋体" w:cs="宋体"/>
                <w:sz w:val="24"/>
                <w:highlight w:val="none"/>
              </w:rPr>
            </w:pPr>
            <w:r>
              <w:rPr>
                <w:rFonts w:hint="eastAsia" w:ascii="宋体" w:hAnsi="宋体" w:eastAsia="宋体" w:cs="宋体"/>
                <w:sz w:val="24"/>
                <w:highlight w:val="none"/>
              </w:rPr>
              <w:t>投标内容均涵盖招标要求及一切费用和伴随服务。</w:t>
            </w:r>
          </w:p>
        </w:tc>
        <w:tc>
          <w:tcPr>
            <w:tcW w:w="886" w:type="dxa"/>
            <w:noWrap w:val="0"/>
            <w:vAlign w:val="center"/>
          </w:tcPr>
          <w:p w14:paraId="10D7254B">
            <w:pPr>
              <w:jc w:val="center"/>
              <w:rPr>
                <w:rFonts w:hint="eastAsia" w:ascii="宋体" w:hAnsi="宋体" w:eastAsia="宋体" w:cs="宋体"/>
                <w:sz w:val="24"/>
                <w:highlight w:val="none"/>
              </w:rPr>
            </w:pPr>
          </w:p>
        </w:tc>
        <w:tc>
          <w:tcPr>
            <w:tcW w:w="1156" w:type="dxa"/>
            <w:noWrap w:val="0"/>
            <w:vAlign w:val="center"/>
          </w:tcPr>
          <w:p w14:paraId="361F87AD">
            <w:pPr>
              <w:pStyle w:val="112"/>
              <w:keepNext w:val="0"/>
              <w:adjustRightInd/>
              <w:spacing w:before="0" w:after="0" w:line="240" w:lineRule="auto"/>
              <w:textAlignment w:val="auto"/>
              <w:rPr>
                <w:rFonts w:hint="eastAsia" w:ascii="宋体" w:hAnsi="宋体" w:eastAsia="宋体" w:cs="宋体"/>
                <w:snapToGrid/>
                <w:spacing w:val="0"/>
                <w:kern w:val="2"/>
                <w:szCs w:val="24"/>
                <w:highlight w:val="none"/>
              </w:rPr>
            </w:pPr>
          </w:p>
        </w:tc>
      </w:tr>
      <w:tr w14:paraId="011C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7D4DD415">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p>
        </w:tc>
        <w:tc>
          <w:tcPr>
            <w:tcW w:w="6165" w:type="dxa"/>
            <w:noWrap w:val="0"/>
            <w:vAlign w:val="center"/>
          </w:tcPr>
          <w:p w14:paraId="68F2F517">
            <w:pPr>
              <w:rPr>
                <w:rFonts w:hint="eastAsia" w:ascii="宋体" w:hAnsi="宋体" w:eastAsia="宋体" w:cs="宋体"/>
                <w:sz w:val="24"/>
                <w:highlight w:val="none"/>
              </w:rPr>
            </w:pPr>
            <w:r>
              <w:rPr>
                <w:rFonts w:hint="eastAsia" w:ascii="宋体" w:hAnsi="宋体" w:eastAsia="宋体" w:cs="宋体"/>
                <w:sz w:val="24"/>
                <w:highlight w:val="none"/>
              </w:rPr>
              <w:t>同意接受本项目</w:t>
            </w:r>
            <w:r>
              <w:rPr>
                <w:rFonts w:hint="eastAsia" w:ascii="宋体" w:hAnsi="宋体" w:eastAsia="宋体" w:cs="宋体"/>
                <w:sz w:val="24"/>
                <w:highlight w:val="none"/>
                <w:lang w:val="en-US" w:eastAsia="zh-CN"/>
              </w:rPr>
              <w:t>服务期</w:t>
            </w:r>
            <w:r>
              <w:rPr>
                <w:rFonts w:hint="eastAsia" w:ascii="宋体" w:hAnsi="宋体" w:eastAsia="宋体" w:cs="宋体"/>
                <w:sz w:val="24"/>
                <w:highlight w:val="none"/>
              </w:rPr>
              <w:t>或相关进度安排要求。</w:t>
            </w:r>
          </w:p>
        </w:tc>
        <w:tc>
          <w:tcPr>
            <w:tcW w:w="886" w:type="dxa"/>
            <w:noWrap w:val="0"/>
            <w:vAlign w:val="center"/>
          </w:tcPr>
          <w:p w14:paraId="1D52AD65">
            <w:pPr>
              <w:jc w:val="center"/>
              <w:rPr>
                <w:rFonts w:hint="eastAsia" w:ascii="宋体" w:hAnsi="宋体" w:eastAsia="宋体" w:cs="宋体"/>
                <w:sz w:val="24"/>
                <w:highlight w:val="none"/>
              </w:rPr>
            </w:pPr>
          </w:p>
        </w:tc>
        <w:tc>
          <w:tcPr>
            <w:tcW w:w="1156" w:type="dxa"/>
            <w:noWrap w:val="0"/>
            <w:vAlign w:val="center"/>
          </w:tcPr>
          <w:p w14:paraId="1968BB79">
            <w:pPr>
              <w:jc w:val="center"/>
              <w:rPr>
                <w:rFonts w:hint="eastAsia" w:ascii="宋体" w:hAnsi="宋体" w:eastAsia="宋体" w:cs="宋体"/>
                <w:sz w:val="24"/>
                <w:highlight w:val="none"/>
              </w:rPr>
            </w:pPr>
          </w:p>
        </w:tc>
      </w:tr>
      <w:tr w14:paraId="6068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4D4B3561">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w:t>
            </w:r>
          </w:p>
        </w:tc>
        <w:tc>
          <w:tcPr>
            <w:tcW w:w="6165" w:type="dxa"/>
            <w:noWrap w:val="0"/>
            <w:vAlign w:val="center"/>
          </w:tcPr>
          <w:p w14:paraId="3C96F911">
            <w:pPr>
              <w:rPr>
                <w:rFonts w:hint="eastAsia" w:ascii="宋体" w:hAnsi="宋体" w:eastAsia="宋体" w:cs="宋体"/>
                <w:sz w:val="24"/>
                <w:highlight w:val="none"/>
              </w:rPr>
            </w:pPr>
            <w:r>
              <w:rPr>
                <w:rFonts w:hint="eastAsia" w:ascii="宋体" w:hAnsi="宋体" w:eastAsia="宋体" w:cs="宋体"/>
                <w:sz w:val="24"/>
                <w:highlight w:val="none"/>
              </w:rPr>
              <w:t>同意接受本项目的验收要求及验收标准。</w:t>
            </w:r>
          </w:p>
        </w:tc>
        <w:tc>
          <w:tcPr>
            <w:tcW w:w="886" w:type="dxa"/>
            <w:noWrap w:val="0"/>
            <w:vAlign w:val="center"/>
          </w:tcPr>
          <w:p w14:paraId="348E34BB">
            <w:pPr>
              <w:jc w:val="center"/>
              <w:rPr>
                <w:rFonts w:hint="eastAsia" w:ascii="宋体" w:hAnsi="宋体" w:eastAsia="宋体" w:cs="宋体"/>
                <w:sz w:val="24"/>
                <w:highlight w:val="none"/>
              </w:rPr>
            </w:pPr>
          </w:p>
        </w:tc>
        <w:tc>
          <w:tcPr>
            <w:tcW w:w="1156" w:type="dxa"/>
            <w:noWrap w:val="0"/>
            <w:vAlign w:val="center"/>
          </w:tcPr>
          <w:p w14:paraId="570750A3">
            <w:pPr>
              <w:jc w:val="center"/>
              <w:rPr>
                <w:rFonts w:hint="eastAsia" w:ascii="宋体" w:hAnsi="宋体" w:eastAsia="宋体" w:cs="宋体"/>
                <w:sz w:val="24"/>
                <w:highlight w:val="none"/>
              </w:rPr>
            </w:pPr>
          </w:p>
        </w:tc>
      </w:tr>
      <w:tr w14:paraId="32CA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0BB1774A">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w:t>
            </w:r>
          </w:p>
        </w:tc>
        <w:tc>
          <w:tcPr>
            <w:tcW w:w="6165" w:type="dxa"/>
            <w:noWrap w:val="0"/>
            <w:vAlign w:val="center"/>
          </w:tcPr>
          <w:p w14:paraId="6357ED89">
            <w:pPr>
              <w:rPr>
                <w:rFonts w:hint="eastAsia" w:ascii="宋体" w:hAnsi="宋体" w:eastAsia="宋体" w:cs="宋体"/>
                <w:sz w:val="24"/>
                <w:highlight w:val="none"/>
              </w:rPr>
            </w:pPr>
            <w:r>
              <w:rPr>
                <w:rFonts w:hint="eastAsia" w:ascii="宋体" w:hAnsi="宋体" w:eastAsia="宋体" w:cs="宋体"/>
                <w:sz w:val="24"/>
                <w:highlight w:val="none"/>
              </w:rPr>
              <w:t>同意接受本项目</w:t>
            </w:r>
            <w:r>
              <w:rPr>
                <w:rFonts w:hint="eastAsia" w:ascii="宋体" w:hAnsi="宋体" w:eastAsia="宋体" w:cs="宋体"/>
                <w:sz w:val="24"/>
                <w:highlight w:val="none"/>
                <w:lang w:val="en-US" w:eastAsia="zh-CN"/>
              </w:rPr>
              <w:t>服务期</w:t>
            </w:r>
            <w:r>
              <w:rPr>
                <w:rFonts w:hint="eastAsia" w:ascii="宋体" w:hAnsi="宋体" w:eastAsia="宋体" w:cs="宋体"/>
                <w:sz w:val="24"/>
                <w:highlight w:val="none"/>
              </w:rPr>
              <w:t>的各项要求。</w:t>
            </w:r>
          </w:p>
        </w:tc>
        <w:tc>
          <w:tcPr>
            <w:tcW w:w="886" w:type="dxa"/>
            <w:noWrap w:val="0"/>
            <w:vAlign w:val="center"/>
          </w:tcPr>
          <w:p w14:paraId="264C2B55">
            <w:pPr>
              <w:jc w:val="center"/>
              <w:rPr>
                <w:rFonts w:hint="eastAsia" w:ascii="宋体" w:hAnsi="宋体" w:eastAsia="宋体" w:cs="宋体"/>
                <w:sz w:val="24"/>
                <w:highlight w:val="none"/>
              </w:rPr>
            </w:pPr>
          </w:p>
        </w:tc>
        <w:tc>
          <w:tcPr>
            <w:tcW w:w="1156" w:type="dxa"/>
            <w:noWrap w:val="0"/>
            <w:vAlign w:val="center"/>
          </w:tcPr>
          <w:p w14:paraId="6CEBC1C8">
            <w:pPr>
              <w:jc w:val="center"/>
              <w:rPr>
                <w:rFonts w:hint="eastAsia" w:ascii="宋体" w:hAnsi="宋体" w:eastAsia="宋体" w:cs="宋体"/>
                <w:sz w:val="24"/>
                <w:highlight w:val="none"/>
              </w:rPr>
            </w:pPr>
          </w:p>
        </w:tc>
      </w:tr>
      <w:tr w14:paraId="3266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3" w:type="dxa"/>
            <w:noWrap w:val="0"/>
            <w:vAlign w:val="center"/>
          </w:tcPr>
          <w:p w14:paraId="0E00ECB3">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0</w:t>
            </w:r>
          </w:p>
        </w:tc>
        <w:tc>
          <w:tcPr>
            <w:tcW w:w="6165" w:type="dxa"/>
            <w:noWrap w:val="0"/>
            <w:vAlign w:val="center"/>
          </w:tcPr>
          <w:p w14:paraId="481440DE">
            <w:pPr>
              <w:pStyle w:val="27"/>
              <w:rPr>
                <w:rFonts w:hint="eastAsia" w:ascii="宋体" w:hAnsi="宋体" w:eastAsia="宋体" w:cs="宋体"/>
                <w:sz w:val="24"/>
                <w:highlight w:val="none"/>
              </w:rPr>
            </w:pPr>
            <w:r>
              <w:rPr>
                <w:rFonts w:hint="eastAsia" w:ascii="宋体" w:hAnsi="宋体" w:eastAsia="宋体" w:cs="宋体"/>
                <w:b w:val="0"/>
                <w:bCs w:val="0"/>
                <w:sz w:val="24"/>
                <w:highlight w:val="none"/>
              </w:rPr>
              <w:t>同意采购人以任何形式对我方的</w:t>
            </w:r>
            <w:r>
              <w:rPr>
                <w:rFonts w:hint="eastAsia" w:ascii="宋体" w:hAnsi="宋体" w:eastAsia="宋体" w:cs="宋体"/>
                <w:b w:val="0"/>
                <w:bCs w:val="0"/>
                <w:sz w:val="24"/>
                <w:highlight w:val="none"/>
                <w:lang w:val="en-US" w:eastAsia="zh-CN"/>
              </w:rPr>
              <w:t>响应</w:t>
            </w:r>
            <w:r>
              <w:rPr>
                <w:rFonts w:hint="eastAsia" w:ascii="宋体" w:hAnsi="宋体" w:eastAsia="宋体" w:cs="宋体"/>
                <w:b w:val="0"/>
                <w:bCs w:val="0"/>
                <w:sz w:val="24"/>
                <w:highlight w:val="none"/>
              </w:rPr>
              <w:t>/投标文件内容的真实性和有效性进行审查、验证。</w:t>
            </w:r>
          </w:p>
        </w:tc>
        <w:tc>
          <w:tcPr>
            <w:tcW w:w="886" w:type="dxa"/>
            <w:noWrap w:val="0"/>
            <w:vAlign w:val="center"/>
          </w:tcPr>
          <w:p w14:paraId="724A5AC8">
            <w:pPr>
              <w:pStyle w:val="113"/>
              <w:ind w:left="0" w:firstLine="0"/>
              <w:rPr>
                <w:rFonts w:hint="eastAsia" w:ascii="宋体" w:hAnsi="宋体" w:eastAsia="宋体" w:cs="宋体"/>
                <w:color w:val="auto"/>
                <w:sz w:val="24"/>
                <w:szCs w:val="24"/>
                <w:highlight w:val="none"/>
              </w:rPr>
            </w:pPr>
          </w:p>
        </w:tc>
        <w:tc>
          <w:tcPr>
            <w:tcW w:w="1156" w:type="dxa"/>
            <w:noWrap w:val="0"/>
            <w:vAlign w:val="center"/>
          </w:tcPr>
          <w:p w14:paraId="2ADE871D">
            <w:pPr>
              <w:pStyle w:val="112"/>
              <w:keepNext w:val="0"/>
              <w:adjustRightInd/>
              <w:spacing w:before="0" w:after="0" w:line="240" w:lineRule="auto"/>
              <w:jc w:val="both"/>
              <w:textAlignment w:val="auto"/>
              <w:rPr>
                <w:rFonts w:hint="eastAsia" w:ascii="宋体" w:hAnsi="宋体" w:eastAsia="宋体" w:cs="宋体"/>
                <w:snapToGrid/>
                <w:spacing w:val="0"/>
                <w:kern w:val="2"/>
                <w:szCs w:val="24"/>
                <w:highlight w:val="none"/>
              </w:rPr>
            </w:pPr>
          </w:p>
        </w:tc>
      </w:tr>
      <w:tr w14:paraId="097E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3" w:type="dxa"/>
            <w:noWrap w:val="0"/>
            <w:vAlign w:val="center"/>
          </w:tcPr>
          <w:p w14:paraId="43E7A3ED">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1</w:t>
            </w:r>
          </w:p>
        </w:tc>
        <w:tc>
          <w:tcPr>
            <w:tcW w:w="6165" w:type="dxa"/>
            <w:noWrap w:val="0"/>
            <w:vAlign w:val="center"/>
          </w:tcPr>
          <w:p w14:paraId="4F09DA62">
            <w:pPr>
              <w:pStyle w:val="27"/>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同意接受本项目付款的各项要求。</w:t>
            </w:r>
          </w:p>
        </w:tc>
        <w:tc>
          <w:tcPr>
            <w:tcW w:w="886" w:type="dxa"/>
            <w:noWrap w:val="0"/>
            <w:vAlign w:val="center"/>
          </w:tcPr>
          <w:p w14:paraId="7767122B">
            <w:pPr>
              <w:pStyle w:val="113"/>
              <w:ind w:left="0" w:firstLine="0"/>
              <w:rPr>
                <w:rFonts w:hint="eastAsia" w:ascii="宋体" w:hAnsi="宋体" w:eastAsia="宋体" w:cs="宋体"/>
                <w:color w:val="auto"/>
                <w:sz w:val="24"/>
                <w:szCs w:val="24"/>
                <w:highlight w:val="none"/>
              </w:rPr>
            </w:pPr>
          </w:p>
        </w:tc>
        <w:tc>
          <w:tcPr>
            <w:tcW w:w="1156" w:type="dxa"/>
            <w:noWrap w:val="0"/>
            <w:vAlign w:val="center"/>
          </w:tcPr>
          <w:p w14:paraId="29CADB0A">
            <w:pPr>
              <w:pStyle w:val="112"/>
              <w:keepNext w:val="0"/>
              <w:adjustRightInd/>
              <w:spacing w:before="0" w:after="0" w:line="240" w:lineRule="auto"/>
              <w:jc w:val="both"/>
              <w:textAlignment w:val="auto"/>
              <w:rPr>
                <w:rFonts w:hint="eastAsia" w:ascii="宋体" w:hAnsi="宋体" w:eastAsia="宋体" w:cs="宋体"/>
                <w:snapToGrid/>
                <w:spacing w:val="0"/>
                <w:kern w:val="2"/>
                <w:szCs w:val="24"/>
                <w:highlight w:val="none"/>
              </w:rPr>
            </w:pPr>
          </w:p>
        </w:tc>
      </w:tr>
      <w:tr w14:paraId="7AD9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673" w:type="dxa"/>
            <w:noWrap w:val="0"/>
            <w:vAlign w:val="center"/>
          </w:tcPr>
          <w:p w14:paraId="7B996022">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p>
        </w:tc>
        <w:tc>
          <w:tcPr>
            <w:tcW w:w="8207" w:type="dxa"/>
            <w:gridSpan w:val="3"/>
            <w:noWrap w:val="0"/>
            <w:vAlign w:val="top"/>
          </w:tcPr>
          <w:p w14:paraId="4B3AEBB6">
            <w:pPr>
              <w:rPr>
                <w:rFonts w:hint="eastAsia" w:ascii="宋体" w:hAnsi="宋体" w:eastAsia="宋体" w:cs="宋体"/>
                <w:sz w:val="24"/>
                <w:highlight w:val="none"/>
              </w:rPr>
            </w:pPr>
            <w:r>
              <w:rPr>
                <w:rFonts w:hint="eastAsia" w:ascii="宋体" w:hAnsi="宋体" w:eastAsia="宋体" w:cs="宋体"/>
                <w:sz w:val="24"/>
                <w:highlight w:val="none"/>
              </w:rPr>
              <w:t>其他商务条款偏离说明：</w:t>
            </w:r>
          </w:p>
          <w:p w14:paraId="2D1CFDAD">
            <w:pPr>
              <w:rPr>
                <w:rFonts w:hint="eastAsia" w:ascii="宋体" w:hAnsi="宋体" w:eastAsia="宋体" w:cs="宋体"/>
                <w:sz w:val="24"/>
                <w:highlight w:val="none"/>
              </w:rPr>
            </w:pPr>
          </w:p>
        </w:tc>
      </w:tr>
    </w:tbl>
    <w:p w14:paraId="76C11F60">
      <w:pPr>
        <w:rPr>
          <w:rFonts w:hint="eastAsia" w:ascii="宋体" w:hAnsi="宋体" w:eastAsia="宋体" w:cs="宋体"/>
          <w:sz w:val="24"/>
          <w:highlight w:val="none"/>
        </w:rPr>
      </w:pPr>
      <w:r>
        <w:rPr>
          <w:rFonts w:hint="eastAsia" w:ascii="宋体" w:hAnsi="宋体" w:eastAsia="宋体" w:cs="宋体"/>
          <w:sz w:val="24"/>
          <w:highlight w:val="none"/>
        </w:rPr>
        <w:t>注：1.对于上述要求，如</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完全响应，则请在“是否响应”栏内打“√”，对打“×”视为偏离，请在“偏离说明”栏内扼要说明偏离情况。</w:t>
      </w:r>
    </w:p>
    <w:p w14:paraId="4BEE6DBF">
      <w:pPr>
        <w:ind w:firstLine="600" w:firstLineChars="25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应认真填写本响应表，若评委会在评审期间，发现有虚假填写本响应表的，则将可能被视为存在两个投标方案，评委会将按本</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文件相关规定执行。</w:t>
      </w:r>
    </w:p>
    <w:p w14:paraId="15FDBA18">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58FECB2D">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393E3498">
      <w:pPr>
        <w:jc w:val="center"/>
        <w:rPr>
          <w:rFonts w:hint="eastAsia" w:ascii="宋体" w:hAnsi="宋体" w:eastAsia="宋体" w:cs="宋体"/>
          <w:b/>
          <w:kern w:val="0"/>
          <w:sz w:val="32"/>
          <w:szCs w:val="32"/>
          <w:highlight w:val="none"/>
        </w:rPr>
      </w:pPr>
      <w:r>
        <w:rPr>
          <w:rFonts w:hint="eastAsia" w:ascii="宋体" w:hAnsi="宋体" w:eastAsia="宋体" w:cs="宋体"/>
          <w:bCs/>
          <w:kern w:val="0"/>
          <w:sz w:val="24"/>
          <w:lang w:val="zh-CN"/>
        </w:rPr>
        <w:t xml:space="preserve">                                                年   月   日</w:t>
      </w:r>
      <w:r>
        <w:rPr>
          <w:rFonts w:hint="eastAsia" w:ascii="宋体" w:hAnsi="宋体" w:eastAsia="宋体" w:cs="宋体"/>
          <w:color w:val="000000"/>
          <w:sz w:val="28"/>
          <w:szCs w:val="28"/>
          <w:u w:val="single"/>
        </w:rPr>
        <w:br w:type="page"/>
      </w:r>
      <w:bookmarkStart w:id="66" w:name="_Toc197140584"/>
      <w:r>
        <w:rPr>
          <w:rFonts w:hint="eastAsia" w:ascii="宋体" w:hAnsi="宋体" w:eastAsia="宋体" w:cs="宋体"/>
          <w:color w:val="000000"/>
          <w:sz w:val="24"/>
          <w:lang w:val="en-US" w:eastAsia="zh-CN"/>
        </w:rPr>
        <w:t>7、</w:t>
      </w:r>
      <w:r>
        <w:rPr>
          <w:rFonts w:hint="eastAsia" w:ascii="宋体" w:hAnsi="宋体" w:eastAsia="宋体" w:cs="宋体"/>
          <w:color w:val="000000"/>
          <w:sz w:val="24"/>
        </w:rPr>
        <w:t>技术参数、功能偏离表</w:t>
      </w:r>
    </w:p>
    <w:p w14:paraId="41E3C863">
      <w:pPr>
        <w:ind w:left="2880" w:hanging="2880"/>
        <w:jc w:val="center"/>
        <w:rPr>
          <w:rFonts w:hint="eastAsia" w:ascii="宋体" w:hAnsi="宋体" w:eastAsia="宋体" w:cs="宋体"/>
          <w:b/>
          <w:sz w:val="30"/>
          <w:highlight w:val="none"/>
        </w:rPr>
      </w:pPr>
    </w:p>
    <w:p w14:paraId="2536BDEF">
      <w:pPr>
        <w:autoSpaceDE w:val="0"/>
        <w:rPr>
          <w:rFonts w:hint="eastAsia" w:ascii="宋体" w:hAnsi="宋体" w:eastAsia="宋体" w:cs="宋体"/>
          <w:sz w:val="24"/>
          <w:highlight w:val="none"/>
          <w:u w:val="single"/>
        </w:rPr>
      </w:pP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p>
    <w:p w14:paraId="46C69E80">
      <w:pPr>
        <w:rPr>
          <w:rFonts w:hint="eastAsia" w:ascii="宋体" w:hAnsi="宋体" w:eastAsia="宋体" w:cs="宋体"/>
          <w:sz w:val="24"/>
          <w:highlight w:val="none"/>
          <w:u w:val="single"/>
        </w:rPr>
      </w:pPr>
    </w:p>
    <w:tbl>
      <w:tblPr>
        <w:tblStyle w:val="36"/>
        <w:tblW w:w="8232"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642"/>
        <w:gridCol w:w="3033"/>
        <w:gridCol w:w="1903"/>
      </w:tblGrid>
      <w:tr w14:paraId="64DC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54" w:type="dxa"/>
            <w:noWrap w:val="0"/>
            <w:vAlign w:val="center"/>
          </w:tcPr>
          <w:p w14:paraId="4927747A">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642" w:type="dxa"/>
            <w:noWrap w:val="0"/>
            <w:vAlign w:val="center"/>
          </w:tcPr>
          <w:p w14:paraId="3EC76E38">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采购需求</w:t>
            </w:r>
          </w:p>
        </w:tc>
        <w:tc>
          <w:tcPr>
            <w:tcW w:w="3033" w:type="dxa"/>
            <w:noWrap w:val="0"/>
            <w:vAlign w:val="center"/>
          </w:tcPr>
          <w:p w14:paraId="0D7B7895">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响应部分</w:t>
            </w:r>
          </w:p>
        </w:tc>
        <w:tc>
          <w:tcPr>
            <w:tcW w:w="1903" w:type="dxa"/>
            <w:noWrap w:val="0"/>
            <w:vAlign w:val="center"/>
          </w:tcPr>
          <w:p w14:paraId="07104F9D">
            <w:pPr>
              <w:jc w:val="center"/>
              <w:rPr>
                <w:rFonts w:hint="eastAsia" w:ascii="宋体" w:hAnsi="宋体" w:eastAsia="宋体" w:cs="宋体"/>
                <w:sz w:val="24"/>
                <w:highlight w:val="none"/>
                <w:lang w:eastAsia="zh-CN"/>
              </w:rPr>
            </w:pPr>
            <w:r>
              <w:rPr>
                <w:rFonts w:hint="eastAsia" w:ascii="宋体" w:hAnsi="宋体" w:eastAsia="宋体" w:cs="宋体"/>
                <w:highlight w:val="none"/>
                <w:lang w:val="en-US" w:eastAsia="zh-CN"/>
              </w:rPr>
              <w:t>偏离说明</w:t>
            </w:r>
          </w:p>
        </w:tc>
      </w:tr>
      <w:tr w14:paraId="0FED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54" w:type="dxa"/>
            <w:noWrap w:val="0"/>
            <w:vAlign w:val="top"/>
          </w:tcPr>
          <w:p w14:paraId="67780768">
            <w:pPr>
              <w:rPr>
                <w:rFonts w:hint="eastAsia" w:ascii="宋体" w:hAnsi="宋体" w:eastAsia="宋体" w:cs="宋体"/>
                <w:sz w:val="24"/>
                <w:highlight w:val="none"/>
              </w:rPr>
            </w:pPr>
          </w:p>
          <w:p w14:paraId="6E041205">
            <w:pPr>
              <w:rPr>
                <w:rFonts w:hint="eastAsia" w:ascii="宋体" w:hAnsi="宋体" w:eastAsia="宋体" w:cs="宋体"/>
                <w:sz w:val="24"/>
                <w:highlight w:val="none"/>
              </w:rPr>
            </w:pPr>
          </w:p>
        </w:tc>
        <w:tc>
          <w:tcPr>
            <w:tcW w:w="2642" w:type="dxa"/>
            <w:noWrap w:val="0"/>
            <w:vAlign w:val="top"/>
          </w:tcPr>
          <w:p w14:paraId="5DC54F69">
            <w:pPr>
              <w:widowControl/>
              <w:jc w:val="left"/>
              <w:rPr>
                <w:rFonts w:hint="eastAsia" w:ascii="宋体" w:hAnsi="宋体" w:eastAsia="宋体" w:cs="宋体"/>
                <w:sz w:val="24"/>
                <w:highlight w:val="none"/>
              </w:rPr>
            </w:pPr>
          </w:p>
          <w:p w14:paraId="369CB39D">
            <w:pPr>
              <w:rPr>
                <w:rFonts w:hint="eastAsia" w:ascii="宋体" w:hAnsi="宋体" w:eastAsia="宋体" w:cs="宋体"/>
                <w:sz w:val="24"/>
                <w:highlight w:val="none"/>
              </w:rPr>
            </w:pPr>
          </w:p>
        </w:tc>
        <w:tc>
          <w:tcPr>
            <w:tcW w:w="3033" w:type="dxa"/>
            <w:noWrap w:val="0"/>
            <w:vAlign w:val="top"/>
          </w:tcPr>
          <w:p w14:paraId="4AECE904">
            <w:pPr>
              <w:rPr>
                <w:rFonts w:hint="eastAsia" w:ascii="宋体" w:hAnsi="宋体" w:eastAsia="宋体" w:cs="宋体"/>
                <w:sz w:val="24"/>
                <w:highlight w:val="none"/>
              </w:rPr>
            </w:pPr>
          </w:p>
        </w:tc>
        <w:tc>
          <w:tcPr>
            <w:tcW w:w="1903" w:type="dxa"/>
            <w:noWrap w:val="0"/>
            <w:vAlign w:val="top"/>
          </w:tcPr>
          <w:p w14:paraId="3DA5CCAB">
            <w:pPr>
              <w:rPr>
                <w:rFonts w:hint="eastAsia" w:ascii="宋体" w:hAnsi="宋体" w:eastAsia="宋体" w:cs="宋体"/>
                <w:sz w:val="24"/>
                <w:highlight w:val="none"/>
              </w:rPr>
            </w:pPr>
          </w:p>
        </w:tc>
      </w:tr>
      <w:tr w14:paraId="4F2A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54" w:type="dxa"/>
            <w:noWrap w:val="0"/>
            <w:vAlign w:val="top"/>
          </w:tcPr>
          <w:p w14:paraId="0B805362">
            <w:pPr>
              <w:rPr>
                <w:rFonts w:hint="eastAsia" w:ascii="宋体" w:hAnsi="宋体" w:eastAsia="宋体" w:cs="宋体"/>
                <w:sz w:val="24"/>
                <w:highlight w:val="none"/>
              </w:rPr>
            </w:pPr>
          </w:p>
          <w:p w14:paraId="3F33162E">
            <w:pPr>
              <w:rPr>
                <w:rFonts w:hint="eastAsia" w:ascii="宋体" w:hAnsi="宋体" w:eastAsia="宋体" w:cs="宋体"/>
                <w:sz w:val="24"/>
                <w:highlight w:val="none"/>
              </w:rPr>
            </w:pPr>
          </w:p>
        </w:tc>
        <w:tc>
          <w:tcPr>
            <w:tcW w:w="2642" w:type="dxa"/>
            <w:noWrap w:val="0"/>
            <w:vAlign w:val="top"/>
          </w:tcPr>
          <w:p w14:paraId="6A73B825">
            <w:pPr>
              <w:widowControl/>
              <w:jc w:val="left"/>
              <w:rPr>
                <w:rFonts w:hint="eastAsia" w:ascii="宋体" w:hAnsi="宋体" w:eastAsia="宋体" w:cs="宋体"/>
                <w:sz w:val="24"/>
                <w:highlight w:val="none"/>
              </w:rPr>
            </w:pPr>
          </w:p>
          <w:p w14:paraId="58107C26">
            <w:pPr>
              <w:rPr>
                <w:rFonts w:hint="eastAsia" w:ascii="宋体" w:hAnsi="宋体" w:eastAsia="宋体" w:cs="宋体"/>
                <w:sz w:val="24"/>
                <w:highlight w:val="none"/>
              </w:rPr>
            </w:pPr>
          </w:p>
        </w:tc>
        <w:tc>
          <w:tcPr>
            <w:tcW w:w="3033" w:type="dxa"/>
            <w:noWrap w:val="0"/>
            <w:vAlign w:val="top"/>
          </w:tcPr>
          <w:p w14:paraId="62AC72CB">
            <w:pPr>
              <w:rPr>
                <w:rFonts w:hint="eastAsia" w:ascii="宋体" w:hAnsi="宋体" w:eastAsia="宋体" w:cs="宋体"/>
                <w:sz w:val="24"/>
                <w:highlight w:val="none"/>
              </w:rPr>
            </w:pPr>
          </w:p>
        </w:tc>
        <w:tc>
          <w:tcPr>
            <w:tcW w:w="1903" w:type="dxa"/>
            <w:noWrap w:val="0"/>
            <w:vAlign w:val="top"/>
          </w:tcPr>
          <w:p w14:paraId="0CB7C11D">
            <w:pPr>
              <w:rPr>
                <w:rFonts w:hint="eastAsia" w:ascii="宋体" w:hAnsi="宋体" w:eastAsia="宋体" w:cs="宋体"/>
                <w:sz w:val="24"/>
                <w:highlight w:val="none"/>
              </w:rPr>
            </w:pPr>
          </w:p>
        </w:tc>
      </w:tr>
      <w:tr w14:paraId="5D11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54" w:type="dxa"/>
            <w:noWrap w:val="0"/>
            <w:vAlign w:val="top"/>
          </w:tcPr>
          <w:p w14:paraId="57130883">
            <w:pPr>
              <w:rPr>
                <w:rFonts w:hint="eastAsia" w:ascii="宋体" w:hAnsi="宋体" w:eastAsia="宋体" w:cs="宋体"/>
                <w:sz w:val="24"/>
                <w:highlight w:val="none"/>
              </w:rPr>
            </w:pPr>
          </w:p>
          <w:p w14:paraId="7C3FD583">
            <w:pPr>
              <w:rPr>
                <w:rFonts w:hint="eastAsia" w:ascii="宋体" w:hAnsi="宋体" w:eastAsia="宋体" w:cs="宋体"/>
                <w:sz w:val="24"/>
                <w:highlight w:val="none"/>
              </w:rPr>
            </w:pPr>
          </w:p>
        </w:tc>
        <w:tc>
          <w:tcPr>
            <w:tcW w:w="2642" w:type="dxa"/>
            <w:noWrap w:val="0"/>
            <w:vAlign w:val="top"/>
          </w:tcPr>
          <w:p w14:paraId="7B2DE8F3">
            <w:pPr>
              <w:widowControl/>
              <w:jc w:val="left"/>
              <w:rPr>
                <w:rFonts w:hint="eastAsia" w:ascii="宋体" w:hAnsi="宋体" w:eastAsia="宋体" w:cs="宋体"/>
                <w:sz w:val="24"/>
                <w:highlight w:val="none"/>
              </w:rPr>
            </w:pPr>
          </w:p>
          <w:p w14:paraId="6284D4AA">
            <w:pPr>
              <w:rPr>
                <w:rFonts w:hint="eastAsia" w:ascii="宋体" w:hAnsi="宋体" w:eastAsia="宋体" w:cs="宋体"/>
                <w:sz w:val="24"/>
                <w:highlight w:val="none"/>
              </w:rPr>
            </w:pPr>
          </w:p>
        </w:tc>
        <w:tc>
          <w:tcPr>
            <w:tcW w:w="3033" w:type="dxa"/>
            <w:noWrap w:val="0"/>
            <w:vAlign w:val="top"/>
          </w:tcPr>
          <w:p w14:paraId="6900C504">
            <w:pPr>
              <w:rPr>
                <w:rFonts w:hint="eastAsia" w:ascii="宋体" w:hAnsi="宋体" w:eastAsia="宋体" w:cs="宋体"/>
                <w:sz w:val="24"/>
                <w:highlight w:val="none"/>
              </w:rPr>
            </w:pPr>
          </w:p>
        </w:tc>
        <w:tc>
          <w:tcPr>
            <w:tcW w:w="1903" w:type="dxa"/>
            <w:noWrap w:val="0"/>
            <w:vAlign w:val="top"/>
          </w:tcPr>
          <w:p w14:paraId="3B8614C8">
            <w:pPr>
              <w:rPr>
                <w:rFonts w:hint="eastAsia" w:ascii="宋体" w:hAnsi="宋体" w:eastAsia="宋体" w:cs="宋体"/>
                <w:sz w:val="24"/>
                <w:highlight w:val="none"/>
              </w:rPr>
            </w:pPr>
          </w:p>
        </w:tc>
      </w:tr>
      <w:tr w14:paraId="5167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54" w:type="dxa"/>
            <w:noWrap w:val="0"/>
            <w:vAlign w:val="top"/>
          </w:tcPr>
          <w:p w14:paraId="604BF1D0">
            <w:pPr>
              <w:rPr>
                <w:rFonts w:hint="eastAsia" w:ascii="宋体" w:hAnsi="宋体" w:eastAsia="宋体" w:cs="宋体"/>
                <w:sz w:val="24"/>
                <w:highlight w:val="none"/>
              </w:rPr>
            </w:pPr>
            <w:r>
              <w:rPr>
                <w:rFonts w:hint="eastAsia" w:ascii="宋体" w:hAnsi="宋体" w:eastAsia="宋体" w:cs="宋体"/>
                <w:sz w:val="24"/>
                <w:highlight w:val="none"/>
              </w:rPr>
              <w:t>...</w:t>
            </w:r>
          </w:p>
        </w:tc>
        <w:tc>
          <w:tcPr>
            <w:tcW w:w="2642" w:type="dxa"/>
            <w:noWrap w:val="0"/>
            <w:vAlign w:val="top"/>
          </w:tcPr>
          <w:p w14:paraId="5F6BB28E">
            <w:pPr>
              <w:rPr>
                <w:rFonts w:hint="eastAsia" w:ascii="宋体" w:hAnsi="宋体" w:eastAsia="宋体" w:cs="宋体"/>
                <w:sz w:val="24"/>
                <w:highlight w:val="none"/>
              </w:rPr>
            </w:pPr>
            <w:r>
              <w:rPr>
                <w:rFonts w:hint="eastAsia" w:ascii="宋体" w:hAnsi="宋体" w:eastAsia="宋体" w:cs="宋体"/>
                <w:sz w:val="24"/>
                <w:highlight w:val="none"/>
              </w:rPr>
              <w:t>...</w:t>
            </w:r>
          </w:p>
        </w:tc>
        <w:tc>
          <w:tcPr>
            <w:tcW w:w="3033" w:type="dxa"/>
            <w:noWrap w:val="0"/>
            <w:vAlign w:val="top"/>
          </w:tcPr>
          <w:p w14:paraId="14D8F74B">
            <w:pPr>
              <w:rPr>
                <w:rFonts w:hint="eastAsia" w:ascii="宋体" w:hAnsi="宋体" w:eastAsia="宋体" w:cs="宋体"/>
                <w:sz w:val="24"/>
                <w:highlight w:val="none"/>
              </w:rPr>
            </w:pPr>
            <w:r>
              <w:rPr>
                <w:rFonts w:hint="eastAsia" w:ascii="宋体" w:hAnsi="宋体" w:eastAsia="宋体" w:cs="宋体"/>
                <w:sz w:val="24"/>
                <w:highlight w:val="none"/>
              </w:rPr>
              <w:t>...</w:t>
            </w:r>
          </w:p>
        </w:tc>
        <w:tc>
          <w:tcPr>
            <w:tcW w:w="1903" w:type="dxa"/>
            <w:noWrap w:val="0"/>
            <w:vAlign w:val="top"/>
          </w:tcPr>
          <w:p w14:paraId="7CF56B7A">
            <w:pPr>
              <w:rPr>
                <w:rFonts w:hint="eastAsia" w:ascii="宋体" w:hAnsi="宋体" w:eastAsia="宋体" w:cs="宋体"/>
                <w:sz w:val="24"/>
                <w:highlight w:val="none"/>
              </w:rPr>
            </w:pPr>
            <w:r>
              <w:rPr>
                <w:rFonts w:hint="eastAsia" w:ascii="宋体" w:hAnsi="宋体" w:eastAsia="宋体" w:cs="宋体"/>
                <w:sz w:val="24"/>
                <w:highlight w:val="none"/>
              </w:rPr>
              <w:t>...</w:t>
            </w:r>
          </w:p>
        </w:tc>
      </w:tr>
    </w:tbl>
    <w:p w14:paraId="72E274B4">
      <w:pPr>
        <w:adjustRightInd w:val="0"/>
        <w:snapToGrid w:val="0"/>
        <w:spacing w:line="400" w:lineRule="exact"/>
        <w:rPr>
          <w:rFonts w:hint="eastAsia" w:ascii="宋体" w:hAnsi="宋体" w:eastAsia="宋体" w:cs="宋体"/>
          <w:szCs w:val="21"/>
          <w:highlight w:val="none"/>
        </w:rPr>
      </w:pPr>
    </w:p>
    <w:p w14:paraId="122048EF">
      <w:pPr>
        <w:adjustRightInd w:val="0"/>
        <w:snapToGrid w:val="0"/>
        <w:spacing w:line="400" w:lineRule="exact"/>
        <w:rPr>
          <w:rFonts w:hint="eastAsia" w:ascii="宋体" w:hAnsi="宋体" w:eastAsia="宋体" w:cs="宋体"/>
          <w:szCs w:val="21"/>
          <w:highlight w:val="none"/>
        </w:rPr>
      </w:pPr>
    </w:p>
    <w:p w14:paraId="7CDD5A0D">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15D700C0">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1C0A923B">
      <w:pPr>
        <w:pStyle w:val="20"/>
        <w:spacing w:line="400" w:lineRule="atLeast"/>
        <w:ind w:firstLine="480"/>
        <w:jc w:val="center"/>
        <w:rPr>
          <w:rFonts w:hint="eastAsia" w:ascii="宋体" w:hAnsi="宋体" w:eastAsia="宋体" w:cs="宋体"/>
          <w:color w:val="000000"/>
          <w:sz w:val="28"/>
          <w:szCs w:val="28"/>
          <w:u w:val="single"/>
        </w:rPr>
      </w:pPr>
      <w:r>
        <w:rPr>
          <w:rFonts w:hint="eastAsia" w:ascii="宋体" w:hAnsi="宋体" w:eastAsia="宋体" w:cs="宋体"/>
          <w:bCs/>
          <w:kern w:val="0"/>
          <w:sz w:val="24"/>
          <w:lang w:val="zh-CN"/>
        </w:rPr>
        <w:t xml:space="preserve">                                                年   月   日</w:t>
      </w:r>
    </w:p>
    <w:p w14:paraId="1787D1B2">
      <w:pPr>
        <w:pStyle w:val="20"/>
        <w:spacing w:line="400" w:lineRule="atLeast"/>
        <w:ind w:firstLine="480"/>
        <w:jc w:val="center"/>
        <w:rPr>
          <w:rFonts w:hint="eastAsia" w:ascii="宋体" w:hAnsi="宋体" w:eastAsia="宋体" w:cs="宋体"/>
          <w:color w:val="000000"/>
          <w:sz w:val="28"/>
          <w:szCs w:val="28"/>
          <w:u w:val="single"/>
        </w:rPr>
      </w:pPr>
    </w:p>
    <w:p w14:paraId="4589F7D3">
      <w:pPr>
        <w:pStyle w:val="20"/>
        <w:spacing w:line="400" w:lineRule="atLeast"/>
        <w:ind w:firstLine="480"/>
        <w:jc w:val="center"/>
        <w:rPr>
          <w:rFonts w:hint="eastAsia" w:ascii="宋体" w:hAnsi="宋体" w:eastAsia="宋体" w:cs="宋体"/>
          <w:color w:val="000000"/>
          <w:sz w:val="28"/>
          <w:szCs w:val="28"/>
          <w:u w:val="single"/>
        </w:rPr>
      </w:pPr>
    </w:p>
    <w:p w14:paraId="064EDFDB">
      <w:pPr>
        <w:pStyle w:val="20"/>
        <w:spacing w:line="400" w:lineRule="atLeast"/>
        <w:ind w:firstLine="480"/>
        <w:jc w:val="center"/>
        <w:rPr>
          <w:rFonts w:hint="eastAsia" w:ascii="宋体" w:hAnsi="宋体" w:eastAsia="宋体" w:cs="宋体"/>
          <w:color w:val="000000"/>
          <w:sz w:val="24"/>
          <w:u w:val="none"/>
        </w:rPr>
      </w:pPr>
      <w:r>
        <w:rPr>
          <w:rFonts w:hint="eastAsia" w:ascii="宋体" w:hAnsi="宋体" w:eastAsia="宋体" w:cs="宋体"/>
          <w:color w:val="000000"/>
          <w:sz w:val="28"/>
          <w:szCs w:val="28"/>
          <w:u w:val="single"/>
        </w:rPr>
        <w:br w:type="page"/>
      </w:r>
      <w:r>
        <w:rPr>
          <w:rFonts w:hint="eastAsia" w:ascii="宋体" w:hAnsi="宋体" w:eastAsia="宋体" w:cs="宋体"/>
          <w:color w:val="000000"/>
          <w:sz w:val="28"/>
          <w:szCs w:val="28"/>
          <w:u w:val="none"/>
          <w:lang w:val="en-US" w:eastAsia="zh-CN"/>
        </w:rPr>
        <w:t>8</w:t>
      </w:r>
      <w:r>
        <w:rPr>
          <w:rFonts w:hint="eastAsia" w:ascii="宋体" w:hAnsi="宋体" w:eastAsia="宋体" w:cs="宋体"/>
          <w:color w:val="000000"/>
          <w:sz w:val="24"/>
          <w:u w:val="none"/>
        </w:rPr>
        <w:t>、2023年1月1日至今的类似项目业绩</w:t>
      </w:r>
    </w:p>
    <w:p w14:paraId="4BF6A288">
      <w:pPr>
        <w:spacing w:line="400" w:lineRule="atLeast"/>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格式自拟</w:t>
      </w:r>
    </w:p>
    <w:p w14:paraId="6A8FF1D0">
      <w:pPr>
        <w:spacing w:line="400" w:lineRule="atLeast"/>
        <w:rPr>
          <w:rFonts w:hint="eastAsia" w:ascii="宋体" w:hAnsi="宋体" w:eastAsia="宋体" w:cs="宋体"/>
          <w:color w:val="000000"/>
          <w:sz w:val="24"/>
        </w:rPr>
      </w:pPr>
    </w:p>
    <w:p w14:paraId="46DA4DDB">
      <w:pPr>
        <w:spacing w:line="400" w:lineRule="atLeast"/>
        <w:rPr>
          <w:rFonts w:hint="eastAsia" w:ascii="宋体" w:hAnsi="宋体" w:eastAsia="宋体" w:cs="宋体"/>
          <w:color w:val="000000"/>
          <w:sz w:val="24"/>
        </w:rPr>
      </w:pPr>
    </w:p>
    <w:p w14:paraId="72B67737">
      <w:pPr>
        <w:spacing w:line="400" w:lineRule="atLeast"/>
        <w:rPr>
          <w:rFonts w:hint="eastAsia" w:ascii="宋体" w:hAnsi="宋体" w:eastAsia="宋体" w:cs="宋体"/>
          <w:color w:val="000000"/>
          <w:sz w:val="24"/>
        </w:rPr>
      </w:pPr>
    </w:p>
    <w:p w14:paraId="286AA677">
      <w:pPr>
        <w:spacing w:line="400" w:lineRule="atLeast"/>
        <w:rPr>
          <w:rFonts w:hint="eastAsia" w:ascii="宋体" w:hAnsi="宋体" w:eastAsia="宋体" w:cs="宋体"/>
          <w:color w:val="000000"/>
          <w:sz w:val="24"/>
        </w:rPr>
      </w:pPr>
    </w:p>
    <w:p w14:paraId="4D407D18">
      <w:pPr>
        <w:spacing w:line="400" w:lineRule="atLeast"/>
        <w:rPr>
          <w:rFonts w:hint="eastAsia" w:ascii="宋体" w:hAnsi="宋体" w:eastAsia="宋体" w:cs="宋体"/>
          <w:color w:val="000000"/>
          <w:sz w:val="24"/>
        </w:rPr>
      </w:pPr>
    </w:p>
    <w:p w14:paraId="4160E819">
      <w:pPr>
        <w:spacing w:line="400" w:lineRule="atLeast"/>
        <w:rPr>
          <w:rFonts w:hint="eastAsia" w:ascii="宋体" w:hAnsi="宋体" w:eastAsia="宋体" w:cs="宋体"/>
          <w:color w:val="000000"/>
          <w:sz w:val="24"/>
        </w:rPr>
      </w:pPr>
    </w:p>
    <w:p w14:paraId="5366E25E">
      <w:pPr>
        <w:pStyle w:val="108"/>
        <w:rPr>
          <w:rFonts w:hint="eastAsia" w:ascii="宋体" w:hAnsi="宋体" w:eastAsia="宋体" w:cs="宋体"/>
          <w:color w:val="000000"/>
          <w:sz w:val="24"/>
        </w:rPr>
      </w:pPr>
    </w:p>
    <w:p w14:paraId="3B323A81">
      <w:pPr>
        <w:pStyle w:val="108"/>
        <w:rPr>
          <w:rFonts w:hint="eastAsia" w:ascii="宋体" w:hAnsi="宋体" w:eastAsia="宋体" w:cs="宋体"/>
          <w:color w:val="000000"/>
          <w:sz w:val="24"/>
        </w:rPr>
      </w:pPr>
    </w:p>
    <w:p w14:paraId="2FC38682">
      <w:pPr>
        <w:pStyle w:val="108"/>
        <w:rPr>
          <w:rFonts w:hint="eastAsia" w:ascii="宋体" w:hAnsi="宋体" w:eastAsia="宋体" w:cs="宋体"/>
          <w:color w:val="000000"/>
          <w:sz w:val="24"/>
        </w:rPr>
      </w:pPr>
    </w:p>
    <w:p w14:paraId="06E0D7FF">
      <w:pPr>
        <w:pStyle w:val="108"/>
        <w:rPr>
          <w:rFonts w:hint="eastAsia" w:ascii="宋体" w:hAnsi="宋体" w:eastAsia="宋体" w:cs="宋体"/>
          <w:color w:val="000000"/>
          <w:sz w:val="24"/>
        </w:rPr>
      </w:pPr>
    </w:p>
    <w:p w14:paraId="11C7D150">
      <w:pPr>
        <w:pStyle w:val="108"/>
        <w:rPr>
          <w:rFonts w:hint="eastAsia" w:ascii="宋体" w:hAnsi="宋体" w:eastAsia="宋体" w:cs="宋体"/>
          <w:color w:val="000000"/>
          <w:sz w:val="24"/>
        </w:rPr>
      </w:pPr>
    </w:p>
    <w:p w14:paraId="4B669BB6">
      <w:pPr>
        <w:pStyle w:val="108"/>
        <w:rPr>
          <w:rFonts w:hint="eastAsia" w:ascii="宋体" w:hAnsi="宋体" w:eastAsia="宋体" w:cs="宋体"/>
          <w:color w:val="000000"/>
          <w:sz w:val="24"/>
        </w:rPr>
      </w:pPr>
    </w:p>
    <w:p w14:paraId="5548E176">
      <w:pPr>
        <w:pStyle w:val="108"/>
        <w:rPr>
          <w:rFonts w:hint="eastAsia" w:ascii="宋体" w:hAnsi="宋体" w:eastAsia="宋体" w:cs="宋体"/>
          <w:color w:val="000000"/>
          <w:sz w:val="24"/>
        </w:rPr>
      </w:pPr>
    </w:p>
    <w:p w14:paraId="44C662BB">
      <w:pPr>
        <w:pStyle w:val="108"/>
        <w:rPr>
          <w:rFonts w:hint="eastAsia" w:ascii="宋体" w:hAnsi="宋体" w:eastAsia="宋体" w:cs="宋体"/>
          <w:color w:val="000000"/>
          <w:sz w:val="24"/>
        </w:rPr>
      </w:pPr>
    </w:p>
    <w:p w14:paraId="60F9E09D">
      <w:pPr>
        <w:pStyle w:val="108"/>
        <w:rPr>
          <w:rFonts w:hint="eastAsia" w:ascii="宋体" w:hAnsi="宋体" w:eastAsia="宋体" w:cs="宋体"/>
          <w:color w:val="000000"/>
          <w:sz w:val="24"/>
        </w:rPr>
      </w:pPr>
    </w:p>
    <w:p w14:paraId="09AFA979">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9、磋商保证金缴纳证明</w:t>
      </w:r>
    </w:p>
    <w:p w14:paraId="1C2DC260">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若采用转账等非现金形式，供应商应在此提供：电汇凭证复印件附在此处。</w:t>
      </w:r>
    </w:p>
    <w:p w14:paraId="020C6F6F">
      <w:pPr>
        <w:spacing w:line="400" w:lineRule="exact"/>
        <w:jc w:val="center"/>
        <w:rPr>
          <w:rFonts w:hint="eastAsia" w:ascii="宋体" w:hAnsi="宋体" w:eastAsia="宋体" w:cs="宋体"/>
          <w:color w:val="000000"/>
          <w:sz w:val="24"/>
          <w:lang w:val="en-US" w:eastAsia="zh-CN"/>
        </w:rPr>
      </w:pPr>
    </w:p>
    <w:p w14:paraId="27909574">
      <w:pPr>
        <w:spacing w:line="4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若采用保函形式递交磋商保证金的，供应商应在此提供：保函。</w:t>
      </w:r>
    </w:p>
    <w:p w14:paraId="446207E1">
      <w:pPr>
        <w:spacing w:line="400" w:lineRule="exact"/>
        <w:rPr>
          <w:rFonts w:hint="eastAsia" w:ascii="宋体" w:hAnsi="宋体" w:eastAsia="宋体" w:cs="宋体"/>
          <w:color w:val="000000"/>
          <w:sz w:val="24"/>
        </w:rPr>
      </w:pPr>
    </w:p>
    <w:p w14:paraId="191550C2">
      <w:pPr>
        <w:spacing w:line="400" w:lineRule="exact"/>
        <w:rPr>
          <w:rFonts w:hint="eastAsia" w:ascii="宋体" w:hAnsi="宋体" w:eastAsia="宋体" w:cs="宋体"/>
          <w:color w:val="000000"/>
          <w:sz w:val="24"/>
        </w:rPr>
      </w:pPr>
      <w:r>
        <w:rPr>
          <w:rFonts w:hint="eastAsia" w:ascii="宋体" w:hAnsi="宋体" w:eastAsia="宋体" w:cs="宋体"/>
          <w:color w:val="000000"/>
          <w:sz w:val="24"/>
        </w:rPr>
        <w:br w:type="page"/>
      </w:r>
    </w:p>
    <w:bookmarkEnd w:id="66"/>
    <w:p w14:paraId="02149A33">
      <w:pPr>
        <w:spacing w:line="400" w:lineRule="exact"/>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10</w:t>
      </w:r>
      <w:r>
        <w:rPr>
          <w:rFonts w:hint="eastAsia" w:ascii="宋体" w:hAnsi="宋体" w:eastAsia="宋体" w:cs="宋体"/>
          <w:bCs/>
          <w:color w:val="000000"/>
          <w:sz w:val="24"/>
          <w:highlight w:val="none"/>
        </w:rPr>
        <w:t>、项目服务方案</w:t>
      </w:r>
    </w:p>
    <w:p w14:paraId="6A9066A9">
      <w:pPr>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highlight w:val="none"/>
        </w:rPr>
        <w:t>（根据需要编写，</w:t>
      </w:r>
      <w:r>
        <w:rPr>
          <w:rFonts w:hint="eastAsia" w:ascii="宋体" w:hAnsi="宋体" w:eastAsia="宋体" w:cs="宋体"/>
          <w:sz w:val="24"/>
          <w:lang w:val="en-US" w:eastAsia="zh-CN"/>
        </w:rPr>
        <w:t>格式自拟</w:t>
      </w:r>
      <w:r>
        <w:rPr>
          <w:rFonts w:hint="eastAsia" w:ascii="宋体" w:hAnsi="宋体" w:eastAsia="宋体" w:cs="宋体"/>
          <w:color w:val="000000"/>
          <w:sz w:val="24"/>
        </w:rPr>
        <w:t>）</w:t>
      </w:r>
    </w:p>
    <w:p w14:paraId="081561AE">
      <w:pPr>
        <w:ind w:firstLine="480" w:firstLineChars="200"/>
        <w:rPr>
          <w:rFonts w:hint="eastAsia" w:ascii="宋体" w:hAnsi="宋体" w:eastAsia="宋体" w:cs="宋体"/>
          <w:color w:val="000000"/>
          <w:sz w:val="24"/>
        </w:rPr>
      </w:pPr>
    </w:p>
    <w:p w14:paraId="5C15C6BC">
      <w:pPr>
        <w:ind w:firstLine="480" w:firstLineChars="200"/>
        <w:rPr>
          <w:rFonts w:hint="eastAsia" w:ascii="宋体" w:hAnsi="宋体" w:eastAsia="宋体" w:cs="宋体"/>
          <w:color w:val="000000"/>
          <w:sz w:val="24"/>
        </w:rPr>
      </w:pPr>
    </w:p>
    <w:p w14:paraId="67970919">
      <w:pPr>
        <w:ind w:firstLine="480" w:firstLineChars="200"/>
        <w:jc w:val="center"/>
        <w:rPr>
          <w:rFonts w:hint="eastAsia" w:ascii="宋体" w:hAnsi="宋体" w:eastAsia="宋体" w:cs="宋体"/>
          <w:color w:val="000000"/>
          <w:sz w:val="24"/>
        </w:rPr>
      </w:pPr>
    </w:p>
    <w:p w14:paraId="54ABD981">
      <w:pPr>
        <w:ind w:firstLine="480" w:firstLineChars="200"/>
        <w:rPr>
          <w:rFonts w:hint="eastAsia" w:ascii="宋体" w:hAnsi="宋体" w:eastAsia="宋体" w:cs="宋体"/>
          <w:color w:val="000000"/>
          <w:sz w:val="24"/>
        </w:rPr>
      </w:pPr>
    </w:p>
    <w:p w14:paraId="7A28F955">
      <w:pPr>
        <w:ind w:firstLine="480" w:firstLineChars="200"/>
        <w:rPr>
          <w:rFonts w:hint="eastAsia" w:ascii="宋体" w:hAnsi="宋体" w:eastAsia="宋体" w:cs="宋体"/>
          <w:color w:val="000000"/>
          <w:sz w:val="24"/>
        </w:rPr>
      </w:pPr>
    </w:p>
    <w:p w14:paraId="4A71EF08">
      <w:pPr>
        <w:ind w:firstLine="480" w:firstLineChars="200"/>
        <w:rPr>
          <w:rFonts w:hint="eastAsia" w:ascii="宋体" w:hAnsi="宋体" w:eastAsia="宋体" w:cs="宋体"/>
          <w:color w:val="000000"/>
          <w:sz w:val="24"/>
        </w:rPr>
      </w:pPr>
    </w:p>
    <w:p w14:paraId="20697467">
      <w:pPr>
        <w:ind w:firstLine="480" w:firstLineChars="200"/>
        <w:rPr>
          <w:rFonts w:hint="eastAsia" w:ascii="宋体" w:hAnsi="宋体" w:eastAsia="宋体" w:cs="宋体"/>
          <w:color w:val="000000"/>
          <w:sz w:val="24"/>
        </w:rPr>
      </w:pPr>
    </w:p>
    <w:p w14:paraId="391887F7">
      <w:pPr>
        <w:spacing w:line="360" w:lineRule="auto"/>
        <w:jc w:val="center"/>
        <w:rPr>
          <w:rFonts w:hint="eastAsia" w:ascii="宋体" w:hAnsi="宋体" w:eastAsia="宋体" w:cs="宋体"/>
          <w:color w:val="000000"/>
          <w:sz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、项目负责人及项目团队人员基本情况</w:t>
      </w:r>
    </w:p>
    <w:p w14:paraId="276D4713">
      <w:pPr>
        <w:spacing w:line="400" w:lineRule="atLeast"/>
        <w:jc w:val="center"/>
        <w:rPr>
          <w:rFonts w:hint="eastAsia" w:ascii="宋体" w:hAnsi="宋体" w:eastAsia="宋体" w:cs="宋体"/>
          <w:sz w:val="24"/>
          <w:lang w:val="en-US" w:eastAsia="zh-CN"/>
        </w:rPr>
      </w:pPr>
      <w:r>
        <w:rPr>
          <w:rFonts w:hint="eastAsia" w:ascii="宋体" w:hAnsi="宋体" w:eastAsia="宋体" w:cs="宋体"/>
          <w:sz w:val="24"/>
          <w:lang w:val="en-US" w:eastAsia="zh-CN"/>
        </w:rPr>
        <w:t>格式自拟</w:t>
      </w:r>
    </w:p>
    <w:p w14:paraId="7F782C1C">
      <w:pPr>
        <w:spacing w:line="400" w:lineRule="atLeast"/>
        <w:jc w:val="center"/>
        <w:rPr>
          <w:rFonts w:hint="eastAsia" w:ascii="宋体" w:hAnsi="宋体" w:eastAsia="宋体" w:cs="宋体"/>
          <w:sz w:val="24"/>
        </w:rPr>
      </w:pPr>
    </w:p>
    <w:p w14:paraId="5ECE8E0F">
      <w:pPr>
        <w:spacing w:line="400" w:lineRule="atLeast"/>
        <w:jc w:val="center"/>
        <w:rPr>
          <w:rFonts w:hint="eastAsia" w:ascii="宋体" w:hAnsi="宋体" w:eastAsia="宋体" w:cs="宋体"/>
          <w:sz w:val="24"/>
        </w:rPr>
      </w:pPr>
    </w:p>
    <w:p w14:paraId="38851DD5">
      <w:pPr>
        <w:spacing w:line="400" w:lineRule="atLeast"/>
        <w:jc w:val="center"/>
        <w:rPr>
          <w:rFonts w:hint="eastAsia" w:ascii="宋体" w:hAnsi="宋体" w:eastAsia="宋体" w:cs="宋体"/>
          <w:sz w:val="24"/>
        </w:rPr>
      </w:pPr>
    </w:p>
    <w:p w14:paraId="41058C0E">
      <w:pPr>
        <w:jc w:val="center"/>
        <w:rPr>
          <w:rFonts w:hint="eastAsia" w:ascii="宋体" w:hAnsi="宋体" w:eastAsia="宋体" w:cs="宋体"/>
          <w:b w:val="0"/>
          <w:bCs/>
          <w:sz w:val="24"/>
          <w:szCs w:val="24"/>
          <w:highlight w:val="none"/>
        </w:rPr>
      </w:pPr>
      <w:r>
        <w:rPr>
          <w:rFonts w:hint="eastAsia" w:ascii="宋体" w:hAnsi="宋体" w:eastAsia="宋体" w:cs="宋体"/>
          <w:sz w:val="24"/>
          <w:szCs w:val="24"/>
        </w:rPr>
        <w:br w:type="page"/>
      </w:r>
      <w:r>
        <w:rPr>
          <w:rFonts w:hint="eastAsia" w:ascii="宋体" w:hAnsi="宋体" w:eastAsia="宋体" w:cs="宋体"/>
          <w:b w:val="0"/>
          <w:bCs/>
          <w:sz w:val="24"/>
          <w:szCs w:val="24"/>
          <w:highlight w:val="none"/>
          <w:lang w:val="en-US" w:eastAsia="zh-CN"/>
        </w:rPr>
        <w:t>12、供应商</w:t>
      </w:r>
      <w:r>
        <w:rPr>
          <w:rFonts w:hint="eastAsia" w:ascii="宋体" w:hAnsi="宋体" w:eastAsia="宋体" w:cs="宋体"/>
          <w:b w:val="0"/>
          <w:bCs/>
          <w:sz w:val="24"/>
          <w:szCs w:val="24"/>
          <w:highlight w:val="none"/>
        </w:rPr>
        <w:t>反商业贿赂承诺书</w:t>
      </w:r>
    </w:p>
    <w:p w14:paraId="3B72A1AC">
      <w:pPr>
        <w:widowControl/>
        <w:spacing w:before="100" w:beforeAutospacing="1" w:after="100" w:afterAutospacing="1" w:line="48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承诺书（1）</w:t>
      </w:r>
    </w:p>
    <w:p w14:paraId="76863A73">
      <w:pPr>
        <w:widowControl/>
        <w:autoSpaceDE w:val="0"/>
        <w:spacing w:before="100" w:beforeAutospacing="1" w:after="100" w:afterAutospacing="1"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我公司承诺在</w:t>
      </w:r>
      <w:r>
        <w:rPr>
          <w:rFonts w:hint="eastAsia" w:ascii="宋体" w:hAnsi="宋体" w:eastAsia="宋体" w:cs="宋体"/>
          <w:sz w:val="24"/>
          <w:szCs w:val="24"/>
          <w:highlight w:val="none"/>
          <w:u w:val="single"/>
        </w:rPr>
        <w:t>（项目编号、</w:t>
      </w:r>
      <w:r>
        <w:rPr>
          <w:rFonts w:hint="eastAsia" w:ascii="宋体" w:hAnsi="宋体" w:eastAsia="宋体" w:cs="宋体"/>
          <w:sz w:val="24"/>
          <w:szCs w:val="24"/>
          <w:highlight w:val="none"/>
          <w:u w:val="single"/>
          <w:lang w:val="en-US" w:eastAsia="zh-CN"/>
        </w:rPr>
        <w:t>项目</w:t>
      </w:r>
      <w:r>
        <w:rPr>
          <w:rFonts w:hint="eastAsia" w:ascii="宋体" w:hAnsi="宋体" w:eastAsia="宋体" w:cs="宋体"/>
          <w:sz w:val="24"/>
          <w:szCs w:val="24"/>
          <w:highlight w:val="none"/>
          <w:u w:val="single"/>
        </w:rPr>
        <w:t>名称）</w:t>
      </w:r>
      <w:r>
        <w:rPr>
          <w:rFonts w:hint="eastAsia" w:ascii="宋体" w:hAnsi="宋体" w:eastAsia="宋体" w:cs="宋体"/>
          <w:sz w:val="24"/>
          <w:szCs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32232D3">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709C9BFE">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7DD0BEBE">
      <w:pPr>
        <w:pStyle w:val="35"/>
        <w:ind w:firstLine="240"/>
        <w:rPr>
          <w:rFonts w:hint="eastAsia" w:ascii="宋体" w:hAnsi="宋体" w:eastAsia="宋体" w:cs="宋体"/>
          <w:b/>
          <w:color w:val="000000"/>
          <w:sz w:val="24"/>
          <w:szCs w:val="24"/>
          <w:highlight w:val="none"/>
        </w:rPr>
      </w:pPr>
      <w:r>
        <w:rPr>
          <w:rFonts w:hint="eastAsia" w:ascii="宋体" w:hAnsi="宋体" w:eastAsia="宋体" w:cs="宋体"/>
          <w:bCs/>
          <w:kern w:val="0"/>
          <w:sz w:val="24"/>
          <w:lang w:val="zh-CN"/>
        </w:rPr>
        <w:t xml:space="preserve">                                                年   月   日</w:t>
      </w:r>
    </w:p>
    <w:p w14:paraId="11400BDC">
      <w:pPr>
        <w:spacing w:line="440" w:lineRule="exact"/>
        <w:rPr>
          <w:rFonts w:hint="eastAsia" w:ascii="宋体" w:hAnsi="宋体" w:eastAsia="宋体" w:cs="宋体"/>
          <w:b/>
          <w:sz w:val="24"/>
          <w:szCs w:val="24"/>
          <w:highlight w:val="none"/>
        </w:rPr>
      </w:pPr>
    </w:p>
    <w:p w14:paraId="6D60DAB1">
      <w:pPr>
        <w:spacing w:line="440" w:lineRule="exact"/>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承诺书（2）</w:t>
      </w:r>
    </w:p>
    <w:p w14:paraId="68B2322C">
      <w:pPr>
        <w:spacing w:line="440" w:lineRule="exact"/>
        <w:rPr>
          <w:rFonts w:hint="eastAsia" w:ascii="宋体" w:hAnsi="宋体" w:eastAsia="宋体" w:cs="宋体"/>
          <w:b/>
          <w:sz w:val="24"/>
          <w:szCs w:val="24"/>
          <w:highlight w:val="none"/>
        </w:rPr>
      </w:pPr>
    </w:p>
    <w:p w14:paraId="1D1C3596">
      <w:pPr>
        <w:spacing w:line="420" w:lineRule="exact"/>
        <w:rPr>
          <w:rFonts w:hint="eastAsia" w:ascii="宋体" w:hAnsi="宋体" w:eastAsia="宋体" w:cs="宋体"/>
          <w:sz w:val="24"/>
          <w:szCs w:val="24"/>
          <w:highlight w:val="none"/>
        </w:rPr>
      </w:pPr>
    </w:p>
    <w:p w14:paraId="5EB8C5AA">
      <w:pPr>
        <w:autoSpaceDE w:val="0"/>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我公司承诺在参加本次</w:t>
      </w:r>
      <w:r>
        <w:rPr>
          <w:rFonts w:hint="eastAsia" w:ascii="宋体" w:hAnsi="宋体" w:eastAsia="宋体" w:cs="宋体"/>
          <w:sz w:val="24"/>
          <w:szCs w:val="24"/>
          <w:highlight w:val="none"/>
          <w:u w:val="single"/>
        </w:rPr>
        <w:t>（项目编号、</w:t>
      </w:r>
      <w:r>
        <w:rPr>
          <w:rFonts w:hint="eastAsia" w:ascii="宋体" w:hAnsi="宋体" w:eastAsia="宋体" w:cs="宋体"/>
          <w:sz w:val="24"/>
          <w:szCs w:val="24"/>
          <w:highlight w:val="none"/>
          <w:u w:val="single"/>
          <w:lang w:val="en-US" w:eastAsia="zh-CN"/>
        </w:rPr>
        <w:t>项目</w:t>
      </w:r>
      <w:r>
        <w:rPr>
          <w:rFonts w:hint="eastAsia" w:ascii="宋体" w:hAnsi="宋体" w:eastAsia="宋体" w:cs="宋体"/>
          <w:sz w:val="24"/>
          <w:szCs w:val="24"/>
          <w:highlight w:val="none"/>
          <w:u w:val="single"/>
        </w:rPr>
        <w:t>名称）</w:t>
      </w:r>
      <w:r>
        <w:rPr>
          <w:rFonts w:hint="eastAsia" w:ascii="宋体" w:hAnsi="宋体" w:eastAsia="宋体" w:cs="宋体"/>
          <w:sz w:val="24"/>
          <w:szCs w:val="24"/>
          <w:highlight w:val="none"/>
        </w:rPr>
        <w:t>投标前三年内，无以下行为：</w:t>
      </w:r>
    </w:p>
    <w:p w14:paraId="2FFA4D04">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重大违法行为；</w:t>
      </w:r>
    </w:p>
    <w:p w14:paraId="213C7DA6">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商业贿赂行为；</w:t>
      </w:r>
    </w:p>
    <w:p w14:paraId="0848084B">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政府采购法《第七十七条》，列入不良行为记录名单的各种行为；</w:t>
      </w:r>
    </w:p>
    <w:p w14:paraId="18A2E1AE">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如有上述行为，我公司及项目参与人员自愿放弃本次项目的投标、报价资格，若为预中标、成交人，也自愿放弃中标、成交资格。</w:t>
      </w:r>
    </w:p>
    <w:p w14:paraId="165762A0">
      <w:pPr>
        <w:spacing w:line="360" w:lineRule="exact"/>
        <w:rPr>
          <w:rFonts w:hint="eastAsia" w:ascii="宋体" w:hAnsi="宋体" w:eastAsia="宋体" w:cs="宋体"/>
          <w:sz w:val="24"/>
          <w:szCs w:val="24"/>
          <w:highlight w:val="none"/>
        </w:rPr>
      </w:pPr>
    </w:p>
    <w:p w14:paraId="76CB4008">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供应商：             （公章）</w:t>
      </w:r>
    </w:p>
    <w:p w14:paraId="396D835C">
      <w:pPr>
        <w:autoSpaceDE w:val="0"/>
        <w:autoSpaceDN w:val="0"/>
        <w:adjustRightInd w:val="0"/>
        <w:spacing w:line="400" w:lineRule="exact"/>
        <w:jc w:val="right"/>
        <w:rPr>
          <w:rFonts w:hint="eastAsia" w:ascii="宋体" w:hAnsi="宋体" w:eastAsia="宋体" w:cs="宋体"/>
          <w:bCs/>
          <w:kern w:val="0"/>
          <w:sz w:val="24"/>
          <w:lang w:val="zh-CN"/>
        </w:rPr>
      </w:pPr>
      <w:r>
        <w:rPr>
          <w:rFonts w:hint="eastAsia" w:ascii="宋体" w:hAnsi="宋体" w:eastAsia="宋体" w:cs="宋体"/>
          <w:bCs/>
          <w:kern w:val="0"/>
          <w:sz w:val="24"/>
          <w:lang w:val="zh-CN"/>
        </w:rPr>
        <w:t xml:space="preserve">                       法定代表人或委托代理人：           （签字</w:t>
      </w:r>
      <w:r>
        <w:rPr>
          <w:rFonts w:hint="eastAsia" w:ascii="宋体" w:hAnsi="宋体" w:eastAsia="宋体" w:cs="宋体"/>
          <w:bCs/>
          <w:kern w:val="0"/>
          <w:sz w:val="24"/>
          <w:lang w:val="en-US" w:eastAsia="zh-CN"/>
        </w:rPr>
        <w:t>或盖章</w:t>
      </w:r>
      <w:r>
        <w:rPr>
          <w:rFonts w:hint="eastAsia" w:ascii="宋体" w:hAnsi="宋体" w:eastAsia="宋体" w:cs="宋体"/>
          <w:bCs/>
          <w:kern w:val="0"/>
          <w:sz w:val="24"/>
          <w:lang w:val="zh-CN"/>
        </w:rPr>
        <w:t>）</w:t>
      </w:r>
    </w:p>
    <w:p w14:paraId="436A0B9C">
      <w:pPr>
        <w:pStyle w:val="35"/>
        <w:ind w:firstLine="240"/>
        <w:rPr>
          <w:rFonts w:hint="eastAsia" w:ascii="宋体" w:hAnsi="宋体" w:eastAsia="宋体" w:cs="宋体"/>
          <w:b/>
          <w:color w:val="000000"/>
          <w:sz w:val="24"/>
          <w:szCs w:val="24"/>
          <w:highlight w:val="none"/>
        </w:rPr>
      </w:pPr>
      <w:r>
        <w:rPr>
          <w:rFonts w:hint="eastAsia" w:ascii="宋体" w:hAnsi="宋体" w:eastAsia="宋体" w:cs="宋体"/>
          <w:bCs/>
          <w:kern w:val="0"/>
          <w:sz w:val="24"/>
          <w:lang w:val="zh-CN"/>
        </w:rPr>
        <w:t xml:space="preserve">                                                年   月   日</w:t>
      </w:r>
    </w:p>
    <w:p w14:paraId="196C66C6">
      <w:pPr>
        <w:ind w:firstLine="480" w:firstLineChars="200"/>
        <w:rPr>
          <w:rFonts w:hint="eastAsia" w:ascii="宋体" w:hAnsi="宋体" w:eastAsia="宋体" w:cs="宋体"/>
          <w:color w:val="000000"/>
          <w:sz w:val="24"/>
          <w:szCs w:val="24"/>
        </w:rPr>
      </w:pPr>
    </w:p>
    <w:p w14:paraId="70C225B2">
      <w:pPr>
        <w:jc w:val="center"/>
        <w:rPr>
          <w:rFonts w:hint="eastAsia" w:ascii="宋体" w:hAnsi="宋体" w:eastAsia="宋体" w:cs="宋体"/>
          <w:b w:val="0"/>
          <w:bCs/>
          <w:sz w:val="24"/>
          <w:szCs w:val="24"/>
          <w:highlight w:val="none"/>
        </w:rPr>
      </w:pPr>
      <w:r>
        <w:rPr>
          <w:rFonts w:hint="eastAsia" w:ascii="宋体" w:hAnsi="宋体" w:eastAsia="宋体" w:cs="宋体"/>
          <w:b/>
          <w:sz w:val="32"/>
          <w:szCs w:val="32"/>
        </w:rPr>
        <w:br w:type="page"/>
      </w:r>
      <w:r>
        <w:rPr>
          <w:rFonts w:hint="eastAsia" w:ascii="宋体" w:hAnsi="宋体" w:eastAsia="宋体" w:cs="宋体"/>
          <w:b w:val="0"/>
          <w:bCs/>
          <w:sz w:val="24"/>
          <w:szCs w:val="24"/>
          <w:highlight w:val="none"/>
          <w:lang w:val="en-US" w:eastAsia="zh-CN"/>
        </w:rPr>
        <w:t>13、</w:t>
      </w:r>
      <w:r>
        <w:rPr>
          <w:rFonts w:hint="eastAsia" w:ascii="宋体" w:hAnsi="宋体" w:eastAsia="宋体" w:cs="宋体"/>
          <w:b w:val="0"/>
          <w:bCs/>
          <w:sz w:val="24"/>
          <w:szCs w:val="24"/>
          <w:highlight w:val="none"/>
        </w:rPr>
        <w:t>供应商认为有必要提供的其他材料</w:t>
      </w:r>
    </w:p>
    <w:p w14:paraId="17DE0A5C">
      <w:pPr>
        <w:jc w:val="center"/>
        <w:rPr>
          <w:rFonts w:hint="eastAsia" w:ascii="宋体" w:hAnsi="宋体" w:eastAsia="宋体" w:cs="宋体"/>
          <w:b w:val="0"/>
          <w:bCs/>
          <w:sz w:val="24"/>
          <w:szCs w:val="24"/>
          <w:highlight w:val="none"/>
        </w:rPr>
      </w:pPr>
      <w:r>
        <w:rPr>
          <w:rFonts w:hint="eastAsia" w:ascii="宋体" w:hAnsi="宋体" w:eastAsia="宋体" w:cs="宋体"/>
          <w:sz w:val="24"/>
          <w:lang w:val="en-US" w:eastAsia="zh-CN"/>
        </w:rPr>
        <w:t>格式自拟</w:t>
      </w:r>
    </w:p>
    <w:p w14:paraId="54EE0890">
      <w:pPr>
        <w:jc w:val="center"/>
        <w:rPr>
          <w:rFonts w:hint="eastAsia" w:ascii="宋体" w:hAnsi="宋体" w:eastAsia="宋体" w:cs="宋体"/>
          <w:b/>
          <w:sz w:val="32"/>
          <w:szCs w:val="32"/>
        </w:rPr>
      </w:pPr>
    </w:p>
    <w:p w14:paraId="3E05DD36">
      <w:pPr>
        <w:rPr>
          <w:rFonts w:hint="eastAsia" w:ascii="宋体" w:hAnsi="宋体" w:eastAsia="宋体" w:cs="宋体"/>
          <w:sz w:val="24"/>
        </w:rPr>
      </w:pPr>
    </w:p>
    <w:sectPr>
      <w:headerReference r:id="rId9" w:type="default"/>
      <w:pgSz w:w="11907" w:h="16840"/>
      <w:pgMar w:top="1440" w:right="1800" w:bottom="1440" w:left="1800" w:header="851" w:footer="68" w:gutter="0"/>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604020202020204"/>
    <w:charset w:val="00"/>
    <w:family w:val="swiss"/>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2EF95">
    <w:pPr>
      <w:pStyle w:val="24"/>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0D1E77">
                          <w:pPr>
                            <w:pStyle w:val="24"/>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40D1E77">
                    <w:pPr>
                      <w:pStyle w:val="24"/>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14:paraId="607B3382">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64CFC">
    <w:pPr>
      <w:pStyle w:val="24"/>
      <w:framePr w:wrap="around" w:vAnchor="text" w:hAnchor="margin" w:xAlign="right" w:y="1"/>
      <w:rPr>
        <w:rStyle w:val="40"/>
      </w:rPr>
    </w:pPr>
    <w:r>
      <w:fldChar w:fldCharType="begin"/>
    </w:r>
    <w:r>
      <w:rPr>
        <w:rStyle w:val="40"/>
      </w:rPr>
      <w:instrText xml:space="preserve">PAGE  </w:instrText>
    </w:r>
    <w:r>
      <w:fldChar w:fldCharType="end"/>
    </w:r>
  </w:p>
  <w:p w14:paraId="1E1A9194">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64C9C">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87136">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F687136">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311AA">
    <w:pPr>
      <w:spacing w:line="174" w:lineRule="auto"/>
      <w:ind w:left="449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5AA2DF">
                          <w:pPr>
                            <w:pStyle w:val="24"/>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475AA2DF">
                    <w:pPr>
                      <w:pStyle w:val="24"/>
                    </w:pPr>
                    <w:r>
                      <w:fldChar w:fldCharType="begin"/>
                    </w:r>
                    <w:r>
                      <w:instrText xml:space="preserve"> PAGE  \* MERGEFORMAT </w:instrText>
                    </w:r>
                    <w:r>
                      <w:fldChar w:fldCharType="separate"/>
                    </w:r>
                    <w:r>
                      <w:t>31</w:t>
                    </w:r>
                    <w:r>
                      <w:fldChar w:fldCharType="end"/>
                    </w:r>
                  </w:p>
                </w:txbxContent>
              </v:textbox>
            </v:shape>
          </w:pict>
        </mc:Fallback>
      </mc:AlternateContent>
    </w:r>
    <w:r>
      <w:rPr>
        <w:rFonts w:hint="eastAsia" w:ascii="Times New Roman" w:hAnsi="Times New Roman" w:eastAsia="宋体" w:cs="Times New Roman"/>
        <w:sz w:val="18"/>
        <w:szCs w:val="18"/>
        <w:lang w:val="en-US" w:eastAsia="zh-CN"/>
      </w:rPr>
      <w:t>50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46A2">
    <w:pPr>
      <w:pStyle w:val="25"/>
      <w:pBdr>
        <w:bottom w:val="none" w:color="auto" w:sz="0" w:space="1"/>
      </w:pBdr>
      <w:rPr>
        <w:rFonts w:hint="eastAsia"/>
      </w:rPr>
    </w:pPr>
    <w:r>
      <w:rPr>
        <w:rFonts w:hint="eastAsia"/>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9AA4">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112E7">
    <w:pPr>
      <w:pStyle w:val="25"/>
      <w:pBdr>
        <w:bottom w:val="none" w:color="auto" w:sz="0" w:space="1"/>
      </w:pBdr>
      <w:rPr>
        <w:rFonts w:hint="eastAsia"/>
        <w:sz w:val="21"/>
      </w:rPr>
    </w:pP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72090"/>
    <w:multiLevelType w:val="singleLevel"/>
    <w:tmpl w:val="C5A72090"/>
    <w:lvl w:ilvl="0" w:tentative="0">
      <w:start w:val="1"/>
      <w:numFmt w:val="decimal"/>
      <w:suff w:val="nothing"/>
      <w:lvlText w:val="%1、"/>
      <w:lvlJc w:val="left"/>
    </w:lvl>
  </w:abstractNum>
  <w:abstractNum w:abstractNumId="1">
    <w:nsid w:val="13A95EE0"/>
    <w:multiLevelType w:val="singleLevel"/>
    <w:tmpl w:val="13A95EE0"/>
    <w:lvl w:ilvl="0" w:tentative="0">
      <w:start w:val="1"/>
      <w:numFmt w:val="decimal"/>
      <w:lvlText w:val="（%1）"/>
      <w:lvlJc w:val="left"/>
      <w:pPr>
        <w:tabs>
          <w:tab w:val="left" w:pos="1440"/>
        </w:tabs>
        <w:ind w:left="1440" w:hanging="900"/>
      </w:pPr>
      <w:rPr>
        <w:rFonts w:hint="eastAsia"/>
      </w:rPr>
    </w:lvl>
  </w:abstractNum>
  <w:abstractNum w:abstractNumId="2">
    <w:nsid w:val="157561C5"/>
    <w:multiLevelType w:val="multilevel"/>
    <w:tmpl w:val="157561C5"/>
    <w:lvl w:ilvl="0" w:tentative="0">
      <w:start w:val="1"/>
      <w:numFmt w:val="bullet"/>
      <w:pStyle w:val="83"/>
      <w:lvlText w:val=""/>
      <w:lvlJc w:val="left"/>
      <w:pPr>
        <w:ind w:left="900" w:hanging="42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5812A10"/>
    <w:multiLevelType w:val="multilevel"/>
    <w:tmpl w:val="15812A10"/>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D2F48D5"/>
    <w:multiLevelType w:val="multilevel"/>
    <w:tmpl w:val="1D2F48D5"/>
    <w:lvl w:ilvl="0" w:tentative="0">
      <w:start w:val="1"/>
      <w:numFmt w:val="decimal"/>
      <w:pStyle w:val="81"/>
      <w:lvlText w:val="图%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8">
    <w:nsid w:val="6E760602"/>
    <w:multiLevelType w:val="multilevel"/>
    <w:tmpl w:val="6E760602"/>
    <w:lvl w:ilvl="0" w:tentative="0">
      <w:start w:val="1"/>
      <w:numFmt w:val="bullet"/>
      <w:pStyle w:val="12"/>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9">
    <w:nsid w:val="7A612D68"/>
    <w:multiLevelType w:val="multilevel"/>
    <w:tmpl w:val="7A612D68"/>
    <w:lvl w:ilvl="0" w:tentative="0">
      <w:start w:val="1"/>
      <w:numFmt w:val="decimal"/>
      <w:pStyle w:val="90"/>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8"/>
  </w:num>
  <w:num w:numId="4">
    <w:abstractNumId w:val="4"/>
  </w:num>
  <w:num w:numId="5">
    <w:abstractNumId w:val="2"/>
  </w:num>
  <w:num w:numId="6">
    <w:abstractNumId w:val="9"/>
  </w:num>
  <w:num w:numId="7">
    <w:abstractNumId w:val="6"/>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40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820A0"/>
    <w:rsid w:val="000002A6"/>
    <w:rsid w:val="00000564"/>
    <w:rsid w:val="00000D6C"/>
    <w:rsid w:val="00001415"/>
    <w:rsid w:val="00001DB3"/>
    <w:rsid w:val="000046C4"/>
    <w:rsid w:val="00004FFE"/>
    <w:rsid w:val="000057E7"/>
    <w:rsid w:val="000061C7"/>
    <w:rsid w:val="0000668E"/>
    <w:rsid w:val="000074FB"/>
    <w:rsid w:val="00011CAB"/>
    <w:rsid w:val="0001239A"/>
    <w:rsid w:val="00013111"/>
    <w:rsid w:val="000132BE"/>
    <w:rsid w:val="00013B18"/>
    <w:rsid w:val="00013EB5"/>
    <w:rsid w:val="00014512"/>
    <w:rsid w:val="0001535D"/>
    <w:rsid w:val="000160EB"/>
    <w:rsid w:val="00016364"/>
    <w:rsid w:val="00016644"/>
    <w:rsid w:val="00016C3D"/>
    <w:rsid w:val="00017B7B"/>
    <w:rsid w:val="000207F9"/>
    <w:rsid w:val="00022A77"/>
    <w:rsid w:val="00022B65"/>
    <w:rsid w:val="00023081"/>
    <w:rsid w:val="0002373F"/>
    <w:rsid w:val="00024614"/>
    <w:rsid w:val="00024722"/>
    <w:rsid w:val="00025601"/>
    <w:rsid w:val="000258A3"/>
    <w:rsid w:val="00025A8F"/>
    <w:rsid w:val="00026159"/>
    <w:rsid w:val="00026DE8"/>
    <w:rsid w:val="00027FD0"/>
    <w:rsid w:val="00031738"/>
    <w:rsid w:val="00031CF4"/>
    <w:rsid w:val="0003351D"/>
    <w:rsid w:val="00033B07"/>
    <w:rsid w:val="00033DB9"/>
    <w:rsid w:val="00036F08"/>
    <w:rsid w:val="00040908"/>
    <w:rsid w:val="0004132A"/>
    <w:rsid w:val="0004183F"/>
    <w:rsid w:val="0004199F"/>
    <w:rsid w:val="000420D2"/>
    <w:rsid w:val="00043722"/>
    <w:rsid w:val="00045744"/>
    <w:rsid w:val="00045BC1"/>
    <w:rsid w:val="00046E58"/>
    <w:rsid w:val="000504FA"/>
    <w:rsid w:val="00051458"/>
    <w:rsid w:val="00052A5C"/>
    <w:rsid w:val="00055905"/>
    <w:rsid w:val="0005613E"/>
    <w:rsid w:val="000562F3"/>
    <w:rsid w:val="000574C2"/>
    <w:rsid w:val="000608D3"/>
    <w:rsid w:val="000623FD"/>
    <w:rsid w:val="00062451"/>
    <w:rsid w:val="00063C32"/>
    <w:rsid w:val="00063E46"/>
    <w:rsid w:val="000657D2"/>
    <w:rsid w:val="000667D3"/>
    <w:rsid w:val="00066F32"/>
    <w:rsid w:val="00067023"/>
    <w:rsid w:val="000677BD"/>
    <w:rsid w:val="00067BFD"/>
    <w:rsid w:val="00070ECF"/>
    <w:rsid w:val="00071499"/>
    <w:rsid w:val="0007366A"/>
    <w:rsid w:val="000739D8"/>
    <w:rsid w:val="000744A4"/>
    <w:rsid w:val="00074697"/>
    <w:rsid w:val="00075355"/>
    <w:rsid w:val="00075A54"/>
    <w:rsid w:val="00076AC6"/>
    <w:rsid w:val="00077498"/>
    <w:rsid w:val="00077D65"/>
    <w:rsid w:val="00080470"/>
    <w:rsid w:val="000804B5"/>
    <w:rsid w:val="00081D39"/>
    <w:rsid w:val="00082075"/>
    <w:rsid w:val="00082EA1"/>
    <w:rsid w:val="00083749"/>
    <w:rsid w:val="00083DBB"/>
    <w:rsid w:val="0008449E"/>
    <w:rsid w:val="00084519"/>
    <w:rsid w:val="000847A3"/>
    <w:rsid w:val="000851D4"/>
    <w:rsid w:val="00085A4A"/>
    <w:rsid w:val="00087555"/>
    <w:rsid w:val="00087D47"/>
    <w:rsid w:val="00091451"/>
    <w:rsid w:val="000921BB"/>
    <w:rsid w:val="000923DD"/>
    <w:rsid w:val="000926E2"/>
    <w:rsid w:val="0009315F"/>
    <w:rsid w:val="000937AF"/>
    <w:rsid w:val="00094DDA"/>
    <w:rsid w:val="00095289"/>
    <w:rsid w:val="0009671A"/>
    <w:rsid w:val="0009691E"/>
    <w:rsid w:val="00096948"/>
    <w:rsid w:val="00096BE6"/>
    <w:rsid w:val="0009719C"/>
    <w:rsid w:val="0009754F"/>
    <w:rsid w:val="000977C9"/>
    <w:rsid w:val="00097902"/>
    <w:rsid w:val="000A37E0"/>
    <w:rsid w:val="000A3ACD"/>
    <w:rsid w:val="000A43DE"/>
    <w:rsid w:val="000A5C03"/>
    <w:rsid w:val="000A6078"/>
    <w:rsid w:val="000A6640"/>
    <w:rsid w:val="000A7EDD"/>
    <w:rsid w:val="000B01AC"/>
    <w:rsid w:val="000B0988"/>
    <w:rsid w:val="000B1082"/>
    <w:rsid w:val="000B1143"/>
    <w:rsid w:val="000B154F"/>
    <w:rsid w:val="000B2118"/>
    <w:rsid w:val="000B255B"/>
    <w:rsid w:val="000B4E76"/>
    <w:rsid w:val="000B5A32"/>
    <w:rsid w:val="000C0B27"/>
    <w:rsid w:val="000C1ADA"/>
    <w:rsid w:val="000C1DAD"/>
    <w:rsid w:val="000C260D"/>
    <w:rsid w:val="000C2D4E"/>
    <w:rsid w:val="000C2FF0"/>
    <w:rsid w:val="000C377A"/>
    <w:rsid w:val="000C4196"/>
    <w:rsid w:val="000C45C3"/>
    <w:rsid w:val="000C4A7C"/>
    <w:rsid w:val="000C589F"/>
    <w:rsid w:val="000D03D8"/>
    <w:rsid w:val="000D1F33"/>
    <w:rsid w:val="000D204E"/>
    <w:rsid w:val="000D2780"/>
    <w:rsid w:val="000D29BD"/>
    <w:rsid w:val="000D307D"/>
    <w:rsid w:val="000D3437"/>
    <w:rsid w:val="000D3DEE"/>
    <w:rsid w:val="000D41E9"/>
    <w:rsid w:val="000D4C73"/>
    <w:rsid w:val="000D54F9"/>
    <w:rsid w:val="000D6738"/>
    <w:rsid w:val="000D73D0"/>
    <w:rsid w:val="000E0305"/>
    <w:rsid w:val="000E1273"/>
    <w:rsid w:val="000E14CF"/>
    <w:rsid w:val="000E2BCA"/>
    <w:rsid w:val="000E3501"/>
    <w:rsid w:val="000E3D02"/>
    <w:rsid w:val="000E4648"/>
    <w:rsid w:val="000F1DAD"/>
    <w:rsid w:val="000F4D32"/>
    <w:rsid w:val="000F4FAE"/>
    <w:rsid w:val="000F5672"/>
    <w:rsid w:val="000F67AB"/>
    <w:rsid w:val="000F68E7"/>
    <w:rsid w:val="000F6F63"/>
    <w:rsid w:val="000F71FA"/>
    <w:rsid w:val="00100BA3"/>
    <w:rsid w:val="001014DB"/>
    <w:rsid w:val="0010192E"/>
    <w:rsid w:val="00103CB8"/>
    <w:rsid w:val="001041B5"/>
    <w:rsid w:val="001056EF"/>
    <w:rsid w:val="001058EB"/>
    <w:rsid w:val="0010590C"/>
    <w:rsid w:val="00107EEF"/>
    <w:rsid w:val="001104A9"/>
    <w:rsid w:val="00110C27"/>
    <w:rsid w:val="001129CD"/>
    <w:rsid w:val="00113266"/>
    <w:rsid w:val="00113AD1"/>
    <w:rsid w:val="00113E34"/>
    <w:rsid w:val="001158D6"/>
    <w:rsid w:val="00116D47"/>
    <w:rsid w:val="0011740B"/>
    <w:rsid w:val="00117C39"/>
    <w:rsid w:val="0012251C"/>
    <w:rsid w:val="00122E31"/>
    <w:rsid w:val="00123CFB"/>
    <w:rsid w:val="00123D52"/>
    <w:rsid w:val="001275EE"/>
    <w:rsid w:val="00127777"/>
    <w:rsid w:val="00127C49"/>
    <w:rsid w:val="00130B0D"/>
    <w:rsid w:val="00130D71"/>
    <w:rsid w:val="00130FAA"/>
    <w:rsid w:val="0013288D"/>
    <w:rsid w:val="001329F0"/>
    <w:rsid w:val="00132EA3"/>
    <w:rsid w:val="001346EF"/>
    <w:rsid w:val="00134925"/>
    <w:rsid w:val="00135378"/>
    <w:rsid w:val="0013560F"/>
    <w:rsid w:val="00136D24"/>
    <w:rsid w:val="00136DFE"/>
    <w:rsid w:val="00137BA7"/>
    <w:rsid w:val="001401FD"/>
    <w:rsid w:val="00140544"/>
    <w:rsid w:val="001405F6"/>
    <w:rsid w:val="00140C37"/>
    <w:rsid w:val="001410D3"/>
    <w:rsid w:val="001411BE"/>
    <w:rsid w:val="0014138E"/>
    <w:rsid w:val="001442E0"/>
    <w:rsid w:val="00145298"/>
    <w:rsid w:val="00146D6C"/>
    <w:rsid w:val="00146DFE"/>
    <w:rsid w:val="00146FDF"/>
    <w:rsid w:val="00146FF4"/>
    <w:rsid w:val="001476EC"/>
    <w:rsid w:val="00147E61"/>
    <w:rsid w:val="00150084"/>
    <w:rsid w:val="00150AFD"/>
    <w:rsid w:val="00150CFA"/>
    <w:rsid w:val="00151B74"/>
    <w:rsid w:val="001529D8"/>
    <w:rsid w:val="00152BEF"/>
    <w:rsid w:val="001533A7"/>
    <w:rsid w:val="001553F4"/>
    <w:rsid w:val="001566ED"/>
    <w:rsid w:val="0015692C"/>
    <w:rsid w:val="00157A3C"/>
    <w:rsid w:val="00160BBB"/>
    <w:rsid w:val="00162827"/>
    <w:rsid w:val="001629A2"/>
    <w:rsid w:val="0016389F"/>
    <w:rsid w:val="00163B87"/>
    <w:rsid w:val="00164078"/>
    <w:rsid w:val="0016425B"/>
    <w:rsid w:val="00164751"/>
    <w:rsid w:val="00164C57"/>
    <w:rsid w:val="00166347"/>
    <w:rsid w:val="00172A0F"/>
    <w:rsid w:val="00172B77"/>
    <w:rsid w:val="0017302B"/>
    <w:rsid w:val="001739FB"/>
    <w:rsid w:val="00173D1D"/>
    <w:rsid w:val="001775D6"/>
    <w:rsid w:val="00177913"/>
    <w:rsid w:val="0018068C"/>
    <w:rsid w:val="001807F4"/>
    <w:rsid w:val="001820A0"/>
    <w:rsid w:val="001833CB"/>
    <w:rsid w:val="00183E66"/>
    <w:rsid w:val="001846BB"/>
    <w:rsid w:val="001848B1"/>
    <w:rsid w:val="001849C3"/>
    <w:rsid w:val="00184C6D"/>
    <w:rsid w:val="00184CD3"/>
    <w:rsid w:val="0018566D"/>
    <w:rsid w:val="00186831"/>
    <w:rsid w:val="00186992"/>
    <w:rsid w:val="001908E9"/>
    <w:rsid w:val="001919A0"/>
    <w:rsid w:val="00193895"/>
    <w:rsid w:val="001956A8"/>
    <w:rsid w:val="00195910"/>
    <w:rsid w:val="001A1048"/>
    <w:rsid w:val="001A14FB"/>
    <w:rsid w:val="001A1A49"/>
    <w:rsid w:val="001A22C7"/>
    <w:rsid w:val="001A346E"/>
    <w:rsid w:val="001A5271"/>
    <w:rsid w:val="001A6932"/>
    <w:rsid w:val="001A75E7"/>
    <w:rsid w:val="001A7E1D"/>
    <w:rsid w:val="001B33EB"/>
    <w:rsid w:val="001B55DF"/>
    <w:rsid w:val="001B5D75"/>
    <w:rsid w:val="001B6EDE"/>
    <w:rsid w:val="001B7646"/>
    <w:rsid w:val="001C0FEC"/>
    <w:rsid w:val="001C11F2"/>
    <w:rsid w:val="001C2B0C"/>
    <w:rsid w:val="001C2FED"/>
    <w:rsid w:val="001C3DBC"/>
    <w:rsid w:val="001C4125"/>
    <w:rsid w:val="001C5D46"/>
    <w:rsid w:val="001C67D2"/>
    <w:rsid w:val="001C7B10"/>
    <w:rsid w:val="001D055D"/>
    <w:rsid w:val="001D0A8F"/>
    <w:rsid w:val="001D1C64"/>
    <w:rsid w:val="001D3347"/>
    <w:rsid w:val="001D355E"/>
    <w:rsid w:val="001D47B6"/>
    <w:rsid w:val="001D4A9D"/>
    <w:rsid w:val="001D4FEC"/>
    <w:rsid w:val="001D6204"/>
    <w:rsid w:val="001D7AEB"/>
    <w:rsid w:val="001E2E85"/>
    <w:rsid w:val="001E3104"/>
    <w:rsid w:val="001E494B"/>
    <w:rsid w:val="001E4DFE"/>
    <w:rsid w:val="001E4E9F"/>
    <w:rsid w:val="001E57A9"/>
    <w:rsid w:val="001E62EF"/>
    <w:rsid w:val="001E664C"/>
    <w:rsid w:val="001E7D13"/>
    <w:rsid w:val="001F0CD7"/>
    <w:rsid w:val="001F1AD1"/>
    <w:rsid w:val="001F3FF3"/>
    <w:rsid w:val="001F483E"/>
    <w:rsid w:val="001F5128"/>
    <w:rsid w:val="001F515F"/>
    <w:rsid w:val="001F7278"/>
    <w:rsid w:val="001F7B69"/>
    <w:rsid w:val="001F7CA9"/>
    <w:rsid w:val="002014A8"/>
    <w:rsid w:val="00201802"/>
    <w:rsid w:val="0020256F"/>
    <w:rsid w:val="00202C97"/>
    <w:rsid w:val="00203FDA"/>
    <w:rsid w:val="00204E18"/>
    <w:rsid w:val="00204EC4"/>
    <w:rsid w:val="0020518C"/>
    <w:rsid w:val="002052BE"/>
    <w:rsid w:val="00207C72"/>
    <w:rsid w:val="00207F36"/>
    <w:rsid w:val="00210326"/>
    <w:rsid w:val="002121F5"/>
    <w:rsid w:val="00212876"/>
    <w:rsid w:val="00213F50"/>
    <w:rsid w:val="002146AA"/>
    <w:rsid w:val="002146D2"/>
    <w:rsid w:val="00214AE9"/>
    <w:rsid w:val="00215F75"/>
    <w:rsid w:val="00217905"/>
    <w:rsid w:val="00217FD3"/>
    <w:rsid w:val="002204B5"/>
    <w:rsid w:val="00220C65"/>
    <w:rsid w:val="00220DF0"/>
    <w:rsid w:val="00221512"/>
    <w:rsid w:val="00221BC8"/>
    <w:rsid w:val="00224391"/>
    <w:rsid w:val="0022443F"/>
    <w:rsid w:val="00225308"/>
    <w:rsid w:val="002270B2"/>
    <w:rsid w:val="00227318"/>
    <w:rsid w:val="0022788B"/>
    <w:rsid w:val="00230413"/>
    <w:rsid w:val="002305B8"/>
    <w:rsid w:val="00230B34"/>
    <w:rsid w:val="002311F7"/>
    <w:rsid w:val="00231698"/>
    <w:rsid w:val="00232411"/>
    <w:rsid w:val="002324DE"/>
    <w:rsid w:val="00232570"/>
    <w:rsid w:val="002327C9"/>
    <w:rsid w:val="00232990"/>
    <w:rsid w:val="002330CB"/>
    <w:rsid w:val="002356F6"/>
    <w:rsid w:val="002358F8"/>
    <w:rsid w:val="00235B48"/>
    <w:rsid w:val="00235BF2"/>
    <w:rsid w:val="00236E63"/>
    <w:rsid w:val="00237B8E"/>
    <w:rsid w:val="0024028B"/>
    <w:rsid w:val="00240845"/>
    <w:rsid w:val="0024159B"/>
    <w:rsid w:val="002421BC"/>
    <w:rsid w:val="00242440"/>
    <w:rsid w:val="002431DC"/>
    <w:rsid w:val="00243AED"/>
    <w:rsid w:val="002442BE"/>
    <w:rsid w:val="0024527C"/>
    <w:rsid w:val="002455AB"/>
    <w:rsid w:val="00246026"/>
    <w:rsid w:val="00246777"/>
    <w:rsid w:val="002469E3"/>
    <w:rsid w:val="00246BD4"/>
    <w:rsid w:val="00247761"/>
    <w:rsid w:val="00247775"/>
    <w:rsid w:val="00247E63"/>
    <w:rsid w:val="00247FD0"/>
    <w:rsid w:val="00251625"/>
    <w:rsid w:val="00253CDC"/>
    <w:rsid w:val="0025420B"/>
    <w:rsid w:val="002555DE"/>
    <w:rsid w:val="00256FA0"/>
    <w:rsid w:val="0025771B"/>
    <w:rsid w:val="00260551"/>
    <w:rsid w:val="0026288F"/>
    <w:rsid w:val="002631FB"/>
    <w:rsid w:val="002655F3"/>
    <w:rsid w:val="00265D48"/>
    <w:rsid w:val="00265FE4"/>
    <w:rsid w:val="0026704A"/>
    <w:rsid w:val="00270AC6"/>
    <w:rsid w:val="0027179E"/>
    <w:rsid w:val="002724F7"/>
    <w:rsid w:val="00272554"/>
    <w:rsid w:val="0027352A"/>
    <w:rsid w:val="00274EAD"/>
    <w:rsid w:val="00275DEC"/>
    <w:rsid w:val="00276345"/>
    <w:rsid w:val="002775DB"/>
    <w:rsid w:val="00282C57"/>
    <w:rsid w:val="00284B8C"/>
    <w:rsid w:val="00284C37"/>
    <w:rsid w:val="00284ED2"/>
    <w:rsid w:val="0028585C"/>
    <w:rsid w:val="00285A36"/>
    <w:rsid w:val="002861D6"/>
    <w:rsid w:val="0028631A"/>
    <w:rsid w:val="002863C4"/>
    <w:rsid w:val="00291181"/>
    <w:rsid w:val="00291F33"/>
    <w:rsid w:val="00292039"/>
    <w:rsid w:val="00293346"/>
    <w:rsid w:val="00293C30"/>
    <w:rsid w:val="00294ABC"/>
    <w:rsid w:val="00295682"/>
    <w:rsid w:val="002965B7"/>
    <w:rsid w:val="002A1705"/>
    <w:rsid w:val="002A270D"/>
    <w:rsid w:val="002A3994"/>
    <w:rsid w:val="002A42A1"/>
    <w:rsid w:val="002A43A4"/>
    <w:rsid w:val="002A511F"/>
    <w:rsid w:val="002A538D"/>
    <w:rsid w:val="002B062F"/>
    <w:rsid w:val="002B0BB3"/>
    <w:rsid w:val="002B1965"/>
    <w:rsid w:val="002B2283"/>
    <w:rsid w:val="002B25C8"/>
    <w:rsid w:val="002B319B"/>
    <w:rsid w:val="002B4212"/>
    <w:rsid w:val="002B4C1E"/>
    <w:rsid w:val="002B4E6D"/>
    <w:rsid w:val="002B59AD"/>
    <w:rsid w:val="002B59C8"/>
    <w:rsid w:val="002B67AD"/>
    <w:rsid w:val="002B6F09"/>
    <w:rsid w:val="002C16FA"/>
    <w:rsid w:val="002C1863"/>
    <w:rsid w:val="002C1EA9"/>
    <w:rsid w:val="002C210F"/>
    <w:rsid w:val="002C2E48"/>
    <w:rsid w:val="002C31C3"/>
    <w:rsid w:val="002C39A6"/>
    <w:rsid w:val="002C5AB9"/>
    <w:rsid w:val="002C738E"/>
    <w:rsid w:val="002C77EF"/>
    <w:rsid w:val="002C7E11"/>
    <w:rsid w:val="002D0231"/>
    <w:rsid w:val="002D0DD3"/>
    <w:rsid w:val="002D1F15"/>
    <w:rsid w:val="002D418B"/>
    <w:rsid w:val="002D4E79"/>
    <w:rsid w:val="002D578B"/>
    <w:rsid w:val="002D68DA"/>
    <w:rsid w:val="002E0435"/>
    <w:rsid w:val="002E0A8B"/>
    <w:rsid w:val="002E1021"/>
    <w:rsid w:val="002E124C"/>
    <w:rsid w:val="002E1FDB"/>
    <w:rsid w:val="002E21AC"/>
    <w:rsid w:val="002E381B"/>
    <w:rsid w:val="002E4538"/>
    <w:rsid w:val="002E49BE"/>
    <w:rsid w:val="002E4A47"/>
    <w:rsid w:val="002E4AAE"/>
    <w:rsid w:val="002E5EF8"/>
    <w:rsid w:val="002E6155"/>
    <w:rsid w:val="002E683A"/>
    <w:rsid w:val="002E70AE"/>
    <w:rsid w:val="002E71EF"/>
    <w:rsid w:val="002E7895"/>
    <w:rsid w:val="002F0439"/>
    <w:rsid w:val="002F145B"/>
    <w:rsid w:val="002F21FF"/>
    <w:rsid w:val="002F37E7"/>
    <w:rsid w:val="002F38A2"/>
    <w:rsid w:val="002F3F7A"/>
    <w:rsid w:val="002F4B22"/>
    <w:rsid w:val="002F5180"/>
    <w:rsid w:val="002F521A"/>
    <w:rsid w:val="002F6023"/>
    <w:rsid w:val="002F713A"/>
    <w:rsid w:val="002F7535"/>
    <w:rsid w:val="00300339"/>
    <w:rsid w:val="00301244"/>
    <w:rsid w:val="00301CEF"/>
    <w:rsid w:val="00302FDC"/>
    <w:rsid w:val="003038C1"/>
    <w:rsid w:val="00303C10"/>
    <w:rsid w:val="003057B3"/>
    <w:rsid w:val="00306BED"/>
    <w:rsid w:val="00306EBF"/>
    <w:rsid w:val="00306FC9"/>
    <w:rsid w:val="00307B53"/>
    <w:rsid w:val="00310D72"/>
    <w:rsid w:val="003118D4"/>
    <w:rsid w:val="0031265E"/>
    <w:rsid w:val="00313319"/>
    <w:rsid w:val="003149D4"/>
    <w:rsid w:val="00316BF2"/>
    <w:rsid w:val="00321387"/>
    <w:rsid w:val="00321529"/>
    <w:rsid w:val="00322A48"/>
    <w:rsid w:val="003231FA"/>
    <w:rsid w:val="00324891"/>
    <w:rsid w:val="00325624"/>
    <w:rsid w:val="00327D5F"/>
    <w:rsid w:val="003302DE"/>
    <w:rsid w:val="00330779"/>
    <w:rsid w:val="00331DA5"/>
    <w:rsid w:val="0033266E"/>
    <w:rsid w:val="0033420B"/>
    <w:rsid w:val="00334D09"/>
    <w:rsid w:val="00335422"/>
    <w:rsid w:val="0033584C"/>
    <w:rsid w:val="0033645A"/>
    <w:rsid w:val="00336493"/>
    <w:rsid w:val="00337DCA"/>
    <w:rsid w:val="00337DE9"/>
    <w:rsid w:val="0034142A"/>
    <w:rsid w:val="003425AB"/>
    <w:rsid w:val="00343104"/>
    <w:rsid w:val="00343ACD"/>
    <w:rsid w:val="00344F6B"/>
    <w:rsid w:val="00345E2B"/>
    <w:rsid w:val="00345F8B"/>
    <w:rsid w:val="00346363"/>
    <w:rsid w:val="0034659B"/>
    <w:rsid w:val="0034673C"/>
    <w:rsid w:val="00346C0B"/>
    <w:rsid w:val="00350083"/>
    <w:rsid w:val="00350E43"/>
    <w:rsid w:val="0035242A"/>
    <w:rsid w:val="0035291E"/>
    <w:rsid w:val="00352EEA"/>
    <w:rsid w:val="0035415D"/>
    <w:rsid w:val="003547F1"/>
    <w:rsid w:val="0035572B"/>
    <w:rsid w:val="00355F11"/>
    <w:rsid w:val="003603F9"/>
    <w:rsid w:val="00360474"/>
    <w:rsid w:val="00360A30"/>
    <w:rsid w:val="00361079"/>
    <w:rsid w:val="00361516"/>
    <w:rsid w:val="003619C4"/>
    <w:rsid w:val="00362B54"/>
    <w:rsid w:val="00363912"/>
    <w:rsid w:val="0036399E"/>
    <w:rsid w:val="003642E8"/>
    <w:rsid w:val="00364DFC"/>
    <w:rsid w:val="00365900"/>
    <w:rsid w:val="00366846"/>
    <w:rsid w:val="003675A0"/>
    <w:rsid w:val="00367984"/>
    <w:rsid w:val="00371393"/>
    <w:rsid w:val="00372F00"/>
    <w:rsid w:val="003744F0"/>
    <w:rsid w:val="003756A8"/>
    <w:rsid w:val="00376644"/>
    <w:rsid w:val="0037763B"/>
    <w:rsid w:val="00377BCC"/>
    <w:rsid w:val="0038000D"/>
    <w:rsid w:val="003808A7"/>
    <w:rsid w:val="00381D3C"/>
    <w:rsid w:val="003826E2"/>
    <w:rsid w:val="00382BF5"/>
    <w:rsid w:val="003831C4"/>
    <w:rsid w:val="0038383E"/>
    <w:rsid w:val="00385F89"/>
    <w:rsid w:val="00387B8D"/>
    <w:rsid w:val="00387FDA"/>
    <w:rsid w:val="00390FC1"/>
    <w:rsid w:val="003912BF"/>
    <w:rsid w:val="00391931"/>
    <w:rsid w:val="003924CC"/>
    <w:rsid w:val="00392619"/>
    <w:rsid w:val="00393ED4"/>
    <w:rsid w:val="00394435"/>
    <w:rsid w:val="003948C1"/>
    <w:rsid w:val="003951FC"/>
    <w:rsid w:val="003968FC"/>
    <w:rsid w:val="003972BE"/>
    <w:rsid w:val="00397604"/>
    <w:rsid w:val="00397A52"/>
    <w:rsid w:val="003A0200"/>
    <w:rsid w:val="003A17E8"/>
    <w:rsid w:val="003A184A"/>
    <w:rsid w:val="003A1FB5"/>
    <w:rsid w:val="003A2BDE"/>
    <w:rsid w:val="003A382A"/>
    <w:rsid w:val="003A389A"/>
    <w:rsid w:val="003A3CBC"/>
    <w:rsid w:val="003A46DF"/>
    <w:rsid w:val="003A65BA"/>
    <w:rsid w:val="003A7163"/>
    <w:rsid w:val="003A7E9B"/>
    <w:rsid w:val="003B00AD"/>
    <w:rsid w:val="003B00EB"/>
    <w:rsid w:val="003B0835"/>
    <w:rsid w:val="003B1142"/>
    <w:rsid w:val="003B241A"/>
    <w:rsid w:val="003B3700"/>
    <w:rsid w:val="003B4363"/>
    <w:rsid w:val="003B58E6"/>
    <w:rsid w:val="003B5AA8"/>
    <w:rsid w:val="003B5B58"/>
    <w:rsid w:val="003C09BC"/>
    <w:rsid w:val="003C1193"/>
    <w:rsid w:val="003C13F8"/>
    <w:rsid w:val="003C17F8"/>
    <w:rsid w:val="003C19D0"/>
    <w:rsid w:val="003C1C86"/>
    <w:rsid w:val="003C2A6C"/>
    <w:rsid w:val="003C375F"/>
    <w:rsid w:val="003C3976"/>
    <w:rsid w:val="003C4371"/>
    <w:rsid w:val="003C4D8E"/>
    <w:rsid w:val="003C58FF"/>
    <w:rsid w:val="003C75A7"/>
    <w:rsid w:val="003C7861"/>
    <w:rsid w:val="003D0064"/>
    <w:rsid w:val="003D0406"/>
    <w:rsid w:val="003D0AFF"/>
    <w:rsid w:val="003D19D3"/>
    <w:rsid w:val="003D27E1"/>
    <w:rsid w:val="003D28CE"/>
    <w:rsid w:val="003D43CA"/>
    <w:rsid w:val="003D4769"/>
    <w:rsid w:val="003D50CD"/>
    <w:rsid w:val="003D5E84"/>
    <w:rsid w:val="003D5F2B"/>
    <w:rsid w:val="003E0598"/>
    <w:rsid w:val="003E25A9"/>
    <w:rsid w:val="003E2D1F"/>
    <w:rsid w:val="003E33B7"/>
    <w:rsid w:val="003E3A1B"/>
    <w:rsid w:val="003E46C4"/>
    <w:rsid w:val="003E4E44"/>
    <w:rsid w:val="003E5F98"/>
    <w:rsid w:val="003E60A4"/>
    <w:rsid w:val="003E6316"/>
    <w:rsid w:val="003E7862"/>
    <w:rsid w:val="003F2BD0"/>
    <w:rsid w:val="003F314B"/>
    <w:rsid w:val="003F4091"/>
    <w:rsid w:val="003F41C1"/>
    <w:rsid w:val="003F42C9"/>
    <w:rsid w:val="003F6914"/>
    <w:rsid w:val="003F733C"/>
    <w:rsid w:val="003F73E5"/>
    <w:rsid w:val="003F7C3B"/>
    <w:rsid w:val="003F7F8B"/>
    <w:rsid w:val="00400D38"/>
    <w:rsid w:val="00401037"/>
    <w:rsid w:val="00401498"/>
    <w:rsid w:val="004030F6"/>
    <w:rsid w:val="00403A64"/>
    <w:rsid w:val="004045B8"/>
    <w:rsid w:val="004048B0"/>
    <w:rsid w:val="0040499A"/>
    <w:rsid w:val="00404AED"/>
    <w:rsid w:val="00405362"/>
    <w:rsid w:val="00405B55"/>
    <w:rsid w:val="0040770F"/>
    <w:rsid w:val="00407D4A"/>
    <w:rsid w:val="004102C8"/>
    <w:rsid w:val="0041033C"/>
    <w:rsid w:val="00410A28"/>
    <w:rsid w:val="00411460"/>
    <w:rsid w:val="004124D9"/>
    <w:rsid w:val="00413221"/>
    <w:rsid w:val="0041407B"/>
    <w:rsid w:val="00414B8F"/>
    <w:rsid w:val="00416703"/>
    <w:rsid w:val="00421FE8"/>
    <w:rsid w:val="00423480"/>
    <w:rsid w:val="00423637"/>
    <w:rsid w:val="00423C43"/>
    <w:rsid w:val="00425A54"/>
    <w:rsid w:val="00426824"/>
    <w:rsid w:val="00427848"/>
    <w:rsid w:val="00427E29"/>
    <w:rsid w:val="00430A9F"/>
    <w:rsid w:val="00432008"/>
    <w:rsid w:val="004325A6"/>
    <w:rsid w:val="0043373D"/>
    <w:rsid w:val="00434AAD"/>
    <w:rsid w:val="00435C66"/>
    <w:rsid w:val="00440898"/>
    <w:rsid w:val="00442571"/>
    <w:rsid w:val="00442A7A"/>
    <w:rsid w:val="00445E97"/>
    <w:rsid w:val="004476E3"/>
    <w:rsid w:val="004478BF"/>
    <w:rsid w:val="00447BDB"/>
    <w:rsid w:val="0045043E"/>
    <w:rsid w:val="004508B2"/>
    <w:rsid w:val="00450C50"/>
    <w:rsid w:val="0045375D"/>
    <w:rsid w:val="004537CC"/>
    <w:rsid w:val="004618E5"/>
    <w:rsid w:val="00461B12"/>
    <w:rsid w:val="0046211C"/>
    <w:rsid w:val="00462522"/>
    <w:rsid w:val="004643A7"/>
    <w:rsid w:val="00464698"/>
    <w:rsid w:val="0046478C"/>
    <w:rsid w:val="004656C4"/>
    <w:rsid w:val="00467B73"/>
    <w:rsid w:val="00467E18"/>
    <w:rsid w:val="004721A0"/>
    <w:rsid w:val="004721D2"/>
    <w:rsid w:val="00472CA4"/>
    <w:rsid w:val="00472F21"/>
    <w:rsid w:val="00473254"/>
    <w:rsid w:val="00473BC3"/>
    <w:rsid w:val="00473E54"/>
    <w:rsid w:val="00474D9E"/>
    <w:rsid w:val="00476233"/>
    <w:rsid w:val="0047627C"/>
    <w:rsid w:val="00476821"/>
    <w:rsid w:val="00477990"/>
    <w:rsid w:val="00477A40"/>
    <w:rsid w:val="00480050"/>
    <w:rsid w:val="004800D8"/>
    <w:rsid w:val="0048102F"/>
    <w:rsid w:val="00481759"/>
    <w:rsid w:val="004822F6"/>
    <w:rsid w:val="0048236C"/>
    <w:rsid w:val="0048347B"/>
    <w:rsid w:val="00483A75"/>
    <w:rsid w:val="004853CB"/>
    <w:rsid w:val="004878A1"/>
    <w:rsid w:val="0049077A"/>
    <w:rsid w:val="00490CB4"/>
    <w:rsid w:val="00491FD5"/>
    <w:rsid w:val="00492D7E"/>
    <w:rsid w:val="004939B3"/>
    <w:rsid w:val="0049495C"/>
    <w:rsid w:val="00494EB4"/>
    <w:rsid w:val="0049676C"/>
    <w:rsid w:val="004967E6"/>
    <w:rsid w:val="0049731E"/>
    <w:rsid w:val="004A132B"/>
    <w:rsid w:val="004A233B"/>
    <w:rsid w:val="004A24E9"/>
    <w:rsid w:val="004A36AC"/>
    <w:rsid w:val="004A3BCB"/>
    <w:rsid w:val="004A3F08"/>
    <w:rsid w:val="004A3FF2"/>
    <w:rsid w:val="004A4B37"/>
    <w:rsid w:val="004A52DB"/>
    <w:rsid w:val="004A5368"/>
    <w:rsid w:val="004A61A6"/>
    <w:rsid w:val="004A67D8"/>
    <w:rsid w:val="004A6BA3"/>
    <w:rsid w:val="004A7283"/>
    <w:rsid w:val="004B0B3B"/>
    <w:rsid w:val="004B0D0B"/>
    <w:rsid w:val="004B1418"/>
    <w:rsid w:val="004B2E04"/>
    <w:rsid w:val="004B59D4"/>
    <w:rsid w:val="004B661D"/>
    <w:rsid w:val="004B6A1A"/>
    <w:rsid w:val="004B7D2B"/>
    <w:rsid w:val="004B7D44"/>
    <w:rsid w:val="004C0184"/>
    <w:rsid w:val="004C0B9A"/>
    <w:rsid w:val="004C0C90"/>
    <w:rsid w:val="004C0FE0"/>
    <w:rsid w:val="004C26AA"/>
    <w:rsid w:val="004C26AD"/>
    <w:rsid w:val="004C2D72"/>
    <w:rsid w:val="004C31AE"/>
    <w:rsid w:val="004C3C28"/>
    <w:rsid w:val="004C4696"/>
    <w:rsid w:val="004C49BE"/>
    <w:rsid w:val="004C4B7E"/>
    <w:rsid w:val="004C59CE"/>
    <w:rsid w:val="004C7082"/>
    <w:rsid w:val="004C77B1"/>
    <w:rsid w:val="004D01B8"/>
    <w:rsid w:val="004D3FC8"/>
    <w:rsid w:val="004D4AD6"/>
    <w:rsid w:val="004D54D2"/>
    <w:rsid w:val="004D5FBB"/>
    <w:rsid w:val="004D6A5A"/>
    <w:rsid w:val="004D754F"/>
    <w:rsid w:val="004E0F00"/>
    <w:rsid w:val="004E13E1"/>
    <w:rsid w:val="004E4FA4"/>
    <w:rsid w:val="004E6296"/>
    <w:rsid w:val="004E678F"/>
    <w:rsid w:val="004E72D6"/>
    <w:rsid w:val="004E742C"/>
    <w:rsid w:val="004E7917"/>
    <w:rsid w:val="004F13E8"/>
    <w:rsid w:val="004F2C05"/>
    <w:rsid w:val="004F33CE"/>
    <w:rsid w:val="004F3768"/>
    <w:rsid w:val="004F3F8B"/>
    <w:rsid w:val="004F4CBE"/>
    <w:rsid w:val="004F555C"/>
    <w:rsid w:val="004F59B0"/>
    <w:rsid w:val="004F625B"/>
    <w:rsid w:val="00500B78"/>
    <w:rsid w:val="00500FF4"/>
    <w:rsid w:val="00501932"/>
    <w:rsid w:val="00501A26"/>
    <w:rsid w:val="00501C7D"/>
    <w:rsid w:val="00501CB6"/>
    <w:rsid w:val="005025AF"/>
    <w:rsid w:val="0050278F"/>
    <w:rsid w:val="005028A5"/>
    <w:rsid w:val="005039C3"/>
    <w:rsid w:val="00505AEE"/>
    <w:rsid w:val="00505B00"/>
    <w:rsid w:val="00505EDE"/>
    <w:rsid w:val="005062E0"/>
    <w:rsid w:val="00506806"/>
    <w:rsid w:val="00506BB6"/>
    <w:rsid w:val="00512896"/>
    <w:rsid w:val="0051456A"/>
    <w:rsid w:val="00514D45"/>
    <w:rsid w:val="005157DE"/>
    <w:rsid w:val="00517420"/>
    <w:rsid w:val="00521B76"/>
    <w:rsid w:val="00522726"/>
    <w:rsid w:val="005228CA"/>
    <w:rsid w:val="00522E32"/>
    <w:rsid w:val="005231C8"/>
    <w:rsid w:val="00523CE9"/>
    <w:rsid w:val="00523DEB"/>
    <w:rsid w:val="00523DFC"/>
    <w:rsid w:val="005248D1"/>
    <w:rsid w:val="00526CFC"/>
    <w:rsid w:val="00526DFD"/>
    <w:rsid w:val="00527463"/>
    <w:rsid w:val="005277EE"/>
    <w:rsid w:val="00527D35"/>
    <w:rsid w:val="0053055D"/>
    <w:rsid w:val="00530DD1"/>
    <w:rsid w:val="00531C26"/>
    <w:rsid w:val="00531EF8"/>
    <w:rsid w:val="00532F2D"/>
    <w:rsid w:val="00533296"/>
    <w:rsid w:val="005341F0"/>
    <w:rsid w:val="0053451C"/>
    <w:rsid w:val="00535154"/>
    <w:rsid w:val="005352DC"/>
    <w:rsid w:val="00535B66"/>
    <w:rsid w:val="005368B4"/>
    <w:rsid w:val="0053772E"/>
    <w:rsid w:val="005378B3"/>
    <w:rsid w:val="00537FA2"/>
    <w:rsid w:val="00541970"/>
    <w:rsid w:val="005423CC"/>
    <w:rsid w:val="005429C1"/>
    <w:rsid w:val="0054306F"/>
    <w:rsid w:val="005440E5"/>
    <w:rsid w:val="005444FD"/>
    <w:rsid w:val="00544891"/>
    <w:rsid w:val="005449DD"/>
    <w:rsid w:val="00544B99"/>
    <w:rsid w:val="00544D9B"/>
    <w:rsid w:val="0054543A"/>
    <w:rsid w:val="00545866"/>
    <w:rsid w:val="0054665F"/>
    <w:rsid w:val="005473E2"/>
    <w:rsid w:val="00547CE8"/>
    <w:rsid w:val="00547EFD"/>
    <w:rsid w:val="00551689"/>
    <w:rsid w:val="0055223B"/>
    <w:rsid w:val="005522A0"/>
    <w:rsid w:val="00552E19"/>
    <w:rsid w:val="005536E7"/>
    <w:rsid w:val="005561A0"/>
    <w:rsid w:val="00556462"/>
    <w:rsid w:val="00556661"/>
    <w:rsid w:val="005567CE"/>
    <w:rsid w:val="00556EA4"/>
    <w:rsid w:val="00557C28"/>
    <w:rsid w:val="00563A09"/>
    <w:rsid w:val="00563BDC"/>
    <w:rsid w:val="005660EF"/>
    <w:rsid w:val="005665DA"/>
    <w:rsid w:val="00567AEB"/>
    <w:rsid w:val="00571E4E"/>
    <w:rsid w:val="005723AE"/>
    <w:rsid w:val="00572F55"/>
    <w:rsid w:val="00574862"/>
    <w:rsid w:val="005756CD"/>
    <w:rsid w:val="00575D5A"/>
    <w:rsid w:val="00576C5B"/>
    <w:rsid w:val="00577DEE"/>
    <w:rsid w:val="005817C9"/>
    <w:rsid w:val="00583B04"/>
    <w:rsid w:val="00585641"/>
    <w:rsid w:val="00585D5E"/>
    <w:rsid w:val="00585EC8"/>
    <w:rsid w:val="005877A7"/>
    <w:rsid w:val="0059134E"/>
    <w:rsid w:val="005915CF"/>
    <w:rsid w:val="00591EB0"/>
    <w:rsid w:val="00592246"/>
    <w:rsid w:val="00592993"/>
    <w:rsid w:val="00594816"/>
    <w:rsid w:val="00595282"/>
    <w:rsid w:val="005953FB"/>
    <w:rsid w:val="00595641"/>
    <w:rsid w:val="005A20F7"/>
    <w:rsid w:val="005A277D"/>
    <w:rsid w:val="005A3C5C"/>
    <w:rsid w:val="005A4194"/>
    <w:rsid w:val="005A44F9"/>
    <w:rsid w:val="005A462D"/>
    <w:rsid w:val="005A4D72"/>
    <w:rsid w:val="005A58CD"/>
    <w:rsid w:val="005A5EFE"/>
    <w:rsid w:val="005A6E27"/>
    <w:rsid w:val="005A7535"/>
    <w:rsid w:val="005B06F0"/>
    <w:rsid w:val="005B14A1"/>
    <w:rsid w:val="005B48E1"/>
    <w:rsid w:val="005B5920"/>
    <w:rsid w:val="005B6B05"/>
    <w:rsid w:val="005B7788"/>
    <w:rsid w:val="005B7B7A"/>
    <w:rsid w:val="005B7C07"/>
    <w:rsid w:val="005C1246"/>
    <w:rsid w:val="005C1257"/>
    <w:rsid w:val="005C2871"/>
    <w:rsid w:val="005C41CC"/>
    <w:rsid w:val="005C4218"/>
    <w:rsid w:val="005C4A66"/>
    <w:rsid w:val="005C5504"/>
    <w:rsid w:val="005C7273"/>
    <w:rsid w:val="005C79D2"/>
    <w:rsid w:val="005D1316"/>
    <w:rsid w:val="005D34BD"/>
    <w:rsid w:val="005D3C4E"/>
    <w:rsid w:val="005D3F3A"/>
    <w:rsid w:val="005D5ADF"/>
    <w:rsid w:val="005D5B8C"/>
    <w:rsid w:val="005D6176"/>
    <w:rsid w:val="005D64B4"/>
    <w:rsid w:val="005D6910"/>
    <w:rsid w:val="005D6929"/>
    <w:rsid w:val="005D6CF3"/>
    <w:rsid w:val="005D6FFD"/>
    <w:rsid w:val="005D7837"/>
    <w:rsid w:val="005E12CB"/>
    <w:rsid w:val="005E4264"/>
    <w:rsid w:val="005E4BF3"/>
    <w:rsid w:val="005E4CCD"/>
    <w:rsid w:val="005E540D"/>
    <w:rsid w:val="005E6347"/>
    <w:rsid w:val="005E7554"/>
    <w:rsid w:val="005E7DEA"/>
    <w:rsid w:val="005F08CA"/>
    <w:rsid w:val="005F162B"/>
    <w:rsid w:val="005F1B8D"/>
    <w:rsid w:val="005F20F2"/>
    <w:rsid w:val="005F65B7"/>
    <w:rsid w:val="005F7422"/>
    <w:rsid w:val="005F7D4C"/>
    <w:rsid w:val="005F7E8A"/>
    <w:rsid w:val="00600387"/>
    <w:rsid w:val="00600F66"/>
    <w:rsid w:val="00603239"/>
    <w:rsid w:val="006032DC"/>
    <w:rsid w:val="00603A31"/>
    <w:rsid w:val="00603AB3"/>
    <w:rsid w:val="006048B0"/>
    <w:rsid w:val="00610976"/>
    <w:rsid w:val="006126B4"/>
    <w:rsid w:val="006135D6"/>
    <w:rsid w:val="006149D4"/>
    <w:rsid w:val="00615DA3"/>
    <w:rsid w:val="00616AB4"/>
    <w:rsid w:val="0061764E"/>
    <w:rsid w:val="00617DB3"/>
    <w:rsid w:val="00620CB7"/>
    <w:rsid w:val="006212A8"/>
    <w:rsid w:val="00621BED"/>
    <w:rsid w:val="00621BF6"/>
    <w:rsid w:val="0062273C"/>
    <w:rsid w:val="006231BF"/>
    <w:rsid w:val="00623E76"/>
    <w:rsid w:val="00623EF9"/>
    <w:rsid w:val="00624BD4"/>
    <w:rsid w:val="006264B3"/>
    <w:rsid w:val="00627521"/>
    <w:rsid w:val="006306CB"/>
    <w:rsid w:val="006308D2"/>
    <w:rsid w:val="00631209"/>
    <w:rsid w:val="00632AFD"/>
    <w:rsid w:val="0063483F"/>
    <w:rsid w:val="00635EB1"/>
    <w:rsid w:val="00635EB7"/>
    <w:rsid w:val="00636DF3"/>
    <w:rsid w:val="00637B8F"/>
    <w:rsid w:val="00637FA5"/>
    <w:rsid w:val="006400AF"/>
    <w:rsid w:val="0064181D"/>
    <w:rsid w:val="00642E4B"/>
    <w:rsid w:val="00645429"/>
    <w:rsid w:val="00645617"/>
    <w:rsid w:val="00645B95"/>
    <w:rsid w:val="00646F0F"/>
    <w:rsid w:val="006471F2"/>
    <w:rsid w:val="0064784A"/>
    <w:rsid w:val="006520B0"/>
    <w:rsid w:val="006521C9"/>
    <w:rsid w:val="006535AC"/>
    <w:rsid w:val="006538C2"/>
    <w:rsid w:val="00653912"/>
    <w:rsid w:val="0065524D"/>
    <w:rsid w:val="0065558D"/>
    <w:rsid w:val="006556A5"/>
    <w:rsid w:val="00655985"/>
    <w:rsid w:val="00655B7C"/>
    <w:rsid w:val="00655C10"/>
    <w:rsid w:val="00655E0F"/>
    <w:rsid w:val="006567C2"/>
    <w:rsid w:val="00656A06"/>
    <w:rsid w:val="00657E8D"/>
    <w:rsid w:val="0066014D"/>
    <w:rsid w:val="006607A4"/>
    <w:rsid w:val="00660925"/>
    <w:rsid w:val="00661D53"/>
    <w:rsid w:val="00662C04"/>
    <w:rsid w:val="00664F5A"/>
    <w:rsid w:val="006652A5"/>
    <w:rsid w:val="00666799"/>
    <w:rsid w:val="00666E2E"/>
    <w:rsid w:val="00667112"/>
    <w:rsid w:val="00670600"/>
    <w:rsid w:val="00670B37"/>
    <w:rsid w:val="00672123"/>
    <w:rsid w:val="006730BD"/>
    <w:rsid w:val="00676227"/>
    <w:rsid w:val="00677534"/>
    <w:rsid w:val="00677613"/>
    <w:rsid w:val="0067781A"/>
    <w:rsid w:val="00677F3D"/>
    <w:rsid w:val="006804C6"/>
    <w:rsid w:val="006805E0"/>
    <w:rsid w:val="00681D1C"/>
    <w:rsid w:val="0068257A"/>
    <w:rsid w:val="00682F29"/>
    <w:rsid w:val="00684159"/>
    <w:rsid w:val="00684ABA"/>
    <w:rsid w:val="00684B23"/>
    <w:rsid w:val="00684D86"/>
    <w:rsid w:val="00685056"/>
    <w:rsid w:val="0068508A"/>
    <w:rsid w:val="00685A9B"/>
    <w:rsid w:val="00686871"/>
    <w:rsid w:val="00686E65"/>
    <w:rsid w:val="00686F07"/>
    <w:rsid w:val="006875A3"/>
    <w:rsid w:val="00690603"/>
    <w:rsid w:val="00692A72"/>
    <w:rsid w:val="006930F0"/>
    <w:rsid w:val="00693121"/>
    <w:rsid w:val="00693565"/>
    <w:rsid w:val="006935C5"/>
    <w:rsid w:val="00693EBA"/>
    <w:rsid w:val="0069437E"/>
    <w:rsid w:val="006950F4"/>
    <w:rsid w:val="006955A3"/>
    <w:rsid w:val="0069611E"/>
    <w:rsid w:val="006962D9"/>
    <w:rsid w:val="00697258"/>
    <w:rsid w:val="006A0EF2"/>
    <w:rsid w:val="006A1C7C"/>
    <w:rsid w:val="006A3247"/>
    <w:rsid w:val="006A405D"/>
    <w:rsid w:val="006A41BA"/>
    <w:rsid w:val="006A428C"/>
    <w:rsid w:val="006A546F"/>
    <w:rsid w:val="006A5567"/>
    <w:rsid w:val="006A5908"/>
    <w:rsid w:val="006A5FF9"/>
    <w:rsid w:val="006A626F"/>
    <w:rsid w:val="006A62C0"/>
    <w:rsid w:val="006A749C"/>
    <w:rsid w:val="006A767C"/>
    <w:rsid w:val="006B0154"/>
    <w:rsid w:val="006B02C2"/>
    <w:rsid w:val="006B201A"/>
    <w:rsid w:val="006B21B0"/>
    <w:rsid w:val="006B367E"/>
    <w:rsid w:val="006B4CFC"/>
    <w:rsid w:val="006B512C"/>
    <w:rsid w:val="006B543F"/>
    <w:rsid w:val="006B562D"/>
    <w:rsid w:val="006B67D1"/>
    <w:rsid w:val="006C044E"/>
    <w:rsid w:val="006C082D"/>
    <w:rsid w:val="006C280B"/>
    <w:rsid w:val="006C6E33"/>
    <w:rsid w:val="006C78AE"/>
    <w:rsid w:val="006C7AED"/>
    <w:rsid w:val="006D0D54"/>
    <w:rsid w:val="006D1284"/>
    <w:rsid w:val="006D353A"/>
    <w:rsid w:val="006D3726"/>
    <w:rsid w:val="006D4A26"/>
    <w:rsid w:val="006D5885"/>
    <w:rsid w:val="006D5B5E"/>
    <w:rsid w:val="006D66A6"/>
    <w:rsid w:val="006D6F4A"/>
    <w:rsid w:val="006D7327"/>
    <w:rsid w:val="006E0480"/>
    <w:rsid w:val="006E148D"/>
    <w:rsid w:val="006E23FC"/>
    <w:rsid w:val="006E28F2"/>
    <w:rsid w:val="006E2D36"/>
    <w:rsid w:val="006E30DE"/>
    <w:rsid w:val="006E4717"/>
    <w:rsid w:val="006E4AF4"/>
    <w:rsid w:val="006E4D33"/>
    <w:rsid w:val="006E5D15"/>
    <w:rsid w:val="006E76D8"/>
    <w:rsid w:val="006F2924"/>
    <w:rsid w:val="006F3DFB"/>
    <w:rsid w:val="006F43DE"/>
    <w:rsid w:val="006F4F63"/>
    <w:rsid w:val="006F5630"/>
    <w:rsid w:val="006F5782"/>
    <w:rsid w:val="006F5857"/>
    <w:rsid w:val="006F777A"/>
    <w:rsid w:val="00700627"/>
    <w:rsid w:val="0070077C"/>
    <w:rsid w:val="00700B94"/>
    <w:rsid w:val="00700EEB"/>
    <w:rsid w:val="00701294"/>
    <w:rsid w:val="0070254A"/>
    <w:rsid w:val="007025AD"/>
    <w:rsid w:val="007027C9"/>
    <w:rsid w:val="007038B3"/>
    <w:rsid w:val="00703D4E"/>
    <w:rsid w:val="00705719"/>
    <w:rsid w:val="00706A1B"/>
    <w:rsid w:val="00706D84"/>
    <w:rsid w:val="00707CA7"/>
    <w:rsid w:val="007109CB"/>
    <w:rsid w:val="00710CC1"/>
    <w:rsid w:val="00710D09"/>
    <w:rsid w:val="0071141B"/>
    <w:rsid w:val="00711606"/>
    <w:rsid w:val="00711BCD"/>
    <w:rsid w:val="007135AE"/>
    <w:rsid w:val="00715482"/>
    <w:rsid w:val="007159A3"/>
    <w:rsid w:val="00715A28"/>
    <w:rsid w:val="00717038"/>
    <w:rsid w:val="00720A4F"/>
    <w:rsid w:val="00720F58"/>
    <w:rsid w:val="00721AB9"/>
    <w:rsid w:val="00721F45"/>
    <w:rsid w:val="00724C22"/>
    <w:rsid w:val="00725B82"/>
    <w:rsid w:val="0072614B"/>
    <w:rsid w:val="0072669D"/>
    <w:rsid w:val="0072766F"/>
    <w:rsid w:val="00727797"/>
    <w:rsid w:val="007278D1"/>
    <w:rsid w:val="00730094"/>
    <w:rsid w:val="00730694"/>
    <w:rsid w:val="00731319"/>
    <w:rsid w:val="00732CA3"/>
    <w:rsid w:val="00732D75"/>
    <w:rsid w:val="0073372F"/>
    <w:rsid w:val="00733B64"/>
    <w:rsid w:val="00734681"/>
    <w:rsid w:val="00741D4B"/>
    <w:rsid w:val="00742389"/>
    <w:rsid w:val="00742CF7"/>
    <w:rsid w:val="0074305B"/>
    <w:rsid w:val="00743566"/>
    <w:rsid w:val="00743B53"/>
    <w:rsid w:val="00743F3C"/>
    <w:rsid w:val="00744927"/>
    <w:rsid w:val="00745A1D"/>
    <w:rsid w:val="007460B2"/>
    <w:rsid w:val="00746853"/>
    <w:rsid w:val="00746C63"/>
    <w:rsid w:val="007472D6"/>
    <w:rsid w:val="00750265"/>
    <w:rsid w:val="007516F4"/>
    <w:rsid w:val="00751853"/>
    <w:rsid w:val="00751E56"/>
    <w:rsid w:val="007522EB"/>
    <w:rsid w:val="00752350"/>
    <w:rsid w:val="00752C59"/>
    <w:rsid w:val="007537C6"/>
    <w:rsid w:val="007541EF"/>
    <w:rsid w:val="00754592"/>
    <w:rsid w:val="00754C42"/>
    <w:rsid w:val="00756273"/>
    <w:rsid w:val="00756284"/>
    <w:rsid w:val="0075712C"/>
    <w:rsid w:val="00760831"/>
    <w:rsid w:val="0076105A"/>
    <w:rsid w:val="00761A6B"/>
    <w:rsid w:val="00762F90"/>
    <w:rsid w:val="0076371A"/>
    <w:rsid w:val="00763F13"/>
    <w:rsid w:val="007643FF"/>
    <w:rsid w:val="00764816"/>
    <w:rsid w:val="00764914"/>
    <w:rsid w:val="007651BB"/>
    <w:rsid w:val="00766784"/>
    <w:rsid w:val="007671F5"/>
    <w:rsid w:val="007675D2"/>
    <w:rsid w:val="007676BF"/>
    <w:rsid w:val="00770CB7"/>
    <w:rsid w:val="007710AC"/>
    <w:rsid w:val="007724A4"/>
    <w:rsid w:val="00772E0F"/>
    <w:rsid w:val="007733C8"/>
    <w:rsid w:val="007734C6"/>
    <w:rsid w:val="00774FDB"/>
    <w:rsid w:val="00775091"/>
    <w:rsid w:val="007751EC"/>
    <w:rsid w:val="00775A38"/>
    <w:rsid w:val="00775A41"/>
    <w:rsid w:val="00776770"/>
    <w:rsid w:val="00776889"/>
    <w:rsid w:val="00776FD7"/>
    <w:rsid w:val="00777929"/>
    <w:rsid w:val="00782C61"/>
    <w:rsid w:val="0078326C"/>
    <w:rsid w:val="00785152"/>
    <w:rsid w:val="007853B8"/>
    <w:rsid w:val="0078572D"/>
    <w:rsid w:val="007860D8"/>
    <w:rsid w:val="007862B7"/>
    <w:rsid w:val="00786468"/>
    <w:rsid w:val="00787B6E"/>
    <w:rsid w:val="007923C8"/>
    <w:rsid w:val="0079247D"/>
    <w:rsid w:val="00792DF8"/>
    <w:rsid w:val="00796D6D"/>
    <w:rsid w:val="0079779F"/>
    <w:rsid w:val="00797FCC"/>
    <w:rsid w:val="007A057C"/>
    <w:rsid w:val="007A076E"/>
    <w:rsid w:val="007A1872"/>
    <w:rsid w:val="007A1D0E"/>
    <w:rsid w:val="007A3D21"/>
    <w:rsid w:val="007A4236"/>
    <w:rsid w:val="007A4583"/>
    <w:rsid w:val="007A4E72"/>
    <w:rsid w:val="007A5928"/>
    <w:rsid w:val="007A61B2"/>
    <w:rsid w:val="007B0944"/>
    <w:rsid w:val="007B0CD8"/>
    <w:rsid w:val="007B0E60"/>
    <w:rsid w:val="007B2B3E"/>
    <w:rsid w:val="007B4B88"/>
    <w:rsid w:val="007B5DCB"/>
    <w:rsid w:val="007B5E03"/>
    <w:rsid w:val="007B61B8"/>
    <w:rsid w:val="007B642D"/>
    <w:rsid w:val="007B7768"/>
    <w:rsid w:val="007C0113"/>
    <w:rsid w:val="007C179B"/>
    <w:rsid w:val="007C241C"/>
    <w:rsid w:val="007C3ADE"/>
    <w:rsid w:val="007C3B11"/>
    <w:rsid w:val="007C473D"/>
    <w:rsid w:val="007C4919"/>
    <w:rsid w:val="007C4CD3"/>
    <w:rsid w:val="007C4E6A"/>
    <w:rsid w:val="007C6916"/>
    <w:rsid w:val="007C7050"/>
    <w:rsid w:val="007D01FC"/>
    <w:rsid w:val="007D04EA"/>
    <w:rsid w:val="007D0801"/>
    <w:rsid w:val="007D0AE5"/>
    <w:rsid w:val="007D0B71"/>
    <w:rsid w:val="007D0D05"/>
    <w:rsid w:val="007D2AA7"/>
    <w:rsid w:val="007D2CFA"/>
    <w:rsid w:val="007D3333"/>
    <w:rsid w:val="007D3649"/>
    <w:rsid w:val="007D43C3"/>
    <w:rsid w:val="007D4C01"/>
    <w:rsid w:val="007D4C15"/>
    <w:rsid w:val="007D6FA7"/>
    <w:rsid w:val="007D7D09"/>
    <w:rsid w:val="007E0813"/>
    <w:rsid w:val="007E1CF0"/>
    <w:rsid w:val="007E2F18"/>
    <w:rsid w:val="007E310E"/>
    <w:rsid w:val="007E37A2"/>
    <w:rsid w:val="007E4346"/>
    <w:rsid w:val="007E43C8"/>
    <w:rsid w:val="007E4B44"/>
    <w:rsid w:val="007E70FC"/>
    <w:rsid w:val="007F06E2"/>
    <w:rsid w:val="007F09FD"/>
    <w:rsid w:val="007F0E8A"/>
    <w:rsid w:val="007F2285"/>
    <w:rsid w:val="007F6C89"/>
    <w:rsid w:val="007F6E5B"/>
    <w:rsid w:val="007F7789"/>
    <w:rsid w:val="007F7AFA"/>
    <w:rsid w:val="00800328"/>
    <w:rsid w:val="008012AF"/>
    <w:rsid w:val="00802739"/>
    <w:rsid w:val="00802765"/>
    <w:rsid w:val="0080534B"/>
    <w:rsid w:val="00805389"/>
    <w:rsid w:val="00805491"/>
    <w:rsid w:val="0080647B"/>
    <w:rsid w:val="0080679B"/>
    <w:rsid w:val="008068A6"/>
    <w:rsid w:val="0080721A"/>
    <w:rsid w:val="008079EA"/>
    <w:rsid w:val="008106AB"/>
    <w:rsid w:val="0081096E"/>
    <w:rsid w:val="0081111A"/>
    <w:rsid w:val="00811481"/>
    <w:rsid w:val="008114EC"/>
    <w:rsid w:val="00812590"/>
    <w:rsid w:val="00813DF2"/>
    <w:rsid w:val="00816731"/>
    <w:rsid w:val="008214BA"/>
    <w:rsid w:val="008223E9"/>
    <w:rsid w:val="00822877"/>
    <w:rsid w:val="00822BC3"/>
    <w:rsid w:val="00824B33"/>
    <w:rsid w:val="00825230"/>
    <w:rsid w:val="00827634"/>
    <w:rsid w:val="00827F0E"/>
    <w:rsid w:val="00830EA4"/>
    <w:rsid w:val="00831067"/>
    <w:rsid w:val="00831470"/>
    <w:rsid w:val="0083148C"/>
    <w:rsid w:val="00832FCD"/>
    <w:rsid w:val="008337C4"/>
    <w:rsid w:val="00835237"/>
    <w:rsid w:val="008371F6"/>
    <w:rsid w:val="00837E74"/>
    <w:rsid w:val="0084027D"/>
    <w:rsid w:val="0084092C"/>
    <w:rsid w:val="0084100F"/>
    <w:rsid w:val="00841478"/>
    <w:rsid w:val="00841717"/>
    <w:rsid w:val="00844363"/>
    <w:rsid w:val="00844C23"/>
    <w:rsid w:val="00845A98"/>
    <w:rsid w:val="00845EB3"/>
    <w:rsid w:val="00846667"/>
    <w:rsid w:val="00846D39"/>
    <w:rsid w:val="0084705C"/>
    <w:rsid w:val="00847947"/>
    <w:rsid w:val="00847B6A"/>
    <w:rsid w:val="0085021F"/>
    <w:rsid w:val="00852E24"/>
    <w:rsid w:val="008536AC"/>
    <w:rsid w:val="00855364"/>
    <w:rsid w:val="00855C26"/>
    <w:rsid w:val="00856BF1"/>
    <w:rsid w:val="008572A6"/>
    <w:rsid w:val="0085771C"/>
    <w:rsid w:val="00857794"/>
    <w:rsid w:val="00860E5B"/>
    <w:rsid w:val="00862A97"/>
    <w:rsid w:val="00862C3E"/>
    <w:rsid w:val="00863159"/>
    <w:rsid w:val="008633D2"/>
    <w:rsid w:val="00863692"/>
    <w:rsid w:val="00863BDA"/>
    <w:rsid w:val="00863F7E"/>
    <w:rsid w:val="00864629"/>
    <w:rsid w:val="00864A30"/>
    <w:rsid w:val="00865003"/>
    <w:rsid w:val="00865D01"/>
    <w:rsid w:val="00866C1F"/>
    <w:rsid w:val="00866C53"/>
    <w:rsid w:val="0087044C"/>
    <w:rsid w:val="008706A6"/>
    <w:rsid w:val="00871D25"/>
    <w:rsid w:val="00871F74"/>
    <w:rsid w:val="00873852"/>
    <w:rsid w:val="00873D78"/>
    <w:rsid w:val="00874040"/>
    <w:rsid w:val="00874D9F"/>
    <w:rsid w:val="00875DC4"/>
    <w:rsid w:val="00876E67"/>
    <w:rsid w:val="00877ADF"/>
    <w:rsid w:val="00880111"/>
    <w:rsid w:val="00880C64"/>
    <w:rsid w:val="00880FBB"/>
    <w:rsid w:val="00882C63"/>
    <w:rsid w:val="008835AA"/>
    <w:rsid w:val="008846E2"/>
    <w:rsid w:val="00885F4D"/>
    <w:rsid w:val="00886755"/>
    <w:rsid w:val="00886DE8"/>
    <w:rsid w:val="0088707F"/>
    <w:rsid w:val="00890CE7"/>
    <w:rsid w:val="0089244D"/>
    <w:rsid w:val="00893FC9"/>
    <w:rsid w:val="00894071"/>
    <w:rsid w:val="008947C5"/>
    <w:rsid w:val="00894A1A"/>
    <w:rsid w:val="00895609"/>
    <w:rsid w:val="00895628"/>
    <w:rsid w:val="00895C7E"/>
    <w:rsid w:val="0089684B"/>
    <w:rsid w:val="00896FAF"/>
    <w:rsid w:val="00897A2E"/>
    <w:rsid w:val="008A1EF9"/>
    <w:rsid w:val="008A2F67"/>
    <w:rsid w:val="008A33A6"/>
    <w:rsid w:val="008A3FDE"/>
    <w:rsid w:val="008A410A"/>
    <w:rsid w:val="008A419E"/>
    <w:rsid w:val="008A4ABD"/>
    <w:rsid w:val="008A5337"/>
    <w:rsid w:val="008A58C2"/>
    <w:rsid w:val="008A7AE2"/>
    <w:rsid w:val="008B214C"/>
    <w:rsid w:val="008B2417"/>
    <w:rsid w:val="008B37A1"/>
    <w:rsid w:val="008B420E"/>
    <w:rsid w:val="008B43A8"/>
    <w:rsid w:val="008B5B52"/>
    <w:rsid w:val="008B5BAF"/>
    <w:rsid w:val="008B5EE5"/>
    <w:rsid w:val="008B5F7A"/>
    <w:rsid w:val="008B698C"/>
    <w:rsid w:val="008B7105"/>
    <w:rsid w:val="008B71A9"/>
    <w:rsid w:val="008B7FD9"/>
    <w:rsid w:val="008C180E"/>
    <w:rsid w:val="008C3561"/>
    <w:rsid w:val="008C5192"/>
    <w:rsid w:val="008C62A7"/>
    <w:rsid w:val="008C6A29"/>
    <w:rsid w:val="008D0866"/>
    <w:rsid w:val="008D086F"/>
    <w:rsid w:val="008D0DCB"/>
    <w:rsid w:val="008D1A29"/>
    <w:rsid w:val="008D4FB0"/>
    <w:rsid w:val="008D51B5"/>
    <w:rsid w:val="008D5B16"/>
    <w:rsid w:val="008D5FCD"/>
    <w:rsid w:val="008D73B7"/>
    <w:rsid w:val="008E015E"/>
    <w:rsid w:val="008E37D8"/>
    <w:rsid w:val="008E387D"/>
    <w:rsid w:val="008E3A79"/>
    <w:rsid w:val="008E4920"/>
    <w:rsid w:val="008E4968"/>
    <w:rsid w:val="008E4ACE"/>
    <w:rsid w:val="008E5241"/>
    <w:rsid w:val="008E5FFF"/>
    <w:rsid w:val="008E636F"/>
    <w:rsid w:val="008E697A"/>
    <w:rsid w:val="008E6A60"/>
    <w:rsid w:val="008E6EA3"/>
    <w:rsid w:val="008E77A6"/>
    <w:rsid w:val="008F0098"/>
    <w:rsid w:val="008F1342"/>
    <w:rsid w:val="008F25DD"/>
    <w:rsid w:val="008F29EE"/>
    <w:rsid w:val="008F3EE9"/>
    <w:rsid w:val="008F4526"/>
    <w:rsid w:val="008F5D41"/>
    <w:rsid w:val="008F65E3"/>
    <w:rsid w:val="008F7169"/>
    <w:rsid w:val="00901294"/>
    <w:rsid w:val="00902374"/>
    <w:rsid w:val="00903F14"/>
    <w:rsid w:val="009041FB"/>
    <w:rsid w:val="0090502B"/>
    <w:rsid w:val="0090518F"/>
    <w:rsid w:val="0090546C"/>
    <w:rsid w:val="009063F5"/>
    <w:rsid w:val="009078A8"/>
    <w:rsid w:val="00907931"/>
    <w:rsid w:val="00907E76"/>
    <w:rsid w:val="00907FED"/>
    <w:rsid w:val="009106E6"/>
    <w:rsid w:val="009122BA"/>
    <w:rsid w:val="00912EB6"/>
    <w:rsid w:val="009140B0"/>
    <w:rsid w:val="00916D12"/>
    <w:rsid w:val="00916F15"/>
    <w:rsid w:val="009179B7"/>
    <w:rsid w:val="0092076F"/>
    <w:rsid w:val="00921C59"/>
    <w:rsid w:val="00923A6D"/>
    <w:rsid w:val="00923EDA"/>
    <w:rsid w:val="0092444F"/>
    <w:rsid w:val="00924B3A"/>
    <w:rsid w:val="009255C6"/>
    <w:rsid w:val="00926053"/>
    <w:rsid w:val="00926B3D"/>
    <w:rsid w:val="009271AA"/>
    <w:rsid w:val="0093008C"/>
    <w:rsid w:val="00930631"/>
    <w:rsid w:val="00931042"/>
    <w:rsid w:val="00931253"/>
    <w:rsid w:val="009312DF"/>
    <w:rsid w:val="009316EE"/>
    <w:rsid w:val="00931B5D"/>
    <w:rsid w:val="0093243A"/>
    <w:rsid w:val="00932A28"/>
    <w:rsid w:val="00932ABE"/>
    <w:rsid w:val="00933197"/>
    <w:rsid w:val="00933F28"/>
    <w:rsid w:val="009343D3"/>
    <w:rsid w:val="00935851"/>
    <w:rsid w:val="00942008"/>
    <w:rsid w:val="009429D2"/>
    <w:rsid w:val="00944ACA"/>
    <w:rsid w:val="00946620"/>
    <w:rsid w:val="00946ECB"/>
    <w:rsid w:val="00947343"/>
    <w:rsid w:val="00950507"/>
    <w:rsid w:val="00950AE6"/>
    <w:rsid w:val="00951774"/>
    <w:rsid w:val="00953710"/>
    <w:rsid w:val="00954368"/>
    <w:rsid w:val="00954864"/>
    <w:rsid w:val="00954B56"/>
    <w:rsid w:val="009551B5"/>
    <w:rsid w:val="00955F33"/>
    <w:rsid w:val="009573EB"/>
    <w:rsid w:val="0095743D"/>
    <w:rsid w:val="00957E2F"/>
    <w:rsid w:val="00960652"/>
    <w:rsid w:val="00961228"/>
    <w:rsid w:val="00962647"/>
    <w:rsid w:val="00962A63"/>
    <w:rsid w:val="009632F7"/>
    <w:rsid w:val="0096481B"/>
    <w:rsid w:val="009651E7"/>
    <w:rsid w:val="009654FF"/>
    <w:rsid w:val="009663BB"/>
    <w:rsid w:val="00966F94"/>
    <w:rsid w:val="00970050"/>
    <w:rsid w:val="00970CFB"/>
    <w:rsid w:val="00972625"/>
    <w:rsid w:val="009728C8"/>
    <w:rsid w:val="009742AB"/>
    <w:rsid w:val="009753EF"/>
    <w:rsid w:val="009762F2"/>
    <w:rsid w:val="00976E5C"/>
    <w:rsid w:val="00977708"/>
    <w:rsid w:val="00977BCA"/>
    <w:rsid w:val="0098113B"/>
    <w:rsid w:val="009816E2"/>
    <w:rsid w:val="00981CC7"/>
    <w:rsid w:val="009820C5"/>
    <w:rsid w:val="009831A9"/>
    <w:rsid w:val="009833D0"/>
    <w:rsid w:val="009837E5"/>
    <w:rsid w:val="00983977"/>
    <w:rsid w:val="009839E7"/>
    <w:rsid w:val="00985A74"/>
    <w:rsid w:val="00986727"/>
    <w:rsid w:val="00987206"/>
    <w:rsid w:val="0099088C"/>
    <w:rsid w:val="00991325"/>
    <w:rsid w:val="00991F9A"/>
    <w:rsid w:val="00991FDA"/>
    <w:rsid w:val="00993311"/>
    <w:rsid w:val="009946CB"/>
    <w:rsid w:val="0099478B"/>
    <w:rsid w:val="00994B24"/>
    <w:rsid w:val="00994BCC"/>
    <w:rsid w:val="00995B88"/>
    <w:rsid w:val="009971E0"/>
    <w:rsid w:val="009971ED"/>
    <w:rsid w:val="009972C6"/>
    <w:rsid w:val="00997F76"/>
    <w:rsid w:val="009A00E3"/>
    <w:rsid w:val="009A075B"/>
    <w:rsid w:val="009A15CA"/>
    <w:rsid w:val="009A211A"/>
    <w:rsid w:val="009A2843"/>
    <w:rsid w:val="009A2FC1"/>
    <w:rsid w:val="009A41D7"/>
    <w:rsid w:val="009A46D9"/>
    <w:rsid w:val="009A4DCA"/>
    <w:rsid w:val="009A6379"/>
    <w:rsid w:val="009A786D"/>
    <w:rsid w:val="009B2212"/>
    <w:rsid w:val="009B2532"/>
    <w:rsid w:val="009B2997"/>
    <w:rsid w:val="009B6F62"/>
    <w:rsid w:val="009B715B"/>
    <w:rsid w:val="009B763C"/>
    <w:rsid w:val="009C0104"/>
    <w:rsid w:val="009C091C"/>
    <w:rsid w:val="009C1F11"/>
    <w:rsid w:val="009C1F74"/>
    <w:rsid w:val="009C25C1"/>
    <w:rsid w:val="009C326A"/>
    <w:rsid w:val="009C5979"/>
    <w:rsid w:val="009C59FD"/>
    <w:rsid w:val="009C5CB1"/>
    <w:rsid w:val="009C5FC2"/>
    <w:rsid w:val="009C6A45"/>
    <w:rsid w:val="009C7C31"/>
    <w:rsid w:val="009C7ED5"/>
    <w:rsid w:val="009D0B7F"/>
    <w:rsid w:val="009D0BEF"/>
    <w:rsid w:val="009D1756"/>
    <w:rsid w:val="009D39B7"/>
    <w:rsid w:val="009D4233"/>
    <w:rsid w:val="009D4E4B"/>
    <w:rsid w:val="009D5163"/>
    <w:rsid w:val="009D59F7"/>
    <w:rsid w:val="009D6E23"/>
    <w:rsid w:val="009D6EC2"/>
    <w:rsid w:val="009D7530"/>
    <w:rsid w:val="009D7844"/>
    <w:rsid w:val="009D7F28"/>
    <w:rsid w:val="009E03C4"/>
    <w:rsid w:val="009E0826"/>
    <w:rsid w:val="009E126F"/>
    <w:rsid w:val="009E1B1B"/>
    <w:rsid w:val="009E1C48"/>
    <w:rsid w:val="009E23ED"/>
    <w:rsid w:val="009E25B9"/>
    <w:rsid w:val="009E382E"/>
    <w:rsid w:val="009E3D31"/>
    <w:rsid w:val="009E4170"/>
    <w:rsid w:val="009E5D72"/>
    <w:rsid w:val="009E62AB"/>
    <w:rsid w:val="009E7223"/>
    <w:rsid w:val="009E7747"/>
    <w:rsid w:val="009F04F5"/>
    <w:rsid w:val="009F0BA3"/>
    <w:rsid w:val="009F0C54"/>
    <w:rsid w:val="009F2797"/>
    <w:rsid w:val="009F39C3"/>
    <w:rsid w:val="009F3BBF"/>
    <w:rsid w:val="009F6A8C"/>
    <w:rsid w:val="009F7802"/>
    <w:rsid w:val="009F7FC5"/>
    <w:rsid w:val="00A000F3"/>
    <w:rsid w:val="00A01EBB"/>
    <w:rsid w:val="00A02F00"/>
    <w:rsid w:val="00A036F8"/>
    <w:rsid w:val="00A03A38"/>
    <w:rsid w:val="00A040B7"/>
    <w:rsid w:val="00A041B3"/>
    <w:rsid w:val="00A050AE"/>
    <w:rsid w:val="00A05716"/>
    <w:rsid w:val="00A05C20"/>
    <w:rsid w:val="00A0613D"/>
    <w:rsid w:val="00A07A4C"/>
    <w:rsid w:val="00A07F35"/>
    <w:rsid w:val="00A1026A"/>
    <w:rsid w:val="00A10FF6"/>
    <w:rsid w:val="00A115A5"/>
    <w:rsid w:val="00A119E3"/>
    <w:rsid w:val="00A11BCD"/>
    <w:rsid w:val="00A126C1"/>
    <w:rsid w:val="00A134C9"/>
    <w:rsid w:val="00A15AE6"/>
    <w:rsid w:val="00A16CEC"/>
    <w:rsid w:val="00A20C9F"/>
    <w:rsid w:val="00A2368E"/>
    <w:rsid w:val="00A23A8E"/>
    <w:rsid w:val="00A23E9D"/>
    <w:rsid w:val="00A24F9B"/>
    <w:rsid w:val="00A255F6"/>
    <w:rsid w:val="00A26527"/>
    <w:rsid w:val="00A26B26"/>
    <w:rsid w:val="00A2720A"/>
    <w:rsid w:val="00A27644"/>
    <w:rsid w:val="00A300A3"/>
    <w:rsid w:val="00A30DE7"/>
    <w:rsid w:val="00A3100C"/>
    <w:rsid w:val="00A31035"/>
    <w:rsid w:val="00A31051"/>
    <w:rsid w:val="00A322F3"/>
    <w:rsid w:val="00A33BA4"/>
    <w:rsid w:val="00A348DD"/>
    <w:rsid w:val="00A34A95"/>
    <w:rsid w:val="00A34C21"/>
    <w:rsid w:val="00A35333"/>
    <w:rsid w:val="00A3594D"/>
    <w:rsid w:val="00A35D85"/>
    <w:rsid w:val="00A35F41"/>
    <w:rsid w:val="00A36037"/>
    <w:rsid w:val="00A36323"/>
    <w:rsid w:val="00A363A3"/>
    <w:rsid w:val="00A37C26"/>
    <w:rsid w:val="00A41AD1"/>
    <w:rsid w:val="00A42CE6"/>
    <w:rsid w:val="00A43DDE"/>
    <w:rsid w:val="00A43E8D"/>
    <w:rsid w:val="00A45008"/>
    <w:rsid w:val="00A45E92"/>
    <w:rsid w:val="00A46355"/>
    <w:rsid w:val="00A463DD"/>
    <w:rsid w:val="00A51253"/>
    <w:rsid w:val="00A52AFF"/>
    <w:rsid w:val="00A53198"/>
    <w:rsid w:val="00A53374"/>
    <w:rsid w:val="00A53959"/>
    <w:rsid w:val="00A53A10"/>
    <w:rsid w:val="00A555C2"/>
    <w:rsid w:val="00A568FB"/>
    <w:rsid w:val="00A576EE"/>
    <w:rsid w:val="00A57CE5"/>
    <w:rsid w:val="00A57D4E"/>
    <w:rsid w:val="00A6105F"/>
    <w:rsid w:val="00A6162F"/>
    <w:rsid w:val="00A62978"/>
    <w:rsid w:val="00A62DD3"/>
    <w:rsid w:val="00A634C5"/>
    <w:rsid w:val="00A64958"/>
    <w:rsid w:val="00A64E8C"/>
    <w:rsid w:val="00A665AF"/>
    <w:rsid w:val="00A672A8"/>
    <w:rsid w:val="00A673AB"/>
    <w:rsid w:val="00A71197"/>
    <w:rsid w:val="00A71219"/>
    <w:rsid w:val="00A7155D"/>
    <w:rsid w:val="00A71B30"/>
    <w:rsid w:val="00A71D20"/>
    <w:rsid w:val="00A71FB7"/>
    <w:rsid w:val="00A72227"/>
    <w:rsid w:val="00A7235A"/>
    <w:rsid w:val="00A72EA6"/>
    <w:rsid w:val="00A745EE"/>
    <w:rsid w:val="00A74D0C"/>
    <w:rsid w:val="00A74E64"/>
    <w:rsid w:val="00A7539D"/>
    <w:rsid w:val="00A77C3C"/>
    <w:rsid w:val="00A803ED"/>
    <w:rsid w:val="00A80879"/>
    <w:rsid w:val="00A814EC"/>
    <w:rsid w:val="00A816C4"/>
    <w:rsid w:val="00A81D58"/>
    <w:rsid w:val="00A81F1D"/>
    <w:rsid w:val="00A83057"/>
    <w:rsid w:val="00A835C8"/>
    <w:rsid w:val="00A8383B"/>
    <w:rsid w:val="00A83A19"/>
    <w:rsid w:val="00A847D5"/>
    <w:rsid w:val="00A84A83"/>
    <w:rsid w:val="00A85F58"/>
    <w:rsid w:val="00A865E2"/>
    <w:rsid w:val="00A902F3"/>
    <w:rsid w:val="00A9049E"/>
    <w:rsid w:val="00A912BE"/>
    <w:rsid w:val="00A91E76"/>
    <w:rsid w:val="00A92310"/>
    <w:rsid w:val="00A935D4"/>
    <w:rsid w:val="00A93656"/>
    <w:rsid w:val="00A938FB"/>
    <w:rsid w:val="00A93A26"/>
    <w:rsid w:val="00A94D9A"/>
    <w:rsid w:val="00A956A7"/>
    <w:rsid w:val="00AA0BC7"/>
    <w:rsid w:val="00AA0C0A"/>
    <w:rsid w:val="00AA17E5"/>
    <w:rsid w:val="00AA1DE6"/>
    <w:rsid w:val="00AA209E"/>
    <w:rsid w:val="00AA61A4"/>
    <w:rsid w:val="00AA6BC0"/>
    <w:rsid w:val="00AA7851"/>
    <w:rsid w:val="00AA796F"/>
    <w:rsid w:val="00AB0A25"/>
    <w:rsid w:val="00AB2C81"/>
    <w:rsid w:val="00AB3226"/>
    <w:rsid w:val="00AB376C"/>
    <w:rsid w:val="00AB3C47"/>
    <w:rsid w:val="00AB456B"/>
    <w:rsid w:val="00AB4DE8"/>
    <w:rsid w:val="00AB584F"/>
    <w:rsid w:val="00AB5DAC"/>
    <w:rsid w:val="00AB66D1"/>
    <w:rsid w:val="00AB7420"/>
    <w:rsid w:val="00AB7D5F"/>
    <w:rsid w:val="00AC0AFA"/>
    <w:rsid w:val="00AC10D4"/>
    <w:rsid w:val="00AC222E"/>
    <w:rsid w:val="00AC2F29"/>
    <w:rsid w:val="00AC3B92"/>
    <w:rsid w:val="00AC5D65"/>
    <w:rsid w:val="00AC6152"/>
    <w:rsid w:val="00AC62A3"/>
    <w:rsid w:val="00AC661C"/>
    <w:rsid w:val="00AC7D38"/>
    <w:rsid w:val="00AD0F95"/>
    <w:rsid w:val="00AD17B1"/>
    <w:rsid w:val="00AD2390"/>
    <w:rsid w:val="00AD27E1"/>
    <w:rsid w:val="00AD2C4F"/>
    <w:rsid w:val="00AD2D5E"/>
    <w:rsid w:val="00AD2E80"/>
    <w:rsid w:val="00AD534D"/>
    <w:rsid w:val="00AD652D"/>
    <w:rsid w:val="00AD671E"/>
    <w:rsid w:val="00AD74B4"/>
    <w:rsid w:val="00AD7C78"/>
    <w:rsid w:val="00AD7DA3"/>
    <w:rsid w:val="00AE082D"/>
    <w:rsid w:val="00AE11DB"/>
    <w:rsid w:val="00AE13B6"/>
    <w:rsid w:val="00AE13CD"/>
    <w:rsid w:val="00AE268A"/>
    <w:rsid w:val="00AE356D"/>
    <w:rsid w:val="00AE373A"/>
    <w:rsid w:val="00AE44EF"/>
    <w:rsid w:val="00AE46C2"/>
    <w:rsid w:val="00AE6D90"/>
    <w:rsid w:val="00AE6ECA"/>
    <w:rsid w:val="00AF14C5"/>
    <w:rsid w:val="00AF249B"/>
    <w:rsid w:val="00AF2FE0"/>
    <w:rsid w:val="00AF3445"/>
    <w:rsid w:val="00AF3A99"/>
    <w:rsid w:val="00AF416B"/>
    <w:rsid w:val="00AF5047"/>
    <w:rsid w:val="00AF5DEF"/>
    <w:rsid w:val="00AF682A"/>
    <w:rsid w:val="00AF7252"/>
    <w:rsid w:val="00AF7C2D"/>
    <w:rsid w:val="00B00BC0"/>
    <w:rsid w:val="00B00E72"/>
    <w:rsid w:val="00B00F39"/>
    <w:rsid w:val="00B0261B"/>
    <w:rsid w:val="00B02EA3"/>
    <w:rsid w:val="00B03361"/>
    <w:rsid w:val="00B03727"/>
    <w:rsid w:val="00B0401E"/>
    <w:rsid w:val="00B0491A"/>
    <w:rsid w:val="00B05A33"/>
    <w:rsid w:val="00B118F1"/>
    <w:rsid w:val="00B122D8"/>
    <w:rsid w:val="00B1272C"/>
    <w:rsid w:val="00B138FC"/>
    <w:rsid w:val="00B1405D"/>
    <w:rsid w:val="00B16A5A"/>
    <w:rsid w:val="00B21D9C"/>
    <w:rsid w:val="00B22266"/>
    <w:rsid w:val="00B223E4"/>
    <w:rsid w:val="00B233CB"/>
    <w:rsid w:val="00B23724"/>
    <w:rsid w:val="00B23D60"/>
    <w:rsid w:val="00B23F09"/>
    <w:rsid w:val="00B24004"/>
    <w:rsid w:val="00B2572D"/>
    <w:rsid w:val="00B25F9D"/>
    <w:rsid w:val="00B262E7"/>
    <w:rsid w:val="00B26306"/>
    <w:rsid w:val="00B265AC"/>
    <w:rsid w:val="00B26880"/>
    <w:rsid w:val="00B27E39"/>
    <w:rsid w:val="00B308E0"/>
    <w:rsid w:val="00B30D03"/>
    <w:rsid w:val="00B32E0E"/>
    <w:rsid w:val="00B35F3B"/>
    <w:rsid w:val="00B3614D"/>
    <w:rsid w:val="00B3647C"/>
    <w:rsid w:val="00B366D3"/>
    <w:rsid w:val="00B36891"/>
    <w:rsid w:val="00B37274"/>
    <w:rsid w:val="00B37BDA"/>
    <w:rsid w:val="00B40198"/>
    <w:rsid w:val="00B40495"/>
    <w:rsid w:val="00B411A3"/>
    <w:rsid w:val="00B411B7"/>
    <w:rsid w:val="00B42F88"/>
    <w:rsid w:val="00B43336"/>
    <w:rsid w:val="00B439CA"/>
    <w:rsid w:val="00B44469"/>
    <w:rsid w:val="00B4618F"/>
    <w:rsid w:val="00B4736D"/>
    <w:rsid w:val="00B50D5E"/>
    <w:rsid w:val="00B510A4"/>
    <w:rsid w:val="00B52668"/>
    <w:rsid w:val="00B53B89"/>
    <w:rsid w:val="00B53C8D"/>
    <w:rsid w:val="00B543A3"/>
    <w:rsid w:val="00B5519A"/>
    <w:rsid w:val="00B55363"/>
    <w:rsid w:val="00B56E60"/>
    <w:rsid w:val="00B57E77"/>
    <w:rsid w:val="00B615E7"/>
    <w:rsid w:val="00B63AD1"/>
    <w:rsid w:val="00B641DE"/>
    <w:rsid w:val="00B6506B"/>
    <w:rsid w:val="00B6598B"/>
    <w:rsid w:val="00B65EB1"/>
    <w:rsid w:val="00B6696A"/>
    <w:rsid w:val="00B66A7F"/>
    <w:rsid w:val="00B66CF6"/>
    <w:rsid w:val="00B676C0"/>
    <w:rsid w:val="00B708FD"/>
    <w:rsid w:val="00B70A95"/>
    <w:rsid w:val="00B7312D"/>
    <w:rsid w:val="00B7331C"/>
    <w:rsid w:val="00B73E41"/>
    <w:rsid w:val="00B742C5"/>
    <w:rsid w:val="00B74773"/>
    <w:rsid w:val="00B7585F"/>
    <w:rsid w:val="00B80146"/>
    <w:rsid w:val="00B8047D"/>
    <w:rsid w:val="00B804F8"/>
    <w:rsid w:val="00B80BCC"/>
    <w:rsid w:val="00B8160E"/>
    <w:rsid w:val="00B826E3"/>
    <w:rsid w:val="00B82ED4"/>
    <w:rsid w:val="00B83C8D"/>
    <w:rsid w:val="00B858E0"/>
    <w:rsid w:val="00B85B71"/>
    <w:rsid w:val="00B86257"/>
    <w:rsid w:val="00B86E8E"/>
    <w:rsid w:val="00B86F99"/>
    <w:rsid w:val="00B8752B"/>
    <w:rsid w:val="00B87731"/>
    <w:rsid w:val="00B932C0"/>
    <w:rsid w:val="00B93E19"/>
    <w:rsid w:val="00B94427"/>
    <w:rsid w:val="00B94678"/>
    <w:rsid w:val="00B96C69"/>
    <w:rsid w:val="00B975B0"/>
    <w:rsid w:val="00BA0860"/>
    <w:rsid w:val="00BA123E"/>
    <w:rsid w:val="00BA3006"/>
    <w:rsid w:val="00BA3A37"/>
    <w:rsid w:val="00BA6D26"/>
    <w:rsid w:val="00BA6E4D"/>
    <w:rsid w:val="00BB2910"/>
    <w:rsid w:val="00BB37E1"/>
    <w:rsid w:val="00BB395D"/>
    <w:rsid w:val="00BB40A3"/>
    <w:rsid w:val="00BB4833"/>
    <w:rsid w:val="00BB4A7A"/>
    <w:rsid w:val="00BB4CDE"/>
    <w:rsid w:val="00BB5897"/>
    <w:rsid w:val="00BB6C45"/>
    <w:rsid w:val="00BB6CFE"/>
    <w:rsid w:val="00BB6E7A"/>
    <w:rsid w:val="00BB713F"/>
    <w:rsid w:val="00BB727F"/>
    <w:rsid w:val="00BB7CED"/>
    <w:rsid w:val="00BC0ED4"/>
    <w:rsid w:val="00BC147C"/>
    <w:rsid w:val="00BC1D74"/>
    <w:rsid w:val="00BC2A04"/>
    <w:rsid w:val="00BC37AA"/>
    <w:rsid w:val="00BC4B07"/>
    <w:rsid w:val="00BC4F3C"/>
    <w:rsid w:val="00BC58C4"/>
    <w:rsid w:val="00BC606C"/>
    <w:rsid w:val="00BC6172"/>
    <w:rsid w:val="00BC6519"/>
    <w:rsid w:val="00BC6FC4"/>
    <w:rsid w:val="00BD35AB"/>
    <w:rsid w:val="00BD42BA"/>
    <w:rsid w:val="00BD457C"/>
    <w:rsid w:val="00BD59E3"/>
    <w:rsid w:val="00BD5BEE"/>
    <w:rsid w:val="00BD6509"/>
    <w:rsid w:val="00BD7BB0"/>
    <w:rsid w:val="00BE01C3"/>
    <w:rsid w:val="00BE13BD"/>
    <w:rsid w:val="00BE1ECE"/>
    <w:rsid w:val="00BE2F76"/>
    <w:rsid w:val="00BE3273"/>
    <w:rsid w:val="00BE411C"/>
    <w:rsid w:val="00BE4504"/>
    <w:rsid w:val="00BE59D2"/>
    <w:rsid w:val="00BE6656"/>
    <w:rsid w:val="00BE6AA6"/>
    <w:rsid w:val="00BF171F"/>
    <w:rsid w:val="00BF235A"/>
    <w:rsid w:val="00BF3633"/>
    <w:rsid w:val="00BF384C"/>
    <w:rsid w:val="00BF3C70"/>
    <w:rsid w:val="00BF4A3E"/>
    <w:rsid w:val="00BF550B"/>
    <w:rsid w:val="00BF65E2"/>
    <w:rsid w:val="00BF7386"/>
    <w:rsid w:val="00BF769F"/>
    <w:rsid w:val="00C00192"/>
    <w:rsid w:val="00C016D0"/>
    <w:rsid w:val="00C0533F"/>
    <w:rsid w:val="00C06811"/>
    <w:rsid w:val="00C06DBF"/>
    <w:rsid w:val="00C071F7"/>
    <w:rsid w:val="00C07289"/>
    <w:rsid w:val="00C10250"/>
    <w:rsid w:val="00C1074F"/>
    <w:rsid w:val="00C14FEF"/>
    <w:rsid w:val="00C15594"/>
    <w:rsid w:val="00C1634C"/>
    <w:rsid w:val="00C16D4D"/>
    <w:rsid w:val="00C17E31"/>
    <w:rsid w:val="00C211B0"/>
    <w:rsid w:val="00C21A4B"/>
    <w:rsid w:val="00C223F7"/>
    <w:rsid w:val="00C23228"/>
    <w:rsid w:val="00C23BC0"/>
    <w:rsid w:val="00C23DAF"/>
    <w:rsid w:val="00C26564"/>
    <w:rsid w:val="00C2668A"/>
    <w:rsid w:val="00C3176D"/>
    <w:rsid w:val="00C321D9"/>
    <w:rsid w:val="00C3222A"/>
    <w:rsid w:val="00C32B36"/>
    <w:rsid w:val="00C32D4B"/>
    <w:rsid w:val="00C33A46"/>
    <w:rsid w:val="00C33CF6"/>
    <w:rsid w:val="00C34181"/>
    <w:rsid w:val="00C349DB"/>
    <w:rsid w:val="00C3574F"/>
    <w:rsid w:val="00C36AF7"/>
    <w:rsid w:val="00C36B02"/>
    <w:rsid w:val="00C36CE5"/>
    <w:rsid w:val="00C36ECE"/>
    <w:rsid w:val="00C37F43"/>
    <w:rsid w:val="00C4268E"/>
    <w:rsid w:val="00C42769"/>
    <w:rsid w:val="00C44B07"/>
    <w:rsid w:val="00C450BD"/>
    <w:rsid w:val="00C46171"/>
    <w:rsid w:val="00C46501"/>
    <w:rsid w:val="00C47D6C"/>
    <w:rsid w:val="00C47E88"/>
    <w:rsid w:val="00C501BB"/>
    <w:rsid w:val="00C515DE"/>
    <w:rsid w:val="00C53CB6"/>
    <w:rsid w:val="00C543E3"/>
    <w:rsid w:val="00C552D4"/>
    <w:rsid w:val="00C56433"/>
    <w:rsid w:val="00C564AE"/>
    <w:rsid w:val="00C56A9C"/>
    <w:rsid w:val="00C56EF1"/>
    <w:rsid w:val="00C61D62"/>
    <w:rsid w:val="00C6203F"/>
    <w:rsid w:val="00C62367"/>
    <w:rsid w:val="00C6309B"/>
    <w:rsid w:val="00C63C69"/>
    <w:rsid w:val="00C643B2"/>
    <w:rsid w:val="00C64756"/>
    <w:rsid w:val="00C64B31"/>
    <w:rsid w:val="00C64FA2"/>
    <w:rsid w:val="00C661CD"/>
    <w:rsid w:val="00C66533"/>
    <w:rsid w:val="00C6721E"/>
    <w:rsid w:val="00C67C2C"/>
    <w:rsid w:val="00C70274"/>
    <w:rsid w:val="00C70958"/>
    <w:rsid w:val="00C713D8"/>
    <w:rsid w:val="00C71814"/>
    <w:rsid w:val="00C71E6F"/>
    <w:rsid w:val="00C73269"/>
    <w:rsid w:val="00C7442F"/>
    <w:rsid w:val="00C7497A"/>
    <w:rsid w:val="00C74ED7"/>
    <w:rsid w:val="00C75FDF"/>
    <w:rsid w:val="00C7783D"/>
    <w:rsid w:val="00C77E9A"/>
    <w:rsid w:val="00C8160A"/>
    <w:rsid w:val="00C81CCF"/>
    <w:rsid w:val="00C8203E"/>
    <w:rsid w:val="00C820E9"/>
    <w:rsid w:val="00C830B0"/>
    <w:rsid w:val="00C85225"/>
    <w:rsid w:val="00C863ED"/>
    <w:rsid w:val="00C87249"/>
    <w:rsid w:val="00C87C2E"/>
    <w:rsid w:val="00C90376"/>
    <w:rsid w:val="00C916F1"/>
    <w:rsid w:val="00C9187C"/>
    <w:rsid w:val="00C91AED"/>
    <w:rsid w:val="00C92EA9"/>
    <w:rsid w:val="00C93A36"/>
    <w:rsid w:val="00C95613"/>
    <w:rsid w:val="00C96CD0"/>
    <w:rsid w:val="00C96F64"/>
    <w:rsid w:val="00CA01E4"/>
    <w:rsid w:val="00CA0A67"/>
    <w:rsid w:val="00CA1150"/>
    <w:rsid w:val="00CA3310"/>
    <w:rsid w:val="00CA34EE"/>
    <w:rsid w:val="00CA36A0"/>
    <w:rsid w:val="00CA404E"/>
    <w:rsid w:val="00CB1837"/>
    <w:rsid w:val="00CB3A76"/>
    <w:rsid w:val="00CB43BC"/>
    <w:rsid w:val="00CB4B69"/>
    <w:rsid w:val="00CB52F6"/>
    <w:rsid w:val="00CB5DEA"/>
    <w:rsid w:val="00CB6A24"/>
    <w:rsid w:val="00CB7F45"/>
    <w:rsid w:val="00CC05EC"/>
    <w:rsid w:val="00CC24DD"/>
    <w:rsid w:val="00CC2A3C"/>
    <w:rsid w:val="00CC3348"/>
    <w:rsid w:val="00CC4B48"/>
    <w:rsid w:val="00CC4F86"/>
    <w:rsid w:val="00CC772D"/>
    <w:rsid w:val="00CD0779"/>
    <w:rsid w:val="00CD0E67"/>
    <w:rsid w:val="00CD0FDE"/>
    <w:rsid w:val="00CD1B44"/>
    <w:rsid w:val="00CD2B7E"/>
    <w:rsid w:val="00CD4096"/>
    <w:rsid w:val="00CD5F29"/>
    <w:rsid w:val="00CD70C9"/>
    <w:rsid w:val="00CD7416"/>
    <w:rsid w:val="00CD7E8E"/>
    <w:rsid w:val="00CD7EFC"/>
    <w:rsid w:val="00CE0182"/>
    <w:rsid w:val="00CE09D7"/>
    <w:rsid w:val="00CE1992"/>
    <w:rsid w:val="00CE1ED2"/>
    <w:rsid w:val="00CE28B5"/>
    <w:rsid w:val="00CE3243"/>
    <w:rsid w:val="00CE395B"/>
    <w:rsid w:val="00CE4564"/>
    <w:rsid w:val="00CE52E0"/>
    <w:rsid w:val="00CE5323"/>
    <w:rsid w:val="00CE61A5"/>
    <w:rsid w:val="00CE6965"/>
    <w:rsid w:val="00CF14B7"/>
    <w:rsid w:val="00CF3635"/>
    <w:rsid w:val="00CF3AE7"/>
    <w:rsid w:val="00CF4050"/>
    <w:rsid w:val="00CF50F2"/>
    <w:rsid w:val="00CF5182"/>
    <w:rsid w:val="00CF5D15"/>
    <w:rsid w:val="00CF7FFC"/>
    <w:rsid w:val="00D00EC7"/>
    <w:rsid w:val="00D018D2"/>
    <w:rsid w:val="00D027AE"/>
    <w:rsid w:val="00D02BEF"/>
    <w:rsid w:val="00D03B67"/>
    <w:rsid w:val="00D04C0F"/>
    <w:rsid w:val="00D04E62"/>
    <w:rsid w:val="00D0533E"/>
    <w:rsid w:val="00D057A9"/>
    <w:rsid w:val="00D06270"/>
    <w:rsid w:val="00D06F06"/>
    <w:rsid w:val="00D0772F"/>
    <w:rsid w:val="00D10396"/>
    <w:rsid w:val="00D10571"/>
    <w:rsid w:val="00D11CC7"/>
    <w:rsid w:val="00D13BC3"/>
    <w:rsid w:val="00D1494A"/>
    <w:rsid w:val="00D14BC4"/>
    <w:rsid w:val="00D150A9"/>
    <w:rsid w:val="00D154E3"/>
    <w:rsid w:val="00D1600D"/>
    <w:rsid w:val="00D16713"/>
    <w:rsid w:val="00D16FFF"/>
    <w:rsid w:val="00D2024E"/>
    <w:rsid w:val="00D2079E"/>
    <w:rsid w:val="00D21678"/>
    <w:rsid w:val="00D21BB1"/>
    <w:rsid w:val="00D21F10"/>
    <w:rsid w:val="00D22E91"/>
    <w:rsid w:val="00D23850"/>
    <w:rsid w:val="00D24564"/>
    <w:rsid w:val="00D24FD6"/>
    <w:rsid w:val="00D25E94"/>
    <w:rsid w:val="00D26B59"/>
    <w:rsid w:val="00D26FDA"/>
    <w:rsid w:val="00D2723D"/>
    <w:rsid w:val="00D2734F"/>
    <w:rsid w:val="00D27F14"/>
    <w:rsid w:val="00D30054"/>
    <w:rsid w:val="00D308D4"/>
    <w:rsid w:val="00D31521"/>
    <w:rsid w:val="00D31B1D"/>
    <w:rsid w:val="00D32E15"/>
    <w:rsid w:val="00D32EEF"/>
    <w:rsid w:val="00D3581D"/>
    <w:rsid w:val="00D366A9"/>
    <w:rsid w:val="00D37239"/>
    <w:rsid w:val="00D374BD"/>
    <w:rsid w:val="00D378A9"/>
    <w:rsid w:val="00D400BC"/>
    <w:rsid w:val="00D40315"/>
    <w:rsid w:val="00D41E57"/>
    <w:rsid w:val="00D42C6F"/>
    <w:rsid w:val="00D43948"/>
    <w:rsid w:val="00D449A0"/>
    <w:rsid w:val="00D45830"/>
    <w:rsid w:val="00D45B50"/>
    <w:rsid w:val="00D47362"/>
    <w:rsid w:val="00D477DA"/>
    <w:rsid w:val="00D5016C"/>
    <w:rsid w:val="00D51F53"/>
    <w:rsid w:val="00D53064"/>
    <w:rsid w:val="00D54B37"/>
    <w:rsid w:val="00D55A7F"/>
    <w:rsid w:val="00D563E7"/>
    <w:rsid w:val="00D569C5"/>
    <w:rsid w:val="00D57C53"/>
    <w:rsid w:val="00D60ED0"/>
    <w:rsid w:val="00D619D2"/>
    <w:rsid w:val="00D623CF"/>
    <w:rsid w:val="00D628E6"/>
    <w:rsid w:val="00D62B5A"/>
    <w:rsid w:val="00D63565"/>
    <w:rsid w:val="00D6393F"/>
    <w:rsid w:val="00D63CCC"/>
    <w:rsid w:val="00D645F6"/>
    <w:rsid w:val="00D648C4"/>
    <w:rsid w:val="00D64E02"/>
    <w:rsid w:val="00D65A96"/>
    <w:rsid w:val="00D67A65"/>
    <w:rsid w:val="00D704F4"/>
    <w:rsid w:val="00D71304"/>
    <w:rsid w:val="00D71959"/>
    <w:rsid w:val="00D72AD1"/>
    <w:rsid w:val="00D72C2D"/>
    <w:rsid w:val="00D73374"/>
    <w:rsid w:val="00D734EE"/>
    <w:rsid w:val="00D73CB7"/>
    <w:rsid w:val="00D73FB1"/>
    <w:rsid w:val="00D743F0"/>
    <w:rsid w:val="00D74E88"/>
    <w:rsid w:val="00D75037"/>
    <w:rsid w:val="00D81671"/>
    <w:rsid w:val="00D83250"/>
    <w:rsid w:val="00D84DA9"/>
    <w:rsid w:val="00D857EB"/>
    <w:rsid w:val="00D87150"/>
    <w:rsid w:val="00D9048B"/>
    <w:rsid w:val="00D91DAF"/>
    <w:rsid w:val="00D94440"/>
    <w:rsid w:val="00D950A3"/>
    <w:rsid w:val="00D95507"/>
    <w:rsid w:val="00D968D5"/>
    <w:rsid w:val="00D96B05"/>
    <w:rsid w:val="00DA15A8"/>
    <w:rsid w:val="00DA423D"/>
    <w:rsid w:val="00DA5790"/>
    <w:rsid w:val="00DA5D19"/>
    <w:rsid w:val="00DA65B9"/>
    <w:rsid w:val="00DA6D40"/>
    <w:rsid w:val="00DA7813"/>
    <w:rsid w:val="00DB0F90"/>
    <w:rsid w:val="00DB1305"/>
    <w:rsid w:val="00DB268B"/>
    <w:rsid w:val="00DB309F"/>
    <w:rsid w:val="00DB4020"/>
    <w:rsid w:val="00DB4230"/>
    <w:rsid w:val="00DB68D5"/>
    <w:rsid w:val="00DB6BFB"/>
    <w:rsid w:val="00DB76FA"/>
    <w:rsid w:val="00DC0AA9"/>
    <w:rsid w:val="00DC1D35"/>
    <w:rsid w:val="00DC4157"/>
    <w:rsid w:val="00DC477E"/>
    <w:rsid w:val="00DC4874"/>
    <w:rsid w:val="00DC5292"/>
    <w:rsid w:val="00DC6ABE"/>
    <w:rsid w:val="00DC6CFB"/>
    <w:rsid w:val="00DD04A7"/>
    <w:rsid w:val="00DD04E6"/>
    <w:rsid w:val="00DD07FB"/>
    <w:rsid w:val="00DD1C55"/>
    <w:rsid w:val="00DD28F3"/>
    <w:rsid w:val="00DD514D"/>
    <w:rsid w:val="00DD5790"/>
    <w:rsid w:val="00DD6CE4"/>
    <w:rsid w:val="00DD76C1"/>
    <w:rsid w:val="00DE3264"/>
    <w:rsid w:val="00DE3364"/>
    <w:rsid w:val="00DE3A51"/>
    <w:rsid w:val="00DE3B8E"/>
    <w:rsid w:val="00DE3D66"/>
    <w:rsid w:val="00DE3E50"/>
    <w:rsid w:val="00DE4117"/>
    <w:rsid w:val="00DE6459"/>
    <w:rsid w:val="00DE7DF1"/>
    <w:rsid w:val="00DF1397"/>
    <w:rsid w:val="00DF2044"/>
    <w:rsid w:val="00DF22B5"/>
    <w:rsid w:val="00DF392F"/>
    <w:rsid w:val="00DF4299"/>
    <w:rsid w:val="00DF4CFD"/>
    <w:rsid w:val="00DF5820"/>
    <w:rsid w:val="00DF6ED1"/>
    <w:rsid w:val="00DF74EA"/>
    <w:rsid w:val="00DF78AD"/>
    <w:rsid w:val="00DF7A88"/>
    <w:rsid w:val="00E0070A"/>
    <w:rsid w:val="00E0240E"/>
    <w:rsid w:val="00E02DE2"/>
    <w:rsid w:val="00E03290"/>
    <w:rsid w:val="00E03539"/>
    <w:rsid w:val="00E03839"/>
    <w:rsid w:val="00E04EA8"/>
    <w:rsid w:val="00E05BDD"/>
    <w:rsid w:val="00E07605"/>
    <w:rsid w:val="00E07F3E"/>
    <w:rsid w:val="00E1203F"/>
    <w:rsid w:val="00E123DD"/>
    <w:rsid w:val="00E130D7"/>
    <w:rsid w:val="00E13102"/>
    <w:rsid w:val="00E14552"/>
    <w:rsid w:val="00E14EA4"/>
    <w:rsid w:val="00E159E0"/>
    <w:rsid w:val="00E16202"/>
    <w:rsid w:val="00E16B7D"/>
    <w:rsid w:val="00E174E8"/>
    <w:rsid w:val="00E17AC8"/>
    <w:rsid w:val="00E21CD4"/>
    <w:rsid w:val="00E22404"/>
    <w:rsid w:val="00E22AFC"/>
    <w:rsid w:val="00E22EBB"/>
    <w:rsid w:val="00E235E7"/>
    <w:rsid w:val="00E24B25"/>
    <w:rsid w:val="00E24E1F"/>
    <w:rsid w:val="00E25A0C"/>
    <w:rsid w:val="00E25EE8"/>
    <w:rsid w:val="00E2613D"/>
    <w:rsid w:val="00E27B61"/>
    <w:rsid w:val="00E27C9A"/>
    <w:rsid w:val="00E3282B"/>
    <w:rsid w:val="00E329D2"/>
    <w:rsid w:val="00E32ECA"/>
    <w:rsid w:val="00E332E8"/>
    <w:rsid w:val="00E33DE8"/>
    <w:rsid w:val="00E34369"/>
    <w:rsid w:val="00E352FE"/>
    <w:rsid w:val="00E363BB"/>
    <w:rsid w:val="00E36948"/>
    <w:rsid w:val="00E36EF7"/>
    <w:rsid w:val="00E37A55"/>
    <w:rsid w:val="00E41245"/>
    <w:rsid w:val="00E41D7D"/>
    <w:rsid w:val="00E4283C"/>
    <w:rsid w:val="00E4438F"/>
    <w:rsid w:val="00E446E4"/>
    <w:rsid w:val="00E448F7"/>
    <w:rsid w:val="00E44BAD"/>
    <w:rsid w:val="00E4629E"/>
    <w:rsid w:val="00E466BB"/>
    <w:rsid w:val="00E47924"/>
    <w:rsid w:val="00E511CD"/>
    <w:rsid w:val="00E5221C"/>
    <w:rsid w:val="00E52899"/>
    <w:rsid w:val="00E54412"/>
    <w:rsid w:val="00E548A9"/>
    <w:rsid w:val="00E54A61"/>
    <w:rsid w:val="00E556A1"/>
    <w:rsid w:val="00E55749"/>
    <w:rsid w:val="00E55E5B"/>
    <w:rsid w:val="00E567EC"/>
    <w:rsid w:val="00E56DCF"/>
    <w:rsid w:val="00E57AFE"/>
    <w:rsid w:val="00E6001F"/>
    <w:rsid w:val="00E60823"/>
    <w:rsid w:val="00E613DF"/>
    <w:rsid w:val="00E62942"/>
    <w:rsid w:val="00E703D1"/>
    <w:rsid w:val="00E704B0"/>
    <w:rsid w:val="00E7064E"/>
    <w:rsid w:val="00E70CCD"/>
    <w:rsid w:val="00E70F8A"/>
    <w:rsid w:val="00E71AF1"/>
    <w:rsid w:val="00E71B9C"/>
    <w:rsid w:val="00E7312C"/>
    <w:rsid w:val="00E748C4"/>
    <w:rsid w:val="00E74A17"/>
    <w:rsid w:val="00E74F6B"/>
    <w:rsid w:val="00E75AC5"/>
    <w:rsid w:val="00E75BB5"/>
    <w:rsid w:val="00E7634D"/>
    <w:rsid w:val="00E77B13"/>
    <w:rsid w:val="00E77E66"/>
    <w:rsid w:val="00E80F9A"/>
    <w:rsid w:val="00E815D1"/>
    <w:rsid w:val="00E81FC5"/>
    <w:rsid w:val="00E83A93"/>
    <w:rsid w:val="00E83D10"/>
    <w:rsid w:val="00E84198"/>
    <w:rsid w:val="00E84712"/>
    <w:rsid w:val="00E84F31"/>
    <w:rsid w:val="00E85ADD"/>
    <w:rsid w:val="00E86B51"/>
    <w:rsid w:val="00E86F2F"/>
    <w:rsid w:val="00E8756F"/>
    <w:rsid w:val="00E902E7"/>
    <w:rsid w:val="00E91D38"/>
    <w:rsid w:val="00E926AB"/>
    <w:rsid w:val="00E927A5"/>
    <w:rsid w:val="00E93C5E"/>
    <w:rsid w:val="00E94189"/>
    <w:rsid w:val="00E944B1"/>
    <w:rsid w:val="00E957D8"/>
    <w:rsid w:val="00E957EF"/>
    <w:rsid w:val="00E96D6D"/>
    <w:rsid w:val="00EA5949"/>
    <w:rsid w:val="00EA5F40"/>
    <w:rsid w:val="00EA5F87"/>
    <w:rsid w:val="00EA61E3"/>
    <w:rsid w:val="00EA7FA3"/>
    <w:rsid w:val="00EB0A56"/>
    <w:rsid w:val="00EB0E81"/>
    <w:rsid w:val="00EB0F3C"/>
    <w:rsid w:val="00EB1750"/>
    <w:rsid w:val="00EB1B9A"/>
    <w:rsid w:val="00EB1C3D"/>
    <w:rsid w:val="00EB2526"/>
    <w:rsid w:val="00EB2EDB"/>
    <w:rsid w:val="00EB4A6A"/>
    <w:rsid w:val="00EB500D"/>
    <w:rsid w:val="00EB5EE1"/>
    <w:rsid w:val="00EB6551"/>
    <w:rsid w:val="00EB681F"/>
    <w:rsid w:val="00EB7284"/>
    <w:rsid w:val="00EC0105"/>
    <w:rsid w:val="00EC09BE"/>
    <w:rsid w:val="00EC5989"/>
    <w:rsid w:val="00EC5998"/>
    <w:rsid w:val="00EC5E9B"/>
    <w:rsid w:val="00EC7BF0"/>
    <w:rsid w:val="00EC7DE9"/>
    <w:rsid w:val="00ED0342"/>
    <w:rsid w:val="00ED044D"/>
    <w:rsid w:val="00ED108C"/>
    <w:rsid w:val="00ED1716"/>
    <w:rsid w:val="00ED173F"/>
    <w:rsid w:val="00ED1CF0"/>
    <w:rsid w:val="00ED2604"/>
    <w:rsid w:val="00ED26FF"/>
    <w:rsid w:val="00ED480A"/>
    <w:rsid w:val="00ED53D0"/>
    <w:rsid w:val="00ED5F38"/>
    <w:rsid w:val="00ED7546"/>
    <w:rsid w:val="00ED7B00"/>
    <w:rsid w:val="00EE08BF"/>
    <w:rsid w:val="00EE23BE"/>
    <w:rsid w:val="00EE3CF2"/>
    <w:rsid w:val="00EE736D"/>
    <w:rsid w:val="00EE793B"/>
    <w:rsid w:val="00EF1DFA"/>
    <w:rsid w:val="00EF37A2"/>
    <w:rsid w:val="00EF3EE0"/>
    <w:rsid w:val="00EF3F20"/>
    <w:rsid w:val="00EF41FE"/>
    <w:rsid w:val="00EF4677"/>
    <w:rsid w:val="00EF4D7A"/>
    <w:rsid w:val="00EF4ED7"/>
    <w:rsid w:val="00EF640A"/>
    <w:rsid w:val="00EF7AD5"/>
    <w:rsid w:val="00F00891"/>
    <w:rsid w:val="00F02293"/>
    <w:rsid w:val="00F07E3B"/>
    <w:rsid w:val="00F102F9"/>
    <w:rsid w:val="00F111D4"/>
    <w:rsid w:val="00F1208F"/>
    <w:rsid w:val="00F1233A"/>
    <w:rsid w:val="00F1293C"/>
    <w:rsid w:val="00F14FB0"/>
    <w:rsid w:val="00F153B2"/>
    <w:rsid w:val="00F155F9"/>
    <w:rsid w:val="00F1571F"/>
    <w:rsid w:val="00F1604F"/>
    <w:rsid w:val="00F170B8"/>
    <w:rsid w:val="00F17E54"/>
    <w:rsid w:val="00F20A92"/>
    <w:rsid w:val="00F20F3E"/>
    <w:rsid w:val="00F21112"/>
    <w:rsid w:val="00F2120E"/>
    <w:rsid w:val="00F2607A"/>
    <w:rsid w:val="00F26747"/>
    <w:rsid w:val="00F26B6E"/>
    <w:rsid w:val="00F2718A"/>
    <w:rsid w:val="00F2754F"/>
    <w:rsid w:val="00F27FA9"/>
    <w:rsid w:val="00F3280E"/>
    <w:rsid w:val="00F328AF"/>
    <w:rsid w:val="00F344FB"/>
    <w:rsid w:val="00F3458E"/>
    <w:rsid w:val="00F350F2"/>
    <w:rsid w:val="00F3517A"/>
    <w:rsid w:val="00F40112"/>
    <w:rsid w:val="00F40816"/>
    <w:rsid w:val="00F41AAE"/>
    <w:rsid w:val="00F41EAF"/>
    <w:rsid w:val="00F42575"/>
    <w:rsid w:val="00F42B65"/>
    <w:rsid w:val="00F42CF0"/>
    <w:rsid w:val="00F44235"/>
    <w:rsid w:val="00F45022"/>
    <w:rsid w:val="00F45FFC"/>
    <w:rsid w:val="00F473C9"/>
    <w:rsid w:val="00F47E17"/>
    <w:rsid w:val="00F500C5"/>
    <w:rsid w:val="00F506E9"/>
    <w:rsid w:val="00F50A3D"/>
    <w:rsid w:val="00F50FC7"/>
    <w:rsid w:val="00F51B3C"/>
    <w:rsid w:val="00F52F71"/>
    <w:rsid w:val="00F536CC"/>
    <w:rsid w:val="00F53EAB"/>
    <w:rsid w:val="00F54079"/>
    <w:rsid w:val="00F54A8F"/>
    <w:rsid w:val="00F559E2"/>
    <w:rsid w:val="00F56090"/>
    <w:rsid w:val="00F56482"/>
    <w:rsid w:val="00F56C71"/>
    <w:rsid w:val="00F5731A"/>
    <w:rsid w:val="00F604FB"/>
    <w:rsid w:val="00F623A5"/>
    <w:rsid w:val="00F63B2B"/>
    <w:rsid w:val="00F642C9"/>
    <w:rsid w:val="00F65ACE"/>
    <w:rsid w:val="00F65D9C"/>
    <w:rsid w:val="00F65F72"/>
    <w:rsid w:val="00F66791"/>
    <w:rsid w:val="00F6772F"/>
    <w:rsid w:val="00F67A04"/>
    <w:rsid w:val="00F71173"/>
    <w:rsid w:val="00F71336"/>
    <w:rsid w:val="00F714B7"/>
    <w:rsid w:val="00F7197D"/>
    <w:rsid w:val="00F726C4"/>
    <w:rsid w:val="00F72705"/>
    <w:rsid w:val="00F74260"/>
    <w:rsid w:val="00F7526F"/>
    <w:rsid w:val="00F75B04"/>
    <w:rsid w:val="00F75FA4"/>
    <w:rsid w:val="00F77830"/>
    <w:rsid w:val="00F80967"/>
    <w:rsid w:val="00F814CC"/>
    <w:rsid w:val="00F81507"/>
    <w:rsid w:val="00F81542"/>
    <w:rsid w:val="00F8239E"/>
    <w:rsid w:val="00F82537"/>
    <w:rsid w:val="00F82F87"/>
    <w:rsid w:val="00F82FBE"/>
    <w:rsid w:val="00F83A07"/>
    <w:rsid w:val="00F85309"/>
    <w:rsid w:val="00F858B3"/>
    <w:rsid w:val="00F85B77"/>
    <w:rsid w:val="00F86312"/>
    <w:rsid w:val="00F869A2"/>
    <w:rsid w:val="00F86A17"/>
    <w:rsid w:val="00F87216"/>
    <w:rsid w:val="00F91180"/>
    <w:rsid w:val="00F91A9E"/>
    <w:rsid w:val="00F94004"/>
    <w:rsid w:val="00F94A87"/>
    <w:rsid w:val="00F951A0"/>
    <w:rsid w:val="00F95AFC"/>
    <w:rsid w:val="00FA00C4"/>
    <w:rsid w:val="00FA0388"/>
    <w:rsid w:val="00FA0CF8"/>
    <w:rsid w:val="00FA3C10"/>
    <w:rsid w:val="00FA4DF1"/>
    <w:rsid w:val="00FA7046"/>
    <w:rsid w:val="00FA7E64"/>
    <w:rsid w:val="00FA7F0E"/>
    <w:rsid w:val="00FB0716"/>
    <w:rsid w:val="00FB28FA"/>
    <w:rsid w:val="00FB3308"/>
    <w:rsid w:val="00FB3AC9"/>
    <w:rsid w:val="00FB3F61"/>
    <w:rsid w:val="00FB4B19"/>
    <w:rsid w:val="00FB6B78"/>
    <w:rsid w:val="00FB7D36"/>
    <w:rsid w:val="00FC01CD"/>
    <w:rsid w:val="00FC0659"/>
    <w:rsid w:val="00FC09EF"/>
    <w:rsid w:val="00FC0F49"/>
    <w:rsid w:val="00FC11EA"/>
    <w:rsid w:val="00FC1265"/>
    <w:rsid w:val="00FC217E"/>
    <w:rsid w:val="00FC3556"/>
    <w:rsid w:val="00FC38BE"/>
    <w:rsid w:val="00FC3F77"/>
    <w:rsid w:val="00FC55AA"/>
    <w:rsid w:val="00FC5DEB"/>
    <w:rsid w:val="00FC5F03"/>
    <w:rsid w:val="00FC6DB5"/>
    <w:rsid w:val="00FC72AB"/>
    <w:rsid w:val="00FD2E0D"/>
    <w:rsid w:val="00FD3FA0"/>
    <w:rsid w:val="00FD7BA4"/>
    <w:rsid w:val="00FD7F4C"/>
    <w:rsid w:val="00FE00FC"/>
    <w:rsid w:val="00FE1C92"/>
    <w:rsid w:val="00FE1DBF"/>
    <w:rsid w:val="00FE22A9"/>
    <w:rsid w:val="00FE2306"/>
    <w:rsid w:val="00FE28B6"/>
    <w:rsid w:val="00FE3901"/>
    <w:rsid w:val="00FE3941"/>
    <w:rsid w:val="00FE3B49"/>
    <w:rsid w:val="00FE449F"/>
    <w:rsid w:val="00FE5373"/>
    <w:rsid w:val="00FE59B5"/>
    <w:rsid w:val="00FE5CBF"/>
    <w:rsid w:val="00FE5E7D"/>
    <w:rsid w:val="00FE6816"/>
    <w:rsid w:val="00FE6ACF"/>
    <w:rsid w:val="00FE7021"/>
    <w:rsid w:val="00FE727E"/>
    <w:rsid w:val="00FE7D2B"/>
    <w:rsid w:val="00FF0281"/>
    <w:rsid w:val="00FF19AD"/>
    <w:rsid w:val="00FF2E17"/>
    <w:rsid w:val="00FF3E2E"/>
    <w:rsid w:val="00FF475E"/>
    <w:rsid w:val="00FF55E6"/>
    <w:rsid w:val="00FF5C1C"/>
    <w:rsid w:val="00FF5D0C"/>
    <w:rsid w:val="00FF62E4"/>
    <w:rsid w:val="00FF700E"/>
    <w:rsid w:val="00FF762C"/>
    <w:rsid w:val="02314441"/>
    <w:rsid w:val="02E61BA3"/>
    <w:rsid w:val="0777774F"/>
    <w:rsid w:val="08F00987"/>
    <w:rsid w:val="14424A8E"/>
    <w:rsid w:val="19BE1ED0"/>
    <w:rsid w:val="1A422D9E"/>
    <w:rsid w:val="1C6F7846"/>
    <w:rsid w:val="1CD35255"/>
    <w:rsid w:val="22244D06"/>
    <w:rsid w:val="259341C4"/>
    <w:rsid w:val="27361485"/>
    <w:rsid w:val="3646496C"/>
    <w:rsid w:val="39AE2859"/>
    <w:rsid w:val="3AE72AE5"/>
    <w:rsid w:val="58436DD1"/>
    <w:rsid w:val="5B623097"/>
    <w:rsid w:val="5EF21FFB"/>
    <w:rsid w:val="608049C1"/>
    <w:rsid w:val="62B62320"/>
    <w:rsid w:val="639F38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5"/>
    <w:qFormat/>
    <w:uiPriority w:val="0"/>
    <w:pPr>
      <w:keepNext/>
      <w:numPr>
        <w:ilvl w:val="0"/>
        <w:numId w:val="1"/>
      </w:numPr>
      <w:outlineLvl w:val="0"/>
    </w:pPr>
    <w:rPr>
      <w:b/>
    </w:rPr>
  </w:style>
  <w:style w:type="paragraph" w:styleId="3">
    <w:name w:val="heading 2"/>
    <w:basedOn w:val="1"/>
    <w:next w:val="4"/>
    <w:link w:val="46"/>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7"/>
    <w:qFormat/>
    <w:uiPriority w:val="0"/>
    <w:pPr>
      <w:keepNext/>
      <w:keepLines/>
      <w:numPr>
        <w:ilvl w:val="4"/>
        <w:numId w:val="2"/>
      </w:numPr>
      <w:tabs>
        <w:tab w:val="left" w:pos="1440"/>
      </w:tabs>
      <w:spacing w:before="280" w:after="290" w:line="372" w:lineRule="auto"/>
      <w:outlineLvl w:val="4"/>
    </w:pPr>
    <w:rPr>
      <w:b/>
      <w:sz w:val="28"/>
    </w:rPr>
  </w:style>
  <w:style w:type="paragraph" w:styleId="8">
    <w:name w:val="heading 6"/>
    <w:basedOn w:val="1"/>
    <w:next w:val="1"/>
    <w:link w:val="48"/>
    <w:qFormat/>
    <w:uiPriority w:val="0"/>
    <w:pPr>
      <w:keepNext/>
      <w:keepLines/>
      <w:numPr>
        <w:ilvl w:val="5"/>
        <w:numId w:val="2"/>
      </w:numPr>
      <w:tabs>
        <w:tab w:val="left" w:pos="1440"/>
      </w:tabs>
      <w:spacing w:before="240" w:after="64" w:line="317" w:lineRule="auto"/>
      <w:outlineLvl w:val="5"/>
    </w:pPr>
    <w:rPr>
      <w:rFonts w:ascii="Arial" w:hAnsi="Arial" w:eastAsia="黑体"/>
      <w:b/>
      <w:sz w:val="24"/>
    </w:rPr>
  </w:style>
  <w:style w:type="paragraph" w:styleId="9">
    <w:name w:val="heading 7"/>
    <w:basedOn w:val="1"/>
    <w:next w:val="1"/>
    <w:link w:val="49"/>
    <w:qFormat/>
    <w:uiPriority w:val="0"/>
    <w:pPr>
      <w:keepNext/>
      <w:keepLines/>
      <w:numPr>
        <w:ilvl w:val="6"/>
        <w:numId w:val="2"/>
      </w:numPr>
      <w:tabs>
        <w:tab w:val="left" w:pos="1440"/>
      </w:tabs>
      <w:spacing w:before="240" w:after="64" w:line="317" w:lineRule="auto"/>
      <w:outlineLvl w:val="6"/>
    </w:pPr>
    <w:rPr>
      <w:b/>
      <w:sz w:val="24"/>
    </w:rPr>
  </w:style>
  <w:style w:type="paragraph" w:styleId="10">
    <w:name w:val="heading 8"/>
    <w:basedOn w:val="1"/>
    <w:next w:val="1"/>
    <w:link w:val="50"/>
    <w:qFormat/>
    <w:uiPriority w:val="0"/>
    <w:pPr>
      <w:keepNext/>
      <w:keepLines/>
      <w:numPr>
        <w:ilvl w:val="7"/>
        <w:numId w:val="2"/>
      </w:numPr>
      <w:tabs>
        <w:tab w:val="left" w:pos="1440"/>
      </w:tabs>
      <w:spacing w:before="240" w:after="64" w:line="317" w:lineRule="auto"/>
      <w:outlineLvl w:val="7"/>
    </w:pPr>
    <w:rPr>
      <w:rFonts w:ascii="Arial" w:hAnsi="Arial" w:eastAsia="黑体"/>
      <w:sz w:val="24"/>
    </w:rPr>
  </w:style>
  <w:style w:type="paragraph" w:styleId="11">
    <w:name w:val="heading 9"/>
    <w:basedOn w:val="1"/>
    <w:next w:val="1"/>
    <w:link w:val="51"/>
    <w:qFormat/>
    <w:uiPriority w:val="0"/>
    <w:pPr>
      <w:keepNext/>
      <w:keepLines/>
      <w:numPr>
        <w:ilvl w:val="8"/>
        <w:numId w:val="2"/>
      </w:numPr>
      <w:tabs>
        <w:tab w:val="left" w:pos="1440"/>
      </w:tabs>
      <w:spacing w:before="240" w:after="64" w:line="317" w:lineRule="auto"/>
      <w:outlineLvl w:val="8"/>
    </w:pPr>
    <w:rPr>
      <w:rFonts w:ascii="Arial" w:hAnsi="Arial" w:eastAsia="黑体"/>
    </w:rPr>
  </w:style>
  <w:style w:type="character" w:default="1" w:styleId="38">
    <w:name w:val="Default Paragraph Font"/>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szCs w:val="24"/>
    </w:rPr>
  </w:style>
  <w:style w:type="paragraph" w:styleId="12">
    <w:name w:val="List Number 2"/>
    <w:basedOn w:val="1"/>
    <w:unhideWhenUsed/>
    <w:qFormat/>
    <w:uiPriority w:val="99"/>
    <w:pPr>
      <w:numPr>
        <w:ilvl w:val="0"/>
        <w:numId w:val="3"/>
      </w:numPr>
      <w:spacing w:line="360" w:lineRule="auto"/>
      <w:ind w:firstLineChars="200"/>
      <w:contextualSpacing/>
    </w:pPr>
    <w:rPr>
      <w:rFonts w:cs="Times New Roman"/>
      <w:sz w:val="24"/>
      <w:szCs w:val="22"/>
    </w:rPr>
  </w:style>
  <w:style w:type="paragraph" w:styleId="13">
    <w:name w:val="caption"/>
    <w:basedOn w:val="1"/>
    <w:next w:val="1"/>
    <w:unhideWhenUsed/>
    <w:qFormat/>
    <w:uiPriority w:val="0"/>
    <w:rPr>
      <w:rFonts w:ascii="Cambria" w:hAnsi="Cambria" w:eastAsia="黑体"/>
      <w:kern w:val="0"/>
      <w:sz w:val="20"/>
      <w:szCs w:val="20"/>
    </w:rPr>
  </w:style>
  <w:style w:type="paragraph" w:styleId="14">
    <w:name w:val="Document Map"/>
    <w:basedOn w:val="1"/>
    <w:link w:val="52"/>
    <w:qFormat/>
    <w:uiPriority w:val="0"/>
    <w:pPr>
      <w:shd w:val="clear" w:color="auto" w:fill="000080"/>
    </w:pPr>
  </w:style>
  <w:style w:type="paragraph" w:styleId="15">
    <w:name w:val="Salutation"/>
    <w:basedOn w:val="1"/>
    <w:next w:val="1"/>
    <w:qFormat/>
    <w:uiPriority w:val="0"/>
    <w:rPr>
      <w:rFonts w:ascii="宋体"/>
      <w:b/>
      <w:sz w:val="28"/>
    </w:rPr>
  </w:style>
  <w:style w:type="paragraph" w:styleId="16">
    <w:name w:val="Body Text"/>
    <w:basedOn w:val="1"/>
    <w:next w:val="17"/>
    <w:link w:val="53"/>
    <w:qFormat/>
    <w:uiPriority w:val="99"/>
    <w:rPr>
      <w:rFonts w:ascii="Arial" w:hAnsi="Arial"/>
      <w:sz w:val="24"/>
    </w:rPr>
  </w:style>
  <w:style w:type="paragraph" w:styleId="17">
    <w:name w:val="List"/>
    <w:basedOn w:val="1"/>
    <w:qFormat/>
    <w:uiPriority w:val="0"/>
    <w:pPr>
      <w:ind w:left="200" w:hanging="200" w:hangingChars="200"/>
    </w:pPr>
  </w:style>
  <w:style w:type="paragraph" w:styleId="18">
    <w:name w:val="Body Text Indent"/>
    <w:basedOn w:val="1"/>
    <w:next w:val="1"/>
    <w:qFormat/>
    <w:uiPriority w:val="0"/>
    <w:pPr>
      <w:ind w:firstLine="480"/>
    </w:pPr>
    <w:rPr>
      <w:rFonts w:ascii="宋体" w:hAnsi="宋体"/>
      <w:sz w:val="24"/>
    </w:rPr>
  </w:style>
  <w:style w:type="paragraph" w:styleId="19">
    <w:name w:val="toc 3"/>
    <w:basedOn w:val="1"/>
    <w:next w:val="1"/>
    <w:qFormat/>
    <w:uiPriority w:val="39"/>
    <w:pPr>
      <w:ind w:left="840" w:leftChars="400"/>
    </w:pPr>
  </w:style>
  <w:style w:type="paragraph" w:styleId="20">
    <w:name w:val="Plain Text"/>
    <w:basedOn w:val="1"/>
    <w:link w:val="54"/>
    <w:qFormat/>
    <w:uiPriority w:val="0"/>
    <w:rPr>
      <w:rFonts w:ascii="宋体" w:hAnsi="Courier New"/>
    </w:rPr>
  </w:style>
  <w:style w:type="paragraph" w:styleId="21">
    <w:name w:val="Date"/>
    <w:basedOn w:val="1"/>
    <w:next w:val="1"/>
    <w:link w:val="55"/>
    <w:qFormat/>
    <w:uiPriority w:val="0"/>
    <w:pPr>
      <w:ind w:left="100"/>
    </w:pPr>
    <w:rPr>
      <w:sz w:val="24"/>
    </w:rPr>
  </w:style>
  <w:style w:type="paragraph" w:styleId="22">
    <w:name w:val="Body Text Indent 2"/>
    <w:basedOn w:val="1"/>
    <w:qFormat/>
    <w:uiPriority w:val="0"/>
    <w:pPr>
      <w:ind w:firstLine="435"/>
    </w:pPr>
    <w:rPr>
      <w:rFonts w:ascii="宋体" w:hAnsi="宋体"/>
      <w:sz w:val="24"/>
    </w:rPr>
  </w:style>
  <w:style w:type="paragraph" w:styleId="23">
    <w:name w:val="Balloon Text"/>
    <w:basedOn w:val="1"/>
    <w:semiHidden/>
    <w:qFormat/>
    <w:uiPriority w:val="0"/>
    <w:rPr>
      <w:sz w:val="18"/>
      <w:szCs w:val="18"/>
    </w:rPr>
  </w:style>
  <w:style w:type="paragraph" w:styleId="24">
    <w:name w:val="footer"/>
    <w:basedOn w:val="1"/>
    <w:link w:val="56"/>
    <w:qFormat/>
    <w:uiPriority w:val="99"/>
    <w:pPr>
      <w:tabs>
        <w:tab w:val="center" w:pos="4153"/>
        <w:tab w:val="right" w:pos="8306"/>
      </w:tabs>
      <w:snapToGrid w:val="0"/>
      <w:jc w:val="left"/>
    </w:pPr>
    <w:rPr>
      <w:sz w:val="18"/>
    </w:rPr>
  </w:style>
  <w:style w:type="paragraph" w:styleId="25">
    <w:name w:val="header"/>
    <w:basedOn w:val="1"/>
    <w:link w:val="57"/>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style>
  <w:style w:type="paragraph" w:styleId="27">
    <w:name w:val="index heading"/>
    <w:basedOn w:val="1"/>
    <w:next w:val="28"/>
    <w:qFormat/>
    <w:uiPriority w:val="0"/>
    <w:rPr>
      <w:rFonts w:ascii="Arial" w:hAnsi="Arial" w:cs="Angsana New"/>
      <w:b/>
      <w:bCs/>
      <w:lang w:bidi="th-TH"/>
    </w:rPr>
  </w:style>
  <w:style w:type="paragraph" w:styleId="28">
    <w:name w:val="index 1"/>
    <w:basedOn w:val="1"/>
    <w:next w:val="1"/>
    <w:qFormat/>
    <w:uiPriority w:val="0"/>
    <w:rPr>
      <w:rFonts w:cs="Angsana New"/>
      <w:lang w:bidi="th-TH"/>
    </w:rPr>
  </w:style>
  <w:style w:type="paragraph" w:styleId="29">
    <w:name w:val="footnote text"/>
    <w:basedOn w:val="1"/>
    <w:link w:val="58"/>
    <w:qFormat/>
    <w:uiPriority w:val="0"/>
    <w:pPr>
      <w:snapToGrid w:val="0"/>
      <w:spacing w:line="360" w:lineRule="auto"/>
      <w:ind w:firstLine="200" w:firstLineChars="200"/>
      <w:jc w:val="left"/>
    </w:pPr>
    <w:rPr>
      <w:sz w:val="18"/>
      <w:szCs w:val="18"/>
    </w:rPr>
  </w:style>
  <w:style w:type="paragraph" w:styleId="30">
    <w:name w:val="Body Text Indent 3"/>
    <w:basedOn w:val="1"/>
    <w:qFormat/>
    <w:uiPriority w:val="0"/>
    <w:pPr>
      <w:ind w:left="471" w:hanging="471" w:hangingChars="200"/>
    </w:pPr>
    <w:rPr>
      <w:rFonts w:ascii="Arial" w:hAnsi="Arial" w:cs="Arial"/>
      <w:b/>
      <w:bCs/>
      <w:sz w:val="24"/>
    </w:rPr>
  </w:style>
  <w:style w:type="paragraph" w:styleId="31">
    <w:name w:val="toc 2"/>
    <w:basedOn w:val="1"/>
    <w:next w:val="1"/>
    <w:qFormat/>
    <w:uiPriority w:val="39"/>
    <w:pPr>
      <w:ind w:left="420" w:leftChars="200"/>
    </w:pPr>
  </w:style>
  <w:style w:type="paragraph" w:styleId="32">
    <w:name w:val="Body Text 2"/>
    <w:basedOn w:val="1"/>
    <w:qFormat/>
    <w:uiPriority w:val="0"/>
    <w:pPr>
      <w:spacing w:line="360" w:lineRule="auto"/>
    </w:pPr>
    <w:rPr>
      <w:b/>
      <w:sz w:val="28"/>
      <w:szCs w:val="21"/>
    </w:rPr>
  </w:style>
  <w:style w:type="paragraph" w:styleId="33">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4">
    <w:name w:val="Title"/>
    <w:basedOn w:val="1"/>
    <w:next w:val="1"/>
    <w:link w:val="59"/>
    <w:qFormat/>
    <w:uiPriority w:val="0"/>
    <w:pPr>
      <w:spacing w:before="240" w:after="60"/>
      <w:jc w:val="center"/>
      <w:outlineLvl w:val="0"/>
    </w:pPr>
    <w:rPr>
      <w:rFonts w:ascii="Cambria" w:hAnsi="Cambria"/>
      <w:b/>
      <w:bCs/>
      <w:sz w:val="36"/>
      <w:szCs w:val="32"/>
    </w:rPr>
  </w:style>
  <w:style w:type="paragraph" w:styleId="35">
    <w:name w:val="Body Text First Indent"/>
    <w:basedOn w:val="16"/>
    <w:link w:val="60"/>
    <w:qFormat/>
    <w:uiPriority w:val="0"/>
    <w:pPr>
      <w:spacing w:after="120"/>
      <w:ind w:firstLine="420" w:firstLineChars="100"/>
    </w:pPr>
    <w:rPr>
      <w:rFonts w:ascii="Times New Roman" w:hAnsi="Times New Roman" w:cs="Times New Roman"/>
      <w:sz w:val="21"/>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99"/>
    <w:rPr>
      <w:color w:val="800080"/>
      <w:u w:val="single"/>
    </w:rPr>
  </w:style>
  <w:style w:type="character" w:styleId="42">
    <w:name w:val="Emphasis"/>
    <w:qFormat/>
    <w:uiPriority w:val="20"/>
    <w:rPr>
      <w:color w:val="CC0033"/>
    </w:rPr>
  </w:style>
  <w:style w:type="character" w:styleId="43">
    <w:name w:val="Hyperlink"/>
    <w:qFormat/>
    <w:uiPriority w:val="99"/>
    <w:rPr>
      <w:color w:val="0000FF"/>
      <w:u w:val="single"/>
    </w:rPr>
  </w:style>
  <w:style w:type="character" w:styleId="44">
    <w:name w:val="footnote reference"/>
    <w:qFormat/>
    <w:uiPriority w:val="99"/>
    <w:rPr>
      <w:vertAlign w:val="superscript"/>
    </w:rPr>
  </w:style>
  <w:style w:type="character" w:customStyle="1" w:styleId="45">
    <w:name w:val="标题 1 字符"/>
    <w:link w:val="2"/>
    <w:qFormat/>
    <w:uiPriority w:val="0"/>
    <w:rPr>
      <w:b/>
      <w:kern w:val="2"/>
      <w:sz w:val="21"/>
    </w:rPr>
  </w:style>
  <w:style w:type="character" w:customStyle="1" w:styleId="46">
    <w:name w:val="标题 2 字符"/>
    <w:link w:val="3"/>
    <w:qFormat/>
    <w:uiPriority w:val="0"/>
    <w:rPr>
      <w:rFonts w:ascii="Arial" w:hAnsi="Arial" w:eastAsia="黑体"/>
      <w:b/>
      <w:kern w:val="2"/>
      <w:sz w:val="32"/>
    </w:rPr>
  </w:style>
  <w:style w:type="character" w:customStyle="1" w:styleId="47">
    <w:name w:val="标题 5 字符"/>
    <w:link w:val="7"/>
    <w:qFormat/>
    <w:uiPriority w:val="0"/>
    <w:rPr>
      <w:b/>
      <w:kern w:val="2"/>
      <w:sz w:val="28"/>
    </w:rPr>
  </w:style>
  <w:style w:type="character" w:customStyle="1" w:styleId="48">
    <w:name w:val="标题 6 字符"/>
    <w:link w:val="8"/>
    <w:qFormat/>
    <w:uiPriority w:val="0"/>
    <w:rPr>
      <w:rFonts w:ascii="Arial" w:hAnsi="Arial" w:eastAsia="黑体"/>
      <w:b/>
      <w:kern w:val="2"/>
      <w:sz w:val="24"/>
    </w:rPr>
  </w:style>
  <w:style w:type="character" w:customStyle="1" w:styleId="49">
    <w:name w:val="标题 7 字符"/>
    <w:link w:val="9"/>
    <w:qFormat/>
    <w:uiPriority w:val="0"/>
    <w:rPr>
      <w:b/>
      <w:kern w:val="2"/>
      <w:sz w:val="24"/>
    </w:rPr>
  </w:style>
  <w:style w:type="character" w:customStyle="1" w:styleId="50">
    <w:name w:val="标题 8 字符"/>
    <w:link w:val="10"/>
    <w:qFormat/>
    <w:uiPriority w:val="0"/>
    <w:rPr>
      <w:rFonts w:ascii="Arial" w:hAnsi="Arial" w:eastAsia="黑体"/>
      <w:kern w:val="2"/>
      <w:sz w:val="24"/>
    </w:rPr>
  </w:style>
  <w:style w:type="character" w:customStyle="1" w:styleId="51">
    <w:name w:val="标题 9 字符"/>
    <w:link w:val="11"/>
    <w:qFormat/>
    <w:uiPriority w:val="0"/>
    <w:rPr>
      <w:rFonts w:ascii="Arial" w:hAnsi="Arial" w:eastAsia="黑体"/>
      <w:kern w:val="2"/>
      <w:sz w:val="21"/>
    </w:rPr>
  </w:style>
  <w:style w:type="character" w:customStyle="1" w:styleId="52">
    <w:name w:val="文档结构图 字符"/>
    <w:link w:val="14"/>
    <w:qFormat/>
    <w:uiPriority w:val="0"/>
    <w:rPr>
      <w:kern w:val="2"/>
      <w:sz w:val="21"/>
      <w:shd w:val="clear" w:color="auto" w:fill="000080"/>
    </w:rPr>
  </w:style>
  <w:style w:type="character" w:customStyle="1" w:styleId="53">
    <w:name w:val="正文文本 字符"/>
    <w:link w:val="16"/>
    <w:qFormat/>
    <w:uiPriority w:val="99"/>
    <w:rPr>
      <w:rFonts w:ascii="Arial" w:hAnsi="Arial" w:cs="Arial"/>
      <w:kern w:val="2"/>
      <w:sz w:val="24"/>
    </w:rPr>
  </w:style>
  <w:style w:type="character" w:customStyle="1" w:styleId="54">
    <w:name w:val="纯文本 字符"/>
    <w:link w:val="20"/>
    <w:qFormat/>
    <w:uiPriority w:val="0"/>
    <w:rPr>
      <w:rFonts w:ascii="宋体" w:hAnsi="Courier New" w:eastAsia="宋体"/>
      <w:kern w:val="2"/>
      <w:sz w:val="21"/>
      <w:lang w:val="en-US" w:eastAsia="zh-CN" w:bidi="ar-SA"/>
    </w:rPr>
  </w:style>
  <w:style w:type="character" w:customStyle="1" w:styleId="55">
    <w:name w:val="日期 字符"/>
    <w:link w:val="21"/>
    <w:qFormat/>
    <w:uiPriority w:val="0"/>
    <w:rPr>
      <w:kern w:val="2"/>
      <w:sz w:val="24"/>
    </w:rPr>
  </w:style>
  <w:style w:type="character" w:customStyle="1" w:styleId="56">
    <w:name w:val="页脚 字符"/>
    <w:link w:val="24"/>
    <w:qFormat/>
    <w:uiPriority w:val="99"/>
    <w:rPr>
      <w:kern w:val="2"/>
      <w:sz w:val="18"/>
    </w:rPr>
  </w:style>
  <w:style w:type="character" w:customStyle="1" w:styleId="57">
    <w:name w:val="页眉 字符"/>
    <w:link w:val="25"/>
    <w:qFormat/>
    <w:uiPriority w:val="0"/>
    <w:rPr>
      <w:kern w:val="2"/>
      <w:sz w:val="18"/>
    </w:rPr>
  </w:style>
  <w:style w:type="character" w:customStyle="1" w:styleId="58">
    <w:name w:val="脚注文本 Char"/>
    <w:link w:val="29"/>
    <w:qFormat/>
    <w:uiPriority w:val="0"/>
    <w:rPr>
      <w:kern w:val="2"/>
      <w:sz w:val="18"/>
      <w:szCs w:val="18"/>
    </w:rPr>
  </w:style>
  <w:style w:type="character" w:customStyle="1" w:styleId="59">
    <w:name w:val="标题 字符"/>
    <w:link w:val="34"/>
    <w:qFormat/>
    <w:uiPriority w:val="0"/>
    <w:rPr>
      <w:rFonts w:ascii="Cambria" w:hAnsi="Cambria"/>
      <w:b/>
      <w:bCs/>
      <w:kern w:val="2"/>
      <w:sz w:val="36"/>
      <w:szCs w:val="32"/>
    </w:rPr>
  </w:style>
  <w:style w:type="character" w:customStyle="1" w:styleId="60">
    <w:name w:val="正文文本首行缩进 字符"/>
    <w:link w:val="35"/>
    <w:qFormat/>
    <w:uiPriority w:val="0"/>
  </w:style>
  <w:style w:type="character" w:customStyle="1" w:styleId="61">
    <w:name w:val="Book Title"/>
    <w:qFormat/>
    <w:uiPriority w:val="0"/>
    <w:rPr>
      <w:b/>
      <w:bCs/>
      <w:smallCaps/>
      <w:spacing w:val="5"/>
    </w:rPr>
  </w:style>
  <w:style w:type="character" w:customStyle="1" w:styleId="62">
    <w:name w:val="p21"/>
    <w:qFormat/>
    <w:uiPriority w:val="0"/>
    <w:rPr>
      <w:rFonts w:hint="default" w:ascii="Arial" w:hAnsi="Arial" w:cs="Arial"/>
      <w:color w:val="333333"/>
      <w:sz w:val="18"/>
      <w:szCs w:val="18"/>
      <w:u w:val="none"/>
    </w:rPr>
  </w:style>
  <w:style w:type="character" w:customStyle="1" w:styleId="63">
    <w:name w:val="样式 正文缩进 + 首行缩进:  2 字符 Char"/>
    <w:link w:val="64"/>
    <w:qFormat/>
    <w:uiPriority w:val="0"/>
    <w:rPr>
      <w:sz w:val="24"/>
    </w:rPr>
  </w:style>
  <w:style w:type="paragraph" w:customStyle="1" w:styleId="64">
    <w:name w:val="样式 正文缩进 + 首行缩进:  2 字符"/>
    <w:basedOn w:val="4"/>
    <w:link w:val="63"/>
    <w:qFormat/>
    <w:uiPriority w:val="0"/>
    <w:pPr>
      <w:spacing w:line="360" w:lineRule="auto"/>
      <w:ind w:firstLine="200"/>
    </w:pPr>
    <w:rPr>
      <w:kern w:val="0"/>
      <w:sz w:val="24"/>
      <w:szCs w:val="20"/>
    </w:rPr>
  </w:style>
  <w:style w:type="character" w:customStyle="1" w:styleId="65">
    <w:name w:val="正文文字 Char1"/>
    <w:link w:val="66"/>
    <w:qFormat/>
    <w:uiPriority w:val="0"/>
    <w:rPr>
      <w:rFonts w:ascii="宋体" w:eastAsia="宋体"/>
      <w:color w:val="000000"/>
      <w:sz w:val="28"/>
      <w:u w:val="none" w:color="000000"/>
      <w:lang w:val="en-US" w:eastAsia="zh-CN" w:bidi="ar-SA"/>
    </w:rPr>
  </w:style>
  <w:style w:type="paragraph" w:customStyle="1" w:styleId="66">
    <w:name w:val="正文文字"/>
    <w:basedOn w:val="1"/>
    <w:link w:val="65"/>
    <w:qFormat/>
    <w:uiPriority w:val="0"/>
    <w:pPr>
      <w:widowControl/>
      <w:spacing w:line="2375" w:lineRule="atLeast"/>
      <w:ind w:firstLine="419"/>
      <w:textAlignment w:val="baseline"/>
    </w:pPr>
    <w:rPr>
      <w:rFonts w:ascii="宋体"/>
      <w:color w:val="000000"/>
      <w:kern w:val="0"/>
      <w:sz w:val="28"/>
      <w:u w:val="none" w:color="000000"/>
    </w:rPr>
  </w:style>
  <w:style w:type="character" w:customStyle="1" w:styleId="67">
    <w:name w:val="grame"/>
    <w:qFormat/>
    <w:uiPriority w:val="0"/>
  </w:style>
  <w:style w:type="character" w:customStyle="1" w:styleId="68">
    <w:name w:val="正文文字 Char"/>
    <w:qFormat/>
    <w:uiPriority w:val="0"/>
    <w:rPr>
      <w:rFonts w:ascii="Arial" w:hAnsi="Arial" w:eastAsia="宋体" w:cs="Arial"/>
      <w:kern w:val="2"/>
      <w:sz w:val="24"/>
      <w:lang w:val="en-US" w:eastAsia="zh-CN" w:bidi="ar-SA"/>
    </w:rPr>
  </w:style>
  <w:style w:type="character" w:customStyle="1" w:styleId="69">
    <w:name w:val="unnamed1"/>
    <w:qFormat/>
    <w:uiPriority w:val="0"/>
  </w:style>
  <w:style w:type="character" w:customStyle="1" w:styleId="70">
    <w:name w:val="marklong"/>
    <w:qFormat/>
    <w:uiPriority w:val="0"/>
  </w:style>
  <w:style w:type="character" w:customStyle="1" w:styleId="71">
    <w:name w:val="纯文本 Char Char Char Char Char Char"/>
    <w:qFormat/>
    <w:locked/>
    <w:uiPriority w:val="0"/>
    <w:rPr>
      <w:rFonts w:ascii="宋体" w:hAnsi="Courier New" w:eastAsia="宋体"/>
      <w:kern w:val="2"/>
      <w:sz w:val="21"/>
      <w:lang w:val="en-US" w:eastAsia="zh-CN" w:bidi="ar-SA"/>
    </w:rPr>
  </w:style>
  <w:style w:type="character" w:customStyle="1" w:styleId="72">
    <w:name w:val="css21"/>
    <w:qFormat/>
    <w:uiPriority w:val="0"/>
    <w:rPr>
      <w:sz w:val="18"/>
      <w:szCs w:val="18"/>
    </w:rPr>
  </w:style>
  <w:style w:type="character" w:customStyle="1" w:styleId="73">
    <w:name w:val="Intense Reference"/>
    <w:qFormat/>
    <w:uiPriority w:val="0"/>
    <w:rPr>
      <w:b/>
      <w:bCs/>
      <w:smallCaps/>
      <w:color w:val="C0504D"/>
      <w:spacing w:val="5"/>
      <w:u w:val="single"/>
    </w:rPr>
  </w:style>
  <w:style w:type="character" w:customStyle="1" w:styleId="74">
    <w:name w:val="列表段落 字符1"/>
    <w:link w:val="75"/>
    <w:qFormat/>
    <w:uiPriority w:val="34"/>
    <w:rPr>
      <w:rFonts w:ascii="Calibri" w:hAnsi="Calibri"/>
      <w:kern w:val="2"/>
      <w:sz w:val="21"/>
      <w:szCs w:val="22"/>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Default Text Char"/>
    <w:link w:val="77"/>
    <w:qFormat/>
    <w:uiPriority w:val="0"/>
    <w:rPr>
      <w:color w:val="000000"/>
      <w:sz w:val="24"/>
      <w:szCs w:val="24"/>
      <w:lang w:val="en-US" w:eastAsia="zh-CN" w:bidi="ar-SA"/>
    </w:rPr>
  </w:style>
  <w:style w:type="paragraph" w:customStyle="1" w:styleId="77">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8">
    <w:name w:val="图片 Char"/>
    <w:link w:val="79"/>
    <w:qFormat/>
    <w:uiPriority w:val="0"/>
    <w:rPr>
      <w:rFonts w:ascii="宋体" w:hAnsi="宋体" w:cs="Times New Roman"/>
      <w:kern w:val="2"/>
      <w:sz w:val="24"/>
      <w:szCs w:val="24"/>
    </w:rPr>
  </w:style>
  <w:style w:type="paragraph" w:customStyle="1" w:styleId="79">
    <w:name w:val="图片"/>
    <w:basedOn w:val="1"/>
    <w:link w:val="78"/>
    <w:qFormat/>
    <w:uiPriority w:val="0"/>
    <w:pPr>
      <w:spacing w:line="360" w:lineRule="auto"/>
      <w:jc w:val="center"/>
    </w:pPr>
    <w:rPr>
      <w:rFonts w:ascii="宋体" w:hAnsi="宋体"/>
      <w:sz w:val="24"/>
      <w:szCs w:val="24"/>
    </w:rPr>
  </w:style>
  <w:style w:type="character" w:customStyle="1" w:styleId="80">
    <w:name w:val="图片标题 Char"/>
    <w:link w:val="81"/>
    <w:qFormat/>
    <w:uiPriority w:val="0"/>
    <w:rPr>
      <w:rFonts w:ascii="宋体" w:hAnsi="宋体" w:eastAsia="黑体" w:cs="Times New Roman"/>
      <w:b/>
      <w:kern w:val="2"/>
      <w:sz w:val="21"/>
      <w:szCs w:val="21"/>
    </w:rPr>
  </w:style>
  <w:style w:type="paragraph" w:customStyle="1" w:styleId="81">
    <w:name w:val="图片标题"/>
    <w:basedOn w:val="1"/>
    <w:link w:val="80"/>
    <w:qFormat/>
    <w:uiPriority w:val="0"/>
    <w:pPr>
      <w:numPr>
        <w:ilvl w:val="0"/>
        <w:numId w:val="4"/>
      </w:numPr>
      <w:spacing w:line="360" w:lineRule="auto"/>
      <w:ind w:firstLine="0"/>
      <w:jc w:val="center"/>
    </w:pPr>
    <w:rPr>
      <w:rFonts w:ascii="宋体" w:hAnsi="宋体" w:eastAsia="黑体"/>
      <w:b/>
      <w:szCs w:val="21"/>
    </w:rPr>
  </w:style>
  <w:style w:type="character" w:customStyle="1" w:styleId="82">
    <w:name w:val="三角形编号 Char"/>
    <w:link w:val="83"/>
    <w:qFormat/>
    <w:uiPriority w:val="0"/>
    <w:rPr>
      <w:rFonts w:cs="Times New Roman"/>
      <w:kern w:val="2"/>
      <w:sz w:val="24"/>
      <w:szCs w:val="24"/>
    </w:rPr>
  </w:style>
  <w:style w:type="paragraph" w:customStyle="1" w:styleId="83">
    <w:name w:val="三角形编号"/>
    <w:basedOn w:val="1"/>
    <w:link w:val="82"/>
    <w:qFormat/>
    <w:uiPriority w:val="0"/>
    <w:pPr>
      <w:numPr>
        <w:ilvl w:val="0"/>
        <w:numId w:val="5"/>
      </w:numPr>
      <w:spacing w:line="360" w:lineRule="auto"/>
      <w:ind w:firstLine="0"/>
    </w:pPr>
    <w:rPr>
      <w:sz w:val="24"/>
      <w:szCs w:val="24"/>
    </w:rPr>
  </w:style>
  <w:style w:type="character" w:customStyle="1" w:styleId="84">
    <w:name w:val="列表格式 Char"/>
    <w:link w:val="85"/>
    <w:qFormat/>
    <w:uiPriority w:val="0"/>
    <w:rPr>
      <w:rFonts w:eastAsia="宋体"/>
      <w:kern w:val="2"/>
      <w:sz w:val="24"/>
      <w:szCs w:val="24"/>
    </w:rPr>
  </w:style>
  <w:style w:type="paragraph" w:customStyle="1" w:styleId="85">
    <w:name w:val="列表格式"/>
    <w:basedOn w:val="12"/>
    <w:link w:val="84"/>
    <w:qFormat/>
    <w:uiPriority w:val="0"/>
    <w:pPr>
      <w:ind w:firstLine="0" w:firstLineChars="0"/>
      <w:jc w:val="left"/>
    </w:pPr>
    <w:rPr>
      <w:szCs w:val="24"/>
    </w:rPr>
  </w:style>
  <w:style w:type="character" w:customStyle="1" w:styleId="86">
    <w:name w:val="列表段落 字符"/>
    <w:qFormat/>
    <w:uiPriority w:val="34"/>
    <w:rPr>
      <w:rFonts w:ascii="Calibri" w:hAnsi="Calibri"/>
      <w:kern w:val="2"/>
      <w:sz w:val="21"/>
      <w:szCs w:val="22"/>
    </w:rPr>
  </w:style>
  <w:style w:type="character" w:customStyle="1" w:styleId="87">
    <w:name w:val="普通 (Web) Char"/>
    <w:link w:val="88"/>
    <w:qFormat/>
    <w:uiPriority w:val="0"/>
    <w:rPr>
      <w:rFonts w:ascii="宋体" w:hAnsi="宋体"/>
      <w:sz w:val="24"/>
      <w:szCs w:val="24"/>
    </w:rPr>
  </w:style>
  <w:style w:type="paragraph" w:customStyle="1" w:styleId="88">
    <w:name w:val="普通 (Web)"/>
    <w:basedOn w:val="1"/>
    <w:link w:val="87"/>
    <w:qFormat/>
    <w:uiPriority w:val="0"/>
    <w:pPr>
      <w:widowControl/>
      <w:spacing w:before="100" w:beforeAutospacing="1" w:after="100" w:afterAutospacing="1"/>
      <w:jc w:val="left"/>
    </w:pPr>
    <w:rPr>
      <w:rFonts w:ascii="宋体" w:hAnsi="宋体"/>
      <w:kern w:val="0"/>
      <w:sz w:val="24"/>
      <w:szCs w:val="24"/>
    </w:rPr>
  </w:style>
  <w:style w:type="paragraph" w:customStyle="1" w:styleId="89">
    <w:name w:val="Char"/>
    <w:basedOn w:val="1"/>
    <w:semiHidden/>
    <w:qFormat/>
    <w:uiPriority w:val="0"/>
    <w:rPr>
      <w:rFonts w:ascii="Tahoma" w:hAnsi="Tahoma" w:cs="仿宋_GB2312"/>
      <w:sz w:val="24"/>
      <w:szCs w:val="28"/>
    </w:rPr>
  </w:style>
  <w:style w:type="paragraph" w:customStyle="1" w:styleId="90">
    <w:name w:val="样式1"/>
    <w:basedOn w:val="1"/>
    <w:qFormat/>
    <w:uiPriority w:val="0"/>
    <w:pPr>
      <w:numPr>
        <w:ilvl w:val="0"/>
        <w:numId w:val="6"/>
      </w:numPr>
      <w:tabs>
        <w:tab w:val="left" w:pos="709"/>
      </w:tabs>
      <w:adjustRightInd w:val="0"/>
    </w:pPr>
    <w:rPr>
      <w:rFonts w:ascii="宋体" w:hAnsi="宋体"/>
      <w:kern w:val="0"/>
      <w:szCs w:val="21"/>
    </w:rPr>
  </w:style>
  <w:style w:type="paragraph" w:customStyle="1" w:styleId="91">
    <w:name w:val="Default"/>
    <w:basedOn w:val="34"/>
    <w:next w:val="2"/>
    <w:qFormat/>
    <w:uiPriority w:val="0"/>
    <w:pPr>
      <w:widowControl w:val="0"/>
      <w:autoSpaceDE w:val="0"/>
      <w:autoSpaceDN w:val="0"/>
      <w:adjustRightInd w:val="0"/>
    </w:pPr>
    <w:rPr>
      <w:rFonts w:ascii="Helvetica" w:hAnsi="Helvetica" w:cs="Helvetica"/>
      <w:color w:val="000000"/>
      <w:sz w:val="24"/>
      <w:szCs w:val="24"/>
      <w:lang w:val="en-US" w:eastAsia="zh-CN" w:bidi="ar-SA"/>
    </w:rPr>
  </w:style>
  <w:style w:type="paragraph" w:customStyle="1" w:styleId="92">
    <w:name w:val="p0"/>
    <w:basedOn w:val="1"/>
    <w:qFormat/>
    <w:uiPriority w:val="0"/>
    <w:pPr>
      <w:widowControl/>
    </w:pPr>
    <w:rPr>
      <w:kern w:val="0"/>
      <w:szCs w:val="21"/>
    </w:rPr>
  </w:style>
  <w:style w:type="paragraph" w:customStyle="1" w:styleId="93">
    <w:name w:val="条目3"/>
    <w:basedOn w:val="20"/>
    <w:qFormat/>
    <w:uiPriority w:val="0"/>
    <w:pPr>
      <w:tabs>
        <w:tab w:val="left" w:pos="960"/>
        <w:tab w:val="left" w:pos="2940"/>
      </w:tabs>
      <w:spacing w:line="360" w:lineRule="auto"/>
      <w:ind w:left="2940" w:hanging="420"/>
    </w:pPr>
    <w:rPr>
      <w:color w:val="000000"/>
      <w:sz w:val="30"/>
    </w:rPr>
  </w:style>
  <w:style w:type="paragraph" w:customStyle="1" w:styleId="94">
    <w:name w:val="条目2"/>
    <w:basedOn w:val="20"/>
    <w:qFormat/>
    <w:uiPriority w:val="0"/>
    <w:pPr>
      <w:tabs>
        <w:tab w:val="left" w:pos="420"/>
      </w:tabs>
      <w:spacing w:line="360" w:lineRule="auto"/>
      <w:ind w:left="420" w:hanging="420"/>
    </w:pPr>
    <w:rPr>
      <w:color w:val="000000"/>
      <w:sz w:val="30"/>
    </w:rPr>
  </w:style>
  <w:style w:type="paragraph" w:customStyle="1" w:styleId="95">
    <w:name w:val=" Char"/>
    <w:basedOn w:val="1"/>
    <w:qFormat/>
    <w:uiPriority w:val="0"/>
    <w:pPr>
      <w:widowControl/>
      <w:spacing w:after="160" w:line="240" w:lineRule="exact"/>
      <w:jc w:val="left"/>
    </w:pPr>
    <w:rPr>
      <w:rFonts w:ascii="Verdana" w:hAnsi="Verdana"/>
      <w:kern w:val="0"/>
      <w:sz w:val="20"/>
      <w:lang w:eastAsia="en-US"/>
    </w:rPr>
  </w:style>
  <w:style w:type="paragraph" w:customStyle="1" w:styleId="96">
    <w:name w:val="标题二、"/>
    <w:basedOn w:val="1"/>
    <w:qFormat/>
    <w:uiPriority w:val="0"/>
    <w:pPr>
      <w:spacing w:line="360" w:lineRule="auto"/>
      <w:ind w:firstLine="200" w:firstLineChars="200"/>
      <w:outlineLvl w:val="2"/>
    </w:pPr>
    <w:rPr>
      <w:rFonts w:ascii="宋体" w:hAnsi="宋体"/>
      <w:b/>
      <w:szCs w:val="21"/>
    </w:rPr>
  </w:style>
  <w:style w:type="paragraph" w:customStyle="1" w:styleId="97">
    <w:name w:val="列出段落3"/>
    <w:basedOn w:val="1"/>
    <w:qFormat/>
    <w:uiPriority w:val="0"/>
    <w:pPr>
      <w:ind w:firstLine="420" w:firstLineChars="200"/>
    </w:pPr>
  </w:style>
  <w:style w:type="paragraph" w:customStyle="1" w:styleId="98">
    <w:name w:val="列出段落1"/>
    <w:basedOn w:val="1"/>
    <w:qFormat/>
    <w:uiPriority w:val="34"/>
    <w:pPr>
      <w:ind w:firstLine="420" w:firstLineChars="200"/>
    </w:pPr>
    <w:rPr>
      <w:rFonts w:ascii="Calibri" w:hAnsi="Calibri"/>
      <w:szCs w:val="22"/>
    </w:rPr>
  </w:style>
  <w:style w:type="paragraph" w:customStyle="1" w:styleId="99">
    <w:name w:val="Normal Indent"/>
    <w:basedOn w:val="1"/>
    <w:qFormat/>
    <w:uiPriority w:val="0"/>
    <w:pPr>
      <w:ind w:firstLine="420" w:firstLineChars="200"/>
    </w:pPr>
    <w:rPr>
      <w:rFonts w:ascii="Calibri" w:hAnsi="Calibri"/>
    </w:rPr>
  </w:style>
  <w:style w:type="paragraph" w:customStyle="1" w:styleId="10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1">
    <w:name w:val="1 Char Char Char Char"/>
    <w:basedOn w:val="1"/>
    <w:qFormat/>
    <w:uiPriority w:val="0"/>
    <w:rPr>
      <w:rFonts w:ascii="Tahoma" w:hAnsi="Tahoma"/>
      <w:sz w:val="24"/>
    </w:rPr>
  </w:style>
  <w:style w:type="paragraph" w:customStyle="1" w:styleId="102">
    <w:name w:val="List Paragraph1"/>
    <w:basedOn w:val="1"/>
    <w:qFormat/>
    <w:uiPriority w:val="0"/>
    <w:pPr>
      <w:ind w:firstLine="420" w:firstLineChars="200"/>
    </w:pPr>
  </w:style>
  <w:style w:type="paragraph" w:customStyle="1" w:styleId="103">
    <w:name w:val="正文内容"/>
    <w:basedOn w:val="1"/>
    <w:qFormat/>
    <w:uiPriority w:val="0"/>
    <w:pPr>
      <w:spacing w:line="360" w:lineRule="auto"/>
      <w:ind w:firstLine="480" w:firstLineChars="200"/>
    </w:pPr>
    <w:rPr>
      <w:rFonts w:eastAsia="宋体" w:cs="宋体"/>
      <w:sz w:val="24"/>
    </w:rPr>
  </w:style>
  <w:style w:type="paragraph" w:customStyle="1" w:styleId="104">
    <w:name w:val="È±Ê¡ÎÄ±¾"/>
    <w:basedOn w:val="1"/>
    <w:qFormat/>
    <w:uiPriority w:val="0"/>
    <w:pPr>
      <w:widowControl/>
      <w:overflowPunct w:val="0"/>
      <w:autoSpaceDE w:val="0"/>
      <w:autoSpaceDN w:val="0"/>
      <w:adjustRightInd w:val="0"/>
      <w:jc w:val="left"/>
    </w:pPr>
    <w:rPr>
      <w:kern w:val="0"/>
      <w:sz w:val="24"/>
    </w:rPr>
  </w:style>
  <w:style w:type="paragraph" w:customStyle="1" w:styleId="105">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06">
    <w:name w:val="列出段落2"/>
    <w:basedOn w:val="1"/>
    <w:qFormat/>
    <w:uiPriority w:val="0"/>
    <w:pPr>
      <w:spacing w:line="360" w:lineRule="auto"/>
      <w:ind w:left="-2" w:leftChars="-1" w:firstLine="427" w:firstLineChars="200"/>
    </w:pPr>
    <w:rPr>
      <w:rFonts w:ascii="宋体" w:hAnsi="宋体"/>
      <w:bCs/>
      <w:kern w:val="0"/>
      <w:sz w:val="24"/>
      <w:szCs w:val="22"/>
    </w:rPr>
  </w:style>
  <w:style w:type="paragraph" w:styleId="10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8">
    <w:name w:val="正文（首行缩进2字符）"/>
    <w:basedOn w:val="1"/>
    <w:qFormat/>
    <w:uiPriority w:val="0"/>
    <w:pPr>
      <w:widowControl/>
      <w:ind w:left="420" w:firstLine="420"/>
    </w:pPr>
    <w:rPr>
      <w:rFonts w:eastAsia="宋体"/>
      <w:szCs w:val="21"/>
    </w:rPr>
  </w:style>
  <w:style w:type="character" w:customStyle="1" w:styleId="109">
    <w:name w:val="脚注文本 字符"/>
    <w:qFormat/>
    <w:uiPriority w:val="0"/>
    <w:rPr>
      <w:kern w:val="2"/>
      <w:sz w:val="18"/>
      <w:szCs w:val="18"/>
    </w:rPr>
  </w:style>
  <w:style w:type="table" w:customStyle="1" w:styleId="110">
    <w:name w:val="网格型1"/>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1">
    <w:name w:val="列出段落11"/>
    <w:basedOn w:val="1"/>
    <w:qFormat/>
    <w:uiPriority w:val="34"/>
    <w:pPr>
      <w:ind w:firstLine="420" w:firstLineChars="200"/>
    </w:pPr>
    <w:rPr>
      <w:rFonts w:ascii="宋体" w:hAnsi="宋体"/>
      <w:szCs w:val="22"/>
    </w:rPr>
  </w:style>
  <w:style w:type="paragraph" w:customStyle="1" w:styleId="1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13">
    <w:name w:val="题注5"/>
    <w:basedOn w:val="1"/>
    <w:next w:val="13"/>
    <w:qFormat/>
    <w:uiPriority w:val="0"/>
    <w:pPr>
      <w:tabs>
        <w:tab w:val="left" w:pos="0"/>
        <w:tab w:val="left" w:pos="720"/>
        <w:tab w:val="left" w:pos="840"/>
      </w:tabs>
      <w:spacing w:line="360" w:lineRule="auto"/>
      <w:ind w:left="720" w:hanging="720"/>
    </w:pPr>
    <w:rPr>
      <w:b/>
      <w:color w:val="000000"/>
      <w:sz w:val="28"/>
      <w:szCs w:val="28"/>
    </w:rPr>
  </w:style>
  <w:style w:type="paragraph" w:customStyle="1" w:styleId="114">
    <w:name w:val="标书正文"/>
    <w:basedOn w:val="1"/>
    <w:qFormat/>
    <w:uiPriority w:val="0"/>
    <w:pPr>
      <w:jc w:val="left"/>
    </w:pPr>
    <w:rPr>
      <w:rFonts w:ascii="仿宋_GB2312"/>
      <w:szCs w:val="20"/>
    </w:rPr>
  </w:style>
  <w:style w:type="paragraph" w:customStyle="1" w:styleId="115">
    <w:name w:val="Normal_0"/>
    <w:qFormat/>
    <w:uiPriority w:val="0"/>
    <w:rPr>
      <w:rFonts w:ascii="Calibri" w:hAnsi="Calibri" w:eastAsia="Times New Roman" w:cs="Times New Roman"/>
      <w:sz w:val="24"/>
      <w:szCs w:val="24"/>
      <w:lang w:val="en-US" w:eastAsia="zh-CN" w:bidi="ar-SA"/>
    </w:rPr>
  </w:style>
  <w:style w:type="table" w:customStyle="1" w:styleId="116">
    <w:name w:val="Table Normal"/>
    <w:unhideWhenUsed/>
    <w:qFormat/>
    <w:uiPriority w:val="0"/>
    <w:tblPr>
      <w:tblCellMar>
        <w:top w:w="0" w:type="dxa"/>
        <w:left w:w="0" w:type="dxa"/>
        <w:bottom w:w="0" w:type="dxa"/>
        <w:right w:w="0" w:type="dxa"/>
      </w:tblCellMar>
    </w:tblPr>
  </w:style>
  <w:style w:type="paragraph" w:customStyle="1" w:styleId="117">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49</Pages>
  <Words>9576</Words>
  <Characters>10352</Characters>
  <Lines>149</Lines>
  <Paragraphs>42</Paragraphs>
  <TotalTime>24</TotalTime>
  <ScaleCrop>false</ScaleCrop>
  <LinksUpToDate>false</LinksUpToDate>
  <CharactersWithSpaces>10595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2022-09-24T16:40:00Z</dcterms:created>
  <dc:creator>xt</dc:creator>
  <cp:lastModifiedBy>冷暖自知</cp:lastModifiedBy>
  <cp:lastPrinted>2021-09-06T04:37:00Z</cp:lastPrinted>
  <dcterms:modified xsi:type="dcterms:W3CDTF">2026-05-09T10:12:27Z</dcterms:modified>
  <dc:title>第一部份 投标邀请</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5B10DDA583DB479CB0A15C13731772DA_13</vt:lpwstr>
  </property>
  <property fmtid="{D5CDD505-2E9C-101B-9397-08002B2CF9AE}" pid="4" name="KSOTemplateDocerSaveRecord">
    <vt:lpwstr>eyJoZGlkIjoiZWEyMzRjY2I4N2U0Yzg0N2M4MmIzMGYzYTYyZDJhMDkiLCJ1c2VySWQiOiI0NDA3ODg5NDMifQ==</vt:lpwstr>
  </property>
</Properties>
</file>