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122AC">
      <w:pPr>
        <w:jc w:val="center"/>
        <w:rPr>
          <w:rFonts w:hint="default"/>
          <w:b/>
          <w:bCs/>
          <w:sz w:val="40"/>
          <w:szCs w:val="28"/>
          <w:highlight w:val="none"/>
          <w:lang w:val="en-US"/>
        </w:rPr>
      </w:pPr>
      <w:r>
        <w:rPr>
          <w:rFonts w:hint="eastAsia"/>
          <w:b/>
          <w:bCs/>
          <w:sz w:val="40"/>
          <w:szCs w:val="28"/>
          <w:highlight w:val="none"/>
          <w:lang w:val="en-US" w:eastAsia="zh-CN"/>
        </w:rPr>
        <w:t>壶关县恒安花园等11个城镇老旧小区建筑节能改造及品质提升设施工程监理服务</w:t>
      </w:r>
    </w:p>
    <w:p w14:paraId="2F140CFE">
      <w:pPr>
        <w:pStyle w:val="9"/>
        <w:rPr>
          <w:rFonts w:hint="eastAsia"/>
        </w:rPr>
      </w:pPr>
    </w:p>
    <w:p w14:paraId="00E96B52">
      <w:pPr>
        <w:rPr>
          <w:rFonts w:hint="eastAsia"/>
        </w:rPr>
      </w:pPr>
    </w:p>
    <w:p w14:paraId="4DBCC52F">
      <w:pPr>
        <w:pStyle w:val="9"/>
        <w:rPr>
          <w:rFonts w:hint="eastAsia"/>
        </w:rPr>
      </w:pPr>
    </w:p>
    <w:p w14:paraId="66EC7B4A">
      <w:pPr>
        <w:pStyle w:val="9"/>
        <w:rPr>
          <w:rFonts w:hint="eastAsia"/>
        </w:rPr>
      </w:pPr>
    </w:p>
    <w:p w14:paraId="32163E00">
      <w:pPr>
        <w:pStyle w:val="9"/>
        <w:rPr>
          <w:rFonts w:hint="eastAsia"/>
        </w:rPr>
      </w:pPr>
    </w:p>
    <w:p w14:paraId="54335195">
      <w:pPr>
        <w:rPr>
          <w:rFonts w:hint="eastAsia"/>
        </w:rPr>
      </w:pPr>
    </w:p>
    <w:p w14:paraId="45E3EFA0">
      <w:pPr>
        <w:bidi w:val="0"/>
        <w:jc w:val="center"/>
        <w:outlineLvl w:val="0"/>
        <w:rPr>
          <w:rFonts w:hint="eastAsia" w:ascii="宋体" w:hAnsi="宋体" w:eastAsia="宋体" w:cs="宋体"/>
          <w:b/>
          <w:bCs/>
          <w:sz w:val="56"/>
          <w:szCs w:val="56"/>
          <w:highlight w:val="none"/>
        </w:rPr>
      </w:pPr>
      <w:r>
        <w:rPr>
          <w:rFonts w:hint="eastAsia" w:ascii="宋体" w:hAnsi="宋体" w:eastAsia="宋体" w:cs="宋体"/>
          <w:b/>
          <w:bCs/>
          <w:sz w:val="56"/>
          <w:szCs w:val="56"/>
          <w:highlight w:val="none"/>
        </w:rPr>
        <w:t>竞争性</w:t>
      </w:r>
      <w:r>
        <w:rPr>
          <w:rFonts w:hint="eastAsia" w:ascii="宋体" w:hAnsi="宋体" w:eastAsia="宋体" w:cs="宋体"/>
          <w:b/>
          <w:bCs/>
          <w:sz w:val="56"/>
          <w:szCs w:val="56"/>
          <w:highlight w:val="none"/>
          <w:lang w:eastAsia="zh-CN"/>
        </w:rPr>
        <w:t>磋商</w:t>
      </w:r>
      <w:r>
        <w:rPr>
          <w:rFonts w:hint="eastAsia" w:ascii="宋体" w:hAnsi="宋体" w:eastAsia="宋体" w:cs="宋体"/>
          <w:b/>
          <w:bCs/>
          <w:sz w:val="56"/>
          <w:szCs w:val="56"/>
          <w:highlight w:val="none"/>
        </w:rPr>
        <w:t>文件</w:t>
      </w:r>
    </w:p>
    <w:p w14:paraId="1C4F6D21">
      <w:pPr>
        <w:bidi w:val="0"/>
        <w:jc w:val="center"/>
        <w:rPr>
          <w:rFonts w:hint="eastAsia" w:ascii="宋体" w:hAnsi="宋体" w:eastAsia="宋体" w:cs="宋体"/>
          <w:b/>
          <w:bCs/>
          <w:sz w:val="32"/>
          <w:szCs w:val="32"/>
          <w:highlight w:val="none"/>
        </w:rPr>
      </w:pPr>
    </w:p>
    <w:p w14:paraId="7183EB26">
      <w:pPr>
        <w:bidi w:val="0"/>
        <w:jc w:val="center"/>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项目编号：1404272026CCS00045</w:t>
      </w:r>
      <w:r>
        <w:rPr>
          <w:rFonts w:hint="eastAsia" w:cs="宋体"/>
          <w:b/>
          <w:bCs/>
          <w:sz w:val="32"/>
          <w:szCs w:val="32"/>
          <w:highlight w:val="none"/>
          <w:lang w:val="en-US" w:eastAsia="zh-CN"/>
        </w:rPr>
        <w:t xml:space="preserve">  </w:t>
      </w:r>
    </w:p>
    <w:p w14:paraId="4ED98F12">
      <w:pPr>
        <w:bidi w:val="0"/>
        <w:jc w:val="center"/>
        <w:rPr>
          <w:rFonts w:hint="eastAsia" w:ascii="宋体" w:hAnsi="宋体" w:eastAsia="宋体" w:cs="宋体"/>
          <w:b/>
          <w:bCs/>
          <w:sz w:val="32"/>
          <w:szCs w:val="32"/>
          <w:highlight w:val="none"/>
          <w:lang w:val="zh-CN"/>
        </w:rPr>
      </w:pPr>
    </w:p>
    <w:p w14:paraId="64E30EB0">
      <w:pPr>
        <w:bidi w:val="0"/>
        <w:jc w:val="center"/>
        <w:rPr>
          <w:rFonts w:hint="eastAsia" w:ascii="宋体" w:hAnsi="宋体" w:eastAsia="宋体" w:cs="宋体"/>
          <w:b/>
          <w:bCs/>
          <w:sz w:val="32"/>
          <w:szCs w:val="32"/>
          <w:highlight w:val="none"/>
        </w:rPr>
      </w:pPr>
    </w:p>
    <w:p w14:paraId="471FC9C4">
      <w:pPr>
        <w:bidi w:val="0"/>
        <w:jc w:val="center"/>
        <w:rPr>
          <w:rFonts w:hint="eastAsia" w:ascii="宋体" w:hAnsi="宋体" w:eastAsia="宋体" w:cs="宋体"/>
          <w:b/>
          <w:bCs/>
          <w:sz w:val="32"/>
          <w:szCs w:val="32"/>
          <w:highlight w:val="none"/>
        </w:rPr>
      </w:pPr>
    </w:p>
    <w:p w14:paraId="0FA77DD0">
      <w:pPr>
        <w:bidi w:val="0"/>
        <w:jc w:val="both"/>
        <w:rPr>
          <w:rFonts w:hint="eastAsia" w:ascii="宋体" w:hAnsi="宋体" w:eastAsia="宋体" w:cs="宋体"/>
          <w:b/>
          <w:bCs/>
          <w:sz w:val="32"/>
          <w:szCs w:val="32"/>
          <w:highlight w:val="none"/>
        </w:rPr>
      </w:pPr>
    </w:p>
    <w:p w14:paraId="3920706A">
      <w:pPr>
        <w:ind w:firstLine="1285" w:firstLineChars="400"/>
        <w:jc w:val="both"/>
        <w:outlineLvl w:val="0"/>
        <w:rPr>
          <w:rFonts w:hint="eastAsia" w:cs="宋体"/>
          <w:b/>
          <w:bCs/>
          <w:sz w:val="32"/>
          <w:szCs w:val="32"/>
          <w:highlight w:val="none"/>
          <w:lang w:eastAsia="zh-CN"/>
        </w:rPr>
      </w:pPr>
      <w:r>
        <w:rPr>
          <w:rFonts w:hint="eastAsia" w:ascii="宋体" w:hAnsi="宋体" w:eastAsia="宋体" w:cs="宋体"/>
          <w:b/>
          <w:bCs/>
          <w:sz w:val="32"/>
          <w:szCs w:val="32"/>
          <w:highlight w:val="none"/>
        </w:rPr>
        <w:t>采</w:t>
      </w:r>
      <w:r>
        <w:rPr>
          <w:rFonts w:hint="eastAsia" w:cs="宋体"/>
          <w:b/>
          <w:bCs/>
          <w:sz w:val="32"/>
          <w:szCs w:val="32"/>
          <w:highlight w:val="none"/>
          <w:lang w:val="en-US" w:eastAsia="zh-CN"/>
        </w:rPr>
        <w:t xml:space="preserve">   </w:t>
      </w:r>
      <w:r>
        <w:rPr>
          <w:rFonts w:hint="eastAsia" w:ascii="宋体" w:hAnsi="宋体" w:eastAsia="宋体" w:cs="宋体"/>
          <w:b/>
          <w:bCs/>
          <w:sz w:val="32"/>
          <w:szCs w:val="32"/>
          <w:highlight w:val="none"/>
        </w:rPr>
        <w:t>购</w:t>
      </w:r>
      <w:r>
        <w:rPr>
          <w:rFonts w:hint="eastAsia" w:cs="宋体"/>
          <w:b/>
          <w:bCs/>
          <w:sz w:val="32"/>
          <w:szCs w:val="32"/>
          <w:highlight w:val="none"/>
          <w:lang w:val="en-US" w:eastAsia="zh-CN"/>
        </w:rPr>
        <w:t xml:space="preserve">   </w:t>
      </w:r>
      <w:r>
        <w:rPr>
          <w:rFonts w:hint="eastAsia" w:ascii="宋体" w:hAnsi="宋体" w:eastAsia="宋体" w:cs="宋体"/>
          <w:b/>
          <w:bCs/>
          <w:sz w:val="32"/>
          <w:szCs w:val="32"/>
          <w:highlight w:val="none"/>
        </w:rPr>
        <w:t>人：</w:t>
      </w:r>
      <w:r>
        <w:rPr>
          <w:rFonts w:hint="eastAsia" w:cs="宋体"/>
          <w:b/>
          <w:bCs/>
          <w:sz w:val="32"/>
          <w:szCs w:val="32"/>
          <w:highlight w:val="none"/>
          <w:lang w:eastAsia="zh-CN"/>
        </w:rPr>
        <w:t>壶关县住房和城乡建设管理局</w:t>
      </w:r>
    </w:p>
    <w:p w14:paraId="27EB1C72">
      <w:pPr>
        <w:jc w:val="center"/>
        <w:outlineLvl w:val="0"/>
        <w:rPr>
          <w:rFonts w:hint="eastAsia" w:cs="宋体"/>
          <w:b/>
          <w:bCs/>
          <w:sz w:val="32"/>
          <w:szCs w:val="32"/>
          <w:highlight w:val="none"/>
          <w:lang w:eastAsia="zh-CN"/>
        </w:rPr>
      </w:pPr>
      <w:r>
        <w:rPr>
          <w:rFonts w:hint="eastAsia" w:cs="宋体"/>
          <w:b/>
          <w:bCs/>
          <w:sz w:val="32"/>
          <w:szCs w:val="32"/>
          <w:highlight w:val="none"/>
          <w:lang w:val="en-US" w:eastAsia="zh-CN"/>
        </w:rPr>
        <w:t xml:space="preserve">  </w:t>
      </w:r>
      <w:r>
        <w:rPr>
          <w:rFonts w:hint="eastAsia" w:ascii="宋体" w:hAnsi="宋体" w:eastAsia="宋体" w:cs="宋体"/>
          <w:b/>
          <w:bCs/>
          <w:sz w:val="32"/>
          <w:szCs w:val="32"/>
          <w:highlight w:val="none"/>
        </w:rPr>
        <w:t>采购代理机构：</w:t>
      </w:r>
      <w:r>
        <w:rPr>
          <w:rFonts w:hint="eastAsia" w:cs="宋体"/>
          <w:b/>
          <w:bCs/>
          <w:sz w:val="32"/>
          <w:szCs w:val="32"/>
          <w:highlight w:val="none"/>
          <w:lang w:eastAsia="zh-CN"/>
        </w:rPr>
        <w:t>山西聚贤建设项目管理有限公司</w:t>
      </w:r>
    </w:p>
    <w:p w14:paraId="32D246D5">
      <w:pPr>
        <w:jc w:val="center"/>
        <w:outlineLvl w:val="0"/>
        <w:rPr>
          <w:rFonts w:hint="eastAsia" w:ascii="宋体" w:hAnsi="宋体" w:eastAsia="宋体" w:cs="宋体"/>
          <w:b/>
          <w:bCs/>
          <w:sz w:val="32"/>
          <w:szCs w:val="32"/>
          <w:highlight w:val="none"/>
          <w:lang w:val="en-US" w:eastAsia="zh-CN"/>
        </w:rPr>
      </w:pPr>
    </w:p>
    <w:p w14:paraId="15308EDE">
      <w:pPr>
        <w:jc w:val="center"/>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日    期：二○二</w:t>
      </w:r>
      <w:r>
        <w:rPr>
          <w:rFonts w:hint="eastAsia" w:cs="宋体"/>
          <w:b/>
          <w:bCs/>
          <w:sz w:val="32"/>
          <w:szCs w:val="32"/>
          <w:highlight w:val="none"/>
          <w:lang w:val="en-US" w:eastAsia="zh-CN"/>
        </w:rPr>
        <w:t>六</w:t>
      </w:r>
      <w:r>
        <w:rPr>
          <w:rFonts w:hint="eastAsia" w:ascii="宋体" w:hAnsi="宋体" w:eastAsia="宋体" w:cs="宋体"/>
          <w:b/>
          <w:bCs/>
          <w:sz w:val="32"/>
          <w:szCs w:val="32"/>
          <w:highlight w:val="none"/>
          <w:lang w:val="en-US" w:eastAsia="zh-CN"/>
        </w:rPr>
        <w:t>年</w:t>
      </w:r>
      <w:r>
        <w:rPr>
          <w:rFonts w:hint="eastAsia" w:cs="宋体"/>
          <w:b/>
          <w:bCs/>
          <w:sz w:val="32"/>
          <w:szCs w:val="32"/>
          <w:highlight w:val="none"/>
          <w:lang w:val="en-US" w:eastAsia="zh-CN"/>
        </w:rPr>
        <w:t>五</w:t>
      </w:r>
      <w:r>
        <w:rPr>
          <w:rFonts w:hint="eastAsia" w:ascii="宋体" w:hAnsi="宋体" w:eastAsia="宋体" w:cs="宋体"/>
          <w:b/>
          <w:bCs/>
          <w:sz w:val="32"/>
          <w:szCs w:val="32"/>
          <w:highlight w:val="none"/>
          <w:lang w:val="en-US" w:eastAsia="zh-CN"/>
        </w:rPr>
        <w:t>月</w:t>
      </w:r>
    </w:p>
    <w:p w14:paraId="544CDFDA">
      <w:pPr>
        <w:pStyle w:val="9"/>
        <w:keepNext w:val="0"/>
        <w:keepLines w:val="0"/>
        <w:pageBreakBefore w:val="0"/>
        <w:widowControl w:val="0"/>
        <w:tabs>
          <w:tab w:val="left" w:pos="5198"/>
        </w:tabs>
        <w:kinsoku/>
        <w:wordWrap/>
        <w:overflowPunct/>
        <w:topLinePunct w:val="0"/>
        <w:autoSpaceDE w:val="0"/>
        <w:autoSpaceDN w:val="0"/>
        <w:bidi w:val="0"/>
        <w:adjustRightInd/>
        <w:snapToGrid/>
        <w:spacing w:line="240" w:lineRule="auto"/>
        <w:ind w:left="777"/>
        <w:textAlignment w:val="auto"/>
        <w:rPr>
          <w:rFonts w:hint="eastAsia" w:asciiTheme="minorEastAsia" w:hAnsiTheme="minorEastAsia" w:eastAsiaTheme="minorEastAsia" w:cstheme="minorEastAsia"/>
          <w:sz w:val="30"/>
          <w:szCs w:val="30"/>
          <w:lang w:eastAsia="zh-CN"/>
        </w:rPr>
      </w:pPr>
      <w:r>
        <w:rPr>
          <w:rFonts w:hint="eastAsia" w:ascii="宋体" w:hAnsi="宋体" w:eastAsia="宋体" w:cs="宋体"/>
          <w:b/>
          <w:bCs/>
          <w:sz w:val="32"/>
          <w:szCs w:val="32"/>
          <w:highlight w:val="none"/>
          <w:lang w:val="en-US" w:eastAsia="zh-CN"/>
        </w:rPr>
        <w:br w:type="page"/>
      </w:r>
    </w:p>
    <w:p w14:paraId="3B58D30A">
      <w:pPr>
        <w:rPr>
          <w:rFonts w:hint="eastAsia" w:ascii="宋体" w:hAnsi="宋体" w:eastAsia="宋体" w:cs="宋体"/>
          <w:b/>
          <w:bCs/>
          <w:sz w:val="28"/>
          <w:szCs w:val="21"/>
          <w:highlight w:val="none"/>
          <w:lang w:eastAsia="zh-CN"/>
        </w:rPr>
        <w:sectPr>
          <w:headerReference r:id="rId6" w:type="first"/>
          <w:footerReference r:id="rId7" w:type="first"/>
          <w:headerReference r:id="rId5" w:type="default"/>
          <w:pgSz w:w="11906" w:h="16838"/>
          <w:pgMar w:top="1701" w:right="1440" w:bottom="1701" w:left="1440" w:header="964" w:footer="992" w:gutter="0"/>
          <w:cols w:space="425" w:num="1"/>
          <w:docGrid w:type="lines" w:linePitch="312" w:charSpace="0"/>
        </w:sectPr>
      </w:pPr>
    </w:p>
    <w:p w14:paraId="1E393FC8">
      <w:pPr>
        <w:jc w:val="center"/>
        <w:rPr>
          <w:rFonts w:hint="eastAsia" w:ascii="宋体" w:hAnsi="宋体" w:eastAsia="宋体" w:cs="宋体"/>
          <w:b/>
          <w:bCs/>
          <w:sz w:val="28"/>
          <w:szCs w:val="21"/>
          <w:highlight w:val="none"/>
          <w:lang w:eastAsia="zh-CN"/>
        </w:rPr>
      </w:pPr>
      <w:r>
        <w:rPr>
          <w:rFonts w:hint="eastAsia" w:ascii="宋体" w:hAnsi="宋体" w:eastAsia="宋体" w:cs="宋体"/>
          <w:b/>
          <w:bCs/>
          <w:sz w:val="28"/>
          <w:szCs w:val="21"/>
          <w:highlight w:val="none"/>
          <w:lang w:eastAsia="zh-CN"/>
        </w:rPr>
        <w:t>目</w:t>
      </w:r>
      <w:r>
        <w:rPr>
          <w:rFonts w:hint="eastAsia" w:ascii="宋体" w:hAnsi="宋体" w:eastAsia="宋体" w:cs="宋体"/>
          <w:b/>
          <w:bCs/>
          <w:sz w:val="28"/>
          <w:szCs w:val="21"/>
          <w:highlight w:val="none"/>
          <w:lang w:val="en-US" w:eastAsia="zh-CN"/>
        </w:rPr>
        <w:t xml:space="preserve">  </w:t>
      </w:r>
      <w:r>
        <w:rPr>
          <w:rFonts w:hint="eastAsia" w:ascii="宋体" w:hAnsi="宋体" w:eastAsia="宋体" w:cs="宋体"/>
          <w:b/>
          <w:bCs/>
          <w:sz w:val="28"/>
          <w:szCs w:val="21"/>
          <w:highlight w:val="none"/>
          <w:lang w:eastAsia="zh-CN"/>
        </w:rPr>
        <w:t>录</w:t>
      </w:r>
    </w:p>
    <w:p w14:paraId="530B00FE">
      <w:pPr>
        <w:pStyle w:val="17"/>
        <w:tabs>
          <w:tab w:val="right" w:leader="dot" w:pos="9026"/>
        </w:tabs>
        <w:rPr>
          <w:rFonts w:hint="eastAsia" w:ascii="宋体" w:hAnsi="宋体" w:eastAsia="宋体" w:cs="宋体"/>
          <w:b/>
          <w:bCs/>
          <w:sz w:val="28"/>
          <w:szCs w:val="21"/>
          <w:highlight w:val="none"/>
          <w:lang w:eastAsia="zh-CN"/>
        </w:rPr>
      </w:pPr>
    </w:p>
    <w:p w14:paraId="004F5DC1">
      <w:pPr>
        <w:pStyle w:val="17"/>
        <w:tabs>
          <w:tab w:val="right" w:leader="dot" w:pos="9026"/>
        </w:tabs>
        <w:rPr>
          <w:highlight w:val="none"/>
        </w:rPr>
      </w:pPr>
      <w:r>
        <w:rPr>
          <w:rFonts w:hint="eastAsia" w:ascii="宋体" w:hAnsi="宋体" w:eastAsia="宋体" w:cs="宋体"/>
          <w:b/>
          <w:bCs/>
          <w:sz w:val="28"/>
          <w:szCs w:val="21"/>
          <w:highlight w:val="none"/>
          <w:lang w:eastAsia="zh-CN"/>
        </w:rPr>
        <w:fldChar w:fldCharType="begin"/>
      </w:r>
      <w:r>
        <w:rPr>
          <w:rFonts w:hint="eastAsia" w:ascii="宋体" w:hAnsi="宋体" w:eastAsia="宋体" w:cs="宋体"/>
          <w:b/>
          <w:bCs/>
          <w:sz w:val="28"/>
          <w:szCs w:val="21"/>
          <w:highlight w:val="none"/>
          <w:lang w:eastAsia="zh-CN"/>
        </w:rPr>
        <w:instrText xml:space="preserve">TOC \o "1-1" \h \u </w:instrText>
      </w:r>
      <w:r>
        <w:rPr>
          <w:rFonts w:hint="eastAsia" w:ascii="宋体" w:hAnsi="宋体" w:eastAsia="宋体" w:cs="宋体"/>
          <w:b/>
          <w:bCs/>
          <w:sz w:val="28"/>
          <w:szCs w:val="21"/>
          <w:highlight w:val="none"/>
          <w:lang w:eastAsia="zh-CN"/>
        </w:rPr>
        <w:fldChar w:fldCharType="separate"/>
      </w: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_Toc18370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第一部分 竞争性磋商公告</w:t>
      </w:r>
      <w:r>
        <w:rPr>
          <w:highlight w:val="none"/>
        </w:rPr>
        <w:tab/>
      </w:r>
      <w:r>
        <w:rPr>
          <w:highlight w:val="none"/>
        </w:rPr>
        <w:fldChar w:fldCharType="begin"/>
      </w:r>
      <w:r>
        <w:rPr>
          <w:highlight w:val="none"/>
        </w:rPr>
        <w:instrText xml:space="preserve"> PAGEREF _Toc18370 \h </w:instrText>
      </w:r>
      <w:r>
        <w:rPr>
          <w:highlight w:val="none"/>
        </w:rPr>
        <w:fldChar w:fldCharType="separate"/>
      </w:r>
      <w:r>
        <w:rPr>
          <w:highlight w:val="none"/>
        </w:rPr>
        <w:t>1</w:t>
      </w:r>
      <w:r>
        <w:rPr>
          <w:highlight w:val="none"/>
        </w:rPr>
        <w:fldChar w:fldCharType="end"/>
      </w:r>
      <w:r>
        <w:rPr>
          <w:rFonts w:hint="eastAsia" w:ascii="宋体" w:hAnsi="宋体" w:eastAsia="宋体" w:cs="宋体"/>
          <w:bCs/>
          <w:szCs w:val="21"/>
          <w:highlight w:val="none"/>
          <w:lang w:eastAsia="zh-CN"/>
        </w:rPr>
        <w:fldChar w:fldCharType="end"/>
      </w:r>
    </w:p>
    <w:p w14:paraId="03AC04C0">
      <w:pPr>
        <w:pStyle w:val="17"/>
        <w:tabs>
          <w:tab w:val="right" w:leader="dot" w:pos="9026"/>
        </w:tabs>
        <w:rPr>
          <w:highlight w:val="none"/>
        </w:rPr>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_Toc15752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 xml:space="preserve">第二部分 </w:t>
      </w:r>
      <w:r>
        <w:rPr>
          <w:rFonts w:hint="eastAsia" w:ascii="宋体" w:hAnsi="宋体" w:eastAsia="宋体" w:cs="宋体"/>
          <w:highlight w:val="none"/>
          <w:lang w:eastAsia="zh-CN"/>
        </w:rPr>
        <w:t>供应商</w:t>
      </w:r>
      <w:r>
        <w:rPr>
          <w:rFonts w:hint="eastAsia" w:ascii="宋体" w:hAnsi="宋体" w:eastAsia="宋体" w:cs="宋体"/>
          <w:highlight w:val="none"/>
        </w:rPr>
        <w:t>须知</w:t>
      </w:r>
      <w:r>
        <w:rPr>
          <w:highlight w:val="none"/>
        </w:rPr>
        <w:tab/>
      </w:r>
      <w:r>
        <w:rPr>
          <w:highlight w:val="none"/>
        </w:rPr>
        <w:fldChar w:fldCharType="begin"/>
      </w:r>
      <w:r>
        <w:rPr>
          <w:highlight w:val="none"/>
        </w:rPr>
        <w:instrText xml:space="preserve"> PAGEREF _Toc15752 \h </w:instrText>
      </w:r>
      <w:r>
        <w:rPr>
          <w:highlight w:val="none"/>
        </w:rPr>
        <w:fldChar w:fldCharType="separate"/>
      </w:r>
      <w:r>
        <w:rPr>
          <w:highlight w:val="none"/>
        </w:rPr>
        <w:t>1</w:t>
      </w:r>
      <w:r>
        <w:rPr>
          <w:highlight w:val="none"/>
        </w:rPr>
        <w:fldChar w:fldCharType="end"/>
      </w:r>
      <w:r>
        <w:rPr>
          <w:rFonts w:hint="eastAsia" w:ascii="宋体" w:hAnsi="宋体" w:eastAsia="宋体" w:cs="宋体"/>
          <w:bCs/>
          <w:szCs w:val="21"/>
          <w:highlight w:val="none"/>
          <w:lang w:eastAsia="zh-CN"/>
        </w:rPr>
        <w:fldChar w:fldCharType="end"/>
      </w:r>
    </w:p>
    <w:p w14:paraId="4577C961">
      <w:pPr>
        <w:pStyle w:val="17"/>
        <w:tabs>
          <w:tab w:val="right" w:leader="dot" w:pos="9026"/>
        </w:tabs>
        <w:rPr>
          <w:highlight w:val="none"/>
        </w:rPr>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_Toc9740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三部分</w:t>
      </w:r>
      <w:r>
        <w:rPr>
          <w:rFonts w:hint="eastAsia" w:ascii="宋体" w:hAnsi="宋体" w:eastAsia="宋体" w:cs="宋体"/>
          <w:highlight w:val="none"/>
        </w:rPr>
        <w:t xml:space="preserve"> 资格性、符合性评审标准</w:t>
      </w:r>
      <w:r>
        <w:rPr>
          <w:highlight w:val="none"/>
        </w:rPr>
        <w:tab/>
      </w:r>
      <w:r>
        <w:rPr>
          <w:highlight w:val="none"/>
        </w:rPr>
        <w:fldChar w:fldCharType="begin"/>
      </w:r>
      <w:r>
        <w:rPr>
          <w:highlight w:val="none"/>
        </w:rPr>
        <w:instrText xml:space="preserve"> PAGEREF _Toc9740 \h </w:instrText>
      </w:r>
      <w:r>
        <w:rPr>
          <w:highlight w:val="none"/>
        </w:rPr>
        <w:fldChar w:fldCharType="separate"/>
      </w:r>
      <w:r>
        <w:rPr>
          <w:highlight w:val="none"/>
        </w:rPr>
        <w:t>30</w:t>
      </w:r>
      <w:r>
        <w:rPr>
          <w:highlight w:val="none"/>
        </w:rPr>
        <w:fldChar w:fldCharType="end"/>
      </w:r>
      <w:r>
        <w:rPr>
          <w:rFonts w:hint="eastAsia" w:ascii="宋体" w:hAnsi="宋体" w:eastAsia="宋体" w:cs="宋体"/>
          <w:bCs/>
          <w:szCs w:val="21"/>
          <w:highlight w:val="none"/>
          <w:lang w:eastAsia="zh-CN"/>
        </w:rPr>
        <w:fldChar w:fldCharType="end"/>
      </w:r>
    </w:p>
    <w:p w14:paraId="01232FB8">
      <w:pPr>
        <w:pStyle w:val="17"/>
        <w:tabs>
          <w:tab w:val="right" w:leader="dot" w:pos="9026"/>
        </w:tabs>
        <w:rPr>
          <w:highlight w:val="none"/>
        </w:rPr>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_Toc298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四</w:t>
      </w:r>
      <w:r>
        <w:rPr>
          <w:rFonts w:hint="eastAsia" w:ascii="宋体" w:hAnsi="宋体" w:eastAsia="宋体" w:cs="宋体"/>
          <w:highlight w:val="none"/>
        </w:rPr>
        <w:t>部分 评分办法</w:t>
      </w:r>
      <w:r>
        <w:rPr>
          <w:highlight w:val="none"/>
        </w:rPr>
        <w:tab/>
      </w:r>
      <w:r>
        <w:rPr>
          <w:highlight w:val="none"/>
        </w:rPr>
        <w:fldChar w:fldCharType="begin"/>
      </w:r>
      <w:r>
        <w:rPr>
          <w:highlight w:val="none"/>
        </w:rPr>
        <w:instrText xml:space="preserve"> PAGEREF _Toc298 \h </w:instrText>
      </w:r>
      <w:r>
        <w:rPr>
          <w:highlight w:val="none"/>
        </w:rPr>
        <w:fldChar w:fldCharType="separate"/>
      </w:r>
      <w:r>
        <w:rPr>
          <w:highlight w:val="none"/>
        </w:rPr>
        <w:t>33</w:t>
      </w:r>
      <w:r>
        <w:rPr>
          <w:highlight w:val="none"/>
        </w:rPr>
        <w:fldChar w:fldCharType="end"/>
      </w:r>
      <w:r>
        <w:rPr>
          <w:rFonts w:hint="eastAsia" w:ascii="宋体" w:hAnsi="宋体" w:eastAsia="宋体" w:cs="宋体"/>
          <w:bCs/>
          <w:szCs w:val="21"/>
          <w:highlight w:val="none"/>
          <w:lang w:eastAsia="zh-CN"/>
        </w:rPr>
        <w:fldChar w:fldCharType="end"/>
      </w:r>
    </w:p>
    <w:p w14:paraId="01A9031E">
      <w:pPr>
        <w:pStyle w:val="17"/>
        <w:tabs>
          <w:tab w:val="right" w:leader="dot" w:pos="9026"/>
        </w:tabs>
        <w:rPr>
          <w:highlight w:val="none"/>
        </w:rPr>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_Toc6974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五</w:t>
      </w:r>
      <w:r>
        <w:rPr>
          <w:rFonts w:hint="eastAsia" w:ascii="宋体" w:hAnsi="宋体" w:eastAsia="宋体" w:cs="宋体"/>
          <w:highlight w:val="none"/>
        </w:rPr>
        <w:t xml:space="preserve">部分 </w:t>
      </w:r>
      <w:r>
        <w:rPr>
          <w:rFonts w:hint="eastAsia" w:cs="宋体"/>
          <w:highlight w:val="none"/>
          <w:lang w:val="en-US" w:eastAsia="zh-CN"/>
        </w:rPr>
        <w:t>采购需求</w:t>
      </w:r>
      <w:r>
        <w:rPr>
          <w:highlight w:val="none"/>
        </w:rPr>
        <w:tab/>
      </w:r>
      <w:r>
        <w:rPr>
          <w:highlight w:val="none"/>
        </w:rPr>
        <w:fldChar w:fldCharType="begin"/>
      </w:r>
      <w:r>
        <w:rPr>
          <w:highlight w:val="none"/>
        </w:rPr>
        <w:instrText xml:space="preserve"> PAGEREF _Toc6974 \h </w:instrText>
      </w:r>
      <w:r>
        <w:rPr>
          <w:highlight w:val="none"/>
        </w:rPr>
        <w:fldChar w:fldCharType="separate"/>
      </w:r>
      <w:r>
        <w:rPr>
          <w:highlight w:val="none"/>
        </w:rPr>
        <w:t>33</w:t>
      </w:r>
      <w:r>
        <w:rPr>
          <w:highlight w:val="none"/>
        </w:rPr>
        <w:fldChar w:fldCharType="end"/>
      </w:r>
      <w:r>
        <w:rPr>
          <w:rFonts w:hint="eastAsia" w:ascii="宋体" w:hAnsi="宋体" w:eastAsia="宋体" w:cs="宋体"/>
          <w:bCs/>
          <w:szCs w:val="21"/>
          <w:highlight w:val="none"/>
          <w:lang w:eastAsia="zh-CN"/>
        </w:rPr>
        <w:fldChar w:fldCharType="end"/>
      </w:r>
    </w:p>
    <w:p w14:paraId="44AC6AE5">
      <w:pPr>
        <w:pStyle w:val="17"/>
        <w:tabs>
          <w:tab w:val="right" w:leader="dot" w:pos="9026"/>
        </w:tabs>
        <w:rPr>
          <w:highlight w:val="none"/>
        </w:rPr>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_Toc20075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六</w:t>
      </w:r>
      <w:r>
        <w:rPr>
          <w:rFonts w:hint="eastAsia" w:ascii="宋体" w:hAnsi="宋体" w:eastAsia="宋体" w:cs="宋体"/>
          <w:highlight w:val="none"/>
        </w:rPr>
        <w:t>部分 合同协议书</w:t>
      </w:r>
      <w:r>
        <w:rPr>
          <w:highlight w:val="none"/>
        </w:rPr>
        <w:tab/>
      </w:r>
      <w:r>
        <w:rPr>
          <w:highlight w:val="none"/>
        </w:rPr>
        <w:fldChar w:fldCharType="begin"/>
      </w:r>
      <w:r>
        <w:rPr>
          <w:highlight w:val="none"/>
        </w:rPr>
        <w:instrText xml:space="preserve"> PAGEREF _Toc20075 \h </w:instrText>
      </w:r>
      <w:r>
        <w:rPr>
          <w:highlight w:val="none"/>
        </w:rPr>
        <w:fldChar w:fldCharType="separate"/>
      </w:r>
      <w:r>
        <w:rPr>
          <w:highlight w:val="none"/>
        </w:rPr>
        <w:t>35</w:t>
      </w:r>
      <w:r>
        <w:rPr>
          <w:highlight w:val="none"/>
        </w:rPr>
        <w:fldChar w:fldCharType="end"/>
      </w:r>
      <w:r>
        <w:rPr>
          <w:rFonts w:hint="eastAsia" w:ascii="宋体" w:hAnsi="宋体" w:eastAsia="宋体" w:cs="宋体"/>
          <w:bCs/>
          <w:szCs w:val="21"/>
          <w:highlight w:val="none"/>
          <w:lang w:eastAsia="zh-CN"/>
        </w:rPr>
        <w:fldChar w:fldCharType="end"/>
      </w:r>
    </w:p>
    <w:p w14:paraId="70CD6419">
      <w:pPr>
        <w:pStyle w:val="17"/>
        <w:tabs>
          <w:tab w:val="right" w:leader="dot" w:pos="9026"/>
        </w:tabs>
        <w:rPr>
          <w:highlight w:val="none"/>
        </w:rPr>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_Toc26011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七</w:t>
      </w:r>
      <w:r>
        <w:rPr>
          <w:rFonts w:hint="eastAsia" w:ascii="宋体" w:hAnsi="宋体" w:eastAsia="宋体" w:cs="宋体"/>
          <w:highlight w:val="none"/>
        </w:rPr>
        <w:t xml:space="preserve">部分 </w:t>
      </w:r>
      <w:r>
        <w:rPr>
          <w:rFonts w:hint="eastAsia" w:ascii="宋体" w:hAnsi="宋体" w:eastAsia="宋体" w:cs="宋体"/>
          <w:highlight w:val="none"/>
          <w:lang w:eastAsia="zh-CN"/>
        </w:rPr>
        <w:t>响应文件</w:t>
      </w:r>
      <w:r>
        <w:rPr>
          <w:rFonts w:hint="eastAsia" w:ascii="宋体" w:hAnsi="宋体" w:eastAsia="宋体" w:cs="宋体"/>
          <w:highlight w:val="none"/>
        </w:rPr>
        <w:t>格式</w:t>
      </w:r>
      <w:r>
        <w:rPr>
          <w:highlight w:val="none"/>
        </w:rPr>
        <w:tab/>
      </w:r>
      <w:r>
        <w:rPr>
          <w:highlight w:val="none"/>
        </w:rPr>
        <w:fldChar w:fldCharType="begin"/>
      </w:r>
      <w:r>
        <w:rPr>
          <w:highlight w:val="none"/>
        </w:rPr>
        <w:instrText xml:space="preserve"> PAGEREF _Toc26011 \h </w:instrText>
      </w:r>
      <w:r>
        <w:rPr>
          <w:highlight w:val="none"/>
        </w:rPr>
        <w:fldChar w:fldCharType="separate"/>
      </w:r>
      <w:r>
        <w:rPr>
          <w:highlight w:val="none"/>
        </w:rPr>
        <w:t>41</w:t>
      </w:r>
      <w:r>
        <w:rPr>
          <w:highlight w:val="none"/>
        </w:rPr>
        <w:fldChar w:fldCharType="end"/>
      </w:r>
      <w:r>
        <w:rPr>
          <w:rFonts w:hint="eastAsia" w:ascii="宋体" w:hAnsi="宋体" w:eastAsia="宋体" w:cs="宋体"/>
          <w:bCs/>
          <w:szCs w:val="21"/>
          <w:highlight w:val="none"/>
          <w:lang w:eastAsia="zh-CN"/>
        </w:rPr>
        <w:fldChar w:fldCharType="end"/>
      </w:r>
    </w:p>
    <w:p w14:paraId="619908C6">
      <w:pPr>
        <w:rPr>
          <w:rFonts w:hint="eastAsia" w:ascii="宋体" w:hAnsi="宋体" w:eastAsia="宋体" w:cs="宋体"/>
          <w:b/>
          <w:bCs/>
          <w:sz w:val="28"/>
          <w:szCs w:val="21"/>
          <w:highlight w:val="none"/>
          <w:lang w:eastAsia="zh-CN"/>
        </w:rPr>
      </w:pPr>
      <w:r>
        <w:rPr>
          <w:rFonts w:hint="eastAsia" w:ascii="宋体" w:hAnsi="宋体" w:eastAsia="宋体" w:cs="宋体"/>
          <w:bCs/>
          <w:szCs w:val="21"/>
          <w:highlight w:val="none"/>
          <w:lang w:eastAsia="zh-CN"/>
        </w:rPr>
        <w:fldChar w:fldCharType="end"/>
      </w:r>
    </w:p>
    <w:p w14:paraId="7634B624">
      <w:pPr>
        <w:pStyle w:val="2"/>
        <w:bidi w:val="0"/>
        <w:outlineLvl w:val="9"/>
        <w:rPr>
          <w:rFonts w:hint="eastAsia" w:ascii="宋体" w:hAnsi="宋体" w:eastAsia="宋体" w:cs="宋体"/>
          <w:highlight w:val="none"/>
        </w:rPr>
        <w:sectPr>
          <w:pgSz w:w="11906" w:h="16838"/>
          <w:pgMar w:top="1701" w:right="1440" w:bottom="1701" w:left="1440" w:header="964" w:footer="992" w:gutter="0"/>
          <w:cols w:space="425" w:num="1"/>
          <w:docGrid w:type="lines" w:linePitch="312" w:charSpace="0"/>
        </w:sectPr>
      </w:pPr>
      <w:bookmarkStart w:id="0" w:name="_Toc18483795"/>
    </w:p>
    <w:p w14:paraId="14CA501A">
      <w:pPr>
        <w:pStyle w:val="2"/>
        <w:bidi w:val="0"/>
        <w:rPr>
          <w:rFonts w:hint="eastAsia" w:ascii="宋体" w:hAnsi="宋体" w:eastAsia="宋体" w:cs="宋体"/>
          <w:highlight w:val="none"/>
        </w:rPr>
      </w:pPr>
      <w:bookmarkStart w:id="1" w:name="_Toc18370"/>
      <w:bookmarkStart w:id="2" w:name="OLE_LINK46"/>
      <w:r>
        <w:rPr>
          <w:rFonts w:hint="eastAsia" w:ascii="宋体" w:hAnsi="宋体" w:eastAsia="宋体" w:cs="宋体"/>
          <w:highlight w:val="none"/>
        </w:rPr>
        <w:t>第一部分 竞争性磋商公告</w:t>
      </w:r>
      <w:bookmarkEnd w:id="0"/>
      <w:bookmarkEnd w:id="1"/>
    </w:p>
    <w:p w14:paraId="5EBCA80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napToGrid/>
        <w:spacing w:line="360" w:lineRule="auto"/>
        <w:ind w:left="0" w:leftChars="0"/>
        <w:textAlignment w:val="baseline"/>
        <w:rPr>
          <w:rStyle w:val="28"/>
          <w:rFonts w:hint="eastAsia" w:ascii="宋体" w:hAnsi="宋体" w:eastAsia="宋体" w:cs="宋体"/>
          <w:kern w:val="0"/>
          <w:sz w:val="24"/>
          <w:szCs w:val="24"/>
          <w:lang w:val="en-US" w:eastAsia="zh-CN" w:bidi="ar"/>
        </w:rPr>
      </w:pPr>
      <w:bookmarkStart w:id="3" w:name="OLE_LINK47"/>
      <w:bookmarkStart w:id="4" w:name="OLE_LINK45"/>
      <w:r>
        <w:rPr>
          <w:rStyle w:val="28"/>
          <w:rFonts w:hint="eastAsia" w:ascii="宋体" w:hAnsi="宋体" w:eastAsia="宋体" w:cs="宋体"/>
          <w:kern w:val="0"/>
          <w:sz w:val="24"/>
          <w:szCs w:val="24"/>
          <w:lang w:val="en-US" w:eastAsia="zh-CN" w:bidi="ar"/>
        </w:rPr>
        <w:t xml:space="preserve"> 项目概况              </w:t>
      </w:r>
    </w:p>
    <w:p w14:paraId="4A37F7D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napToGrid/>
        <w:spacing w:line="360" w:lineRule="auto"/>
        <w:ind w:left="0" w:leftChars="0"/>
        <w:textAlignment w:val="baseline"/>
        <w:rPr>
          <w:rStyle w:val="28"/>
          <w:rFonts w:hint="eastAsia" w:ascii="宋体" w:hAnsi="宋体" w:eastAsia="宋体" w:cs="宋体"/>
          <w:kern w:val="0"/>
          <w:sz w:val="24"/>
          <w:szCs w:val="24"/>
          <w:lang w:val="en-US" w:eastAsia="zh-CN" w:bidi="ar"/>
        </w:rPr>
      </w:pPr>
      <w:r>
        <w:rPr>
          <w:rStyle w:val="28"/>
          <w:rFonts w:hint="eastAsia" w:ascii="宋体" w:hAnsi="宋体" w:eastAsia="宋体" w:cs="宋体"/>
          <w:kern w:val="0"/>
          <w:sz w:val="24"/>
          <w:szCs w:val="24"/>
          <w:lang w:val="en-US" w:eastAsia="zh-CN" w:bidi="ar"/>
        </w:rPr>
        <w:t>壶关县恒安花园等11个城镇老旧小区建筑节能改造及品质提升设施工程监理服务采购项目的潜在供应商应在政采云平台线上获取采购文件，并于2026年05月25日 09:00（北京时间）前提交响应文件。     </w:t>
      </w:r>
    </w:p>
    <w:bookmarkEnd w:id="2"/>
    <w:bookmarkEnd w:id="3"/>
    <w:bookmarkEnd w:id="4"/>
    <w:p w14:paraId="77664B07">
      <w:pPr>
        <w:rPr>
          <w:rFonts w:hint="eastAsia" w:ascii="宋体" w:hAnsi="宋体" w:eastAsia="宋体" w:cs="宋体"/>
          <w:highlight w:val="none"/>
        </w:rPr>
      </w:pPr>
      <w:bookmarkStart w:id="5" w:name="_Toc15752"/>
      <w:bookmarkStart w:id="6" w:name="_Toc18483796"/>
      <w:r>
        <w:rPr>
          <w:rFonts w:hint="eastAsia" w:ascii="宋体" w:hAnsi="宋体" w:eastAsia="宋体" w:cs="宋体"/>
          <w:highlight w:val="none"/>
        </w:rPr>
        <w:t>一、项目基本情况</w:t>
      </w:r>
    </w:p>
    <w:p w14:paraId="32B191B0">
      <w:pPr>
        <w:rPr>
          <w:rFonts w:hint="eastAsia" w:ascii="宋体" w:hAnsi="宋体" w:eastAsia="宋体" w:cs="宋体"/>
          <w:highlight w:val="none"/>
        </w:rPr>
      </w:pPr>
      <w:r>
        <w:rPr>
          <w:rFonts w:hint="eastAsia" w:ascii="宋体" w:hAnsi="宋体" w:eastAsia="宋体" w:cs="宋体"/>
          <w:highlight w:val="none"/>
        </w:rPr>
        <w:t>项目编号：1404272026CCS00045     </w:t>
      </w:r>
    </w:p>
    <w:p w14:paraId="1AF4F115">
      <w:pPr>
        <w:rPr>
          <w:rFonts w:hint="eastAsia" w:ascii="宋体" w:hAnsi="宋体" w:eastAsia="宋体" w:cs="宋体"/>
          <w:highlight w:val="none"/>
        </w:rPr>
      </w:pPr>
      <w:r>
        <w:rPr>
          <w:rFonts w:hint="eastAsia" w:ascii="宋体" w:hAnsi="宋体" w:eastAsia="宋体" w:cs="宋体"/>
          <w:highlight w:val="none"/>
        </w:rPr>
        <w:t>项目名称：壶关县恒安花园等11个城镇老旧小区建筑节能改造及品质提升设施工程监理服务    </w:t>
      </w:r>
    </w:p>
    <w:p w14:paraId="3E8A515E">
      <w:pPr>
        <w:rPr>
          <w:rFonts w:hint="eastAsia" w:ascii="宋体" w:hAnsi="宋体" w:eastAsia="宋体" w:cs="宋体"/>
          <w:highlight w:val="none"/>
        </w:rPr>
      </w:pPr>
      <w:r>
        <w:rPr>
          <w:rFonts w:hint="eastAsia" w:ascii="宋体" w:hAnsi="宋体" w:eastAsia="宋体" w:cs="宋体"/>
          <w:highlight w:val="none"/>
        </w:rPr>
        <w:t>采购方式：竞争性磋商           </w:t>
      </w:r>
    </w:p>
    <w:p w14:paraId="732DD49E">
      <w:pPr>
        <w:rPr>
          <w:rFonts w:hint="eastAsia" w:ascii="宋体" w:hAnsi="宋体" w:eastAsia="宋体" w:cs="宋体"/>
          <w:highlight w:val="none"/>
        </w:rPr>
      </w:pPr>
      <w:r>
        <w:rPr>
          <w:rFonts w:hint="eastAsia" w:ascii="宋体" w:hAnsi="宋体" w:eastAsia="宋体" w:cs="宋体"/>
          <w:highlight w:val="none"/>
        </w:rPr>
        <w:t>预算金额（元）：317100     </w:t>
      </w:r>
    </w:p>
    <w:p w14:paraId="1AAB2246">
      <w:pPr>
        <w:rPr>
          <w:rFonts w:hint="eastAsia" w:ascii="宋体" w:hAnsi="宋体" w:eastAsia="宋体" w:cs="宋体"/>
          <w:highlight w:val="none"/>
        </w:rPr>
      </w:pPr>
      <w:r>
        <w:rPr>
          <w:rFonts w:hint="eastAsia" w:ascii="宋体" w:hAnsi="宋体" w:eastAsia="宋体" w:cs="宋体"/>
          <w:highlight w:val="none"/>
        </w:rPr>
        <w:t>最高限价（元）：317100     </w:t>
      </w:r>
    </w:p>
    <w:p w14:paraId="6CD9C8E8">
      <w:pPr>
        <w:rPr>
          <w:rFonts w:hint="eastAsia" w:ascii="宋体" w:hAnsi="宋体" w:eastAsia="宋体" w:cs="宋体"/>
          <w:highlight w:val="none"/>
        </w:rPr>
      </w:pPr>
      <w:r>
        <w:rPr>
          <w:rFonts w:hint="eastAsia" w:ascii="宋体" w:hAnsi="宋体" w:eastAsia="宋体" w:cs="宋体"/>
          <w:highlight w:val="none"/>
        </w:rPr>
        <w:t>采购需求：</w:t>
      </w:r>
      <w:bookmarkStart w:id="118" w:name="_GoBack"/>
      <w:bookmarkEnd w:id="118"/>
      <w:r>
        <w:rPr>
          <w:rFonts w:hint="eastAsia" w:ascii="宋体" w:hAnsi="宋体" w:eastAsia="宋体" w:cs="宋体"/>
          <w:highlight w:val="none"/>
          <w:lang w:val="en-US" w:eastAsia="zh-CN"/>
        </w:rPr>
        <w:t xml:space="preserve">       </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     标项名称：壶关县恒安花园等11个城镇老旧小区建筑节能改造及品质提升设施工程监理服务 </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     数量：</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     预算金额（元）：317100</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     单位：</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     简要规格描述：本项目小区的共涉及37栋楼，总建筑面积15.44万㎡。主要建设内容分建筑工程和景观工程两大类。</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（1）建筑工程:</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建筑屋面:含屋面修缮、屋面防水、太阳能热水器序化更新，防雷设施维护;</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建筑立面:建筑外立面保温、防水新做、真石漆漆面、空调外机拆除恢复;</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墙面管线:雨水管落地接入雨水口或新建雨水口、地下管网疏通;</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通用部分:内楼道墙出新、台阶踏步及地面修缮、扶手出新、楼道灯更换、楼道窗更换、墙面管线序化整理、宣传栏更新、单元门出新、楼栋牌及单元牌安装。</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（2）景观工程:小区出入口、围墙提升改造。</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     备注：    </w:t>
      </w:r>
    </w:p>
    <w:p w14:paraId="4781A159">
      <w:pPr>
        <w:rPr>
          <w:rFonts w:hint="eastAsia" w:ascii="宋体" w:hAnsi="宋体" w:eastAsia="宋体" w:cs="宋体"/>
          <w:highlight w:val="none"/>
        </w:rPr>
      </w:pPr>
      <w:r>
        <w:rPr>
          <w:rFonts w:hint="eastAsia" w:ascii="宋体" w:hAnsi="宋体" w:eastAsia="宋体" w:cs="宋体"/>
          <w:highlight w:val="none"/>
        </w:rPr>
        <w:t>合同履约期限：包 1，同施工工期        </w:t>
      </w:r>
    </w:p>
    <w:p w14:paraId="1009F8DB">
      <w:pPr>
        <w:rPr>
          <w:rFonts w:hint="eastAsia" w:ascii="宋体" w:hAnsi="宋体" w:eastAsia="宋体" w:cs="宋体"/>
          <w:highlight w:val="none"/>
        </w:rPr>
      </w:pPr>
      <w:r>
        <w:rPr>
          <w:rFonts w:hint="eastAsia" w:ascii="宋体" w:hAnsi="宋体" w:eastAsia="宋体" w:cs="宋体"/>
          <w:highlight w:val="none"/>
        </w:rPr>
        <w:t>本项目（否）接受联合体投标。        </w:t>
      </w:r>
    </w:p>
    <w:p w14:paraId="6AFEDB65">
      <w:pPr>
        <w:rPr>
          <w:rFonts w:hint="eastAsia" w:ascii="宋体" w:hAnsi="宋体" w:eastAsia="宋体" w:cs="宋体"/>
          <w:highlight w:val="none"/>
        </w:rPr>
      </w:pPr>
      <w:r>
        <w:rPr>
          <w:rFonts w:hint="eastAsia" w:ascii="宋体" w:hAnsi="宋体" w:eastAsia="宋体" w:cs="宋体"/>
          <w:highlight w:val="none"/>
        </w:rPr>
        <w:t>二、申请人的资格要求：    </w:t>
      </w:r>
    </w:p>
    <w:p w14:paraId="6B7C9AEC">
      <w:pPr>
        <w:rPr>
          <w:rFonts w:hint="eastAsia" w:ascii="宋体" w:hAnsi="宋体" w:eastAsia="宋体" w:cs="宋体"/>
          <w:highlight w:val="none"/>
        </w:rPr>
      </w:pPr>
      <w:r>
        <w:rPr>
          <w:rFonts w:hint="eastAsia" w:ascii="宋体" w:hAnsi="宋体" w:eastAsia="宋体" w:cs="宋体"/>
          <w:highlight w:val="none"/>
        </w:rPr>
        <w:t>1.满足《中华人民共和国政府采购法》第二十二条规定；        </w:t>
      </w:r>
    </w:p>
    <w:p w14:paraId="0288D80D">
      <w:pPr>
        <w:rPr>
          <w:rFonts w:hint="eastAsia" w:ascii="宋体" w:hAnsi="宋体" w:eastAsia="宋体" w:cs="宋体"/>
          <w:highlight w:val="none"/>
        </w:rPr>
      </w:pPr>
      <w:r>
        <w:rPr>
          <w:rFonts w:hint="eastAsia" w:ascii="宋体" w:hAnsi="宋体" w:eastAsia="宋体" w:cs="宋体"/>
          <w:highlight w:val="none"/>
        </w:rPr>
        <w:t>2.落实政府采购政策需满足的资格要求：包1：本项目专门面向中小企业采购        </w:t>
      </w:r>
    </w:p>
    <w:p w14:paraId="167A06EB">
      <w:pPr>
        <w:rPr>
          <w:rFonts w:hint="eastAsia" w:ascii="宋体" w:hAnsi="宋体" w:eastAsia="宋体" w:cs="宋体"/>
          <w:highlight w:val="none"/>
        </w:rPr>
      </w:pPr>
      <w:r>
        <w:rPr>
          <w:rFonts w:hint="eastAsia" w:ascii="宋体" w:hAnsi="宋体" w:eastAsia="宋体" w:cs="宋体"/>
          <w:highlight w:val="none"/>
        </w:rPr>
        <w:t>3.本项目的特定资格要求：</w:t>
      </w:r>
      <w:r>
        <w:rPr>
          <w:rFonts w:hint="eastAsia" w:ascii="宋体" w:hAnsi="宋体" w:eastAsia="宋体" w:cs="宋体"/>
          <w:highlight w:val="none"/>
        </w:rPr>
        <w:br w:type="textWrapping"/>
      </w:r>
      <w:r>
        <w:rPr>
          <w:rFonts w:hint="eastAsia" w:ascii="宋体" w:hAnsi="宋体" w:eastAsia="宋体" w:cs="宋体"/>
          <w:highlight w:val="none"/>
        </w:rPr>
        <w:t>【包1】</w:t>
      </w:r>
      <w:r>
        <w:rPr>
          <w:rFonts w:hint="eastAsia" w:ascii="宋体" w:hAnsi="宋体" w:eastAsia="宋体" w:cs="宋体"/>
          <w:highlight w:val="none"/>
        </w:rPr>
        <w:br w:type="textWrapping"/>
      </w:r>
      <w:r>
        <w:rPr>
          <w:rFonts w:hint="eastAsia" w:ascii="宋体" w:hAnsi="宋体" w:eastAsia="宋体" w:cs="宋体"/>
          <w:highlight w:val="none"/>
        </w:rPr>
        <w:t>供应商须具备建设行政主管部门颁发的工程监理综合资质或房屋建筑工程监理乙级及以上资质；拟派的项目总监须具备房屋建筑工程专业国家注册监理工程师执业资格。        </w:t>
      </w:r>
    </w:p>
    <w:p w14:paraId="1B733FE3">
      <w:pPr>
        <w:rPr>
          <w:rFonts w:hint="eastAsia" w:ascii="宋体" w:hAnsi="宋体" w:eastAsia="宋体" w:cs="宋体"/>
          <w:highlight w:val="none"/>
        </w:rPr>
      </w:pPr>
      <w:r>
        <w:rPr>
          <w:rFonts w:hint="eastAsia" w:ascii="宋体" w:hAnsi="宋体" w:eastAsia="宋体" w:cs="宋体"/>
          <w:highlight w:val="none"/>
        </w:rPr>
        <w:t>三、获取采购文件    </w:t>
      </w:r>
    </w:p>
    <w:p w14:paraId="0E8CCFE8">
      <w:pPr>
        <w:rPr>
          <w:rFonts w:hint="eastAsia" w:ascii="宋体" w:hAnsi="宋体" w:eastAsia="宋体" w:cs="宋体"/>
          <w:highlight w:val="none"/>
        </w:rPr>
      </w:pPr>
      <w:r>
        <w:rPr>
          <w:rFonts w:hint="eastAsia" w:ascii="宋体" w:hAnsi="宋体" w:eastAsia="宋体" w:cs="宋体"/>
          <w:highlight w:val="none"/>
        </w:rPr>
        <w:t>时间：2026年05月12日至2026年05月19日，每天上午00:00至12:00，下午12:00至23:59（北京时间，法定节假日除外）        </w:t>
      </w:r>
    </w:p>
    <w:p w14:paraId="2915DE5D">
      <w:pPr>
        <w:rPr>
          <w:rFonts w:hint="eastAsia" w:ascii="宋体" w:hAnsi="宋体" w:eastAsia="宋体" w:cs="宋体"/>
          <w:highlight w:val="none"/>
        </w:rPr>
      </w:pPr>
      <w:r>
        <w:rPr>
          <w:rFonts w:hint="eastAsia" w:ascii="宋体" w:hAnsi="宋体" w:eastAsia="宋体" w:cs="宋体"/>
          <w:highlight w:val="none"/>
        </w:rPr>
        <w:t>地点：政采云平台线上      </w:t>
      </w:r>
    </w:p>
    <w:p w14:paraId="5C95ED69">
      <w:pPr>
        <w:rPr>
          <w:rFonts w:hint="eastAsia" w:ascii="宋体" w:hAnsi="宋体" w:eastAsia="宋体" w:cs="宋体"/>
          <w:highlight w:val="none"/>
        </w:rPr>
      </w:pPr>
      <w:r>
        <w:rPr>
          <w:rFonts w:hint="eastAsia" w:ascii="宋体" w:hAnsi="宋体" w:eastAsia="宋体" w:cs="宋体"/>
          <w:highlight w:val="none"/>
        </w:rPr>
        <w:t>方式：在线获取       </w:t>
      </w:r>
    </w:p>
    <w:p w14:paraId="21104951">
      <w:pPr>
        <w:rPr>
          <w:rFonts w:hint="eastAsia" w:ascii="宋体" w:hAnsi="宋体" w:eastAsia="宋体" w:cs="宋体"/>
          <w:highlight w:val="none"/>
        </w:rPr>
      </w:pPr>
      <w:r>
        <w:rPr>
          <w:rFonts w:hint="eastAsia" w:ascii="宋体" w:hAnsi="宋体" w:eastAsia="宋体" w:cs="宋体"/>
          <w:highlight w:val="none"/>
        </w:rPr>
        <w:t>售价（元）：0      </w:t>
      </w:r>
    </w:p>
    <w:p w14:paraId="2606C12B">
      <w:pPr>
        <w:rPr>
          <w:rFonts w:hint="eastAsia" w:ascii="宋体" w:hAnsi="宋体" w:eastAsia="宋体" w:cs="宋体"/>
          <w:highlight w:val="none"/>
        </w:rPr>
      </w:pPr>
      <w:r>
        <w:rPr>
          <w:rFonts w:hint="eastAsia" w:ascii="宋体" w:hAnsi="宋体" w:eastAsia="宋体" w:cs="宋体"/>
          <w:highlight w:val="none"/>
        </w:rPr>
        <w:t>四、响应文件提交    </w:t>
      </w:r>
    </w:p>
    <w:p w14:paraId="4BEB9234">
      <w:pPr>
        <w:rPr>
          <w:rFonts w:hint="eastAsia" w:ascii="宋体" w:hAnsi="宋体" w:eastAsia="宋体" w:cs="宋体"/>
          <w:highlight w:val="none"/>
        </w:rPr>
      </w:pPr>
      <w:r>
        <w:rPr>
          <w:rFonts w:hint="eastAsia" w:ascii="宋体" w:hAnsi="宋体" w:eastAsia="宋体" w:cs="宋体"/>
          <w:highlight w:val="none"/>
        </w:rPr>
        <w:t>截止时间：2026年05月25日 09:00（北京时间）        </w:t>
      </w:r>
    </w:p>
    <w:p w14:paraId="2F923972">
      <w:pPr>
        <w:rPr>
          <w:rFonts w:hint="eastAsia" w:ascii="宋体" w:hAnsi="宋体" w:eastAsia="宋体" w:cs="宋体"/>
          <w:highlight w:val="none"/>
        </w:rPr>
      </w:pPr>
      <w:r>
        <w:rPr>
          <w:rFonts w:hint="eastAsia" w:ascii="宋体" w:hAnsi="宋体" w:eastAsia="宋体" w:cs="宋体"/>
          <w:highlight w:val="none"/>
        </w:rPr>
        <w:t>地点：请登录政采云投标客户端投标     </w:t>
      </w:r>
    </w:p>
    <w:p w14:paraId="691D0B2E">
      <w:pPr>
        <w:rPr>
          <w:rFonts w:hint="eastAsia" w:ascii="宋体" w:hAnsi="宋体" w:eastAsia="宋体" w:cs="宋体"/>
          <w:highlight w:val="none"/>
        </w:rPr>
      </w:pPr>
      <w:r>
        <w:rPr>
          <w:rFonts w:hint="eastAsia" w:ascii="宋体" w:hAnsi="宋体" w:eastAsia="宋体" w:cs="宋体"/>
          <w:highlight w:val="none"/>
        </w:rPr>
        <w:t>五、响应文件开启    </w:t>
      </w:r>
    </w:p>
    <w:p w14:paraId="5D37E407">
      <w:pPr>
        <w:rPr>
          <w:rFonts w:hint="eastAsia" w:ascii="宋体" w:hAnsi="宋体" w:eastAsia="宋体" w:cs="宋体"/>
          <w:highlight w:val="none"/>
        </w:rPr>
      </w:pPr>
      <w:r>
        <w:rPr>
          <w:rFonts w:hint="eastAsia" w:ascii="宋体" w:hAnsi="宋体" w:eastAsia="宋体" w:cs="宋体"/>
          <w:highlight w:val="none"/>
        </w:rPr>
        <w:t>开启时间：2026年05月25日 09:00（北京时间）        </w:t>
      </w:r>
    </w:p>
    <w:p w14:paraId="5E29AD95">
      <w:pPr>
        <w:rPr>
          <w:rFonts w:hint="eastAsia" w:ascii="宋体" w:hAnsi="宋体" w:eastAsia="宋体" w:cs="宋体"/>
          <w:highlight w:val="none"/>
        </w:rPr>
      </w:pPr>
      <w:r>
        <w:rPr>
          <w:rFonts w:hint="eastAsia" w:ascii="宋体" w:hAnsi="宋体" w:eastAsia="宋体" w:cs="宋体"/>
          <w:highlight w:val="none"/>
        </w:rPr>
        <w:t>地点：山西省长治市潞州区长治市紫金东街348号紫金大厦20层开标室1      </w:t>
      </w:r>
    </w:p>
    <w:p w14:paraId="3FDFFF4C">
      <w:pPr>
        <w:rPr>
          <w:rFonts w:hint="eastAsia" w:ascii="宋体" w:hAnsi="宋体" w:eastAsia="宋体" w:cs="宋体"/>
          <w:highlight w:val="none"/>
        </w:rPr>
      </w:pPr>
      <w:r>
        <w:rPr>
          <w:rFonts w:hint="eastAsia" w:ascii="宋体" w:hAnsi="宋体" w:eastAsia="宋体" w:cs="宋体"/>
          <w:highlight w:val="none"/>
        </w:rPr>
        <w:t>六、公告期限    </w:t>
      </w:r>
    </w:p>
    <w:p w14:paraId="5E7F53B8">
      <w:pPr>
        <w:rPr>
          <w:rFonts w:hint="eastAsia" w:ascii="宋体" w:hAnsi="宋体" w:eastAsia="宋体" w:cs="宋体"/>
          <w:highlight w:val="none"/>
        </w:rPr>
      </w:pPr>
      <w:r>
        <w:rPr>
          <w:rFonts w:hint="eastAsia" w:ascii="宋体" w:hAnsi="宋体" w:eastAsia="宋体" w:cs="宋体"/>
          <w:highlight w:val="none"/>
        </w:rPr>
        <w:t>自本公告发布之日起3个工作日。    </w:t>
      </w:r>
    </w:p>
    <w:p w14:paraId="554A01E3">
      <w:pPr>
        <w:rPr>
          <w:rFonts w:hint="eastAsia" w:ascii="宋体" w:hAnsi="宋体" w:eastAsia="宋体" w:cs="宋体"/>
          <w:highlight w:val="none"/>
        </w:rPr>
      </w:pPr>
      <w:r>
        <w:rPr>
          <w:rFonts w:hint="eastAsia" w:ascii="宋体" w:hAnsi="宋体" w:eastAsia="宋体" w:cs="宋体"/>
          <w:highlight w:val="none"/>
        </w:rPr>
        <w:t>七、其他补充事宜    </w:t>
      </w:r>
    </w:p>
    <w:p w14:paraId="0F0F615C">
      <w:pPr>
        <w:rPr>
          <w:rFonts w:hint="eastAsia" w:ascii="宋体" w:hAnsi="宋体" w:eastAsia="宋体" w:cs="宋体"/>
          <w:highlight w:val="none"/>
        </w:rPr>
      </w:pPr>
      <w:r>
        <w:rPr>
          <w:rFonts w:hint="eastAsia" w:ascii="宋体" w:hAnsi="宋体" w:eastAsia="宋体" w:cs="宋体"/>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122A0C53">
      <w:pPr>
        <w:rPr>
          <w:rFonts w:hint="eastAsia" w:ascii="宋体" w:hAnsi="宋体" w:eastAsia="宋体" w:cs="宋体"/>
          <w:highlight w:val="none"/>
        </w:rPr>
      </w:pPr>
      <w:r>
        <w:rPr>
          <w:rFonts w:hint="eastAsia" w:ascii="宋体" w:hAnsi="宋体" w:eastAsia="宋体" w:cs="宋体"/>
          <w:highlight w:val="none"/>
        </w:rPr>
        <w:t>      代理费支付方式： 供应商支付 </w:t>
      </w:r>
    </w:p>
    <w:p w14:paraId="45243934">
      <w:pPr>
        <w:rPr>
          <w:rFonts w:hint="eastAsia" w:ascii="宋体" w:hAnsi="宋体" w:eastAsia="宋体" w:cs="宋体"/>
          <w:highlight w:val="none"/>
        </w:rPr>
      </w:pPr>
      <w:r>
        <w:rPr>
          <w:rFonts w:hint="eastAsia" w:ascii="宋体" w:hAnsi="宋体" w:eastAsia="宋体" w:cs="宋体"/>
          <w:highlight w:val="none"/>
        </w:rPr>
        <w:t>      代理费收费标准： 参照国家计委《招标代理服务收费管理暂行办法》（计价格[2002]1980号）文件的规定计取 </w:t>
      </w:r>
    </w:p>
    <w:p w14:paraId="1F1C4CC8">
      <w:pPr>
        <w:rPr>
          <w:rFonts w:hint="eastAsia" w:ascii="宋体" w:hAnsi="宋体" w:eastAsia="宋体" w:cs="宋体"/>
          <w:highlight w:val="none"/>
        </w:rPr>
      </w:pPr>
      <w:r>
        <w:rPr>
          <w:rFonts w:hint="eastAsia" w:ascii="宋体" w:hAnsi="宋体" w:eastAsia="宋体" w:cs="宋体"/>
          <w:highlight w:val="none"/>
        </w:rPr>
        <w:t>      代理费收费金额（元）： / </w:t>
      </w:r>
    </w:p>
    <w:p w14:paraId="7048F9E4">
      <w:pPr>
        <w:rPr>
          <w:rFonts w:hint="eastAsia" w:ascii="宋体" w:hAnsi="宋体" w:eastAsia="宋体" w:cs="宋体"/>
          <w:highlight w:val="none"/>
        </w:rPr>
      </w:pPr>
      <w:r>
        <w:rPr>
          <w:rFonts w:hint="eastAsia" w:ascii="宋体" w:hAnsi="宋体" w:eastAsia="宋体" w:cs="宋体"/>
          <w:highlight w:val="none"/>
        </w:rPr>
        <w:t>八、凡对本次招标提出询问，请按以下方式联系    </w:t>
      </w:r>
    </w:p>
    <w:p w14:paraId="590B1F33">
      <w:pPr>
        <w:rPr>
          <w:rFonts w:hint="eastAsia" w:ascii="宋体" w:hAnsi="宋体" w:eastAsia="宋体" w:cs="宋体"/>
          <w:highlight w:val="none"/>
        </w:rPr>
      </w:pPr>
      <w:r>
        <w:rPr>
          <w:rFonts w:hint="eastAsia" w:ascii="宋体" w:hAnsi="宋体" w:eastAsia="宋体" w:cs="宋体"/>
          <w:highlight w:val="none"/>
        </w:rPr>
        <w:t>1.采购人信息            </w:t>
      </w:r>
    </w:p>
    <w:p w14:paraId="3D7C0D39">
      <w:pPr>
        <w:rPr>
          <w:rFonts w:hint="eastAsia" w:ascii="宋体" w:hAnsi="宋体" w:eastAsia="宋体" w:cs="宋体"/>
          <w:highlight w:val="none"/>
        </w:rPr>
      </w:pPr>
      <w:r>
        <w:rPr>
          <w:rFonts w:hint="eastAsia" w:ascii="宋体" w:hAnsi="宋体" w:eastAsia="宋体" w:cs="宋体"/>
          <w:highlight w:val="none"/>
        </w:rPr>
        <w:t>名 称：壶关县住房和城乡建设管理局           </w:t>
      </w:r>
    </w:p>
    <w:p w14:paraId="411856E3">
      <w:pPr>
        <w:rPr>
          <w:rFonts w:hint="eastAsia" w:ascii="宋体" w:hAnsi="宋体" w:eastAsia="宋体" w:cs="宋体"/>
          <w:highlight w:val="none"/>
        </w:rPr>
      </w:pPr>
      <w:r>
        <w:rPr>
          <w:rFonts w:hint="eastAsia" w:ascii="宋体" w:hAnsi="宋体" w:eastAsia="宋体" w:cs="宋体"/>
          <w:highlight w:val="none"/>
        </w:rPr>
        <w:t>地 址：壶关县奋进大街          </w:t>
      </w:r>
    </w:p>
    <w:p w14:paraId="221BA865">
      <w:pPr>
        <w:rPr>
          <w:rFonts w:hint="eastAsia" w:ascii="宋体" w:hAnsi="宋体" w:eastAsia="宋体" w:cs="宋体"/>
          <w:highlight w:val="none"/>
        </w:rPr>
      </w:pPr>
      <w:r>
        <w:rPr>
          <w:rFonts w:hint="eastAsia" w:ascii="宋体" w:hAnsi="宋体" w:eastAsia="宋体" w:cs="宋体"/>
          <w:highlight w:val="none"/>
        </w:rPr>
        <w:t>联系方式：0355-8778317           </w:t>
      </w:r>
    </w:p>
    <w:p w14:paraId="7ABAF577">
      <w:pPr>
        <w:rPr>
          <w:rFonts w:hint="eastAsia" w:ascii="宋体" w:hAnsi="宋体" w:eastAsia="宋体" w:cs="宋体"/>
          <w:highlight w:val="none"/>
        </w:rPr>
      </w:pPr>
      <w:r>
        <w:rPr>
          <w:rFonts w:hint="eastAsia" w:ascii="宋体" w:hAnsi="宋体" w:eastAsia="宋体" w:cs="宋体"/>
          <w:highlight w:val="none"/>
        </w:rPr>
        <w:t>2.采购代理机构信息            </w:t>
      </w:r>
    </w:p>
    <w:p w14:paraId="75A241C5">
      <w:pPr>
        <w:rPr>
          <w:rFonts w:hint="eastAsia" w:ascii="宋体" w:hAnsi="宋体" w:eastAsia="宋体" w:cs="宋体"/>
          <w:highlight w:val="none"/>
        </w:rPr>
      </w:pPr>
      <w:r>
        <w:rPr>
          <w:rFonts w:hint="eastAsia" w:ascii="宋体" w:hAnsi="宋体" w:eastAsia="宋体" w:cs="宋体"/>
          <w:highlight w:val="none"/>
        </w:rPr>
        <w:t>名 称：山西聚贤建设项目管理有限公司         </w:t>
      </w:r>
    </w:p>
    <w:p w14:paraId="297B7F7A">
      <w:pPr>
        <w:rPr>
          <w:rFonts w:hint="eastAsia" w:ascii="宋体" w:hAnsi="宋体" w:eastAsia="宋体" w:cs="宋体"/>
          <w:highlight w:val="none"/>
        </w:rPr>
      </w:pPr>
      <w:r>
        <w:rPr>
          <w:rFonts w:hint="eastAsia" w:ascii="宋体" w:hAnsi="宋体" w:eastAsia="宋体" w:cs="宋体"/>
          <w:highlight w:val="none"/>
        </w:rPr>
        <w:t>地 址：长治市紫金东街348号紫金大厦20层           </w:t>
      </w:r>
    </w:p>
    <w:p w14:paraId="3CDF4F63">
      <w:pPr>
        <w:rPr>
          <w:rFonts w:hint="eastAsia" w:ascii="宋体" w:hAnsi="宋体" w:eastAsia="宋体" w:cs="宋体"/>
          <w:highlight w:val="none"/>
        </w:rPr>
      </w:pPr>
      <w:r>
        <w:rPr>
          <w:rFonts w:hint="eastAsia" w:ascii="宋体" w:hAnsi="宋体" w:eastAsia="宋体" w:cs="宋体"/>
          <w:highlight w:val="none"/>
        </w:rPr>
        <w:t>联系方式：0355-2067999            </w:t>
      </w:r>
    </w:p>
    <w:p w14:paraId="19CE57A0">
      <w:pPr>
        <w:rPr>
          <w:rFonts w:hint="eastAsia" w:ascii="宋体" w:hAnsi="宋体" w:eastAsia="宋体" w:cs="宋体"/>
          <w:highlight w:val="none"/>
        </w:rPr>
      </w:pPr>
      <w:r>
        <w:rPr>
          <w:rFonts w:hint="eastAsia" w:ascii="宋体" w:hAnsi="宋体" w:eastAsia="宋体" w:cs="宋体"/>
          <w:highlight w:val="none"/>
        </w:rPr>
        <w:t>3.项目联系方式    </w:t>
      </w:r>
    </w:p>
    <w:p w14:paraId="2E7CB32F">
      <w:pPr>
        <w:rPr>
          <w:rFonts w:hint="eastAsia" w:ascii="宋体" w:hAnsi="宋体" w:eastAsia="宋体" w:cs="宋体"/>
          <w:highlight w:val="none"/>
        </w:rPr>
      </w:pPr>
      <w:r>
        <w:rPr>
          <w:rFonts w:hint="eastAsia" w:ascii="宋体" w:hAnsi="宋体" w:eastAsia="宋体" w:cs="宋体"/>
          <w:highlight w:val="none"/>
        </w:rPr>
        <w:t>项目联系人：马女士   </w:t>
      </w:r>
    </w:p>
    <w:p w14:paraId="32C7D7D0">
      <w:pPr>
        <w:rPr>
          <w:rFonts w:hint="eastAsia" w:ascii="宋体" w:hAnsi="宋体" w:eastAsia="宋体" w:cs="宋体"/>
          <w:highlight w:val="none"/>
        </w:rPr>
      </w:pPr>
      <w:r>
        <w:rPr>
          <w:rFonts w:hint="eastAsia" w:ascii="宋体" w:hAnsi="宋体" w:eastAsia="宋体" w:cs="宋体"/>
          <w:highlight w:val="none"/>
        </w:rPr>
        <w:t>电 话：0355-2067999  </w:t>
      </w:r>
    </w:p>
    <w:p w14:paraId="098DDC1A">
      <w:pPr>
        <w:rPr>
          <w:rFonts w:hint="eastAsia" w:ascii="宋体" w:hAnsi="宋体" w:eastAsia="宋体" w:cs="宋体"/>
          <w:highlight w:val="none"/>
        </w:rPr>
      </w:pPr>
      <w:r>
        <w:rPr>
          <w:rFonts w:hint="eastAsia" w:ascii="宋体" w:hAnsi="宋体" w:eastAsia="宋体" w:cs="宋体"/>
          <w:highlight w:val="none"/>
        </w:rPr>
        <w:br w:type="page"/>
      </w:r>
    </w:p>
    <w:p w14:paraId="267DFE7A">
      <w:pPr>
        <w:pStyle w:val="2"/>
        <w:bidi w:val="0"/>
        <w:rPr>
          <w:rFonts w:hint="eastAsia" w:ascii="宋体" w:hAnsi="宋体" w:eastAsia="宋体" w:cs="宋体"/>
          <w:highlight w:val="none"/>
        </w:rPr>
      </w:pPr>
      <w:r>
        <w:rPr>
          <w:rFonts w:hint="eastAsia" w:ascii="宋体" w:hAnsi="宋体" w:eastAsia="宋体" w:cs="宋体"/>
          <w:highlight w:val="none"/>
        </w:rPr>
        <w:t xml:space="preserve">第二部分 </w:t>
      </w:r>
      <w:r>
        <w:rPr>
          <w:rFonts w:hint="eastAsia" w:ascii="宋体" w:hAnsi="宋体" w:eastAsia="宋体" w:cs="宋体"/>
          <w:highlight w:val="none"/>
          <w:lang w:eastAsia="zh-CN"/>
        </w:rPr>
        <w:t>供应商</w:t>
      </w:r>
      <w:r>
        <w:rPr>
          <w:rFonts w:hint="eastAsia" w:ascii="宋体" w:hAnsi="宋体" w:eastAsia="宋体" w:cs="宋体"/>
          <w:highlight w:val="none"/>
        </w:rPr>
        <w:t>须知</w:t>
      </w:r>
      <w:bookmarkEnd w:id="5"/>
      <w:bookmarkEnd w:id="6"/>
      <w:bookmarkStart w:id="7" w:name="_Toc86202581"/>
      <w:bookmarkStart w:id="8" w:name="_Toc175644016"/>
    </w:p>
    <w:bookmarkEnd w:id="7"/>
    <w:bookmarkEnd w:id="8"/>
    <w:p w14:paraId="32EF373A">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供应商须知前附表</w:t>
      </w:r>
    </w:p>
    <w:tbl>
      <w:tblPr>
        <w:tblStyle w:val="24"/>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365"/>
        <w:gridCol w:w="5972"/>
      </w:tblGrid>
      <w:tr w14:paraId="421A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AFC96C3">
            <w:pPr>
              <w:pStyle w:val="19"/>
              <w:bidi w:val="0"/>
              <w:rPr>
                <w:rFonts w:hint="eastAsia" w:ascii="宋体" w:hAnsi="宋体" w:eastAsia="宋体" w:cs="宋体"/>
                <w:highlight w:val="none"/>
                <w:lang w:val="en-US" w:eastAsia="zh-CN"/>
              </w:rPr>
            </w:pPr>
            <w:r>
              <w:rPr>
                <w:rFonts w:hint="eastAsia" w:ascii="宋体" w:hAnsi="宋体" w:eastAsia="宋体" w:cs="宋体"/>
                <w:highlight w:val="none"/>
              </w:rPr>
              <w:t>序号</w:t>
            </w:r>
          </w:p>
        </w:tc>
        <w:tc>
          <w:tcPr>
            <w:tcW w:w="2365" w:type="dxa"/>
            <w:noWrap w:val="0"/>
            <w:vAlign w:val="center"/>
          </w:tcPr>
          <w:p w14:paraId="3126663D">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内容</w:t>
            </w:r>
          </w:p>
        </w:tc>
        <w:tc>
          <w:tcPr>
            <w:tcW w:w="5972" w:type="dxa"/>
            <w:noWrap w:val="0"/>
            <w:vAlign w:val="center"/>
          </w:tcPr>
          <w:p w14:paraId="08850D26">
            <w:pPr>
              <w:pStyle w:val="19"/>
              <w:bidi w:val="0"/>
              <w:rPr>
                <w:rFonts w:hint="eastAsia" w:ascii="宋体" w:hAnsi="宋体" w:eastAsia="宋体" w:cs="宋体"/>
                <w:highlight w:val="none"/>
                <w:lang w:val="en-US" w:eastAsia="zh-CN"/>
              </w:rPr>
            </w:pPr>
            <w:r>
              <w:rPr>
                <w:rFonts w:hint="eastAsia" w:ascii="宋体" w:hAnsi="宋体" w:eastAsia="宋体" w:cs="宋体"/>
                <w:highlight w:val="none"/>
              </w:rPr>
              <w:t>说明与要求</w:t>
            </w:r>
          </w:p>
        </w:tc>
      </w:tr>
      <w:tr w14:paraId="1AEC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765E45E">
            <w:pPr>
              <w:pStyle w:val="19"/>
              <w:bidi w:val="0"/>
              <w:rPr>
                <w:rFonts w:hint="eastAsia" w:ascii="宋体" w:hAnsi="宋体" w:eastAsia="宋体" w:cs="宋体"/>
                <w:highlight w:val="none"/>
              </w:rPr>
            </w:pPr>
            <w:r>
              <w:rPr>
                <w:rFonts w:hint="eastAsia" w:ascii="宋体" w:hAnsi="宋体" w:eastAsia="宋体" w:cs="宋体"/>
                <w:highlight w:val="none"/>
                <w:lang w:val="en-US" w:eastAsia="zh-CN"/>
              </w:rPr>
              <w:t>1</w:t>
            </w:r>
          </w:p>
        </w:tc>
        <w:tc>
          <w:tcPr>
            <w:tcW w:w="2365" w:type="dxa"/>
            <w:noWrap w:val="0"/>
            <w:vAlign w:val="center"/>
          </w:tcPr>
          <w:p w14:paraId="6F5F8B55">
            <w:pPr>
              <w:pStyle w:val="19"/>
              <w:bidi w:val="0"/>
              <w:rPr>
                <w:rFonts w:hint="eastAsia" w:ascii="宋体" w:hAnsi="宋体" w:eastAsia="宋体" w:cs="宋体"/>
                <w:highlight w:val="none"/>
                <w:lang w:eastAsia="zh-CN"/>
              </w:rPr>
            </w:pPr>
            <w:r>
              <w:rPr>
                <w:rFonts w:hint="eastAsia" w:ascii="宋体" w:hAnsi="宋体" w:eastAsia="宋体" w:cs="宋体"/>
                <w:highlight w:val="none"/>
                <w:lang w:val="zh-CN"/>
              </w:rPr>
              <w:t>采购人</w:t>
            </w:r>
          </w:p>
        </w:tc>
        <w:tc>
          <w:tcPr>
            <w:tcW w:w="5972" w:type="dxa"/>
            <w:noWrap w:val="0"/>
            <w:vAlign w:val="center"/>
          </w:tcPr>
          <w:p w14:paraId="4F62D916">
            <w:pPr>
              <w:pStyle w:val="19"/>
              <w:bidi w:val="0"/>
              <w:jc w:val="left"/>
              <w:rPr>
                <w:rFonts w:hint="eastAsia" w:cs="宋体"/>
                <w:highlight w:val="none"/>
                <w:lang w:val="en-US" w:eastAsia="zh-CN"/>
              </w:rPr>
            </w:pPr>
            <w:r>
              <w:rPr>
                <w:rFonts w:hint="eastAsia" w:ascii="宋体" w:hAnsi="宋体" w:eastAsia="宋体" w:cs="宋体"/>
                <w:highlight w:val="none"/>
                <w:lang w:val="en-US" w:eastAsia="zh-CN"/>
              </w:rPr>
              <w:t>采 购 人：</w:t>
            </w:r>
            <w:r>
              <w:rPr>
                <w:rFonts w:hint="eastAsia" w:cs="宋体"/>
                <w:highlight w:val="none"/>
                <w:lang w:val="en-US" w:eastAsia="zh-CN"/>
              </w:rPr>
              <w:t>壶关县住房和城乡建设管理局</w:t>
            </w:r>
          </w:p>
          <w:p w14:paraId="7C09154D">
            <w:pPr>
              <w:pStyle w:val="19"/>
              <w:bidi w:val="0"/>
              <w:jc w:val="left"/>
              <w:rPr>
                <w:rFonts w:hint="eastAsia" w:cs="宋体"/>
                <w:highlight w:val="none"/>
                <w:lang w:val="en-US" w:eastAsia="zh-CN"/>
              </w:rPr>
            </w:pPr>
            <w:r>
              <w:rPr>
                <w:rFonts w:hint="eastAsia" w:ascii="宋体" w:hAnsi="宋体" w:eastAsia="宋体" w:cs="宋体"/>
                <w:highlight w:val="none"/>
                <w:lang w:val="en-US" w:eastAsia="zh-CN"/>
              </w:rPr>
              <w:t>地    址：</w:t>
            </w:r>
            <w:r>
              <w:rPr>
                <w:rFonts w:hint="eastAsia" w:cs="宋体"/>
                <w:highlight w:val="none"/>
                <w:lang w:val="en-US" w:eastAsia="zh-CN"/>
              </w:rPr>
              <w:t>壶关县奋进大街</w:t>
            </w:r>
          </w:p>
          <w:p w14:paraId="7A0B5226">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 系 人：</w:t>
            </w:r>
            <w:r>
              <w:rPr>
                <w:rFonts w:hint="eastAsia" w:cs="宋体"/>
                <w:highlight w:val="none"/>
                <w:lang w:val="en-US" w:eastAsia="zh-CN"/>
              </w:rPr>
              <w:t>申</w:t>
            </w:r>
            <w:r>
              <w:rPr>
                <w:rFonts w:hint="eastAsia" w:ascii="宋体" w:hAnsi="宋体" w:eastAsia="宋体" w:cs="宋体"/>
                <w:highlight w:val="none"/>
                <w:lang w:val="en-US" w:eastAsia="zh-CN"/>
              </w:rPr>
              <w:t>先生</w:t>
            </w:r>
          </w:p>
          <w:p w14:paraId="2FFA109B">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联系方式：0355-8778317</w:t>
            </w:r>
            <w:r>
              <w:rPr>
                <w:rFonts w:hint="eastAsia" w:cs="宋体"/>
                <w:highlight w:val="none"/>
                <w:lang w:val="en-US" w:eastAsia="zh-CN"/>
              </w:rPr>
              <w:t xml:space="preserve"> </w:t>
            </w:r>
          </w:p>
        </w:tc>
      </w:tr>
      <w:tr w14:paraId="38BE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47EF09AD">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2365" w:type="dxa"/>
            <w:noWrap w:val="0"/>
            <w:vAlign w:val="center"/>
          </w:tcPr>
          <w:p w14:paraId="113FFB8A">
            <w:pPr>
              <w:pStyle w:val="19"/>
              <w:bidi w:val="0"/>
              <w:rPr>
                <w:rFonts w:hint="eastAsia" w:ascii="宋体" w:hAnsi="宋体" w:eastAsia="宋体" w:cs="宋体"/>
                <w:highlight w:val="none"/>
                <w:lang w:eastAsia="zh-CN"/>
              </w:rPr>
            </w:pPr>
            <w:r>
              <w:rPr>
                <w:rFonts w:hint="eastAsia" w:ascii="宋体" w:hAnsi="宋体" w:eastAsia="宋体" w:cs="宋体"/>
                <w:highlight w:val="none"/>
              </w:rPr>
              <w:t>采购代理机构</w:t>
            </w:r>
          </w:p>
        </w:tc>
        <w:tc>
          <w:tcPr>
            <w:tcW w:w="5972" w:type="dxa"/>
            <w:noWrap w:val="0"/>
            <w:vAlign w:val="center"/>
          </w:tcPr>
          <w:p w14:paraId="36A6576A">
            <w:pPr>
              <w:pStyle w:val="19"/>
              <w:bidi w:val="0"/>
              <w:jc w:val="left"/>
              <w:rPr>
                <w:rFonts w:hint="eastAsia" w:cs="宋体"/>
                <w:highlight w:val="none"/>
                <w:lang w:val="en-US" w:eastAsia="zh-CN"/>
              </w:rPr>
            </w:pPr>
            <w:r>
              <w:rPr>
                <w:rFonts w:hint="eastAsia" w:ascii="宋体" w:hAnsi="宋体" w:eastAsia="宋体" w:cs="宋体"/>
                <w:highlight w:val="none"/>
                <w:lang w:val="en-US" w:eastAsia="zh-CN"/>
              </w:rPr>
              <w:t>采购</w:t>
            </w:r>
            <w:r>
              <w:rPr>
                <w:rFonts w:hint="eastAsia" w:ascii="宋体" w:hAnsi="宋体" w:eastAsia="宋体" w:cs="宋体"/>
                <w:highlight w:val="none"/>
                <w:lang w:val="en-US"/>
              </w:rPr>
              <w:t>代理机构：</w:t>
            </w:r>
            <w:r>
              <w:rPr>
                <w:rFonts w:hint="eastAsia" w:cs="宋体"/>
                <w:highlight w:val="none"/>
                <w:lang w:val="en-US" w:eastAsia="zh-CN"/>
              </w:rPr>
              <w:t>山西聚贤建设项目管理有限公司</w:t>
            </w:r>
          </w:p>
          <w:p w14:paraId="0120EF7A">
            <w:pPr>
              <w:pStyle w:val="19"/>
              <w:bidi w:val="0"/>
              <w:jc w:val="left"/>
              <w:rPr>
                <w:rFonts w:hint="eastAsia" w:cs="宋体"/>
                <w:highlight w:val="none"/>
                <w:lang w:val="en-US" w:eastAsia="zh-CN"/>
              </w:rPr>
            </w:pPr>
            <w:r>
              <w:rPr>
                <w:rFonts w:hint="eastAsia" w:ascii="宋体" w:hAnsi="宋体" w:eastAsia="宋体" w:cs="宋体"/>
                <w:highlight w:val="none"/>
                <w:lang w:val="en-US"/>
              </w:rPr>
              <w:t>地</w:t>
            </w:r>
            <w:r>
              <w:rPr>
                <w:rFonts w:hint="eastAsia" w:ascii="宋体" w:hAnsi="宋体" w:eastAsia="宋体" w:cs="宋体"/>
                <w:highlight w:val="none"/>
                <w:lang w:val="en-US" w:eastAsia="zh-CN"/>
              </w:rPr>
              <w:t xml:space="preserve">  </w:t>
            </w:r>
            <w:r>
              <w:rPr>
                <w:rFonts w:hint="eastAsia" w:cs="宋体"/>
                <w:highlight w:val="none"/>
                <w:lang w:val="en-US" w:eastAsia="zh-CN"/>
              </w:rPr>
              <w:t xml:space="preserve">  </w:t>
            </w:r>
            <w:r>
              <w:rPr>
                <w:rFonts w:hint="eastAsia" w:ascii="宋体" w:hAnsi="宋体" w:eastAsia="宋体" w:cs="宋体"/>
                <w:highlight w:val="none"/>
                <w:lang w:val="en-US"/>
              </w:rPr>
              <w:t>址：</w:t>
            </w:r>
            <w:r>
              <w:rPr>
                <w:rFonts w:hint="eastAsia" w:cs="宋体"/>
                <w:highlight w:val="none"/>
                <w:lang w:val="en-US" w:eastAsia="zh-CN"/>
              </w:rPr>
              <w:t>长治市紫金东街348号紫金大厦20层</w:t>
            </w:r>
          </w:p>
          <w:p w14:paraId="6468022B">
            <w:pPr>
              <w:pStyle w:val="19"/>
              <w:bidi w:val="0"/>
              <w:jc w:val="left"/>
              <w:rPr>
                <w:rFonts w:hint="eastAsia" w:cs="宋体"/>
                <w:highlight w:val="none"/>
                <w:lang w:val="en-US" w:eastAsia="zh-CN"/>
              </w:rPr>
            </w:pPr>
            <w:r>
              <w:rPr>
                <w:rFonts w:hint="eastAsia" w:ascii="宋体" w:hAnsi="宋体" w:eastAsia="宋体" w:cs="宋体"/>
                <w:highlight w:val="none"/>
                <w:lang w:val="en-US"/>
              </w:rPr>
              <w:t>联</w:t>
            </w:r>
            <w:r>
              <w:rPr>
                <w:rFonts w:hint="eastAsia" w:cs="宋体"/>
                <w:highlight w:val="none"/>
                <w:lang w:val="en-US" w:eastAsia="zh-CN"/>
              </w:rPr>
              <w:t xml:space="preserve"> </w:t>
            </w:r>
            <w:r>
              <w:rPr>
                <w:rFonts w:hint="eastAsia" w:ascii="宋体" w:hAnsi="宋体" w:eastAsia="宋体" w:cs="宋体"/>
                <w:highlight w:val="none"/>
                <w:lang w:val="en-US"/>
              </w:rPr>
              <w:t>系</w:t>
            </w:r>
            <w:r>
              <w:rPr>
                <w:rFonts w:hint="eastAsia" w:cs="宋体"/>
                <w:highlight w:val="none"/>
                <w:lang w:val="en-US" w:eastAsia="zh-CN"/>
              </w:rPr>
              <w:t xml:space="preserve"> </w:t>
            </w:r>
            <w:r>
              <w:rPr>
                <w:rFonts w:hint="eastAsia" w:ascii="宋体" w:hAnsi="宋体" w:eastAsia="宋体" w:cs="宋体"/>
                <w:highlight w:val="none"/>
                <w:lang w:val="en-US"/>
              </w:rPr>
              <w:t>人：</w:t>
            </w:r>
            <w:r>
              <w:rPr>
                <w:rFonts w:hint="eastAsia" w:cs="宋体"/>
                <w:highlight w:val="none"/>
                <w:lang w:val="en-US" w:eastAsia="zh-CN"/>
              </w:rPr>
              <w:t>马女士</w:t>
            </w:r>
          </w:p>
          <w:p w14:paraId="6E9E01AC">
            <w:pPr>
              <w:pStyle w:val="19"/>
              <w:bidi w:val="0"/>
              <w:jc w:val="left"/>
              <w:rPr>
                <w:rFonts w:hint="default" w:ascii="宋体" w:hAnsi="宋体" w:eastAsia="宋体" w:cs="宋体"/>
                <w:highlight w:val="none"/>
                <w:lang w:val="en-US"/>
              </w:rPr>
            </w:pPr>
            <w:r>
              <w:rPr>
                <w:rFonts w:hint="eastAsia" w:ascii="宋体" w:hAnsi="宋体" w:eastAsia="宋体" w:cs="宋体"/>
                <w:highlight w:val="none"/>
                <w:lang w:val="en-US"/>
              </w:rPr>
              <w:t>联系</w:t>
            </w:r>
            <w:r>
              <w:rPr>
                <w:rFonts w:hint="eastAsia" w:cs="宋体"/>
                <w:highlight w:val="none"/>
                <w:lang w:val="en-US" w:eastAsia="zh-CN"/>
              </w:rPr>
              <w:t>方式</w:t>
            </w:r>
            <w:r>
              <w:rPr>
                <w:rFonts w:hint="eastAsia" w:ascii="宋体" w:hAnsi="宋体" w:eastAsia="宋体" w:cs="宋体"/>
                <w:highlight w:val="none"/>
                <w:lang w:val="en-US"/>
              </w:rPr>
              <w:t>：</w:t>
            </w:r>
            <w:r>
              <w:rPr>
                <w:rFonts w:hint="eastAsia" w:cs="宋体"/>
                <w:highlight w:val="none"/>
                <w:lang w:val="en-US" w:eastAsia="zh-CN"/>
              </w:rPr>
              <w:t>0355-2067999</w:t>
            </w:r>
          </w:p>
        </w:tc>
      </w:tr>
      <w:tr w14:paraId="1D29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538FA06A">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2365" w:type="dxa"/>
            <w:noWrap w:val="0"/>
            <w:vAlign w:val="center"/>
          </w:tcPr>
          <w:p w14:paraId="4305B42B">
            <w:pPr>
              <w:pStyle w:val="19"/>
              <w:bidi w:val="0"/>
              <w:rPr>
                <w:rFonts w:hint="eastAsia" w:ascii="宋体" w:hAnsi="宋体" w:eastAsia="宋体" w:cs="宋体"/>
                <w:highlight w:val="none"/>
                <w:lang w:eastAsia="zh-CN"/>
              </w:rPr>
            </w:pPr>
            <w:r>
              <w:rPr>
                <w:rFonts w:hint="eastAsia" w:ascii="宋体" w:hAnsi="宋体" w:eastAsia="宋体" w:cs="宋体"/>
                <w:highlight w:val="none"/>
              </w:rPr>
              <w:t>项目名称</w:t>
            </w:r>
          </w:p>
        </w:tc>
        <w:tc>
          <w:tcPr>
            <w:tcW w:w="5972" w:type="dxa"/>
            <w:noWrap w:val="0"/>
            <w:vAlign w:val="center"/>
          </w:tcPr>
          <w:p w14:paraId="7591AFEC">
            <w:pPr>
              <w:pStyle w:val="6"/>
              <w:bidi w:val="0"/>
              <w:ind w:left="0" w:leftChars="0" w:firstLine="0" w:firstLineChars="0"/>
              <w:jc w:val="both"/>
              <w:rPr>
                <w:rFonts w:hint="eastAsia" w:ascii="宋体" w:hAnsi="宋体" w:eastAsia="宋体" w:cs="宋体"/>
                <w:highlight w:val="none"/>
                <w:lang w:val="en-US" w:eastAsia="zh-CN"/>
              </w:rPr>
            </w:pPr>
            <w:r>
              <w:rPr>
                <w:rFonts w:hint="eastAsia" w:cs="宋体"/>
                <w:highlight w:val="none"/>
                <w:lang w:val="en-US" w:eastAsia="zh-CN"/>
              </w:rPr>
              <w:t>壶关县恒安花园等11个城镇老旧小区建筑节能改造及品质提升设施工程监理服务</w:t>
            </w:r>
          </w:p>
        </w:tc>
      </w:tr>
      <w:tr w14:paraId="1CA9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2" w:type="dxa"/>
            <w:noWrap w:val="0"/>
            <w:vAlign w:val="center"/>
          </w:tcPr>
          <w:p w14:paraId="4CFF06B6">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2365" w:type="dxa"/>
            <w:noWrap w:val="0"/>
            <w:vAlign w:val="center"/>
          </w:tcPr>
          <w:p w14:paraId="7F875FC2">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项目控制价</w:t>
            </w:r>
          </w:p>
        </w:tc>
        <w:tc>
          <w:tcPr>
            <w:tcW w:w="5972" w:type="dxa"/>
            <w:noWrap w:val="0"/>
            <w:vAlign w:val="center"/>
          </w:tcPr>
          <w:p w14:paraId="1BBE95C9">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项目控制价：</w:t>
            </w:r>
            <w:r>
              <w:rPr>
                <w:rFonts w:hint="eastAsia" w:cs="宋体"/>
                <w:highlight w:val="none"/>
                <w:lang w:val="en-US" w:eastAsia="zh-CN"/>
              </w:rPr>
              <w:t xml:space="preserve">317100 </w:t>
            </w:r>
            <w:r>
              <w:rPr>
                <w:rFonts w:hint="eastAsia" w:ascii="宋体" w:hAnsi="宋体" w:eastAsia="宋体" w:cs="宋体"/>
                <w:highlight w:val="none"/>
                <w:lang w:val="en-US" w:eastAsia="zh-CN"/>
              </w:rPr>
              <w:t>元</w:t>
            </w:r>
          </w:p>
          <w:p w14:paraId="41F564FE">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注：供应商投标报价不得超过项目控制价，否则为无效投标。</w:t>
            </w:r>
          </w:p>
        </w:tc>
      </w:tr>
      <w:tr w14:paraId="29A8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5DD67899">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2365" w:type="dxa"/>
            <w:noWrap w:val="0"/>
            <w:vAlign w:val="center"/>
          </w:tcPr>
          <w:p w14:paraId="26C838D9">
            <w:pPr>
              <w:pStyle w:val="19"/>
              <w:bidi w:val="0"/>
              <w:rPr>
                <w:rFonts w:hint="eastAsia" w:ascii="宋体" w:hAnsi="宋体" w:eastAsia="宋体" w:cs="宋体"/>
                <w:highlight w:val="none"/>
                <w:lang w:val="en-US" w:eastAsia="zh-CN"/>
              </w:rPr>
            </w:pPr>
            <w:r>
              <w:rPr>
                <w:rFonts w:hint="eastAsia" w:cs="宋体"/>
                <w:highlight w:val="none"/>
                <w:lang w:val="en-US" w:eastAsia="zh-CN"/>
              </w:rPr>
              <w:t>采购需求</w:t>
            </w:r>
          </w:p>
        </w:tc>
        <w:tc>
          <w:tcPr>
            <w:tcW w:w="5972" w:type="dxa"/>
            <w:noWrap w:val="0"/>
            <w:vAlign w:val="center"/>
          </w:tcPr>
          <w:p w14:paraId="3C493D5F">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详见第五部分 </w:t>
            </w:r>
            <w:r>
              <w:rPr>
                <w:rFonts w:hint="eastAsia" w:cs="宋体"/>
                <w:highlight w:val="none"/>
                <w:lang w:val="en-US" w:eastAsia="zh-CN"/>
              </w:rPr>
              <w:t>采购需求</w:t>
            </w:r>
          </w:p>
        </w:tc>
      </w:tr>
      <w:tr w14:paraId="049F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1C545750">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365" w:type="dxa"/>
            <w:noWrap w:val="0"/>
            <w:vAlign w:val="center"/>
          </w:tcPr>
          <w:p w14:paraId="71EAF1D7">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采购</w:t>
            </w:r>
            <w:r>
              <w:rPr>
                <w:rFonts w:hint="eastAsia" w:ascii="宋体" w:hAnsi="宋体" w:eastAsia="宋体" w:cs="宋体"/>
                <w:highlight w:val="none"/>
              </w:rPr>
              <w:t>方式</w:t>
            </w:r>
          </w:p>
        </w:tc>
        <w:tc>
          <w:tcPr>
            <w:tcW w:w="5972" w:type="dxa"/>
            <w:noWrap w:val="0"/>
            <w:vAlign w:val="center"/>
          </w:tcPr>
          <w:p w14:paraId="6CF8C1B7">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竞争性磋商</w:t>
            </w:r>
          </w:p>
        </w:tc>
      </w:tr>
      <w:tr w14:paraId="3BE0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79485FF">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365" w:type="dxa"/>
            <w:noWrap w:val="0"/>
            <w:vAlign w:val="center"/>
          </w:tcPr>
          <w:p w14:paraId="31260993">
            <w:pPr>
              <w:pStyle w:val="19"/>
              <w:bidi w:val="0"/>
              <w:rPr>
                <w:rFonts w:hint="eastAsia" w:ascii="宋体" w:hAnsi="宋体" w:eastAsia="宋体" w:cs="宋体"/>
                <w:highlight w:val="none"/>
                <w:lang w:val="en-US" w:eastAsia="zh-CN"/>
              </w:rPr>
            </w:pPr>
            <w:r>
              <w:rPr>
                <w:rFonts w:hint="eastAsia" w:cs="宋体"/>
                <w:highlight w:val="none"/>
                <w:lang w:val="en-US" w:eastAsia="zh-CN"/>
              </w:rPr>
              <w:t>监理周期</w:t>
            </w:r>
          </w:p>
        </w:tc>
        <w:tc>
          <w:tcPr>
            <w:tcW w:w="5972" w:type="dxa"/>
            <w:noWrap w:val="0"/>
            <w:vAlign w:val="center"/>
          </w:tcPr>
          <w:p w14:paraId="6C3B0749">
            <w:pPr>
              <w:pStyle w:val="19"/>
              <w:bidi w:val="0"/>
              <w:jc w:val="left"/>
              <w:rPr>
                <w:rFonts w:hint="default" w:ascii="宋体" w:hAnsi="宋体" w:eastAsia="宋体" w:cs="宋体"/>
                <w:highlight w:val="none"/>
                <w:lang w:val="en-US" w:eastAsia="zh-CN"/>
              </w:rPr>
            </w:pPr>
            <w:r>
              <w:rPr>
                <w:rFonts w:hint="eastAsia" w:cs="宋体"/>
                <w:highlight w:val="none"/>
                <w:lang w:val="en-US" w:eastAsia="zh-CN"/>
              </w:rPr>
              <w:t>同施工工期</w:t>
            </w:r>
          </w:p>
        </w:tc>
      </w:tr>
      <w:tr w14:paraId="2819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100F2117">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8</w:t>
            </w:r>
          </w:p>
        </w:tc>
        <w:tc>
          <w:tcPr>
            <w:tcW w:w="2365" w:type="dxa"/>
            <w:noWrap w:val="0"/>
            <w:vAlign w:val="center"/>
          </w:tcPr>
          <w:p w14:paraId="7C616436">
            <w:pPr>
              <w:pStyle w:val="19"/>
              <w:bidi w:val="0"/>
              <w:rPr>
                <w:rFonts w:hint="eastAsia" w:ascii="宋体" w:hAnsi="宋体" w:eastAsia="宋体" w:cs="宋体"/>
                <w:highlight w:val="none"/>
                <w:lang w:val="en-US" w:eastAsia="zh-CN"/>
              </w:rPr>
            </w:pPr>
            <w:r>
              <w:rPr>
                <w:rFonts w:hint="eastAsia" w:cs="宋体"/>
                <w:highlight w:val="none"/>
                <w:lang w:val="en-US" w:eastAsia="zh-CN"/>
              </w:rPr>
              <w:t>质量</w:t>
            </w:r>
            <w:r>
              <w:rPr>
                <w:rFonts w:hint="eastAsia" w:ascii="宋体" w:hAnsi="宋体" w:eastAsia="宋体" w:cs="宋体"/>
                <w:highlight w:val="none"/>
                <w:lang w:eastAsia="zh-CN"/>
              </w:rPr>
              <w:t>要求</w:t>
            </w:r>
          </w:p>
        </w:tc>
        <w:tc>
          <w:tcPr>
            <w:tcW w:w="5972" w:type="dxa"/>
            <w:noWrap w:val="0"/>
            <w:vAlign w:val="center"/>
          </w:tcPr>
          <w:p w14:paraId="544B854D">
            <w:pPr>
              <w:pStyle w:val="19"/>
              <w:bidi w:val="0"/>
              <w:jc w:val="left"/>
              <w:rPr>
                <w:rFonts w:hint="eastAsia" w:ascii="宋体" w:hAnsi="宋体" w:eastAsia="宋体" w:cs="宋体"/>
                <w:highlight w:val="none"/>
                <w:lang w:val="en-US" w:eastAsia="zh-CN"/>
              </w:rPr>
            </w:pPr>
            <w:r>
              <w:rPr>
                <w:rFonts w:hint="eastAsia" w:cs="宋体"/>
                <w:highlight w:val="none"/>
                <w:lang w:val="en-US" w:eastAsia="zh-CN"/>
              </w:rPr>
              <w:t>符合国家、行业最新规范合格标准</w:t>
            </w:r>
          </w:p>
        </w:tc>
      </w:tr>
      <w:tr w14:paraId="0226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1E14217C">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2365" w:type="dxa"/>
            <w:noWrap w:val="0"/>
            <w:vAlign w:val="center"/>
          </w:tcPr>
          <w:p w14:paraId="3917B2C8">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本项目所属行业</w:t>
            </w:r>
          </w:p>
        </w:tc>
        <w:tc>
          <w:tcPr>
            <w:tcW w:w="5972" w:type="dxa"/>
            <w:noWrap w:val="0"/>
            <w:vAlign w:val="center"/>
          </w:tcPr>
          <w:p w14:paraId="05D9D332">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56F8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60A00FE8">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2365" w:type="dxa"/>
            <w:noWrap w:val="0"/>
            <w:vAlign w:val="center"/>
          </w:tcPr>
          <w:p w14:paraId="0A014827">
            <w:pPr>
              <w:keepNext/>
              <w:keepLines w:val="0"/>
              <w:pageBreakBefore w:val="0"/>
              <w:kinsoku/>
              <w:wordWrap/>
              <w:overflowPunct/>
              <w:bidi w:val="0"/>
              <w:adjustRightInd/>
              <w:snapToGrid w:val="0"/>
              <w:spacing w:line="420" w:lineRule="exact"/>
              <w:jc w:val="center"/>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rPr>
              <w:t>供应商应提交的资格证明文件</w:t>
            </w:r>
          </w:p>
        </w:tc>
        <w:tc>
          <w:tcPr>
            <w:tcW w:w="5972" w:type="dxa"/>
            <w:noWrap w:val="0"/>
            <w:vAlign w:val="center"/>
          </w:tcPr>
          <w:p w14:paraId="6C0E5B0A">
            <w:pPr>
              <w:spacing w:line="360" w:lineRule="exact"/>
              <w:jc w:val="both"/>
              <w:rPr>
                <w:rFonts w:hint="eastAsia" w:ascii="宋体" w:hAnsi="宋体" w:eastAsia="宋体" w:cs="宋体"/>
                <w:sz w:val="24"/>
                <w:szCs w:val="20"/>
              </w:rPr>
            </w:pPr>
            <w:r>
              <w:rPr>
                <w:rFonts w:hint="eastAsia" w:ascii="宋体" w:hAnsi="宋体" w:eastAsia="宋体" w:cs="宋体"/>
                <w:sz w:val="24"/>
                <w:szCs w:val="20"/>
              </w:rPr>
              <w:t>以下内容提供《采购供应商信用承诺书》</w:t>
            </w:r>
          </w:p>
          <w:p w14:paraId="36FDD71B">
            <w:pPr>
              <w:spacing w:line="360" w:lineRule="exact"/>
              <w:jc w:val="both"/>
              <w:rPr>
                <w:rFonts w:hint="eastAsia" w:ascii="宋体" w:hAnsi="宋体" w:eastAsia="宋体" w:cs="宋体"/>
                <w:sz w:val="24"/>
                <w:szCs w:val="20"/>
              </w:rPr>
            </w:pPr>
            <w:r>
              <w:rPr>
                <w:rFonts w:hint="eastAsia" w:ascii="宋体" w:hAnsi="宋体" w:eastAsia="宋体" w:cs="宋体"/>
                <w:sz w:val="24"/>
                <w:szCs w:val="20"/>
              </w:rPr>
              <w:t>（1）具有履行合同所必需的设备和专业技术能力</w:t>
            </w:r>
          </w:p>
          <w:p w14:paraId="7DD2CDB4">
            <w:pPr>
              <w:spacing w:line="360" w:lineRule="exact"/>
              <w:jc w:val="both"/>
              <w:rPr>
                <w:rFonts w:hint="eastAsia" w:ascii="宋体" w:hAnsi="宋体" w:eastAsia="宋体" w:cs="宋体"/>
                <w:sz w:val="24"/>
                <w:szCs w:val="20"/>
              </w:rPr>
            </w:pPr>
            <w:r>
              <w:rPr>
                <w:rFonts w:hint="eastAsia" w:ascii="宋体" w:hAnsi="宋体" w:eastAsia="宋体" w:cs="宋体"/>
                <w:sz w:val="24"/>
                <w:szCs w:val="20"/>
              </w:rPr>
              <w:t>（2）具有良好的商业信誉和健全的财务会计制度</w:t>
            </w:r>
          </w:p>
          <w:p w14:paraId="68AFB28E">
            <w:pPr>
              <w:spacing w:line="360" w:lineRule="exact"/>
              <w:jc w:val="both"/>
              <w:rPr>
                <w:rFonts w:hint="eastAsia" w:ascii="宋体" w:hAnsi="宋体" w:eastAsia="宋体" w:cs="宋体"/>
                <w:sz w:val="24"/>
                <w:szCs w:val="20"/>
              </w:rPr>
            </w:pPr>
            <w:r>
              <w:rPr>
                <w:rFonts w:hint="eastAsia" w:ascii="宋体" w:hAnsi="宋体" w:eastAsia="宋体" w:cs="宋体"/>
                <w:sz w:val="24"/>
                <w:szCs w:val="20"/>
              </w:rPr>
              <w:t>（3）有依法缴纳税收和社会保障资金的良好记录</w:t>
            </w:r>
          </w:p>
          <w:p w14:paraId="5CC896BA">
            <w:pPr>
              <w:spacing w:line="360" w:lineRule="exact"/>
              <w:jc w:val="both"/>
              <w:rPr>
                <w:rFonts w:hint="eastAsia" w:ascii="宋体" w:hAnsi="宋体" w:eastAsia="宋体" w:cs="宋体"/>
                <w:sz w:val="24"/>
                <w:szCs w:val="20"/>
              </w:rPr>
            </w:pPr>
            <w:r>
              <w:rPr>
                <w:rFonts w:hint="eastAsia" w:ascii="宋体" w:hAnsi="宋体" w:eastAsia="宋体" w:cs="宋体"/>
                <w:sz w:val="24"/>
                <w:szCs w:val="20"/>
              </w:rPr>
              <w:t>（4）参加政府采购活动前三年内，在经营活动中没有重大违法记录</w:t>
            </w:r>
          </w:p>
          <w:p w14:paraId="39829D01">
            <w:pPr>
              <w:spacing w:line="360" w:lineRule="exact"/>
              <w:jc w:val="both"/>
              <w:rPr>
                <w:rFonts w:hint="eastAsia" w:ascii="宋体" w:hAnsi="宋体" w:eastAsia="宋体" w:cs="宋体"/>
                <w:sz w:val="24"/>
                <w:szCs w:val="20"/>
              </w:rPr>
            </w:pPr>
            <w:r>
              <w:rPr>
                <w:rFonts w:hint="eastAsia" w:ascii="宋体" w:hAnsi="宋体" w:eastAsia="宋体" w:cs="宋体"/>
                <w:sz w:val="24"/>
                <w:szCs w:val="20"/>
              </w:rPr>
              <w:t>（5）具有独立承担民事责任的能力</w:t>
            </w:r>
          </w:p>
          <w:p w14:paraId="012AB7F8">
            <w:pPr>
              <w:spacing w:line="360" w:lineRule="exact"/>
              <w:jc w:val="both"/>
              <w:rPr>
                <w:rFonts w:hint="eastAsia" w:ascii="宋体" w:hAnsi="宋体" w:eastAsia="宋体" w:cs="宋体"/>
                <w:sz w:val="24"/>
                <w:szCs w:val="20"/>
                <w:lang w:val="en-US" w:eastAsia="zh-CN"/>
              </w:rPr>
            </w:pPr>
            <w:r>
              <w:rPr>
                <w:rFonts w:hint="eastAsia" w:ascii="宋体" w:hAnsi="宋体" w:eastAsia="宋体" w:cs="宋体"/>
                <w:sz w:val="24"/>
                <w:szCs w:val="20"/>
                <w:lang w:eastAsia="zh-CN"/>
              </w:rPr>
              <w:t>（</w:t>
            </w:r>
            <w:r>
              <w:rPr>
                <w:rFonts w:hint="eastAsia" w:ascii="宋体" w:hAnsi="宋体" w:eastAsia="宋体" w:cs="宋体"/>
                <w:sz w:val="24"/>
                <w:szCs w:val="20"/>
                <w:lang w:val="en-US" w:eastAsia="zh-CN"/>
              </w:rPr>
              <w:t>6</w:t>
            </w:r>
            <w:r>
              <w:rPr>
                <w:rFonts w:hint="eastAsia" w:ascii="宋体" w:hAnsi="宋体" w:eastAsia="宋体" w:cs="宋体"/>
                <w:sz w:val="24"/>
                <w:szCs w:val="20"/>
                <w:lang w:eastAsia="zh-CN"/>
              </w:rPr>
              <w:t>）</w:t>
            </w:r>
            <w:r>
              <w:rPr>
                <w:rFonts w:hint="eastAsia" w:ascii="宋体" w:hAnsi="宋体" w:eastAsia="宋体" w:cs="宋体"/>
                <w:sz w:val="24"/>
                <w:szCs w:val="20"/>
              </w:rPr>
              <w:t>供应商廉洁自律承诺书</w:t>
            </w:r>
          </w:p>
          <w:p w14:paraId="1F7AB200">
            <w:pPr>
              <w:pStyle w:val="19"/>
              <w:bidi w:val="0"/>
              <w:jc w:val="left"/>
              <w:rPr>
                <w:rFonts w:hint="eastAsia" w:ascii="宋体" w:hAnsi="宋体" w:eastAsia="宋体" w:cs="宋体"/>
                <w:sz w:val="24"/>
                <w:szCs w:val="20"/>
                <w:highlight w:val="none"/>
              </w:rPr>
            </w:pPr>
            <w:r>
              <w:rPr>
                <w:rFonts w:hint="eastAsia" w:ascii="宋体" w:hAnsi="宋体" w:eastAsia="宋体" w:cs="宋体"/>
                <w:sz w:val="24"/>
                <w:szCs w:val="20"/>
              </w:rPr>
              <w:t>提供供应商信用承诺书。（格式见第</w:t>
            </w:r>
            <w:r>
              <w:rPr>
                <w:rFonts w:hint="eastAsia" w:ascii="宋体" w:hAnsi="宋体" w:eastAsia="宋体" w:cs="宋体"/>
                <w:sz w:val="24"/>
                <w:szCs w:val="20"/>
                <w:lang w:eastAsia="zh-CN"/>
              </w:rPr>
              <w:t>七</w:t>
            </w:r>
            <w:r>
              <w:rPr>
                <w:rFonts w:hint="eastAsia" w:ascii="宋体" w:hAnsi="宋体" w:eastAsia="宋体" w:cs="宋体"/>
                <w:sz w:val="24"/>
                <w:szCs w:val="20"/>
              </w:rPr>
              <w:t>部分）</w:t>
            </w:r>
          </w:p>
          <w:p w14:paraId="44F07784">
            <w:pPr>
              <w:pStyle w:val="19"/>
              <w:bidi w:val="0"/>
              <w:jc w:val="left"/>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.磋商保证金</w:t>
            </w:r>
            <w:r>
              <w:rPr>
                <w:rFonts w:hint="eastAsia" w:ascii="宋体" w:hAnsi="宋体" w:eastAsia="宋体" w:cs="宋体"/>
                <w:highlight w:val="none"/>
                <w:lang w:val="zh-CN" w:eastAsia="zh-CN"/>
              </w:rPr>
              <w:t>提交</w:t>
            </w:r>
            <w:r>
              <w:rPr>
                <w:rFonts w:hint="eastAsia" w:ascii="宋体" w:hAnsi="宋体" w:eastAsia="宋体" w:cs="宋体"/>
                <w:highlight w:val="none"/>
              </w:rPr>
              <w:t>凭证</w:t>
            </w:r>
          </w:p>
          <w:p w14:paraId="3874AD95">
            <w:pPr>
              <w:pStyle w:val="19"/>
              <w:bidi w:val="0"/>
              <w:jc w:val="left"/>
              <w:rPr>
                <w:rFonts w:hint="eastAsia" w:ascii="宋体" w:hAnsi="宋体" w:eastAsia="宋体" w:cs="宋体"/>
                <w:highlight w:val="none"/>
                <w:lang w:eastAsia="zh-CN"/>
              </w:rPr>
            </w:pPr>
            <w:r>
              <w:rPr>
                <w:rFonts w:hint="eastAsia" w:ascii="宋体" w:hAnsi="宋体" w:eastAsia="宋体" w:cs="宋体"/>
                <w:highlight w:val="none"/>
                <w:lang w:eastAsia="zh-CN"/>
              </w:rPr>
              <w:t>附保证金交款凭证及其基本存款账户开户许可证或基本存款账户信息材料</w:t>
            </w:r>
          </w:p>
          <w:p w14:paraId="0F97236C">
            <w:pPr>
              <w:pStyle w:val="19"/>
              <w:bidi w:val="0"/>
              <w:jc w:val="left"/>
              <w:rPr>
                <w:rFonts w:hint="eastAsia" w:ascii="宋体" w:hAnsi="宋体" w:eastAsia="宋体" w:cs="宋体"/>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提供落实政府采购政策资格要求的证明文件</w:t>
            </w:r>
          </w:p>
          <w:p w14:paraId="7E663E7C">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本项目为专门面向中小企业的采购项目，供应商须提供有效的《中小企业声明函》，或提供有效的《残疾人福利性单位声明函》或属于监狱企业的证明文件视同小型、微型企业（见‘响应文件格式’）</w:t>
            </w:r>
          </w:p>
          <w:p w14:paraId="5FAAC9DE">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9.特定资质要求</w:t>
            </w:r>
          </w:p>
          <w:p w14:paraId="19AE3A39">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rPr>
              <w:t>供应商须具备建设行政主管部门颁发的工程监理综合资质或</w:t>
            </w:r>
            <w:r>
              <w:rPr>
                <w:rFonts w:hint="eastAsia" w:cs="宋体"/>
                <w:highlight w:val="none"/>
                <w:lang w:val="en-US" w:eastAsia="zh-CN"/>
              </w:rPr>
              <w:t>房屋建筑</w:t>
            </w:r>
            <w:r>
              <w:rPr>
                <w:rFonts w:hint="eastAsia" w:ascii="宋体" w:hAnsi="宋体" w:eastAsia="宋体" w:cs="宋体"/>
                <w:highlight w:val="none"/>
              </w:rPr>
              <w:t>工程监理乙级及以上资质；拟派的项目总监须具备</w:t>
            </w:r>
            <w:r>
              <w:rPr>
                <w:rFonts w:hint="eastAsia" w:cs="宋体"/>
                <w:highlight w:val="none"/>
                <w:lang w:val="en-US" w:eastAsia="zh-CN"/>
              </w:rPr>
              <w:t>房屋建筑</w:t>
            </w:r>
            <w:r>
              <w:rPr>
                <w:rFonts w:hint="eastAsia" w:ascii="宋体" w:hAnsi="宋体" w:eastAsia="宋体" w:cs="宋体"/>
                <w:highlight w:val="none"/>
              </w:rPr>
              <w:t>工程专业国家注册监理工程师执业资格</w:t>
            </w:r>
            <w:r>
              <w:rPr>
                <w:rFonts w:hint="eastAsia" w:ascii="宋体" w:hAnsi="宋体" w:eastAsia="宋体" w:cs="宋体"/>
                <w:highlight w:val="none"/>
                <w:lang w:val="en-US" w:eastAsia="zh-CN"/>
              </w:rPr>
              <w:t>。</w:t>
            </w:r>
          </w:p>
          <w:p w14:paraId="7CE21706">
            <w:pPr>
              <w:pStyle w:val="19"/>
              <w:bidi w:val="0"/>
              <w:jc w:val="left"/>
              <w:rPr>
                <w:rFonts w:hint="eastAsia" w:ascii="宋体" w:hAnsi="宋体" w:eastAsia="宋体" w:cs="宋体"/>
                <w:highlight w:val="none"/>
              </w:rPr>
            </w:pPr>
            <w:r>
              <w:rPr>
                <w:rFonts w:hint="eastAsia" w:ascii="宋体" w:hAnsi="宋体" w:eastAsia="宋体" w:cs="宋体"/>
                <w:highlight w:val="none"/>
              </w:rPr>
              <w:t>注：（1）第1-</w:t>
            </w:r>
            <w:r>
              <w:rPr>
                <w:rFonts w:hint="eastAsia" w:ascii="宋体" w:hAnsi="宋体" w:eastAsia="宋体" w:cs="宋体"/>
                <w:highlight w:val="none"/>
                <w:lang w:val="en-US" w:eastAsia="zh-CN"/>
              </w:rPr>
              <w:t>9</w:t>
            </w:r>
            <w:r>
              <w:rPr>
                <w:rFonts w:hint="eastAsia" w:ascii="宋体" w:hAnsi="宋体" w:eastAsia="宋体" w:cs="宋体"/>
                <w:highlight w:val="none"/>
              </w:rPr>
              <w:t>项资格证明文件，若有一项未提供或无效，将导致其不具备磋商资格，且不允许在开启后补正。</w:t>
            </w:r>
          </w:p>
          <w:p w14:paraId="4C7221AD">
            <w:pPr>
              <w:pStyle w:val="19"/>
              <w:bidi w:val="0"/>
              <w:ind w:left="0" w:leftChars="0"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以上所有资格证明文件均需加盖供应商数字证书电子CA章。</w:t>
            </w:r>
          </w:p>
        </w:tc>
      </w:tr>
      <w:tr w14:paraId="2794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75D3AF83">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11</w:t>
            </w:r>
          </w:p>
        </w:tc>
        <w:tc>
          <w:tcPr>
            <w:tcW w:w="2365" w:type="dxa"/>
            <w:noWrap w:val="0"/>
            <w:vAlign w:val="center"/>
          </w:tcPr>
          <w:p w14:paraId="1E8B4E9A">
            <w:pPr>
              <w:keepNext/>
              <w:keepLines w:val="0"/>
              <w:pageBreakBefore w:val="0"/>
              <w:kinsoku/>
              <w:wordWrap/>
              <w:overflowPunct/>
              <w:bidi w:val="0"/>
              <w:adjustRightInd/>
              <w:snapToGrid w:val="0"/>
              <w:spacing w:line="420" w:lineRule="exact"/>
              <w:jc w:val="center"/>
              <w:textAlignment w:val="auto"/>
              <w:rPr>
                <w:rFonts w:hint="eastAsia" w:ascii="宋体" w:hAnsi="宋体" w:eastAsia="宋体" w:cs="宋体"/>
                <w:highlight w:val="none"/>
              </w:rPr>
            </w:pPr>
            <w:r>
              <w:rPr>
                <w:rFonts w:hint="eastAsia" w:ascii="宋体" w:hAnsi="宋体" w:eastAsia="宋体" w:cs="宋体"/>
                <w:sz w:val="24"/>
                <w:szCs w:val="24"/>
                <w:highlight w:val="none"/>
              </w:rPr>
              <w:t>供应商应提交的商务、技术文件</w:t>
            </w:r>
          </w:p>
        </w:tc>
        <w:tc>
          <w:tcPr>
            <w:tcW w:w="5972" w:type="dxa"/>
            <w:noWrap w:val="0"/>
            <w:vAlign w:val="center"/>
          </w:tcPr>
          <w:p w14:paraId="405C3E62">
            <w:pPr>
              <w:keepLines w:val="0"/>
              <w:pageBreakBefore w:val="0"/>
              <w:kinsoku/>
              <w:wordWrap/>
              <w:overflowPunct/>
              <w:topLinePunct/>
              <w:autoSpaceDE w:val="0"/>
              <w:autoSpaceDN w:val="0"/>
              <w:bidi w:val="0"/>
              <w:adjustRightInd/>
              <w:snapToGrid w:val="0"/>
              <w:spacing w:line="420" w:lineRule="exact"/>
              <w:jc w:val="both"/>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1.法定代表人（负责人）身份证明书（</w:t>
            </w:r>
            <w:r>
              <w:rPr>
                <w:rFonts w:hint="eastAsia" w:ascii="宋体" w:hAnsi="宋体" w:eastAsia="宋体" w:cs="宋体"/>
                <w:sz w:val="24"/>
                <w:szCs w:val="24"/>
                <w:highlight w:val="none"/>
              </w:rPr>
              <w:t>见‘响应文件格式’</w:t>
            </w:r>
            <w:r>
              <w:rPr>
                <w:rFonts w:hint="eastAsia" w:ascii="宋体" w:hAnsi="宋体" w:eastAsia="宋体" w:cs="宋体"/>
                <w:kern w:val="0"/>
                <w:sz w:val="24"/>
                <w:szCs w:val="24"/>
                <w:highlight w:val="none"/>
              </w:rPr>
              <w:t xml:space="preserve">）； </w:t>
            </w:r>
          </w:p>
          <w:p w14:paraId="371DF6E0">
            <w:pPr>
              <w:keepLines w:val="0"/>
              <w:pageBreakBefore w:val="0"/>
              <w:tabs>
                <w:tab w:val="left" w:pos="567"/>
              </w:tabs>
              <w:kinsoku/>
              <w:wordWrap/>
              <w:overflowPunct/>
              <w:topLinePunct/>
              <w:autoSpaceDE w:val="0"/>
              <w:autoSpaceDN w:val="0"/>
              <w:bidi w:val="0"/>
              <w:adjustRightInd/>
              <w:snapToGrid w:val="0"/>
              <w:spacing w:line="420" w:lineRule="exact"/>
              <w:jc w:val="both"/>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2.法定代表人（负责人）授权委托书（</w:t>
            </w:r>
            <w:r>
              <w:rPr>
                <w:rFonts w:hint="eastAsia" w:ascii="宋体" w:hAnsi="宋体" w:eastAsia="宋体" w:cs="宋体"/>
                <w:sz w:val="24"/>
                <w:szCs w:val="24"/>
                <w:highlight w:val="none"/>
              </w:rPr>
              <w:t>见‘响应文件格式’</w:t>
            </w:r>
            <w:r>
              <w:rPr>
                <w:rFonts w:hint="eastAsia" w:ascii="宋体" w:hAnsi="宋体" w:eastAsia="宋体" w:cs="宋体"/>
                <w:kern w:val="0"/>
                <w:sz w:val="24"/>
                <w:szCs w:val="24"/>
                <w:highlight w:val="none"/>
              </w:rPr>
              <w:t>）</w:t>
            </w:r>
          </w:p>
          <w:p w14:paraId="22CC24B3">
            <w:pPr>
              <w:keepLines w:val="0"/>
              <w:pageBreakBefore w:val="0"/>
              <w:tabs>
                <w:tab w:val="left" w:pos="567"/>
              </w:tabs>
              <w:kinsoku/>
              <w:wordWrap/>
              <w:overflowPunct/>
              <w:topLinePunct/>
              <w:autoSpaceDE w:val="0"/>
              <w:autoSpaceDN w:val="0"/>
              <w:bidi w:val="0"/>
              <w:adjustRightInd/>
              <w:snapToGrid w:val="0"/>
              <w:spacing w:line="420" w:lineRule="exact"/>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若供应商授权代表为法定代表人（负责人）的可不提供；</w:t>
            </w:r>
          </w:p>
          <w:p w14:paraId="4BBD1646">
            <w:pPr>
              <w:keepLines w:val="0"/>
              <w:pageBreakBefore w:val="0"/>
              <w:tabs>
                <w:tab w:val="left" w:pos="567"/>
              </w:tabs>
              <w:kinsoku/>
              <w:wordWrap/>
              <w:overflowPunct/>
              <w:topLinePunct/>
              <w:autoSpaceDE w:val="0"/>
              <w:autoSpaceDN w:val="0"/>
              <w:bidi w:val="0"/>
              <w:adjustRightInd/>
              <w:snapToGrid w:val="0"/>
              <w:spacing w:line="420" w:lineRule="exact"/>
              <w:jc w:val="both"/>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3.磋商函（</w:t>
            </w:r>
            <w:r>
              <w:rPr>
                <w:rFonts w:hint="eastAsia" w:ascii="宋体" w:hAnsi="宋体" w:eastAsia="宋体" w:cs="宋体"/>
                <w:sz w:val="24"/>
                <w:szCs w:val="24"/>
                <w:highlight w:val="none"/>
              </w:rPr>
              <w:t>见‘响应文件格式’</w:t>
            </w:r>
            <w:r>
              <w:rPr>
                <w:rFonts w:hint="eastAsia" w:ascii="宋体" w:hAnsi="宋体" w:eastAsia="宋体" w:cs="宋体"/>
                <w:kern w:val="0"/>
                <w:sz w:val="24"/>
                <w:szCs w:val="24"/>
                <w:highlight w:val="none"/>
              </w:rPr>
              <w:t>）；</w:t>
            </w:r>
          </w:p>
          <w:p w14:paraId="49A6D048">
            <w:pPr>
              <w:keepLines w:val="0"/>
              <w:pageBreakBefore w:val="0"/>
              <w:tabs>
                <w:tab w:val="left" w:pos="567"/>
              </w:tabs>
              <w:kinsoku/>
              <w:wordWrap/>
              <w:overflowPunct/>
              <w:topLinePunct/>
              <w:autoSpaceDE w:val="0"/>
              <w:autoSpaceDN w:val="0"/>
              <w:bidi w:val="0"/>
              <w:adjustRightInd/>
              <w:snapToGrid w:val="0"/>
              <w:spacing w:line="420" w:lineRule="exact"/>
              <w:jc w:val="both"/>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4.报价一览表(</w:t>
            </w:r>
            <w:r>
              <w:rPr>
                <w:rFonts w:hint="eastAsia" w:ascii="宋体" w:hAnsi="宋体" w:eastAsia="宋体" w:cs="宋体"/>
                <w:sz w:val="24"/>
                <w:szCs w:val="24"/>
                <w:highlight w:val="none"/>
              </w:rPr>
              <w:t>见‘响应文件格式’</w:t>
            </w:r>
            <w:r>
              <w:rPr>
                <w:rFonts w:hint="eastAsia" w:ascii="宋体" w:hAnsi="宋体" w:eastAsia="宋体" w:cs="宋体"/>
                <w:kern w:val="0"/>
                <w:sz w:val="24"/>
                <w:szCs w:val="24"/>
                <w:highlight w:val="none"/>
              </w:rPr>
              <w:t>)；</w:t>
            </w:r>
          </w:p>
          <w:p w14:paraId="0259B0DA">
            <w:pPr>
              <w:keepLines w:val="0"/>
              <w:pageBreakBefore w:val="0"/>
              <w:tabs>
                <w:tab w:val="left" w:pos="567"/>
              </w:tabs>
              <w:kinsoku/>
              <w:wordWrap/>
              <w:overflowPunct/>
              <w:topLinePunct/>
              <w:autoSpaceDE w:val="0"/>
              <w:autoSpaceDN w:val="0"/>
              <w:bidi w:val="0"/>
              <w:adjustRightInd/>
              <w:snapToGrid w:val="0"/>
              <w:spacing w:line="420" w:lineRule="exact"/>
              <w:ind w:firstLine="204" w:firstLineChars="85"/>
              <w:jc w:val="both"/>
              <w:textAlignment w:val="auto"/>
              <w:rPr>
                <w:rFonts w:hint="eastAsia" w:ascii="宋体" w:hAnsi="宋体" w:eastAsia="宋体" w:cs="宋体"/>
                <w:kern w:val="0"/>
                <w:sz w:val="24"/>
                <w:szCs w:val="24"/>
                <w:highlight w:val="none"/>
              </w:rPr>
            </w:pPr>
            <w:r>
              <w:rPr>
                <w:rFonts w:hint="eastAsia"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磋商文件递交截止日前三年内的同类项目合同案例列表及相关证明资料(</w:t>
            </w:r>
            <w:r>
              <w:rPr>
                <w:rFonts w:hint="eastAsia" w:ascii="宋体" w:hAnsi="宋体" w:eastAsia="宋体" w:cs="宋体"/>
                <w:sz w:val="24"/>
                <w:szCs w:val="24"/>
                <w:highlight w:val="none"/>
              </w:rPr>
              <w:t>见‘响应文件格式’</w:t>
            </w:r>
            <w:r>
              <w:rPr>
                <w:rFonts w:hint="eastAsia" w:ascii="宋体" w:hAnsi="宋体" w:eastAsia="宋体" w:cs="宋体"/>
                <w:kern w:val="0"/>
                <w:sz w:val="24"/>
                <w:szCs w:val="24"/>
                <w:highlight w:val="none"/>
              </w:rPr>
              <w:t>)；</w:t>
            </w:r>
          </w:p>
          <w:p w14:paraId="1BCBD83E">
            <w:pPr>
              <w:keepLines w:val="0"/>
              <w:pageBreakBefore w:val="0"/>
              <w:tabs>
                <w:tab w:val="left" w:pos="567"/>
              </w:tabs>
              <w:kinsoku/>
              <w:wordWrap/>
              <w:overflowPunct/>
              <w:topLinePunct/>
              <w:autoSpaceDE w:val="0"/>
              <w:autoSpaceDN w:val="0"/>
              <w:bidi w:val="0"/>
              <w:adjustRightInd/>
              <w:snapToGrid w:val="0"/>
              <w:spacing w:line="420" w:lineRule="exact"/>
              <w:ind w:firstLine="204" w:firstLineChars="85"/>
              <w:jc w:val="both"/>
              <w:textAlignment w:val="auto"/>
              <w:rPr>
                <w:rFonts w:hint="eastAsia" w:cs="宋体"/>
                <w:kern w:val="0"/>
                <w:sz w:val="24"/>
                <w:szCs w:val="24"/>
                <w:highlight w:val="none"/>
                <w:lang w:val="en-US" w:eastAsia="zh-CN"/>
              </w:rPr>
            </w:pPr>
            <w:r>
              <w:rPr>
                <w:rFonts w:hint="eastAsia" w:cs="宋体"/>
                <w:kern w:val="0"/>
                <w:sz w:val="24"/>
                <w:szCs w:val="24"/>
                <w:highlight w:val="none"/>
                <w:lang w:val="en-US" w:eastAsia="zh-CN"/>
              </w:rPr>
              <w:t>6.项目总监理工程师简历表（</w:t>
            </w:r>
            <w:r>
              <w:rPr>
                <w:rFonts w:hint="eastAsia" w:ascii="宋体" w:hAnsi="宋体" w:eastAsia="宋体" w:cs="宋体"/>
                <w:sz w:val="24"/>
                <w:szCs w:val="24"/>
                <w:highlight w:val="none"/>
              </w:rPr>
              <w:t>见‘响应文件格式’</w:t>
            </w:r>
            <w:r>
              <w:rPr>
                <w:rFonts w:hint="eastAsia" w:cs="宋体"/>
                <w:kern w:val="0"/>
                <w:sz w:val="24"/>
                <w:szCs w:val="24"/>
                <w:highlight w:val="none"/>
                <w:lang w:val="en-US" w:eastAsia="zh-CN"/>
              </w:rPr>
              <w:t>）</w:t>
            </w:r>
            <w:r>
              <w:rPr>
                <w:rFonts w:hint="eastAsia" w:ascii="宋体" w:hAnsi="宋体" w:eastAsia="宋体" w:cs="宋体"/>
                <w:kern w:val="0"/>
                <w:sz w:val="24"/>
                <w:szCs w:val="24"/>
                <w:highlight w:val="none"/>
              </w:rPr>
              <w:t>；</w:t>
            </w:r>
          </w:p>
          <w:p w14:paraId="1AA8B4BE">
            <w:pPr>
              <w:keepLines w:val="0"/>
              <w:pageBreakBefore w:val="0"/>
              <w:tabs>
                <w:tab w:val="left" w:pos="567"/>
              </w:tabs>
              <w:kinsoku/>
              <w:wordWrap/>
              <w:overflowPunct/>
              <w:topLinePunct/>
              <w:autoSpaceDE w:val="0"/>
              <w:autoSpaceDN w:val="0"/>
              <w:bidi w:val="0"/>
              <w:adjustRightInd/>
              <w:snapToGrid w:val="0"/>
              <w:spacing w:line="420" w:lineRule="exact"/>
              <w:ind w:firstLine="204" w:firstLineChars="85"/>
              <w:jc w:val="both"/>
              <w:textAlignment w:val="auto"/>
              <w:rPr>
                <w:rFonts w:hint="eastAsia" w:cs="宋体"/>
                <w:kern w:val="0"/>
                <w:sz w:val="24"/>
                <w:szCs w:val="24"/>
                <w:highlight w:val="none"/>
                <w:lang w:val="en-US" w:eastAsia="zh-CN"/>
              </w:rPr>
            </w:pPr>
            <w:r>
              <w:rPr>
                <w:rFonts w:hint="eastAsia" w:cs="宋体"/>
                <w:kern w:val="0"/>
                <w:sz w:val="24"/>
                <w:szCs w:val="24"/>
                <w:highlight w:val="none"/>
                <w:lang w:val="en-US" w:eastAsia="zh-CN"/>
              </w:rPr>
              <w:t>7.拟投入本项目监理人员情况表（</w:t>
            </w:r>
            <w:r>
              <w:rPr>
                <w:rFonts w:hint="eastAsia" w:ascii="宋体" w:hAnsi="宋体" w:eastAsia="宋体" w:cs="宋体"/>
                <w:sz w:val="24"/>
                <w:szCs w:val="24"/>
                <w:highlight w:val="none"/>
              </w:rPr>
              <w:t>见‘响应文件格式’</w:t>
            </w:r>
            <w:r>
              <w:rPr>
                <w:rFonts w:hint="eastAsia" w:cs="宋体"/>
                <w:kern w:val="0"/>
                <w:sz w:val="24"/>
                <w:szCs w:val="24"/>
                <w:highlight w:val="none"/>
                <w:lang w:val="en-US" w:eastAsia="zh-CN"/>
              </w:rPr>
              <w:t>）</w:t>
            </w:r>
            <w:r>
              <w:rPr>
                <w:rFonts w:hint="eastAsia" w:ascii="宋体" w:hAnsi="宋体" w:eastAsia="宋体" w:cs="宋体"/>
                <w:kern w:val="0"/>
                <w:sz w:val="24"/>
                <w:szCs w:val="24"/>
                <w:highlight w:val="none"/>
              </w:rPr>
              <w:t>；</w:t>
            </w:r>
          </w:p>
          <w:p w14:paraId="7818CDDF">
            <w:pPr>
              <w:keepLines w:val="0"/>
              <w:pageBreakBefore w:val="0"/>
              <w:tabs>
                <w:tab w:val="left" w:pos="567"/>
              </w:tabs>
              <w:kinsoku/>
              <w:wordWrap/>
              <w:overflowPunct/>
              <w:topLinePunct/>
              <w:autoSpaceDE w:val="0"/>
              <w:autoSpaceDN w:val="0"/>
              <w:bidi w:val="0"/>
              <w:adjustRightInd/>
              <w:snapToGrid w:val="0"/>
              <w:spacing w:line="420" w:lineRule="exact"/>
              <w:ind w:firstLine="204" w:firstLineChars="85"/>
              <w:jc w:val="both"/>
              <w:textAlignment w:val="auto"/>
              <w:rPr>
                <w:rFonts w:hint="eastAsia" w:ascii="宋体" w:hAnsi="宋体" w:eastAsia="宋体" w:cs="宋体"/>
                <w:kern w:val="0"/>
                <w:sz w:val="24"/>
                <w:szCs w:val="24"/>
                <w:highlight w:val="none"/>
                <w:lang w:val="en-US" w:eastAsia="zh-CN"/>
              </w:rPr>
            </w:pPr>
            <w:r>
              <w:rPr>
                <w:rFonts w:hint="eastAsia" w:cs="宋体"/>
                <w:kern w:val="0"/>
                <w:sz w:val="24"/>
                <w:szCs w:val="24"/>
                <w:highlight w:val="none"/>
                <w:lang w:val="en-US" w:eastAsia="zh-CN"/>
              </w:rPr>
              <w:t>8</w:t>
            </w:r>
            <w:r>
              <w:rPr>
                <w:rFonts w:hint="eastAsia" w:ascii="宋体" w:hAnsi="宋体" w:eastAsia="宋体" w:cs="宋体"/>
                <w:kern w:val="0"/>
                <w:sz w:val="24"/>
                <w:szCs w:val="24"/>
                <w:highlight w:val="none"/>
                <w:lang w:val="en-US" w:eastAsia="zh-CN"/>
              </w:rPr>
              <w:t>.</w:t>
            </w:r>
            <w:r>
              <w:rPr>
                <w:rFonts w:hint="eastAsia" w:cs="宋体"/>
                <w:kern w:val="0"/>
                <w:sz w:val="24"/>
                <w:szCs w:val="24"/>
                <w:highlight w:val="none"/>
                <w:lang w:val="en-US" w:eastAsia="zh-CN"/>
              </w:rPr>
              <w:t>技术服务方案</w:t>
            </w:r>
            <w:r>
              <w:rPr>
                <w:rFonts w:hint="eastAsia" w:ascii="宋体" w:hAnsi="宋体" w:eastAsia="宋体" w:cs="宋体"/>
                <w:kern w:val="0"/>
                <w:sz w:val="24"/>
                <w:szCs w:val="24"/>
                <w:highlight w:val="none"/>
              </w:rPr>
              <w:t>（格式自拟）；</w:t>
            </w:r>
          </w:p>
          <w:p w14:paraId="01D0741F">
            <w:pPr>
              <w:keepLines w:val="0"/>
              <w:pageBreakBefore w:val="0"/>
              <w:tabs>
                <w:tab w:val="left" w:pos="567"/>
              </w:tabs>
              <w:kinsoku/>
              <w:wordWrap/>
              <w:overflowPunct/>
              <w:topLinePunct/>
              <w:autoSpaceDE w:val="0"/>
              <w:autoSpaceDN w:val="0"/>
              <w:bidi w:val="0"/>
              <w:adjustRightInd/>
              <w:snapToGrid w:val="0"/>
              <w:spacing w:line="420" w:lineRule="exact"/>
              <w:ind w:firstLine="204" w:firstLineChars="85"/>
              <w:jc w:val="both"/>
              <w:textAlignment w:val="auto"/>
              <w:rPr>
                <w:rFonts w:hint="eastAsia" w:ascii="宋体" w:hAnsi="宋体" w:eastAsia="宋体" w:cs="宋体"/>
                <w:kern w:val="0"/>
                <w:sz w:val="24"/>
                <w:szCs w:val="24"/>
                <w:highlight w:val="none"/>
              </w:rPr>
            </w:pPr>
            <w:r>
              <w:rPr>
                <w:rFonts w:hint="eastAsia" w:cs="宋体"/>
                <w:kern w:val="0"/>
                <w:sz w:val="24"/>
                <w:szCs w:val="24"/>
                <w:highlight w:val="none"/>
                <w:lang w:val="en-US" w:eastAsia="zh-CN"/>
              </w:rPr>
              <w:t>9</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供应商认为需要提供的其他商务、技术材料。</w:t>
            </w:r>
          </w:p>
          <w:p w14:paraId="38E44D55">
            <w:pPr>
              <w:keepLines w:val="0"/>
              <w:pageBreakBefore w:val="0"/>
              <w:kinsoku/>
              <w:wordWrap/>
              <w:overflowPunct/>
              <w:topLinePunct/>
              <w:autoSpaceDE w:val="0"/>
              <w:autoSpaceDN w:val="0"/>
              <w:bidi w:val="0"/>
              <w:adjustRightInd/>
              <w:spacing w:line="420" w:lineRule="exact"/>
              <w:jc w:val="both"/>
              <w:textAlignment w:val="auto"/>
              <w:rPr>
                <w:rFonts w:hint="eastAsia" w:ascii="宋体" w:hAnsi="宋体" w:eastAsia="宋体" w:cs="宋体"/>
                <w:highlight w:val="none"/>
                <w:lang w:val="en-US" w:eastAsia="zh-CN"/>
              </w:rPr>
            </w:pPr>
            <w:r>
              <w:rPr>
                <w:rFonts w:hint="eastAsia" w:ascii="宋体" w:hAnsi="宋体" w:eastAsia="宋体" w:cs="宋体"/>
                <w:b/>
                <w:kern w:val="0"/>
                <w:sz w:val="24"/>
                <w:szCs w:val="24"/>
                <w:highlight w:val="none"/>
              </w:rPr>
              <w:t>加</w:t>
            </w:r>
            <w:r>
              <w:rPr>
                <w:rFonts w:hint="eastAsia" w:ascii="宋体" w:hAnsi="宋体" w:eastAsia="宋体" w:cs="宋体"/>
                <w:sz w:val="24"/>
                <w:szCs w:val="24"/>
                <w:highlight w:val="none"/>
              </w:rPr>
              <w:t>★</w:t>
            </w:r>
            <w:r>
              <w:rPr>
                <w:rFonts w:hint="eastAsia" w:ascii="宋体" w:hAnsi="宋体" w:eastAsia="宋体" w:cs="宋体"/>
                <w:b/>
                <w:kern w:val="0"/>
                <w:sz w:val="24"/>
                <w:szCs w:val="24"/>
                <w:highlight w:val="none"/>
              </w:rPr>
              <w:t>的商务、技术文件若有一项未提供或无效，将导致其不具备磋商资格，且不允许在开启后补正。</w:t>
            </w:r>
          </w:p>
        </w:tc>
      </w:tr>
      <w:tr w14:paraId="11AA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040293D2">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12</w:t>
            </w:r>
          </w:p>
        </w:tc>
        <w:tc>
          <w:tcPr>
            <w:tcW w:w="2365" w:type="dxa"/>
            <w:noWrap w:val="0"/>
            <w:vAlign w:val="center"/>
          </w:tcPr>
          <w:p w14:paraId="2DCC42E9">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联合体投标</w:t>
            </w:r>
          </w:p>
        </w:tc>
        <w:tc>
          <w:tcPr>
            <w:tcW w:w="5972" w:type="dxa"/>
            <w:noWrap w:val="0"/>
            <w:vAlign w:val="center"/>
          </w:tcPr>
          <w:p w14:paraId="4616CF5F">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本项目不接受联合体投标</w:t>
            </w:r>
          </w:p>
        </w:tc>
      </w:tr>
      <w:tr w14:paraId="18D7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403EBFDE">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13</w:t>
            </w:r>
          </w:p>
        </w:tc>
        <w:tc>
          <w:tcPr>
            <w:tcW w:w="2365" w:type="dxa"/>
            <w:noWrap w:val="0"/>
            <w:vAlign w:val="center"/>
          </w:tcPr>
          <w:p w14:paraId="55B1D565">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zh-CN" w:eastAsia="zh-CN"/>
              </w:rPr>
              <w:t>磋商保证金</w:t>
            </w:r>
          </w:p>
        </w:tc>
        <w:tc>
          <w:tcPr>
            <w:tcW w:w="5972" w:type="dxa"/>
            <w:noWrap w:val="0"/>
            <w:vAlign w:val="center"/>
          </w:tcPr>
          <w:p w14:paraId="1C0A1210">
            <w:pPr>
              <w:pStyle w:val="19"/>
              <w:bidi w:val="0"/>
              <w:jc w:val="lef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w:t>
            </w:r>
            <w:r>
              <w:rPr>
                <w:rFonts w:hint="eastAsia" w:ascii="宋体" w:hAnsi="宋体" w:eastAsia="宋体" w:cs="宋体"/>
                <w:b/>
                <w:bCs/>
                <w:highlight w:val="none"/>
                <w:lang w:val="zh-CN" w:eastAsia="zh-CN"/>
              </w:rPr>
              <w:t>磋商保证金的金额：人民币：</w:t>
            </w:r>
            <w:r>
              <w:rPr>
                <w:rFonts w:hint="eastAsia" w:cs="宋体"/>
                <w:b/>
                <w:bCs/>
                <w:highlight w:val="none"/>
                <w:lang w:val="en-US" w:eastAsia="zh-CN"/>
              </w:rPr>
              <w:t>叁仟元整</w:t>
            </w:r>
            <w:r>
              <w:rPr>
                <w:rFonts w:hint="eastAsia" w:ascii="宋体" w:hAnsi="宋体" w:eastAsia="宋体" w:cs="宋体"/>
                <w:b/>
                <w:bCs/>
                <w:highlight w:val="none"/>
                <w:lang w:val="en-US" w:eastAsia="zh-CN"/>
              </w:rPr>
              <w:t>（￥</w:t>
            </w:r>
            <w:r>
              <w:rPr>
                <w:rFonts w:hint="eastAsia" w:cs="宋体"/>
                <w:b/>
                <w:bCs/>
                <w:highlight w:val="none"/>
                <w:lang w:val="en-US" w:eastAsia="zh-CN"/>
              </w:rPr>
              <w:t xml:space="preserve">3000 </w:t>
            </w:r>
            <w:r>
              <w:rPr>
                <w:rFonts w:hint="eastAsia" w:ascii="宋体" w:hAnsi="宋体" w:eastAsia="宋体" w:cs="宋体"/>
                <w:b/>
                <w:bCs/>
                <w:highlight w:val="none"/>
                <w:lang w:val="en-US" w:eastAsia="zh-CN"/>
              </w:rPr>
              <w:t>元）</w:t>
            </w:r>
          </w:p>
          <w:p w14:paraId="4F752524">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lang w:val="zh-CN" w:eastAsia="zh-CN"/>
              </w:rPr>
              <w:t>2.磋商保证金的形式：</w:t>
            </w:r>
          </w:p>
          <w:p w14:paraId="1DEED930">
            <w:pPr>
              <w:pStyle w:val="19"/>
              <w:bidi w:val="0"/>
              <w:ind w:left="0" w:leftChars="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t>磋商</w:t>
            </w:r>
            <w:r>
              <w:rPr>
                <w:rFonts w:hint="eastAsia" w:ascii="宋体" w:hAnsi="宋体" w:eastAsia="宋体" w:cs="宋体"/>
                <w:highlight w:val="none"/>
                <w:lang w:val="zh-CN" w:eastAsia="zh-CN"/>
              </w:rPr>
              <w:t>保证金应当以电汇、支票、汇票、本票或者金融机构、担保机构出具的保函等非现金形式提交，响应文件中需装订保证金交款凭证及其</w:t>
            </w:r>
            <w:r>
              <w:rPr>
                <w:rFonts w:hint="eastAsia" w:ascii="宋体" w:hAnsi="宋体" w:eastAsia="宋体" w:cs="宋体"/>
                <w:highlight w:val="none"/>
              </w:rPr>
              <w:t>基本</w:t>
            </w:r>
            <w:r>
              <w:rPr>
                <w:rFonts w:hint="eastAsia" w:ascii="宋体" w:hAnsi="宋体" w:eastAsia="宋体" w:cs="宋体"/>
                <w:highlight w:val="none"/>
                <w:lang w:val="en-US" w:eastAsia="zh-CN"/>
              </w:rPr>
              <w:t>存款账</w:t>
            </w:r>
            <w:r>
              <w:rPr>
                <w:rFonts w:hint="eastAsia" w:ascii="宋体" w:hAnsi="宋体" w:eastAsia="宋体" w:cs="宋体"/>
                <w:highlight w:val="none"/>
              </w:rPr>
              <w:t>户开户许可证或基本存款账户</w:t>
            </w:r>
            <w:r>
              <w:rPr>
                <w:rFonts w:hint="eastAsia" w:ascii="宋体" w:hAnsi="宋体" w:eastAsia="宋体" w:cs="宋体"/>
                <w:highlight w:val="none"/>
                <w:lang w:val="en-US" w:eastAsia="zh-CN"/>
              </w:rPr>
              <w:t>信息材料</w:t>
            </w:r>
            <w:r>
              <w:rPr>
                <w:rFonts w:hint="eastAsia" w:ascii="宋体" w:hAnsi="宋体" w:eastAsia="宋体" w:cs="宋体"/>
                <w:highlight w:val="none"/>
                <w:lang w:val="zh-CN" w:eastAsia="zh-CN"/>
              </w:rPr>
              <w:t>。</w:t>
            </w:r>
          </w:p>
          <w:p w14:paraId="052A426D">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t>3.</w:t>
            </w:r>
            <w:r>
              <w:rPr>
                <w:rFonts w:hint="eastAsia" w:ascii="宋体" w:hAnsi="宋体" w:eastAsia="宋体" w:cs="宋体"/>
                <w:highlight w:val="none"/>
                <w:lang w:val="zh-CN" w:eastAsia="zh-CN"/>
              </w:rPr>
              <w:t>指定账户：</w:t>
            </w:r>
          </w:p>
          <w:p w14:paraId="4BB09CC3">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lang w:val="zh-CN" w:eastAsia="zh-CN"/>
              </w:rPr>
              <w:t>账户名称、开户银行及账号如下：</w:t>
            </w:r>
          </w:p>
          <w:p w14:paraId="13FA39FA">
            <w:pPr>
              <w:pStyle w:val="19"/>
              <w:bidi w:val="0"/>
              <w:jc w:val="lef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收款单位：</w:t>
            </w:r>
            <w:bookmarkStart w:id="9" w:name="OLE_LINK31"/>
            <w:r>
              <w:rPr>
                <w:rFonts w:hint="eastAsia" w:ascii="宋体" w:hAnsi="宋体" w:eastAsia="宋体" w:cs="宋体"/>
                <w:b/>
                <w:bCs/>
                <w:highlight w:val="none"/>
                <w:lang w:val="en-US" w:eastAsia="zh-CN"/>
              </w:rPr>
              <w:t xml:space="preserve">山西聚贤建设项目管理有限公司 </w:t>
            </w:r>
            <w:bookmarkEnd w:id="9"/>
          </w:p>
          <w:p w14:paraId="31DA6074">
            <w:pPr>
              <w:pStyle w:val="19"/>
              <w:bidi w:val="0"/>
              <w:jc w:val="lef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开户银行：</w:t>
            </w:r>
            <w:bookmarkStart w:id="10" w:name="OLE_LINK30"/>
            <w:r>
              <w:rPr>
                <w:rFonts w:hint="eastAsia" w:ascii="宋体" w:hAnsi="宋体" w:eastAsia="宋体" w:cs="宋体"/>
                <w:b/>
                <w:bCs/>
                <w:highlight w:val="none"/>
                <w:lang w:val="en-US" w:eastAsia="zh-CN"/>
              </w:rPr>
              <w:t>山西银行长治紫金东街支行</w:t>
            </w:r>
          </w:p>
          <w:bookmarkEnd w:id="10"/>
          <w:p w14:paraId="67E11D79">
            <w:pPr>
              <w:pStyle w:val="19"/>
              <w:bidi w:val="0"/>
              <w:jc w:val="lef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账 号：</w:t>
            </w:r>
            <w:bookmarkStart w:id="11" w:name="OLE_LINK32"/>
            <w:r>
              <w:rPr>
                <w:rFonts w:hint="eastAsia" w:ascii="宋体" w:hAnsi="宋体" w:eastAsia="宋体" w:cs="宋体"/>
                <w:b/>
                <w:bCs/>
                <w:highlight w:val="none"/>
                <w:lang w:val="en-US" w:eastAsia="zh-CN"/>
              </w:rPr>
              <w:t xml:space="preserve">2007700000003839 </w:t>
            </w:r>
          </w:p>
          <w:bookmarkEnd w:id="11"/>
          <w:p w14:paraId="29DCF585">
            <w:pPr>
              <w:pStyle w:val="19"/>
              <w:bidi w:val="0"/>
              <w:jc w:val="lef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行 号：313164000178</w:t>
            </w:r>
          </w:p>
          <w:p w14:paraId="265A84DD">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t>4.</w:t>
            </w:r>
            <w:r>
              <w:rPr>
                <w:rFonts w:hint="eastAsia" w:ascii="宋体" w:hAnsi="宋体" w:eastAsia="宋体" w:cs="宋体"/>
                <w:highlight w:val="none"/>
                <w:lang w:val="zh-CN" w:eastAsia="zh-CN"/>
              </w:rPr>
              <w:t>磋商保证金到账截止时间：</w:t>
            </w:r>
            <w:r>
              <w:rPr>
                <w:rFonts w:hint="eastAsia" w:ascii="宋体" w:hAnsi="宋体" w:eastAsia="宋体" w:cs="宋体"/>
                <w:highlight w:val="none"/>
                <w:lang w:val="en-US" w:eastAsia="zh-CN"/>
              </w:rPr>
              <w:t>磋商截止前</w:t>
            </w:r>
          </w:p>
          <w:p w14:paraId="09EEE8B4">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5.注意事项：</w:t>
            </w:r>
          </w:p>
          <w:p w14:paraId="2F32ED01">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(1)投标保证金必须从供应商的基本账户转出；</w:t>
            </w:r>
          </w:p>
          <w:p w14:paraId="299D6728">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(2)供应商缴纳投标保证金时，应在汇款凭证上注明“项目名称（可简写）”或“招标编号”。</w:t>
            </w:r>
          </w:p>
          <w:p w14:paraId="4D262633">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(3)选择汇款的供应商须向银行核实磋商保证金到账，以免因为未到账影响投标。</w:t>
            </w:r>
          </w:p>
          <w:p w14:paraId="135EAD9A">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保证金缴纳应符合上述要求，否则按废标处理。</w:t>
            </w:r>
          </w:p>
          <w:p w14:paraId="796ACACA">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t>6</w:t>
            </w:r>
            <w:r>
              <w:rPr>
                <w:rFonts w:hint="eastAsia" w:ascii="宋体" w:hAnsi="宋体" w:eastAsia="宋体" w:cs="宋体"/>
                <w:highlight w:val="none"/>
                <w:lang w:val="zh-CN" w:eastAsia="zh-CN"/>
              </w:rPr>
              <w:t>.磋商保证金的有效期与磋商</w:t>
            </w:r>
            <w:r>
              <w:rPr>
                <w:rFonts w:hint="eastAsia" w:cs="宋体"/>
                <w:highlight w:val="none"/>
                <w:lang w:val="en-US" w:eastAsia="zh-CN"/>
              </w:rPr>
              <w:t>文件</w:t>
            </w:r>
            <w:r>
              <w:rPr>
                <w:rFonts w:hint="eastAsia" w:ascii="宋体" w:hAnsi="宋体" w:eastAsia="宋体" w:cs="宋体"/>
                <w:highlight w:val="none"/>
                <w:lang w:val="zh-CN" w:eastAsia="zh-CN"/>
              </w:rPr>
              <w:t>有效期一致。</w:t>
            </w:r>
          </w:p>
          <w:p w14:paraId="07421E54">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7.供应商为联合体的，可以由联合体中的一方或者多方共同交纳磋商保证金，其交纳的保证金对联合体各方均具有约束力。</w:t>
            </w:r>
          </w:p>
          <w:p w14:paraId="094C2FAA">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t>8.</w:t>
            </w:r>
            <w:r>
              <w:rPr>
                <w:rFonts w:hint="eastAsia" w:ascii="宋体" w:hAnsi="宋体" w:eastAsia="宋体" w:cs="宋体"/>
                <w:highlight w:val="none"/>
                <w:lang w:val="zh-CN" w:eastAsia="zh-CN"/>
              </w:rPr>
              <w:t>磋商保证金的退还：</w:t>
            </w:r>
          </w:p>
          <w:p w14:paraId="5F98268C">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 1 \* GB3 \* MERGEFORMAT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zh-CN" w:eastAsia="zh-CN"/>
              </w:rPr>
              <w:t>①</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zh-CN" w:eastAsia="zh-CN"/>
              </w:rPr>
              <w:t>成交通知书发出之日起5个工作日内退还未成交供应商的磋商保证金；</w:t>
            </w:r>
          </w:p>
          <w:p w14:paraId="1B75DD2D">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 2 \* GB3 \* MERGEFORMAT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zh-CN" w:eastAsia="zh-CN"/>
              </w:rPr>
              <w:t>②</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zh-CN" w:eastAsia="zh-CN"/>
              </w:rPr>
              <w:t>采购合同签订之日起5个工作日内退还成交供应商的磋商保证金。</w:t>
            </w:r>
          </w:p>
        </w:tc>
      </w:tr>
      <w:tr w14:paraId="5D9E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33DA9CD5">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14</w:t>
            </w:r>
          </w:p>
        </w:tc>
        <w:tc>
          <w:tcPr>
            <w:tcW w:w="2365" w:type="dxa"/>
            <w:noWrap w:val="0"/>
            <w:vAlign w:val="center"/>
          </w:tcPr>
          <w:p w14:paraId="22C52CEA">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不予退还磋商保证金的情形</w:t>
            </w:r>
          </w:p>
        </w:tc>
        <w:tc>
          <w:tcPr>
            <w:tcW w:w="5972" w:type="dxa"/>
            <w:noWrap w:val="0"/>
            <w:vAlign w:val="center"/>
          </w:tcPr>
          <w:p w14:paraId="0AE487A5">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1.供应商在提交响应文件截止时间后撤回响应文件的；</w:t>
            </w:r>
          </w:p>
          <w:p w14:paraId="342E80DE">
            <w:pPr>
              <w:pStyle w:val="19"/>
              <w:bidi w:val="0"/>
              <w:jc w:val="left"/>
              <w:rPr>
                <w:rFonts w:hint="eastAsia" w:ascii="宋体" w:hAnsi="宋体" w:eastAsia="宋体" w:cs="宋体"/>
                <w:highlight w:val="none"/>
                <w:lang w:val="zh-CN"/>
              </w:rPr>
            </w:pPr>
            <w:r>
              <w:rPr>
                <w:rFonts w:hint="eastAsia" w:ascii="宋体" w:hAnsi="宋体" w:eastAsia="宋体" w:cs="宋体"/>
                <w:highlight w:val="none"/>
                <w:lang w:val="en-US" w:eastAsia="zh-CN"/>
              </w:rPr>
              <w:t>2.供应商在响应文件中提供虚假材料的；</w:t>
            </w:r>
          </w:p>
          <w:p w14:paraId="6FC098C8">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3.除因不可抗力或磋商文件认可的情形以外，成交供应商不与采购人签订合同的；</w:t>
            </w:r>
          </w:p>
          <w:p w14:paraId="207A1B81">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4.供应商与采购人、其他供应商或者采购代理机构恶意串通的；</w:t>
            </w:r>
          </w:p>
          <w:p w14:paraId="725743F8">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5.磋商文件规定的其他情形。</w:t>
            </w:r>
          </w:p>
        </w:tc>
      </w:tr>
      <w:tr w14:paraId="25FB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97A333B">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15</w:t>
            </w:r>
          </w:p>
        </w:tc>
        <w:tc>
          <w:tcPr>
            <w:tcW w:w="2365" w:type="dxa"/>
            <w:noWrap w:val="0"/>
            <w:vAlign w:val="center"/>
          </w:tcPr>
          <w:p w14:paraId="13052C4B">
            <w:pPr>
              <w:pStyle w:val="19"/>
              <w:bidi w:val="0"/>
              <w:rPr>
                <w:rFonts w:hint="eastAsia" w:ascii="宋体" w:hAnsi="宋体" w:eastAsia="宋体" w:cs="宋体"/>
                <w:highlight w:val="none"/>
                <w:lang w:val="en-US" w:eastAsia="zh-CN"/>
              </w:rPr>
            </w:pPr>
            <w:r>
              <w:rPr>
                <w:rFonts w:hint="eastAsia" w:ascii="宋体" w:hAnsi="宋体" w:eastAsia="宋体" w:cs="宋体"/>
                <w:highlight w:val="none"/>
              </w:rPr>
              <w:t>现场</w:t>
            </w:r>
            <w:r>
              <w:rPr>
                <w:rFonts w:hint="eastAsia" w:ascii="宋体" w:hAnsi="宋体" w:eastAsia="宋体" w:cs="宋体"/>
                <w:highlight w:val="none"/>
                <w:lang w:eastAsia="zh-CN"/>
              </w:rPr>
              <w:t>考察</w:t>
            </w:r>
          </w:p>
        </w:tc>
        <w:tc>
          <w:tcPr>
            <w:tcW w:w="5972" w:type="dxa"/>
            <w:noWrap w:val="0"/>
            <w:vAlign w:val="center"/>
          </w:tcPr>
          <w:p w14:paraId="1640490C">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rPr>
              <w:t>不组织，</w:t>
            </w:r>
            <w:r>
              <w:rPr>
                <w:rFonts w:hint="eastAsia" w:ascii="宋体" w:hAnsi="宋体" w:eastAsia="宋体" w:cs="宋体"/>
                <w:highlight w:val="none"/>
                <w:lang w:eastAsia="zh-CN"/>
              </w:rPr>
              <w:t>供应商</w:t>
            </w:r>
            <w:r>
              <w:rPr>
                <w:rFonts w:hint="eastAsia" w:ascii="宋体" w:hAnsi="宋体" w:eastAsia="宋体" w:cs="宋体"/>
                <w:highlight w:val="none"/>
              </w:rPr>
              <w:t>自行</w:t>
            </w:r>
            <w:r>
              <w:rPr>
                <w:rFonts w:hint="eastAsia" w:ascii="宋体" w:hAnsi="宋体" w:eastAsia="宋体" w:cs="宋体"/>
                <w:highlight w:val="none"/>
                <w:lang w:eastAsia="zh-CN"/>
              </w:rPr>
              <w:t>考察</w:t>
            </w:r>
            <w:r>
              <w:rPr>
                <w:rFonts w:hint="eastAsia" w:ascii="宋体" w:hAnsi="宋体" w:eastAsia="宋体" w:cs="宋体"/>
                <w:highlight w:val="none"/>
              </w:rPr>
              <w:t>，风险自负。</w:t>
            </w:r>
          </w:p>
        </w:tc>
      </w:tr>
      <w:tr w14:paraId="11A5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6E39DDEE">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w:t>
            </w:r>
          </w:p>
        </w:tc>
        <w:tc>
          <w:tcPr>
            <w:tcW w:w="2365" w:type="dxa"/>
            <w:noWrap w:val="0"/>
            <w:vAlign w:val="center"/>
          </w:tcPr>
          <w:p w14:paraId="5AAF51D7">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磋商前答疑会</w:t>
            </w:r>
          </w:p>
        </w:tc>
        <w:tc>
          <w:tcPr>
            <w:tcW w:w="5972" w:type="dxa"/>
            <w:noWrap w:val="0"/>
            <w:vAlign w:val="center"/>
          </w:tcPr>
          <w:p w14:paraId="5695C4A8">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rPr>
              <w:t>不召开</w:t>
            </w:r>
          </w:p>
        </w:tc>
      </w:tr>
      <w:tr w14:paraId="7A6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0216298D">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17</w:t>
            </w:r>
          </w:p>
        </w:tc>
        <w:tc>
          <w:tcPr>
            <w:tcW w:w="2365" w:type="dxa"/>
            <w:noWrap w:val="0"/>
            <w:vAlign w:val="center"/>
          </w:tcPr>
          <w:p w14:paraId="24938D60">
            <w:pPr>
              <w:pStyle w:val="19"/>
              <w:bidi w:val="0"/>
              <w:rPr>
                <w:rFonts w:hint="eastAsia" w:ascii="宋体" w:hAnsi="宋体" w:eastAsia="宋体" w:cs="宋体"/>
                <w:highlight w:val="none"/>
                <w:lang w:val="en-US" w:eastAsia="zh-CN"/>
              </w:rPr>
            </w:pPr>
            <w:r>
              <w:rPr>
                <w:rFonts w:hint="eastAsia" w:ascii="宋体" w:hAnsi="宋体" w:eastAsia="宋体" w:cs="宋体"/>
                <w:highlight w:val="none"/>
              </w:rPr>
              <w:t>分包</w:t>
            </w:r>
          </w:p>
        </w:tc>
        <w:tc>
          <w:tcPr>
            <w:tcW w:w="5972" w:type="dxa"/>
            <w:noWrap w:val="0"/>
            <w:vAlign w:val="center"/>
          </w:tcPr>
          <w:p w14:paraId="7212C1D5">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lang w:eastAsia="zh-CN"/>
              </w:rPr>
              <w:t>不允许</w:t>
            </w:r>
          </w:p>
        </w:tc>
      </w:tr>
      <w:tr w14:paraId="33D1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50DF1BE3">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18</w:t>
            </w:r>
          </w:p>
        </w:tc>
        <w:tc>
          <w:tcPr>
            <w:tcW w:w="2365" w:type="dxa"/>
            <w:noWrap w:val="0"/>
            <w:vAlign w:val="center"/>
          </w:tcPr>
          <w:p w14:paraId="273FCF96">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磋商</w:t>
            </w:r>
            <w:r>
              <w:rPr>
                <w:rFonts w:hint="eastAsia" w:ascii="宋体" w:hAnsi="宋体" w:eastAsia="宋体" w:cs="宋体"/>
                <w:highlight w:val="none"/>
              </w:rPr>
              <w:t>有效期</w:t>
            </w:r>
          </w:p>
        </w:tc>
        <w:tc>
          <w:tcPr>
            <w:tcW w:w="5972" w:type="dxa"/>
            <w:noWrap w:val="0"/>
            <w:vAlign w:val="center"/>
          </w:tcPr>
          <w:p w14:paraId="71560BAA">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rPr>
              <w:t>从提交</w:t>
            </w:r>
            <w:r>
              <w:rPr>
                <w:rFonts w:hint="eastAsia" w:ascii="宋体" w:hAnsi="宋体" w:eastAsia="宋体" w:cs="宋体"/>
                <w:highlight w:val="none"/>
                <w:lang w:eastAsia="zh-CN"/>
              </w:rPr>
              <w:t>响应</w:t>
            </w:r>
            <w:r>
              <w:rPr>
                <w:rFonts w:hint="eastAsia" w:ascii="宋体" w:hAnsi="宋体" w:eastAsia="宋体" w:cs="宋体"/>
                <w:highlight w:val="none"/>
              </w:rPr>
              <w:t>文件的截止之日起算</w:t>
            </w:r>
            <w:r>
              <w:rPr>
                <w:rFonts w:hint="eastAsia" w:ascii="宋体" w:hAnsi="宋体" w:eastAsia="宋体" w:cs="宋体"/>
                <w:highlight w:val="none"/>
                <w:lang w:val="en-US" w:eastAsia="zh-CN"/>
              </w:rPr>
              <w:t>90</w:t>
            </w:r>
            <w:r>
              <w:rPr>
                <w:rFonts w:hint="eastAsia" w:ascii="宋体" w:hAnsi="宋体" w:eastAsia="宋体" w:cs="宋体"/>
                <w:highlight w:val="none"/>
              </w:rPr>
              <w:t>日</w:t>
            </w:r>
            <w:r>
              <w:rPr>
                <w:rFonts w:hint="eastAsia" w:ascii="宋体" w:hAnsi="宋体" w:eastAsia="宋体" w:cs="宋体"/>
                <w:highlight w:val="none"/>
                <w:lang w:val="en-US" w:eastAsia="zh-CN"/>
              </w:rPr>
              <w:t>历天</w:t>
            </w:r>
          </w:p>
        </w:tc>
      </w:tr>
      <w:tr w14:paraId="1271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3118E91C">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19</w:t>
            </w:r>
          </w:p>
        </w:tc>
        <w:tc>
          <w:tcPr>
            <w:tcW w:w="2365" w:type="dxa"/>
            <w:noWrap w:val="0"/>
            <w:vAlign w:val="center"/>
          </w:tcPr>
          <w:p w14:paraId="223243C5">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履约保证金</w:t>
            </w:r>
          </w:p>
        </w:tc>
        <w:tc>
          <w:tcPr>
            <w:tcW w:w="5972" w:type="dxa"/>
            <w:noWrap w:val="0"/>
            <w:vAlign w:val="center"/>
          </w:tcPr>
          <w:p w14:paraId="282F9E44">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履约担保的形式：/ </w:t>
            </w:r>
          </w:p>
          <w:p w14:paraId="5674A4A1">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履约担保的金额：/ </w:t>
            </w:r>
          </w:p>
          <w:p w14:paraId="7930E1B1">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注：可签订合同时约定（本项目不适用）</w:t>
            </w:r>
          </w:p>
        </w:tc>
      </w:tr>
      <w:tr w14:paraId="79A5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44458CD3">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20</w:t>
            </w:r>
          </w:p>
        </w:tc>
        <w:tc>
          <w:tcPr>
            <w:tcW w:w="2365" w:type="dxa"/>
            <w:noWrap w:val="0"/>
            <w:vAlign w:val="center"/>
          </w:tcPr>
          <w:p w14:paraId="325360FE">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响应</w:t>
            </w:r>
            <w:r>
              <w:rPr>
                <w:rFonts w:hint="eastAsia" w:ascii="宋体" w:hAnsi="宋体" w:eastAsia="宋体" w:cs="宋体"/>
                <w:highlight w:val="none"/>
              </w:rPr>
              <w:t>文件份数</w:t>
            </w:r>
          </w:p>
        </w:tc>
        <w:tc>
          <w:tcPr>
            <w:tcW w:w="5972" w:type="dxa"/>
            <w:noWrap w:val="0"/>
            <w:vAlign w:val="center"/>
          </w:tcPr>
          <w:p w14:paraId="50C6F700">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1、电子响应文件：供应商应使用政采云系统的响应文件编制工具，按照操作手册编制电子响应文件，并使用数字证书（CA）按照磋商文件规定签字、签章。同时使用数字证书（CA）对响应文件进行加密。</w:t>
            </w:r>
          </w:p>
          <w:p w14:paraId="3751B9DB">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rPr>
              <w:t>纸质响应文件：</w:t>
            </w:r>
            <w:r>
              <w:rPr>
                <w:rFonts w:hint="eastAsia" w:ascii="宋体" w:hAnsi="宋体" w:eastAsia="宋体" w:cs="宋体"/>
                <w:highlight w:val="none"/>
                <w:lang w:val="en-US" w:eastAsia="zh-CN"/>
              </w:rPr>
              <w:t>3</w:t>
            </w:r>
            <w:r>
              <w:rPr>
                <w:rFonts w:hint="eastAsia" w:ascii="宋体" w:hAnsi="宋体" w:eastAsia="宋体" w:cs="宋体"/>
                <w:highlight w:val="none"/>
              </w:rPr>
              <w:t>份，可在正式电子响应文件制作完成后（已进行了有效的CA电子签章）直接打印。纸质响应文件仅作为存档使用，不作为磋商及评审的依据</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纸质版投标文件在开标后3个工作日内送至或邮寄招标代理。</w:t>
            </w:r>
          </w:p>
        </w:tc>
      </w:tr>
      <w:tr w14:paraId="4FE7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3CD5853A">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21</w:t>
            </w:r>
          </w:p>
        </w:tc>
        <w:tc>
          <w:tcPr>
            <w:tcW w:w="2365" w:type="dxa"/>
            <w:noWrap w:val="0"/>
            <w:vAlign w:val="center"/>
          </w:tcPr>
          <w:p w14:paraId="6AF21574">
            <w:pPr>
              <w:pStyle w:val="19"/>
              <w:bidi w:val="0"/>
              <w:rPr>
                <w:rFonts w:hint="eastAsia" w:ascii="宋体" w:hAnsi="宋体" w:eastAsia="宋体" w:cs="宋体"/>
                <w:highlight w:val="none"/>
                <w:lang w:val="en-US" w:eastAsia="zh-CN"/>
              </w:rPr>
            </w:pPr>
            <w:r>
              <w:rPr>
                <w:rFonts w:hint="eastAsia" w:ascii="宋体" w:hAnsi="宋体" w:eastAsia="宋体" w:cs="宋体"/>
                <w:highlight w:val="none"/>
              </w:rPr>
              <w:t>封套上写明</w:t>
            </w:r>
          </w:p>
        </w:tc>
        <w:tc>
          <w:tcPr>
            <w:tcW w:w="5972" w:type="dxa"/>
            <w:noWrap w:val="0"/>
            <w:vAlign w:val="center"/>
          </w:tcPr>
          <w:p w14:paraId="7C96D9F6">
            <w:pPr>
              <w:pStyle w:val="19"/>
              <w:bidi w:val="0"/>
              <w:jc w:val="left"/>
              <w:rPr>
                <w:rFonts w:hint="eastAsia" w:ascii="宋体" w:hAnsi="宋体" w:eastAsia="宋体" w:cs="宋体"/>
                <w:highlight w:val="none"/>
                <w:lang w:val="zh-CN"/>
              </w:rPr>
            </w:pP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（项目名称）响应文件</w:t>
            </w:r>
          </w:p>
          <w:p w14:paraId="11AA8299">
            <w:pPr>
              <w:pStyle w:val="19"/>
              <w:bidi w:val="0"/>
              <w:jc w:val="left"/>
              <w:rPr>
                <w:rFonts w:hint="eastAsia" w:ascii="宋体" w:hAnsi="宋体" w:eastAsia="宋体" w:cs="宋体"/>
                <w:highlight w:val="none"/>
              </w:rPr>
            </w:pPr>
            <w:r>
              <w:rPr>
                <w:rFonts w:hint="eastAsia" w:ascii="宋体" w:hAnsi="宋体" w:eastAsia="宋体" w:cs="宋体"/>
                <w:highlight w:val="none"/>
                <w:lang w:val="zh-CN"/>
              </w:rPr>
              <w:t>项目编号：</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u w:val="single"/>
                <w:lang w:val="zh-CN"/>
              </w:rPr>
              <w:t xml:space="preserve">  </w:t>
            </w:r>
          </w:p>
          <w:p w14:paraId="0A8E13A4">
            <w:pPr>
              <w:pStyle w:val="19"/>
              <w:bidi w:val="0"/>
              <w:jc w:val="left"/>
              <w:rPr>
                <w:rFonts w:hint="eastAsia" w:ascii="宋体" w:hAnsi="宋体" w:eastAsia="宋体" w:cs="宋体"/>
                <w:highlight w:val="none"/>
              </w:rPr>
            </w:pPr>
            <w:r>
              <w:rPr>
                <w:rFonts w:hint="eastAsia" w:ascii="宋体" w:hAnsi="宋体" w:eastAsia="宋体" w:cs="宋体"/>
                <w:highlight w:val="none"/>
                <w:lang w:val="zh-CN"/>
              </w:rPr>
              <w:t>供应商名称：</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 xml:space="preserve">          </w:t>
            </w:r>
          </w:p>
          <w:p w14:paraId="6F23FA6F">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zh-CN"/>
              </w:rPr>
              <w:t>在</w:t>
            </w:r>
            <w:r>
              <w:rPr>
                <w:rFonts w:hint="eastAsia" w:ascii="宋体" w:hAnsi="宋体" w:eastAsia="宋体" w:cs="宋体"/>
                <w:highlight w:val="none"/>
                <w:u w:val="single"/>
              </w:rPr>
              <w:t xml:space="preserve">    </w:t>
            </w:r>
            <w:r>
              <w:rPr>
                <w:rFonts w:hint="eastAsia" w:ascii="宋体" w:hAnsi="宋体" w:eastAsia="宋体" w:cs="宋体"/>
                <w:highlight w:val="none"/>
                <w:lang w:val="zh-CN"/>
              </w:rPr>
              <w:t>年</w:t>
            </w:r>
            <w:r>
              <w:rPr>
                <w:rFonts w:hint="eastAsia" w:ascii="宋体" w:hAnsi="宋体" w:eastAsia="宋体" w:cs="宋体"/>
                <w:highlight w:val="none"/>
                <w:u w:val="single"/>
              </w:rPr>
              <w:t xml:space="preserve">    </w:t>
            </w:r>
            <w:r>
              <w:rPr>
                <w:rFonts w:hint="eastAsia" w:ascii="宋体" w:hAnsi="宋体" w:eastAsia="宋体" w:cs="宋体"/>
                <w:highlight w:val="none"/>
                <w:lang w:val="zh-CN"/>
              </w:rPr>
              <w:t>月</w:t>
            </w:r>
            <w:r>
              <w:rPr>
                <w:rFonts w:hint="eastAsia" w:ascii="宋体" w:hAnsi="宋体" w:eastAsia="宋体" w:cs="宋体"/>
                <w:highlight w:val="none"/>
                <w:u w:val="single"/>
              </w:rPr>
              <w:t xml:space="preserve">    </w:t>
            </w:r>
            <w:r>
              <w:rPr>
                <w:rFonts w:hint="eastAsia" w:ascii="宋体" w:hAnsi="宋体" w:eastAsia="宋体" w:cs="宋体"/>
                <w:highlight w:val="none"/>
                <w:lang w:val="zh-CN"/>
              </w:rPr>
              <w:t>日</w:t>
            </w:r>
            <w:r>
              <w:rPr>
                <w:rFonts w:hint="eastAsia" w:ascii="宋体" w:hAnsi="宋体" w:eastAsia="宋体" w:cs="宋体"/>
                <w:highlight w:val="none"/>
                <w:u w:val="single"/>
              </w:rPr>
              <w:t xml:space="preserve">    </w:t>
            </w:r>
            <w:r>
              <w:rPr>
                <w:rFonts w:hint="eastAsia" w:ascii="宋体" w:hAnsi="宋体" w:eastAsia="宋体" w:cs="宋体"/>
                <w:highlight w:val="none"/>
                <w:lang w:val="zh-CN"/>
              </w:rPr>
              <w:t>时</w:t>
            </w:r>
            <w:r>
              <w:rPr>
                <w:rFonts w:hint="eastAsia" w:ascii="宋体" w:hAnsi="宋体" w:eastAsia="宋体" w:cs="宋体"/>
                <w:highlight w:val="none"/>
                <w:u w:val="single"/>
              </w:rPr>
              <w:t xml:space="preserve">    </w:t>
            </w:r>
            <w:r>
              <w:rPr>
                <w:rFonts w:hint="eastAsia" w:ascii="宋体" w:hAnsi="宋体" w:eastAsia="宋体" w:cs="宋体"/>
                <w:highlight w:val="none"/>
                <w:lang w:val="zh-CN"/>
              </w:rPr>
              <w:t>分</w:t>
            </w:r>
            <w:r>
              <w:rPr>
                <w:rFonts w:hint="eastAsia" w:ascii="宋体" w:hAnsi="宋体" w:eastAsia="宋体" w:cs="宋体"/>
                <w:highlight w:val="none"/>
                <w:lang w:val="en-US" w:eastAsia="zh-CN"/>
              </w:rPr>
              <w:t>磋商时启封</w:t>
            </w:r>
          </w:p>
        </w:tc>
      </w:tr>
      <w:tr w14:paraId="5DA8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441124B0">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w:t>
            </w:r>
          </w:p>
        </w:tc>
        <w:tc>
          <w:tcPr>
            <w:tcW w:w="2365" w:type="dxa"/>
            <w:noWrap w:val="0"/>
            <w:vAlign w:val="center"/>
          </w:tcPr>
          <w:p w14:paraId="5D802B26">
            <w:pPr>
              <w:pStyle w:val="19"/>
              <w:bidi w:val="0"/>
              <w:rPr>
                <w:rFonts w:hint="eastAsia" w:ascii="宋体" w:hAnsi="宋体" w:eastAsia="宋体" w:cs="宋体"/>
                <w:highlight w:val="none"/>
                <w:lang w:val="en-US" w:eastAsia="zh-CN"/>
              </w:rPr>
            </w:pPr>
            <w:r>
              <w:rPr>
                <w:rFonts w:hint="eastAsia" w:ascii="宋体" w:hAnsi="宋体" w:eastAsia="宋体" w:cs="宋体"/>
                <w:highlight w:val="none"/>
              </w:rPr>
              <w:t>是否退还响应文件</w:t>
            </w:r>
          </w:p>
        </w:tc>
        <w:tc>
          <w:tcPr>
            <w:tcW w:w="5972" w:type="dxa"/>
            <w:noWrap w:val="0"/>
            <w:vAlign w:val="center"/>
          </w:tcPr>
          <w:p w14:paraId="5AD47230">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rPr>
              <w:t>否</w:t>
            </w:r>
          </w:p>
        </w:tc>
      </w:tr>
      <w:tr w14:paraId="2B14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3A74CD42">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23</w:t>
            </w:r>
          </w:p>
        </w:tc>
        <w:tc>
          <w:tcPr>
            <w:tcW w:w="2365" w:type="dxa"/>
            <w:noWrap w:val="0"/>
            <w:vAlign w:val="center"/>
          </w:tcPr>
          <w:p w14:paraId="1CD3BC5D">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响应</w:t>
            </w:r>
            <w:r>
              <w:rPr>
                <w:rFonts w:hint="eastAsia" w:ascii="宋体" w:hAnsi="宋体" w:eastAsia="宋体" w:cs="宋体"/>
                <w:highlight w:val="none"/>
              </w:rPr>
              <w:t>文件递交截止时间</w:t>
            </w:r>
          </w:p>
        </w:tc>
        <w:tc>
          <w:tcPr>
            <w:tcW w:w="5972" w:type="dxa"/>
            <w:noWrap w:val="0"/>
            <w:vAlign w:val="center"/>
          </w:tcPr>
          <w:p w14:paraId="4D37B9FA">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rPr>
              <w:t>202</w:t>
            </w:r>
            <w:r>
              <w:rPr>
                <w:rFonts w:hint="eastAsia" w:cs="宋体"/>
                <w:highlight w:val="none"/>
                <w:lang w:val="en-US" w:eastAsia="zh-CN"/>
              </w:rPr>
              <w:t>6</w:t>
            </w:r>
            <w:r>
              <w:rPr>
                <w:rFonts w:hint="eastAsia" w:ascii="宋体" w:hAnsi="宋体" w:eastAsia="宋体" w:cs="宋体"/>
                <w:highlight w:val="none"/>
                <w:lang w:val="en-US" w:eastAsia="zh-CN"/>
              </w:rPr>
              <w:t>年</w:t>
            </w:r>
            <w:r>
              <w:rPr>
                <w:rFonts w:hint="eastAsia" w:cs="宋体"/>
                <w:highlight w:val="none"/>
                <w:lang w:val="en-US" w:eastAsia="zh-CN"/>
              </w:rPr>
              <w:t xml:space="preserve"> 05 </w:t>
            </w:r>
            <w:r>
              <w:rPr>
                <w:rFonts w:hint="eastAsia" w:ascii="宋体" w:hAnsi="宋体" w:eastAsia="宋体" w:cs="宋体"/>
                <w:highlight w:val="none"/>
                <w:lang w:eastAsia="zh-CN"/>
              </w:rPr>
              <w:t>月</w:t>
            </w:r>
            <w:r>
              <w:rPr>
                <w:rFonts w:hint="eastAsia" w:cs="宋体"/>
                <w:highlight w:val="none"/>
                <w:lang w:val="en-US" w:eastAsia="zh-CN"/>
              </w:rPr>
              <w:t>25</w:t>
            </w:r>
            <w:r>
              <w:rPr>
                <w:rFonts w:hint="eastAsia" w:ascii="宋体" w:hAnsi="宋体" w:eastAsia="宋体" w:cs="宋体"/>
                <w:highlight w:val="none"/>
                <w:lang w:eastAsia="zh-CN"/>
              </w:rPr>
              <w:t>日</w:t>
            </w:r>
            <w:r>
              <w:rPr>
                <w:rFonts w:hint="eastAsia" w:cs="宋体"/>
                <w:highlight w:val="none"/>
                <w:lang w:val="en-US" w:eastAsia="zh-CN"/>
              </w:rPr>
              <w:t>09</w:t>
            </w:r>
            <w:r>
              <w:rPr>
                <w:rFonts w:hint="eastAsia" w:ascii="宋体" w:hAnsi="宋体" w:eastAsia="宋体" w:cs="宋体"/>
                <w:highlight w:val="none"/>
                <w:lang w:val="en-US" w:eastAsia="zh-CN"/>
              </w:rPr>
              <w:t>时</w:t>
            </w:r>
            <w:r>
              <w:rPr>
                <w:rFonts w:hint="eastAsia" w:cs="宋体"/>
                <w:highlight w:val="none"/>
                <w:lang w:val="en-US" w:eastAsia="zh-CN"/>
              </w:rPr>
              <w:t>00</w:t>
            </w:r>
            <w:r>
              <w:rPr>
                <w:rFonts w:hint="eastAsia" w:ascii="宋体" w:hAnsi="宋体" w:eastAsia="宋体" w:cs="宋体"/>
                <w:highlight w:val="none"/>
                <w:lang w:val="en-US" w:eastAsia="zh-CN"/>
              </w:rPr>
              <w:t>分</w:t>
            </w:r>
            <w:r>
              <w:rPr>
                <w:rFonts w:hint="eastAsia" w:ascii="宋体" w:hAnsi="宋体" w:eastAsia="宋体" w:cs="宋体"/>
                <w:highlight w:val="none"/>
              </w:rPr>
              <w:t>（北京时间）</w:t>
            </w:r>
          </w:p>
        </w:tc>
      </w:tr>
      <w:tr w14:paraId="644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5485D71C">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w:t>
            </w:r>
          </w:p>
        </w:tc>
        <w:tc>
          <w:tcPr>
            <w:tcW w:w="2365" w:type="dxa"/>
            <w:noWrap w:val="0"/>
            <w:vAlign w:val="center"/>
          </w:tcPr>
          <w:p w14:paraId="1DB91B4B">
            <w:pPr>
              <w:pStyle w:val="19"/>
              <w:bidi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纸质</w:t>
            </w:r>
            <w:r>
              <w:rPr>
                <w:rFonts w:hint="eastAsia" w:ascii="宋体" w:hAnsi="宋体" w:eastAsia="宋体" w:cs="宋体"/>
                <w:highlight w:val="none"/>
                <w:lang w:eastAsia="zh-CN"/>
              </w:rPr>
              <w:t>响应</w:t>
            </w:r>
            <w:r>
              <w:rPr>
                <w:rFonts w:hint="eastAsia" w:ascii="宋体" w:hAnsi="宋体" w:eastAsia="宋体" w:cs="宋体"/>
                <w:highlight w:val="none"/>
              </w:rPr>
              <w:t>文件</w:t>
            </w:r>
            <w:r>
              <w:rPr>
                <w:rFonts w:hint="eastAsia" w:ascii="宋体" w:hAnsi="宋体" w:eastAsia="宋体" w:cs="宋体"/>
                <w:highlight w:val="none"/>
                <w:lang w:eastAsia="zh-CN"/>
              </w:rPr>
              <w:t>邮寄信息</w:t>
            </w:r>
          </w:p>
        </w:tc>
        <w:tc>
          <w:tcPr>
            <w:tcW w:w="5972" w:type="dxa"/>
            <w:noWrap w:val="0"/>
            <w:vAlign w:val="center"/>
          </w:tcPr>
          <w:p w14:paraId="0DBFAB28">
            <w:pPr>
              <w:pStyle w:val="19"/>
              <w:bidi w:val="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highlight w:val="none"/>
                <w:lang w:eastAsia="zh-CN"/>
              </w:rPr>
              <w:t>地址：</w:t>
            </w:r>
            <w:bookmarkStart w:id="12" w:name="OLE_LINK3"/>
            <w:r>
              <w:rPr>
                <w:rFonts w:hint="eastAsia" w:ascii="宋体" w:hAnsi="宋体" w:eastAsia="宋体" w:cs="宋体"/>
                <w:highlight w:val="none"/>
                <w:lang w:val="en-US" w:eastAsia="zh-CN"/>
              </w:rPr>
              <w:t>长治市紫金东街3</w:t>
            </w:r>
            <w:r>
              <w:rPr>
                <w:rFonts w:hint="eastAsia" w:cs="宋体"/>
                <w:highlight w:val="none"/>
                <w:lang w:val="en-US" w:eastAsia="zh-CN"/>
              </w:rPr>
              <w:t>4</w:t>
            </w:r>
            <w:r>
              <w:rPr>
                <w:rFonts w:hint="eastAsia" w:ascii="宋体" w:hAnsi="宋体" w:eastAsia="宋体" w:cs="宋体"/>
                <w:highlight w:val="none"/>
                <w:lang w:val="en-US" w:eastAsia="zh-CN"/>
              </w:rPr>
              <w:t>8号紫金大厦20层</w:t>
            </w:r>
          </w:p>
          <w:bookmarkEnd w:id="12"/>
          <w:p w14:paraId="655A9C28">
            <w:pPr>
              <w:pStyle w:val="19"/>
              <w:bidi w:val="0"/>
              <w:ind w:left="0" w:leftChars="0" w:firstLine="0" w:firstLineChars="0"/>
              <w:jc w:val="left"/>
              <w:rPr>
                <w:rFonts w:hint="eastAsia" w:cs="宋体"/>
                <w:highlight w:val="none"/>
                <w:lang w:val="en-US" w:eastAsia="zh-CN"/>
              </w:rPr>
            </w:pPr>
            <w:r>
              <w:rPr>
                <w:rFonts w:hint="eastAsia" w:ascii="宋体" w:hAnsi="宋体" w:eastAsia="宋体" w:cs="宋体"/>
                <w:highlight w:val="none"/>
                <w:lang w:eastAsia="zh-CN"/>
              </w:rPr>
              <w:t>收件人：</w:t>
            </w:r>
            <w:r>
              <w:rPr>
                <w:rFonts w:hint="eastAsia" w:cs="宋体"/>
                <w:highlight w:val="none"/>
                <w:lang w:val="en-US" w:eastAsia="zh-CN"/>
              </w:rPr>
              <w:t>马女士</w:t>
            </w:r>
          </w:p>
          <w:p w14:paraId="1EECFBFA">
            <w:pPr>
              <w:pStyle w:val="19"/>
              <w:bidi w:val="0"/>
              <w:ind w:left="0" w:leftChars="0" w:firstLine="0" w:firstLineChars="0"/>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收件电话：</w:t>
            </w:r>
            <w:r>
              <w:rPr>
                <w:rFonts w:hint="eastAsia" w:cs="宋体"/>
                <w:highlight w:val="none"/>
                <w:lang w:val="en-US" w:eastAsia="zh-CN"/>
              </w:rPr>
              <w:t>0355-2067999</w:t>
            </w:r>
          </w:p>
        </w:tc>
      </w:tr>
      <w:tr w14:paraId="4361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47BEC63A">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25</w:t>
            </w:r>
          </w:p>
        </w:tc>
        <w:tc>
          <w:tcPr>
            <w:tcW w:w="2365" w:type="dxa"/>
            <w:noWrap w:val="0"/>
            <w:vAlign w:val="center"/>
          </w:tcPr>
          <w:p w14:paraId="5345E844">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开启、</w:t>
            </w:r>
            <w:r>
              <w:rPr>
                <w:rFonts w:hint="eastAsia" w:ascii="宋体" w:hAnsi="宋体" w:eastAsia="宋体" w:cs="宋体"/>
                <w:highlight w:val="none"/>
                <w:lang w:val="en-US" w:eastAsia="zh-CN"/>
              </w:rPr>
              <w:t>解密</w:t>
            </w:r>
            <w:r>
              <w:rPr>
                <w:rFonts w:hint="eastAsia" w:ascii="宋体" w:hAnsi="宋体" w:eastAsia="宋体" w:cs="宋体"/>
                <w:highlight w:val="none"/>
              </w:rPr>
              <w:t>时间</w:t>
            </w:r>
          </w:p>
        </w:tc>
        <w:tc>
          <w:tcPr>
            <w:tcW w:w="5972" w:type="dxa"/>
            <w:noWrap w:val="0"/>
            <w:vAlign w:val="center"/>
          </w:tcPr>
          <w:p w14:paraId="3E0A02FF">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rPr>
              <w:t>202</w:t>
            </w:r>
            <w:r>
              <w:rPr>
                <w:rFonts w:hint="eastAsia" w:cs="宋体"/>
                <w:highlight w:val="none"/>
                <w:lang w:val="en-US" w:eastAsia="zh-CN"/>
              </w:rPr>
              <w:t>6</w:t>
            </w:r>
            <w:r>
              <w:rPr>
                <w:rFonts w:hint="eastAsia" w:ascii="宋体" w:hAnsi="宋体" w:eastAsia="宋体" w:cs="宋体"/>
                <w:highlight w:val="none"/>
                <w:lang w:val="en-US" w:eastAsia="zh-CN"/>
              </w:rPr>
              <w:t>年</w:t>
            </w:r>
            <w:r>
              <w:rPr>
                <w:rFonts w:hint="eastAsia" w:cs="宋体"/>
                <w:highlight w:val="none"/>
                <w:lang w:val="en-US" w:eastAsia="zh-CN"/>
              </w:rPr>
              <w:t>05</w:t>
            </w:r>
            <w:r>
              <w:rPr>
                <w:rFonts w:hint="eastAsia" w:ascii="宋体" w:hAnsi="宋体" w:eastAsia="宋体" w:cs="宋体"/>
                <w:highlight w:val="none"/>
                <w:lang w:eastAsia="zh-CN"/>
              </w:rPr>
              <w:t>月</w:t>
            </w:r>
            <w:r>
              <w:rPr>
                <w:rFonts w:hint="eastAsia" w:cs="宋体"/>
                <w:highlight w:val="none"/>
                <w:lang w:val="en-US" w:eastAsia="zh-CN"/>
              </w:rPr>
              <w:t xml:space="preserve"> 25 </w:t>
            </w:r>
            <w:r>
              <w:rPr>
                <w:rFonts w:hint="eastAsia" w:ascii="宋体" w:hAnsi="宋体" w:eastAsia="宋体" w:cs="宋体"/>
                <w:highlight w:val="none"/>
                <w:lang w:eastAsia="zh-CN"/>
              </w:rPr>
              <w:t>日</w:t>
            </w:r>
            <w:r>
              <w:rPr>
                <w:rFonts w:hint="eastAsia" w:cs="宋体"/>
                <w:highlight w:val="none"/>
                <w:lang w:val="en-US" w:eastAsia="zh-CN"/>
              </w:rPr>
              <w:t>09</w:t>
            </w:r>
            <w:r>
              <w:rPr>
                <w:rFonts w:hint="eastAsia" w:ascii="宋体" w:hAnsi="宋体" w:eastAsia="宋体" w:cs="宋体"/>
                <w:highlight w:val="none"/>
                <w:lang w:val="en-US" w:eastAsia="zh-CN"/>
              </w:rPr>
              <w:t>时</w:t>
            </w:r>
            <w:r>
              <w:rPr>
                <w:rFonts w:hint="eastAsia" w:cs="宋体"/>
                <w:highlight w:val="none"/>
                <w:lang w:val="en-US" w:eastAsia="zh-CN"/>
              </w:rPr>
              <w:t>00</w:t>
            </w:r>
            <w:r>
              <w:rPr>
                <w:rFonts w:hint="eastAsia" w:ascii="宋体" w:hAnsi="宋体" w:eastAsia="宋体" w:cs="宋体"/>
                <w:highlight w:val="none"/>
                <w:lang w:val="en-US" w:eastAsia="zh-CN"/>
              </w:rPr>
              <w:t>分</w:t>
            </w:r>
            <w:r>
              <w:rPr>
                <w:rFonts w:hint="eastAsia" w:ascii="宋体" w:hAnsi="宋体" w:eastAsia="宋体" w:cs="宋体"/>
                <w:highlight w:val="none"/>
              </w:rPr>
              <w:t>（北京时间）</w:t>
            </w:r>
          </w:p>
        </w:tc>
      </w:tr>
      <w:tr w14:paraId="3D48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1D3F91BF">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26</w:t>
            </w:r>
          </w:p>
        </w:tc>
        <w:tc>
          <w:tcPr>
            <w:tcW w:w="2365" w:type="dxa"/>
            <w:noWrap w:val="0"/>
            <w:vAlign w:val="center"/>
          </w:tcPr>
          <w:p w14:paraId="77A7CE3B">
            <w:pPr>
              <w:pStyle w:val="19"/>
              <w:bidi w:val="0"/>
              <w:rPr>
                <w:rFonts w:hint="eastAsia" w:ascii="宋体" w:hAnsi="宋体" w:eastAsia="宋体" w:cs="宋体"/>
                <w:highlight w:val="none"/>
                <w:lang w:eastAsia="zh-CN"/>
              </w:rPr>
            </w:pPr>
            <w:r>
              <w:rPr>
                <w:rFonts w:hint="eastAsia" w:ascii="宋体" w:hAnsi="宋体" w:eastAsia="宋体" w:cs="宋体"/>
                <w:highlight w:val="none"/>
                <w:lang w:eastAsia="zh-CN"/>
              </w:rPr>
              <w:t>开启、</w:t>
            </w:r>
            <w:r>
              <w:rPr>
                <w:rFonts w:hint="eastAsia" w:ascii="宋体" w:hAnsi="宋体" w:eastAsia="宋体" w:cs="宋体"/>
                <w:highlight w:val="none"/>
                <w:lang w:val="en-US" w:eastAsia="zh-CN"/>
              </w:rPr>
              <w:t>解密</w:t>
            </w:r>
            <w:r>
              <w:rPr>
                <w:rFonts w:hint="eastAsia" w:ascii="宋体" w:hAnsi="宋体" w:eastAsia="宋体" w:cs="宋体"/>
                <w:highlight w:val="none"/>
              </w:rPr>
              <w:t>地点</w:t>
            </w:r>
          </w:p>
        </w:tc>
        <w:tc>
          <w:tcPr>
            <w:tcW w:w="5972" w:type="dxa"/>
            <w:noWrap w:val="0"/>
            <w:vAlign w:val="center"/>
          </w:tcPr>
          <w:p w14:paraId="3226CD06">
            <w:pPr>
              <w:pStyle w:val="19"/>
              <w:bidi w:val="0"/>
              <w:jc w:val="left"/>
              <w:rPr>
                <w:rFonts w:hint="default" w:ascii="宋体" w:hAnsi="宋体" w:eastAsia="宋体" w:cs="宋体"/>
                <w:highlight w:val="none"/>
                <w:lang w:val="en-US" w:eastAsia="zh-CN"/>
              </w:rPr>
            </w:pPr>
            <w:r>
              <w:rPr>
                <w:rFonts w:hint="eastAsia" w:cs="宋体"/>
                <w:highlight w:val="none"/>
                <w:lang w:val="en-US" w:eastAsia="zh-CN"/>
              </w:rPr>
              <w:t>线上解密</w:t>
            </w:r>
          </w:p>
        </w:tc>
      </w:tr>
      <w:tr w14:paraId="0B2B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626F01F2">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27</w:t>
            </w:r>
          </w:p>
        </w:tc>
        <w:tc>
          <w:tcPr>
            <w:tcW w:w="2365" w:type="dxa"/>
            <w:noWrap w:val="0"/>
            <w:vAlign w:val="center"/>
          </w:tcPr>
          <w:p w14:paraId="664AD3FB">
            <w:pPr>
              <w:pStyle w:val="19"/>
              <w:bidi w:val="0"/>
              <w:rPr>
                <w:rFonts w:hint="eastAsia" w:ascii="宋体" w:hAnsi="宋体" w:eastAsia="宋体" w:cs="宋体"/>
                <w:highlight w:val="none"/>
                <w:lang w:val="zh-CN" w:eastAsia="zh-CN"/>
              </w:rPr>
            </w:pPr>
            <w:r>
              <w:rPr>
                <w:rFonts w:hint="eastAsia" w:ascii="宋体" w:hAnsi="宋体" w:eastAsia="宋体" w:cs="宋体"/>
                <w:highlight w:val="none"/>
                <w:lang w:val="zh-CN"/>
              </w:rPr>
              <w:t>磋商小组的组建</w:t>
            </w:r>
          </w:p>
        </w:tc>
        <w:tc>
          <w:tcPr>
            <w:tcW w:w="5972" w:type="dxa"/>
            <w:noWrap w:val="0"/>
            <w:vAlign w:val="center"/>
          </w:tcPr>
          <w:p w14:paraId="17A6980B">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磋商小组构成：3人，</w:t>
            </w:r>
          </w:p>
          <w:p w14:paraId="0CF5658F">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其中采购人代表</w:t>
            </w:r>
            <w:r>
              <w:rPr>
                <w:rFonts w:hint="eastAsia" w:cs="宋体"/>
                <w:highlight w:val="none"/>
                <w:lang w:val="en-US" w:eastAsia="zh-CN"/>
              </w:rPr>
              <w:t>0</w:t>
            </w:r>
            <w:r>
              <w:rPr>
                <w:rFonts w:hint="eastAsia" w:ascii="宋体" w:hAnsi="宋体" w:eastAsia="宋体" w:cs="宋体"/>
                <w:highlight w:val="none"/>
                <w:lang w:val="en-US" w:eastAsia="zh-CN"/>
              </w:rPr>
              <w:t>人，专家</w:t>
            </w:r>
            <w:r>
              <w:rPr>
                <w:rFonts w:hint="eastAsia" w:cs="宋体"/>
                <w:highlight w:val="none"/>
                <w:lang w:val="en-US" w:eastAsia="zh-CN"/>
              </w:rPr>
              <w:t>3</w:t>
            </w:r>
            <w:r>
              <w:rPr>
                <w:rFonts w:hint="eastAsia" w:ascii="宋体" w:hAnsi="宋体" w:eastAsia="宋体" w:cs="宋体"/>
                <w:highlight w:val="none"/>
                <w:lang w:val="en-US" w:eastAsia="zh-CN"/>
              </w:rPr>
              <w:t>人；</w:t>
            </w:r>
          </w:p>
          <w:p w14:paraId="4FD1694C">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评审专家确定方式：山西省政府采购评审专家库中随机抽取。</w:t>
            </w:r>
          </w:p>
        </w:tc>
      </w:tr>
      <w:tr w14:paraId="6294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39F8D75E">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28</w:t>
            </w:r>
          </w:p>
        </w:tc>
        <w:tc>
          <w:tcPr>
            <w:tcW w:w="2365" w:type="dxa"/>
            <w:noWrap w:val="0"/>
            <w:vAlign w:val="center"/>
          </w:tcPr>
          <w:p w14:paraId="53F5D856">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zh-CN"/>
              </w:rPr>
              <w:t>评审程序及方法</w:t>
            </w:r>
          </w:p>
        </w:tc>
        <w:tc>
          <w:tcPr>
            <w:tcW w:w="5972" w:type="dxa"/>
            <w:noWrap w:val="0"/>
            <w:vAlign w:val="center"/>
          </w:tcPr>
          <w:p w14:paraId="6658B2CE">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1.一轮磋商与二轮报价</w:t>
            </w:r>
          </w:p>
          <w:p w14:paraId="4B55E0C1">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2.综合评分法</w:t>
            </w:r>
          </w:p>
        </w:tc>
      </w:tr>
      <w:tr w14:paraId="0954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7ADB5590">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29</w:t>
            </w:r>
          </w:p>
        </w:tc>
        <w:tc>
          <w:tcPr>
            <w:tcW w:w="2365" w:type="dxa"/>
            <w:noWrap w:val="0"/>
            <w:vAlign w:val="center"/>
          </w:tcPr>
          <w:p w14:paraId="3575F83A">
            <w:pPr>
              <w:pStyle w:val="19"/>
              <w:bidi w:val="0"/>
              <w:rPr>
                <w:rFonts w:hint="eastAsia" w:ascii="宋体" w:hAnsi="宋体" w:eastAsia="宋体" w:cs="宋体"/>
                <w:highlight w:val="none"/>
                <w:lang w:val="zh-CN" w:eastAsia="zh-CN"/>
              </w:rPr>
            </w:pPr>
            <w:r>
              <w:rPr>
                <w:rFonts w:hint="eastAsia" w:ascii="宋体" w:hAnsi="宋体" w:eastAsia="宋体" w:cs="宋体"/>
                <w:highlight w:val="none"/>
                <w:lang w:val="zh-CN"/>
              </w:rPr>
              <w:t>是否授权磋商小组确定成交供应商</w:t>
            </w:r>
          </w:p>
        </w:tc>
        <w:tc>
          <w:tcPr>
            <w:tcW w:w="5972" w:type="dxa"/>
            <w:noWrap w:val="0"/>
            <w:vAlign w:val="center"/>
          </w:tcPr>
          <w:p w14:paraId="194EE592">
            <w:pPr>
              <w:pStyle w:val="19"/>
              <w:bidi w:val="0"/>
              <w:jc w:val="left"/>
              <w:rPr>
                <w:rFonts w:hint="eastAsia" w:ascii="宋体" w:hAnsi="宋体" w:eastAsia="宋体" w:cs="宋体"/>
                <w:highlight w:val="none"/>
                <w:lang w:val="en-US" w:eastAsia="zh-CN"/>
              </w:rPr>
            </w:pPr>
            <w:r>
              <w:rPr>
                <w:rFonts w:hint="eastAsia" w:cs="宋体"/>
                <w:highlight w:val="none"/>
                <w:lang w:val="en-US" w:eastAsia="zh-CN"/>
              </w:rPr>
              <w:t>是</w:t>
            </w:r>
          </w:p>
        </w:tc>
      </w:tr>
      <w:tr w14:paraId="6DFA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08214A3E">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30</w:t>
            </w:r>
          </w:p>
        </w:tc>
        <w:tc>
          <w:tcPr>
            <w:tcW w:w="2365" w:type="dxa"/>
            <w:noWrap w:val="0"/>
            <w:vAlign w:val="center"/>
          </w:tcPr>
          <w:p w14:paraId="40FAEC54">
            <w:pPr>
              <w:pStyle w:val="19"/>
              <w:bidi w:val="0"/>
              <w:rPr>
                <w:rFonts w:hint="eastAsia" w:ascii="宋体" w:hAnsi="宋体" w:eastAsia="宋体" w:cs="宋体"/>
                <w:highlight w:val="none"/>
                <w:lang w:val="zh-CN" w:eastAsia="zh-CN"/>
              </w:rPr>
            </w:pPr>
            <w:r>
              <w:rPr>
                <w:rFonts w:hint="eastAsia" w:ascii="宋体" w:hAnsi="宋体" w:eastAsia="宋体" w:cs="宋体"/>
                <w:highlight w:val="none"/>
                <w:lang w:val="zh-CN" w:eastAsia="zh-CN"/>
              </w:rPr>
              <w:t>成交结果公示</w:t>
            </w:r>
          </w:p>
        </w:tc>
        <w:tc>
          <w:tcPr>
            <w:tcW w:w="5972" w:type="dxa"/>
            <w:noWrap w:val="0"/>
            <w:vAlign w:val="center"/>
          </w:tcPr>
          <w:p w14:paraId="76784C6A">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lang w:val="zh-CN" w:eastAsia="zh-CN"/>
              </w:rPr>
              <w:t>媒介：《山西政府采购网》</w:t>
            </w:r>
          </w:p>
          <w:p w14:paraId="299F8F08">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zh-CN" w:eastAsia="zh-CN"/>
              </w:rPr>
              <w:t>公示期：</w:t>
            </w:r>
            <w:r>
              <w:rPr>
                <w:rFonts w:hint="eastAsia" w:ascii="宋体" w:hAnsi="宋体" w:eastAsia="宋体" w:cs="宋体"/>
                <w:highlight w:val="none"/>
                <w:lang w:val="en-US" w:eastAsia="zh-CN"/>
              </w:rPr>
              <w:t>1个工作日</w:t>
            </w:r>
          </w:p>
        </w:tc>
      </w:tr>
      <w:tr w14:paraId="70E4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A977EC6">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31</w:t>
            </w:r>
          </w:p>
        </w:tc>
        <w:tc>
          <w:tcPr>
            <w:tcW w:w="2365" w:type="dxa"/>
            <w:noWrap w:val="0"/>
            <w:vAlign w:val="center"/>
          </w:tcPr>
          <w:p w14:paraId="32002200">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zh-CN"/>
              </w:rPr>
              <w:t>采购代理服务费</w:t>
            </w:r>
          </w:p>
        </w:tc>
        <w:tc>
          <w:tcPr>
            <w:tcW w:w="5972" w:type="dxa"/>
            <w:noWrap w:val="0"/>
            <w:vAlign w:val="center"/>
          </w:tcPr>
          <w:p w14:paraId="57D2616B">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zh-CN" w:eastAsia="zh-CN" w:bidi="ar-SA"/>
              </w:rPr>
            </w:pPr>
            <w:r>
              <w:rPr>
                <w:rFonts w:hint="eastAsia" w:ascii="宋体" w:hAnsi="宋体" w:eastAsia="宋体" w:cs="宋体"/>
                <w:sz w:val="24"/>
                <w:highlight w:val="none"/>
                <w:lang w:val="en-US" w:eastAsia="zh-CN" w:bidi="ar-SA"/>
              </w:rPr>
              <w:t>1.</w:t>
            </w:r>
            <w:r>
              <w:rPr>
                <w:rFonts w:hint="eastAsia" w:ascii="宋体" w:hAnsi="宋体" w:eastAsia="宋体" w:cs="宋体"/>
                <w:sz w:val="24"/>
                <w:highlight w:val="none"/>
                <w:lang w:val="zh-CN" w:eastAsia="zh-CN" w:bidi="ar-SA"/>
              </w:rPr>
              <w:t>本次采购的采购代理服务费由成交供应商支付；</w:t>
            </w:r>
          </w:p>
          <w:p w14:paraId="276B159A">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zh-CN" w:eastAsia="zh-CN" w:bidi="ar-SA"/>
              </w:rPr>
            </w:pPr>
            <w:r>
              <w:rPr>
                <w:rFonts w:hint="eastAsia" w:ascii="宋体" w:hAnsi="宋体" w:eastAsia="宋体" w:cs="宋体"/>
                <w:sz w:val="24"/>
                <w:highlight w:val="none"/>
                <w:lang w:val="en-US" w:eastAsia="zh-CN" w:bidi="ar-SA"/>
              </w:rPr>
              <w:t>2.</w:t>
            </w:r>
            <w:r>
              <w:rPr>
                <w:rFonts w:hint="eastAsia" w:ascii="宋体" w:hAnsi="宋体" w:eastAsia="宋体" w:cs="宋体"/>
                <w:sz w:val="24"/>
                <w:highlight w:val="none"/>
                <w:lang w:val="zh-CN" w:eastAsia="zh-CN" w:bidi="ar-SA"/>
              </w:rPr>
              <w:t>成交供应商需在领取成交通知书时按照类别全额一次性支付；</w:t>
            </w:r>
          </w:p>
          <w:p w14:paraId="141D3AFB">
            <w:pPr>
              <w:pStyle w:val="19"/>
              <w:bidi w:val="0"/>
              <w:jc w:val="left"/>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bidi="ar-SA"/>
              </w:rPr>
              <w:t>3.收费标准：</w:t>
            </w:r>
            <w:r>
              <w:rPr>
                <w:rFonts w:hint="eastAsia" w:cs="宋体"/>
                <w:sz w:val="24"/>
                <w:highlight w:val="none"/>
                <w:lang w:val="en-US" w:eastAsia="zh-CN" w:bidi="ar-SA"/>
              </w:rPr>
              <w:t>参照国家计委《招标代理服务收费管理暂行办法》（计价格[2002]1980号）文件的规定计取，由成交人在领取成交通知书时向采购代理机构一次性支付。</w:t>
            </w:r>
          </w:p>
        </w:tc>
      </w:tr>
      <w:tr w14:paraId="0A09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061BEE94">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32</w:t>
            </w:r>
          </w:p>
        </w:tc>
        <w:tc>
          <w:tcPr>
            <w:tcW w:w="2365" w:type="dxa"/>
            <w:noWrap w:val="0"/>
            <w:vAlign w:val="center"/>
          </w:tcPr>
          <w:p w14:paraId="11582E2B">
            <w:pPr>
              <w:pStyle w:val="19"/>
              <w:bidi w:val="0"/>
              <w:rPr>
                <w:rFonts w:hint="eastAsia" w:ascii="宋体" w:hAnsi="宋体" w:eastAsia="宋体" w:cs="宋体"/>
                <w:highlight w:val="none"/>
                <w:lang w:val="zh-CN"/>
              </w:rPr>
            </w:pPr>
            <w:r>
              <w:rPr>
                <w:rFonts w:hint="eastAsia" w:ascii="宋体" w:hAnsi="宋体" w:eastAsia="宋体" w:cs="宋体"/>
                <w:highlight w:val="none"/>
              </w:rPr>
              <w:t>政府采购相关政策要求</w:t>
            </w:r>
          </w:p>
        </w:tc>
        <w:tc>
          <w:tcPr>
            <w:tcW w:w="5972" w:type="dxa"/>
            <w:noWrap w:val="0"/>
            <w:vAlign w:val="center"/>
          </w:tcPr>
          <w:p w14:paraId="75AE6F80">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1、本项目涉及进口产品的要求：</w:t>
            </w:r>
          </w:p>
          <w:p w14:paraId="3FD94D27">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（1）本项目采购标的物未特别注明“进口产品”（通过中国海关报关验放进入中国境内且产自境外的产品）字样的，均必须采购国产产品。</w:t>
            </w:r>
          </w:p>
          <w:p w14:paraId="2119F7DA">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197536D3">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 xml:space="preserve">2、本项目涉及“节能产品政府采购品目清单”政府强制采购产品的要求： </w:t>
            </w:r>
          </w:p>
          <w:p w14:paraId="7F3831ED">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本文件所采购产品属于政府强制采购节能产品的，磋商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7D9134A2">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（2）本文件未列出政府强制采购节能产品的，磋商供应商可投报“节能产品政府采购品目清单”中非政府强制采购节能产品或其范围以外的产品。</w:t>
            </w:r>
          </w:p>
          <w:p w14:paraId="10899F3D">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3、本项目涉及非政府强制采购产品的要求：</w:t>
            </w:r>
          </w:p>
          <w:p w14:paraId="5E239094">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（1）投报产品有“节能产品政府采购品目清单、环境标志产品政府采购品目清单”中非政府强制采购产品的将实行优先采购政策。</w:t>
            </w:r>
          </w:p>
          <w:p w14:paraId="6B199B23">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（2）磋商供应商须如实填写《非政府强制采购产品明细表》，并提供所投产品获得国家确定的认证机构出具的、处于有效期之内的节能产品、环境标志产品认证证书扫描件或影印件。</w:t>
            </w:r>
          </w:p>
          <w:p w14:paraId="0E78C87B">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4、本项目涉及正版软件的要求：</w:t>
            </w:r>
          </w:p>
          <w:p w14:paraId="163C251B">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磋商供应商需承诺投报的计算机产品预装正版操作系统，投报的硬件产品内的预装软件为正版软件。</w:t>
            </w:r>
          </w:p>
          <w:p w14:paraId="609F6A6C">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5、中小企业参加本项目磋商要求：</w:t>
            </w:r>
          </w:p>
          <w:p w14:paraId="5D81E288">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（1）按照财库〔2020〕46号《关于印发&lt;政府采购促进中小企业发展管理办法&gt;的通知》的标准如实填写《中小企业声明函》（格式见第七部分 响应文件格式），且适用晋财购[2022]6号《关于进一步加大政府采购支持中小企业力度 助力扎实稳住经济的通知》优惠政策。</w:t>
            </w:r>
          </w:p>
          <w:p w14:paraId="232CC41A">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（2）本项目所属行业为其他未列明行业。</w:t>
            </w:r>
          </w:p>
          <w:p w14:paraId="3DF095A0">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6、残疾人福利性单位参加本项目磋商的要求：</w:t>
            </w:r>
          </w:p>
          <w:p w14:paraId="723180DA">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6B6203FC">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7、监狱企业参加本项目磋商的要求：</w:t>
            </w:r>
          </w:p>
          <w:p w14:paraId="598C01CC">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依据《财政部司法部关于政府采购支持监狱企业发展有关问题的通知》(财库〔2014〕68号)规定，监狱企业视同小型、微型企业，享受预留份额、评审中价格扣除等政府采购促进中小企业发展的政府采购政策。</w:t>
            </w:r>
          </w:p>
          <w:p w14:paraId="57A3DC4D">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8、本项目涉及创新产品、创新服务的要求：</w:t>
            </w:r>
          </w:p>
          <w:p w14:paraId="6989F25F">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（1）磋商供应商投报产品或服务属于《山西省创新产品和服务推荐清单》中创新产品或创新服务的，在评审时，享受投报产品价格折扣。</w:t>
            </w:r>
          </w:p>
          <w:p w14:paraId="6CF4C02E">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（2）磋商供应商投报创新产品或创新服务的，应在响应文件中提供《山西省创新产品和服务推荐清单》，并填写《创新产品或创新服务明细表》。</w:t>
            </w:r>
          </w:p>
          <w:p w14:paraId="0E74844C">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9、本项目涉及商品包装和快递包装的要求：</w:t>
            </w:r>
          </w:p>
          <w:p w14:paraId="2BD614A0">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本文件列出商品包装和快递包装要求的，磋商供应商需填写商品包装和快递包装承诺函，承诺商品包装符合《商品包装政府采购需求标准（试行）》，快递包装符合《快递包装政府采购需求标准（试行）》。</w:t>
            </w:r>
          </w:p>
          <w:p w14:paraId="4C3A677F">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注：</w:t>
            </w:r>
          </w:p>
          <w:p w14:paraId="3CD8EE67">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1.格式见第七部分。</w:t>
            </w:r>
          </w:p>
          <w:p w14:paraId="14B4250B">
            <w:pPr>
              <w:widowControl w:val="0"/>
              <w:bidi w:val="0"/>
              <w:adjustRightInd w:val="0"/>
              <w:spacing w:line="360" w:lineRule="auto"/>
              <w:ind w:left="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2.如不涉及上述内容，供应商无须提供相关文件。</w:t>
            </w:r>
          </w:p>
          <w:p w14:paraId="463BB01A">
            <w:pPr>
              <w:pStyle w:val="19"/>
              <w:bidi w:val="0"/>
              <w:jc w:val="left"/>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bidi="ar-SA"/>
              </w:rPr>
              <w:t>3.如本项目（包）是专门面向小微企业或残疾人企业或监狱企业或需要由联合体投标的采购项目，本项第5-7项应作为资格证明文件提交，否则投标无效。</w:t>
            </w:r>
          </w:p>
        </w:tc>
      </w:tr>
      <w:tr w14:paraId="262B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82EF2F0">
            <w:pPr>
              <w:pStyle w:val="19"/>
              <w:bidi w:val="0"/>
              <w:rPr>
                <w:rFonts w:hint="default" w:ascii="宋体" w:hAnsi="宋体" w:eastAsia="宋体" w:cs="宋体"/>
                <w:highlight w:val="none"/>
                <w:lang w:val="en-US" w:eastAsia="zh-CN"/>
              </w:rPr>
            </w:pPr>
            <w:r>
              <w:rPr>
                <w:rFonts w:hint="eastAsia" w:cs="宋体"/>
                <w:highlight w:val="none"/>
                <w:lang w:val="en-US" w:eastAsia="zh-CN"/>
              </w:rPr>
              <w:t>33</w:t>
            </w:r>
          </w:p>
        </w:tc>
        <w:tc>
          <w:tcPr>
            <w:tcW w:w="2365" w:type="dxa"/>
            <w:noWrap w:val="0"/>
            <w:vAlign w:val="center"/>
          </w:tcPr>
          <w:p w14:paraId="3F1359EE">
            <w:pPr>
              <w:pStyle w:val="19"/>
              <w:bidi w:val="0"/>
              <w:rPr>
                <w:rFonts w:hint="eastAsia" w:ascii="宋体" w:hAnsi="宋体" w:eastAsia="宋体" w:cs="宋体"/>
                <w:highlight w:val="none"/>
              </w:rPr>
            </w:pPr>
            <w:r>
              <w:rPr>
                <w:rFonts w:hint="eastAsia" w:ascii="宋体" w:hAnsi="宋体" w:eastAsia="宋体" w:cs="宋体"/>
                <w:highlight w:val="none"/>
              </w:rPr>
              <w:t>“政采智贷”告知</w:t>
            </w:r>
          </w:p>
          <w:p w14:paraId="5D403B66">
            <w:pPr>
              <w:pStyle w:val="19"/>
              <w:bidi w:val="0"/>
              <w:rPr>
                <w:rFonts w:hint="eastAsia" w:ascii="宋体" w:hAnsi="宋体" w:eastAsia="宋体" w:cs="宋体"/>
                <w:highlight w:val="none"/>
              </w:rPr>
            </w:pPr>
            <w:r>
              <w:rPr>
                <w:rFonts w:hint="eastAsia" w:ascii="宋体" w:hAnsi="宋体" w:eastAsia="宋体" w:cs="宋体"/>
                <w:highlight w:val="none"/>
              </w:rPr>
              <w:t>事项</w:t>
            </w:r>
          </w:p>
        </w:tc>
        <w:tc>
          <w:tcPr>
            <w:tcW w:w="5972" w:type="dxa"/>
            <w:noWrap w:val="0"/>
            <w:vAlign w:val="center"/>
          </w:tcPr>
          <w:p w14:paraId="1BDC8CE6">
            <w:pPr>
              <w:pStyle w:val="19"/>
              <w:bidi w:val="0"/>
              <w:jc w:val="left"/>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凡符合要求且自愿选择“政采智贷”的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r w14:paraId="150A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82" w:type="dxa"/>
            <w:noWrap w:val="0"/>
            <w:vAlign w:val="center"/>
          </w:tcPr>
          <w:p w14:paraId="72511D28">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cs="宋体"/>
                <w:highlight w:val="none"/>
                <w:lang w:val="en-US" w:eastAsia="zh-CN"/>
              </w:rPr>
              <w:t>4</w:t>
            </w:r>
          </w:p>
        </w:tc>
        <w:tc>
          <w:tcPr>
            <w:tcW w:w="2365" w:type="dxa"/>
            <w:noWrap w:val="0"/>
            <w:vAlign w:val="center"/>
          </w:tcPr>
          <w:p w14:paraId="7DBA822B">
            <w:pPr>
              <w:pStyle w:val="19"/>
              <w:bidi w:val="0"/>
              <w:rPr>
                <w:rFonts w:hint="eastAsia" w:ascii="宋体" w:hAnsi="宋体" w:eastAsia="宋体" w:cs="宋体"/>
                <w:highlight w:val="none"/>
                <w:lang w:val="zh-CN"/>
              </w:rPr>
            </w:pPr>
            <w:r>
              <w:rPr>
                <w:rFonts w:hint="eastAsia" w:ascii="宋体" w:hAnsi="宋体" w:eastAsia="宋体" w:cs="宋体"/>
                <w:highlight w:val="none"/>
              </w:rPr>
              <w:t>其他要求</w:t>
            </w:r>
          </w:p>
        </w:tc>
        <w:tc>
          <w:tcPr>
            <w:tcW w:w="5972" w:type="dxa"/>
            <w:noWrap w:val="0"/>
            <w:vAlign w:val="center"/>
          </w:tcPr>
          <w:p w14:paraId="0E24B271">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rPr>
              <w:t>当本</w:t>
            </w:r>
            <w:r>
              <w:rPr>
                <w:rFonts w:hint="eastAsia" w:ascii="宋体" w:hAnsi="宋体" w:eastAsia="宋体" w:cs="宋体"/>
                <w:highlight w:val="none"/>
                <w:lang w:eastAsia="zh-CN"/>
              </w:rPr>
              <w:t>供应商</w:t>
            </w:r>
            <w:r>
              <w:rPr>
                <w:rFonts w:hint="eastAsia" w:ascii="宋体" w:hAnsi="宋体" w:eastAsia="宋体" w:cs="宋体"/>
                <w:highlight w:val="none"/>
              </w:rPr>
              <w:t>须知前附表和</w:t>
            </w:r>
            <w:r>
              <w:rPr>
                <w:rFonts w:hint="eastAsia" w:ascii="宋体" w:hAnsi="宋体" w:eastAsia="宋体" w:cs="宋体"/>
                <w:highlight w:val="none"/>
                <w:lang w:eastAsia="zh-CN"/>
              </w:rPr>
              <w:t>供应商</w:t>
            </w:r>
            <w:r>
              <w:rPr>
                <w:rFonts w:hint="eastAsia" w:ascii="宋体" w:hAnsi="宋体" w:eastAsia="宋体" w:cs="宋体"/>
                <w:highlight w:val="none"/>
              </w:rPr>
              <w:t>须知中的内容和条款有冲突或不一致时，以本</w:t>
            </w:r>
            <w:r>
              <w:rPr>
                <w:rFonts w:hint="eastAsia" w:ascii="宋体" w:hAnsi="宋体" w:eastAsia="宋体" w:cs="宋体"/>
                <w:highlight w:val="none"/>
                <w:lang w:eastAsia="zh-CN"/>
              </w:rPr>
              <w:t>供应商</w:t>
            </w:r>
            <w:r>
              <w:rPr>
                <w:rFonts w:hint="eastAsia" w:ascii="宋体" w:hAnsi="宋体" w:eastAsia="宋体" w:cs="宋体"/>
                <w:highlight w:val="none"/>
              </w:rPr>
              <w:t>须知前附表为准。</w:t>
            </w:r>
          </w:p>
        </w:tc>
      </w:tr>
    </w:tbl>
    <w:p w14:paraId="1E6402A6">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56AD1DC3">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sz w:val="24"/>
          <w:highlight w:val="none"/>
          <w:lang w:val="en-US" w:eastAsia="zh-CN" w:bidi="ar-SA"/>
        </w:rPr>
      </w:pPr>
      <w:bookmarkStart w:id="13" w:name="_Toc18247"/>
      <w:r>
        <w:rPr>
          <w:rFonts w:hint="eastAsia" w:ascii="宋体" w:hAnsi="宋体" w:eastAsia="宋体" w:cs="宋体"/>
          <w:b/>
          <w:sz w:val="24"/>
          <w:highlight w:val="none"/>
          <w:lang w:val="en-US" w:eastAsia="zh-CN" w:bidi="ar-SA"/>
        </w:rPr>
        <w:t>一、总则</w:t>
      </w:r>
      <w:bookmarkEnd w:id="13"/>
    </w:p>
    <w:p w14:paraId="5E3E96F5">
      <w:pPr>
        <w:bidi w:val="0"/>
        <w:outlineLvl w:val="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eastAsia="zh-CN"/>
        </w:rPr>
        <w:t>、</w:t>
      </w:r>
      <w:r>
        <w:rPr>
          <w:rFonts w:hint="eastAsia" w:ascii="宋体" w:hAnsi="宋体" w:eastAsia="宋体" w:cs="宋体"/>
          <w:b/>
          <w:bCs/>
          <w:highlight w:val="none"/>
        </w:rPr>
        <w:t>适用范围</w:t>
      </w:r>
    </w:p>
    <w:p w14:paraId="4A164A4F">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本磋商文件仅适用于本次竞争性磋商活动。</w:t>
      </w:r>
    </w:p>
    <w:p w14:paraId="52810E54">
      <w:pPr>
        <w:bidi w:val="0"/>
        <w:outlineLvl w:val="2"/>
        <w:rPr>
          <w:rFonts w:hint="eastAsia" w:ascii="宋体" w:hAnsi="宋体" w:eastAsia="宋体" w:cs="宋体"/>
          <w:b/>
          <w:bCs/>
          <w:highlight w:val="none"/>
        </w:rPr>
      </w:pPr>
      <w:r>
        <w:rPr>
          <w:rFonts w:hint="eastAsia" w:ascii="宋体" w:hAnsi="宋体" w:eastAsia="宋体" w:cs="宋体"/>
          <w:b/>
          <w:bCs/>
          <w:highlight w:val="none"/>
        </w:rPr>
        <w:t>2</w:t>
      </w:r>
      <w:r>
        <w:rPr>
          <w:rFonts w:hint="eastAsia" w:ascii="宋体" w:hAnsi="宋体" w:eastAsia="宋体" w:cs="宋体"/>
          <w:b/>
          <w:bCs/>
          <w:highlight w:val="none"/>
          <w:lang w:eastAsia="zh-CN"/>
        </w:rPr>
        <w:t>、</w:t>
      </w:r>
      <w:r>
        <w:rPr>
          <w:rFonts w:hint="eastAsia" w:ascii="宋体" w:hAnsi="宋体" w:eastAsia="宋体" w:cs="宋体"/>
          <w:b/>
          <w:bCs/>
          <w:highlight w:val="none"/>
        </w:rPr>
        <w:t>定义</w:t>
      </w:r>
    </w:p>
    <w:p w14:paraId="218C2FD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2.1 “采购人”指本次竞争性磋商活动的采购单位。</w:t>
      </w:r>
    </w:p>
    <w:p w14:paraId="709F70B3">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2.2 “采购代理机构”指组织本次竞争性磋商活动的执行机构。</w:t>
      </w:r>
    </w:p>
    <w:p w14:paraId="761CA01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2.3 “供应商”指符合本磋商文件的规定和要求，受邀请获得磋商文件参加磋商，并向采购代理机构提交响应文件的供应商。</w:t>
      </w:r>
    </w:p>
    <w:p w14:paraId="3718964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2.4 “货物”指供应商按磋商文件的规定，须向采购人提供的各种形态和种类的物品及其它有关技术资料和材料。</w:t>
      </w:r>
    </w:p>
    <w:p w14:paraId="05D11F95">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2.5 “服务”指磋商文件规定的供应商须向采购人提供的服务和应当履行的承诺和义务。</w:t>
      </w:r>
    </w:p>
    <w:p w14:paraId="77F36973">
      <w:pPr>
        <w:widowControl w:val="0"/>
        <w:bidi w:val="0"/>
        <w:adjustRightInd w:val="0"/>
        <w:spacing w:line="360" w:lineRule="auto"/>
        <w:ind w:firstLine="480" w:firstLineChars="200"/>
        <w:textAlignment w:val="baseline"/>
        <w:outlineLvl w:val="3"/>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2.6 “工程”指本磋商文件所述建设工程。</w:t>
      </w:r>
    </w:p>
    <w:p w14:paraId="3A491EEF">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2.7 本磋商文件各部分规定的期间以时、日、月、年计算。期间开始的时和日，不计算在期间内。</w:t>
      </w:r>
    </w:p>
    <w:p w14:paraId="749D8C4B">
      <w:pPr>
        <w:bidi w:val="0"/>
        <w:outlineLvl w:val="2"/>
        <w:rPr>
          <w:rFonts w:hint="eastAsia" w:ascii="宋体" w:hAnsi="宋体" w:eastAsia="宋体" w:cs="宋体"/>
          <w:b/>
          <w:bCs/>
          <w:highlight w:val="none"/>
        </w:rPr>
      </w:pPr>
      <w:r>
        <w:rPr>
          <w:rFonts w:hint="eastAsia" w:ascii="宋体" w:hAnsi="宋体" w:eastAsia="宋体" w:cs="宋体"/>
          <w:b/>
          <w:bCs/>
          <w:highlight w:val="none"/>
        </w:rPr>
        <w:t>3</w:t>
      </w:r>
      <w:r>
        <w:rPr>
          <w:rFonts w:hint="eastAsia" w:ascii="宋体" w:hAnsi="宋体" w:eastAsia="宋体" w:cs="宋体"/>
          <w:b/>
          <w:bCs/>
          <w:highlight w:val="none"/>
          <w:lang w:eastAsia="zh-CN"/>
        </w:rPr>
        <w:t>、</w:t>
      </w:r>
      <w:r>
        <w:rPr>
          <w:rFonts w:hint="eastAsia" w:ascii="宋体" w:hAnsi="宋体" w:eastAsia="宋体" w:cs="宋体"/>
          <w:b/>
          <w:bCs/>
          <w:highlight w:val="none"/>
        </w:rPr>
        <w:t>合格供应商的资格条件</w:t>
      </w:r>
    </w:p>
    <w:p w14:paraId="767A83F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3.1 具有本项目生产、制造、供应及实施能力，符合、承认并承诺履行本磋商文件各项规定的国内供应商。</w:t>
      </w:r>
    </w:p>
    <w:p w14:paraId="2893550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3.2 供应商必须是已在中国境内依法登记注册，并持有符合法律法规规定的有效证件的供应商。</w:t>
      </w:r>
    </w:p>
    <w:p w14:paraId="7C7065C0">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3.3 具备《中华人民共和国政府采购法》第二十二条第一款规定的条件和本项目所需的特定资格条件及有关法律、法规关于供应商的规定，有能力提供磋商采购货物/服务/工程的供应商。并按照《中华人民共和国政府采购法实施条例》第十七条的规定，提供资格证明文件，具体提供的材料详见供应商须知前附表的要求。</w:t>
      </w:r>
    </w:p>
    <w:p w14:paraId="30374B2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A6A4AA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3.5 本次采购是否允许由两个或两个以上供应商组成一个联合体以一个供应商身份共同参加磋商，详见供应商须知前附表的规定。</w:t>
      </w:r>
    </w:p>
    <w:p w14:paraId="4CF2D2D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3.5.1 联合体各方均应当符合《政府采购法》第二十二条规定的条件，联合体各方均应按照本部分3.3条的要求提供相关材料。</w:t>
      </w:r>
    </w:p>
    <w:p w14:paraId="5EF099C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3.5.2 本项目的特殊要求规定供应商特定资格条件的，联合体各方的同类资质按照资质等级较低的确定联合体资质等级。联合体各方不得再单独参加或者与其他供应商另外组成联合体参加本项目同一包的报价。</w:t>
      </w:r>
    </w:p>
    <w:p w14:paraId="2C7A574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3.5.3 联合体各方之间应当签订联合体协议书，明确约定联合体各方承担的工作和相应的责任，并将联合体协议书连同响应文件一并提交。</w:t>
      </w:r>
    </w:p>
    <w:p w14:paraId="11574098">
      <w:pPr>
        <w:bidi w:val="0"/>
        <w:outlineLvl w:val="2"/>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bCs/>
          <w:highlight w:val="none"/>
          <w:lang w:eastAsia="zh-CN"/>
        </w:rPr>
        <w:t>、</w:t>
      </w:r>
      <w:r>
        <w:rPr>
          <w:rFonts w:hint="eastAsia" w:ascii="宋体" w:hAnsi="宋体" w:eastAsia="宋体" w:cs="宋体"/>
          <w:b/>
          <w:bCs/>
          <w:highlight w:val="none"/>
        </w:rPr>
        <w:t>竞争性磋商费用</w:t>
      </w:r>
    </w:p>
    <w:p w14:paraId="2578265C">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供应商应当承担参与本次磋商活动发生的相关费用，采购代理机构和采购人在任何情况下均无义务和责任承担这些费用。</w:t>
      </w:r>
    </w:p>
    <w:p w14:paraId="6646B4C7">
      <w:pPr>
        <w:bidi w:val="0"/>
        <w:outlineLvl w:val="2"/>
        <w:rPr>
          <w:rFonts w:hint="eastAsia" w:ascii="宋体" w:hAnsi="宋体" w:eastAsia="宋体" w:cs="宋体"/>
          <w:b/>
          <w:bCs/>
          <w:highlight w:val="none"/>
        </w:rPr>
      </w:pPr>
      <w:r>
        <w:rPr>
          <w:rFonts w:hint="eastAsia" w:ascii="宋体" w:hAnsi="宋体" w:eastAsia="宋体" w:cs="宋体"/>
          <w:b/>
          <w:bCs/>
          <w:highlight w:val="none"/>
        </w:rPr>
        <w:t>5</w:t>
      </w:r>
      <w:r>
        <w:rPr>
          <w:rFonts w:hint="eastAsia" w:ascii="宋体" w:hAnsi="宋体" w:eastAsia="宋体" w:cs="宋体"/>
          <w:b/>
          <w:bCs/>
          <w:highlight w:val="none"/>
          <w:lang w:eastAsia="zh-CN"/>
        </w:rPr>
        <w:t>、</w:t>
      </w:r>
      <w:r>
        <w:rPr>
          <w:rFonts w:hint="eastAsia" w:ascii="宋体" w:hAnsi="宋体" w:eastAsia="宋体" w:cs="宋体"/>
          <w:b/>
          <w:bCs/>
          <w:highlight w:val="none"/>
        </w:rPr>
        <w:t>通知</w:t>
      </w:r>
    </w:p>
    <w:p w14:paraId="65CA2F7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对与本项目有关的通知，采购代理机构将以书面(包括书面材料、信函、传真、电子邮件等，下同)或以在本次竞争性磋商公告刊登的媒体上发布公告的形式送达所有已登记并领取了磋商文件的供应商，联系方式以供应商的登记为准。因登记有误或传真线路故障导致通知延迟送达或无法送达，采购代理机构将不承担责任。</w:t>
      </w:r>
    </w:p>
    <w:p w14:paraId="1FBCFB88">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sz w:val="24"/>
          <w:highlight w:val="none"/>
          <w:lang w:val="en-US" w:eastAsia="zh-CN" w:bidi="ar-SA"/>
        </w:rPr>
      </w:pPr>
      <w:bookmarkStart w:id="14" w:name="_Toc29960"/>
      <w:bookmarkStart w:id="15" w:name="_Toc424555842"/>
      <w:bookmarkStart w:id="16" w:name="_Toc5650"/>
      <w:bookmarkStart w:id="17" w:name="_Toc10365"/>
      <w:r>
        <w:rPr>
          <w:rFonts w:hint="eastAsia" w:ascii="宋体" w:hAnsi="宋体" w:eastAsia="宋体" w:cs="宋体"/>
          <w:b/>
          <w:sz w:val="24"/>
          <w:highlight w:val="none"/>
          <w:lang w:val="en-US" w:eastAsia="zh-CN" w:bidi="ar-SA"/>
        </w:rPr>
        <w:t>二、磋商文件</w:t>
      </w:r>
      <w:bookmarkEnd w:id="14"/>
      <w:bookmarkEnd w:id="15"/>
      <w:bookmarkEnd w:id="16"/>
      <w:bookmarkEnd w:id="17"/>
    </w:p>
    <w:p w14:paraId="70FCB515">
      <w:pPr>
        <w:bidi w:val="0"/>
        <w:outlineLvl w:val="2"/>
        <w:rPr>
          <w:rFonts w:hint="eastAsia" w:ascii="宋体" w:hAnsi="宋体" w:eastAsia="宋体" w:cs="宋体"/>
          <w:b/>
          <w:bCs/>
          <w:highlight w:val="none"/>
        </w:rPr>
      </w:pPr>
      <w:r>
        <w:rPr>
          <w:rFonts w:hint="eastAsia" w:ascii="宋体" w:hAnsi="宋体" w:eastAsia="宋体" w:cs="宋体"/>
          <w:b/>
          <w:bCs/>
          <w:highlight w:val="none"/>
        </w:rPr>
        <w:t>6</w:t>
      </w:r>
      <w:r>
        <w:rPr>
          <w:rFonts w:hint="eastAsia" w:ascii="宋体" w:hAnsi="宋体" w:eastAsia="宋体" w:cs="宋体"/>
          <w:b/>
          <w:bCs/>
          <w:highlight w:val="none"/>
          <w:lang w:eastAsia="zh-CN"/>
        </w:rPr>
        <w:t>、磋商</w:t>
      </w:r>
      <w:r>
        <w:rPr>
          <w:rFonts w:hint="eastAsia" w:ascii="宋体" w:hAnsi="宋体" w:eastAsia="宋体" w:cs="宋体"/>
          <w:b/>
          <w:bCs/>
          <w:highlight w:val="none"/>
        </w:rPr>
        <w:t>文件的内容</w:t>
      </w:r>
    </w:p>
    <w:p w14:paraId="0C9EC3C9">
      <w:pPr>
        <w:widowControl w:val="0"/>
        <w:bidi w:val="0"/>
        <w:adjustRightInd w:val="0"/>
        <w:spacing w:line="360" w:lineRule="auto"/>
        <w:ind w:firstLine="480" w:firstLineChars="200"/>
        <w:textAlignment w:val="baseline"/>
        <w:outlineLvl w:val="3"/>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6.1 磋商文件由下列八部分内容组成：</w:t>
      </w:r>
    </w:p>
    <w:p w14:paraId="5F0B6FA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第一部分  竞争性磋商公告</w:t>
      </w:r>
    </w:p>
    <w:p w14:paraId="61F9D2AD">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 xml:space="preserve">第二部分  </w:t>
      </w:r>
      <w:r>
        <w:rPr>
          <w:rFonts w:hint="eastAsia" w:ascii="宋体" w:hAnsi="宋体" w:eastAsia="宋体" w:cs="宋体"/>
          <w:sz w:val="24"/>
          <w:highlight w:val="none"/>
          <w:lang w:val="en-US" w:eastAsia="zh-CN" w:bidi="ar-SA"/>
        </w:rPr>
        <w:fldChar w:fldCharType="begin"/>
      </w:r>
      <w:r>
        <w:rPr>
          <w:rFonts w:hint="eastAsia" w:ascii="宋体" w:hAnsi="宋体" w:eastAsia="宋体" w:cs="宋体"/>
          <w:sz w:val="24"/>
          <w:highlight w:val="none"/>
          <w:lang w:val="en-US" w:eastAsia="zh-CN" w:bidi="ar-SA"/>
        </w:rPr>
        <w:instrText xml:space="preserve"> HYPERLINK \l _Toc6530 </w:instrText>
      </w:r>
      <w:r>
        <w:rPr>
          <w:rFonts w:hint="eastAsia" w:ascii="宋体" w:hAnsi="宋体" w:eastAsia="宋体" w:cs="宋体"/>
          <w:sz w:val="24"/>
          <w:highlight w:val="none"/>
          <w:lang w:val="en-US" w:eastAsia="zh-CN" w:bidi="ar-SA"/>
        </w:rPr>
        <w:fldChar w:fldCharType="separate"/>
      </w:r>
      <w:r>
        <w:rPr>
          <w:rFonts w:hint="eastAsia" w:ascii="宋体" w:hAnsi="宋体" w:eastAsia="宋体" w:cs="宋体"/>
          <w:sz w:val="24"/>
          <w:highlight w:val="none"/>
          <w:lang w:val="en-US" w:eastAsia="zh-CN" w:bidi="ar-SA"/>
        </w:rPr>
        <w:t>供应商须知</w:t>
      </w:r>
      <w:r>
        <w:rPr>
          <w:rFonts w:hint="eastAsia" w:ascii="宋体" w:hAnsi="宋体" w:eastAsia="宋体" w:cs="宋体"/>
          <w:sz w:val="24"/>
          <w:highlight w:val="none"/>
          <w:lang w:val="en-US" w:eastAsia="zh-CN" w:bidi="ar-SA"/>
        </w:rPr>
        <w:fldChar w:fldCharType="end"/>
      </w:r>
    </w:p>
    <w:p w14:paraId="39050F65">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第三部分  资格性、符合性评审标准</w:t>
      </w:r>
    </w:p>
    <w:p w14:paraId="5C51ABE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第四部分  评分办法</w:t>
      </w:r>
    </w:p>
    <w:p w14:paraId="395D63D6">
      <w:pPr>
        <w:widowControl w:val="0"/>
        <w:bidi w:val="0"/>
        <w:adjustRightInd w:val="0"/>
        <w:spacing w:line="360" w:lineRule="auto"/>
        <w:ind w:firstLine="480" w:firstLineChars="200"/>
        <w:textAlignment w:val="baseline"/>
        <w:rPr>
          <w:rFonts w:hint="eastAsia" w:cs="宋体"/>
          <w:sz w:val="24"/>
          <w:highlight w:val="none"/>
          <w:lang w:val="en-US" w:eastAsia="zh-CN" w:bidi="ar-SA"/>
        </w:rPr>
      </w:pPr>
      <w:r>
        <w:rPr>
          <w:rFonts w:hint="eastAsia" w:ascii="宋体" w:hAnsi="宋体" w:eastAsia="宋体" w:cs="宋体"/>
          <w:sz w:val="24"/>
          <w:highlight w:val="none"/>
          <w:lang w:val="en-US" w:eastAsia="zh-CN" w:bidi="ar-SA"/>
        </w:rPr>
        <w:t xml:space="preserve">第五部分  </w:t>
      </w:r>
      <w:r>
        <w:rPr>
          <w:rFonts w:hint="eastAsia" w:cs="宋体"/>
          <w:sz w:val="24"/>
          <w:highlight w:val="none"/>
          <w:lang w:val="en-US" w:eastAsia="zh-CN" w:bidi="ar-SA"/>
        </w:rPr>
        <w:t>采购需求</w:t>
      </w:r>
    </w:p>
    <w:p w14:paraId="6299ED03">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第六部分  合同协议书</w:t>
      </w:r>
    </w:p>
    <w:p w14:paraId="008D0FC0">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第七部分  响应文件格式</w:t>
      </w:r>
    </w:p>
    <w:p w14:paraId="542931C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6.2 磋商文件中落实政府采购政策的相关要求详见供应商须知前附表的规定。</w:t>
      </w:r>
    </w:p>
    <w:p w14:paraId="2DF7AF9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6.3 供应商信用信息查询渠道及截止时点、信用信息查询记录和证据留存的具体方式、信用信息的使用规则等的相关要求详见供应商须知前附表的规定。</w:t>
      </w:r>
    </w:p>
    <w:p w14:paraId="604EF72D">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6.4 除非特殊要求，磋商文件不单独提供采购项目使用地的自然环境、气候条件、公用设施情况，供应商被视为熟悉上述与履行合同有关的一切情况。</w:t>
      </w:r>
    </w:p>
    <w:p w14:paraId="4558402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6.5 磋商文件的解释权归采购代理机构所有。当对一个问题有多种解释时以采购代理机构解释为准。</w:t>
      </w:r>
    </w:p>
    <w:p w14:paraId="46B3351B">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6.6 磋商文件未作须知明示，而又有法律、法规规定的，采购代理机构将依据法律法规的规定进行解释。</w:t>
      </w:r>
    </w:p>
    <w:p w14:paraId="5D3D6316">
      <w:pPr>
        <w:bidi w:val="0"/>
        <w:outlineLvl w:val="2"/>
        <w:rPr>
          <w:rFonts w:hint="eastAsia" w:ascii="宋体" w:hAnsi="宋体" w:eastAsia="宋体" w:cs="宋体"/>
          <w:b/>
          <w:bCs/>
          <w:highlight w:val="none"/>
        </w:rPr>
      </w:pPr>
      <w:r>
        <w:rPr>
          <w:rFonts w:hint="eastAsia" w:ascii="宋体" w:hAnsi="宋体" w:eastAsia="宋体" w:cs="宋体"/>
          <w:b/>
          <w:bCs/>
          <w:highlight w:val="none"/>
        </w:rPr>
        <w:t>7</w:t>
      </w:r>
      <w:r>
        <w:rPr>
          <w:rFonts w:hint="eastAsia" w:ascii="宋体" w:hAnsi="宋体" w:eastAsia="宋体" w:cs="宋体"/>
          <w:b/>
          <w:bCs/>
          <w:highlight w:val="none"/>
          <w:lang w:eastAsia="zh-CN"/>
        </w:rPr>
        <w:t>、磋商文件</w:t>
      </w:r>
      <w:r>
        <w:rPr>
          <w:rFonts w:hint="eastAsia" w:ascii="宋体" w:hAnsi="宋体" w:eastAsia="宋体" w:cs="宋体"/>
          <w:b/>
          <w:bCs/>
          <w:highlight w:val="none"/>
        </w:rPr>
        <w:t>的澄清和修改</w:t>
      </w:r>
    </w:p>
    <w:p w14:paraId="56F476BC">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7.1 提交首次响应文件截止之日前，采购人、采购代理机构或者磋商小组可以对已发出的磋商文件进行必要的澄清或者修改，澄清或者修改的内容作为磋商文件的组成部分。</w:t>
      </w:r>
    </w:p>
    <w:p w14:paraId="4F8E0F1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7.2 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B076BF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7.3 供应商对磋商文件有疑问，可要求澄清，按磋商文件中载明的地址以书面形式通知到采购代理机构。采购代理机构将视情况确定采用适当方式予以澄清或以书面形式予以答复，并认为必要时，将不标明查询来源的书面答复发给已获取磋商文件的所有供应商。</w:t>
      </w:r>
    </w:p>
    <w:p w14:paraId="30B6D7B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7.4 采购人、采购代理机构可以视采购项目的具体情况，组织供应商进行现场考察或召开磋商前答疑会，但不得单独或分别组织只有一个供应商参加的现场考察和答疑会。</w:t>
      </w:r>
    </w:p>
    <w:p w14:paraId="38318C02">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sz w:val="24"/>
          <w:highlight w:val="none"/>
          <w:lang w:val="en-US" w:eastAsia="zh-CN" w:bidi="ar-SA"/>
        </w:rPr>
      </w:pPr>
      <w:bookmarkStart w:id="18" w:name="_Toc31622"/>
      <w:bookmarkStart w:id="19" w:name="_Toc352761932"/>
      <w:bookmarkStart w:id="20" w:name="_Toc493575822"/>
      <w:bookmarkStart w:id="21" w:name="_Toc11346"/>
      <w:bookmarkStart w:id="22" w:name="_Toc10803"/>
      <w:bookmarkStart w:id="23" w:name="_Toc28439"/>
      <w:bookmarkStart w:id="24" w:name="_Toc10830"/>
      <w:bookmarkStart w:id="25" w:name="_Toc424378687"/>
      <w:bookmarkStart w:id="26" w:name="_Toc1060"/>
      <w:r>
        <w:rPr>
          <w:rFonts w:hint="eastAsia" w:ascii="宋体" w:hAnsi="宋体" w:eastAsia="宋体" w:cs="宋体"/>
          <w:b/>
          <w:sz w:val="24"/>
          <w:highlight w:val="none"/>
          <w:lang w:val="en-US" w:eastAsia="zh-CN" w:bidi="ar-SA"/>
        </w:rPr>
        <w:t>三、响应文件</w:t>
      </w:r>
      <w:bookmarkEnd w:id="18"/>
      <w:bookmarkEnd w:id="19"/>
      <w:bookmarkEnd w:id="20"/>
      <w:bookmarkEnd w:id="21"/>
      <w:bookmarkEnd w:id="22"/>
      <w:bookmarkEnd w:id="23"/>
      <w:bookmarkEnd w:id="24"/>
      <w:bookmarkEnd w:id="25"/>
      <w:bookmarkEnd w:id="26"/>
    </w:p>
    <w:p w14:paraId="11C92DD7">
      <w:pPr>
        <w:bidi w:val="0"/>
        <w:outlineLvl w:val="2"/>
        <w:rPr>
          <w:rFonts w:hint="eastAsia" w:ascii="宋体" w:hAnsi="宋体" w:eastAsia="宋体" w:cs="宋体"/>
          <w:b/>
          <w:bCs/>
          <w:highlight w:val="none"/>
        </w:rPr>
      </w:pPr>
      <w:r>
        <w:rPr>
          <w:rFonts w:hint="eastAsia" w:ascii="宋体" w:hAnsi="宋体" w:eastAsia="宋体" w:cs="宋体"/>
          <w:b/>
          <w:bCs/>
          <w:highlight w:val="none"/>
        </w:rPr>
        <w:t>8</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的语言和计量单位</w:t>
      </w:r>
    </w:p>
    <w:p w14:paraId="291F1C1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8.1 供应商提交的响应文件以及供应商与采购代理机构就有关磋商的所有来往函电均应使用中文简体字。外文资料必须提供中文译文，并保持与原文一致，否则，产生的不利后果由供应商承担。</w:t>
      </w:r>
    </w:p>
    <w:p w14:paraId="4D50956F">
      <w:pPr>
        <w:widowControl w:val="0"/>
        <w:bidi w:val="0"/>
        <w:adjustRightInd w:val="0"/>
        <w:spacing w:line="360" w:lineRule="auto"/>
        <w:ind w:firstLine="480" w:firstLineChars="200"/>
        <w:textAlignment w:val="baseline"/>
        <w:outlineLvl w:val="3"/>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8.2 响应文件所使用的计量单位，必须使用国家法定计量单位。</w:t>
      </w:r>
    </w:p>
    <w:p w14:paraId="6ADBBF31">
      <w:pPr>
        <w:bidi w:val="0"/>
        <w:outlineLvl w:val="2"/>
        <w:rPr>
          <w:rFonts w:hint="eastAsia" w:ascii="宋体" w:hAnsi="宋体" w:eastAsia="宋体" w:cs="宋体"/>
          <w:b/>
          <w:bCs/>
          <w:highlight w:val="none"/>
        </w:rPr>
      </w:pPr>
      <w:r>
        <w:rPr>
          <w:rFonts w:hint="eastAsia" w:ascii="宋体" w:hAnsi="宋体" w:eastAsia="宋体" w:cs="宋体"/>
          <w:b/>
          <w:bCs/>
          <w:highlight w:val="none"/>
        </w:rPr>
        <w:t>9</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的组成及相关要求</w:t>
      </w:r>
    </w:p>
    <w:p w14:paraId="49D340F1">
      <w:pPr>
        <w:snapToGrid w:val="0"/>
        <w:spacing w:line="360" w:lineRule="auto"/>
        <w:ind w:firstLine="482" w:firstLineChars="200"/>
        <w:outlineLvl w:val="3"/>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9</w:t>
      </w:r>
      <w:r>
        <w:rPr>
          <w:rFonts w:hint="eastAsia" w:ascii="宋体" w:hAnsi="宋体" w:eastAsia="宋体" w:cs="宋体"/>
          <w:b/>
          <w:bCs/>
          <w:kern w:val="0"/>
          <w:sz w:val="24"/>
          <w:szCs w:val="24"/>
          <w:highlight w:val="none"/>
        </w:rPr>
        <w:t>.1响应文件分为资格证明文件</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rPr>
        <w:t>商务技术文件</w:t>
      </w:r>
      <w:r>
        <w:rPr>
          <w:rFonts w:hint="eastAsia" w:ascii="宋体" w:hAnsi="宋体" w:eastAsia="宋体" w:cs="宋体"/>
          <w:b/>
          <w:bCs/>
          <w:kern w:val="0"/>
          <w:sz w:val="24"/>
          <w:szCs w:val="24"/>
          <w:highlight w:val="none"/>
          <w:lang w:eastAsia="zh-CN"/>
        </w:rPr>
        <w:t>两</w:t>
      </w:r>
      <w:r>
        <w:rPr>
          <w:rFonts w:hint="eastAsia" w:ascii="宋体" w:hAnsi="宋体" w:eastAsia="宋体" w:cs="宋体"/>
          <w:b/>
          <w:bCs/>
          <w:kern w:val="0"/>
          <w:sz w:val="24"/>
          <w:szCs w:val="24"/>
          <w:highlight w:val="none"/>
        </w:rPr>
        <w:t>部分组成。</w:t>
      </w:r>
    </w:p>
    <w:p w14:paraId="2A754617">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资格证明文件：指供应商提交的证明其有资格参加磋商的文件。</w:t>
      </w:r>
    </w:p>
    <w:p w14:paraId="13ECD4E4">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商务、技术文件：指供应商提交的能够证明其成交后有能力履行合同的文件和提供的服务符合本磋商文件规定和政策性要求的文件。</w:t>
      </w:r>
    </w:p>
    <w:p w14:paraId="655D17E4">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磋商，供应商应按磋商文件供应商须知前附表要求，提交资格证明文件和商务、技术文件及供应商自行编写的其他文件。资格证明文件、商务技术文件中的加“★”项、政策性要求中国家强制性因素若有缺失或无效或商务技术文件未实质上响应磋商文件要求，将作无效报价处理。</w:t>
      </w:r>
    </w:p>
    <w:p w14:paraId="3F3A8B81">
      <w:pPr>
        <w:snapToGrid w:val="0"/>
        <w:spacing w:line="360" w:lineRule="auto"/>
        <w:ind w:firstLine="482" w:firstLineChars="200"/>
        <w:outlineLvl w:val="3"/>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9</w:t>
      </w:r>
      <w:r>
        <w:rPr>
          <w:rFonts w:hint="eastAsia" w:ascii="宋体" w:hAnsi="宋体" w:eastAsia="宋体" w:cs="宋体"/>
          <w:b/>
          <w:bCs/>
          <w:kern w:val="0"/>
          <w:sz w:val="24"/>
          <w:szCs w:val="24"/>
          <w:highlight w:val="none"/>
        </w:rPr>
        <w:t>.2响应文件其他要求</w:t>
      </w:r>
    </w:p>
    <w:p w14:paraId="1CF2BFAC">
      <w:pPr>
        <w:snapToGrid w:val="0"/>
        <w:spacing w:line="360" w:lineRule="auto"/>
        <w:ind w:firstLine="480" w:firstLineChars="200"/>
        <w:outlineLvl w:val="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.2.1编排要求</w:t>
      </w:r>
    </w:p>
    <w:p w14:paraId="07C034E4">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响应文件规格幅面（A4）；按照磋商文件</w:t>
      </w:r>
      <w:r>
        <w:rPr>
          <w:rFonts w:hint="eastAsia" w:ascii="宋体" w:hAnsi="宋体" w:eastAsia="宋体" w:cs="宋体"/>
          <w:highlight w:val="none"/>
          <w:lang w:eastAsia="zh-CN"/>
        </w:rPr>
        <w:t>第七</w:t>
      </w:r>
      <w:r>
        <w:rPr>
          <w:rFonts w:hint="eastAsia" w:ascii="宋体" w:hAnsi="宋体" w:eastAsia="宋体" w:cs="宋体"/>
          <w:sz w:val="24"/>
          <w:highlight w:val="none"/>
          <w:lang w:val="en-US" w:eastAsia="zh-CN" w:bidi="ar-SA"/>
        </w:rPr>
        <w:t>部分</w:t>
      </w:r>
      <w:r>
        <w:rPr>
          <w:rFonts w:hint="eastAsia" w:ascii="宋体" w:hAnsi="宋体" w:eastAsia="宋体" w:cs="宋体"/>
          <w:kern w:val="0"/>
          <w:sz w:val="24"/>
          <w:szCs w:val="24"/>
          <w:highlight w:val="none"/>
        </w:rPr>
        <w:t>格式要求和系统中的编排顺序，统一编目、正序编排页码。由于编排混乱导致响应文件被误读或查找不到，其责任应当由供应商承担。</w:t>
      </w:r>
    </w:p>
    <w:p w14:paraId="062FEE06">
      <w:pPr>
        <w:snapToGrid w:val="0"/>
        <w:spacing w:line="360" w:lineRule="auto"/>
        <w:ind w:firstLine="480" w:firstLineChars="200"/>
        <w:outlineLvl w:val="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.2.2格式要求</w:t>
      </w:r>
    </w:p>
    <w:p w14:paraId="2FDB0D59">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本磋商文件</w:t>
      </w:r>
      <w:r>
        <w:rPr>
          <w:rFonts w:hint="eastAsia" w:ascii="宋体" w:hAnsi="宋体" w:eastAsia="宋体" w:cs="宋体"/>
          <w:highlight w:val="none"/>
          <w:lang w:eastAsia="zh-CN"/>
        </w:rPr>
        <w:t>第七</w:t>
      </w:r>
      <w:r>
        <w:rPr>
          <w:rFonts w:hint="eastAsia" w:ascii="宋体" w:hAnsi="宋体" w:eastAsia="宋体" w:cs="宋体"/>
          <w:sz w:val="24"/>
          <w:highlight w:val="none"/>
          <w:lang w:val="en-US" w:eastAsia="zh-CN" w:bidi="ar-SA"/>
        </w:rPr>
        <w:t>部分</w:t>
      </w:r>
      <w:r>
        <w:rPr>
          <w:rFonts w:hint="eastAsia" w:ascii="宋体" w:hAnsi="宋体" w:eastAsia="宋体" w:cs="宋体"/>
          <w:highlight w:val="none"/>
          <w:lang w:val="en-US" w:eastAsia="zh-CN"/>
        </w:rPr>
        <w:t xml:space="preserve"> 响应文件格式</w:t>
      </w:r>
      <w:r>
        <w:rPr>
          <w:rFonts w:hint="eastAsia" w:ascii="宋体" w:hAnsi="宋体" w:eastAsia="宋体" w:cs="宋体"/>
          <w:kern w:val="0"/>
          <w:sz w:val="24"/>
          <w:szCs w:val="24"/>
          <w:highlight w:val="none"/>
        </w:rPr>
        <w:t>已提供“响应文件格式”的，需按照格式要求编制和上传（供应商可以对所提供的格式进行扩展，但不得更改格式内容），没有提供格式的，供应商自拟。</w:t>
      </w:r>
    </w:p>
    <w:p w14:paraId="24154296">
      <w:pPr>
        <w:snapToGrid w:val="0"/>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如供应商参加多包磋商的，要求按包分别独立制作响应文件。</w:t>
      </w:r>
    </w:p>
    <w:p w14:paraId="20E14A59">
      <w:pPr>
        <w:snapToGrid w:val="0"/>
        <w:spacing w:line="360" w:lineRule="auto"/>
        <w:ind w:firstLine="480" w:firstLineChars="200"/>
        <w:outlineLvl w:val="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.2.3响应文件的份数、加密</w:t>
      </w:r>
    </w:p>
    <w:p w14:paraId="48DD74AB">
      <w:pPr>
        <w:snapToGrid w:val="0"/>
        <w:spacing w:line="360" w:lineRule="auto"/>
        <w:ind w:firstLine="480" w:firstLineChars="200"/>
        <w:outlineLvl w:val="5"/>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.2.3.1响应文件的份数</w:t>
      </w:r>
    </w:p>
    <w:p w14:paraId="773339EC">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本次磋商须提交的响应文件份数详见供应商须知前附表。</w:t>
      </w:r>
    </w:p>
    <w:p w14:paraId="794ECB6D">
      <w:pPr>
        <w:snapToGrid w:val="0"/>
        <w:spacing w:line="360" w:lineRule="auto"/>
        <w:ind w:firstLine="480" w:firstLineChars="200"/>
        <w:outlineLvl w:val="5"/>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.2.3.2响应文件加密</w:t>
      </w:r>
    </w:p>
    <w:p w14:paraId="413DA6D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kern w:val="0"/>
          <w:sz w:val="24"/>
          <w:szCs w:val="24"/>
          <w:highlight w:val="none"/>
          <w:lang w:val="en-US" w:eastAsia="zh-CN" w:bidi="ar-SA"/>
        </w:rPr>
        <w:t>系统中上传的电子响应文件须使用数字电子CA（单位、法人或个人）进行加密。</w:t>
      </w:r>
    </w:p>
    <w:p w14:paraId="37E670FF">
      <w:pPr>
        <w:widowControl w:val="0"/>
        <w:bidi w:val="0"/>
        <w:adjustRightInd w:val="0"/>
        <w:spacing w:line="360" w:lineRule="auto"/>
        <w:ind w:firstLine="482" w:firstLineChars="200"/>
        <w:textAlignment w:val="baseline"/>
        <w:outlineLvl w:val="3"/>
        <w:rPr>
          <w:rFonts w:hint="eastAsia" w:ascii="宋体" w:hAnsi="宋体" w:eastAsia="宋体" w:cs="宋体"/>
          <w:b/>
          <w:bCs/>
          <w:sz w:val="24"/>
          <w:highlight w:val="none"/>
          <w:lang w:val="en-US" w:eastAsia="zh-CN" w:bidi="ar-SA"/>
        </w:rPr>
      </w:pPr>
      <w:r>
        <w:rPr>
          <w:rFonts w:hint="eastAsia" w:ascii="宋体" w:hAnsi="宋体" w:eastAsia="宋体" w:cs="宋体"/>
          <w:b/>
          <w:bCs/>
          <w:sz w:val="24"/>
          <w:highlight w:val="none"/>
          <w:lang w:val="en-US" w:eastAsia="zh-CN" w:bidi="ar-SA"/>
        </w:rPr>
        <w:t>9.3 磋商保证金</w:t>
      </w:r>
    </w:p>
    <w:p w14:paraId="50BD7C1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9.3.1 本项目是否要求供应商提交保证金及要求供应商应提交的磋商保证金金额详见供应商须知前附表的相关规定。</w:t>
      </w:r>
    </w:p>
    <w:p w14:paraId="0973B58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9.3.2 磋商保证金提交方式详见供应商须知前附表的相关规定。</w:t>
      </w:r>
    </w:p>
    <w:p w14:paraId="318B1010">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9.3.3 未按上述要求提交磋商保证金或提交的磋商保证金金额不足的，其响应无效。</w:t>
      </w:r>
    </w:p>
    <w:p w14:paraId="35A7BFA0">
      <w:pPr>
        <w:widowControl w:val="0"/>
        <w:bidi w:val="0"/>
        <w:adjustRightInd w:val="0"/>
        <w:spacing w:line="360" w:lineRule="auto"/>
        <w:ind w:firstLine="480" w:firstLineChars="200"/>
        <w:textAlignment w:val="baseline"/>
        <w:outlineLvl w:val="4"/>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9.3.4 磋商保证金的退还详见供应商须知前附表的相关规定。</w:t>
      </w:r>
    </w:p>
    <w:p w14:paraId="06B8054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9.3.5 采购人因重大变故取消采购任务的，采购代理机构在财政部门指定的政府采购信息发布媒体上发布终止公告，并以书面形式通知已经获取采购文件的潜在供应商，对已经交纳磋商保证金的，采购代理机构在终止公告发布后5个工作日内予以退还。</w:t>
      </w:r>
    </w:p>
    <w:p w14:paraId="3B1062D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9.3.6 不予退还磋商保证金的情形详见供应商须知前附表的相关规定。</w:t>
      </w:r>
    </w:p>
    <w:p w14:paraId="54FC3B4C">
      <w:pPr>
        <w:widowControl w:val="0"/>
        <w:bidi w:val="0"/>
        <w:adjustRightInd w:val="0"/>
        <w:spacing w:line="360" w:lineRule="auto"/>
        <w:ind w:firstLine="482" w:firstLineChars="200"/>
        <w:textAlignment w:val="baseline"/>
        <w:outlineLvl w:val="3"/>
        <w:rPr>
          <w:rFonts w:hint="eastAsia" w:ascii="宋体" w:hAnsi="宋体" w:eastAsia="宋体" w:cs="宋体"/>
          <w:b/>
          <w:bCs/>
          <w:sz w:val="24"/>
          <w:highlight w:val="none"/>
          <w:lang w:val="en-US" w:eastAsia="zh-CN" w:bidi="ar-SA"/>
        </w:rPr>
      </w:pPr>
      <w:r>
        <w:rPr>
          <w:rFonts w:hint="eastAsia" w:ascii="宋体" w:hAnsi="宋体" w:eastAsia="宋体" w:cs="宋体"/>
          <w:b/>
          <w:bCs/>
          <w:sz w:val="24"/>
          <w:highlight w:val="none"/>
          <w:lang w:val="en-US" w:eastAsia="zh-CN" w:bidi="ar-SA"/>
        </w:rPr>
        <w:t>9.4 磋商报价</w:t>
      </w:r>
    </w:p>
    <w:p w14:paraId="350386B1">
      <w:pPr>
        <w:widowControl w:val="0"/>
        <w:bidi w:val="0"/>
        <w:adjustRightInd w:val="0"/>
        <w:spacing w:line="360" w:lineRule="auto"/>
        <w:ind w:firstLine="480" w:firstLineChars="200"/>
        <w:textAlignment w:val="baseline"/>
        <w:rPr>
          <w:rFonts w:hint="eastAsia" w:ascii="宋体" w:hAnsi="宋体" w:eastAsia="宋体" w:cs="宋体"/>
          <w:sz w:val="24"/>
          <w:highlight w:val="none"/>
          <w:lang w:val="zh-CN" w:eastAsia="zh-CN" w:bidi="ar-SA"/>
        </w:rPr>
      </w:pPr>
      <w:r>
        <w:rPr>
          <w:rFonts w:hint="eastAsia" w:ascii="宋体" w:hAnsi="宋体" w:eastAsia="宋体" w:cs="宋体"/>
          <w:sz w:val="24"/>
          <w:highlight w:val="none"/>
          <w:lang w:val="en-US" w:eastAsia="zh-CN" w:bidi="ar-SA"/>
        </w:rPr>
        <w:t xml:space="preserve">9.4.1 </w:t>
      </w:r>
      <w:r>
        <w:rPr>
          <w:rFonts w:hint="eastAsia" w:ascii="宋体" w:hAnsi="宋体" w:eastAsia="宋体" w:cs="宋体"/>
          <w:sz w:val="24"/>
          <w:highlight w:val="none"/>
          <w:lang w:val="zh-CN" w:eastAsia="zh-CN" w:bidi="ar-SA"/>
        </w:rPr>
        <w:t>磋商所使用的货币为人民币。本项目磋商报价不得超过最高限价，否则响应无效。</w:t>
      </w:r>
    </w:p>
    <w:p w14:paraId="67CF21C3">
      <w:pPr>
        <w:widowControl w:val="0"/>
        <w:bidi w:val="0"/>
        <w:adjustRightInd w:val="0"/>
        <w:spacing w:line="360" w:lineRule="auto"/>
        <w:ind w:firstLine="480" w:firstLineChars="200"/>
        <w:textAlignment w:val="baseline"/>
        <w:rPr>
          <w:rFonts w:hint="eastAsia" w:ascii="宋体" w:hAnsi="宋体" w:eastAsia="宋体" w:cs="宋体"/>
          <w:sz w:val="24"/>
          <w:highlight w:val="none"/>
          <w:lang w:val="zh-CN" w:eastAsia="zh-CN" w:bidi="ar-SA"/>
        </w:rPr>
      </w:pPr>
      <w:r>
        <w:rPr>
          <w:rFonts w:hint="eastAsia" w:ascii="宋体" w:hAnsi="宋体" w:eastAsia="宋体" w:cs="宋体"/>
          <w:sz w:val="24"/>
          <w:highlight w:val="none"/>
          <w:lang w:val="en-US" w:eastAsia="zh-CN" w:bidi="ar-SA"/>
        </w:rPr>
        <w:t>9.4.2</w:t>
      </w:r>
      <w:r>
        <w:rPr>
          <w:rFonts w:hint="eastAsia" w:ascii="宋体" w:hAnsi="宋体" w:eastAsia="宋体" w:cs="宋体"/>
          <w:sz w:val="24"/>
          <w:highlight w:val="none"/>
          <w:lang w:val="zh-CN" w:eastAsia="zh-CN" w:bidi="ar-SA"/>
        </w:rPr>
        <w:t>本项目的磋商报价采用“总价”方式，只要投报了一个确定数额的总价，无论分项价格是否全部填报了相应的金额或免费字样，报价均被视为已经包含了但并不限于各项购买货物/服务</w:t>
      </w:r>
      <w:r>
        <w:rPr>
          <w:rFonts w:hint="eastAsia" w:ascii="宋体" w:hAnsi="宋体" w:eastAsia="宋体" w:cs="宋体"/>
          <w:sz w:val="24"/>
          <w:highlight w:val="none"/>
          <w:lang w:val="en-US" w:eastAsia="zh-CN" w:bidi="ar-SA"/>
        </w:rPr>
        <w:t>/工程</w:t>
      </w:r>
      <w:r>
        <w:rPr>
          <w:rFonts w:hint="eastAsia" w:ascii="宋体" w:hAnsi="宋体" w:eastAsia="宋体" w:cs="宋体"/>
          <w:sz w:val="24"/>
          <w:highlight w:val="none"/>
          <w:lang w:val="zh-CN" w:eastAsia="zh-CN" w:bidi="ar-SA"/>
        </w:rPr>
        <w:t>及其运送、安装、调试、验收、保险、税金和相关服务等的全部费用。在其它情况下，由于分项报价填报不完整、不清楚或存在其它任何失误，所导致的任何不利后果均应当由供应商自行承担。</w:t>
      </w:r>
    </w:p>
    <w:p w14:paraId="5B48BF42">
      <w:pPr>
        <w:widowControl w:val="0"/>
        <w:bidi w:val="0"/>
        <w:adjustRightInd w:val="0"/>
        <w:spacing w:line="360" w:lineRule="auto"/>
        <w:ind w:firstLine="480" w:firstLineChars="200"/>
        <w:textAlignment w:val="baseline"/>
        <w:rPr>
          <w:rFonts w:hint="eastAsia" w:ascii="宋体" w:hAnsi="宋体" w:eastAsia="宋体" w:cs="宋体"/>
          <w:sz w:val="24"/>
          <w:highlight w:val="none"/>
          <w:lang w:val="zh-CN" w:eastAsia="zh-CN" w:bidi="ar-SA"/>
        </w:rPr>
      </w:pPr>
      <w:r>
        <w:rPr>
          <w:rFonts w:hint="eastAsia" w:ascii="宋体" w:hAnsi="宋体" w:eastAsia="宋体" w:cs="宋体"/>
          <w:sz w:val="24"/>
          <w:highlight w:val="none"/>
          <w:lang w:val="en-US" w:eastAsia="zh-CN" w:bidi="ar-SA"/>
        </w:rPr>
        <w:t>9.4.3</w:t>
      </w:r>
      <w:r>
        <w:rPr>
          <w:rFonts w:hint="eastAsia" w:ascii="宋体" w:hAnsi="宋体" w:eastAsia="宋体" w:cs="宋体"/>
          <w:sz w:val="24"/>
          <w:highlight w:val="none"/>
          <w:lang w:val="zh-CN" w:eastAsia="zh-CN" w:bidi="ar-SA"/>
        </w:rPr>
        <w:t>供应商报出的总价为货物/服务</w:t>
      </w:r>
      <w:r>
        <w:rPr>
          <w:rFonts w:hint="eastAsia" w:ascii="宋体" w:hAnsi="宋体" w:eastAsia="宋体" w:cs="宋体"/>
          <w:sz w:val="24"/>
          <w:highlight w:val="none"/>
          <w:lang w:val="en-US" w:eastAsia="zh-CN" w:bidi="ar-SA"/>
        </w:rPr>
        <w:t>/工程</w:t>
      </w:r>
      <w:r>
        <w:rPr>
          <w:rFonts w:hint="eastAsia" w:ascii="宋体" w:hAnsi="宋体" w:eastAsia="宋体" w:cs="宋体"/>
          <w:sz w:val="24"/>
          <w:highlight w:val="none"/>
          <w:lang w:val="zh-CN" w:eastAsia="zh-CN" w:bidi="ar-SA"/>
        </w:rPr>
        <w:t>全部完成交付的最终价格。</w:t>
      </w:r>
    </w:p>
    <w:p w14:paraId="1350F13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9.4.4本次磋商不接受可选择或可调整的报价。</w:t>
      </w:r>
    </w:p>
    <w:p w14:paraId="5BABB6C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9.4.5</w:t>
      </w:r>
      <w:r>
        <w:rPr>
          <w:rFonts w:hint="eastAsia" w:ascii="宋体" w:hAnsi="宋体" w:eastAsia="宋体" w:cs="宋体"/>
          <w:sz w:val="24"/>
          <w:highlight w:val="none"/>
          <w:lang w:val="zh-CN" w:eastAsia="zh-CN" w:bidi="ar-SA"/>
        </w:rPr>
        <w:t>最低磋商报价不是授予合同的保证。</w:t>
      </w:r>
    </w:p>
    <w:p w14:paraId="761FBC55">
      <w:pPr>
        <w:bidi w:val="0"/>
        <w:outlineLvl w:val="2"/>
        <w:rPr>
          <w:rFonts w:hint="eastAsia" w:ascii="宋体" w:hAnsi="宋体" w:eastAsia="宋体" w:cs="宋体"/>
          <w:b/>
          <w:bCs/>
          <w:highlight w:val="none"/>
        </w:rPr>
      </w:pPr>
      <w:r>
        <w:rPr>
          <w:rFonts w:hint="eastAsia" w:ascii="宋体" w:hAnsi="宋体" w:eastAsia="宋体" w:cs="宋体"/>
          <w:b/>
          <w:bCs/>
          <w:highlight w:val="none"/>
        </w:rPr>
        <w:t>10</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内容填写说明</w:t>
      </w:r>
    </w:p>
    <w:p w14:paraId="39D9681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10.1响应文件应使用电子交易平台提供的响应文件制作软件，按本磋商文件“第七部分 响应文件格式”的要求进行编制，如有必要，可以增加附页，作为响应文件的组成部分。</w:t>
      </w:r>
    </w:p>
    <w:p w14:paraId="1BFC814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10.2电子交易平台为供应商提供在线或离线编辑和制作响应文件的功能，主要包括文件的导入、文件内容编辑、版式文件转换、文件生成、校验以及加密等功能。具体的电子响应文件制作软件的使用说明详见该电子交易平台上的相关说明或电话咨询电子交易平台。</w:t>
      </w:r>
    </w:p>
    <w:p w14:paraId="41D37FA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10.3供应商应详细阅读磋商文件的全部内容。响应文件须对磋商文件中的内容做出实质性和完整性的响应。</w:t>
      </w:r>
    </w:p>
    <w:p w14:paraId="0F067FE0">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10.4供应商照搬照抄磋商文件技术、商务要求，并未提供技术资料或提供资料不详的，磋商小组有权决定是否通知供应商限期进行解释或提供相关证明材料。若已要求，而该供应商在规定期限内未做出解释、做出的解释不合理或不能提供证明材料的，磋商小组有权作无效报价处理。</w:t>
      </w:r>
    </w:p>
    <w:p w14:paraId="3BE793F7">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10.5响应文件应严格按照磋商文件第七部分 响应文件格式的要求提交，并按规定的统一格式逐项填写，不准有空项。</w:t>
      </w:r>
    </w:p>
    <w:p w14:paraId="097C008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10.6开标一览表为在第一轮公开报价仪式上报价的内容，要求按格式统一填写，不得自行增减内容。</w:t>
      </w:r>
    </w:p>
    <w:p w14:paraId="3A862C1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10.7供应商必须保证响应文件所提供的全部资料真实可靠，并接受磋商小组对其中任何资料进一步审查的要求。</w:t>
      </w:r>
    </w:p>
    <w:p w14:paraId="7A3339FD">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10.8 为提倡诚实信用的报价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27916CFF">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10.9供应商之间不得相互串通报价，不得妨碍其他供应商的公平竞争，不得损害采购单位或者其他供应商的合法权益。</w:t>
      </w:r>
    </w:p>
    <w:p w14:paraId="465B98A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10.10响应文件按不同章节编制并分别加盖电子签章、上传至电子交易平台。</w:t>
      </w:r>
    </w:p>
    <w:p w14:paraId="1C5F102E">
      <w:pPr>
        <w:bidi w:val="0"/>
        <w:outlineLvl w:val="2"/>
        <w:rPr>
          <w:rFonts w:hint="eastAsia" w:ascii="宋体" w:hAnsi="宋体" w:eastAsia="宋体" w:cs="宋体"/>
          <w:b/>
          <w:bCs/>
          <w:highlight w:val="none"/>
        </w:rPr>
      </w:pPr>
      <w:r>
        <w:rPr>
          <w:rFonts w:hint="eastAsia" w:ascii="宋体" w:hAnsi="宋体" w:eastAsia="宋体" w:cs="宋体"/>
          <w:b/>
          <w:bCs/>
          <w:highlight w:val="none"/>
        </w:rPr>
        <w:t>11</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的有效期限</w:t>
      </w:r>
    </w:p>
    <w:p w14:paraId="127DD7DC">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本项目响应文件的有效期详见供应商须知前附表的规定。</w:t>
      </w:r>
    </w:p>
    <w:p w14:paraId="7B5A3AE1">
      <w:pPr>
        <w:numPr>
          <w:ilvl w:val="0"/>
          <w:numId w:val="2"/>
        </w:numPr>
        <w:bidi w:val="0"/>
        <w:outlineLvl w:val="2"/>
        <w:rPr>
          <w:rFonts w:hint="eastAsia" w:ascii="宋体" w:hAnsi="宋体" w:eastAsia="宋体" w:cs="宋体"/>
          <w:b/>
          <w:bCs/>
          <w:highlight w:val="none"/>
        </w:rPr>
      </w:pPr>
      <w:r>
        <w:rPr>
          <w:rFonts w:hint="eastAsia" w:ascii="宋体" w:hAnsi="宋体" w:eastAsia="宋体" w:cs="宋体"/>
          <w:b/>
          <w:bCs/>
          <w:highlight w:val="none"/>
          <w:lang w:eastAsia="zh-CN"/>
        </w:rPr>
        <w:t>响应文件</w:t>
      </w:r>
      <w:r>
        <w:rPr>
          <w:rFonts w:hint="eastAsia" w:ascii="宋体" w:hAnsi="宋体" w:eastAsia="宋体" w:cs="宋体"/>
          <w:b/>
          <w:bCs/>
          <w:highlight w:val="none"/>
        </w:rPr>
        <w:t>的签署</w:t>
      </w:r>
    </w:p>
    <w:p w14:paraId="151255C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12.1响应文件的签署、盖章要求详见供应商须知前附表的规定</w:t>
      </w:r>
    </w:p>
    <w:p w14:paraId="32FA1144">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bookmarkStart w:id="27" w:name="_Toc26251"/>
      <w:bookmarkStart w:id="28" w:name="_Toc493575823"/>
      <w:bookmarkStart w:id="29" w:name="_Toc11196"/>
      <w:bookmarkStart w:id="30" w:name="_Toc7685"/>
      <w:bookmarkStart w:id="31" w:name="_Toc424378688"/>
      <w:bookmarkStart w:id="32" w:name="_Toc32474"/>
      <w:bookmarkStart w:id="33" w:name="_Toc635"/>
      <w:r>
        <w:rPr>
          <w:rFonts w:hint="eastAsia" w:ascii="宋体" w:hAnsi="宋体" w:eastAsia="宋体" w:cs="宋体"/>
          <w:sz w:val="24"/>
          <w:highlight w:val="none"/>
          <w:lang w:val="en-US" w:eastAsia="zh-CN" w:bidi="ar-SA"/>
        </w:rPr>
        <w:t>12.1组成响应文件的各项文件均应遵守本条。</w:t>
      </w:r>
    </w:p>
    <w:p w14:paraId="32BC172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12.3供应商在响应文件及相关文件的签订、履行、通知等事项的书面文件中的“单位盖章”、“印章”、“公章”等处均仅指与当事人名称全称相一致的标准公章，不得使用其它（如带有“专用章”等字样）的印章。</w:t>
      </w:r>
    </w:p>
    <w:p w14:paraId="369682EB">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12.3供应商应按照磋商文件要求，在每一份响应文件的正本和副本封面下方以及其他磋商文件要求的位置填写供应商全称并加盖公章，同时在该处法定代表人或供应商代表签字。</w:t>
      </w:r>
    </w:p>
    <w:p w14:paraId="3906AD3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12.4供应商须注意：为合理节约采购评审成本，提倡诚实信用的投标行为，特别要求供应商应本着诚信精神，以审慎的态度明确、清楚地披露各项内容。</w:t>
      </w:r>
    </w:p>
    <w:p w14:paraId="39AC008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12.5供应商应按本磋商文件所要求的响应文件的份数提交响应文件。</w:t>
      </w:r>
    </w:p>
    <w:p w14:paraId="3DD933AB">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供应商应保证电子响应文件与纸质响应文件内容严格一致；</w:t>
      </w:r>
    </w:p>
    <w:p w14:paraId="5CCE60DF">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供应商应保证响应文件副本与正本内容严格一致；</w:t>
      </w:r>
    </w:p>
    <w:p w14:paraId="476F92A7">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供应商对本磋商文件第七部分“响应文件格式”中提供格式的资料，必须按照样表格式要求在指定位置加盖与供应商全称相一致的标准公章并经法定代表人或供应商代表签字，否则按响应无效处理。</w:t>
      </w:r>
    </w:p>
    <w:p w14:paraId="606A4DC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12.6响应文件应字迹清楚、内容齐全、不得涂改或增删。如有修改和增删，必须有供应商公章及法定代表人或其授权的供应商代表签字。</w:t>
      </w:r>
    </w:p>
    <w:p w14:paraId="3192139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12.7因响应文件字迹潦草或表达不清所引起的不利后果由供应商承担。</w:t>
      </w:r>
    </w:p>
    <w:p w14:paraId="502392D3">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sz w:val="24"/>
          <w:highlight w:val="none"/>
          <w:lang w:val="en-US" w:eastAsia="zh-CN" w:bidi="ar-SA"/>
        </w:rPr>
      </w:pPr>
      <w:bookmarkStart w:id="34" w:name="_Toc29244"/>
      <w:r>
        <w:rPr>
          <w:rFonts w:hint="eastAsia" w:ascii="宋体" w:hAnsi="宋体" w:eastAsia="宋体" w:cs="宋体"/>
          <w:b/>
          <w:sz w:val="24"/>
          <w:highlight w:val="none"/>
          <w:lang w:val="en-US" w:eastAsia="zh-CN" w:bidi="ar-SA"/>
        </w:rPr>
        <w:t>四、响应文件的递交</w:t>
      </w:r>
      <w:bookmarkEnd w:id="27"/>
      <w:bookmarkEnd w:id="28"/>
      <w:bookmarkEnd w:id="29"/>
      <w:bookmarkEnd w:id="30"/>
      <w:bookmarkEnd w:id="31"/>
      <w:bookmarkEnd w:id="32"/>
      <w:bookmarkEnd w:id="33"/>
      <w:bookmarkEnd w:id="34"/>
    </w:p>
    <w:p w14:paraId="419735F7">
      <w:pPr>
        <w:bidi w:val="0"/>
        <w:outlineLvl w:val="2"/>
        <w:rPr>
          <w:rFonts w:hint="eastAsia" w:ascii="宋体" w:hAnsi="宋体" w:eastAsia="宋体" w:cs="宋体"/>
          <w:b/>
          <w:bCs/>
          <w:highlight w:val="none"/>
        </w:rPr>
      </w:pPr>
      <w:r>
        <w:rPr>
          <w:rFonts w:hint="eastAsia" w:ascii="宋体" w:hAnsi="宋体" w:eastAsia="宋体" w:cs="宋体"/>
          <w:b/>
          <w:bCs/>
          <w:highlight w:val="none"/>
        </w:rPr>
        <w:t>13</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的密封及标记</w:t>
      </w:r>
    </w:p>
    <w:p w14:paraId="6960754B">
      <w:pPr>
        <w:widowControl w:val="0"/>
        <w:bidi w:val="0"/>
        <w:adjustRightInd w:val="0"/>
        <w:spacing w:line="360" w:lineRule="auto"/>
        <w:ind w:firstLine="480" w:firstLineChars="200"/>
        <w:textAlignment w:val="baseline"/>
        <w:outlineLvl w:val="3"/>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13.1 响应文件的密封要求详见供应商须知前附表的规定。</w:t>
      </w:r>
    </w:p>
    <w:p w14:paraId="11A139F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13.2 如果供应商未对响应文件进行密封、盖章的，将做响应无效处理。采购代理机构对由此带来的问题和后果概不承担任何责任。</w:t>
      </w:r>
    </w:p>
    <w:p w14:paraId="723A18AA">
      <w:pPr>
        <w:bidi w:val="0"/>
        <w:outlineLvl w:val="2"/>
        <w:rPr>
          <w:rFonts w:hint="eastAsia" w:ascii="宋体" w:hAnsi="宋体" w:eastAsia="宋体" w:cs="宋体"/>
          <w:b/>
          <w:bCs/>
          <w:highlight w:val="none"/>
          <w:lang w:eastAsia="zh-CN"/>
        </w:rPr>
      </w:pPr>
      <w:r>
        <w:rPr>
          <w:rFonts w:hint="eastAsia" w:ascii="宋体" w:hAnsi="宋体" w:eastAsia="宋体" w:cs="宋体"/>
          <w:b/>
          <w:bCs/>
          <w:highlight w:val="none"/>
        </w:rPr>
        <w:t>14</w:t>
      </w:r>
      <w:r>
        <w:rPr>
          <w:rFonts w:hint="eastAsia" w:ascii="宋体" w:hAnsi="宋体" w:eastAsia="宋体" w:cs="宋体"/>
          <w:b/>
          <w:bCs/>
          <w:highlight w:val="none"/>
          <w:lang w:eastAsia="zh-CN"/>
        </w:rPr>
        <w:t>、递交截止时间</w:t>
      </w:r>
    </w:p>
    <w:p w14:paraId="27A4335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14.1 供应商应根据竞争性磋商文件及交易平台的要求对电子版响应文件进行电子签章并加密。供应商未按规定加密的响应文件，电子交易平台拒收并提示；响应文件纸质版须按照磋商文件中规定的递交截止时间、地点送达。在递交截止时间后送达的响应文件，采购代理机构将拒绝接收。</w:t>
      </w:r>
    </w:p>
    <w:p w14:paraId="7647E874">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14.2 采购代理机构根据本须知的规定，通过修改磋商文件或自行决定延长递交截止日期的，采购人和供应商受递交截止日期制约的所有权利和义务均延长至新的截止日期。</w:t>
      </w:r>
    </w:p>
    <w:p w14:paraId="674ADBD9">
      <w:pPr>
        <w:bidi w:val="0"/>
        <w:outlineLvl w:val="2"/>
        <w:rPr>
          <w:rFonts w:hint="eastAsia" w:ascii="宋体" w:hAnsi="宋体" w:eastAsia="宋体" w:cs="宋体"/>
          <w:b/>
          <w:bCs/>
          <w:highlight w:val="none"/>
        </w:rPr>
      </w:pPr>
      <w:r>
        <w:rPr>
          <w:rFonts w:hint="eastAsia" w:ascii="宋体" w:hAnsi="宋体" w:eastAsia="宋体" w:cs="宋体"/>
          <w:b/>
          <w:bCs/>
          <w:highlight w:val="none"/>
        </w:rPr>
        <w:t>15</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的补充、修改和撤回</w:t>
      </w:r>
    </w:p>
    <w:p w14:paraId="1498B6E4">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15.1 供应商可以在递交截止时间前，对所递交的响应文件进行补充、修改或者撤回，并以书面形式通知采购代理机构，否则（相关补充、修改或者撤回）无效。补充、修改的内容作为响应文件的组成部分。补充、修改的内容与响应文件不一致的，以补充、修改的内容为准。</w:t>
      </w:r>
    </w:p>
    <w:p w14:paraId="5436D82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15.2 供应商撤回磋商的要求应由供应商法定代表人或供应商代表签署，补充、修改响应文件的书面材料，应当按照磋商文件要求签署、盖章、密封后，在递交截止时间前送达采购代理机构，作为响应文件的组成部分，同时应在封套上标明“修改响应文件(并注明项目编号)”和“磋商时启封”字样。</w:t>
      </w:r>
    </w:p>
    <w:p w14:paraId="192DF1E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15.3 在磋商文件要求的响应文件递交截止时间之后，供应商不得对其响应文件进行补充、修改或撤回。</w:t>
      </w:r>
    </w:p>
    <w:p w14:paraId="66936CF1">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sz w:val="24"/>
          <w:highlight w:val="none"/>
          <w:lang w:val="en-US" w:eastAsia="zh-CN" w:bidi="ar-SA"/>
        </w:rPr>
      </w:pPr>
      <w:bookmarkStart w:id="35" w:name="_Toc493575824"/>
      <w:bookmarkStart w:id="36" w:name="_Toc29809"/>
      <w:bookmarkStart w:id="37" w:name="_Toc22793"/>
      <w:bookmarkStart w:id="38" w:name="_Toc352761934"/>
      <w:bookmarkStart w:id="39" w:name="_Toc424378689"/>
      <w:bookmarkStart w:id="40" w:name="_Toc2621"/>
      <w:bookmarkStart w:id="41" w:name="_Toc24287"/>
      <w:bookmarkStart w:id="42" w:name="_Toc824"/>
      <w:bookmarkStart w:id="43" w:name="_Toc31651"/>
      <w:r>
        <w:rPr>
          <w:rFonts w:hint="eastAsia" w:ascii="宋体" w:hAnsi="宋体" w:eastAsia="宋体" w:cs="宋体"/>
          <w:b/>
          <w:sz w:val="24"/>
          <w:highlight w:val="none"/>
          <w:lang w:val="en-US" w:eastAsia="zh-CN" w:bidi="ar-SA"/>
        </w:rPr>
        <w:t>五、</w:t>
      </w:r>
      <w:bookmarkEnd w:id="35"/>
      <w:bookmarkEnd w:id="36"/>
      <w:bookmarkEnd w:id="37"/>
      <w:bookmarkEnd w:id="38"/>
      <w:bookmarkEnd w:id="39"/>
      <w:bookmarkEnd w:id="40"/>
      <w:bookmarkEnd w:id="41"/>
      <w:r>
        <w:rPr>
          <w:rFonts w:hint="eastAsia" w:ascii="宋体" w:hAnsi="宋体" w:eastAsia="宋体" w:cs="宋体"/>
          <w:b/>
          <w:sz w:val="24"/>
          <w:highlight w:val="none"/>
          <w:lang w:val="en-US" w:eastAsia="zh-CN" w:bidi="ar-SA"/>
        </w:rPr>
        <w:t>开启</w:t>
      </w:r>
      <w:bookmarkEnd w:id="42"/>
      <w:bookmarkEnd w:id="43"/>
    </w:p>
    <w:p w14:paraId="4A590767">
      <w:pPr>
        <w:bidi w:val="0"/>
        <w:outlineLvl w:val="2"/>
        <w:rPr>
          <w:rFonts w:hint="eastAsia" w:ascii="宋体" w:hAnsi="宋体" w:eastAsia="宋体" w:cs="宋体"/>
          <w:b/>
          <w:bCs/>
          <w:highlight w:val="none"/>
        </w:rPr>
      </w:pPr>
      <w:r>
        <w:rPr>
          <w:rFonts w:hint="eastAsia" w:ascii="宋体" w:hAnsi="宋体" w:eastAsia="宋体" w:cs="宋体"/>
          <w:b/>
          <w:bCs/>
          <w:highlight w:val="none"/>
        </w:rPr>
        <w:t>16</w:t>
      </w:r>
      <w:r>
        <w:rPr>
          <w:rFonts w:hint="eastAsia" w:ascii="宋体" w:hAnsi="宋体" w:eastAsia="宋体" w:cs="宋体"/>
          <w:b/>
          <w:bCs/>
          <w:highlight w:val="none"/>
          <w:lang w:eastAsia="zh-CN"/>
        </w:rPr>
        <w:t>、开启</w:t>
      </w:r>
      <w:r>
        <w:rPr>
          <w:rFonts w:hint="eastAsia" w:ascii="宋体" w:hAnsi="宋体" w:eastAsia="宋体" w:cs="宋体"/>
          <w:b/>
          <w:bCs/>
          <w:highlight w:val="none"/>
        </w:rPr>
        <w:t>及其有关事项</w:t>
      </w:r>
    </w:p>
    <w:p w14:paraId="273CEB8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16.1 采购代理机构按磋商文件规定的时间、地点主持开启活动，邀请供应商参加。磋商小组不得参加开启活动。</w:t>
      </w:r>
    </w:p>
    <w:p w14:paraId="1F0E7D9C">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16.2 参加开启的供应商代表在线签到。开标前半小时，供应商利用CA锁在线进行签到；</w:t>
      </w:r>
    </w:p>
    <w:p w14:paraId="260447E7">
      <w:pPr>
        <w:widowControl w:val="0"/>
        <w:bidi w:val="0"/>
        <w:adjustRightInd w:val="0"/>
        <w:spacing w:line="360" w:lineRule="auto"/>
        <w:ind w:firstLine="480" w:firstLineChars="200"/>
        <w:textAlignment w:val="baseline"/>
        <w:outlineLvl w:val="3"/>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16.3 供应商不足三家的，不得开启和解密。</w:t>
      </w:r>
    </w:p>
    <w:p w14:paraId="45A1837C">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16.4 采购代理机构在响应文件开启时间，发出响应文件解密指令。开启时间截止开始进入解密环节，供应商应在开始解密时间起半个小时内在线进行电子响应文件的解密操作，未在规定时间内解密，其报价视为无效；</w:t>
      </w:r>
    </w:p>
    <w:p w14:paraId="0963258F">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16.5第一轮报价。解密全部完成后或解密时间截止时，电子交易平台自动显示供应商名称、标段名称、报价、合同履行期限、项目经理等磋商文件所确定的内容；</w:t>
      </w:r>
    </w:p>
    <w:p w14:paraId="2B1A1880">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16.6第一轮报价结束，招标代理在政府采购电子交易系统自动生成第一轮报价记录，经供应商在线会签加盖单位电子签章，记录表未按规定加盖单位电子签章的其报价视为无效。</w:t>
      </w:r>
    </w:p>
    <w:p w14:paraId="11CC44CB">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sz w:val="24"/>
          <w:highlight w:val="none"/>
          <w:lang w:val="en-US" w:eastAsia="zh-CN" w:bidi="ar-SA"/>
        </w:rPr>
      </w:pPr>
      <w:bookmarkStart w:id="44" w:name="_Toc15893"/>
      <w:bookmarkStart w:id="45" w:name="_Toc30173"/>
      <w:bookmarkStart w:id="46" w:name="_Toc6774"/>
      <w:bookmarkStart w:id="47" w:name="_Toc352761935"/>
      <w:bookmarkStart w:id="48" w:name="_Toc493575825"/>
      <w:bookmarkStart w:id="49" w:name="_Toc15547"/>
      <w:bookmarkStart w:id="50" w:name="_Toc32285"/>
      <w:bookmarkStart w:id="51" w:name="_Toc11921"/>
      <w:bookmarkStart w:id="52" w:name="_Toc424378690"/>
      <w:r>
        <w:rPr>
          <w:rFonts w:hint="eastAsia" w:ascii="宋体" w:hAnsi="宋体" w:eastAsia="宋体" w:cs="宋体"/>
          <w:b/>
          <w:sz w:val="24"/>
          <w:highlight w:val="none"/>
          <w:lang w:val="en-US" w:eastAsia="zh-CN" w:bidi="ar-SA"/>
        </w:rPr>
        <w:t>六、磋商程序和要求</w:t>
      </w:r>
      <w:bookmarkEnd w:id="44"/>
      <w:bookmarkEnd w:id="45"/>
      <w:bookmarkEnd w:id="46"/>
      <w:bookmarkEnd w:id="47"/>
      <w:bookmarkEnd w:id="48"/>
      <w:bookmarkEnd w:id="49"/>
      <w:bookmarkEnd w:id="50"/>
      <w:bookmarkEnd w:id="51"/>
      <w:bookmarkEnd w:id="52"/>
    </w:p>
    <w:p w14:paraId="3107125B">
      <w:pPr>
        <w:bidi w:val="0"/>
        <w:outlineLvl w:val="2"/>
        <w:rPr>
          <w:rFonts w:hint="eastAsia" w:ascii="宋体" w:hAnsi="宋体" w:eastAsia="宋体" w:cs="宋体"/>
          <w:b/>
          <w:bCs/>
          <w:highlight w:val="none"/>
        </w:rPr>
      </w:pPr>
      <w:r>
        <w:rPr>
          <w:rFonts w:hint="eastAsia" w:ascii="宋体" w:hAnsi="宋体" w:eastAsia="宋体" w:cs="宋体"/>
          <w:b/>
          <w:bCs/>
          <w:highlight w:val="none"/>
        </w:rPr>
        <w:t>18</w:t>
      </w:r>
      <w:r>
        <w:rPr>
          <w:rFonts w:hint="eastAsia" w:ascii="宋体" w:hAnsi="宋体" w:eastAsia="宋体" w:cs="宋体"/>
          <w:b/>
          <w:bCs/>
          <w:highlight w:val="none"/>
          <w:lang w:eastAsia="zh-CN"/>
        </w:rPr>
        <w:t>、</w:t>
      </w:r>
      <w:r>
        <w:rPr>
          <w:rFonts w:hint="eastAsia" w:ascii="宋体" w:hAnsi="宋体" w:eastAsia="宋体" w:cs="宋体"/>
          <w:b/>
          <w:bCs/>
          <w:highlight w:val="none"/>
        </w:rPr>
        <w:t>组建磋商小组</w:t>
      </w:r>
    </w:p>
    <w:p w14:paraId="1AE72FD5">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18.1采购代理机构根据有关法律法规和本磋商文件的规定，结合本采购项目的特点组建磋商小组，对具备实质性磋商响应的响应文件进行评估和比较。磋商小组评审专家从采购评审专家库随机抽取。由评审专家3人组成，其中经济、技术等方面的专家不少于三分之二。</w:t>
      </w:r>
    </w:p>
    <w:p w14:paraId="79D88CEB">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18.2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0A3F915E">
      <w:pPr>
        <w:bidi w:val="0"/>
        <w:outlineLvl w:val="2"/>
        <w:rPr>
          <w:rFonts w:hint="eastAsia" w:ascii="宋体" w:hAnsi="宋体" w:eastAsia="宋体" w:cs="宋体"/>
          <w:b/>
          <w:bCs/>
          <w:highlight w:val="none"/>
        </w:rPr>
      </w:pPr>
      <w:r>
        <w:rPr>
          <w:rFonts w:hint="eastAsia" w:ascii="宋体" w:hAnsi="宋体" w:eastAsia="宋体" w:cs="宋体"/>
          <w:b/>
          <w:bCs/>
          <w:highlight w:val="none"/>
        </w:rPr>
        <w:t>19</w:t>
      </w:r>
      <w:r>
        <w:rPr>
          <w:rFonts w:hint="eastAsia" w:ascii="宋体" w:hAnsi="宋体" w:eastAsia="宋体" w:cs="宋体"/>
          <w:b/>
          <w:bCs/>
          <w:highlight w:val="none"/>
          <w:lang w:eastAsia="zh-CN"/>
        </w:rPr>
        <w:t>、</w:t>
      </w:r>
      <w:r>
        <w:rPr>
          <w:rFonts w:hint="eastAsia" w:ascii="宋体" w:hAnsi="宋体" w:eastAsia="宋体" w:cs="宋体"/>
          <w:b/>
          <w:bCs/>
          <w:highlight w:val="none"/>
        </w:rPr>
        <w:t>审核</w:t>
      </w:r>
    </w:p>
    <w:p w14:paraId="6F01ED0B">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19.1开标后，磋商小组将审查各供应商响应文件是否符合磋商文件的基本要求：内容是否完整、资格证明文件是否齐全、文件签署是否齐全及验证磋商保证金。</w:t>
      </w:r>
    </w:p>
    <w:p w14:paraId="6FF069F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19.2审核时，磋商小组要审核每份响应文件的有效性、完整性和响应程度：</w:t>
      </w:r>
    </w:p>
    <w:p w14:paraId="39EF58A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资格性审查：审查内容详见“第三部分资格性、符合性评审标准”</w:t>
      </w:r>
    </w:p>
    <w:p w14:paraId="66914C3B">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符合性审查：审查内容详见“第三部分资格性、符合性评审标准</w:t>
      </w:r>
    </w:p>
    <w:p w14:paraId="7FBDD5C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19.3磋商小组各评审专家在资格性、符合性审核之后，对符合要求的供应商进行详细评审。</w:t>
      </w:r>
    </w:p>
    <w:p w14:paraId="1B3B2ABF">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19.4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74330A">
      <w:pPr>
        <w:widowControl w:val="0"/>
        <w:bidi w:val="0"/>
        <w:adjustRightInd w:val="0"/>
        <w:spacing w:line="360" w:lineRule="auto"/>
        <w:ind w:firstLine="480" w:firstLineChars="200"/>
        <w:textAlignment w:val="baseline"/>
        <w:outlineLvl w:val="3"/>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19.5磋商</w:t>
      </w:r>
    </w:p>
    <w:p w14:paraId="65617103">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磋商小组按照各供应商签到顺序，与各供应商在交易平台上分别进行商务、技术磋商。具体步骤为：</w:t>
      </w:r>
    </w:p>
    <w:p w14:paraId="186E4E33">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（1）磋商小组专家依据磋商要点，结合专家审核意见和供应商技术陈述情况，与供应商进行商务、技术磋商；</w:t>
      </w:r>
    </w:p>
    <w:p w14:paraId="73B32D4F">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（2）商务、技术磋商后，供应商根据磋商小组要求，对原报价技术参数进行修正，并做相应承诺。</w:t>
      </w:r>
    </w:p>
    <w:p w14:paraId="1DB7869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（3）对磋商文件作出的实质性变动是磋商文件的有效组成部分，磋商小组应当及时通知所有参加磋商的供应商。</w:t>
      </w:r>
    </w:p>
    <w:p w14:paraId="46DA171D">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19.6磋商文件能够详细列明采购标的的技术要求、</w:t>
      </w:r>
      <w:r>
        <w:rPr>
          <w:rFonts w:hint="eastAsia" w:cs="宋体"/>
          <w:sz w:val="24"/>
          <w:highlight w:val="none"/>
          <w:lang w:val="en-US" w:eastAsia="zh-CN" w:bidi="ar-SA"/>
        </w:rPr>
        <w:t>质量要求</w:t>
      </w:r>
      <w:r>
        <w:rPr>
          <w:rFonts w:hint="eastAsia" w:ascii="宋体" w:hAnsi="宋体" w:eastAsia="宋体" w:cs="宋体"/>
          <w:sz w:val="24"/>
          <w:highlight w:val="none"/>
          <w:lang w:val="en-US" w:eastAsia="zh-CN" w:bidi="ar-SA"/>
        </w:rPr>
        <w:t>等的，磋商结束后，磋商小组应当向所有实质性响应磋商文件要求的供应商开启第二次报价通知，并要求其在规定时间内在山西政采云平台投标客户端（http://www.ccgp-shanxi.gov.cn）完成第二轮报价（最终报价）递交（上传），递交截止时间前未完成最后报价文件上传的，视为放弃</w:t>
      </w:r>
      <w:r>
        <w:rPr>
          <w:rFonts w:hint="eastAsia" w:cs="宋体"/>
          <w:sz w:val="24"/>
          <w:highlight w:val="none"/>
          <w:lang w:val="en-US" w:eastAsia="zh-CN" w:bidi="ar-SA"/>
        </w:rPr>
        <w:t>投标资格。</w:t>
      </w:r>
      <w:r>
        <w:rPr>
          <w:rFonts w:hint="eastAsia" w:ascii="宋体" w:hAnsi="宋体" w:eastAsia="宋体" w:cs="宋体"/>
          <w:sz w:val="24"/>
          <w:highlight w:val="none"/>
          <w:lang w:val="en-US" w:eastAsia="zh-CN" w:bidi="ar-SA"/>
        </w:rPr>
        <w:t>第二轮报价即最终报价为不公开报价，不再向任何供应商公布报价情况。</w:t>
      </w:r>
    </w:p>
    <w:p w14:paraId="18AD0C5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19.7磋商文件不能详细列明采购标的的技术、</w:t>
      </w:r>
      <w:r>
        <w:rPr>
          <w:rFonts w:hint="eastAsia" w:cs="宋体"/>
          <w:sz w:val="24"/>
          <w:highlight w:val="none"/>
          <w:lang w:val="en-US" w:eastAsia="zh-CN" w:bidi="ar-SA"/>
        </w:rPr>
        <w:t>质量要求</w:t>
      </w:r>
      <w:r>
        <w:rPr>
          <w:rFonts w:hint="eastAsia" w:ascii="宋体" w:hAnsi="宋体" w:eastAsia="宋体" w:cs="宋体"/>
          <w:sz w:val="24"/>
          <w:highlight w:val="none"/>
          <w:lang w:val="en-US" w:eastAsia="zh-CN" w:bidi="ar-SA"/>
        </w:rPr>
        <w:t>，需经磋商由供应商提供最终解决方案的，磋商结束后，磋商小组应当按照少数服从多数的原则投票推荐3家以上供应商的解决方案，并要求其在规定时间内提交最后报价。</w:t>
      </w:r>
    </w:p>
    <w:p w14:paraId="6866079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19.8已提交响应文件的供应商，在提交最后报价之前，可以根据磋商情况退出磋商。采购人、采购代理机构应当退还退出磋商的供应商的磋商保证金。</w:t>
      </w:r>
    </w:p>
    <w:p w14:paraId="3A1FA40D">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19.9磋商报价以二次报价为评标依据，二次报价不得高于自己的第一次报价。</w:t>
      </w:r>
    </w:p>
    <w:p w14:paraId="1CDA8CB3">
      <w:pPr>
        <w:bidi w:val="0"/>
        <w:outlineLvl w:val="2"/>
        <w:rPr>
          <w:rFonts w:hint="eastAsia" w:ascii="宋体" w:hAnsi="宋体" w:eastAsia="宋体" w:cs="宋体"/>
          <w:b/>
          <w:bCs/>
          <w:highlight w:val="none"/>
        </w:rPr>
      </w:pPr>
      <w:r>
        <w:rPr>
          <w:rFonts w:hint="eastAsia" w:ascii="宋体" w:hAnsi="宋体" w:eastAsia="宋体" w:cs="宋体"/>
          <w:b/>
          <w:bCs/>
          <w:highlight w:val="none"/>
          <w:lang w:val="en-US" w:eastAsia="zh-CN"/>
        </w:rPr>
        <w:t>20</w:t>
      </w:r>
      <w:r>
        <w:rPr>
          <w:rFonts w:hint="eastAsia" w:ascii="宋体" w:hAnsi="宋体" w:eastAsia="宋体" w:cs="宋体"/>
          <w:b/>
          <w:bCs/>
          <w:highlight w:val="none"/>
          <w:lang w:eastAsia="zh-CN"/>
        </w:rPr>
        <w:t>、</w:t>
      </w:r>
      <w:r>
        <w:rPr>
          <w:rFonts w:hint="eastAsia" w:ascii="宋体" w:hAnsi="宋体" w:eastAsia="宋体" w:cs="宋体"/>
          <w:b/>
          <w:bCs/>
          <w:highlight w:val="none"/>
        </w:rPr>
        <w:t>报价的澄清</w:t>
      </w:r>
    </w:p>
    <w:p w14:paraId="6EEFB28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20.1 磋商小组有权要求供应商对响应文件中含义不明确、对同类问题表述不一致或者有明显文字和计算错误等内容作必要的澄清、说明或者补正。该要求应当采用书面形式,并由磋商小组专家共同签字。</w:t>
      </w:r>
    </w:p>
    <w:p w14:paraId="609EA044">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20.2 供应商必须按照磋商小组通知的内容和时间做出书面答复，该答复经法定代表人或供应商代表的签字认可，将作为响应文件内容的一部分。澄清、说明或者补正不得超出响应文件的范围或者改变响应文件的实质性内容。供应商拒不按照要求对响应文件进行澄清、说明或者补正的，磋商小组可拒绝该报价。</w:t>
      </w:r>
    </w:p>
    <w:p w14:paraId="1CBA751C">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20.3 在评审过程中，磋商小组认为供应商的报价明显低于其他通过资格和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FFF2F90">
      <w:pPr>
        <w:bidi w:val="0"/>
        <w:outlineLvl w:val="2"/>
        <w:rPr>
          <w:rFonts w:hint="eastAsia" w:ascii="宋体" w:hAnsi="宋体" w:eastAsia="宋体" w:cs="宋体"/>
          <w:b/>
          <w:bCs/>
          <w:highlight w:val="none"/>
        </w:rPr>
      </w:pPr>
      <w:r>
        <w:rPr>
          <w:rFonts w:hint="eastAsia" w:ascii="宋体" w:hAnsi="宋体" w:eastAsia="宋体" w:cs="宋体"/>
          <w:b/>
          <w:bCs/>
          <w:highlight w:val="none"/>
        </w:rPr>
        <w:t>2</w:t>
      </w:r>
      <w:r>
        <w:rPr>
          <w:rFonts w:hint="eastAsia" w:ascii="宋体" w:hAnsi="宋体" w:eastAsia="宋体" w:cs="宋体"/>
          <w:b/>
          <w:bCs/>
          <w:highlight w:val="none"/>
          <w:lang w:val="en-US" w:eastAsia="zh-CN"/>
        </w:rPr>
        <w:t>1、</w:t>
      </w:r>
      <w:r>
        <w:rPr>
          <w:rFonts w:hint="eastAsia" w:ascii="宋体" w:hAnsi="宋体" w:eastAsia="宋体" w:cs="宋体"/>
          <w:b/>
          <w:bCs/>
          <w:highlight w:val="none"/>
        </w:rPr>
        <w:t>评审</w:t>
      </w:r>
    </w:p>
    <w:p w14:paraId="5CA8C1D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经磋商确定最终采购需求和提交最后报价的供应商后，由磋商小组采用综合评分法对提交最后报价的供应商的响应文件和最后报价进行综合评分。</w:t>
      </w:r>
    </w:p>
    <w:p w14:paraId="0283CBB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综合评分法，是指响应文件满足磋商文件全部实质性要求且按评审因素的量化指标评审得分最高的供应商为成交候选供应商的评审方法。</w:t>
      </w:r>
    </w:p>
    <w:p w14:paraId="72DEA82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评审时，磋商小组各成员应当独立对每个有效响应的文件进行评价、打分，然后汇总每个供应商每项评分因素的得分。</w:t>
      </w:r>
      <w:r>
        <w:rPr>
          <w:rFonts w:hint="eastAsia" w:cs="宋体"/>
          <w:sz w:val="24"/>
          <w:highlight w:val="none"/>
          <w:lang w:val="en-US" w:eastAsia="zh-CN" w:bidi="ar-SA"/>
        </w:rPr>
        <w:t>最终由磋商小组直接确定成交供应商</w:t>
      </w:r>
      <w:r>
        <w:rPr>
          <w:rFonts w:hint="eastAsia" w:ascii="宋体" w:hAnsi="宋体" w:eastAsia="宋体" w:cs="宋体"/>
          <w:sz w:val="24"/>
          <w:highlight w:val="none"/>
          <w:lang w:val="en-US" w:eastAsia="zh-CN" w:bidi="ar-SA"/>
        </w:rPr>
        <w:t>。评审得分且最后报价相同的，按照技术指标优劣顺序推荐。</w:t>
      </w:r>
    </w:p>
    <w:p w14:paraId="1377E4D3">
      <w:pPr>
        <w:bidi w:val="0"/>
        <w:outlineLvl w:val="2"/>
        <w:rPr>
          <w:rFonts w:hint="eastAsia" w:ascii="宋体" w:hAnsi="宋体" w:eastAsia="宋体" w:cs="宋体"/>
          <w:b/>
          <w:bCs/>
          <w:highlight w:val="none"/>
        </w:rPr>
      </w:pPr>
      <w:r>
        <w:rPr>
          <w:rFonts w:hint="eastAsia" w:ascii="宋体" w:hAnsi="宋体" w:eastAsia="宋体" w:cs="宋体"/>
          <w:b/>
          <w:bCs/>
          <w:highlight w:val="none"/>
        </w:rPr>
        <w:t>2</w:t>
      </w:r>
      <w:r>
        <w:rPr>
          <w:rFonts w:hint="eastAsia" w:ascii="宋体" w:hAnsi="宋体" w:eastAsia="宋体" w:cs="宋体"/>
          <w:b/>
          <w:bCs/>
          <w:highlight w:val="none"/>
          <w:lang w:val="en-US" w:eastAsia="zh-CN"/>
        </w:rPr>
        <w:t>2、</w:t>
      </w:r>
      <w:r>
        <w:rPr>
          <w:rFonts w:hint="eastAsia" w:ascii="宋体" w:hAnsi="宋体" w:eastAsia="宋体" w:cs="宋体"/>
          <w:b/>
          <w:bCs/>
          <w:highlight w:val="none"/>
        </w:rPr>
        <w:t>确定成交供应商</w:t>
      </w:r>
    </w:p>
    <w:p w14:paraId="76D5FF7F">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22.1磋商小组根据详细评审的结果确定成交供应商。</w:t>
      </w:r>
    </w:p>
    <w:p w14:paraId="4B38C993">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22.2实质上没有响应磋商文件要求的响应文件将被拒绝。如发现供应商有下列情况之一的，其响应文件将被拒绝，为无效响应：</w:t>
      </w:r>
    </w:p>
    <w:p w14:paraId="4AA15253">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（1）供应商未提交保证金或金额不足或保证金形式不符合竞争性磋商文件要求的；</w:t>
      </w:r>
    </w:p>
    <w:p w14:paraId="7228094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（2）供应商不符合本须知第3条要求的；</w:t>
      </w:r>
    </w:p>
    <w:p w14:paraId="60B17FF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（3）供应商未提供本须知</w:t>
      </w:r>
      <w:r>
        <w:rPr>
          <w:rFonts w:hint="eastAsia" w:cs="宋体"/>
          <w:sz w:val="24"/>
          <w:highlight w:val="none"/>
          <w:lang w:val="en-US" w:eastAsia="zh-CN" w:bidi="ar-SA"/>
        </w:rPr>
        <w:t>第</w:t>
      </w:r>
      <w:r>
        <w:rPr>
          <w:rFonts w:hint="eastAsia" w:ascii="宋体" w:hAnsi="宋体" w:eastAsia="宋体" w:cs="宋体"/>
          <w:sz w:val="24"/>
          <w:highlight w:val="none"/>
          <w:lang w:val="en-US" w:eastAsia="zh-CN" w:bidi="ar-SA"/>
        </w:rPr>
        <w:t>9.2条规定的资格证明文件或提供的资格证明文件不符合磋商文件要求的；</w:t>
      </w:r>
    </w:p>
    <w:p w14:paraId="0D6D10D0">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（4）响应文件无法定代表人签字，或签字人无法定代表人有效授权书的；</w:t>
      </w:r>
    </w:p>
    <w:p w14:paraId="72C3734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（5）响应有效期不足的；</w:t>
      </w:r>
    </w:p>
    <w:p w14:paraId="5CE9D6B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（6）未按照磋商文件规定进行签署、盖章的；</w:t>
      </w:r>
    </w:p>
    <w:p w14:paraId="533CF03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（7）响应文件的技术响应与事实不符或虚假响应的；</w:t>
      </w:r>
    </w:p>
    <w:p w14:paraId="49269BB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（8）响应文件不满足磋商文件中标注“*”号的商务条款及技术条款要求；</w:t>
      </w:r>
    </w:p>
    <w:p w14:paraId="0CBF68A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（9）报价超出政府采购预算的；</w:t>
      </w:r>
    </w:p>
    <w:p w14:paraId="6CFA91D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（10）投标报价明显低于服务成本价有降低服务标准的；</w:t>
      </w:r>
    </w:p>
    <w:p w14:paraId="37F773E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（11）响应文件符合竞争性磋商文件中规定响应被拒绝的其他条款。</w:t>
      </w:r>
    </w:p>
    <w:p w14:paraId="41AE504B">
      <w:pPr>
        <w:bidi w:val="0"/>
        <w:outlineLvl w:val="2"/>
        <w:rPr>
          <w:rFonts w:hint="eastAsia" w:ascii="宋体" w:hAnsi="宋体" w:eastAsia="宋体" w:cs="宋体"/>
          <w:b/>
          <w:bCs/>
          <w:highlight w:val="none"/>
        </w:rPr>
      </w:pPr>
      <w:r>
        <w:rPr>
          <w:rFonts w:hint="eastAsia" w:ascii="宋体" w:hAnsi="宋体" w:eastAsia="宋体" w:cs="宋体"/>
          <w:b/>
          <w:bCs/>
          <w:highlight w:val="none"/>
        </w:rPr>
        <w:t>2</w:t>
      </w:r>
      <w:r>
        <w:rPr>
          <w:rFonts w:hint="eastAsia" w:ascii="宋体" w:hAnsi="宋体" w:eastAsia="宋体" w:cs="宋体"/>
          <w:b/>
          <w:bCs/>
          <w:highlight w:val="none"/>
          <w:lang w:val="en-US" w:eastAsia="zh-CN"/>
        </w:rPr>
        <w:t>3、</w:t>
      </w:r>
      <w:r>
        <w:rPr>
          <w:rFonts w:hint="eastAsia" w:ascii="宋体" w:hAnsi="宋体" w:eastAsia="宋体" w:cs="宋体"/>
          <w:b/>
          <w:bCs/>
          <w:highlight w:val="none"/>
        </w:rPr>
        <w:t>评审复核</w:t>
      </w:r>
    </w:p>
    <w:p w14:paraId="334B2C05">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256A63AD">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23.1评审结果汇总完成后，除下列情形外，任何人不得修改评审结果：</w:t>
      </w:r>
    </w:p>
    <w:p w14:paraId="76AFE2C0">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A、分值汇总计算错误的；</w:t>
      </w:r>
    </w:p>
    <w:p w14:paraId="419E62D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B、分项评分超出评分标准范围的；</w:t>
      </w:r>
    </w:p>
    <w:p w14:paraId="25FC931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C、磋商小组对客观评审因素评分不一致的；</w:t>
      </w:r>
    </w:p>
    <w:p w14:paraId="05C0779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D、经磋商小组认定评分畸高、畸低的；</w:t>
      </w:r>
    </w:p>
    <w:p w14:paraId="50DB1B6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23.2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0B38319A">
      <w:pPr>
        <w:bidi w:val="0"/>
        <w:outlineLvl w:val="2"/>
        <w:rPr>
          <w:rFonts w:hint="eastAsia" w:ascii="宋体" w:hAnsi="宋体" w:eastAsia="宋体" w:cs="宋体"/>
          <w:b/>
          <w:bCs/>
          <w:highlight w:val="none"/>
        </w:rPr>
      </w:pPr>
      <w:r>
        <w:rPr>
          <w:rFonts w:hint="eastAsia" w:ascii="宋体" w:hAnsi="宋体" w:eastAsia="宋体" w:cs="宋体"/>
          <w:b/>
          <w:bCs/>
          <w:highlight w:val="none"/>
          <w:lang w:val="en-US" w:eastAsia="zh-CN"/>
        </w:rPr>
        <w:t>24、</w:t>
      </w:r>
      <w:r>
        <w:rPr>
          <w:rFonts w:hint="eastAsia" w:ascii="宋体" w:hAnsi="宋体" w:eastAsia="宋体" w:cs="宋体"/>
          <w:b/>
          <w:bCs/>
          <w:highlight w:val="none"/>
        </w:rPr>
        <w:t>评标过程保密</w:t>
      </w:r>
    </w:p>
    <w:p w14:paraId="75F9CC2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24.1采购人、集采机构要采取必要措施，保证磋商在严格保密的情况下进行。除采购人代表、磋商现场组织人员外，采购人的其他工作人员以及与磋商工作无关的人员不得进入磋商现场。</w:t>
      </w:r>
    </w:p>
    <w:p w14:paraId="645309A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24.2有关人员对磋商情况以及在磋商过程中获悉的国家秘密、商业秘密负有保密责任；任何人不得透露与磋商有关的其他磋商供应商的技术资料、价格和其他信息。</w:t>
      </w:r>
    </w:p>
    <w:p w14:paraId="3EAE1707">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24.3 磋商结束后，参与评审磋商的所有人员不得带走磋商现场的任何资料。</w:t>
      </w:r>
    </w:p>
    <w:p w14:paraId="62AA2ECD">
      <w:pPr>
        <w:bidi w:val="0"/>
        <w:outlineLvl w:val="2"/>
        <w:rPr>
          <w:rFonts w:hint="eastAsia" w:ascii="宋体" w:hAnsi="宋体" w:eastAsia="宋体" w:cs="宋体"/>
          <w:b/>
          <w:bCs/>
          <w:highlight w:val="none"/>
        </w:rPr>
      </w:pPr>
      <w:r>
        <w:rPr>
          <w:rFonts w:hint="eastAsia" w:ascii="宋体" w:hAnsi="宋体" w:eastAsia="宋体" w:cs="宋体"/>
          <w:b/>
          <w:bCs/>
          <w:highlight w:val="none"/>
        </w:rPr>
        <w:t>2</w:t>
      </w:r>
      <w:r>
        <w:rPr>
          <w:rFonts w:hint="eastAsia" w:ascii="宋体" w:hAnsi="宋体" w:eastAsia="宋体" w:cs="宋体"/>
          <w:b/>
          <w:bCs/>
          <w:highlight w:val="none"/>
          <w:lang w:val="en-US" w:eastAsia="zh-CN"/>
        </w:rPr>
        <w:t>5</w:t>
      </w:r>
      <w:r>
        <w:rPr>
          <w:rFonts w:hint="eastAsia" w:ascii="宋体" w:hAnsi="宋体" w:eastAsia="宋体" w:cs="宋体"/>
          <w:b/>
          <w:bCs/>
          <w:highlight w:val="none"/>
          <w:lang w:eastAsia="zh-CN"/>
        </w:rPr>
        <w:t>、</w:t>
      </w:r>
      <w:r>
        <w:rPr>
          <w:rFonts w:hint="eastAsia" w:ascii="宋体" w:hAnsi="宋体" w:eastAsia="宋体" w:cs="宋体"/>
          <w:b/>
          <w:bCs/>
          <w:highlight w:val="none"/>
        </w:rPr>
        <w:t>关于供应商非实质性磋商响应滞后发现的处理规则</w:t>
      </w:r>
    </w:p>
    <w:p w14:paraId="7FD3751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25.1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28B57EBD">
      <w:pPr>
        <w:bidi w:val="0"/>
        <w:outlineLvl w:val="2"/>
        <w:rPr>
          <w:rFonts w:hint="eastAsia" w:ascii="宋体" w:hAnsi="宋体" w:eastAsia="宋体" w:cs="宋体"/>
          <w:b/>
          <w:bCs/>
          <w:highlight w:val="none"/>
        </w:rPr>
      </w:pPr>
      <w:r>
        <w:rPr>
          <w:rFonts w:hint="eastAsia" w:ascii="宋体" w:hAnsi="宋体" w:eastAsia="宋体" w:cs="宋体"/>
          <w:b/>
          <w:bCs/>
          <w:highlight w:val="none"/>
          <w:lang w:val="en-US" w:eastAsia="zh-CN"/>
        </w:rPr>
        <w:t>26、</w:t>
      </w:r>
      <w:r>
        <w:rPr>
          <w:rFonts w:hint="eastAsia" w:ascii="宋体" w:hAnsi="宋体" w:eastAsia="宋体" w:cs="宋体"/>
          <w:b/>
          <w:bCs/>
          <w:highlight w:val="none"/>
        </w:rPr>
        <w:t>采购项目终止或取消</w:t>
      </w:r>
    </w:p>
    <w:p w14:paraId="445C3A2C">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26.1出现下列情形之一的，采购人或者采购代理机构应当终止竞争性磋商采购活动，发布项目终止公告并说明原因，重新开展采购活动：</w:t>
      </w:r>
    </w:p>
    <w:p w14:paraId="3EB33FA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（一）因情况变化，不再符合规定的竞争性磋商采购方式适用情形的；</w:t>
      </w:r>
    </w:p>
    <w:p w14:paraId="174D971D">
      <w:pPr>
        <w:widowControl w:val="0"/>
        <w:bidi w:val="0"/>
        <w:adjustRightInd w:val="0"/>
        <w:spacing w:line="360" w:lineRule="auto"/>
        <w:ind w:firstLine="480" w:firstLineChars="200"/>
        <w:textAlignment w:val="baseline"/>
        <w:outlineLvl w:val="3"/>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（二）出现影响采购公正的违法、违规行为的；</w:t>
      </w:r>
    </w:p>
    <w:p w14:paraId="220D4E4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（三）在采购过程中符合要求的供应商或者报价未超过采购预算的供应商不足3家的。</w:t>
      </w:r>
    </w:p>
    <w:p w14:paraId="1D5FC82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26.2在采购活动中因重大变故，采购任务取消的，采购人或者采购代理机构应当终止采购活动，通知所有参加采购活动的供应商，并将项目实施情况和采购任务取消原因报送本级主管部门。</w:t>
      </w:r>
    </w:p>
    <w:p w14:paraId="78ACD42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26.3项目终止磋商后，磋商小组应做出书面报告，代理机构将在财政部门指定的媒体上发布项目终止公告。</w:t>
      </w:r>
    </w:p>
    <w:p w14:paraId="5523957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26.4 如本项目属于市场竞争不充分的科研项目，以及需要扶持的科技成果转化项目，符合竞争要求的提交最后报价的磋商供应商可以是2家，而不被终止。</w:t>
      </w:r>
    </w:p>
    <w:p w14:paraId="78EEAE9B">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7、同一个标段（包）的供应商存在下列情形之一的，其投标（响应）文件无效：</w:t>
      </w:r>
    </w:p>
    <w:p w14:paraId="76B5348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（一）不同供应商的电子投标（响应）文件上传计算机的网卡MAC 地址、CPU序列号和硬盘序列号等硬件信息相同的；</w:t>
      </w:r>
    </w:p>
    <w:p w14:paraId="76E6D78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（二）不同供应商的投标（响应）文件由统一电子设备编制、打印加密或者上传；</w:t>
      </w:r>
    </w:p>
    <w:p w14:paraId="3376D00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（三）不同供应商的投标（响应）文件联系人为同一人或不同联系人的联系电话一致的；</w:t>
      </w:r>
    </w:p>
    <w:p w14:paraId="23A39DF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（四）不同供应商的投标（响应）文件的内容存在两处以上细节错误一致，且无法合理解释的；</w:t>
      </w:r>
    </w:p>
    <w:p w14:paraId="16959CAD">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（五）不同供应商的法定代表人、委托代理人、项目经理、项目负责人等由同一个单位缴纳社会保险或者领取报酬的；</w:t>
      </w:r>
    </w:p>
    <w:p w14:paraId="51D68F1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（六）不同供应商投标（响应）文件中法定代表人或者负责人由同一人签字的；</w:t>
      </w:r>
    </w:p>
    <w:p w14:paraId="7F582FA7">
      <w:pPr>
        <w:widowControl w:val="0"/>
        <w:bidi w:val="0"/>
        <w:adjustRightInd w:val="0"/>
        <w:spacing w:line="360" w:lineRule="auto"/>
        <w:ind w:firstLine="480" w:firstLineChars="200"/>
        <w:textAlignment w:val="baseline"/>
        <w:outlineLvl w:val="3"/>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（七）其它涉嫌串通的情形。</w:t>
      </w:r>
    </w:p>
    <w:p w14:paraId="47A61149">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sz w:val="24"/>
          <w:highlight w:val="none"/>
          <w:lang w:val="en-US" w:eastAsia="zh-CN" w:bidi="ar-SA"/>
        </w:rPr>
      </w:pPr>
      <w:bookmarkStart w:id="53" w:name="_Toc6282"/>
      <w:bookmarkStart w:id="54" w:name="_Toc24144"/>
      <w:bookmarkStart w:id="55" w:name="_Toc4817"/>
      <w:bookmarkStart w:id="56" w:name="_Toc493575826"/>
      <w:bookmarkStart w:id="57" w:name="_Toc685"/>
      <w:bookmarkStart w:id="58" w:name="_Toc424378691"/>
      <w:bookmarkStart w:id="59" w:name="_Toc22314"/>
      <w:bookmarkStart w:id="60" w:name="_Toc24772"/>
      <w:r>
        <w:rPr>
          <w:rFonts w:hint="eastAsia" w:ascii="宋体" w:hAnsi="宋体" w:eastAsia="宋体" w:cs="宋体"/>
          <w:b/>
          <w:sz w:val="24"/>
          <w:highlight w:val="none"/>
          <w:lang w:val="en-US" w:eastAsia="zh-CN" w:bidi="ar-SA"/>
        </w:rPr>
        <w:t>七、签订合同</w:t>
      </w:r>
      <w:bookmarkEnd w:id="53"/>
      <w:bookmarkEnd w:id="54"/>
      <w:bookmarkEnd w:id="55"/>
      <w:bookmarkEnd w:id="56"/>
      <w:bookmarkEnd w:id="57"/>
      <w:bookmarkEnd w:id="58"/>
      <w:bookmarkEnd w:id="59"/>
      <w:bookmarkEnd w:id="60"/>
    </w:p>
    <w:p w14:paraId="527DA633">
      <w:pPr>
        <w:bidi w:val="0"/>
        <w:outlineLvl w:val="2"/>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28、成交通知</w:t>
      </w:r>
    </w:p>
    <w:p w14:paraId="6F9B6983">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28.1成交供应商确定后，采购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69F7159B">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28.2 采购代理机构对未成交的供应商不作未成交原因的解释。</w:t>
      </w:r>
    </w:p>
    <w:p w14:paraId="5204A99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28.3 成交通知书是合同的组成部分。</w:t>
      </w:r>
    </w:p>
    <w:p w14:paraId="4D630FA5">
      <w:pPr>
        <w:bidi w:val="0"/>
        <w:outlineLvl w:val="2"/>
        <w:rPr>
          <w:rFonts w:hint="eastAsia" w:ascii="宋体" w:hAnsi="宋体" w:eastAsia="宋体" w:cs="宋体"/>
          <w:b/>
          <w:bCs/>
          <w:highlight w:val="none"/>
        </w:rPr>
      </w:pPr>
      <w:r>
        <w:rPr>
          <w:rFonts w:hint="eastAsia" w:ascii="宋体" w:hAnsi="宋体" w:eastAsia="宋体" w:cs="宋体"/>
          <w:b/>
          <w:bCs/>
          <w:highlight w:val="none"/>
          <w:lang w:val="en-US" w:eastAsia="zh-CN"/>
        </w:rPr>
        <w:t>29</w:t>
      </w:r>
      <w:r>
        <w:rPr>
          <w:rFonts w:hint="eastAsia" w:ascii="宋体" w:hAnsi="宋体" w:eastAsia="宋体" w:cs="宋体"/>
          <w:b/>
          <w:bCs/>
          <w:highlight w:val="none"/>
          <w:lang w:eastAsia="zh-CN"/>
        </w:rPr>
        <w:t>、</w:t>
      </w:r>
      <w:r>
        <w:rPr>
          <w:rFonts w:hint="eastAsia" w:ascii="宋体" w:hAnsi="宋体" w:eastAsia="宋体" w:cs="宋体"/>
          <w:b/>
          <w:bCs/>
          <w:highlight w:val="none"/>
        </w:rPr>
        <w:t>成交服务费</w:t>
      </w:r>
    </w:p>
    <w:p w14:paraId="3C5BDB8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29.1本次磋商按国家有关规定收取成交服务费，请供应商在测算报价时充分考虑这一因素。</w:t>
      </w:r>
    </w:p>
    <w:p w14:paraId="5DC295FB">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29.2</w:t>
      </w:r>
      <w:r>
        <w:rPr>
          <w:rFonts w:hint="eastAsia" w:cs="宋体"/>
          <w:sz w:val="24"/>
          <w:highlight w:val="none"/>
          <w:lang w:val="en-US" w:eastAsia="zh-CN" w:bidi="ar-SA"/>
        </w:rPr>
        <w:t>参照国家计委《招标代理服务收费管理暂行办法》（计价格[2002]1980号）文件的规定计取，由成交人在领取成交通知书时向采购代理机构一次性支付。</w:t>
      </w:r>
    </w:p>
    <w:p w14:paraId="3BFD465D">
      <w:pPr>
        <w:bidi w:val="0"/>
        <w:outlineLvl w:val="2"/>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30、签订合同</w:t>
      </w:r>
    </w:p>
    <w:p w14:paraId="2301BD5C">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bookmarkStart w:id="61" w:name="_Toc7493"/>
      <w:bookmarkStart w:id="62" w:name="_Toc421716587"/>
      <w:bookmarkStart w:id="63" w:name="_Toc6023"/>
      <w:bookmarkStart w:id="64" w:name="_Toc8346"/>
      <w:bookmarkStart w:id="65" w:name="_Toc27397"/>
      <w:bookmarkStart w:id="66" w:name="_Toc493575827"/>
      <w:bookmarkStart w:id="67" w:name="_Toc424378692"/>
      <w:bookmarkStart w:id="68" w:name="_Toc26837"/>
      <w:r>
        <w:rPr>
          <w:rFonts w:hint="eastAsia" w:ascii="宋体" w:hAnsi="宋体" w:eastAsia="宋体" w:cs="宋体"/>
          <w:sz w:val="24"/>
          <w:highlight w:val="none"/>
          <w:lang w:val="en-US" w:eastAsia="zh-CN" w:bidi="ar-SA"/>
        </w:rPr>
        <w:t>30.1</w:t>
      </w:r>
      <w:r>
        <w:rPr>
          <w:rFonts w:ascii="宋体" w:hAnsi="宋体" w:eastAsia="宋体" w:cs="宋体"/>
          <w:sz w:val="24"/>
          <w:szCs w:val="24"/>
          <w:highlight w:val="none"/>
        </w:rPr>
        <w:t>成交磋商人应在成交结果公告发布后尽快到采购代理机构领取成交通知书，在原则上本项目成交结果公告发布之日 10 日内与采购人签订采购合同 （最长不得超过 30 日）。采购人有权在签订合同前要求中标供应商提供相关证明材料以核实中标供应商承诺事项的真实性。</w:t>
      </w:r>
    </w:p>
    <w:p w14:paraId="19561C17">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30.2成交供应商应按照磋商文件、响应文件及评审过程中的有关澄清、说明或者补正文件的内容与采购人签订合同。成交供应商不得再与采购人签订背离合同实质性内容的其它协议或声明。</w:t>
      </w:r>
    </w:p>
    <w:p w14:paraId="768BBFAF">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30.3在合同履行中，采购人如需追加与合同标的相同的货物，在不改变合同其他条款的前提下，成交供应商可与采购人协商签订补充合同，但所有补充合同的采购金额不得超过原合同金额的百分之十。</w:t>
      </w:r>
    </w:p>
    <w:p w14:paraId="40B24D1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30.4成交供应商一旦成交，成交供应商不得转包、分包，亦不得将合同全部及任何权利、义务向第三方转让，除符合财库〔2020〕46号《关于印发&lt;政府采购促进中小企业发展管理办法&gt;的通知》相关规定外，其他情形将被视为严重违约。</w:t>
      </w:r>
    </w:p>
    <w:p w14:paraId="111CAB3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30.5违反29.1条、29.2条的规定，给对方造成损失的，应承担赔偿责任。 </w:t>
      </w:r>
    </w:p>
    <w:p w14:paraId="7AB89E0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30.6采购人与成交供应商应当自合同或补充合同签订之日起五日内，在山西政府采购网和政府采购电子交易系统进行合同公示。</w:t>
      </w:r>
    </w:p>
    <w:p w14:paraId="4EDE857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30.7成交供应商拒绝签订采购合同的，采购人可以按照《政府采购竞争性磋商采购方式管理暂行办法》第二十九条第二款规定的原则确定其他供应商作为成交供应商并签订采购合同，也可以重新开展采购活动。拒绝签订采购合同的成交供应商不得参加对该项目重新开展的采购活动。</w:t>
      </w:r>
    </w:p>
    <w:bookmarkEnd w:id="61"/>
    <w:bookmarkEnd w:id="62"/>
    <w:bookmarkEnd w:id="63"/>
    <w:bookmarkEnd w:id="64"/>
    <w:bookmarkEnd w:id="65"/>
    <w:bookmarkEnd w:id="66"/>
    <w:bookmarkEnd w:id="67"/>
    <w:bookmarkEnd w:id="68"/>
    <w:p w14:paraId="189CCF19">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sz w:val="24"/>
          <w:highlight w:val="none"/>
          <w:lang w:val="en-US" w:eastAsia="zh-CN" w:bidi="ar-SA"/>
        </w:rPr>
      </w:pPr>
      <w:bookmarkStart w:id="69" w:name="_Toc28310"/>
      <w:bookmarkStart w:id="70" w:name="_Toc451"/>
      <w:bookmarkStart w:id="71" w:name="_Toc18540"/>
      <w:bookmarkStart w:id="72" w:name="_Toc4166"/>
      <w:bookmarkStart w:id="73" w:name="_Toc421716588"/>
      <w:bookmarkStart w:id="74" w:name="_Toc21577"/>
      <w:bookmarkStart w:id="75" w:name="_Toc2451"/>
      <w:bookmarkStart w:id="76" w:name="_Toc493575828"/>
      <w:bookmarkStart w:id="77" w:name="_Toc424378693"/>
      <w:r>
        <w:rPr>
          <w:rFonts w:hint="eastAsia" w:ascii="宋体" w:hAnsi="宋体" w:eastAsia="宋体" w:cs="宋体"/>
          <w:b/>
          <w:sz w:val="24"/>
          <w:highlight w:val="none"/>
          <w:lang w:val="en-US" w:eastAsia="zh-CN" w:bidi="ar-SA"/>
        </w:rPr>
        <w:t>九、保密和披露</w:t>
      </w:r>
      <w:bookmarkEnd w:id="69"/>
      <w:bookmarkEnd w:id="70"/>
      <w:bookmarkEnd w:id="71"/>
      <w:bookmarkEnd w:id="72"/>
      <w:bookmarkEnd w:id="73"/>
      <w:bookmarkEnd w:id="74"/>
      <w:bookmarkEnd w:id="75"/>
      <w:bookmarkEnd w:id="76"/>
      <w:bookmarkEnd w:id="77"/>
    </w:p>
    <w:p w14:paraId="07B55A55">
      <w:pPr>
        <w:bidi w:val="0"/>
        <w:outlineLvl w:val="2"/>
        <w:rPr>
          <w:rFonts w:hint="eastAsia" w:ascii="宋体" w:hAnsi="宋体" w:eastAsia="宋体" w:cs="宋体"/>
          <w:b/>
          <w:bCs/>
          <w:highlight w:val="none"/>
        </w:rPr>
      </w:pPr>
      <w:r>
        <w:rPr>
          <w:rFonts w:hint="eastAsia" w:ascii="宋体" w:hAnsi="宋体" w:eastAsia="宋体" w:cs="宋体"/>
          <w:b/>
          <w:bCs/>
          <w:highlight w:val="none"/>
          <w:lang w:val="en-US" w:eastAsia="zh-CN"/>
        </w:rPr>
        <w:t>31</w:t>
      </w:r>
      <w:r>
        <w:rPr>
          <w:rFonts w:hint="eastAsia" w:ascii="宋体" w:hAnsi="宋体" w:eastAsia="宋体" w:cs="宋体"/>
          <w:b/>
          <w:bCs/>
          <w:highlight w:val="none"/>
          <w:lang w:eastAsia="zh-CN"/>
        </w:rPr>
        <w:t>、</w:t>
      </w:r>
      <w:r>
        <w:rPr>
          <w:rFonts w:hint="eastAsia" w:ascii="宋体" w:hAnsi="宋体" w:eastAsia="宋体" w:cs="宋体"/>
          <w:b/>
          <w:bCs/>
          <w:highlight w:val="none"/>
        </w:rPr>
        <w:t>保密</w:t>
      </w:r>
    </w:p>
    <w:p w14:paraId="66E0906B">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供应商自领取磋商文件之日起，须承诺承担本磋商项目下的保密义务，不得将因本次磋商获得的信息向第三人外传。</w:t>
      </w:r>
    </w:p>
    <w:p w14:paraId="07C7DD7A">
      <w:pPr>
        <w:bidi w:val="0"/>
        <w:outlineLvl w:val="2"/>
        <w:rPr>
          <w:rFonts w:hint="eastAsia" w:ascii="宋体" w:hAnsi="宋体" w:eastAsia="宋体" w:cs="宋体"/>
          <w:b/>
          <w:bCs/>
          <w:highlight w:val="none"/>
        </w:rPr>
      </w:pPr>
      <w:r>
        <w:rPr>
          <w:rFonts w:hint="eastAsia" w:ascii="宋体" w:hAnsi="宋体" w:eastAsia="宋体" w:cs="宋体"/>
          <w:b/>
          <w:bCs/>
          <w:highlight w:val="none"/>
          <w:lang w:val="en-US" w:eastAsia="zh-CN"/>
        </w:rPr>
        <w:t>32</w:t>
      </w:r>
      <w:r>
        <w:rPr>
          <w:rFonts w:hint="eastAsia" w:ascii="宋体" w:hAnsi="宋体" w:eastAsia="宋体" w:cs="宋体"/>
          <w:b/>
          <w:bCs/>
          <w:highlight w:val="none"/>
          <w:lang w:eastAsia="zh-CN"/>
        </w:rPr>
        <w:t>、</w:t>
      </w:r>
      <w:r>
        <w:rPr>
          <w:rFonts w:hint="eastAsia" w:ascii="宋体" w:hAnsi="宋体" w:eastAsia="宋体" w:cs="宋体"/>
          <w:b/>
          <w:bCs/>
          <w:highlight w:val="none"/>
        </w:rPr>
        <w:t>披露</w:t>
      </w:r>
    </w:p>
    <w:p w14:paraId="21BA6540">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32.1 采购代理机构有权将供应商提供的所有资料向有关政府部门或评审文件的有关人员披露。</w:t>
      </w:r>
    </w:p>
    <w:p w14:paraId="3DF6F305">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32.2 在采购代理机构认为适当时或国家机关调查、审查、审计时以及其他符合法律法规规定的情形下，采购代理机构无须事先征求供应商同意即可披露关于采购过程、合同文本、签署情况的资料、供应商的名称及地址、响应文件的有关信息以及补充条款等，但必须在合理的必要范围内。对任何已经公布过的内容或与之内容相同的资料，以及供应商已经泄露或公开的，无须再承担保密责任。</w:t>
      </w:r>
    </w:p>
    <w:p w14:paraId="283933A4">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sz w:val="24"/>
          <w:highlight w:val="none"/>
          <w:lang w:val="en-US" w:eastAsia="zh-CN" w:bidi="ar-SA"/>
        </w:rPr>
      </w:pPr>
      <w:bookmarkStart w:id="78" w:name="_Toc29478"/>
      <w:bookmarkStart w:id="79" w:name="_Toc12693"/>
      <w:bookmarkStart w:id="80" w:name="_Toc12662"/>
      <w:bookmarkStart w:id="81" w:name="_Toc30875"/>
      <w:bookmarkStart w:id="82" w:name="_Toc24070"/>
      <w:bookmarkStart w:id="83" w:name="_Toc493575829"/>
      <w:bookmarkStart w:id="84" w:name="_Toc24446"/>
      <w:r>
        <w:rPr>
          <w:rFonts w:hint="eastAsia" w:ascii="宋体" w:hAnsi="宋体" w:eastAsia="宋体" w:cs="宋体"/>
          <w:b/>
          <w:sz w:val="24"/>
          <w:highlight w:val="none"/>
          <w:lang w:val="en-US" w:eastAsia="zh-CN" w:bidi="ar-SA"/>
        </w:rPr>
        <w:t>十、询问和质疑</w:t>
      </w:r>
      <w:bookmarkEnd w:id="78"/>
      <w:bookmarkEnd w:id="79"/>
      <w:bookmarkEnd w:id="80"/>
      <w:bookmarkEnd w:id="81"/>
      <w:bookmarkEnd w:id="82"/>
      <w:bookmarkEnd w:id="83"/>
      <w:bookmarkEnd w:id="84"/>
    </w:p>
    <w:p w14:paraId="0F03F1BD">
      <w:pPr>
        <w:bidi w:val="0"/>
        <w:outlineLvl w:val="2"/>
        <w:rPr>
          <w:rFonts w:hint="eastAsia" w:ascii="宋体" w:hAnsi="宋体" w:eastAsia="宋体" w:cs="宋体"/>
          <w:b/>
          <w:bCs/>
          <w:highlight w:val="none"/>
        </w:rPr>
      </w:pPr>
      <w:r>
        <w:rPr>
          <w:rFonts w:hint="eastAsia" w:ascii="宋体" w:hAnsi="宋体" w:eastAsia="宋体" w:cs="宋体"/>
          <w:b/>
          <w:bCs/>
          <w:highlight w:val="none"/>
          <w:lang w:val="en-US" w:eastAsia="zh-CN"/>
        </w:rPr>
        <w:t>33</w:t>
      </w:r>
      <w:r>
        <w:rPr>
          <w:rFonts w:hint="eastAsia" w:ascii="宋体" w:hAnsi="宋体" w:eastAsia="宋体" w:cs="宋体"/>
          <w:b/>
          <w:bCs/>
          <w:highlight w:val="none"/>
          <w:lang w:eastAsia="zh-CN"/>
        </w:rPr>
        <w:t>、供应商</w:t>
      </w:r>
      <w:r>
        <w:rPr>
          <w:rFonts w:hint="eastAsia" w:ascii="宋体" w:hAnsi="宋体" w:eastAsia="宋体" w:cs="宋体"/>
          <w:b/>
          <w:bCs/>
          <w:highlight w:val="none"/>
        </w:rPr>
        <w:t>有权就招标事宜提出询问和质疑</w:t>
      </w:r>
    </w:p>
    <w:p w14:paraId="649503B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33.1磋商程序受到严格的内部监督，以确保授予合同过程的公平公正。</w:t>
      </w:r>
    </w:p>
    <w:p w14:paraId="7F0FCA0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33.2供应商对磋商文件条款或技术、商务参数有异议的，应当在磋商前通过澄清或修改程序提出。</w:t>
      </w:r>
    </w:p>
    <w:p w14:paraId="270E7AB0">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33.3供应商对采购事项有疑问的，可以向采购代理机构（或采购人）提出询问。</w:t>
      </w:r>
    </w:p>
    <w:p w14:paraId="47CAF0FF">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33.4供应商认为其投标未获公平评审或采购过程和成交结果使自己的合法权益受到损害的，应当在知道或者应知其权益受到损害之日起7个工作日内提出质疑。</w:t>
      </w:r>
    </w:p>
    <w:p w14:paraId="385ADC3D">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33.5质疑应当以书面形式向采购代理机构（或采购人）提出，经法定代表人签字并加盖公章。</w:t>
      </w:r>
    </w:p>
    <w:p w14:paraId="4C11BA1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33.6质疑书应当包括以下主要内容：被质疑项目名称、项目编号、包号、磋商公告 发布时间、质疑事项、法律依据（具体条款）、质疑人全称、法定代表人签字、盖章、有效联系方式（包括手机、传真号码）。</w:t>
      </w:r>
    </w:p>
    <w:p w14:paraId="38B4584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33.7供应商质疑、投诉应当有明确的请求和必要的证明材料。供应商投诉的事项不得超出已质疑事项的范围。</w:t>
      </w:r>
    </w:p>
    <w:p w14:paraId="63B2AF6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33.8有下列情形之一的，属于无效质疑，采购代理机构（或采购人）可不予受理：</w:t>
      </w:r>
    </w:p>
    <w:p w14:paraId="1C90A83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（1）未在有效期限内提出质疑的；</w:t>
      </w:r>
    </w:p>
    <w:p w14:paraId="00C8E9AB">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（2）质疑未在山西政府采购网政采云平台提出的；</w:t>
      </w:r>
    </w:p>
    <w:p w14:paraId="0134837C">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（3）所提交材料未明示属于质疑材料的；</w:t>
      </w:r>
    </w:p>
    <w:p w14:paraId="5F3ABAE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（4）质疑书没有法定代表人签署本人姓名并加盖单位公章的；质疑书由参加采购项目的授权代表签署本人姓名，但没有法定代表人特别授权的；</w:t>
      </w:r>
    </w:p>
    <w:p w14:paraId="568673A3">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（5）质疑书未提供有效联系人或联系方式的；</w:t>
      </w:r>
    </w:p>
    <w:p w14:paraId="45D3D64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（6）质疑事项已经进入投诉或者行政复议或者诉讼程序的；</w:t>
      </w:r>
    </w:p>
    <w:p w14:paraId="31176544">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（7）质疑书未附相关证明材料，被视为无有效证据支持的。</w:t>
      </w:r>
    </w:p>
    <w:p w14:paraId="0E49FE1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（8）供应商对磋商文件条款或技术参数有异议，未在磋商前通过澄清或修改程序提出，并且供应商已经参与投标，而于磋商后对磋商文件提出质疑的；</w:t>
      </w:r>
    </w:p>
    <w:p w14:paraId="53A076CE">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（9）在提出本次质疑前半年内连续三次质疑而无事实依据的；</w:t>
      </w:r>
    </w:p>
    <w:p w14:paraId="604AD53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（10）其它不符合受理条件的情形。</w:t>
      </w:r>
    </w:p>
    <w:p w14:paraId="0EAF792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33.9采购代理机构（或采购人）将在收到书面质疑后7个工作日内审查质疑事项，做出答复或相关处理决定，并以书面形式通知质疑供应商和其他有关供应商，但答复的内容不涉及商业秘密。</w:t>
      </w:r>
    </w:p>
    <w:p w14:paraId="3408DC8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33.10质疑供应商对采购代理机构（或采购人）的答复不满意以及采购代理机构（或采购人）未在规定的时间内做出答复的，可以在答复期满后15个工作日内向相关部门投诉。</w:t>
      </w:r>
    </w:p>
    <w:p w14:paraId="0C75DC84">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sz w:val="24"/>
          <w:highlight w:val="none"/>
          <w:lang w:val="en-US" w:eastAsia="zh-CN" w:bidi="ar-SA"/>
        </w:rPr>
      </w:pPr>
      <w:bookmarkStart w:id="85" w:name="_Toc28717"/>
      <w:r>
        <w:rPr>
          <w:rFonts w:hint="eastAsia" w:ascii="宋体" w:hAnsi="宋体" w:eastAsia="宋体" w:cs="宋体"/>
          <w:b/>
          <w:sz w:val="24"/>
          <w:highlight w:val="none"/>
          <w:lang w:val="en-US" w:eastAsia="zh-CN" w:bidi="ar-SA"/>
        </w:rPr>
        <w:t>十、公平竞争和诚实信用</w:t>
      </w:r>
      <w:bookmarkEnd w:id="85"/>
    </w:p>
    <w:p w14:paraId="6E95615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34.1供应商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供应商之间串通投标等。</w:t>
      </w:r>
    </w:p>
    <w:p w14:paraId="40F71054">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34.2如果有证据表明供应商在本招标项目的竞争中存在腐败、欺诈或其他严重违背公平竞争和诚实信用原则、扰乱政府采购正常秩序的行为，招标人将拒绝其投标，并将报告政府采购监管部门查处；中标后发现的，中标人须参照《中华人民共和国消费者权益保护法》第55条之条文描述方式双倍赔偿采购人，且民事赔偿并不免除违法供应商的行政与刑事责任。</w:t>
      </w:r>
    </w:p>
    <w:p w14:paraId="787AE4A9">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sz w:val="24"/>
          <w:highlight w:val="none"/>
          <w:lang w:val="en-US" w:eastAsia="zh-CN" w:bidi="ar-SA"/>
        </w:rPr>
      </w:pPr>
      <w:bookmarkStart w:id="86" w:name="_Toc6229"/>
      <w:r>
        <w:rPr>
          <w:rFonts w:hint="eastAsia" w:ascii="宋体" w:hAnsi="宋体" w:eastAsia="宋体" w:cs="宋体"/>
          <w:b/>
          <w:sz w:val="24"/>
          <w:highlight w:val="none"/>
          <w:lang w:val="en-US" w:eastAsia="zh-CN" w:bidi="ar-SA"/>
        </w:rPr>
        <w:t>十一、违约处罚</w:t>
      </w:r>
      <w:bookmarkEnd w:id="86"/>
    </w:p>
    <w:p w14:paraId="72279398">
      <w:pPr>
        <w:widowControl w:val="0"/>
        <w:bidi w:val="0"/>
        <w:adjustRightInd w:val="0"/>
        <w:spacing w:line="360" w:lineRule="auto"/>
        <w:ind w:firstLine="482" w:firstLineChars="200"/>
        <w:textAlignment w:val="baseline"/>
        <w:outlineLvl w:val="2"/>
        <w:rPr>
          <w:rFonts w:hint="eastAsia" w:ascii="宋体" w:hAnsi="宋体" w:eastAsia="宋体" w:cs="宋体"/>
          <w:b/>
          <w:bCs/>
          <w:sz w:val="24"/>
          <w:highlight w:val="none"/>
          <w:lang w:val="en-US" w:eastAsia="zh-CN" w:bidi="ar-SA"/>
        </w:rPr>
      </w:pPr>
      <w:r>
        <w:rPr>
          <w:rFonts w:hint="eastAsia" w:ascii="宋体" w:hAnsi="宋体" w:eastAsia="宋体" w:cs="宋体"/>
          <w:b/>
          <w:bCs/>
          <w:sz w:val="24"/>
          <w:highlight w:val="none"/>
          <w:lang w:val="en-US" w:eastAsia="zh-CN" w:bidi="ar-SA"/>
        </w:rPr>
        <w:t>35.违约处罚</w:t>
      </w:r>
    </w:p>
    <w:p w14:paraId="3D66207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35.1发生下列情况之一，供应商的磋商保证金将被没收，并可能被列入不良记录名单，供应商今后参与同类采购项目的机会可能会受到影响：</w:t>
      </w:r>
    </w:p>
    <w:p w14:paraId="3089C03C">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磋商后在投标有效期内，供应商撤回其投标；</w:t>
      </w:r>
    </w:p>
    <w:p w14:paraId="7B2DA6C4">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在评标期间，供应商企图影响采购机构或磋商小组的任何活动，将导致投标被拒绝，并由其承担相应的法律责任。</w:t>
      </w:r>
    </w:p>
    <w:p w14:paraId="063E169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（3）成交供应商未按本磋商文件规定签约；</w:t>
      </w:r>
    </w:p>
    <w:p w14:paraId="164BD5D7">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（4）成交供应商与采购人订立背离合同实质性内容的其它协议；</w:t>
      </w:r>
    </w:p>
    <w:p w14:paraId="607485ED">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（5）供应商未按磋商文件规定和合同约定履行义务的。</w:t>
      </w:r>
    </w:p>
    <w:p w14:paraId="3ADAF466">
      <w:pPr>
        <w:keepNext/>
        <w:keepLines/>
        <w:widowControl w:val="0"/>
        <w:bidi w:val="0"/>
        <w:adjustRightInd w:val="0"/>
        <w:spacing w:beforeLines="0" w:beforeAutospacing="0" w:afterLines="0" w:afterAutospacing="0" w:line="360" w:lineRule="auto"/>
        <w:ind w:firstLine="482" w:firstLineChars="200"/>
        <w:textAlignment w:val="baseline"/>
        <w:outlineLvl w:val="1"/>
        <w:rPr>
          <w:rFonts w:hint="eastAsia" w:ascii="宋体" w:hAnsi="宋体" w:eastAsia="宋体" w:cs="宋体"/>
          <w:b/>
          <w:bCs/>
          <w:color w:val="auto"/>
          <w:sz w:val="32"/>
          <w:szCs w:val="32"/>
          <w:highlight w:val="none"/>
          <w:lang w:val="en-US" w:eastAsia="zh-CN" w:bidi="ar-SA"/>
        </w:rPr>
      </w:pPr>
      <w:bookmarkStart w:id="87" w:name="_Toc20886"/>
      <w:r>
        <w:rPr>
          <w:rFonts w:hint="eastAsia" w:ascii="宋体" w:hAnsi="宋体" w:eastAsia="宋体" w:cs="宋体"/>
          <w:b/>
          <w:sz w:val="24"/>
          <w:highlight w:val="none"/>
          <w:lang w:val="en-US" w:eastAsia="zh-CN" w:bidi="ar-SA"/>
        </w:rPr>
        <w:t>十二、政策性因素</w:t>
      </w:r>
      <w:bookmarkEnd w:id="87"/>
      <w:bookmarkStart w:id="88" w:name="_Toc21441"/>
    </w:p>
    <w:p w14:paraId="5FBF6D59">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36. 依据政府采购政策因素的相关规定，如果投标单位所提供的货物、服务、工程满足下述要求并经评标委员会全体成员集体认定通过，予以考虑执行。</w:t>
      </w:r>
    </w:p>
    <w:p w14:paraId="2C8A4C58">
      <w:pPr>
        <w:widowControl w:val="0"/>
        <w:bidi w:val="0"/>
        <w:adjustRightInd w:val="0"/>
        <w:spacing w:line="360" w:lineRule="auto"/>
        <w:ind w:firstLine="480" w:firstLineChars="200"/>
        <w:textAlignment w:val="baseline"/>
        <w:outlineLvl w:val="2"/>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36.1小型和微型企业的评审要求。</w:t>
      </w:r>
    </w:p>
    <w:bookmarkEnd w:id="88"/>
    <w:p w14:paraId="3709ED2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依据财库【2020】46号关于印发《政府采购促进中小企业发展管理办法》的通知、《工业和信息化部、国家统计局、国家发展和改革委员会、财政部关于印发中小企业划型标准规定的通知》（工信部联企业[2011]300号规定的划分标准，在服务采购项目中，服务由中小企业承接，即提供服务的人员为中小企业依照《中华人民共和国劳动合同法》订立劳动合同的从业人员。对属于小型和微型企业的价格给予15％</w:t>
      </w:r>
      <w:r>
        <w:rPr>
          <w:rFonts w:hint="eastAsia" w:cs="宋体"/>
          <w:sz w:val="24"/>
          <w:highlight w:val="none"/>
          <w:lang w:val="en-US" w:eastAsia="zh-CN" w:bidi="ar-SA"/>
        </w:rPr>
        <w:t>-20%</w:t>
      </w:r>
      <w:r>
        <w:rPr>
          <w:rFonts w:hint="eastAsia" w:ascii="宋体" w:hAnsi="宋体" w:eastAsia="宋体" w:cs="宋体"/>
          <w:sz w:val="24"/>
          <w:highlight w:val="none"/>
          <w:lang w:val="en-US" w:eastAsia="zh-CN" w:bidi="ar-SA"/>
        </w:rPr>
        <w:t>的扣除；对于联合体报价的，联合协议中约定，小型、微型企业的协议合同金额占到联合体协议合同总金额30%以上的，可给予联合体5%</w:t>
      </w:r>
      <w:r>
        <w:rPr>
          <w:rFonts w:hint="eastAsia" w:cs="宋体"/>
          <w:sz w:val="24"/>
          <w:highlight w:val="none"/>
          <w:lang w:val="en-US" w:eastAsia="zh-CN" w:bidi="ar-SA"/>
        </w:rPr>
        <w:t>-6%</w:t>
      </w:r>
      <w:r>
        <w:rPr>
          <w:rFonts w:hint="eastAsia" w:ascii="宋体" w:hAnsi="宋体" w:eastAsia="宋体" w:cs="宋体"/>
          <w:sz w:val="24"/>
          <w:highlight w:val="none"/>
          <w:lang w:val="en-US" w:eastAsia="zh-CN" w:bidi="ar-SA"/>
        </w:rPr>
        <w:t>的价格扣除；用扣除后的价格参与评审。（本项内容以供应商提供的《中小企业声明函》为准，否则不予认可）</w:t>
      </w:r>
    </w:p>
    <w:p w14:paraId="18F2A556">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注：1.参加政府采购活动的中小企业应当按规定在报价文件中提供《中小企业声明函》。若提供虚假材料谋取中标、成交的，按照《政府采购法》有关条款处理，并记入供应商诚信档案。</w:t>
      </w:r>
    </w:p>
    <w:p w14:paraId="745BC41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2.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2E8BB3C">
      <w:pPr>
        <w:widowControl w:val="0"/>
        <w:bidi w:val="0"/>
        <w:adjustRightInd w:val="0"/>
        <w:spacing w:line="360" w:lineRule="auto"/>
        <w:ind w:firstLine="480" w:firstLineChars="200"/>
        <w:textAlignment w:val="baseline"/>
        <w:outlineLvl w:val="2"/>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36.2支持残疾人福利单位评审要求。</w:t>
      </w:r>
    </w:p>
    <w:p w14:paraId="2F0A8448">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价格给予15％</w:t>
      </w:r>
      <w:r>
        <w:rPr>
          <w:rFonts w:hint="eastAsia" w:cs="宋体"/>
          <w:sz w:val="24"/>
          <w:highlight w:val="none"/>
          <w:lang w:val="en-US" w:eastAsia="zh-CN" w:bidi="ar-SA"/>
        </w:rPr>
        <w:t>-20%</w:t>
      </w:r>
      <w:r>
        <w:rPr>
          <w:rFonts w:hint="eastAsia" w:ascii="宋体" w:hAnsi="宋体" w:eastAsia="宋体" w:cs="宋体"/>
          <w:sz w:val="24"/>
          <w:highlight w:val="none"/>
          <w:lang w:val="en-US" w:eastAsia="zh-CN" w:bidi="ar-SA"/>
        </w:rPr>
        <w:t>的扣除，用扣除后的价格参与评审；</w:t>
      </w:r>
    </w:p>
    <w:p w14:paraId="5716EE41">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注：残疾人福利性单位属于小型、微型企业的，不重复享受政策。</w:t>
      </w:r>
    </w:p>
    <w:p w14:paraId="6229D21F">
      <w:pPr>
        <w:widowControl w:val="0"/>
        <w:bidi w:val="0"/>
        <w:adjustRightInd w:val="0"/>
        <w:spacing w:line="360" w:lineRule="auto"/>
        <w:ind w:firstLine="480" w:firstLineChars="200"/>
        <w:textAlignment w:val="baseline"/>
        <w:outlineLvl w:val="2"/>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36.3支持监狱企业发展评审要求。</w:t>
      </w:r>
    </w:p>
    <w:p w14:paraId="52B5916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依据《财政部司法部关于政府采购支持监狱企业发展有关问题的通知》(财库〔2014〕68号)规定，监狱企业视同小型、微型企业，享受预留份额、评审中价格扣除等政府采购促进中小企业发展的政府采购政策。本项目供应商属于监狱企业的，价格给1</w:t>
      </w:r>
      <w:r>
        <w:rPr>
          <w:rFonts w:hint="eastAsia" w:cs="宋体"/>
          <w:sz w:val="24"/>
          <w:highlight w:val="none"/>
          <w:lang w:val="en-US" w:eastAsia="zh-CN" w:bidi="ar-SA"/>
        </w:rPr>
        <w:t>0</w:t>
      </w:r>
      <w:r>
        <w:rPr>
          <w:rFonts w:hint="eastAsia" w:ascii="宋体" w:hAnsi="宋体" w:eastAsia="宋体" w:cs="宋体"/>
          <w:sz w:val="24"/>
          <w:highlight w:val="none"/>
          <w:lang w:val="en-US" w:eastAsia="zh-CN" w:bidi="ar-SA"/>
        </w:rPr>
        <w:t>％的扣除，用扣除后的价格参与评审。</w:t>
      </w:r>
    </w:p>
    <w:p w14:paraId="3885C2A0">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注：1.监狱企业又属于小型、微型企业的，不重复享受政策。</w:t>
      </w:r>
    </w:p>
    <w:p w14:paraId="58CB3992">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C29E3B2">
      <w:pPr>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14:paraId="2AB1286E">
      <w:pPr>
        <w:pStyle w:val="2"/>
        <w:bidi w:val="0"/>
        <w:rPr>
          <w:rFonts w:hint="eastAsia" w:ascii="宋体" w:hAnsi="宋体" w:eastAsia="宋体" w:cs="宋体"/>
          <w:highlight w:val="none"/>
        </w:rPr>
      </w:pPr>
      <w:bookmarkStart w:id="89" w:name="_Toc9740"/>
      <w:r>
        <w:rPr>
          <w:rFonts w:hint="eastAsia" w:ascii="宋体" w:hAnsi="宋体" w:eastAsia="宋体" w:cs="宋体"/>
          <w:highlight w:val="none"/>
        </w:rPr>
        <w:t>第</w:t>
      </w:r>
      <w:r>
        <w:rPr>
          <w:rFonts w:hint="eastAsia" w:ascii="宋体" w:hAnsi="宋体" w:eastAsia="宋体" w:cs="宋体"/>
          <w:highlight w:val="none"/>
          <w:lang w:eastAsia="zh-CN"/>
        </w:rPr>
        <w:t>三部分</w:t>
      </w:r>
      <w:r>
        <w:rPr>
          <w:rFonts w:hint="eastAsia" w:ascii="宋体" w:hAnsi="宋体" w:eastAsia="宋体" w:cs="宋体"/>
          <w:highlight w:val="none"/>
        </w:rPr>
        <w:t xml:space="preserve"> 资格性、符合性评审标准</w:t>
      </w:r>
      <w:bookmarkEnd w:id="89"/>
    </w:p>
    <w:p w14:paraId="4A281A44">
      <w:pPr>
        <w:bidi w:val="0"/>
        <w:jc w:val="center"/>
        <w:rPr>
          <w:rFonts w:hint="eastAsia" w:ascii="宋体" w:hAnsi="宋体" w:eastAsia="宋体" w:cs="宋体"/>
          <w:highlight w:val="none"/>
        </w:rPr>
      </w:pPr>
      <w:r>
        <w:rPr>
          <w:rFonts w:hint="eastAsia" w:ascii="宋体" w:hAnsi="宋体" w:eastAsia="宋体" w:cs="宋体"/>
          <w:highlight w:val="none"/>
        </w:rPr>
        <w:t>一、资格性审查要求</w:t>
      </w:r>
    </w:p>
    <w:tbl>
      <w:tblPr>
        <w:tblStyle w:val="23"/>
        <w:tblW w:w="10529" w:type="dxa"/>
        <w:jc w:val="center"/>
        <w:tblLayout w:type="fixed"/>
        <w:tblCellMar>
          <w:top w:w="0" w:type="dxa"/>
          <w:left w:w="108" w:type="dxa"/>
          <w:bottom w:w="0" w:type="dxa"/>
          <w:right w:w="108" w:type="dxa"/>
        </w:tblCellMar>
      </w:tblPr>
      <w:tblGrid>
        <w:gridCol w:w="794"/>
        <w:gridCol w:w="2949"/>
        <w:gridCol w:w="6786"/>
      </w:tblGrid>
      <w:tr w14:paraId="16F049A9">
        <w:tblPrEx>
          <w:tblCellMar>
            <w:top w:w="0" w:type="dxa"/>
            <w:left w:w="108" w:type="dxa"/>
            <w:bottom w:w="0" w:type="dxa"/>
            <w:right w:w="108" w:type="dxa"/>
          </w:tblCellMar>
        </w:tblPrEx>
        <w:trPr>
          <w:trHeight w:val="368"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2528B4F3">
            <w:pPr>
              <w:widowControl w:val="0"/>
              <w:bidi w:val="0"/>
              <w:adjustRightInd w:val="0"/>
              <w:spacing w:line="360" w:lineRule="auto"/>
              <w:ind w:left="0" w:firstLine="0" w:firstLineChars="0"/>
              <w:jc w:val="center"/>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序号</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6F53ABB2">
            <w:pPr>
              <w:widowControl w:val="0"/>
              <w:bidi w:val="0"/>
              <w:adjustRightInd w:val="0"/>
              <w:spacing w:line="360" w:lineRule="auto"/>
              <w:ind w:left="0" w:firstLine="0" w:firstLineChars="0"/>
              <w:jc w:val="center"/>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评审因素</w:t>
            </w:r>
          </w:p>
        </w:tc>
        <w:tc>
          <w:tcPr>
            <w:tcW w:w="6786" w:type="dxa"/>
            <w:tcBorders>
              <w:top w:val="single" w:color="auto" w:sz="4" w:space="0"/>
              <w:left w:val="single" w:color="auto" w:sz="4" w:space="0"/>
              <w:bottom w:val="single" w:color="auto" w:sz="4" w:space="0"/>
              <w:right w:val="single" w:color="auto" w:sz="4" w:space="0"/>
            </w:tcBorders>
            <w:noWrap w:val="0"/>
            <w:vAlign w:val="center"/>
          </w:tcPr>
          <w:p w14:paraId="3D61340B">
            <w:pPr>
              <w:widowControl w:val="0"/>
              <w:bidi w:val="0"/>
              <w:adjustRightInd w:val="0"/>
              <w:spacing w:line="360" w:lineRule="auto"/>
              <w:ind w:left="0" w:firstLine="0" w:firstLineChars="0"/>
              <w:jc w:val="center"/>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标准</w:t>
            </w:r>
          </w:p>
        </w:tc>
      </w:tr>
      <w:tr w14:paraId="5A2D588A">
        <w:tblPrEx>
          <w:tblCellMar>
            <w:top w:w="0" w:type="dxa"/>
            <w:left w:w="108" w:type="dxa"/>
            <w:bottom w:w="0" w:type="dxa"/>
            <w:right w:w="108" w:type="dxa"/>
          </w:tblCellMar>
        </w:tblPrEx>
        <w:trPr>
          <w:trHeight w:val="960" w:hRule="atLeast"/>
          <w:jc w:val="center"/>
        </w:trPr>
        <w:tc>
          <w:tcPr>
            <w:tcW w:w="794" w:type="dxa"/>
            <w:vMerge w:val="restart"/>
            <w:tcBorders>
              <w:top w:val="single" w:color="auto" w:sz="4" w:space="0"/>
              <w:left w:val="single" w:color="auto" w:sz="4" w:space="0"/>
              <w:right w:val="single" w:color="auto" w:sz="4" w:space="0"/>
            </w:tcBorders>
            <w:noWrap w:val="0"/>
            <w:vAlign w:val="center"/>
          </w:tcPr>
          <w:p w14:paraId="2655D0C2">
            <w:pPr>
              <w:widowControl w:val="0"/>
              <w:adjustRightInd w:val="0"/>
              <w:spacing w:line="360" w:lineRule="auto"/>
              <w:ind w:left="0" w:leftChars="0" w:firstLine="0" w:firstLineChars="0"/>
              <w:jc w:val="center"/>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w:t>
            </w:r>
          </w:p>
        </w:tc>
        <w:tc>
          <w:tcPr>
            <w:tcW w:w="2949" w:type="dxa"/>
            <w:tcBorders>
              <w:top w:val="single" w:color="auto" w:sz="4" w:space="0"/>
              <w:left w:val="single" w:color="auto" w:sz="4" w:space="0"/>
              <w:right w:val="single" w:color="auto" w:sz="4" w:space="0"/>
            </w:tcBorders>
            <w:noWrap w:val="0"/>
            <w:vAlign w:val="center"/>
          </w:tcPr>
          <w:p w14:paraId="498934E1">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具有独立承担民事责任的能力</w:t>
            </w:r>
          </w:p>
        </w:tc>
        <w:tc>
          <w:tcPr>
            <w:tcW w:w="6786" w:type="dxa"/>
            <w:vMerge w:val="restart"/>
            <w:tcBorders>
              <w:top w:val="single" w:color="auto" w:sz="4" w:space="0"/>
              <w:left w:val="single" w:color="auto" w:sz="4" w:space="0"/>
              <w:right w:val="single" w:color="auto" w:sz="4" w:space="0"/>
            </w:tcBorders>
            <w:noWrap w:val="0"/>
            <w:vAlign w:val="center"/>
          </w:tcPr>
          <w:p w14:paraId="47AEC6CC">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提供供应商信用承诺书。</w:t>
            </w:r>
            <w:r>
              <w:rPr>
                <w:rFonts w:hint="eastAsia" w:ascii="宋体" w:hAnsi="宋体" w:eastAsia="宋体" w:cs="宋体"/>
                <w:sz w:val="24"/>
                <w:highlight w:val="none"/>
                <w:lang w:val="en-US" w:eastAsia="zh-CN" w:bidi="ar-SA"/>
              </w:rPr>
              <w:br w:type="textWrapping"/>
            </w:r>
            <w:r>
              <w:rPr>
                <w:rFonts w:hint="eastAsia" w:ascii="宋体" w:hAnsi="宋体" w:eastAsia="宋体" w:cs="宋体"/>
                <w:sz w:val="24"/>
                <w:highlight w:val="none"/>
                <w:lang w:val="en-US" w:eastAsia="zh-CN" w:bidi="ar-SA"/>
              </w:rPr>
              <w:t>以上证明材料须符合要求、有效、完整。否则，响应无效。</w:t>
            </w:r>
          </w:p>
        </w:tc>
      </w:tr>
      <w:tr w14:paraId="715660AC">
        <w:tblPrEx>
          <w:tblCellMar>
            <w:top w:w="0" w:type="dxa"/>
            <w:left w:w="108" w:type="dxa"/>
            <w:bottom w:w="0" w:type="dxa"/>
            <w:right w:w="108" w:type="dxa"/>
          </w:tblCellMar>
        </w:tblPrEx>
        <w:trPr>
          <w:trHeight w:val="960" w:hRule="atLeast"/>
          <w:jc w:val="center"/>
        </w:trPr>
        <w:tc>
          <w:tcPr>
            <w:tcW w:w="794" w:type="dxa"/>
            <w:vMerge w:val="continue"/>
            <w:tcBorders>
              <w:left w:val="single" w:color="auto" w:sz="4" w:space="0"/>
              <w:right w:val="single" w:color="auto" w:sz="4" w:space="0"/>
            </w:tcBorders>
            <w:noWrap w:val="0"/>
            <w:vAlign w:val="center"/>
          </w:tcPr>
          <w:p w14:paraId="21659716">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p>
        </w:tc>
        <w:tc>
          <w:tcPr>
            <w:tcW w:w="2949" w:type="dxa"/>
            <w:tcBorders>
              <w:top w:val="single" w:color="auto" w:sz="4" w:space="0"/>
              <w:left w:val="single" w:color="auto" w:sz="4" w:space="0"/>
              <w:right w:val="single" w:color="auto" w:sz="4" w:space="0"/>
            </w:tcBorders>
            <w:noWrap w:val="0"/>
            <w:vAlign w:val="center"/>
          </w:tcPr>
          <w:p w14:paraId="0CF341F2">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具有良好的商业信誉和健全的财务会计制度</w:t>
            </w:r>
          </w:p>
        </w:tc>
        <w:tc>
          <w:tcPr>
            <w:tcW w:w="6786" w:type="dxa"/>
            <w:vMerge w:val="continue"/>
            <w:tcBorders>
              <w:left w:val="single" w:color="auto" w:sz="4" w:space="0"/>
              <w:right w:val="single" w:color="auto" w:sz="4" w:space="0"/>
            </w:tcBorders>
            <w:noWrap w:val="0"/>
            <w:vAlign w:val="center"/>
          </w:tcPr>
          <w:p w14:paraId="4E4493C9">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p>
        </w:tc>
      </w:tr>
      <w:tr w14:paraId="6C24625E">
        <w:tblPrEx>
          <w:tblCellMar>
            <w:top w:w="0" w:type="dxa"/>
            <w:left w:w="108" w:type="dxa"/>
            <w:bottom w:w="0" w:type="dxa"/>
            <w:right w:w="108" w:type="dxa"/>
          </w:tblCellMar>
        </w:tblPrEx>
        <w:trPr>
          <w:trHeight w:val="960" w:hRule="atLeast"/>
          <w:jc w:val="center"/>
        </w:trPr>
        <w:tc>
          <w:tcPr>
            <w:tcW w:w="794" w:type="dxa"/>
            <w:vMerge w:val="continue"/>
            <w:tcBorders>
              <w:left w:val="single" w:color="auto" w:sz="4" w:space="0"/>
              <w:right w:val="single" w:color="auto" w:sz="4" w:space="0"/>
            </w:tcBorders>
            <w:noWrap w:val="0"/>
            <w:vAlign w:val="center"/>
          </w:tcPr>
          <w:p w14:paraId="13CA5ACE">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p>
        </w:tc>
        <w:tc>
          <w:tcPr>
            <w:tcW w:w="2949" w:type="dxa"/>
            <w:tcBorders>
              <w:top w:val="single" w:color="auto" w:sz="4" w:space="0"/>
              <w:left w:val="single" w:color="auto" w:sz="4" w:space="0"/>
              <w:right w:val="single" w:color="auto" w:sz="4" w:space="0"/>
            </w:tcBorders>
            <w:noWrap w:val="0"/>
            <w:vAlign w:val="center"/>
          </w:tcPr>
          <w:p w14:paraId="635734E6">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具有履行合同所必需的设备和专业技术能力</w:t>
            </w:r>
          </w:p>
        </w:tc>
        <w:tc>
          <w:tcPr>
            <w:tcW w:w="6786" w:type="dxa"/>
            <w:vMerge w:val="continue"/>
            <w:tcBorders>
              <w:left w:val="single" w:color="auto" w:sz="4" w:space="0"/>
              <w:right w:val="single" w:color="auto" w:sz="4" w:space="0"/>
            </w:tcBorders>
            <w:noWrap w:val="0"/>
            <w:vAlign w:val="center"/>
          </w:tcPr>
          <w:p w14:paraId="3E0409EC">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p>
        </w:tc>
      </w:tr>
      <w:tr w14:paraId="5D53827D">
        <w:tblPrEx>
          <w:tblCellMar>
            <w:top w:w="0" w:type="dxa"/>
            <w:left w:w="108" w:type="dxa"/>
            <w:bottom w:w="0" w:type="dxa"/>
            <w:right w:w="108" w:type="dxa"/>
          </w:tblCellMar>
        </w:tblPrEx>
        <w:trPr>
          <w:trHeight w:val="960" w:hRule="atLeast"/>
          <w:jc w:val="center"/>
        </w:trPr>
        <w:tc>
          <w:tcPr>
            <w:tcW w:w="794" w:type="dxa"/>
            <w:vMerge w:val="continue"/>
            <w:tcBorders>
              <w:left w:val="single" w:color="auto" w:sz="4" w:space="0"/>
              <w:right w:val="single" w:color="auto" w:sz="4" w:space="0"/>
            </w:tcBorders>
            <w:noWrap w:val="0"/>
            <w:vAlign w:val="center"/>
          </w:tcPr>
          <w:p w14:paraId="1F3AD46F">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p>
        </w:tc>
        <w:tc>
          <w:tcPr>
            <w:tcW w:w="2949" w:type="dxa"/>
            <w:tcBorders>
              <w:top w:val="single" w:color="auto" w:sz="4" w:space="0"/>
              <w:left w:val="single" w:color="auto" w:sz="4" w:space="0"/>
              <w:right w:val="single" w:color="auto" w:sz="4" w:space="0"/>
            </w:tcBorders>
            <w:noWrap w:val="0"/>
            <w:vAlign w:val="center"/>
          </w:tcPr>
          <w:p w14:paraId="0696FCA2">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有依法缴纳税收和社会保障资金的良好记录</w:t>
            </w:r>
          </w:p>
        </w:tc>
        <w:tc>
          <w:tcPr>
            <w:tcW w:w="6786" w:type="dxa"/>
            <w:vMerge w:val="continue"/>
            <w:tcBorders>
              <w:left w:val="single" w:color="auto" w:sz="4" w:space="0"/>
              <w:right w:val="single" w:color="auto" w:sz="4" w:space="0"/>
            </w:tcBorders>
            <w:noWrap w:val="0"/>
            <w:vAlign w:val="center"/>
          </w:tcPr>
          <w:p w14:paraId="5F853350">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p>
        </w:tc>
      </w:tr>
      <w:tr w14:paraId="54181445">
        <w:tblPrEx>
          <w:tblCellMar>
            <w:top w:w="0" w:type="dxa"/>
            <w:left w:w="108" w:type="dxa"/>
            <w:bottom w:w="0" w:type="dxa"/>
            <w:right w:w="108" w:type="dxa"/>
          </w:tblCellMar>
        </w:tblPrEx>
        <w:trPr>
          <w:trHeight w:val="960" w:hRule="atLeast"/>
          <w:jc w:val="center"/>
        </w:trPr>
        <w:tc>
          <w:tcPr>
            <w:tcW w:w="794" w:type="dxa"/>
            <w:vMerge w:val="continue"/>
            <w:tcBorders>
              <w:left w:val="single" w:color="auto" w:sz="4" w:space="0"/>
              <w:right w:val="single" w:color="auto" w:sz="4" w:space="0"/>
            </w:tcBorders>
            <w:noWrap w:val="0"/>
            <w:vAlign w:val="center"/>
          </w:tcPr>
          <w:p w14:paraId="251700D0">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p>
        </w:tc>
        <w:tc>
          <w:tcPr>
            <w:tcW w:w="2949" w:type="dxa"/>
            <w:tcBorders>
              <w:top w:val="single" w:color="auto" w:sz="4" w:space="0"/>
              <w:left w:val="single" w:color="auto" w:sz="4" w:space="0"/>
              <w:right w:val="single" w:color="auto" w:sz="4" w:space="0"/>
            </w:tcBorders>
            <w:noWrap w:val="0"/>
            <w:vAlign w:val="center"/>
          </w:tcPr>
          <w:p w14:paraId="416801E2">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参加政府采购活动前三年内，在经营活动中没有重大违法记录</w:t>
            </w:r>
          </w:p>
        </w:tc>
        <w:tc>
          <w:tcPr>
            <w:tcW w:w="6786" w:type="dxa"/>
            <w:vMerge w:val="continue"/>
            <w:tcBorders>
              <w:left w:val="single" w:color="auto" w:sz="4" w:space="0"/>
              <w:bottom w:val="single" w:color="auto" w:sz="4" w:space="0"/>
              <w:right w:val="single" w:color="auto" w:sz="4" w:space="0"/>
            </w:tcBorders>
            <w:noWrap w:val="0"/>
            <w:vAlign w:val="center"/>
          </w:tcPr>
          <w:p w14:paraId="6ED8E513">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p>
        </w:tc>
      </w:tr>
      <w:tr w14:paraId="3C2FC94A">
        <w:tblPrEx>
          <w:tblCellMar>
            <w:top w:w="0" w:type="dxa"/>
            <w:left w:w="108" w:type="dxa"/>
            <w:bottom w:w="0" w:type="dxa"/>
            <w:right w:w="108" w:type="dxa"/>
          </w:tblCellMar>
        </w:tblPrEx>
        <w:trPr>
          <w:trHeight w:val="1059" w:hRule="atLeast"/>
          <w:jc w:val="center"/>
        </w:trPr>
        <w:tc>
          <w:tcPr>
            <w:tcW w:w="794" w:type="dxa"/>
            <w:tcBorders>
              <w:top w:val="single" w:color="auto" w:sz="4" w:space="0"/>
              <w:left w:val="single" w:color="auto" w:sz="4" w:space="0"/>
              <w:right w:val="single" w:color="auto" w:sz="4" w:space="0"/>
            </w:tcBorders>
            <w:noWrap w:val="0"/>
            <w:vAlign w:val="center"/>
          </w:tcPr>
          <w:p w14:paraId="70685EC2">
            <w:pPr>
              <w:widowControl w:val="0"/>
              <w:adjustRightInd w:val="0"/>
              <w:spacing w:line="360" w:lineRule="auto"/>
              <w:ind w:left="0" w:leftChars="0" w:firstLine="0" w:firstLineChars="0"/>
              <w:jc w:val="center"/>
              <w:textAlignment w:val="baseline"/>
              <w:rPr>
                <w:rFonts w:hint="default" w:ascii="宋体" w:hAnsi="宋体" w:eastAsia="宋体" w:cs="宋体"/>
                <w:sz w:val="24"/>
                <w:highlight w:val="none"/>
                <w:lang w:val="en-US" w:eastAsia="zh-CN" w:bidi="ar-SA"/>
              </w:rPr>
            </w:pPr>
            <w:r>
              <w:rPr>
                <w:rFonts w:hint="eastAsia" w:cs="宋体"/>
                <w:sz w:val="24"/>
                <w:highlight w:val="none"/>
                <w:lang w:val="en-US" w:eastAsia="zh-CN" w:bidi="ar-SA"/>
              </w:rPr>
              <w:t>2</w:t>
            </w:r>
          </w:p>
        </w:tc>
        <w:tc>
          <w:tcPr>
            <w:tcW w:w="2949" w:type="dxa"/>
            <w:tcBorders>
              <w:top w:val="single" w:color="auto" w:sz="4" w:space="0"/>
              <w:left w:val="single" w:color="auto" w:sz="4" w:space="0"/>
              <w:right w:val="single" w:color="auto" w:sz="4" w:space="0"/>
            </w:tcBorders>
            <w:noWrap w:val="0"/>
            <w:vAlign w:val="center"/>
          </w:tcPr>
          <w:p w14:paraId="5E3A828A">
            <w:pPr>
              <w:widowControl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供应商廉洁自律承诺书</w:t>
            </w:r>
          </w:p>
        </w:tc>
        <w:tc>
          <w:tcPr>
            <w:tcW w:w="6786" w:type="dxa"/>
            <w:tcBorders>
              <w:top w:val="single" w:color="auto" w:sz="4" w:space="0"/>
              <w:left w:val="single" w:color="auto" w:sz="4" w:space="0"/>
              <w:bottom w:val="single" w:color="auto" w:sz="4" w:space="0"/>
              <w:right w:val="single" w:color="auto" w:sz="4" w:space="0"/>
            </w:tcBorders>
            <w:noWrap w:val="0"/>
            <w:vAlign w:val="center"/>
          </w:tcPr>
          <w:p w14:paraId="59AE17EC">
            <w:pPr>
              <w:widowControl w:val="0"/>
              <w:bidi w:val="0"/>
              <w:adjustRightInd w:val="0"/>
              <w:spacing w:line="360" w:lineRule="auto"/>
              <w:ind w:left="0" w:leftChars="0" w:firstLine="0" w:firstLineChars="0"/>
              <w:jc w:val="left"/>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按照《</w:t>
            </w:r>
            <w:r>
              <w:rPr>
                <w:rFonts w:hint="eastAsia" w:ascii="宋体" w:hAnsi="宋体" w:eastAsia="宋体" w:cs="宋体"/>
                <w:highlight w:val="none"/>
              </w:rPr>
              <w:t>供应商廉洁自律承诺书</w:t>
            </w:r>
            <w:r>
              <w:rPr>
                <w:rFonts w:hint="eastAsia" w:ascii="宋体" w:hAnsi="宋体" w:eastAsia="宋体" w:cs="宋体"/>
                <w:sz w:val="24"/>
                <w:highlight w:val="none"/>
                <w:lang w:val="en-US" w:eastAsia="zh-CN" w:bidi="ar-SA"/>
              </w:rPr>
              <w:t>》格式填写，仅提供供应商信用承诺书即可（以上证明材料须符合要求、有效、完整。否则，响应无效）</w:t>
            </w:r>
          </w:p>
        </w:tc>
      </w:tr>
      <w:tr w14:paraId="70BC3DA3">
        <w:tblPrEx>
          <w:tblCellMar>
            <w:top w:w="0" w:type="dxa"/>
            <w:left w:w="108" w:type="dxa"/>
            <w:bottom w:w="0" w:type="dxa"/>
            <w:right w:w="108" w:type="dxa"/>
          </w:tblCellMar>
        </w:tblPrEx>
        <w:trPr>
          <w:trHeight w:val="0"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3D0504EB">
            <w:pPr>
              <w:widowControl w:val="0"/>
              <w:bidi w:val="0"/>
              <w:adjustRightInd w:val="0"/>
              <w:spacing w:line="360" w:lineRule="auto"/>
              <w:ind w:left="0" w:firstLine="0" w:firstLineChars="0"/>
              <w:jc w:val="center"/>
              <w:textAlignment w:val="baseline"/>
              <w:rPr>
                <w:rFonts w:hint="eastAsia" w:ascii="宋体" w:hAnsi="宋体" w:eastAsia="宋体" w:cs="宋体"/>
                <w:sz w:val="24"/>
                <w:highlight w:val="none"/>
                <w:lang w:val="en-US" w:eastAsia="zh-CN" w:bidi="ar-SA"/>
              </w:rPr>
            </w:pPr>
            <w:r>
              <w:rPr>
                <w:rFonts w:hint="eastAsia" w:cs="宋体"/>
                <w:sz w:val="24"/>
                <w:highlight w:val="none"/>
                <w:lang w:val="en-US" w:eastAsia="zh-CN" w:bidi="ar-SA"/>
              </w:rPr>
              <w:t>3</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717CE1D1">
            <w:pPr>
              <w:widowControl w:val="0"/>
              <w:bidi w:val="0"/>
              <w:adjustRightInd w:val="0"/>
              <w:spacing w:line="360" w:lineRule="auto"/>
              <w:ind w:left="0" w:leftChars="0" w:firstLine="0" w:firstLineChars="0"/>
              <w:jc w:val="center"/>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磋商保证金</w:t>
            </w:r>
          </w:p>
        </w:tc>
        <w:tc>
          <w:tcPr>
            <w:tcW w:w="6786" w:type="dxa"/>
            <w:tcBorders>
              <w:top w:val="single" w:color="auto" w:sz="4" w:space="0"/>
              <w:left w:val="single" w:color="auto" w:sz="4" w:space="0"/>
              <w:bottom w:val="single" w:color="auto" w:sz="4" w:space="0"/>
              <w:right w:val="single" w:color="auto" w:sz="4" w:space="0"/>
            </w:tcBorders>
            <w:noWrap w:val="0"/>
            <w:vAlign w:val="center"/>
          </w:tcPr>
          <w:p w14:paraId="3048FF7A">
            <w:pPr>
              <w:pStyle w:val="19"/>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t>供应商须在磋商前提交磋商保证金。磋商</w:t>
            </w:r>
            <w:r>
              <w:rPr>
                <w:rFonts w:hint="eastAsia" w:ascii="宋体" w:hAnsi="宋体" w:eastAsia="宋体" w:cs="宋体"/>
                <w:highlight w:val="none"/>
                <w:lang w:val="zh-CN" w:eastAsia="zh-CN"/>
              </w:rPr>
              <w:t>保证金应当以电汇、支票、汇票、本票或者金融机构、担保机构出具的保函等非现金形式提交，响应文件中需</w:t>
            </w:r>
            <w:r>
              <w:rPr>
                <w:rFonts w:hint="eastAsia" w:ascii="宋体" w:hAnsi="宋体" w:eastAsia="宋体" w:cs="宋体"/>
                <w:highlight w:val="none"/>
                <w:lang w:val="en-US" w:eastAsia="zh-CN"/>
              </w:rPr>
              <w:t>附</w:t>
            </w:r>
            <w:r>
              <w:rPr>
                <w:rFonts w:hint="eastAsia" w:ascii="宋体" w:hAnsi="宋体" w:eastAsia="宋体" w:cs="宋体"/>
                <w:highlight w:val="none"/>
                <w:lang w:val="zh-CN" w:eastAsia="zh-CN"/>
              </w:rPr>
              <w:t>保证金交款凭证及其</w:t>
            </w:r>
            <w:r>
              <w:rPr>
                <w:rFonts w:hint="eastAsia" w:ascii="宋体" w:hAnsi="宋体" w:eastAsia="宋体" w:cs="宋体"/>
                <w:highlight w:val="none"/>
                <w:lang w:val="en-US" w:eastAsia="zh-CN"/>
              </w:rPr>
              <w:t>基本存款账户开户许可证或基本存款账户信息材料</w:t>
            </w:r>
            <w:r>
              <w:rPr>
                <w:rFonts w:hint="eastAsia" w:ascii="宋体" w:hAnsi="宋体" w:eastAsia="宋体" w:cs="宋体"/>
                <w:highlight w:val="none"/>
                <w:lang w:val="zh-CN" w:eastAsia="zh-CN"/>
              </w:rPr>
              <w:t>。</w:t>
            </w:r>
          </w:p>
          <w:p w14:paraId="28A73B9B">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未按要求提交磋商保证金，或所提交保证金不完全符合各项要求的磋商，将被视为无效投标。</w:t>
            </w:r>
          </w:p>
          <w:p w14:paraId="22386555">
            <w:pPr>
              <w:pStyle w:val="19"/>
              <w:bidi w:val="0"/>
              <w:jc w:val="left"/>
              <w:rPr>
                <w:rFonts w:hint="eastAsia" w:ascii="宋体" w:hAnsi="宋体" w:eastAsia="宋体" w:cs="宋体"/>
                <w:highlight w:val="none"/>
                <w:lang w:val="en-US" w:eastAsia="zh-CN" w:bidi="ar-SA"/>
              </w:rPr>
            </w:pPr>
            <w:r>
              <w:rPr>
                <w:rFonts w:hint="eastAsia" w:ascii="宋体" w:hAnsi="宋体" w:eastAsia="宋体" w:cs="宋体"/>
                <w:highlight w:val="none"/>
                <w:lang w:val="en-US" w:eastAsia="zh-CN"/>
              </w:rPr>
              <w:t>证明文件清晰有效、符合要求。</w:t>
            </w:r>
          </w:p>
        </w:tc>
      </w:tr>
      <w:tr w14:paraId="2081970B">
        <w:tblPrEx>
          <w:tblCellMar>
            <w:top w:w="0" w:type="dxa"/>
            <w:left w:w="108" w:type="dxa"/>
            <w:bottom w:w="0" w:type="dxa"/>
            <w:right w:w="108" w:type="dxa"/>
          </w:tblCellMar>
        </w:tblPrEx>
        <w:trPr>
          <w:trHeight w:val="0"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5A854F66">
            <w:pPr>
              <w:widowControl w:val="0"/>
              <w:adjustRightInd w:val="0"/>
              <w:spacing w:line="360" w:lineRule="auto"/>
              <w:ind w:left="0" w:leftChars="0" w:firstLine="0" w:firstLineChars="0"/>
              <w:jc w:val="center"/>
              <w:textAlignment w:val="baseline"/>
              <w:rPr>
                <w:rFonts w:hint="eastAsia" w:ascii="宋体" w:hAnsi="宋体" w:eastAsia="宋体" w:cs="宋体"/>
                <w:sz w:val="24"/>
                <w:highlight w:val="none"/>
                <w:lang w:val="en-US" w:eastAsia="zh-CN" w:bidi="ar-SA"/>
              </w:rPr>
            </w:pPr>
            <w:r>
              <w:rPr>
                <w:rFonts w:hint="eastAsia" w:cs="宋体"/>
                <w:sz w:val="24"/>
                <w:highlight w:val="none"/>
                <w:lang w:val="en-US" w:eastAsia="zh-CN" w:bidi="ar-SA"/>
              </w:rPr>
              <w:t>4</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231FDCA8">
            <w:pPr>
              <w:widowControl w:val="0"/>
              <w:adjustRightInd w:val="0"/>
              <w:spacing w:line="360" w:lineRule="auto"/>
              <w:ind w:left="0" w:leftChars="0" w:firstLine="0" w:firstLineChars="0"/>
              <w:jc w:val="center"/>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供应商应为中小企业</w:t>
            </w:r>
          </w:p>
        </w:tc>
        <w:tc>
          <w:tcPr>
            <w:tcW w:w="6786" w:type="dxa"/>
            <w:tcBorders>
              <w:top w:val="single" w:color="auto" w:sz="4" w:space="0"/>
              <w:left w:val="single" w:color="auto" w:sz="4" w:space="0"/>
              <w:bottom w:val="single" w:color="auto" w:sz="4" w:space="0"/>
              <w:right w:val="single" w:color="auto" w:sz="4" w:space="0"/>
            </w:tcBorders>
            <w:noWrap w:val="0"/>
            <w:vAlign w:val="center"/>
          </w:tcPr>
          <w:p w14:paraId="7FB124E2">
            <w:pPr>
              <w:widowControl w:val="0"/>
              <w:adjustRightInd w:val="0"/>
              <w:spacing w:line="360" w:lineRule="auto"/>
              <w:ind w:left="0" w:leftChars="0" w:firstLine="0" w:firstLineChars="0"/>
              <w:jc w:val="left"/>
              <w:textAlignment w:val="baseline"/>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bidi="ar-SA"/>
              </w:rPr>
              <w:t>请根据要求单独上传《中小企业声明函》。格式以采购文件要求为准。</w:t>
            </w:r>
          </w:p>
        </w:tc>
      </w:tr>
      <w:tr w14:paraId="3B32C93E">
        <w:tblPrEx>
          <w:tblCellMar>
            <w:top w:w="0" w:type="dxa"/>
            <w:left w:w="108" w:type="dxa"/>
            <w:bottom w:w="0" w:type="dxa"/>
            <w:right w:w="108" w:type="dxa"/>
          </w:tblCellMar>
        </w:tblPrEx>
        <w:trPr>
          <w:trHeight w:val="0"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49E16127">
            <w:pPr>
              <w:widowControl w:val="0"/>
              <w:adjustRightInd w:val="0"/>
              <w:spacing w:line="360" w:lineRule="auto"/>
              <w:ind w:left="0" w:leftChars="0" w:firstLine="0" w:firstLineChars="0"/>
              <w:jc w:val="center"/>
              <w:textAlignment w:val="baseline"/>
              <w:rPr>
                <w:rFonts w:hint="eastAsia" w:ascii="宋体" w:hAnsi="宋体" w:eastAsia="宋体" w:cs="宋体"/>
                <w:sz w:val="24"/>
                <w:highlight w:val="none"/>
                <w:lang w:val="en-US" w:eastAsia="zh-CN" w:bidi="ar-SA"/>
              </w:rPr>
            </w:pPr>
            <w:r>
              <w:rPr>
                <w:rFonts w:hint="eastAsia" w:cs="宋体"/>
                <w:sz w:val="24"/>
                <w:highlight w:val="none"/>
                <w:lang w:val="en-US" w:eastAsia="zh-CN" w:bidi="ar-SA"/>
              </w:rPr>
              <w:t>5</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6E790034">
            <w:pPr>
              <w:widowControl w:val="0"/>
              <w:adjustRightInd w:val="0"/>
              <w:spacing w:line="360" w:lineRule="auto"/>
              <w:ind w:left="0" w:leftChars="0" w:firstLine="0" w:firstLineChars="0"/>
              <w:jc w:val="center"/>
              <w:textAlignment w:val="baseline"/>
              <w:rPr>
                <w:rFonts w:hint="eastAsia" w:ascii="宋体" w:hAnsi="宋体" w:eastAsia="宋体" w:cs="宋体"/>
                <w:sz w:val="24"/>
                <w:highlight w:val="none"/>
                <w:lang w:val="en-US" w:eastAsia="zh-CN" w:bidi="ar-SA"/>
              </w:rPr>
            </w:pPr>
            <w:bookmarkStart w:id="90" w:name="OLE_LINK10"/>
            <w:r>
              <w:rPr>
                <w:rFonts w:hint="eastAsia" w:ascii="宋体" w:hAnsi="宋体" w:eastAsia="宋体" w:cs="宋体"/>
                <w:sz w:val="24"/>
                <w:highlight w:val="none"/>
                <w:lang w:val="en-US" w:eastAsia="zh-CN" w:bidi="ar-SA"/>
              </w:rPr>
              <w:t>特定资质要求</w:t>
            </w:r>
            <w:bookmarkEnd w:id="90"/>
          </w:p>
        </w:tc>
        <w:tc>
          <w:tcPr>
            <w:tcW w:w="6786" w:type="dxa"/>
            <w:tcBorders>
              <w:top w:val="single" w:color="auto" w:sz="4" w:space="0"/>
              <w:left w:val="single" w:color="auto" w:sz="4" w:space="0"/>
              <w:bottom w:val="single" w:color="auto" w:sz="4" w:space="0"/>
              <w:right w:val="single" w:color="auto" w:sz="4" w:space="0"/>
            </w:tcBorders>
            <w:noWrap w:val="0"/>
            <w:vAlign w:val="center"/>
          </w:tcPr>
          <w:p w14:paraId="43B4ED3F">
            <w:pPr>
              <w:pStyle w:val="6"/>
              <w:bidi w:val="0"/>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供应商须具备建设行政主管部门颁发的工程监理综合资质或</w:t>
            </w:r>
            <w:r>
              <w:rPr>
                <w:rFonts w:hint="eastAsia" w:cs="宋体"/>
                <w:sz w:val="24"/>
                <w:highlight w:val="none"/>
                <w:lang w:val="en-US" w:eastAsia="zh-CN" w:bidi="ar-SA"/>
              </w:rPr>
              <w:t>房屋建筑</w:t>
            </w:r>
            <w:r>
              <w:rPr>
                <w:rFonts w:hint="eastAsia" w:ascii="宋体" w:hAnsi="宋体" w:eastAsia="宋体" w:cs="宋体"/>
                <w:sz w:val="24"/>
                <w:highlight w:val="none"/>
                <w:lang w:val="en-US" w:eastAsia="zh-CN" w:bidi="ar-SA"/>
              </w:rPr>
              <w:t>工程监理乙级及以上资质；拟派的项目总监须具备</w:t>
            </w:r>
            <w:r>
              <w:rPr>
                <w:rFonts w:hint="eastAsia" w:cs="宋体"/>
                <w:sz w:val="24"/>
                <w:highlight w:val="none"/>
                <w:lang w:val="en-US" w:eastAsia="zh-CN" w:bidi="ar-SA"/>
              </w:rPr>
              <w:t>房屋建筑</w:t>
            </w:r>
            <w:r>
              <w:rPr>
                <w:rFonts w:hint="eastAsia" w:ascii="宋体" w:hAnsi="宋体" w:eastAsia="宋体" w:cs="宋体"/>
                <w:sz w:val="24"/>
                <w:highlight w:val="none"/>
                <w:lang w:val="en-US" w:eastAsia="zh-CN" w:bidi="ar-SA"/>
              </w:rPr>
              <w:t>工程专业国家注册监理工程师执业资格。</w:t>
            </w:r>
          </w:p>
        </w:tc>
      </w:tr>
    </w:tbl>
    <w:p w14:paraId="0CDF3B91">
      <w:pPr>
        <w:bidi w:val="0"/>
        <w:jc w:val="center"/>
        <w:rPr>
          <w:rFonts w:hint="eastAsia" w:ascii="宋体" w:hAnsi="宋体" w:eastAsia="宋体" w:cs="宋体"/>
          <w:highlight w:val="none"/>
        </w:rPr>
      </w:pPr>
    </w:p>
    <w:p w14:paraId="69D3C3A0">
      <w:pPr>
        <w:bidi w:val="0"/>
        <w:jc w:val="center"/>
        <w:rPr>
          <w:rFonts w:hint="eastAsia" w:ascii="宋体" w:hAnsi="宋体" w:eastAsia="宋体" w:cs="宋体"/>
          <w:highlight w:val="none"/>
        </w:rPr>
      </w:pPr>
      <w:r>
        <w:rPr>
          <w:rFonts w:hint="eastAsia" w:ascii="宋体" w:hAnsi="宋体" w:eastAsia="宋体" w:cs="宋体"/>
          <w:highlight w:val="none"/>
        </w:rPr>
        <w:t>二、符合性审查要求</w:t>
      </w:r>
    </w:p>
    <w:tbl>
      <w:tblPr>
        <w:tblStyle w:val="2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310"/>
        <w:gridCol w:w="2289"/>
        <w:gridCol w:w="4773"/>
      </w:tblGrid>
      <w:tr w14:paraId="61C4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6" w:type="dxa"/>
            <w:noWrap w:val="0"/>
            <w:vAlign w:val="center"/>
          </w:tcPr>
          <w:p w14:paraId="68AF3D3D">
            <w:pPr>
              <w:pStyle w:val="19"/>
              <w:bidi w:val="0"/>
              <w:rPr>
                <w:rFonts w:hint="eastAsia" w:ascii="宋体" w:hAnsi="宋体" w:eastAsia="宋体" w:cs="宋体"/>
                <w:highlight w:val="none"/>
              </w:rPr>
            </w:pPr>
            <w:r>
              <w:rPr>
                <w:rFonts w:hint="eastAsia" w:ascii="宋体" w:hAnsi="宋体" w:eastAsia="宋体" w:cs="宋体"/>
                <w:highlight w:val="none"/>
              </w:rPr>
              <w:t>序号</w:t>
            </w:r>
          </w:p>
        </w:tc>
        <w:tc>
          <w:tcPr>
            <w:tcW w:w="1310" w:type="dxa"/>
            <w:noWrap w:val="0"/>
            <w:vAlign w:val="center"/>
          </w:tcPr>
          <w:p w14:paraId="222361AC">
            <w:pPr>
              <w:pStyle w:val="19"/>
              <w:bidi w:val="0"/>
              <w:rPr>
                <w:rFonts w:hint="eastAsia" w:ascii="宋体" w:hAnsi="宋体" w:eastAsia="宋体" w:cs="宋体"/>
                <w:highlight w:val="none"/>
              </w:rPr>
            </w:pPr>
            <w:r>
              <w:rPr>
                <w:rFonts w:hint="eastAsia" w:ascii="宋体" w:hAnsi="宋体" w:eastAsia="宋体" w:cs="宋体"/>
                <w:highlight w:val="none"/>
              </w:rPr>
              <w:t>类型</w:t>
            </w:r>
          </w:p>
        </w:tc>
        <w:tc>
          <w:tcPr>
            <w:tcW w:w="2289" w:type="dxa"/>
            <w:noWrap w:val="0"/>
            <w:vAlign w:val="center"/>
          </w:tcPr>
          <w:p w14:paraId="0C19189D">
            <w:pPr>
              <w:pStyle w:val="19"/>
              <w:bidi w:val="0"/>
              <w:rPr>
                <w:rFonts w:hint="eastAsia" w:ascii="宋体" w:hAnsi="宋体" w:eastAsia="宋体" w:cs="宋体"/>
                <w:highlight w:val="none"/>
              </w:rPr>
            </w:pPr>
            <w:r>
              <w:rPr>
                <w:rFonts w:hint="eastAsia" w:ascii="宋体" w:hAnsi="宋体" w:eastAsia="宋体" w:cs="宋体"/>
                <w:highlight w:val="none"/>
              </w:rPr>
              <w:t>要求</w:t>
            </w:r>
          </w:p>
        </w:tc>
        <w:tc>
          <w:tcPr>
            <w:tcW w:w="4773" w:type="dxa"/>
            <w:noWrap w:val="0"/>
            <w:vAlign w:val="center"/>
          </w:tcPr>
          <w:p w14:paraId="36B924F0">
            <w:pPr>
              <w:pStyle w:val="19"/>
              <w:bidi w:val="0"/>
              <w:rPr>
                <w:rFonts w:hint="eastAsia" w:ascii="宋体" w:hAnsi="宋体" w:eastAsia="宋体" w:cs="宋体"/>
                <w:highlight w:val="none"/>
              </w:rPr>
            </w:pPr>
            <w:r>
              <w:rPr>
                <w:rFonts w:hint="eastAsia" w:ascii="宋体" w:hAnsi="宋体" w:eastAsia="宋体" w:cs="宋体"/>
                <w:highlight w:val="none"/>
              </w:rPr>
              <w:t>要求说明</w:t>
            </w:r>
          </w:p>
        </w:tc>
      </w:tr>
      <w:tr w14:paraId="32DD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6" w:type="dxa"/>
            <w:noWrap w:val="0"/>
            <w:vAlign w:val="center"/>
          </w:tcPr>
          <w:p w14:paraId="5C91AB60">
            <w:pPr>
              <w:pStyle w:val="19"/>
              <w:bidi w:val="0"/>
              <w:rPr>
                <w:rFonts w:hint="eastAsia" w:ascii="宋体" w:hAnsi="宋体" w:eastAsia="宋体" w:cs="宋体"/>
                <w:highlight w:val="none"/>
              </w:rPr>
            </w:pPr>
            <w:r>
              <w:rPr>
                <w:rFonts w:hint="eastAsia" w:ascii="宋体" w:hAnsi="宋体" w:eastAsia="宋体" w:cs="宋体"/>
                <w:highlight w:val="none"/>
              </w:rPr>
              <w:t>1</w:t>
            </w:r>
          </w:p>
        </w:tc>
        <w:tc>
          <w:tcPr>
            <w:tcW w:w="1310" w:type="dxa"/>
            <w:noWrap w:val="0"/>
            <w:vAlign w:val="center"/>
          </w:tcPr>
          <w:p w14:paraId="33269BF9">
            <w:pPr>
              <w:pStyle w:val="19"/>
              <w:bidi w:val="0"/>
              <w:rPr>
                <w:rFonts w:hint="eastAsia" w:ascii="宋体" w:hAnsi="宋体" w:eastAsia="宋体" w:cs="宋体"/>
                <w:highlight w:val="none"/>
              </w:rPr>
            </w:pPr>
            <w:r>
              <w:rPr>
                <w:rFonts w:hint="eastAsia" w:ascii="宋体" w:hAnsi="宋体" w:eastAsia="宋体" w:cs="宋体"/>
                <w:highlight w:val="none"/>
                <w:lang w:val="en-US" w:eastAsia="zh-CN"/>
              </w:rPr>
              <w:t>商务</w:t>
            </w:r>
          </w:p>
        </w:tc>
        <w:tc>
          <w:tcPr>
            <w:tcW w:w="2289" w:type="dxa"/>
            <w:noWrap w:val="0"/>
            <w:vAlign w:val="center"/>
          </w:tcPr>
          <w:p w14:paraId="1C043535">
            <w:pPr>
              <w:pStyle w:val="19"/>
              <w:bidi w:val="0"/>
              <w:rPr>
                <w:rFonts w:hint="eastAsia" w:ascii="宋体" w:hAnsi="宋体" w:eastAsia="宋体" w:cs="宋体"/>
                <w:highlight w:val="none"/>
              </w:rPr>
            </w:pPr>
            <w:bookmarkStart w:id="91" w:name="OLE_LINK39"/>
            <w:r>
              <w:rPr>
                <w:rFonts w:hint="eastAsia" w:ascii="宋体" w:hAnsi="宋体" w:eastAsia="宋体" w:cs="宋体"/>
                <w:highlight w:val="none"/>
              </w:rPr>
              <w:t>对供应商提供的法定代表人（负责人）身份证明文件、法定代表人授权书、</w:t>
            </w:r>
            <w:r>
              <w:rPr>
                <w:rFonts w:hint="eastAsia" w:ascii="宋体" w:hAnsi="宋体" w:eastAsia="宋体" w:cs="宋体"/>
                <w:highlight w:val="none"/>
                <w:lang w:eastAsia="zh-CN"/>
              </w:rPr>
              <w:t>磋商函</w:t>
            </w:r>
            <w:r>
              <w:rPr>
                <w:rFonts w:hint="eastAsia" w:ascii="宋体" w:hAnsi="宋体" w:eastAsia="宋体" w:cs="宋体"/>
                <w:highlight w:val="none"/>
              </w:rPr>
              <w:t>的符合性、完整性进行审查。</w:t>
            </w:r>
            <w:bookmarkEnd w:id="91"/>
          </w:p>
        </w:tc>
        <w:tc>
          <w:tcPr>
            <w:tcW w:w="4773" w:type="dxa"/>
            <w:noWrap w:val="0"/>
            <w:vAlign w:val="center"/>
          </w:tcPr>
          <w:p w14:paraId="676BF8B2">
            <w:pPr>
              <w:pStyle w:val="6"/>
              <w:bidi w:val="0"/>
              <w:rPr>
                <w:rFonts w:hint="eastAsia" w:ascii="宋体" w:hAnsi="宋体" w:eastAsia="宋体" w:cs="宋体"/>
                <w:highlight w:val="none"/>
              </w:rPr>
            </w:pPr>
            <w:bookmarkStart w:id="92" w:name="OLE_LINK40"/>
            <w:r>
              <w:rPr>
                <w:rFonts w:hint="eastAsia" w:ascii="宋体" w:hAnsi="宋体" w:eastAsia="宋体" w:cs="宋体"/>
                <w:highlight w:val="none"/>
              </w:rPr>
              <w:t>1、审核法定代表人身份证明文件、法定代表人授权书及</w:t>
            </w:r>
            <w:r>
              <w:rPr>
                <w:rFonts w:hint="eastAsia" w:ascii="宋体" w:hAnsi="宋体" w:eastAsia="宋体" w:cs="宋体"/>
                <w:highlight w:val="none"/>
                <w:lang w:eastAsia="zh-CN"/>
              </w:rPr>
              <w:t>磋商函</w:t>
            </w:r>
            <w:r>
              <w:rPr>
                <w:rFonts w:hint="eastAsia" w:ascii="宋体" w:hAnsi="宋体" w:eastAsia="宋体" w:cs="宋体"/>
                <w:highlight w:val="none"/>
              </w:rPr>
              <w:t>是否按响应文件格式要求格式提供；内容是否完整；文件有效期是否符合</w:t>
            </w:r>
            <w:r>
              <w:rPr>
                <w:rFonts w:hint="eastAsia" w:ascii="宋体" w:hAnsi="宋体" w:eastAsia="宋体" w:cs="宋体"/>
                <w:highlight w:val="none"/>
                <w:lang w:eastAsia="zh-CN"/>
              </w:rPr>
              <w:t>磋商</w:t>
            </w:r>
            <w:r>
              <w:rPr>
                <w:rFonts w:hint="eastAsia" w:ascii="宋体" w:hAnsi="宋体" w:eastAsia="宋体" w:cs="宋体"/>
                <w:highlight w:val="none"/>
              </w:rPr>
              <w:t>文件要求；授权人签字是否在授权书有效期内；是否按</w:t>
            </w:r>
            <w:r>
              <w:rPr>
                <w:rFonts w:hint="eastAsia" w:ascii="宋体" w:hAnsi="宋体" w:eastAsia="宋体" w:cs="宋体"/>
                <w:highlight w:val="none"/>
                <w:lang w:eastAsia="zh-CN"/>
              </w:rPr>
              <w:t>磋商</w:t>
            </w:r>
            <w:r>
              <w:rPr>
                <w:rFonts w:hint="eastAsia" w:ascii="宋体" w:hAnsi="宋体" w:eastAsia="宋体" w:cs="宋体"/>
                <w:highlight w:val="none"/>
              </w:rPr>
              <w:t>文件要求对其进行了签署、盖章等。全部符合，即为有效，否则，响应无效。</w:t>
            </w:r>
          </w:p>
          <w:p w14:paraId="4DE67DDE">
            <w:pPr>
              <w:pStyle w:val="6"/>
              <w:bidi w:val="0"/>
              <w:rPr>
                <w:rFonts w:hint="eastAsia" w:ascii="宋体" w:hAnsi="宋体" w:eastAsia="宋体" w:cs="宋体"/>
                <w:highlight w:val="none"/>
                <w:lang w:eastAsia="zh-CN"/>
              </w:rPr>
            </w:pPr>
            <w:r>
              <w:rPr>
                <w:rFonts w:hint="eastAsia" w:ascii="宋体" w:hAnsi="宋体" w:eastAsia="宋体" w:cs="宋体"/>
                <w:highlight w:val="none"/>
              </w:rPr>
              <w:t>2、</w:t>
            </w:r>
            <w:r>
              <w:rPr>
                <w:rFonts w:hint="eastAsia" w:cs="宋体"/>
                <w:highlight w:val="none"/>
                <w:lang w:eastAsia="zh-CN"/>
              </w:rPr>
              <w:t>响应文件有效期符合磋商文件要求</w:t>
            </w:r>
          </w:p>
          <w:p w14:paraId="383E9CC0">
            <w:pPr>
              <w:pStyle w:val="6"/>
              <w:bidi w:val="0"/>
              <w:rPr>
                <w:rFonts w:hint="eastAsia" w:ascii="宋体" w:hAnsi="宋体" w:eastAsia="宋体" w:cs="宋体"/>
                <w:highlight w:val="none"/>
              </w:rPr>
            </w:pPr>
            <w:r>
              <w:rPr>
                <w:rFonts w:hint="eastAsia" w:cs="宋体"/>
                <w:highlight w:val="none"/>
                <w:lang w:val="en-US" w:eastAsia="zh-CN"/>
              </w:rPr>
              <w:t>3、</w:t>
            </w:r>
            <w:r>
              <w:rPr>
                <w:rFonts w:hint="eastAsia" w:ascii="宋体" w:hAnsi="宋体" w:eastAsia="宋体" w:cs="宋体"/>
                <w:highlight w:val="none"/>
              </w:rPr>
              <w:t>证明文件须内容完整、签署符合要求、加盖电子CA章。否则，响应无效。</w:t>
            </w:r>
            <w:bookmarkEnd w:id="92"/>
          </w:p>
        </w:tc>
      </w:tr>
      <w:tr w14:paraId="61A8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6" w:type="dxa"/>
            <w:noWrap w:val="0"/>
            <w:vAlign w:val="center"/>
          </w:tcPr>
          <w:p w14:paraId="35E8F02E">
            <w:pPr>
              <w:pStyle w:val="19"/>
              <w:bidi w:val="0"/>
              <w:rPr>
                <w:rFonts w:hint="eastAsia" w:ascii="宋体" w:hAnsi="宋体" w:eastAsia="宋体" w:cs="宋体"/>
                <w:highlight w:val="none"/>
              </w:rPr>
            </w:pPr>
            <w:r>
              <w:rPr>
                <w:rFonts w:hint="eastAsia" w:ascii="宋体" w:hAnsi="宋体" w:eastAsia="宋体" w:cs="宋体"/>
                <w:highlight w:val="none"/>
              </w:rPr>
              <w:t>2</w:t>
            </w:r>
          </w:p>
        </w:tc>
        <w:tc>
          <w:tcPr>
            <w:tcW w:w="1310" w:type="dxa"/>
            <w:noWrap w:val="0"/>
            <w:vAlign w:val="center"/>
          </w:tcPr>
          <w:p w14:paraId="546564C0">
            <w:pPr>
              <w:pStyle w:val="19"/>
              <w:bidi w:val="0"/>
              <w:rPr>
                <w:rFonts w:hint="eastAsia" w:ascii="宋体" w:hAnsi="宋体" w:eastAsia="宋体" w:cs="宋体"/>
                <w:highlight w:val="none"/>
              </w:rPr>
            </w:pPr>
            <w:r>
              <w:rPr>
                <w:rFonts w:hint="eastAsia" w:ascii="宋体" w:hAnsi="宋体" w:eastAsia="宋体" w:cs="宋体"/>
                <w:highlight w:val="none"/>
                <w:lang w:eastAsia="zh-CN"/>
              </w:rPr>
              <w:t>报价</w:t>
            </w:r>
          </w:p>
        </w:tc>
        <w:tc>
          <w:tcPr>
            <w:tcW w:w="2289" w:type="dxa"/>
            <w:noWrap w:val="0"/>
            <w:vAlign w:val="center"/>
          </w:tcPr>
          <w:p w14:paraId="7C2F3D5F">
            <w:pPr>
              <w:pStyle w:val="19"/>
              <w:bidi w:val="0"/>
              <w:rPr>
                <w:rFonts w:hint="eastAsia" w:ascii="宋体" w:hAnsi="宋体" w:eastAsia="宋体" w:cs="宋体"/>
                <w:highlight w:val="none"/>
              </w:rPr>
            </w:pPr>
            <w:bookmarkStart w:id="93" w:name="OLE_LINK41"/>
            <w:r>
              <w:rPr>
                <w:rFonts w:hint="eastAsia" w:ascii="宋体" w:hAnsi="宋体" w:eastAsia="宋体" w:cs="宋体"/>
                <w:highlight w:val="none"/>
              </w:rPr>
              <w:t>对供应商的报价的符合性、完整性进行审查。</w:t>
            </w:r>
            <w:bookmarkEnd w:id="93"/>
          </w:p>
        </w:tc>
        <w:tc>
          <w:tcPr>
            <w:tcW w:w="4773" w:type="dxa"/>
            <w:noWrap w:val="0"/>
            <w:vAlign w:val="center"/>
          </w:tcPr>
          <w:p w14:paraId="3835DA60">
            <w:pPr>
              <w:pStyle w:val="6"/>
              <w:bidi w:val="0"/>
              <w:rPr>
                <w:rFonts w:hint="eastAsia" w:ascii="宋体" w:hAnsi="宋体" w:eastAsia="宋体" w:cs="宋体"/>
                <w:highlight w:val="none"/>
              </w:rPr>
            </w:pPr>
            <w:bookmarkStart w:id="94" w:name="OLE_LINK42"/>
            <w:r>
              <w:rPr>
                <w:rFonts w:hint="eastAsia" w:ascii="宋体" w:hAnsi="宋体" w:eastAsia="宋体" w:cs="宋体"/>
                <w:highlight w:val="none"/>
              </w:rPr>
              <w:t>1、审查报价一览表是否按</w:t>
            </w:r>
            <w:r>
              <w:rPr>
                <w:rFonts w:hint="eastAsia" w:ascii="宋体" w:hAnsi="宋体" w:eastAsia="宋体" w:cs="宋体"/>
                <w:highlight w:val="none"/>
                <w:lang w:eastAsia="zh-CN"/>
              </w:rPr>
              <w:t>磋商</w:t>
            </w:r>
            <w:r>
              <w:rPr>
                <w:rFonts w:hint="eastAsia" w:ascii="宋体" w:hAnsi="宋体" w:eastAsia="宋体" w:cs="宋体"/>
                <w:highlight w:val="none"/>
              </w:rPr>
              <w:t>文件提供格式的内容进行填写；内容是否完整；服务内容是否与</w:t>
            </w:r>
            <w:r>
              <w:rPr>
                <w:rFonts w:hint="eastAsia" w:ascii="宋体" w:hAnsi="宋体" w:eastAsia="宋体" w:cs="宋体"/>
                <w:highlight w:val="none"/>
                <w:lang w:eastAsia="zh-CN"/>
              </w:rPr>
              <w:t>磋商</w:t>
            </w:r>
            <w:r>
              <w:rPr>
                <w:rFonts w:hint="eastAsia" w:ascii="宋体" w:hAnsi="宋体" w:eastAsia="宋体" w:cs="宋体"/>
                <w:highlight w:val="none"/>
              </w:rPr>
              <w:t>文件一致；是否按</w:t>
            </w:r>
            <w:r>
              <w:rPr>
                <w:rFonts w:hint="eastAsia" w:ascii="宋体" w:hAnsi="宋体" w:eastAsia="宋体" w:cs="宋体"/>
                <w:highlight w:val="none"/>
                <w:lang w:eastAsia="zh-CN"/>
              </w:rPr>
              <w:t>磋商</w:t>
            </w:r>
            <w:r>
              <w:rPr>
                <w:rFonts w:hint="eastAsia" w:ascii="宋体" w:hAnsi="宋体" w:eastAsia="宋体" w:cs="宋体"/>
                <w:highlight w:val="none"/>
              </w:rPr>
              <w:t>文件要求对其进行了签署，授权代表的签署时间是否在授权签署时间内。全部符合，即为有效，否则，响应无效；</w:t>
            </w:r>
          </w:p>
          <w:p w14:paraId="63DE0247">
            <w:pPr>
              <w:pStyle w:val="6"/>
              <w:bidi w:val="0"/>
              <w:rPr>
                <w:rFonts w:hint="eastAsia" w:ascii="宋体" w:hAnsi="宋体" w:eastAsia="宋体" w:cs="宋体"/>
                <w:highlight w:val="none"/>
              </w:rPr>
            </w:pPr>
            <w:r>
              <w:rPr>
                <w:rFonts w:hint="eastAsia" w:ascii="宋体" w:hAnsi="宋体" w:eastAsia="宋体" w:cs="宋体"/>
                <w:highlight w:val="none"/>
              </w:rPr>
              <w:t>2、报价若存在漏项、缺项；存在有超出本项目预算金额或最高限价的报价的，报价无效；</w:t>
            </w:r>
          </w:p>
          <w:p w14:paraId="0CFD2D0D">
            <w:pPr>
              <w:pStyle w:val="6"/>
              <w:bidi w:val="0"/>
              <w:rPr>
                <w:rFonts w:hint="eastAsia" w:ascii="宋体" w:hAnsi="宋体" w:eastAsia="宋体" w:cs="宋体"/>
                <w:highlight w:val="none"/>
              </w:rPr>
            </w:pPr>
            <w:r>
              <w:rPr>
                <w:rFonts w:hint="eastAsia" w:ascii="宋体" w:hAnsi="宋体" w:eastAsia="宋体" w:cs="宋体"/>
                <w:highlight w:val="none"/>
              </w:rPr>
              <w:t>3、报价有可选择或可调整的报价的，报价无效；</w:t>
            </w:r>
          </w:p>
          <w:p w14:paraId="1A49A7CB">
            <w:pPr>
              <w:pStyle w:val="6"/>
              <w:bidi w:val="0"/>
              <w:rPr>
                <w:rFonts w:hint="eastAsia" w:ascii="宋体" w:hAnsi="宋体" w:eastAsia="宋体" w:cs="宋体"/>
                <w:highlight w:val="none"/>
              </w:rPr>
            </w:pPr>
            <w:r>
              <w:rPr>
                <w:rFonts w:hint="eastAsia" w:ascii="宋体" w:hAnsi="宋体" w:eastAsia="宋体" w:cs="宋体"/>
                <w:highlight w:val="none"/>
              </w:rPr>
              <w:t>4、证明文件须内容完整、签署符合要求、加盖电子CA章。否则，响应无效。</w:t>
            </w:r>
            <w:bookmarkEnd w:id="94"/>
          </w:p>
        </w:tc>
      </w:tr>
      <w:tr w14:paraId="63C2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6" w:type="dxa"/>
            <w:noWrap w:val="0"/>
            <w:vAlign w:val="center"/>
          </w:tcPr>
          <w:p w14:paraId="48141325">
            <w:pPr>
              <w:pStyle w:val="19"/>
              <w:bidi w:val="0"/>
              <w:rPr>
                <w:rFonts w:hint="eastAsia" w:ascii="宋体" w:hAnsi="宋体" w:eastAsia="宋体" w:cs="宋体"/>
                <w:highlight w:val="none"/>
              </w:rPr>
            </w:pPr>
            <w:r>
              <w:rPr>
                <w:rFonts w:hint="eastAsia" w:ascii="宋体" w:hAnsi="宋体" w:eastAsia="宋体" w:cs="宋体"/>
                <w:highlight w:val="none"/>
              </w:rPr>
              <w:t>3</w:t>
            </w:r>
          </w:p>
        </w:tc>
        <w:tc>
          <w:tcPr>
            <w:tcW w:w="1310" w:type="dxa"/>
            <w:noWrap w:val="0"/>
            <w:vAlign w:val="center"/>
          </w:tcPr>
          <w:p w14:paraId="03D1A2F1">
            <w:pPr>
              <w:pStyle w:val="19"/>
              <w:bidi w:val="0"/>
              <w:rPr>
                <w:rFonts w:hint="eastAsia" w:ascii="宋体" w:hAnsi="宋体" w:eastAsia="宋体" w:cs="宋体"/>
                <w:highlight w:val="none"/>
              </w:rPr>
            </w:pPr>
            <w:r>
              <w:rPr>
                <w:rFonts w:hint="eastAsia" w:ascii="宋体" w:hAnsi="宋体" w:eastAsia="宋体" w:cs="宋体"/>
                <w:highlight w:val="none"/>
                <w:lang w:eastAsia="zh-CN"/>
              </w:rPr>
              <w:t>技术</w:t>
            </w:r>
          </w:p>
        </w:tc>
        <w:tc>
          <w:tcPr>
            <w:tcW w:w="2289" w:type="dxa"/>
            <w:noWrap w:val="0"/>
            <w:vAlign w:val="center"/>
          </w:tcPr>
          <w:p w14:paraId="5EA08C67">
            <w:pPr>
              <w:pStyle w:val="19"/>
              <w:bidi w:val="0"/>
              <w:rPr>
                <w:rFonts w:hint="eastAsia" w:ascii="宋体" w:hAnsi="宋体" w:eastAsia="宋体" w:cs="宋体"/>
                <w:highlight w:val="none"/>
              </w:rPr>
            </w:pPr>
            <w:bookmarkStart w:id="95" w:name="OLE_LINK43"/>
            <w:r>
              <w:rPr>
                <w:rFonts w:hint="eastAsia" w:ascii="宋体" w:hAnsi="宋体" w:eastAsia="宋体" w:cs="宋体"/>
                <w:highlight w:val="none"/>
              </w:rPr>
              <w:t>对供应商提供的商务、技术要求的符合性、完整性进行审查。</w:t>
            </w:r>
            <w:bookmarkEnd w:id="95"/>
          </w:p>
        </w:tc>
        <w:tc>
          <w:tcPr>
            <w:tcW w:w="4773" w:type="dxa"/>
            <w:noWrap w:val="0"/>
            <w:vAlign w:val="center"/>
          </w:tcPr>
          <w:p w14:paraId="140A49BC">
            <w:pPr>
              <w:pStyle w:val="6"/>
              <w:bidi w:val="0"/>
              <w:rPr>
                <w:rFonts w:hint="eastAsia" w:ascii="宋体" w:hAnsi="宋体" w:eastAsia="宋体" w:cs="宋体"/>
                <w:highlight w:val="none"/>
              </w:rPr>
            </w:pPr>
            <w:bookmarkStart w:id="96" w:name="OLE_LINK44"/>
            <w:r>
              <w:rPr>
                <w:rFonts w:hint="eastAsia" w:ascii="宋体" w:hAnsi="宋体" w:eastAsia="宋体" w:cs="宋体"/>
                <w:highlight w:val="none"/>
              </w:rPr>
              <w:t>1、审核报价</w:t>
            </w:r>
            <w:r>
              <w:rPr>
                <w:rFonts w:hint="eastAsia" w:ascii="宋体" w:hAnsi="宋体" w:eastAsia="宋体" w:cs="宋体"/>
                <w:highlight w:val="none"/>
                <w:lang w:eastAsia="zh-CN"/>
              </w:rPr>
              <w:t>一览</w:t>
            </w:r>
            <w:r>
              <w:rPr>
                <w:rFonts w:hint="eastAsia" w:ascii="宋体" w:hAnsi="宋体" w:eastAsia="宋体" w:cs="宋体"/>
                <w:highlight w:val="none"/>
              </w:rPr>
              <w:t>表</w:t>
            </w:r>
            <w:r>
              <w:rPr>
                <w:rFonts w:hint="eastAsia" w:ascii="宋体" w:hAnsi="宋体" w:eastAsia="宋体" w:cs="宋体"/>
                <w:highlight w:val="none"/>
                <w:lang w:eastAsia="zh-CN"/>
              </w:rPr>
              <w:t>；</w:t>
            </w:r>
            <w:r>
              <w:rPr>
                <w:rFonts w:hint="eastAsia" w:ascii="宋体" w:hAnsi="宋体" w:eastAsia="宋体" w:cs="宋体"/>
                <w:highlight w:val="none"/>
              </w:rPr>
              <w:t>主要</w:t>
            </w:r>
            <w:r>
              <w:rPr>
                <w:rFonts w:hint="eastAsia" w:ascii="宋体" w:hAnsi="宋体" w:eastAsia="宋体" w:cs="宋体"/>
                <w:highlight w:val="none"/>
                <w:lang w:eastAsia="zh-CN"/>
              </w:rPr>
              <w:t>商务、技术要求</w:t>
            </w:r>
            <w:r>
              <w:rPr>
                <w:rFonts w:hint="eastAsia" w:ascii="宋体" w:hAnsi="宋体" w:eastAsia="宋体" w:cs="宋体"/>
                <w:highlight w:val="none"/>
              </w:rPr>
              <w:t>的</w:t>
            </w:r>
            <w:r>
              <w:rPr>
                <w:rFonts w:hint="eastAsia" w:ascii="宋体" w:hAnsi="宋体" w:eastAsia="宋体" w:cs="宋体"/>
                <w:highlight w:val="none"/>
                <w:lang w:eastAsia="zh-CN"/>
              </w:rPr>
              <w:t>响应情况；</w:t>
            </w:r>
            <w:r>
              <w:rPr>
                <w:rFonts w:hint="eastAsia" w:ascii="宋体" w:hAnsi="宋体" w:eastAsia="宋体" w:cs="宋体"/>
                <w:highlight w:val="none"/>
              </w:rPr>
              <w:t>响应文件对</w:t>
            </w:r>
            <w:r>
              <w:rPr>
                <w:rFonts w:hint="eastAsia" w:ascii="宋体" w:hAnsi="宋体" w:eastAsia="宋体" w:cs="宋体"/>
                <w:highlight w:val="none"/>
                <w:lang w:eastAsia="zh-CN"/>
              </w:rPr>
              <w:t>磋商</w:t>
            </w:r>
            <w:r>
              <w:rPr>
                <w:rFonts w:hint="eastAsia" w:ascii="宋体" w:hAnsi="宋体" w:eastAsia="宋体" w:cs="宋体"/>
                <w:highlight w:val="none"/>
              </w:rPr>
              <w:t>文件中的相关要求是否做出实质性、符合性响应。</w:t>
            </w:r>
          </w:p>
          <w:p w14:paraId="71AF6E39">
            <w:pPr>
              <w:pStyle w:val="6"/>
              <w:bidi w:val="0"/>
              <w:rPr>
                <w:rFonts w:hint="eastAsia" w:ascii="宋体" w:hAnsi="宋体" w:eastAsia="宋体" w:cs="宋体"/>
                <w:highlight w:val="none"/>
                <w:lang w:eastAsia="zh-CN"/>
              </w:rPr>
            </w:pPr>
            <w:r>
              <w:rPr>
                <w:rFonts w:hint="eastAsia" w:ascii="宋体" w:hAnsi="宋体" w:eastAsia="宋体" w:cs="宋体"/>
                <w:highlight w:val="none"/>
              </w:rPr>
              <w:t>2、</w:t>
            </w:r>
            <w:r>
              <w:rPr>
                <w:rFonts w:hint="eastAsia" w:cs="宋体"/>
                <w:highlight w:val="none"/>
                <w:lang w:eastAsia="zh-CN"/>
              </w:rPr>
              <w:t>合同履行期限（工期）符合磋商文件要求；</w:t>
            </w:r>
          </w:p>
          <w:p w14:paraId="43D04220">
            <w:pPr>
              <w:pStyle w:val="6"/>
              <w:bidi w:val="0"/>
              <w:rPr>
                <w:rFonts w:hint="eastAsia" w:cs="宋体"/>
                <w:highlight w:val="none"/>
                <w:lang w:val="en-US" w:eastAsia="zh-CN"/>
              </w:rPr>
            </w:pPr>
            <w:r>
              <w:rPr>
                <w:rFonts w:hint="eastAsia" w:cs="宋体"/>
                <w:highlight w:val="none"/>
                <w:lang w:val="en-US" w:eastAsia="zh-CN"/>
              </w:rPr>
              <w:t>3、投标内容、质量、技术标准及要求符合磋商文件要求</w:t>
            </w:r>
          </w:p>
          <w:p w14:paraId="7EBC7F96">
            <w:pPr>
              <w:pStyle w:val="6"/>
              <w:bidi w:val="0"/>
              <w:rPr>
                <w:rFonts w:hint="eastAsia" w:ascii="宋体" w:hAnsi="宋体" w:eastAsia="宋体" w:cs="宋体"/>
                <w:highlight w:val="none"/>
              </w:rPr>
            </w:pPr>
            <w:r>
              <w:rPr>
                <w:rFonts w:hint="eastAsia" w:cs="宋体"/>
                <w:highlight w:val="none"/>
                <w:lang w:val="en-US" w:eastAsia="zh-CN"/>
              </w:rPr>
              <w:t>4、</w:t>
            </w:r>
            <w:r>
              <w:rPr>
                <w:rFonts w:hint="eastAsia" w:ascii="宋体" w:hAnsi="宋体" w:eastAsia="宋体" w:cs="宋体"/>
                <w:highlight w:val="none"/>
              </w:rPr>
              <w:t>须内容完整、签署符合要求、加盖电子CA章。否则，响应无效。</w:t>
            </w:r>
            <w:bookmarkEnd w:id="96"/>
          </w:p>
        </w:tc>
      </w:tr>
    </w:tbl>
    <w:p w14:paraId="376B90C3">
      <w:pPr>
        <w:pStyle w:val="6"/>
        <w:bidi w:val="0"/>
        <w:rPr>
          <w:rFonts w:hint="eastAsia" w:ascii="宋体" w:hAnsi="宋体" w:eastAsia="宋体" w:cs="宋体"/>
          <w:highlight w:val="none"/>
        </w:rPr>
      </w:pPr>
      <w:r>
        <w:rPr>
          <w:rFonts w:hint="eastAsia" w:ascii="宋体" w:hAnsi="宋体" w:eastAsia="宋体" w:cs="宋体"/>
          <w:highlight w:val="none"/>
        </w:rPr>
        <w:t>说明：</w:t>
      </w:r>
    </w:p>
    <w:p w14:paraId="21FEBC87">
      <w:pPr>
        <w:pStyle w:val="6"/>
        <w:bidi w:val="0"/>
        <w:rPr>
          <w:rFonts w:hint="eastAsia" w:ascii="宋体" w:hAnsi="宋体" w:eastAsia="宋体" w:cs="宋体"/>
          <w:highlight w:val="none"/>
        </w:rPr>
      </w:pPr>
      <w:r>
        <w:rPr>
          <w:rFonts w:hint="eastAsia" w:ascii="宋体" w:hAnsi="宋体" w:eastAsia="宋体" w:cs="宋体"/>
          <w:highlight w:val="none"/>
        </w:rPr>
        <w:t>1.资格性、符合性审查的内容，经</w:t>
      </w:r>
      <w:r>
        <w:rPr>
          <w:rFonts w:hint="eastAsia" w:ascii="宋体" w:hAnsi="宋体" w:eastAsia="宋体" w:cs="宋体"/>
          <w:highlight w:val="none"/>
          <w:lang w:eastAsia="zh-CN"/>
        </w:rPr>
        <w:t>磋商</w:t>
      </w:r>
      <w:r>
        <w:rPr>
          <w:rFonts w:hint="eastAsia" w:ascii="宋体" w:hAnsi="宋体" w:eastAsia="宋体" w:cs="宋体"/>
          <w:highlight w:val="none"/>
        </w:rPr>
        <w:t>小组共同认定没有做出实质性响应的，将导致响应无效。</w:t>
      </w:r>
    </w:p>
    <w:p w14:paraId="1159EB5A">
      <w:pPr>
        <w:pStyle w:val="6"/>
        <w:bidi w:val="0"/>
        <w:rPr>
          <w:rFonts w:hint="eastAsia" w:ascii="宋体" w:hAnsi="宋体" w:eastAsia="宋体" w:cs="宋体"/>
          <w:highlight w:val="none"/>
        </w:rPr>
      </w:pPr>
      <w:r>
        <w:rPr>
          <w:rFonts w:hint="eastAsia" w:ascii="宋体" w:hAnsi="宋体" w:eastAsia="宋体" w:cs="宋体"/>
          <w:highlight w:val="none"/>
        </w:rPr>
        <w:t>2.响应文件中项目名称、项目编号等存在前后不一致情形的，可按照</w:t>
      </w:r>
      <w:r>
        <w:rPr>
          <w:rFonts w:hint="eastAsia" w:ascii="宋体" w:hAnsi="宋体" w:eastAsia="宋体" w:cs="宋体"/>
          <w:highlight w:val="none"/>
          <w:lang w:eastAsia="zh-CN"/>
        </w:rPr>
        <w:t>磋商</w:t>
      </w:r>
      <w:r>
        <w:rPr>
          <w:rFonts w:hint="eastAsia" w:ascii="宋体" w:hAnsi="宋体" w:eastAsia="宋体" w:cs="宋体"/>
          <w:highlight w:val="none"/>
        </w:rPr>
        <w:t>文件要求做出澄清；如响应文件中所涉及内容全部与</w:t>
      </w:r>
      <w:r>
        <w:rPr>
          <w:rFonts w:hint="eastAsia" w:ascii="宋体" w:hAnsi="宋体" w:eastAsia="宋体" w:cs="宋体"/>
          <w:highlight w:val="none"/>
          <w:lang w:eastAsia="zh-CN"/>
        </w:rPr>
        <w:t>磋商</w:t>
      </w:r>
      <w:r>
        <w:rPr>
          <w:rFonts w:hint="eastAsia" w:ascii="宋体" w:hAnsi="宋体" w:eastAsia="宋体" w:cs="宋体"/>
          <w:highlight w:val="none"/>
        </w:rPr>
        <w:t>文件不一致，按无效响应处理。</w:t>
      </w:r>
    </w:p>
    <w:p w14:paraId="48F78A98">
      <w:pPr>
        <w:pStyle w:val="6"/>
        <w:bidi w:val="0"/>
        <w:outlineLvl w:val="1"/>
        <w:rPr>
          <w:rFonts w:hint="eastAsia" w:ascii="宋体" w:hAnsi="宋体" w:eastAsia="宋体" w:cs="宋体"/>
          <w:highlight w:val="none"/>
        </w:rPr>
      </w:pPr>
      <w:r>
        <w:rPr>
          <w:rFonts w:hint="eastAsia" w:ascii="宋体" w:hAnsi="宋体" w:eastAsia="宋体" w:cs="宋体"/>
          <w:highlight w:val="none"/>
        </w:rPr>
        <w:t>三、无效响应的情形</w:t>
      </w:r>
    </w:p>
    <w:p w14:paraId="016CEC17">
      <w:pPr>
        <w:pStyle w:val="6"/>
        <w:bidi w:val="0"/>
        <w:rPr>
          <w:rFonts w:hint="eastAsia" w:ascii="宋体" w:hAnsi="宋体" w:eastAsia="宋体" w:cs="宋体"/>
          <w:highlight w:val="none"/>
        </w:rPr>
      </w:pPr>
      <w:r>
        <w:rPr>
          <w:rFonts w:hint="eastAsia" w:ascii="宋体" w:hAnsi="宋体" w:eastAsia="宋体" w:cs="宋体"/>
          <w:highlight w:val="none"/>
        </w:rPr>
        <w:t>未通过资格性、符合性审查的响应文件为无效响应。</w:t>
      </w:r>
    </w:p>
    <w:p w14:paraId="2979F1A1">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613C667">
      <w:pPr>
        <w:pStyle w:val="2"/>
        <w:bidi w:val="0"/>
        <w:rPr>
          <w:rFonts w:hint="eastAsia" w:ascii="宋体" w:hAnsi="宋体" w:eastAsia="宋体" w:cs="宋体"/>
          <w:highlight w:val="none"/>
        </w:rPr>
      </w:pPr>
      <w:bookmarkStart w:id="97" w:name="_Toc298"/>
      <w:r>
        <w:rPr>
          <w:rFonts w:hint="eastAsia" w:ascii="宋体" w:hAnsi="宋体" w:eastAsia="宋体" w:cs="宋体"/>
          <w:highlight w:val="none"/>
        </w:rPr>
        <w:t>第</w:t>
      </w:r>
      <w:r>
        <w:rPr>
          <w:rFonts w:hint="eastAsia" w:ascii="宋体" w:hAnsi="宋体" w:eastAsia="宋体" w:cs="宋体"/>
          <w:highlight w:val="none"/>
          <w:lang w:eastAsia="zh-CN"/>
        </w:rPr>
        <w:t>四</w:t>
      </w:r>
      <w:r>
        <w:rPr>
          <w:rFonts w:hint="eastAsia" w:ascii="宋体" w:hAnsi="宋体" w:eastAsia="宋体" w:cs="宋体"/>
          <w:highlight w:val="none"/>
        </w:rPr>
        <w:t>部分 评分办法</w:t>
      </w:r>
      <w:bookmarkEnd w:id="97"/>
    </w:p>
    <w:p w14:paraId="3AFF3C0A">
      <w:pPr>
        <w:pStyle w:val="6"/>
        <w:bidi w:val="0"/>
        <w:rPr>
          <w:rFonts w:hint="eastAsia" w:ascii="宋体" w:hAnsi="宋体" w:eastAsia="宋体" w:cs="宋体"/>
          <w:highlight w:val="none"/>
        </w:rPr>
      </w:pPr>
      <w:r>
        <w:rPr>
          <w:rFonts w:hint="eastAsia" w:ascii="宋体" w:hAnsi="宋体" w:eastAsia="宋体" w:cs="宋体"/>
          <w:highlight w:val="none"/>
        </w:rPr>
        <w:t>一、将仅对按照本文件须知确定为实质上响应磋商文件要求的</w:t>
      </w:r>
      <w:r>
        <w:rPr>
          <w:rFonts w:hint="eastAsia" w:ascii="宋体" w:hAnsi="宋体" w:eastAsia="宋体" w:cs="宋体"/>
          <w:highlight w:val="none"/>
          <w:lang w:eastAsia="zh-CN"/>
        </w:rPr>
        <w:t>响应文件</w:t>
      </w:r>
      <w:r>
        <w:rPr>
          <w:rFonts w:hint="eastAsia" w:ascii="宋体" w:hAnsi="宋体" w:eastAsia="宋体" w:cs="宋体"/>
          <w:highlight w:val="none"/>
        </w:rPr>
        <w:t>进行评价与比较。</w:t>
      </w:r>
    </w:p>
    <w:p w14:paraId="087E787B">
      <w:pPr>
        <w:pStyle w:val="6"/>
        <w:bidi w:val="0"/>
        <w:outlineLvl w:val="1"/>
        <w:rPr>
          <w:rFonts w:hint="eastAsia" w:ascii="宋体" w:hAnsi="宋体" w:eastAsia="宋体" w:cs="宋体"/>
          <w:highlight w:val="none"/>
        </w:rPr>
      </w:pPr>
      <w:r>
        <w:rPr>
          <w:rFonts w:hint="eastAsia" w:ascii="宋体" w:hAnsi="宋体" w:eastAsia="宋体" w:cs="宋体"/>
          <w:highlight w:val="none"/>
        </w:rPr>
        <w:t>二、评标方法</w:t>
      </w:r>
    </w:p>
    <w:p w14:paraId="1282EC38">
      <w:pPr>
        <w:pStyle w:val="6"/>
        <w:bidi w:val="0"/>
        <w:rPr>
          <w:rFonts w:hint="eastAsia" w:ascii="宋体" w:hAnsi="宋体" w:eastAsia="宋体" w:cs="宋体"/>
          <w:highlight w:val="none"/>
          <w:lang w:val="en-US" w:eastAsia="zh-CN"/>
        </w:rPr>
      </w:pPr>
      <w:r>
        <w:rPr>
          <w:rFonts w:hint="eastAsia" w:ascii="宋体" w:hAnsi="宋体" w:eastAsia="宋体" w:cs="宋体"/>
          <w:highlight w:val="none"/>
        </w:rPr>
        <w:t>本次评标采用综合评分法，综合评分的主要因素为业绩、服务</w:t>
      </w:r>
      <w:r>
        <w:rPr>
          <w:rFonts w:hint="eastAsia" w:ascii="宋体" w:hAnsi="宋体" w:eastAsia="宋体" w:cs="宋体"/>
          <w:highlight w:val="none"/>
          <w:lang w:eastAsia="zh-CN"/>
        </w:rPr>
        <w:t>方案</w:t>
      </w:r>
      <w:r>
        <w:rPr>
          <w:rFonts w:hint="eastAsia" w:ascii="宋体" w:hAnsi="宋体" w:eastAsia="宋体" w:cs="宋体"/>
          <w:highlight w:val="none"/>
        </w:rPr>
        <w:t>以及对磋商文件的响应程度。每一</w:t>
      </w:r>
      <w:r>
        <w:rPr>
          <w:rFonts w:hint="eastAsia" w:ascii="宋体" w:hAnsi="宋体" w:eastAsia="宋体" w:cs="宋体"/>
          <w:highlight w:val="none"/>
          <w:lang w:eastAsia="zh-CN"/>
        </w:rPr>
        <w:t>供应商</w:t>
      </w:r>
      <w:r>
        <w:rPr>
          <w:rFonts w:hint="eastAsia" w:ascii="宋体" w:hAnsi="宋体" w:eastAsia="宋体" w:cs="宋体"/>
          <w:highlight w:val="none"/>
        </w:rPr>
        <w:t>的商务、服务、政策因素的最终得分为所有评委</w:t>
      </w:r>
      <w:bookmarkStart w:id="98" w:name="OLE_LINK5"/>
      <w:r>
        <w:rPr>
          <w:rFonts w:hint="eastAsia" w:ascii="宋体" w:hAnsi="宋体" w:eastAsia="宋体" w:cs="宋体"/>
          <w:highlight w:val="none"/>
        </w:rPr>
        <w:t>评分</w:t>
      </w:r>
      <w:bookmarkEnd w:id="98"/>
      <w:r>
        <w:rPr>
          <w:rFonts w:hint="eastAsia" w:ascii="宋体" w:hAnsi="宋体" w:eastAsia="宋体" w:cs="宋体"/>
          <w:highlight w:val="none"/>
        </w:rPr>
        <w:t>的算术平均值。</w:t>
      </w:r>
    </w:p>
    <w:p w14:paraId="4E33B900">
      <w:pPr>
        <w:pStyle w:val="6"/>
        <w:bidi w:val="0"/>
        <w:outlineLvl w:val="1"/>
        <w:rPr>
          <w:rFonts w:hint="eastAsia" w:ascii="宋体" w:hAnsi="宋体" w:eastAsia="宋体" w:cs="宋体"/>
          <w:highlight w:val="none"/>
          <w:lang w:val="en-US" w:eastAsia="zh-CN"/>
        </w:rPr>
      </w:pPr>
      <w:r>
        <w:rPr>
          <w:rFonts w:hint="eastAsia" w:ascii="宋体" w:hAnsi="宋体" w:eastAsia="宋体" w:cs="宋体"/>
          <w:highlight w:val="none"/>
          <w:lang w:eastAsia="zh-CN"/>
        </w:rPr>
        <w:t>三、</w:t>
      </w:r>
      <w:r>
        <w:rPr>
          <w:rFonts w:hint="eastAsia" w:ascii="宋体" w:hAnsi="宋体" w:eastAsia="宋体" w:cs="宋体"/>
          <w:highlight w:val="none"/>
        </w:rPr>
        <w:t>评定内容及标准</w:t>
      </w:r>
      <w:r>
        <w:rPr>
          <w:rFonts w:hint="eastAsia" w:ascii="宋体" w:hAnsi="宋体" w:eastAsia="宋体" w:cs="宋体"/>
          <w:highlight w:val="none"/>
          <w:lang w:val="en-US" w:eastAsia="zh-CN"/>
        </w:rPr>
        <w:t>见附表：</w:t>
      </w:r>
    </w:p>
    <w:tbl>
      <w:tblPr>
        <w:tblStyle w:val="23"/>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8"/>
        <w:gridCol w:w="1023"/>
      </w:tblGrid>
      <w:tr w14:paraId="3301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top"/>
          </w:tcPr>
          <w:p w14:paraId="74888EA6">
            <w:pPr>
              <w:spacing w:line="440" w:lineRule="exact"/>
              <w:jc w:val="center"/>
              <w:rPr>
                <w:rFonts w:hint="eastAsia" w:ascii="宋体" w:cs="宋体"/>
                <w:color w:val="auto"/>
                <w:sz w:val="24"/>
                <w:szCs w:val="24"/>
              </w:rPr>
            </w:pPr>
            <w:bookmarkStart w:id="99" w:name="_Toc6974"/>
            <w:bookmarkStart w:id="100" w:name="_Toc18483807"/>
            <w:bookmarkStart w:id="101" w:name="OLE_LINK6"/>
            <w:r>
              <w:rPr>
                <w:rFonts w:hint="eastAsia" w:ascii="宋体" w:cs="宋体"/>
                <w:color w:val="auto"/>
                <w:sz w:val="24"/>
                <w:szCs w:val="24"/>
              </w:rPr>
              <w:t>评 定 内 容 及 标 准</w:t>
            </w:r>
          </w:p>
        </w:tc>
        <w:tc>
          <w:tcPr>
            <w:tcW w:w="1023" w:type="dxa"/>
            <w:noWrap w:val="0"/>
            <w:vAlign w:val="top"/>
          </w:tcPr>
          <w:p w14:paraId="39B8B2C1">
            <w:pPr>
              <w:spacing w:line="440" w:lineRule="exact"/>
              <w:jc w:val="center"/>
              <w:rPr>
                <w:rFonts w:hint="eastAsia" w:ascii="宋体" w:cs="宋体"/>
                <w:color w:val="auto"/>
                <w:sz w:val="24"/>
                <w:szCs w:val="24"/>
              </w:rPr>
            </w:pPr>
            <w:r>
              <w:rPr>
                <w:rFonts w:hint="eastAsia" w:ascii="宋体" w:cs="宋体"/>
                <w:color w:val="auto"/>
                <w:sz w:val="24"/>
                <w:szCs w:val="24"/>
              </w:rPr>
              <w:t>满分</w:t>
            </w:r>
          </w:p>
        </w:tc>
      </w:tr>
      <w:tr w14:paraId="107E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348" w:type="dxa"/>
            <w:noWrap w:val="0"/>
            <w:vAlign w:val="top"/>
          </w:tcPr>
          <w:p w14:paraId="72771A5E">
            <w:pPr>
              <w:spacing w:line="440" w:lineRule="exact"/>
              <w:rPr>
                <w:rFonts w:hint="eastAsia" w:ascii="宋体" w:eastAsia="宋体" w:cs="宋体"/>
                <w:color w:val="auto"/>
                <w:sz w:val="24"/>
                <w:szCs w:val="24"/>
                <w:lang w:eastAsia="zh-CN"/>
              </w:rPr>
            </w:pPr>
            <w:r>
              <w:rPr>
                <w:rFonts w:hint="eastAsia" w:ascii="宋体" w:cs="宋体"/>
                <w:b/>
                <w:bCs/>
                <w:color w:val="auto"/>
                <w:sz w:val="24"/>
                <w:szCs w:val="24"/>
              </w:rPr>
              <w:t>一、商务部分（</w:t>
            </w:r>
            <w:r>
              <w:rPr>
                <w:rFonts w:hint="eastAsia" w:cs="宋体"/>
                <w:b/>
                <w:bCs/>
                <w:color w:val="auto"/>
                <w:sz w:val="24"/>
                <w:szCs w:val="24"/>
                <w:lang w:val="en-US" w:eastAsia="zh-CN"/>
              </w:rPr>
              <w:t>20</w:t>
            </w:r>
            <w:r>
              <w:rPr>
                <w:rFonts w:hint="eastAsia" w:ascii="宋体" w:cs="宋体"/>
                <w:b/>
                <w:bCs/>
                <w:color w:val="auto"/>
                <w:sz w:val="24"/>
                <w:szCs w:val="24"/>
              </w:rPr>
              <w:t>分）</w:t>
            </w:r>
          </w:p>
        </w:tc>
        <w:tc>
          <w:tcPr>
            <w:tcW w:w="1023" w:type="dxa"/>
            <w:noWrap w:val="0"/>
            <w:vAlign w:val="center"/>
          </w:tcPr>
          <w:p w14:paraId="032FDFDF">
            <w:pPr>
              <w:spacing w:line="440" w:lineRule="exact"/>
              <w:jc w:val="center"/>
              <w:rPr>
                <w:rFonts w:hint="default" w:ascii="宋体" w:eastAsia="宋体" w:cs="宋体"/>
                <w:color w:val="auto"/>
                <w:sz w:val="24"/>
                <w:szCs w:val="24"/>
                <w:lang w:val="en-US" w:eastAsia="zh-CN"/>
              </w:rPr>
            </w:pPr>
            <w:r>
              <w:rPr>
                <w:rFonts w:hint="eastAsia" w:cs="宋体"/>
                <w:b/>
                <w:bCs/>
                <w:color w:val="auto"/>
                <w:sz w:val="24"/>
                <w:szCs w:val="24"/>
                <w:lang w:val="en-US" w:eastAsia="zh-CN"/>
              </w:rPr>
              <w:t>20</w:t>
            </w:r>
            <w:r>
              <w:rPr>
                <w:rFonts w:hint="eastAsia" w:ascii="宋体" w:cs="宋体"/>
                <w:b/>
                <w:bCs/>
                <w:color w:val="auto"/>
                <w:sz w:val="24"/>
                <w:szCs w:val="24"/>
                <w:lang w:val="en-US" w:eastAsia="zh-CN"/>
              </w:rPr>
              <w:t>分</w:t>
            </w:r>
          </w:p>
        </w:tc>
      </w:tr>
      <w:tr w14:paraId="3B67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348" w:type="dxa"/>
            <w:noWrap w:val="0"/>
            <w:vAlign w:val="center"/>
          </w:tcPr>
          <w:p w14:paraId="11756A66">
            <w:pPr>
              <w:snapToGrid w:val="0"/>
              <w:spacing w:line="440" w:lineRule="exact"/>
              <w:rPr>
                <w:rFonts w:hint="eastAsia" w:ascii="宋体" w:cs="宋体"/>
                <w:b/>
                <w:bCs/>
                <w:color w:val="000000"/>
                <w:sz w:val="24"/>
                <w:szCs w:val="24"/>
              </w:rPr>
            </w:pPr>
            <w:r>
              <w:rPr>
                <w:rFonts w:hint="eastAsia" w:ascii="宋体" w:cs="宋体"/>
                <w:b/>
                <w:bCs/>
                <w:color w:val="000000"/>
                <w:sz w:val="24"/>
                <w:szCs w:val="24"/>
              </w:rPr>
              <w:t>1、</w:t>
            </w:r>
            <w:r>
              <w:rPr>
                <w:rFonts w:hint="eastAsia" w:ascii="宋体" w:cs="宋体"/>
                <w:b/>
                <w:bCs/>
                <w:color w:val="000000"/>
                <w:sz w:val="24"/>
                <w:szCs w:val="24"/>
                <w:lang w:val="en-US" w:eastAsia="zh-CN"/>
              </w:rPr>
              <w:t>供应商</w:t>
            </w:r>
            <w:r>
              <w:rPr>
                <w:rFonts w:hint="eastAsia" w:ascii="宋体" w:cs="宋体"/>
                <w:b/>
                <w:bCs/>
                <w:color w:val="000000"/>
                <w:sz w:val="24"/>
                <w:szCs w:val="24"/>
                <w:lang w:eastAsia="zh-CN"/>
              </w:rPr>
              <w:t>业绩</w:t>
            </w:r>
            <w:r>
              <w:rPr>
                <w:rFonts w:hint="eastAsia" w:ascii="宋体" w:cs="宋体"/>
                <w:b/>
                <w:bCs/>
                <w:color w:val="000000"/>
                <w:sz w:val="24"/>
                <w:szCs w:val="24"/>
              </w:rPr>
              <w:t>（</w:t>
            </w:r>
            <w:r>
              <w:rPr>
                <w:rFonts w:hint="eastAsia" w:cs="宋体"/>
                <w:b/>
                <w:bCs/>
                <w:color w:val="000000"/>
                <w:sz w:val="24"/>
                <w:szCs w:val="24"/>
                <w:lang w:val="en-US" w:eastAsia="zh-CN"/>
              </w:rPr>
              <w:t>10</w:t>
            </w:r>
            <w:r>
              <w:rPr>
                <w:rFonts w:hint="eastAsia" w:ascii="宋体" w:cs="宋体"/>
                <w:b/>
                <w:bCs/>
                <w:color w:val="000000"/>
                <w:sz w:val="24"/>
                <w:szCs w:val="24"/>
              </w:rPr>
              <w:t>分）</w:t>
            </w:r>
          </w:p>
          <w:p w14:paraId="62A273DA">
            <w:pPr>
              <w:spacing w:line="480" w:lineRule="exact"/>
              <w:rPr>
                <w:rFonts w:hint="eastAsia" w:ascii="宋体" w:cs="宋体"/>
                <w:color w:val="000000"/>
                <w:sz w:val="24"/>
                <w:szCs w:val="24"/>
                <w:lang w:eastAsia="zh-CN"/>
              </w:rPr>
            </w:pPr>
            <w:r>
              <w:rPr>
                <w:rFonts w:hint="eastAsia" w:ascii="宋体" w:hAnsi="宋体" w:cs="仿宋_GB2312"/>
                <w:color w:val="auto"/>
                <w:sz w:val="24"/>
                <w:szCs w:val="24"/>
                <w:lang w:val="en-US" w:eastAsia="zh-CN"/>
              </w:rPr>
              <w:t>供应商</w:t>
            </w:r>
            <w:r>
              <w:rPr>
                <w:rFonts w:hint="eastAsia" w:ascii="宋体" w:hAnsi="宋体" w:cs="仿宋_GB2312"/>
                <w:color w:val="auto"/>
                <w:sz w:val="24"/>
                <w:szCs w:val="24"/>
              </w:rPr>
              <w:t>近</w:t>
            </w:r>
            <w:r>
              <w:rPr>
                <w:rFonts w:hint="eastAsia" w:ascii="宋体" w:hAnsi="宋体" w:cs="仿宋_GB2312"/>
                <w:color w:val="auto"/>
                <w:sz w:val="24"/>
                <w:szCs w:val="24"/>
                <w:lang w:val="en-US" w:eastAsia="zh-CN"/>
              </w:rPr>
              <w:t>三</w:t>
            </w:r>
            <w:r>
              <w:rPr>
                <w:rFonts w:hint="eastAsia" w:ascii="宋体" w:hAnsi="宋体" w:cs="仿宋_GB2312"/>
                <w:color w:val="auto"/>
                <w:sz w:val="24"/>
                <w:szCs w:val="24"/>
              </w:rPr>
              <w:t>年监理过一项同类工程，</w:t>
            </w:r>
            <w:r>
              <w:rPr>
                <w:rFonts w:hint="eastAsia" w:ascii="宋体" w:hAnsi="宋体" w:cs="仿宋_GB2312"/>
                <w:color w:val="auto"/>
                <w:sz w:val="24"/>
                <w:szCs w:val="24"/>
                <w:lang w:eastAsia="zh-CN"/>
              </w:rPr>
              <w:t>得</w:t>
            </w:r>
            <w:r>
              <w:rPr>
                <w:rFonts w:hint="eastAsia" w:cs="仿宋_GB2312"/>
                <w:color w:val="auto"/>
                <w:sz w:val="24"/>
                <w:szCs w:val="24"/>
                <w:lang w:val="en-US" w:eastAsia="zh-CN"/>
              </w:rPr>
              <w:t>2</w:t>
            </w:r>
            <w:r>
              <w:rPr>
                <w:rFonts w:hint="eastAsia" w:ascii="宋体" w:hAnsi="宋体" w:cs="仿宋_GB2312"/>
                <w:color w:val="auto"/>
                <w:sz w:val="24"/>
                <w:szCs w:val="24"/>
              </w:rPr>
              <w:t>分。每增加一项同类工程业绩加</w:t>
            </w:r>
            <w:r>
              <w:rPr>
                <w:rFonts w:hint="eastAsia" w:cs="仿宋_GB2312"/>
                <w:color w:val="auto"/>
                <w:sz w:val="24"/>
                <w:szCs w:val="24"/>
                <w:lang w:val="en-US" w:eastAsia="zh-CN"/>
              </w:rPr>
              <w:t>2</w:t>
            </w:r>
            <w:r>
              <w:rPr>
                <w:rFonts w:hint="eastAsia" w:ascii="宋体" w:hAnsi="宋体" w:cs="仿宋_GB2312"/>
                <w:color w:val="auto"/>
                <w:sz w:val="24"/>
                <w:szCs w:val="24"/>
              </w:rPr>
              <w:t>分，</w:t>
            </w:r>
            <w:r>
              <w:rPr>
                <w:rFonts w:hint="eastAsia" w:ascii="宋体" w:hAnsi="宋体" w:cs="仿宋_GB2312"/>
                <w:color w:val="auto"/>
                <w:sz w:val="24"/>
                <w:szCs w:val="24"/>
                <w:lang w:val="en-US" w:eastAsia="zh-CN"/>
              </w:rPr>
              <w:t>最高得</w:t>
            </w:r>
            <w:r>
              <w:rPr>
                <w:rFonts w:hint="eastAsia" w:cs="仿宋_GB2312"/>
                <w:color w:val="auto"/>
                <w:sz w:val="24"/>
                <w:szCs w:val="24"/>
                <w:lang w:val="en-US" w:eastAsia="zh-CN"/>
              </w:rPr>
              <w:t>10</w:t>
            </w:r>
            <w:r>
              <w:rPr>
                <w:rFonts w:hint="eastAsia" w:ascii="宋体" w:hAnsi="宋体" w:cs="仿宋_GB2312"/>
                <w:color w:val="auto"/>
                <w:sz w:val="24"/>
                <w:szCs w:val="24"/>
                <w:lang w:val="en-US" w:eastAsia="zh-CN"/>
              </w:rPr>
              <w:t>分</w:t>
            </w:r>
            <w:r>
              <w:rPr>
                <w:rFonts w:hint="eastAsia" w:ascii="宋体" w:hAnsi="宋体" w:cs="仿宋_GB2312"/>
                <w:color w:val="auto"/>
                <w:sz w:val="24"/>
                <w:szCs w:val="24"/>
              </w:rPr>
              <w:t>。</w:t>
            </w:r>
          </w:p>
          <w:p w14:paraId="091992F2">
            <w:pPr>
              <w:spacing w:line="480" w:lineRule="exact"/>
              <w:rPr>
                <w:rFonts w:hint="default" w:ascii="宋体" w:eastAsia="宋体" w:cs="宋体"/>
                <w:color w:val="auto"/>
                <w:sz w:val="24"/>
                <w:szCs w:val="24"/>
                <w:highlight w:val="none"/>
                <w:lang w:val="en-US" w:eastAsia="zh-CN"/>
              </w:rPr>
            </w:pPr>
            <w:r>
              <w:rPr>
                <w:rFonts w:hint="eastAsia" w:ascii="宋体" w:hAnsi="宋体" w:eastAsia="宋体" w:cs="仿宋_GB2312"/>
                <w:color w:val="auto"/>
                <w:sz w:val="24"/>
                <w:szCs w:val="24"/>
                <w:lang w:val="en-US" w:eastAsia="zh-CN"/>
              </w:rPr>
              <w:t>注：供应商</w:t>
            </w:r>
            <w:r>
              <w:rPr>
                <w:rFonts w:hint="eastAsia" w:ascii="宋体" w:hAnsi="宋体" w:cs="仿宋_GB2312"/>
                <w:color w:val="auto"/>
                <w:sz w:val="24"/>
                <w:szCs w:val="24"/>
              </w:rPr>
              <w:t>同类工程业绩</w:t>
            </w:r>
            <w:r>
              <w:rPr>
                <w:rFonts w:hint="eastAsia" w:ascii="宋体" w:hAnsi="宋体" w:eastAsia="宋体" w:cs="仿宋_GB2312"/>
                <w:color w:val="auto"/>
                <w:sz w:val="24"/>
                <w:szCs w:val="24"/>
                <w:lang w:val="en-US" w:eastAsia="zh-CN"/>
              </w:rPr>
              <w:t>证明，以合同协议书为准。</w:t>
            </w:r>
          </w:p>
        </w:tc>
        <w:tc>
          <w:tcPr>
            <w:tcW w:w="1023" w:type="dxa"/>
            <w:noWrap w:val="0"/>
            <w:vAlign w:val="center"/>
          </w:tcPr>
          <w:p w14:paraId="58F6B3F0">
            <w:pPr>
              <w:spacing w:line="440" w:lineRule="exact"/>
              <w:jc w:val="center"/>
              <w:rPr>
                <w:rFonts w:hint="default" w:ascii="宋体" w:cs="宋体"/>
                <w:color w:val="auto"/>
                <w:sz w:val="24"/>
                <w:szCs w:val="24"/>
                <w:lang w:val="en-US" w:eastAsia="zh-CN"/>
              </w:rPr>
            </w:pPr>
            <w:r>
              <w:rPr>
                <w:rFonts w:hint="eastAsia" w:cs="宋体"/>
                <w:color w:val="auto"/>
                <w:sz w:val="24"/>
                <w:szCs w:val="24"/>
                <w:lang w:val="en-US" w:eastAsia="zh-CN"/>
              </w:rPr>
              <w:t>10</w:t>
            </w:r>
            <w:r>
              <w:rPr>
                <w:rFonts w:hint="eastAsia" w:ascii="宋体" w:cs="宋体"/>
                <w:color w:val="auto"/>
                <w:sz w:val="24"/>
                <w:szCs w:val="24"/>
                <w:lang w:val="en-US" w:eastAsia="zh-CN"/>
              </w:rPr>
              <w:t>分</w:t>
            </w:r>
          </w:p>
        </w:tc>
      </w:tr>
      <w:tr w14:paraId="4F97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348" w:type="dxa"/>
            <w:noWrap w:val="0"/>
            <w:vAlign w:val="center"/>
          </w:tcPr>
          <w:p w14:paraId="7866F260">
            <w:pPr>
              <w:numPr>
                <w:ilvl w:val="0"/>
                <w:numId w:val="0"/>
              </w:numPr>
              <w:snapToGrid w:val="0"/>
              <w:spacing w:line="440" w:lineRule="exact"/>
              <w:ind w:left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lang w:val="en-US" w:eastAsia="zh-CN" w:bidi="ar-SA"/>
              </w:rPr>
              <w:t>2、供应商拟派总监理工程师业绩</w:t>
            </w:r>
            <w:r>
              <w:rPr>
                <w:rFonts w:hint="eastAsia" w:ascii="宋体" w:hAnsi="宋体" w:eastAsia="宋体" w:cs="宋体"/>
                <w:b/>
                <w:bCs/>
                <w:kern w:val="2"/>
                <w:sz w:val="24"/>
                <w:szCs w:val="24"/>
                <w:highlight w:val="none"/>
                <w:lang w:val="en-US" w:eastAsia="zh-CN" w:bidi="ar-SA"/>
              </w:rPr>
              <w:t>（</w:t>
            </w:r>
            <w:r>
              <w:rPr>
                <w:rFonts w:hint="eastAsia" w:cs="宋体"/>
                <w:b/>
                <w:bCs/>
                <w:kern w:val="2"/>
                <w:sz w:val="24"/>
                <w:szCs w:val="24"/>
                <w:highlight w:val="none"/>
                <w:lang w:val="en-US" w:eastAsia="zh-CN" w:bidi="ar-SA"/>
              </w:rPr>
              <w:t>4</w:t>
            </w:r>
            <w:r>
              <w:rPr>
                <w:rFonts w:hint="eastAsia" w:ascii="宋体" w:hAnsi="宋体" w:eastAsia="宋体" w:cs="宋体"/>
                <w:b/>
                <w:bCs/>
                <w:kern w:val="2"/>
                <w:sz w:val="24"/>
                <w:szCs w:val="24"/>
                <w:highlight w:val="none"/>
                <w:lang w:val="en-US" w:eastAsia="zh-CN" w:bidi="ar-SA"/>
              </w:rPr>
              <w:t>分）</w:t>
            </w:r>
          </w:p>
          <w:p w14:paraId="2D7825C2">
            <w:pPr>
              <w:spacing w:line="480" w:lineRule="exact"/>
              <w:rPr>
                <w:rFonts w:hint="default" w:ascii="宋体" w:hAnsi="宋体" w:eastAsia="宋体" w:cs="仿宋_GB2312"/>
                <w:color w:val="auto"/>
                <w:sz w:val="24"/>
                <w:szCs w:val="24"/>
                <w:lang w:val="en-US" w:eastAsia="zh-CN"/>
              </w:rPr>
            </w:pPr>
            <w:r>
              <w:rPr>
                <w:rFonts w:hint="eastAsia" w:ascii="宋体" w:hAnsi="宋体" w:cs="仿宋_GB2312"/>
                <w:sz w:val="24"/>
                <w:szCs w:val="24"/>
                <w:highlight w:val="none"/>
                <w:lang w:val="en-US" w:eastAsia="zh-CN"/>
              </w:rPr>
              <w:t>供应商拟派项目总监</w:t>
            </w:r>
            <w:r>
              <w:rPr>
                <w:rFonts w:hint="eastAsia" w:ascii="宋体" w:hAnsi="宋体" w:cs="仿宋_GB2312"/>
                <w:sz w:val="24"/>
                <w:szCs w:val="24"/>
                <w:highlight w:val="none"/>
              </w:rPr>
              <w:t>近</w:t>
            </w:r>
            <w:r>
              <w:rPr>
                <w:rFonts w:hint="eastAsia" w:ascii="宋体" w:hAnsi="宋体" w:cs="仿宋_GB2312"/>
                <w:sz w:val="24"/>
                <w:szCs w:val="24"/>
                <w:highlight w:val="none"/>
                <w:lang w:val="en-US" w:eastAsia="zh-CN"/>
              </w:rPr>
              <w:t>三</w:t>
            </w:r>
            <w:r>
              <w:rPr>
                <w:rFonts w:hint="eastAsia" w:ascii="宋体" w:hAnsi="宋体" w:cs="仿宋_GB2312"/>
                <w:sz w:val="24"/>
                <w:szCs w:val="24"/>
                <w:highlight w:val="none"/>
              </w:rPr>
              <w:t>年担任过一项同类及以上工程的总监理工程师，</w:t>
            </w:r>
            <w:r>
              <w:rPr>
                <w:rFonts w:hint="eastAsia" w:ascii="宋体" w:hAnsi="宋体" w:cs="仿宋_GB2312"/>
                <w:sz w:val="24"/>
                <w:szCs w:val="24"/>
                <w:highlight w:val="none"/>
                <w:lang w:eastAsia="zh-CN"/>
              </w:rPr>
              <w:t>得</w:t>
            </w:r>
            <w:r>
              <w:rPr>
                <w:rFonts w:hint="eastAsia" w:cs="仿宋_GB2312"/>
                <w:sz w:val="24"/>
                <w:szCs w:val="24"/>
                <w:highlight w:val="none"/>
                <w:lang w:val="en-US" w:eastAsia="zh-CN"/>
              </w:rPr>
              <w:t>2</w:t>
            </w:r>
            <w:r>
              <w:rPr>
                <w:rFonts w:hint="eastAsia" w:ascii="宋体" w:hAnsi="宋体" w:cs="仿宋_GB2312"/>
                <w:sz w:val="24"/>
                <w:szCs w:val="24"/>
                <w:highlight w:val="none"/>
              </w:rPr>
              <w:t>分</w:t>
            </w:r>
            <w:r>
              <w:rPr>
                <w:rFonts w:hint="eastAsia" w:cs="仿宋_GB2312"/>
                <w:sz w:val="24"/>
                <w:szCs w:val="24"/>
                <w:highlight w:val="none"/>
                <w:lang w:eastAsia="zh-CN"/>
              </w:rPr>
              <w:t>，</w:t>
            </w:r>
            <w:r>
              <w:rPr>
                <w:rFonts w:hint="eastAsia" w:cs="仿宋_GB2312"/>
                <w:sz w:val="24"/>
                <w:szCs w:val="24"/>
                <w:highlight w:val="none"/>
                <w:lang w:val="en-US" w:eastAsia="zh-CN"/>
              </w:rPr>
              <w:t>最高得4分。</w:t>
            </w:r>
          </w:p>
          <w:p w14:paraId="10D08FCB">
            <w:pPr>
              <w:spacing w:line="480" w:lineRule="exact"/>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注：供应商拟派总监理工程师业绩证明，以合同协议书为准。</w:t>
            </w:r>
          </w:p>
          <w:p w14:paraId="61B37008">
            <w:pPr>
              <w:spacing w:line="480" w:lineRule="exact"/>
              <w:rPr>
                <w:rFonts w:hint="default" w:ascii="宋体" w:hAnsi="宋体" w:eastAsia="宋体" w:cs="宋体"/>
                <w:b/>
                <w:bCs/>
                <w:sz w:val="24"/>
                <w:szCs w:val="24"/>
                <w:lang w:val="en-US" w:eastAsia="zh-CN"/>
              </w:rPr>
            </w:pPr>
            <w:r>
              <w:rPr>
                <w:rFonts w:hint="eastAsia" w:ascii="宋体" w:hAnsi="宋体" w:eastAsia="宋体" w:cs="仿宋_GB2312"/>
                <w:color w:val="auto"/>
                <w:sz w:val="24"/>
                <w:szCs w:val="24"/>
                <w:lang w:val="en-US" w:eastAsia="zh-CN"/>
              </w:rPr>
              <w:t>供应商拟派总监理工程师业绩证明可以与供应商业绩重复计分。</w:t>
            </w:r>
          </w:p>
        </w:tc>
        <w:tc>
          <w:tcPr>
            <w:tcW w:w="1023" w:type="dxa"/>
            <w:noWrap w:val="0"/>
            <w:vAlign w:val="center"/>
          </w:tcPr>
          <w:p w14:paraId="09D72E84">
            <w:pPr>
              <w:spacing w:line="440" w:lineRule="exact"/>
              <w:jc w:val="center"/>
              <w:rPr>
                <w:rFonts w:hint="default" w:ascii="宋体" w:cs="宋体"/>
                <w:color w:val="auto"/>
                <w:sz w:val="24"/>
                <w:szCs w:val="24"/>
                <w:lang w:val="en-US" w:eastAsia="zh-CN"/>
              </w:rPr>
            </w:pPr>
            <w:r>
              <w:rPr>
                <w:rFonts w:hint="eastAsia" w:cs="宋体"/>
                <w:color w:val="auto"/>
                <w:sz w:val="24"/>
                <w:szCs w:val="24"/>
                <w:lang w:val="en-US" w:eastAsia="zh-CN"/>
              </w:rPr>
              <w:t>4</w:t>
            </w:r>
            <w:r>
              <w:rPr>
                <w:rFonts w:hint="eastAsia" w:ascii="宋体" w:cs="宋体"/>
                <w:color w:val="auto"/>
                <w:sz w:val="24"/>
                <w:szCs w:val="24"/>
                <w:lang w:val="en-US" w:eastAsia="zh-CN"/>
              </w:rPr>
              <w:t>分</w:t>
            </w:r>
          </w:p>
        </w:tc>
      </w:tr>
      <w:tr w14:paraId="181D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348" w:type="dxa"/>
            <w:noWrap w:val="0"/>
            <w:vAlign w:val="center"/>
          </w:tcPr>
          <w:p w14:paraId="68382579">
            <w:pPr>
              <w:numPr>
                <w:ilvl w:val="0"/>
                <w:numId w:val="0"/>
              </w:numPr>
              <w:snapToGrid w:val="0"/>
              <w:spacing w:line="440" w:lineRule="exact"/>
              <w:ind w:left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3、供应商拟派项目班子成员（6分）</w:t>
            </w:r>
          </w:p>
          <w:p w14:paraId="52C81644">
            <w:pPr>
              <w:numPr>
                <w:ilvl w:val="0"/>
                <w:numId w:val="0"/>
              </w:numPr>
              <w:spacing w:line="480" w:lineRule="exact"/>
              <w:rPr>
                <w:rFonts w:hint="eastAsia" w:cs="仿宋_GB2312"/>
                <w:color w:val="auto"/>
                <w:sz w:val="24"/>
                <w:szCs w:val="24"/>
                <w:lang w:val="en-US" w:eastAsia="zh-CN"/>
              </w:rPr>
            </w:pPr>
            <w:r>
              <w:rPr>
                <w:rFonts w:hint="eastAsia" w:cs="仿宋_GB2312"/>
                <w:color w:val="auto"/>
                <w:sz w:val="24"/>
                <w:szCs w:val="24"/>
                <w:lang w:val="en-US" w:eastAsia="zh-CN"/>
              </w:rPr>
              <w:t>供应商每提供一名</w:t>
            </w:r>
            <w:r>
              <w:rPr>
                <w:rStyle w:val="28"/>
                <w:rFonts w:hint="eastAsia" w:cs="宋体"/>
                <w:lang w:val="en-US" w:eastAsia="zh-CN"/>
              </w:rPr>
              <w:t>房屋建筑</w:t>
            </w:r>
            <w:r>
              <w:rPr>
                <w:rStyle w:val="28"/>
                <w:rFonts w:hint="eastAsia" w:ascii="宋体" w:hAnsi="宋体" w:eastAsia="宋体" w:cs="宋体"/>
              </w:rPr>
              <w:t>工程专业国家注册监理工程师</w:t>
            </w:r>
            <w:r>
              <w:rPr>
                <w:rFonts w:hint="eastAsia" w:cs="仿宋_GB2312"/>
                <w:color w:val="auto"/>
                <w:sz w:val="24"/>
                <w:szCs w:val="24"/>
                <w:lang w:val="en-US" w:eastAsia="zh-CN"/>
              </w:rPr>
              <w:t>，得2分，最高得6分。</w:t>
            </w:r>
          </w:p>
          <w:p w14:paraId="310AE0F6">
            <w:pPr>
              <w:numPr>
                <w:ilvl w:val="0"/>
                <w:numId w:val="0"/>
              </w:numPr>
              <w:spacing w:line="480" w:lineRule="exact"/>
              <w:rPr>
                <w:rFonts w:hint="default" w:eastAsia="宋体" w:cs="仿宋_GB2312"/>
                <w:color w:val="auto"/>
                <w:sz w:val="24"/>
                <w:szCs w:val="24"/>
                <w:lang w:val="en-US" w:eastAsia="zh-CN"/>
              </w:rPr>
            </w:pPr>
            <w:r>
              <w:rPr>
                <w:rFonts w:hint="eastAsia" w:cs="仿宋_GB2312"/>
                <w:color w:val="auto"/>
                <w:sz w:val="24"/>
                <w:szCs w:val="24"/>
                <w:lang w:val="en-US" w:eastAsia="zh-CN"/>
              </w:rPr>
              <w:t>注：供应商须提供</w:t>
            </w:r>
            <w:r>
              <w:rPr>
                <w:rStyle w:val="28"/>
                <w:rFonts w:hint="eastAsia" w:cs="宋体"/>
                <w:lang w:val="en-US" w:eastAsia="zh-CN"/>
              </w:rPr>
              <w:t>房屋建筑</w:t>
            </w:r>
            <w:r>
              <w:rPr>
                <w:rStyle w:val="28"/>
                <w:rFonts w:hint="eastAsia" w:ascii="宋体" w:hAnsi="宋体" w:eastAsia="宋体" w:cs="宋体"/>
              </w:rPr>
              <w:t>工程专业国家注册监理工程师</w:t>
            </w:r>
            <w:r>
              <w:rPr>
                <w:rStyle w:val="28"/>
                <w:rFonts w:hint="eastAsia" w:cs="宋体"/>
                <w:lang w:val="en-US" w:eastAsia="zh-CN"/>
              </w:rPr>
              <w:t>执业资格证书及注册证书。</w:t>
            </w:r>
          </w:p>
        </w:tc>
        <w:tc>
          <w:tcPr>
            <w:tcW w:w="1023" w:type="dxa"/>
            <w:noWrap w:val="0"/>
            <w:vAlign w:val="center"/>
          </w:tcPr>
          <w:p w14:paraId="5C41BE19">
            <w:pPr>
              <w:spacing w:line="440" w:lineRule="exact"/>
              <w:jc w:val="center"/>
              <w:rPr>
                <w:rFonts w:hint="default" w:cs="宋体"/>
                <w:color w:val="auto"/>
                <w:sz w:val="24"/>
                <w:szCs w:val="24"/>
                <w:lang w:val="en-US" w:eastAsia="zh-CN"/>
              </w:rPr>
            </w:pPr>
            <w:r>
              <w:rPr>
                <w:rFonts w:hint="eastAsia" w:cs="宋体"/>
                <w:color w:val="auto"/>
                <w:sz w:val="24"/>
                <w:szCs w:val="24"/>
                <w:lang w:val="en-US" w:eastAsia="zh-CN"/>
              </w:rPr>
              <w:t>6分</w:t>
            </w:r>
          </w:p>
        </w:tc>
      </w:tr>
      <w:tr w14:paraId="5B20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348" w:type="dxa"/>
            <w:noWrap w:val="0"/>
            <w:vAlign w:val="center"/>
          </w:tcPr>
          <w:p w14:paraId="57916AF1">
            <w:pPr>
              <w:spacing w:line="480" w:lineRule="exact"/>
              <w:rPr>
                <w:rFonts w:hint="eastAsia" w:ascii="宋体" w:hAnsi="宋体" w:eastAsia="宋体" w:cs="仿宋_GB2312"/>
                <w:color w:val="auto"/>
                <w:sz w:val="24"/>
                <w:szCs w:val="24"/>
                <w:lang w:val="en-US" w:eastAsia="zh-CN"/>
              </w:rPr>
            </w:pPr>
          </w:p>
        </w:tc>
        <w:tc>
          <w:tcPr>
            <w:tcW w:w="1023" w:type="dxa"/>
            <w:noWrap w:val="0"/>
            <w:vAlign w:val="center"/>
          </w:tcPr>
          <w:p w14:paraId="5EFE40B2">
            <w:pPr>
              <w:spacing w:line="440" w:lineRule="exact"/>
              <w:jc w:val="center"/>
              <w:rPr>
                <w:rFonts w:hint="eastAsia" w:cs="宋体"/>
                <w:color w:val="auto"/>
                <w:sz w:val="24"/>
                <w:szCs w:val="24"/>
                <w:lang w:val="en-US" w:eastAsia="zh-CN"/>
              </w:rPr>
            </w:pPr>
          </w:p>
        </w:tc>
      </w:tr>
      <w:tr w14:paraId="5AB7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348" w:type="dxa"/>
            <w:noWrap w:val="0"/>
            <w:vAlign w:val="center"/>
          </w:tcPr>
          <w:p w14:paraId="40344698">
            <w:pPr>
              <w:spacing w:line="480" w:lineRule="exact"/>
              <w:rPr>
                <w:rFonts w:hint="default" w:ascii="宋体" w:hAnsi="宋体" w:eastAsia="宋体" w:cs="仿宋_GB2312"/>
                <w:sz w:val="24"/>
                <w:szCs w:val="24"/>
                <w:lang w:val="en-US" w:eastAsia="zh-CN"/>
              </w:rPr>
            </w:pPr>
            <w:r>
              <w:rPr>
                <w:rFonts w:hint="eastAsia" w:ascii="宋体" w:hAnsi="宋体" w:eastAsia="宋体" w:cs="仿宋_GB2312"/>
                <w:b/>
                <w:bCs/>
                <w:sz w:val="24"/>
                <w:szCs w:val="24"/>
                <w:lang w:val="en-US" w:eastAsia="zh-CN"/>
              </w:rPr>
              <w:t>二、服务部分</w:t>
            </w:r>
          </w:p>
        </w:tc>
        <w:tc>
          <w:tcPr>
            <w:tcW w:w="1023" w:type="dxa"/>
            <w:noWrap w:val="0"/>
            <w:vAlign w:val="center"/>
          </w:tcPr>
          <w:p w14:paraId="47DE55E9">
            <w:pPr>
              <w:spacing w:line="440" w:lineRule="exact"/>
              <w:jc w:val="center"/>
              <w:rPr>
                <w:rFonts w:hint="default" w:ascii="宋体" w:cs="宋体"/>
                <w:color w:val="auto"/>
                <w:sz w:val="24"/>
                <w:szCs w:val="24"/>
                <w:lang w:val="en-US" w:eastAsia="zh-CN"/>
              </w:rPr>
            </w:pPr>
            <w:r>
              <w:rPr>
                <w:rFonts w:hint="eastAsia" w:ascii="宋体" w:cs="宋体"/>
                <w:b/>
                <w:bCs/>
                <w:color w:val="auto"/>
                <w:sz w:val="24"/>
                <w:szCs w:val="24"/>
                <w:lang w:val="en-US" w:eastAsia="zh-CN"/>
              </w:rPr>
              <w:t>6分</w:t>
            </w:r>
          </w:p>
        </w:tc>
      </w:tr>
      <w:tr w14:paraId="3527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348" w:type="dxa"/>
            <w:noWrap w:val="0"/>
            <w:vAlign w:val="center"/>
          </w:tcPr>
          <w:p w14:paraId="376338DC">
            <w:pPr>
              <w:spacing w:line="480" w:lineRule="exact"/>
              <w:rPr>
                <w:rFonts w:hint="eastAsia" w:ascii="宋体" w:hAnsi="宋体" w:eastAsia="宋体" w:cs="仿宋_GB2312"/>
                <w:b/>
                <w:bCs/>
                <w:sz w:val="24"/>
                <w:szCs w:val="24"/>
                <w:lang w:val="en-US" w:eastAsia="zh-CN"/>
              </w:rPr>
            </w:pPr>
            <w:r>
              <w:rPr>
                <w:rFonts w:hint="eastAsia" w:ascii="宋体" w:hAnsi="宋体" w:eastAsia="宋体" w:cs="仿宋_GB2312"/>
                <w:b/>
                <w:bCs/>
                <w:sz w:val="24"/>
                <w:szCs w:val="24"/>
                <w:lang w:val="en-US" w:eastAsia="zh-CN"/>
              </w:rPr>
              <w:t>服务承诺</w:t>
            </w:r>
          </w:p>
          <w:p w14:paraId="1908A9D1">
            <w:pPr>
              <w:pStyle w:val="9"/>
              <w:rPr>
                <w:rFonts w:hint="eastAsia" w:eastAsia="宋体"/>
                <w:lang w:val="en-US" w:eastAsia="zh-CN"/>
              </w:rPr>
            </w:pPr>
            <w:r>
              <w:rPr>
                <w:rFonts w:hint="eastAsia" w:ascii="宋体" w:hAnsi="宋体" w:eastAsia="宋体" w:cs="宋体"/>
                <w:sz w:val="24"/>
                <w:szCs w:val="24"/>
                <w:lang w:val="en-US" w:eastAsia="zh-CN"/>
              </w:rPr>
              <w:t>包括</w:t>
            </w:r>
            <w:r>
              <w:rPr>
                <w:rFonts w:hint="eastAsia" w:ascii="宋体" w:hAnsi="宋体" w:eastAsia="宋体" w:cs="宋体"/>
                <w:sz w:val="24"/>
                <w:szCs w:val="24"/>
                <w:lang w:eastAsia="zh-CN"/>
              </w:rPr>
              <w:t>承诺</w:t>
            </w:r>
            <w:r>
              <w:rPr>
                <w:rFonts w:hint="default" w:ascii="Calibri" w:hAnsi="Calibri" w:eastAsia="宋体" w:cs="Calibri"/>
                <w:sz w:val="24"/>
                <w:szCs w:val="24"/>
                <w:lang w:eastAsia="zh-CN"/>
              </w:rPr>
              <w:t>①</w:t>
            </w:r>
            <w:r>
              <w:rPr>
                <w:rFonts w:hint="eastAsia" w:ascii="宋体" w:hAnsi="宋体" w:eastAsia="宋体" w:cs="宋体"/>
                <w:sz w:val="24"/>
                <w:szCs w:val="24"/>
                <w:lang w:eastAsia="zh-CN"/>
              </w:rPr>
              <w:t>服务</w:t>
            </w:r>
            <w:r>
              <w:rPr>
                <w:rFonts w:hint="eastAsia" w:ascii="宋体" w:hAnsi="宋体" w:eastAsia="宋体" w:cs="宋体"/>
                <w:sz w:val="24"/>
                <w:szCs w:val="24"/>
              </w:rPr>
              <w:t>质量标准、</w:t>
            </w:r>
            <w:r>
              <w:rPr>
                <w:rFonts w:hint="default" w:ascii="Calibri" w:hAnsi="Calibri" w:eastAsia="宋体" w:cs="Calibri"/>
                <w:sz w:val="24"/>
                <w:szCs w:val="24"/>
              </w:rPr>
              <w:t>②</w:t>
            </w:r>
            <w:r>
              <w:rPr>
                <w:rFonts w:hint="eastAsia" w:ascii="宋体" w:hAnsi="宋体" w:eastAsia="宋体" w:cs="宋体"/>
                <w:sz w:val="24"/>
                <w:szCs w:val="24"/>
                <w:lang w:eastAsia="zh-CN"/>
              </w:rPr>
              <w:t>监理期限、</w:t>
            </w:r>
            <w:r>
              <w:rPr>
                <w:rFonts w:hint="default" w:ascii="Calibri" w:hAnsi="Calibri" w:eastAsia="宋体" w:cs="Calibri"/>
                <w:sz w:val="24"/>
                <w:szCs w:val="24"/>
                <w:lang w:eastAsia="zh-CN"/>
              </w:rPr>
              <w:t>③</w:t>
            </w:r>
            <w:r>
              <w:rPr>
                <w:rFonts w:hint="eastAsia" w:ascii="宋体" w:hAnsi="宋体" w:eastAsia="宋体" w:cs="宋体"/>
                <w:sz w:val="24"/>
                <w:szCs w:val="24"/>
                <w:lang w:eastAsia="zh-CN"/>
              </w:rPr>
              <w:t>服务</w:t>
            </w:r>
            <w:r>
              <w:rPr>
                <w:rFonts w:hint="eastAsia" w:ascii="宋体" w:hAnsi="宋体" w:eastAsia="宋体" w:cs="宋体"/>
                <w:sz w:val="24"/>
                <w:szCs w:val="24"/>
              </w:rPr>
              <w:t>内容及范围、④</w:t>
            </w:r>
            <w:r>
              <w:rPr>
                <w:rFonts w:hint="eastAsia" w:ascii="宋体" w:hAnsi="宋体" w:eastAsia="宋体" w:cs="宋体"/>
                <w:sz w:val="24"/>
                <w:szCs w:val="24"/>
                <w:lang w:eastAsia="zh-CN"/>
              </w:rPr>
              <w:t>后续服务</w:t>
            </w:r>
            <w:r>
              <w:rPr>
                <w:rFonts w:hint="eastAsia" w:ascii="宋体" w:hAnsi="宋体" w:eastAsia="宋体" w:cs="宋体"/>
                <w:sz w:val="24"/>
                <w:szCs w:val="24"/>
                <w:highlight w:val="none"/>
              </w:rPr>
              <w:t>以及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认为应当承诺的</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内容</w:t>
            </w:r>
            <w:r>
              <w:rPr>
                <w:rFonts w:hint="eastAsia" w:ascii="宋体" w:hAnsi="宋体" w:eastAsia="宋体" w:cs="宋体"/>
                <w:sz w:val="24"/>
                <w:szCs w:val="24"/>
                <w:highlight w:val="none"/>
                <w:lang w:eastAsia="zh-CN"/>
              </w:rPr>
              <w:t>。</w:t>
            </w:r>
            <w:r>
              <w:rPr>
                <w:rFonts w:hint="eastAsia" w:ascii="宋体" w:hAnsi="宋体" w:cs="仿宋_GB2312"/>
                <w:sz w:val="24"/>
                <w:szCs w:val="24"/>
                <w:lang w:eastAsia="zh-CN"/>
              </w:rPr>
              <w:t>（</w:t>
            </w:r>
            <w:r>
              <w:rPr>
                <w:rFonts w:hint="eastAsia" w:ascii="宋体" w:hAnsi="宋体" w:eastAsia="宋体" w:cs="宋体"/>
                <w:color w:val="auto"/>
                <w:kern w:val="2"/>
                <w:sz w:val="24"/>
                <w:szCs w:val="24"/>
                <w:lang w:val="en-US" w:eastAsia="zh-CN" w:bidi="ar"/>
              </w:rPr>
              <w:t>每提供一点且内容全面得1.5分，内容缺失或有缺陷得1分，共6分，不提供不得分</w:t>
            </w:r>
            <w:r>
              <w:rPr>
                <w:rFonts w:hint="eastAsia" w:ascii="宋体" w:hAnsi="宋体" w:cs="仿宋_GB2312"/>
                <w:sz w:val="24"/>
                <w:szCs w:val="24"/>
                <w:lang w:eastAsia="zh-CN"/>
              </w:rPr>
              <w:t>）</w:t>
            </w:r>
          </w:p>
        </w:tc>
        <w:tc>
          <w:tcPr>
            <w:tcW w:w="1023" w:type="dxa"/>
            <w:noWrap w:val="0"/>
            <w:vAlign w:val="center"/>
          </w:tcPr>
          <w:p w14:paraId="5F24BE58">
            <w:pPr>
              <w:spacing w:line="440" w:lineRule="exact"/>
              <w:jc w:val="center"/>
              <w:rPr>
                <w:rFonts w:hint="default" w:ascii="宋体" w:cs="宋体"/>
                <w:color w:val="auto"/>
                <w:sz w:val="24"/>
                <w:szCs w:val="24"/>
                <w:lang w:val="en-US" w:eastAsia="zh-CN"/>
              </w:rPr>
            </w:pPr>
            <w:r>
              <w:rPr>
                <w:rFonts w:hint="eastAsia" w:ascii="宋体" w:cs="宋体"/>
                <w:color w:val="auto"/>
                <w:sz w:val="24"/>
                <w:szCs w:val="24"/>
                <w:lang w:val="en-US" w:eastAsia="zh-CN"/>
              </w:rPr>
              <w:t>6分</w:t>
            </w:r>
          </w:p>
        </w:tc>
      </w:tr>
      <w:tr w14:paraId="7450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5C50D93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eastAsia" w:ascii="宋体" w:cs="宋体"/>
                <w:b/>
                <w:bCs/>
                <w:color w:val="auto"/>
                <w:sz w:val="24"/>
                <w:szCs w:val="24"/>
              </w:rPr>
            </w:pPr>
            <w:r>
              <w:rPr>
                <w:rFonts w:hint="eastAsia" w:ascii="宋体" w:hAnsi="Times New Roman" w:eastAsia="宋体" w:cs="宋体"/>
                <w:b/>
                <w:bCs/>
                <w:sz w:val="24"/>
                <w:szCs w:val="24"/>
                <w:lang w:val="en-US" w:eastAsia="zh-CN"/>
              </w:rPr>
              <w:t>二、技术部分（</w:t>
            </w:r>
            <w:r>
              <w:rPr>
                <w:rFonts w:hint="eastAsia" w:hAnsi="Times New Roman" w:cs="宋体"/>
                <w:b/>
                <w:bCs/>
                <w:sz w:val="24"/>
                <w:szCs w:val="24"/>
                <w:lang w:val="en-US" w:eastAsia="zh-CN"/>
              </w:rPr>
              <w:t>64</w:t>
            </w:r>
            <w:r>
              <w:rPr>
                <w:rFonts w:hint="eastAsia" w:ascii="宋体" w:hAnsi="Times New Roman" w:eastAsia="宋体" w:cs="宋体"/>
                <w:b/>
                <w:bCs/>
                <w:sz w:val="24"/>
                <w:szCs w:val="24"/>
                <w:lang w:val="en-US" w:eastAsia="zh-CN"/>
              </w:rPr>
              <w:t xml:space="preserve">分） </w:t>
            </w:r>
            <w:r>
              <w:rPr>
                <w:rFonts w:hint="eastAsia" w:ascii="宋体" w:hAnsi="Times New Roman" w:eastAsia="宋体" w:cs="宋体"/>
                <w:sz w:val="24"/>
                <w:szCs w:val="24"/>
                <w:lang w:val="en-US" w:eastAsia="zh-CN"/>
              </w:rPr>
              <w:t xml:space="preserve">    </w:t>
            </w:r>
          </w:p>
        </w:tc>
        <w:tc>
          <w:tcPr>
            <w:tcW w:w="1023" w:type="dxa"/>
            <w:noWrap w:val="0"/>
            <w:vAlign w:val="center"/>
          </w:tcPr>
          <w:p w14:paraId="3E7031D1">
            <w:pPr>
              <w:spacing w:line="440" w:lineRule="exact"/>
              <w:jc w:val="center"/>
              <w:rPr>
                <w:rFonts w:hint="default" w:ascii="宋体" w:eastAsia="宋体" w:cs="宋体"/>
                <w:b/>
                <w:bCs/>
                <w:color w:val="auto"/>
                <w:sz w:val="24"/>
                <w:szCs w:val="24"/>
                <w:lang w:val="en-US" w:eastAsia="zh-CN"/>
              </w:rPr>
            </w:pPr>
            <w:r>
              <w:rPr>
                <w:rFonts w:hint="eastAsia" w:cs="宋体"/>
                <w:b/>
                <w:bCs/>
                <w:color w:val="auto"/>
                <w:sz w:val="24"/>
                <w:szCs w:val="24"/>
                <w:lang w:val="en-US" w:eastAsia="zh-CN"/>
              </w:rPr>
              <w:t>64</w:t>
            </w:r>
            <w:r>
              <w:rPr>
                <w:rFonts w:hint="eastAsia" w:ascii="宋体" w:cs="宋体"/>
                <w:b/>
                <w:bCs/>
                <w:color w:val="auto"/>
                <w:sz w:val="24"/>
                <w:szCs w:val="24"/>
                <w:lang w:val="en-US" w:eastAsia="zh-CN"/>
              </w:rPr>
              <w:t>分</w:t>
            </w:r>
          </w:p>
        </w:tc>
      </w:tr>
      <w:tr w14:paraId="300C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1DE2F23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eastAsia="宋体"/>
                <w:b w:val="0"/>
                <w:bCs w:val="0"/>
                <w:sz w:val="24"/>
                <w:szCs w:val="24"/>
                <w:lang w:val="en-US" w:eastAsia="zh-CN"/>
              </w:rPr>
            </w:pPr>
            <w:r>
              <w:rPr>
                <w:rFonts w:hint="eastAsia" w:ascii="宋体" w:hAnsi="宋体" w:cs="仿宋_GB2312"/>
                <w:b/>
                <w:bCs/>
                <w:sz w:val="24"/>
                <w:szCs w:val="24"/>
              </w:rPr>
              <w:t>1.质量控制</w:t>
            </w:r>
            <w:r>
              <w:rPr>
                <w:rFonts w:hint="eastAsia" w:cs="仿宋_GB2312"/>
                <w:b/>
                <w:bCs/>
                <w:sz w:val="24"/>
                <w:szCs w:val="24"/>
                <w:lang w:val="en-US" w:eastAsia="zh-CN"/>
              </w:rPr>
              <w:t>8</w:t>
            </w:r>
            <w:r>
              <w:rPr>
                <w:rFonts w:hint="eastAsia" w:ascii="宋体" w:hAnsi="宋体" w:cs="仿宋_GB2312"/>
                <w:b/>
                <w:bCs/>
                <w:sz w:val="24"/>
                <w:szCs w:val="24"/>
              </w:rPr>
              <w:t>分。</w:t>
            </w:r>
            <w:r>
              <w:rPr>
                <w:rFonts w:hint="eastAsia" w:ascii="宋体" w:hAnsi="宋体" w:cs="仿宋_GB2312"/>
                <w:sz w:val="24"/>
                <w:szCs w:val="24"/>
              </w:rPr>
              <w:t>包括质量控制</w:t>
            </w:r>
            <w:r>
              <w:rPr>
                <w:rFonts w:hint="eastAsia" w:ascii="宋体" w:hAnsi="宋体" w:eastAsia="宋体" w:cs="仿宋_GB2312"/>
                <w:sz w:val="24"/>
                <w:szCs w:val="24"/>
              </w:rPr>
              <w:t>的</w:t>
            </w:r>
            <w:r>
              <w:rPr>
                <w:rFonts w:hint="default" w:ascii="宋体" w:hAnsi="宋体" w:eastAsia="宋体" w:cs="仿宋_GB2312"/>
                <w:sz w:val="24"/>
                <w:szCs w:val="24"/>
              </w:rPr>
              <w:t>①</w:t>
            </w:r>
            <w:r>
              <w:rPr>
                <w:rFonts w:hint="eastAsia" w:ascii="宋体" w:hAnsi="宋体" w:eastAsia="宋体" w:cs="仿宋_GB2312"/>
                <w:sz w:val="24"/>
                <w:szCs w:val="24"/>
              </w:rPr>
              <w:t>内容、</w:t>
            </w:r>
            <w:r>
              <w:rPr>
                <w:rFonts w:hint="default" w:ascii="宋体" w:hAnsi="宋体" w:eastAsia="宋体" w:cs="仿宋_GB2312"/>
                <w:sz w:val="24"/>
                <w:szCs w:val="24"/>
              </w:rPr>
              <w:t>②</w:t>
            </w:r>
            <w:r>
              <w:rPr>
                <w:rFonts w:hint="eastAsia" w:ascii="宋体" w:hAnsi="宋体" w:eastAsia="宋体" w:cs="仿宋_GB2312"/>
                <w:sz w:val="24"/>
                <w:szCs w:val="24"/>
              </w:rPr>
              <w:t>目标、</w:t>
            </w:r>
            <w:r>
              <w:rPr>
                <w:rFonts w:hint="default" w:ascii="宋体" w:hAnsi="宋体" w:eastAsia="宋体" w:cs="仿宋_GB2312"/>
                <w:sz w:val="24"/>
                <w:szCs w:val="24"/>
              </w:rPr>
              <w:t>③</w:t>
            </w:r>
            <w:r>
              <w:rPr>
                <w:rFonts w:hint="eastAsia" w:ascii="宋体" w:hAnsi="宋体" w:eastAsia="宋体" w:cs="仿宋_GB2312"/>
                <w:sz w:val="24"/>
                <w:szCs w:val="24"/>
              </w:rPr>
              <w:t>依据、④程序、⑤方法、⑥措施、⑦关键部位的旁站监理、⑧难点要点分</w:t>
            </w:r>
            <w:r>
              <w:rPr>
                <w:rFonts w:hint="eastAsia" w:ascii="宋体" w:hAnsi="宋体" w:cs="仿宋_GB2312"/>
                <w:sz w:val="24"/>
                <w:szCs w:val="24"/>
              </w:rPr>
              <w:t>析</w:t>
            </w:r>
            <w:r>
              <w:rPr>
                <w:rFonts w:hint="eastAsia" w:ascii="宋体" w:hAnsi="宋体" w:cs="仿宋_GB2312"/>
                <w:sz w:val="24"/>
                <w:szCs w:val="24"/>
                <w:lang w:val="en-US" w:eastAsia="zh-CN"/>
              </w:rPr>
              <w:t>等</w:t>
            </w:r>
            <w:r>
              <w:rPr>
                <w:rFonts w:hint="eastAsia" w:ascii="宋体" w:hAnsi="宋体" w:cs="仿宋_GB2312"/>
                <w:sz w:val="24"/>
                <w:szCs w:val="24"/>
              </w:rPr>
              <w:t>。</w:t>
            </w:r>
            <w:r>
              <w:rPr>
                <w:rFonts w:hint="eastAsia" w:ascii="宋体" w:hAnsi="宋体" w:cs="仿宋_GB2312"/>
                <w:sz w:val="24"/>
                <w:szCs w:val="24"/>
                <w:lang w:eastAsia="zh-CN"/>
              </w:rPr>
              <w:t>（</w:t>
            </w:r>
            <w:r>
              <w:rPr>
                <w:rFonts w:hint="eastAsia" w:ascii="宋体" w:hAnsi="宋体" w:eastAsia="宋体" w:cs="宋体"/>
                <w:color w:val="auto"/>
                <w:kern w:val="2"/>
                <w:sz w:val="24"/>
                <w:szCs w:val="24"/>
                <w:lang w:val="en-US" w:eastAsia="zh-CN" w:bidi="ar"/>
              </w:rPr>
              <w:t>每提供一点且内容全面得</w:t>
            </w:r>
            <w:r>
              <w:rPr>
                <w:rFonts w:hint="eastAsia" w:cs="宋体"/>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分，内容缺失或有缺陷得</w:t>
            </w:r>
            <w:r>
              <w:rPr>
                <w:rFonts w:hint="eastAsia" w:cs="宋体"/>
                <w:color w:val="auto"/>
                <w:kern w:val="2"/>
                <w:sz w:val="24"/>
                <w:szCs w:val="24"/>
                <w:lang w:val="en-US" w:eastAsia="zh-CN" w:bidi="ar"/>
              </w:rPr>
              <w:t>0.5</w:t>
            </w:r>
            <w:r>
              <w:rPr>
                <w:rFonts w:hint="eastAsia" w:ascii="宋体" w:hAnsi="宋体" w:eastAsia="宋体" w:cs="宋体"/>
                <w:color w:val="auto"/>
                <w:kern w:val="2"/>
                <w:sz w:val="24"/>
                <w:szCs w:val="24"/>
                <w:lang w:val="en-US" w:eastAsia="zh-CN" w:bidi="ar"/>
              </w:rPr>
              <w:t>分，共</w:t>
            </w:r>
            <w:r>
              <w:rPr>
                <w:rFonts w:hint="eastAsia" w:cs="宋体"/>
                <w:color w:val="auto"/>
                <w:kern w:val="2"/>
                <w:sz w:val="24"/>
                <w:szCs w:val="24"/>
                <w:lang w:val="en-US" w:eastAsia="zh-CN" w:bidi="ar"/>
              </w:rPr>
              <w:t>8</w:t>
            </w:r>
            <w:r>
              <w:rPr>
                <w:rFonts w:hint="eastAsia" w:ascii="宋体" w:hAnsi="宋体" w:eastAsia="宋体" w:cs="宋体"/>
                <w:color w:val="auto"/>
                <w:kern w:val="2"/>
                <w:sz w:val="24"/>
                <w:szCs w:val="24"/>
                <w:lang w:val="en-US" w:eastAsia="zh-CN" w:bidi="ar"/>
              </w:rPr>
              <w:t>分，不提供不得分</w:t>
            </w:r>
            <w:r>
              <w:rPr>
                <w:rFonts w:hint="eastAsia" w:ascii="宋体" w:hAnsi="宋体" w:cs="仿宋_GB2312"/>
                <w:sz w:val="24"/>
                <w:szCs w:val="24"/>
                <w:lang w:eastAsia="zh-CN"/>
              </w:rPr>
              <w:t>）</w:t>
            </w:r>
          </w:p>
        </w:tc>
        <w:tc>
          <w:tcPr>
            <w:tcW w:w="1023" w:type="dxa"/>
            <w:noWrap w:val="0"/>
            <w:vAlign w:val="center"/>
          </w:tcPr>
          <w:p w14:paraId="21D6A40E">
            <w:pPr>
              <w:spacing w:line="440" w:lineRule="exact"/>
              <w:jc w:val="center"/>
              <w:rPr>
                <w:rFonts w:hint="eastAsia" w:ascii="宋体" w:cs="宋体"/>
                <w:color w:val="auto"/>
                <w:sz w:val="24"/>
                <w:szCs w:val="24"/>
              </w:rPr>
            </w:pPr>
            <w:r>
              <w:rPr>
                <w:rFonts w:hint="eastAsia" w:cs="宋体"/>
                <w:color w:val="auto"/>
                <w:sz w:val="24"/>
                <w:szCs w:val="24"/>
                <w:lang w:val="en-US" w:eastAsia="zh-CN"/>
              </w:rPr>
              <w:t>8</w:t>
            </w:r>
            <w:r>
              <w:rPr>
                <w:rFonts w:hint="eastAsia" w:ascii="宋体" w:cs="宋体"/>
                <w:color w:val="auto"/>
                <w:sz w:val="24"/>
                <w:szCs w:val="24"/>
              </w:rPr>
              <w:t>分</w:t>
            </w:r>
          </w:p>
        </w:tc>
      </w:tr>
      <w:tr w14:paraId="1649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20E7BA3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eastAsia="宋体"/>
                <w:b w:val="0"/>
                <w:bCs w:val="0"/>
                <w:sz w:val="24"/>
                <w:szCs w:val="24"/>
                <w:lang w:val="en-US" w:eastAsia="zh-CN"/>
              </w:rPr>
            </w:pPr>
            <w:r>
              <w:rPr>
                <w:rFonts w:hint="eastAsia" w:ascii="宋体" w:hAnsi="宋体" w:cs="仿宋_GB2312"/>
                <w:b/>
                <w:bCs/>
                <w:sz w:val="24"/>
                <w:szCs w:val="24"/>
              </w:rPr>
              <w:t>2.安全生产监理工作</w:t>
            </w:r>
            <w:r>
              <w:rPr>
                <w:rFonts w:hint="eastAsia" w:ascii="宋体" w:hAnsi="宋体" w:cs="仿宋_GB2312"/>
                <w:b/>
                <w:bCs/>
                <w:sz w:val="24"/>
                <w:szCs w:val="24"/>
                <w:lang w:val="en-US" w:eastAsia="zh-CN"/>
              </w:rPr>
              <w:t>14</w:t>
            </w:r>
            <w:r>
              <w:rPr>
                <w:rFonts w:hint="eastAsia" w:ascii="宋体" w:hAnsi="宋体" w:cs="仿宋_GB2312"/>
                <w:b/>
                <w:bCs/>
                <w:sz w:val="24"/>
                <w:szCs w:val="24"/>
              </w:rPr>
              <w:t>分。</w:t>
            </w:r>
            <w:r>
              <w:rPr>
                <w:rFonts w:hint="eastAsia" w:ascii="宋体" w:hAnsi="宋体" w:cs="仿宋_GB2312"/>
                <w:sz w:val="24"/>
                <w:szCs w:val="24"/>
              </w:rPr>
              <w:t>包括安全生产监理工</w:t>
            </w:r>
            <w:r>
              <w:rPr>
                <w:rFonts w:hint="eastAsia" w:ascii="宋体" w:hAnsi="宋体" w:eastAsia="宋体" w:cs="仿宋_GB2312"/>
                <w:sz w:val="24"/>
                <w:szCs w:val="24"/>
              </w:rPr>
              <w:t>作的</w:t>
            </w:r>
            <w:r>
              <w:rPr>
                <w:rFonts w:hint="default" w:ascii="宋体" w:hAnsi="宋体" w:eastAsia="宋体" w:cs="仿宋_GB2312"/>
                <w:sz w:val="24"/>
                <w:szCs w:val="24"/>
              </w:rPr>
              <w:t>①</w:t>
            </w:r>
            <w:r>
              <w:rPr>
                <w:rFonts w:hint="eastAsia" w:ascii="宋体" w:hAnsi="宋体" w:eastAsia="宋体" w:cs="仿宋_GB2312"/>
                <w:sz w:val="24"/>
                <w:szCs w:val="24"/>
              </w:rPr>
              <w:t>内容、</w:t>
            </w:r>
            <w:r>
              <w:rPr>
                <w:rFonts w:hint="default" w:ascii="宋体" w:hAnsi="宋体" w:eastAsia="宋体" w:cs="仿宋_GB2312"/>
                <w:sz w:val="24"/>
                <w:szCs w:val="24"/>
              </w:rPr>
              <w:t>②</w:t>
            </w:r>
            <w:r>
              <w:rPr>
                <w:rFonts w:hint="eastAsia" w:ascii="宋体" w:hAnsi="宋体" w:eastAsia="宋体" w:cs="仿宋_GB2312"/>
                <w:sz w:val="24"/>
                <w:szCs w:val="24"/>
              </w:rPr>
              <w:t>目标、</w:t>
            </w:r>
            <w:r>
              <w:rPr>
                <w:rFonts w:hint="default" w:ascii="宋体" w:hAnsi="宋体" w:eastAsia="宋体" w:cs="仿宋_GB2312"/>
                <w:sz w:val="24"/>
                <w:szCs w:val="24"/>
              </w:rPr>
              <w:t>③</w:t>
            </w:r>
            <w:r>
              <w:rPr>
                <w:rFonts w:hint="eastAsia" w:ascii="宋体" w:hAnsi="宋体" w:eastAsia="宋体" w:cs="仿宋_GB2312"/>
                <w:sz w:val="24"/>
                <w:szCs w:val="24"/>
              </w:rPr>
              <w:t>依据、④程序、⑤方法、⑥措施、⑦难点要点</w:t>
            </w:r>
            <w:r>
              <w:rPr>
                <w:rFonts w:hint="eastAsia" w:ascii="宋体" w:hAnsi="宋体" w:cs="仿宋_GB2312"/>
                <w:sz w:val="24"/>
                <w:szCs w:val="24"/>
              </w:rPr>
              <w:t>分析</w:t>
            </w:r>
            <w:r>
              <w:rPr>
                <w:rFonts w:hint="eastAsia" w:ascii="宋体" w:hAnsi="宋体" w:cs="仿宋_GB2312"/>
                <w:sz w:val="24"/>
                <w:szCs w:val="24"/>
                <w:lang w:val="en-US" w:eastAsia="zh-CN"/>
              </w:rPr>
              <w:t>等</w:t>
            </w:r>
            <w:r>
              <w:rPr>
                <w:rFonts w:hint="eastAsia" w:ascii="宋体" w:hAnsi="宋体" w:cs="仿宋_GB2312"/>
                <w:sz w:val="24"/>
                <w:szCs w:val="24"/>
              </w:rPr>
              <w:t>。</w:t>
            </w:r>
            <w:r>
              <w:rPr>
                <w:rFonts w:hint="eastAsia" w:ascii="宋体" w:hAnsi="宋体" w:cs="仿宋_GB2312"/>
                <w:sz w:val="24"/>
                <w:szCs w:val="24"/>
                <w:lang w:eastAsia="zh-CN"/>
              </w:rPr>
              <w:t>（</w:t>
            </w:r>
            <w:r>
              <w:rPr>
                <w:rFonts w:hint="eastAsia" w:ascii="宋体" w:hAnsi="宋体" w:eastAsia="宋体" w:cs="宋体"/>
                <w:color w:val="auto"/>
                <w:kern w:val="2"/>
                <w:sz w:val="24"/>
                <w:szCs w:val="24"/>
                <w:lang w:val="en-US" w:eastAsia="zh-CN" w:bidi="ar"/>
              </w:rPr>
              <w:t>每提供一点且内容全面得2分，内容缺失或有缺陷得1分，共14分，不提供不得分</w:t>
            </w:r>
            <w:r>
              <w:rPr>
                <w:rFonts w:hint="eastAsia" w:ascii="宋体" w:hAnsi="宋体" w:cs="仿宋_GB2312"/>
                <w:sz w:val="24"/>
                <w:szCs w:val="24"/>
                <w:lang w:eastAsia="zh-CN"/>
              </w:rPr>
              <w:t>）</w:t>
            </w:r>
          </w:p>
        </w:tc>
        <w:tc>
          <w:tcPr>
            <w:tcW w:w="1023" w:type="dxa"/>
            <w:noWrap w:val="0"/>
            <w:vAlign w:val="center"/>
          </w:tcPr>
          <w:p w14:paraId="30871996">
            <w:pPr>
              <w:spacing w:line="440" w:lineRule="exact"/>
              <w:jc w:val="center"/>
              <w:rPr>
                <w:rFonts w:hint="default" w:ascii="宋体" w:cs="宋体"/>
                <w:color w:val="auto"/>
                <w:sz w:val="24"/>
                <w:szCs w:val="24"/>
                <w:lang w:val="en-US" w:eastAsia="zh-CN"/>
              </w:rPr>
            </w:pPr>
            <w:r>
              <w:rPr>
                <w:rFonts w:hint="eastAsia" w:ascii="宋体" w:cs="宋体"/>
                <w:color w:val="auto"/>
                <w:sz w:val="24"/>
                <w:szCs w:val="24"/>
                <w:lang w:val="en-US" w:eastAsia="zh-CN"/>
              </w:rPr>
              <w:t>14分</w:t>
            </w:r>
          </w:p>
        </w:tc>
      </w:tr>
      <w:tr w14:paraId="42DB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4947AF8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eastAsia="宋体"/>
                <w:b w:val="0"/>
                <w:bCs w:val="0"/>
                <w:sz w:val="24"/>
                <w:szCs w:val="24"/>
                <w:lang w:val="en-US" w:eastAsia="zh-CN"/>
              </w:rPr>
            </w:pPr>
            <w:r>
              <w:rPr>
                <w:rFonts w:hint="eastAsia" w:ascii="宋体" w:hAnsi="宋体" w:cs="仿宋_GB2312"/>
                <w:b/>
                <w:bCs/>
                <w:sz w:val="24"/>
                <w:szCs w:val="24"/>
              </w:rPr>
              <w:t>3.进度控制</w:t>
            </w:r>
            <w:r>
              <w:rPr>
                <w:rFonts w:hint="eastAsia" w:cs="仿宋_GB2312"/>
                <w:b/>
                <w:bCs/>
                <w:sz w:val="24"/>
                <w:szCs w:val="24"/>
                <w:lang w:val="en-US" w:eastAsia="zh-CN"/>
              </w:rPr>
              <w:t>12</w:t>
            </w:r>
            <w:r>
              <w:rPr>
                <w:rFonts w:hint="eastAsia" w:ascii="宋体" w:hAnsi="宋体" w:cs="仿宋_GB2312"/>
                <w:b/>
                <w:bCs/>
                <w:sz w:val="24"/>
                <w:szCs w:val="24"/>
              </w:rPr>
              <w:t>分。</w:t>
            </w:r>
            <w:r>
              <w:rPr>
                <w:rFonts w:hint="eastAsia" w:ascii="宋体" w:hAnsi="宋体" w:cs="仿宋_GB2312"/>
                <w:sz w:val="24"/>
                <w:szCs w:val="24"/>
              </w:rPr>
              <w:t>包括进度控制</w:t>
            </w:r>
            <w:r>
              <w:rPr>
                <w:rFonts w:hint="eastAsia" w:ascii="宋体" w:hAnsi="宋体" w:eastAsia="宋体" w:cs="仿宋_GB2312"/>
                <w:sz w:val="24"/>
                <w:szCs w:val="24"/>
              </w:rPr>
              <w:t>的</w:t>
            </w:r>
            <w:r>
              <w:rPr>
                <w:rFonts w:hint="default" w:ascii="宋体" w:hAnsi="宋体" w:eastAsia="宋体" w:cs="仿宋_GB2312"/>
                <w:sz w:val="24"/>
                <w:szCs w:val="24"/>
              </w:rPr>
              <w:t>①</w:t>
            </w:r>
            <w:r>
              <w:rPr>
                <w:rFonts w:hint="eastAsia" w:ascii="宋体" w:hAnsi="宋体" w:eastAsia="宋体" w:cs="仿宋_GB2312"/>
                <w:sz w:val="24"/>
                <w:szCs w:val="24"/>
              </w:rPr>
              <w:t>内容、</w:t>
            </w:r>
            <w:r>
              <w:rPr>
                <w:rFonts w:hint="default" w:ascii="宋体" w:hAnsi="宋体" w:eastAsia="宋体" w:cs="仿宋_GB2312"/>
                <w:sz w:val="24"/>
                <w:szCs w:val="24"/>
              </w:rPr>
              <w:t>②</w:t>
            </w:r>
            <w:r>
              <w:rPr>
                <w:rFonts w:hint="eastAsia" w:ascii="宋体" w:hAnsi="宋体" w:eastAsia="宋体" w:cs="仿宋_GB2312"/>
                <w:sz w:val="24"/>
                <w:szCs w:val="24"/>
              </w:rPr>
              <w:t>目标、</w:t>
            </w:r>
            <w:r>
              <w:rPr>
                <w:rFonts w:hint="default" w:ascii="宋体" w:hAnsi="宋体" w:eastAsia="宋体" w:cs="仿宋_GB2312"/>
                <w:sz w:val="24"/>
                <w:szCs w:val="24"/>
              </w:rPr>
              <w:t>③</w:t>
            </w:r>
            <w:r>
              <w:rPr>
                <w:rFonts w:hint="eastAsia" w:ascii="宋体" w:hAnsi="宋体" w:eastAsia="宋体" w:cs="仿宋_GB2312"/>
                <w:sz w:val="24"/>
                <w:szCs w:val="24"/>
              </w:rPr>
              <w:t>依据、④程序、⑤方法、</w:t>
            </w:r>
            <w:r>
              <w:rPr>
                <w:rFonts w:hint="eastAsia" w:cs="仿宋_GB2312"/>
                <w:sz w:val="24"/>
                <w:szCs w:val="24"/>
                <w:lang w:val="en-US" w:eastAsia="zh-CN"/>
              </w:rPr>
              <w:t>⑥</w:t>
            </w:r>
            <w:r>
              <w:rPr>
                <w:rFonts w:hint="eastAsia" w:ascii="宋体" w:hAnsi="宋体" w:eastAsia="宋体" w:cs="仿宋_GB2312"/>
                <w:sz w:val="24"/>
                <w:szCs w:val="24"/>
              </w:rPr>
              <w:t>难点要点</w:t>
            </w:r>
            <w:r>
              <w:rPr>
                <w:rFonts w:hint="eastAsia" w:ascii="宋体" w:hAnsi="宋体" w:cs="仿宋_GB2312"/>
                <w:sz w:val="24"/>
                <w:szCs w:val="24"/>
              </w:rPr>
              <w:t>分</w:t>
            </w:r>
            <w:r>
              <w:rPr>
                <w:rFonts w:hint="eastAsia" w:ascii="宋体" w:hAnsi="宋体" w:cs="仿宋_GB2312"/>
                <w:color w:val="auto"/>
                <w:sz w:val="24"/>
                <w:szCs w:val="24"/>
              </w:rPr>
              <w:t>析</w:t>
            </w:r>
            <w:r>
              <w:rPr>
                <w:rFonts w:hint="eastAsia" w:ascii="宋体" w:hAnsi="宋体" w:cs="仿宋_GB2312"/>
                <w:color w:val="auto"/>
                <w:sz w:val="24"/>
                <w:szCs w:val="24"/>
                <w:lang w:val="en-US" w:eastAsia="zh-CN"/>
              </w:rPr>
              <w:t>等</w:t>
            </w:r>
            <w:r>
              <w:rPr>
                <w:rFonts w:hint="eastAsia" w:ascii="宋体" w:hAnsi="宋体" w:cs="仿宋_GB2312"/>
                <w:color w:val="auto"/>
                <w:sz w:val="24"/>
                <w:szCs w:val="24"/>
              </w:rPr>
              <w:t>。</w:t>
            </w:r>
            <w:r>
              <w:rPr>
                <w:rFonts w:hint="eastAsia" w:ascii="宋体" w:hAnsi="宋体" w:cs="仿宋_GB2312"/>
                <w:color w:val="auto"/>
                <w:sz w:val="24"/>
                <w:szCs w:val="24"/>
                <w:lang w:eastAsia="zh-CN"/>
              </w:rPr>
              <w:t>（</w:t>
            </w:r>
            <w:r>
              <w:rPr>
                <w:rFonts w:hint="eastAsia" w:ascii="宋体" w:hAnsi="宋体" w:eastAsia="宋体" w:cs="宋体"/>
                <w:color w:val="auto"/>
                <w:kern w:val="2"/>
                <w:sz w:val="24"/>
                <w:szCs w:val="24"/>
                <w:lang w:val="en-US" w:eastAsia="zh-CN" w:bidi="ar"/>
              </w:rPr>
              <w:t>每提供一点且内容全面得2分，内容缺失或有缺陷得1分，共</w:t>
            </w:r>
            <w:r>
              <w:rPr>
                <w:rFonts w:hint="eastAsia" w:cs="宋体"/>
                <w:color w:val="auto"/>
                <w:kern w:val="2"/>
                <w:sz w:val="24"/>
                <w:szCs w:val="24"/>
                <w:lang w:val="en-US" w:eastAsia="zh-CN" w:bidi="ar"/>
              </w:rPr>
              <w:t>12</w:t>
            </w:r>
            <w:r>
              <w:rPr>
                <w:rFonts w:hint="eastAsia" w:ascii="宋体" w:hAnsi="宋体" w:eastAsia="宋体" w:cs="宋体"/>
                <w:color w:val="auto"/>
                <w:kern w:val="2"/>
                <w:sz w:val="24"/>
                <w:szCs w:val="24"/>
                <w:lang w:val="en-US" w:eastAsia="zh-CN" w:bidi="ar"/>
              </w:rPr>
              <w:t>分，不提供不得分</w:t>
            </w:r>
            <w:r>
              <w:rPr>
                <w:rFonts w:hint="eastAsia" w:ascii="宋体" w:hAnsi="宋体" w:cs="仿宋_GB2312"/>
                <w:sz w:val="24"/>
                <w:szCs w:val="24"/>
                <w:lang w:eastAsia="zh-CN"/>
              </w:rPr>
              <w:t>）</w:t>
            </w:r>
          </w:p>
        </w:tc>
        <w:tc>
          <w:tcPr>
            <w:tcW w:w="1023" w:type="dxa"/>
            <w:noWrap w:val="0"/>
            <w:vAlign w:val="center"/>
          </w:tcPr>
          <w:p w14:paraId="561DA45B">
            <w:pPr>
              <w:spacing w:line="440" w:lineRule="exact"/>
              <w:jc w:val="center"/>
              <w:rPr>
                <w:rFonts w:hint="default" w:ascii="宋体" w:cs="宋体"/>
                <w:color w:val="auto"/>
                <w:sz w:val="24"/>
                <w:szCs w:val="24"/>
                <w:lang w:val="en-US" w:eastAsia="zh-CN"/>
              </w:rPr>
            </w:pPr>
            <w:r>
              <w:rPr>
                <w:rFonts w:hint="eastAsia" w:cs="宋体"/>
                <w:color w:val="auto"/>
                <w:sz w:val="24"/>
                <w:szCs w:val="24"/>
                <w:lang w:val="en-US" w:eastAsia="zh-CN"/>
              </w:rPr>
              <w:t>12</w:t>
            </w:r>
            <w:r>
              <w:rPr>
                <w:rFonts w:hint="eastAsia" w:ascii="宋体" w:cs="宋体"/>
                <w:color w:val="auto"/>
                <w:sz w:val="24"/>
                <w:szCs w:val="24"/>
                <w:lang w:val="en-US" w:eastAsia="zh-CN"/>
              </w:rPr>
              <w:t>分</w:t>
            </w:r>
          </w:p>
        </w:tc>
      </w:tr>
      <w:tr w14:paraId="7CCA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348" w:type="dxa"/>
            <w:noWrap w:val="0"/>
            <w:vAlign w:val="center"/>
          </w:tcPr>
          <w:p w14:paraId="65F6D6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eastAsia="宋体"/>
                <w:b w:val="0"/>
                <w:bCs w:val="0"/>
                <w:sz w:val="24"/>
                <w:szCs w:val="24"/>
                <w:lang w:val="en-US" w:eastAsia="zh-CN"/>
              </w:rPr>
            </w:pPr>
            <w:r>
              <w:rPr>
                <w:rFonts w:hint="eastAsia" w:ascii="宋体" w:hAnsi="宋体" w:cs="仿宋_GB2312"/>
                <w:b/>
                <w:bCs/>
                <w:sz w:val="24"/>
                <w:szCs w:val="24"/>
              </w:rPr>
              <w:t>4.投资控制</w:t>
            </w:r>
            <w:r>
              <w:rPr>
                <w:rFonts w:hint="eastAsia" w:ascii="宋体" w:hAnsi="宋体" w:cs="仿宋_GB2312"/>
                <w:b/>
                <w:bCs/>
                <w:sz w:val="24"/>
                <w:szCs w:val="24"/>
                <w:lang w:val="en-US" w:eastAsia="zh-CN"/>
              </w:rPr>
              <w:t>14</w:t>
            </w:r>
            <w:r>
              <w:rPr>
                <w:rFonts w:hint="eastAsia" w:ascii="宋体" w:hAnsi="宋体" w:cs="仿宋_GB2312"/>
                <w:b/>
                <w:bCs/>
                <w:sz w:val="24"/>
                <w:szCs w:val="24"/>
              </w:rPr>
              <w:t>分。</w:t>
            </w:r>
            <w:r>
              <w:rPr>
                <w:rFonts w:hint="eastAsia" w:ascii="宋体" w:hAnsi="宋体" w:cs="仿宋_GB2312"/>
                <w:sz w:val="24"/>
                <w:szCs w:val="24"/>
              </w:rPr>
              <w:t>包括</w:t>
            </w:r>
            <w:r>
              <w:rPr>
                <w:rFonts w:hint="eastAsia" w:ascii="宋体" w:hAnsi="宋体" w:cs="仿宋_GB2312"/>
                <w:b w:val="0"/>
                <w:bCs w:val="0"/>
                <w:sz w:val="24"/>
                <w:szCs w:val="24"/>
              </w:rPr>
              <w:t>投资</w:t>
            </w:r>
            <w:r>
              <w:rPr>
                <w:rFonts w:hint="eastAsia" w:ascii="宋体" w:hAnsi="宋体" w:cs="仿宋_GB2312"/>
                <w:sz w:val="24"/>
                <w:szCs w:val="24"/>
              </w:rPr>
              <w:t>控制</w:t>
            </w:r>
            <w:r>
              <w:rPr>
                <w:rFonts w:hint="eastAsia" w:ascii="宋体" w:hAnsi="宋体" w:eastAsia="宋体" w:cs="仿宋_GB2312"/>
                <w:b w:val="0"/>
                <w:bCs w:val="0"/>
                <w:sz w:val="24"/>
                <w:szCs w:val="24"/>
              </w:rPr>
              <w:t>的</w:t>
            </w:r>
            <w:r>
              <w:rPr>
                <w:rFonts w:hint="default" w:ascii="宋体" w:hAnsi="宋体" w:eastAsia="宋体" w:cs="仿宋_GB2312"/>
                <w:b w:val="0"/>
                <w:bCs w:val="0"/>
                <w:sz w:val="24"/>
                <w:szCs w:val="24"/>
              </w:rPr>
              <w:t>①</w:t>
            </w:r>
            <w:r>
              <w:rPr>
                <w:rFonts w:hint="eastAsia" w:ascii="宋体" w:hAnsi="宋体" w:eastAsia="宋体" w:cs="仿宋_GB2312"/>
                <w:b w:val="0"/>
                <w:bCs w:val="0"/>
                <w:sz w:val="24"/>
                <w:szCs w:val="24"/>
              </w:rPr>
              <w:t>内容、</w:t>
            </w:r>
            <w:r>
              <w:rPr>
                <w:rFonts w:hint="default" w:ascii="宋体" w:hAnsi="宋体" w:eastAsia="宋体" w:cs="仿宋_GB2312"/>
                <w:b w:val="0"/>
                <w:bCs w:val="0"/>
                <w:sz w:val="24"/>
                <w:szCs w:val="24"/>
              </w:rPr>
              <w:t>②</w:t>
            </w:r>
            <w:r>
              <w:rPr>
                <w:rFonts w:hint="eastAsia" w:ascii="宋体" w:hAnsi="宋体" w:eastAsia="宋体" w:cs="仿宋_GB2312"/>
                <w:b w:val="0"/>
                <w:bCs w:val="0"/>
                <w:sz w:val="24"/>
                <w:szCs w:val="24"/>
              </w:rPr>
              <w:t>目标、</w:t>
            </w:r>
            <w:r>
              <w:rPr>
                <w:rFonts w:hint="default" w:ascii="宋体" w:hAnsi="宋体" w:eastAsia="宋体" w:cs="仿宋_GB2312"/>
                <w:b w:val="0"/>
                <w:bCs w:val="0"/>
                <w:sz w:val="24"/>
                <w:szCs w:val="24"/>
              </w:rPr>
              <w:t>③</w:t>
            </w:r>
            <w:r>
              <w:rPr>
                <w:rFonts w:hint="eastAsia" w:ascii="宋体" w:hAnsi="宋体" w:eastAsia="宋体" w:cs="仿宋_GB2312"/>
                <w:b w:val="0"/>
                <w:bCs w:val="0"/>
                <w:sz w:val="24"/>
                <w:szCs w:val="24"/>
              </w:rPr>
              <w:t>依据、④程序、⑤方法、⑥措施、⑦难点要点</w:t>
            </w:r>
            <w:r>
              <w:rPr>
                <w:rFonts w:hint="eastAsia" w:ascii="宋体" w:hAnsi="宋体" w:cs="仿宋_GB2312"/>
                <w:sz w:val="24"/>
                <w:szCs w:val="24"/>
              </w:rPr>
              <w:t>分</w:t>
            </w:r>
            <w:r>
              <w:rPr>
                <w:rFonts w:hint="eastAsia" w:ascii="宋体" w:hAnsi="宋体" w:cs="仿宋_GB2312"/>
                <w:color w:val="auto"/>
                <w:sz w:val="24"/>
                <w:szCs w:val="24"/>
              </w:rPr>
              <w:t>析</w:t>
            </w:r>
            <w:r>
              <w:rPr>
                <w:rFonts w:hint="eastAsia" w:ascii="宋体" w:hAnsi="宋体" w:cs="仿宋_GB2312"/>
                <w:color w:val="auto"/>
                <w:sz w:val="24"/>
                <w:szCs w:val="24"/>
                <w:lang w:val="en-US" w:eastAsia="zh-CN"/>
              </w:rPr>
              <w:t>等</w:t>
            </w:r>
            <w:r>
              <w:rPr>
                <w:rFonts w:hint="eastAsia" w:ascii="宋体" w:hAnsi="宋体" w:cs="仿宋_GB2312"/>
                <w:color w:val="auto"/>
                <w:sz w:val="24"/>
                <w:szCs w:val="24"/>
              </w:rPr>
              <w:t>。</w:t>
            </w:r>
            <w:r>
              <w:rPr>
                <w:rFonts w:hint="eastAsia" w:ascii="宋体" w:hAnsi="宋体" w:cs="仿宋_GB2312"/>
                <w:sz w:val="24"/>
                <w:szCs w:val="24"/>
                <w:lang w:eastAsia="zh-CN"/>
              </w:rPr>
              <w:t>（</w:t>
            </w:r>
            <w:r>
              <w:rPr>
                <w:rFonts w:hint="eastAsia" w:ascii="宋体" w:hAnsi="宋体" w:eastAsia="宋体" w:cs="宋体"/>
                <w:color w:val="auto"/>
                <w:kern w:val="2"/>
                <w:sz w:val="24"/>
                <w:szCs w:val="24"/>
                <w:lang w:val="en-US" w:eastAsia="zh-CN" w:bidi="ar"/>
              </w:rPr>
              <w:t>每提供一点且内容全面得</w:t>
            </w:r>
            <w:r>
              <w:rPr>
                <w:rFonts w:hint="eastAsia" w:cs="宋体"/>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分，内容缺失或有缺陷得1分，共14分，不提供不得分</w:t>
            </w:r>
            <w:r>
              <w:rPr>
                <w:rFonts w:hint="eastAsia" w:ascii="宋体" w:hAnsi="宋体" w:cs="仿宋_GB2312"/>
                <w:sz w:val="24"/>
                <w:szCs w:val="24"/>
                <w:lang w:eastAsia="zh-CN"/>
              </w:rPr>
              <w:t>）</w:t>
            </w:r>
          </w:p>
        </w:tc>
        <w:tc>
          <w:tcPr>
            <w:tcW w:w="1023" w:type="dxa"/>
            <w:noWrap w:val="0"/>
            <w:vAlign w:val="center"/>
          </w:tcPr>
          <w:p w14:paraId="56BF232E">
            <w:pPr>
              <w:spacing w:line="440" w:lineRule="exact"/>
              <w:jc w:val="center"/>
              <w:rPr>
                <w:rFonts w:hint="default" w:ascii="宋体" w:cs="宋体"/>
                <w:color w:val="auto"/>
                <w:sz w:val="24"/>
                <w:szCs w:val="24"/>
                <w:lang w:val="en-US" w:eastAsia="zh-CN"/>
              </w:rPr>
            </w:pPr>
            <w:r>
              <w:rPr>
                <w:rFonts w:hint="eastAsia" w:ascii="宋体" w:cs="宋体"/>
                <w:color w:val="auto"/>
                <w:sz w:val="24"/>
                <w:szCs w:val="24"/>
                <w:lang w:val="en-US" w:eastAsia="zh-CN"/>
              </w:rPr>
              <w:t>14分</w:t>
            </w:r>
          </w:p>
        </w:tc>
      </w:tr>
      <w:tr w14:paraId="1CFB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65DBA95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eastAsia="宋体"/>
                <w:b w:val="0"/>
                <w:bCs w:val="0"/>
                <w:sz w:val="24"/>
                <w:szCs w:val="24"/>
                <w:lang w:val="en-US" w:eastAsia="zh-CN"/>
              </w:rPr>
            </w:pPr>
            <w:r>
              <w:rPr>
                <w:rFonts w:hint="eastAsia" w:ascii="宋体" w:hAnsi="宋体" w:cs="仿宋_GB2312"/>
                <w:b/>
                <w:bCs/>
                <w:sz w:val="24"/>
                <w:szCs w:val="24"/>
              </w:rPr>
              <w:t>5.合同管理、信息管理和组织协调</w:t>
            </w:r>
            <w:r>
              <w:rPr>
                <w:rFonts w:hint="eastAsia" w:ascii="宋体" w:hAnsi="宋体" w:cs="仿宋_GB2312"/>
                <w:b/>
                <w:bCs/>
                <w:sz w:val="24"/>
                <w:szCs w:val="24"/>
                <w:lang w:val="en-US" w:eastAsia="zh-CN"/>
              </w:rPr>
              <w:t>4.5</w:t>
            </w:r>
            <w:r>
              <w:rPr>
                <w:rFonts w:hint="eastAsia" w:ascii="宋体" w:hAnsi="宋体" w:cs="仿宋_GB2312"/>
                <w:b/>
                <w:bCs/>
                <w:sz w:val="24"/>
                <w:szCs w:val="24"/>
              </w:rPr>
              <w:t>分。</w:t>
            </w:r>
            <w:r>
              <w:rPr>
                <w:rFonts w:hint="eastAsia" w:ascii="宋体" w:hAnsi="宋体" w:cs="仿宋_GB2312"/>
                <w:sz w:val="24"/>
                <w:szCs w:val="24"/>
                <w:lang w:eastAsia="zh-CN"/>
              </w:rPr>
              <w:t>（</w:t>
            </w:r>
            <w:r>
              <w:rPr>
                <w:rFonts w:hint="eastAsia" w:ascii="宋体" w:hAnsi="宋体" w:eastAsia="宋体" w:cs="宋体"/>
                <w:color w:val="auto"/>
                <w:kern w:val="2"/>
                <w:sz w:val="24"/>
                <w:szCs w:val="24"/>
                <w:lang w:val="en-US" w:eastAsia="zh-CN" w:bidi="ar"/>
              </w:rPr>
              <w:t>每提供一点且内容全面得1.5分，内容缺失或有缺陷得1分，共4.5分，不提供不得分</w:t>
            </w:r>
            <w:r>
              <w:rPr>
                <w:rFonts w:hint="eastAsia" w:ascii="宋体" w:hAnsi="宋体" w:cs="仿宋_GB2312"/>
                <w:sz w:val="24"/>
                <w:szCs w:val="24"/>
                <w:lang w:eastAsia="zh-CN"/>
              </w:rPr>
              <w:t>）</w:t>
            </w:r>
          </w:p>
        </w:tc>
        <w:tc>
          <w:tcPr>
            <w:tcW w:w="1023" w:type="dxa"/>
            <w:noWrap w:val="0"/>
            <w:vAlign w:val="center"/>
          </w:tcPr>
          <w:p w14:paraId="1F696076">
            <w:pPr>
              <w:spacing w:line="440" w:lineRule="exact"/>
              <w:jc w:val="center"/>
              <w:rPr>
                <w:rFonts w:hint="default" w:ascii="宋体" w:cs="宋体"/>
                <w:color w:val="auto"/>
                <w:sz w:val="24"/>
                <w:szCs w:val="24"/>
                <w:lang w:val="en-US" w:eastAsia="zh-CN"/>
              </w:rPr>
            </w:pPr>
            <w:r>
              <w:rPr>
                <w:rFonts w:hint="eastAsia" w:ascii="宋体" w:cs="宋体"/>
                <w:color w:val="auto"/>
                <w:sz w:val="24"/>
                <w:szCs w:val="24"/>
                <w:lang w:val="en-US" w:eastAsia="zh-CN"/>
              </w:rPr>
              <w:t>4.5分</w:t>
            </w:r>
          </w:p>
        </w:tc>
      </w:tr>
      <w:tr w14:paraId="4040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6BAA487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eastAsia="宋体"/>
                <w:b w:val="0"/>
                <w:bCs w:val="0"/>
                <w:sz w:val="24"/>
                <w:szCs w:val="24"/>
                <w:lang w:val="en-US" w:eastAsia="zh-CN"/>
              </w:rPr>
            </w:pPr>
            <w:r>
              <w:rPr>
                <w:rFonts w:hint="eastAsia" w:ascii="宋体" w:hAnsi="宋体" w:cs="仿宋_GB2312"/>
                <w:b/>
                <w:bCs/>
                <w:sz w:val="24"/>
                <w:szCs w:val="24"/>
              </w:rPr>
              <w:t>6.项目监理机构的组织形式、人员配备、岗位职责分工</w:t>
            </w:r>
            <w:r>
              <w:rPr>
                <w:rFonts w:hint="eastAsia" w:ascii="宋体" w:hAnsi="宋体" w:cs="仿宋_GB2312"/>
                <w:b/>
                <w:bCs/>
                <w:sz w:val="24"/>
                <w:szCs w:val="24"/>
                <w:lang w:val="en-US" w:eastAsia="zh-CN"/>
              </w:rPr>
              <w:t>4.5</w:t>
            </w:r>
            <w:r>
              <w:rPr>
                <w:rFonts w:hint="eastAsia" w:ascii="宋体" w:hAnsi="宋体" w:cs="仿宋_GB2312"/>
                <w:b/>
                <w:bCs/>
                <w:sz w:val="24"/>
                <w:szCs w:val="24"/>
              </w:rPr>
              <w:t>分。</w:t>
            </w:r>
            <w:r>
              <w:rPr>
                <w:rFonts w:hint="eastAsia" w:ascii="宋体" w:hAnsi="宋体" w:cs="仿宋_GB2312"/>
                <w:sz w:val="24"/>
                <w:szCs w:val="24"/>
                <w:lang w:eastAsia="zh-CN"/>
              </w:rPr>
              <w:t>（</w:t>
            </w:r>
            <w:r>
              <w:rPr>
                <w:rFonts w:hint="eastAsia" w:ascii="宋体" w:hAnsi="宋体" w:eastAsia="宋体" w:cs="宋体"/>
                <w:color w:val="auto"/>
                <w:kern w:val="2"/>
                <w:sz w:val="24"/>
                <w:szCs w:val="24"/>
                <w:lang w:val="en-US" w:eastAsia="zh-CN" w:bidi="ar"/>
              </w:rPr>
              <w:t>每提供一点且内容全面得1.5分，内容缺失或有缺陷得1分，共4.5分，不提供不得分</w:t>
            </w:r>
            <w:r>
              <w:rPr>
                <w:rFonts w:hint="eastAsia" w:ascii="宋体" w:hAnsi="宋体" w:cs="仿宋_GB2312"/>
                <w:sz w:val="24"/>
                <w:szCs w:val="24"/>
                <w:lang w:eastAsia="zh-CN"/>
              </w:rPr>
              <w:t>）</w:t>
            </w:r>
          </w:p>
        </w:tc>
        <w:tc>
          <w:tcPr>
            <w:tcW w:w="1023" w:type="dxa"/>
            <w:noWrap w:val="0"/>
            <w:vAlign w:val="center"/>
          </w:tcPr>
          <w:p w14:paraId="53C9EF4F">
            <w:pPr>
              <w:spacing w:line="440" w:lineRule="exact"/>
              <w:jc w:val="center"/>
              <w:rPr>
                <w:rFonts w:hint="default" w:ascii="宋体" w:cs="宋体"/>
                <w:color w:val="auto"/>
                <w:sz w:val="24"/>
                <w:szCs w:val="24"/>
                <w:lang w:val="en-US" w:eastAsia="zh-CN"/>
              </w:rPr>
            </w:pPr>
            <w:r>
              <w:rPr>
                <w:rFonts w:hint="eastAsia" w:ascii="宋体" w:cs="宋体"/>
                <w:color w:val="auto"/>
                <w:sz w:val="24"/>
                <w:szCs w:val="24"/>
                <w:lang w:val="en-US" w:eastAsia="zh-CN"/>
              </w:rPr>
              <w:t>4.5分</w:t>
            </w:r>
          </w:p>
        </w:tc>
      </w:tr>
      <w:tr w14:paraId="7014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3D9F37F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eastAsia="宋体"/>
                <w:b w:val="0"/>
                <w:bCs w:val="0"/>
                <w:sz w:val="24"/>
                <w:szCs w:val="24"/>
                <w:lang w:val="en-US" w:eastAsia="zh-CN"/>
              </w:rPr>
            </w:pPr>
            <w:r>
              <w:rPr>
                <w:rFonts w:hint="eastAsia" w:ascii="宋体" w:hAnsi="宋体" w:cs="仿宋_GB2312"/>
                <w:b/>
                <w:bCs/>
                <w:sz w:val="24"/>
                <w:szCs w:val="24"/>
              </w:rPr>
              <w:t>7.监理设施</w:t>
            </w:r>
            <w:r>
              <w:rPr>
                <w:rFonts w:hint="eastAsia" w:ascii="宋体" w:hAnsi="宋体" w:cs="仿宋_GB2312"/>
                <w:b/>
                <w:bCs/>
                <w:sz w:val="24"/>
                <w:szCs w:val="24"/>
                <w:lang w:val="en-US" w:eastAsia="zh-CN"/>
              </w:rPr>
              <w:t>4</w:t>
            </w:r>
            <w:r>
              <w:rPr>
                <w:rFonts w:hint="eastAsia" w:ascii="宋体" w:hAnsi="宋体" w:cs="仿宋_GB2312"/>
                <w:b/>
                <w:bCs/>
                <w:sz w:val="24"/>
                <w:szCs w:val="24"/>
              </w:rPr>
              <w:t>分。</w:t>
            </w:r>
            <w:r>
              <w:rPr>
                <w:rFonts w:hint="eastAsia" w:ascii="宋体" w:hAnsi="宋体" w:cs="仿宋_GB2312"/>
                <w:sz w:val="24"/>
                <w:szCs w:val="24"/>
                <w:lang w:eastAsia="zh-CN"/>
              </w:rPr>
              <w:t>（全面具体</w:t>
            </w:r>
            <w:r>
              <w:rPr>
                <w:rFonts w:hint="eastAsia" w:ascii="宋体" w:hAnsi="宋体" w:eastAsia="宋体" w:cs="宋体"/>
                <w:sz w:val="24"/>
                <w:szCs w:val="24"/>
                <w:lang w:val="en-US" w:eastAsia="zh-CN"/>
              </w:rPr>
              <w:t>得4分，</w:t>
            </w:r>
            <w:r>
              <w:rPr>
                <w:rFonts w:hint="eastAsia" w:ascii="宋体" w:hAnsi="宋体" w:eastAsia="宋体" w:cs="宋体"/>
                <w:color w:val="auto"/>
                <w:kern w:val="2"/>
                <w:sz w:val="24"/>
                <w:szCs w:val="24"/>
                <w:lang w:val="en-US" w:eastAsia="zh-CN" w:bidi="ar"/>
              </w:rPr>
              <w:t>内容缺失或有缺陷得2分</w:t>
            </w:r>
            <w:r>
              <w:rPr>
                <w:rFonts w:hint="eastAsia" w:ascii="宋体" w:hAnsi="宋体" w:eastAsia="宋体" w:cs="宋体"/>
                <w:sz w:val="24"/>
                <w:szCs w:val="24"/>
                <w:lang w:val="en-US" w:eastAsia="zh-CN"/>
              </w:rPr>
              <w:t>，不提供不得分</w:t>
            </w:r>
            <w:r>
              <w:rPr>
                <w:rFonts w:hint="eastAsia" w:ascii="宋体" w:hAnsi="宋体" w:cs="仿宋_GB2312"/>
                <w:sz w:val="24"/>
                <w:szCs w:val="24"/>
                <w:lang w:eastAsia="zh-CN"/>
              </w:rPr>
              <w:t>）</w:t>
            </w:r>
          </w:p>
        </w:tc>
        <w:tc>
          <w:tcPr>
            <w:tcW w:w="1023" w:type="dxa"/>
            <w:noWrap w:val="0"/>
            <w:vAlign w:val="center"/>
          </w:tcPr>
          <w:p w14:paraId="03BE6351">
            <w:pPr>
              <w:spacing w:line="440" w:lineRule="exact"/>
              <w:jc w:val="center"/>
              <w:rPr>
                <w:rFonts w:hint="default" w:ascii="宋体" w:cs="宋体"/>
                <w:color w:val="auto"/>
                <w:sz w:val="24"/>
                <w:szCs w:val="24"/>
                <w:lang w:val="en-US" w:eastAsia="zh-CN"/>
              </w:rPr>
            </w:pPr>
            <w:r>
              <w:rPr>
                <w:rFonts w:hint="eastAsia" w:ascii="宋体" w:cs="宋体"/>
                <w:color w:val="auto"/>
                <w:sz w:val="24"/>
                <w:szCs w:val="24"/>
                <w:lang w:val="en-US" w:eastAsia="zh-CN"/>
              </w:rPr>
              <w:t>4分</w:t>
            </w:r>
          </w:p>
        </w:tc>
      </w:tr>
      <w:tr w14:paraId="5B11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20766D49">
            <w:pPr>
              <w:pStyle w:val="12"/>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482" w:firstLineChars="200"/>
              <w:jc w:val="left"/>
              <w:textAlignment w:val="auto"/>
              <w:rPr>
                <w:rFonts w:hint="default" w:ascii="宋体" w:eastAsia="宋体"/>
                <w:b w:val="0"/>
                <w:bCs w:val="0"/>
                <w:sz w:val="24"/>
                <w:szCs w:val="24"/>
                <w:lang w:val="en-US" w:eastAsia="zh-CN"/>
              </w:rPr>
            </w:pPr>
            <w:r>
              <w:rPr>
                <w:rFonts w:hint="eastAsia" w:ascii="宋体" w:hAnsi="宋体" w:cs="仿宋_GB2312"/>
                <w:b/>
                <w:bCs/>
                <w:sz w:val="24"/>
                <w:szCs w:val="24"/>
              </w:rPr>
              <w:t>8.合理化建议</w:t>
            </w:r>
            <w:r>
              <w:rPr>
                <w:rFonts w:hint="eastAsia" w:ascii="宋体" w:hAnsi="宋体" w:cs="仿宋_GB2312"/>
                <w:b/>
                <w:bCs/>
                <w:sz w:val="24"/>
                <w:szCs w:val="24"/>
                <w:lang w:val="en-US" w:eastAsia="zh-CN"/>
              </w:rPr>
              <w:t>3</w:t>
            </w:r>
            <w:r>
              <w:rPr>
                <w:rFonts w:hint="eastAsia" w:ascii="宋体" w:hAnsi="宋体" w:cs="仿宋_GB2312"/>
                <w:b/>
                <w:bCs/>
                <w:sz w:val="24"/>
                <w:szCs w:val="24"/>
              </w:rPr>
              <w:t>分。</w:t>
            </w:r>
            <w:r>
              <w:rPr>
                <w:rFonts w:hint="eastAsia" w:ascii="宋体" w:hAnsi="宋体" w:cs="仿宋_GB2312"/>
                <w:sz w:val="24"/>
                <w:szCs w:val="24"/>
                <w:lang w:eastAsia="zh-CN"/>
              </w:rPr>
              <w:t>（全面具体</w:t>
            </w:r>
            <w:r>
              <w:rPr>
                <w:rFonts w:hint="eastAsia" w:ascii="宋体" w:hAnsi="宋体" w:eastAsia="宋体" w:cs="宋体"/>
                <w:sz w:val="24"/>
                <w:szCs w:val="24"/>
                <w:lang w:val="en-US" w:eastAsia="zh-CN"/>
              </w:rPr>
              <w:t>得3分，</w:t>
            </w:r>
            <w:r>
              <w:rPr>
                <w:rFonts w:hint="eastAsia" w:ascii="宋体" w:hAnsi="宋体" w:eastAsia="宋体" w:cs="宋体"/>
                <w:color w:val="auto"/>
                <w:kern w:val="2"/>
                <w:sz w:val="24"/>
                <w:szCs w:val="24"/>
                <w:lang w:val="en-US" w:eastAsia="zh-CN" w:bidi="ar"/>
              </w:rPr>
              <w:t>内容缺失或有缺陷得1.5分</w:t>
            </w:r>
            <w:r>
              <w:rPr>
                <w:rFonts w:hint="eastAsia" w:ascii="宋体" w:hAnsi="宋体" w:eastAsia="宋体" w:cs="宋体"/>
                <w:sz w:val="24"/>
                <w:szCs w:val="24"/>
                <w:lang w:val="en-US" w:eastAsia="zh-CN"/>
              </w:rPr>
              <w:t>，不提供不得分</w:t>
            </w:r>
            <w:r>
              <w:rPr>
                <w:rFonts w:hint="eastAsia" w:ascii="宋体" w:hAnsi="宋体" w:cs="仿宋_GB2312"/>
                <w:sz w:val="24"/>
                <w:szCs w:val="24"/>
                <w:lang w:eastAsia="zh-CN"/>
              </w:rPr>
              <w:t>）</w:t>
            </w:r>
          </w:p>
        </w:tc>
        <w:tc>
          <w:tcPr>
            <w:tcW w:w="1023" w:type="dxa"/>
            <w:noWrap w:val="0"/>
            <w:vAlign w:val="center"/>
          </w:tcPr>
          <w:p w14:paraId="7E14B9C0">
            <w:pPr>
              <w:spacing w:line="440" w:lineRule="exact"/>
              <w:jc w:val="center"/>
              <w:rPr>
                <w:rFonts w:hint="eastAsia" w:ascii="宋体" w:cs="宋体"/>
                <w:color w:val="auto"/>
                <w:sz w:val="24"/>
                <w:szCs w:val="24"/>
                <w:lang w:val="en-US" w:eastAsia="zh-CN"/>
              </w:rPr>
            </w:pPr>
            <w:r>
              <w:rPr>
                <w:rFonts w:hint="eastAsia" w:ascii="宋体" w:cs="宋体"/>
                <w:color w:val="auto"/>
                <w:sz w:val="24"/>
                <w:szCs w:val="24"/>
                <w:lang w:val="en-US" w:eastAsia="zh-CN"/>
              </w:rPr>
              <w:t>3分</w:t>
            </w:r>
          </w:p>
        </w:tc>
      </w:tr>
      <w:tr w14:paraId="3360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76730E65">
            <w:pPr>
              <w:tabs>
                <w:tab w:val="left" w:pos="0"/>
              </w:tabs>
              <w:spacing w:line="440" w:lineRule="exact"/>
              <w:rPr>
                <w:rFonts w:hint="eastAsia" w:ascii="宋体" w:cs="宋体"/>
                <w:b/>
                <w:bCs/>
                <w:color w:val="auto"/>
                <w:sz w:val="24"/>
                <w:szCs w:val="24"/>
              </w:rPr>
            </w:pPr>
            <w:r>
              <w:rPr>
                <w:rFonts w:hint="eastAsia" w:ascii="宋体" w:cs="宋体"/>
                <w:b/>
                <w:bCs/>
                <w:color w:val="auto"/>
                <w:sz w:val="24"/>
                <w:szCs w:val="24"/>
                <w:lang w:eastAsia="zh-CN"/>
              </w:rPr>
              <w:t>三</w:t>
            </w:r>
            <w:r>
              <w:rPr>
                <w:rFonts w:hint="eastAsia" w:ascii="宋体" w:cs="宋体"/>
                <w:b/>
                <w:bCs/>
                <w:color w:val="auto"/>
                <w:sz w:val="24"/>
                <w:szCs w:val="24"/>
              </w:rPr>
              <w:t>、价格部分（</w:t>
            </w:r>
            <w:r>
              <w:rPr>
                <w:rFonts w:hint="eastAsia" w:ascii="宋体" w:cs="宋体"/>
                <w:b/>
                <w:bCs/>
                <w:color w:val="auto"/>
                <w:sz w:val="24"/>
                <w:szCs w:val="24"/>
                <w:lang w:val="en-US" w:eastAsia="zh-CN"/>
              </w:rPr>
              <w:t>10</w:t>
            </w:r>
            <w:r>
              <w:rPr>
                <w:rFonts w:hint="eastAsia" w:ascii="宋体" w:cs="宋体"/>
                <w:b/>
                <w:bCs/>
                <w:color w:val="auto"/>
                <w:sz w:val="24"/>
                <w:szCs w:val="24"/>
              </w:rPr>
              <w:t>分）</w:t>
            </w:r>
          </w:p>
        </w:tc>
        <w:tc>
          <w:tcPr>
            <w:tcW w:w="1023" w:type="dxa"/>
            <w:noWrap w:val="0"/>
            <w:vAlign w:val="center"/>
          </w:tcPr>
          <w:p w14:paraId="05D7401C">
            <w:pPr>
              <w:spacing w:line="440" w:lineRule="exact"/>
              <w:jc w:val="center"/>
              <w:rPr>
                <w:rFonts w:hint="eastAsia" w:ascii="宋体" w:cs="宋体"/>
                <w:b/>
                <w:bCs/>
                <w:color w:val="auto"/>
                <w:sz w:val="24"/>
                <w:szCs w:val="24"/>
              </w:rPr>
            </w:pPr>
            <w:r>
              <w:rPr>
                <w:rFonts w:hint="eastAsia" w:ascii="宋体" w:cs="宋体"/>
                <w:b/>
                <w:bCs/>
                <w:color w:val="auto"/>
                <w:sz w:val="24"/>
                <w:szCs w:val="24"/>
                <w:lang w:val="en-US" w:eastAsia="zh-CN"/>
              </w:rPr>
              <w:t>10</w:t>
            </w:r>
            <w:r>
              <w:rPr>
                <w:rFonts w:hint="eastAsia" w:ascii="宋体" w:cs="宋体"/>
                <w:b/>
                <w:bCs/>
                <w:color w:val="auto"/>
                <w:sz w:val="24"/>
                <w:szCs w:val="24"/>
              </w:rPr>
              <w:t>分</w:t>
            </w:r>
          </w:p>
        </w:tc>
      </w:tr>
      <w:tr w14:paraId="7052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8348" w:type="dxa"/>
            <w:noWrap w:val="0"/>
            <w:vAlign w:val="center"/>
          </w:tcPr>
          <w:p w14:paraId="457D33C4">
            <w:pPr>
              <w:spacing w:before="0" w:after="0" w:line="400" w:lineRule="auto"/>
              <w:ind w:right="0" w:firstLine="240" w:firstLineChars="100"/>
              <w:jc w:val="both"/>
              <w:rPr>
                <w:rFonts w:hint="eastAsia"/>
                <w:color w:val="auto"/>
                <w:sz w:val="24"/>
                <w:szCs w:val="24"/>
              </w:rPr>
            </w:pPr>
            <w:r>
              <w:rPr>
                <w:rFonts w:hint="eastAsia" w:ascii="宋体" w:hAnsi="宋体" w:eastAsia="宋体" w:cs="仿宋_GB2312"/>
                <w:color w:val="auto"/>
                <w:kern w:val="2"/>
                <w:sz w:val="24"/>
                <w:szCs w:val="24"/>
                <w:lang w:val="en-US" w:eastAsia="zh-CN" w:bidi="ar"/>
              </w:rPr>
              <w:t>评标基准价是指满足招标文件要求且投标最低的投标报价，其价格分为满分，其他投标人的折扣报价分按照下列公式计算；投标报价得分=（评标基准价/折扣报价）×10%×100，计算至小数点后2位，四舍五入。</w:t>
            </w:r>
          </w:p>
        </w:tc>
        <w:tc>
          <w:tcPr>
            <w:tcW w:w="1023" w:type="dxa"/>
            <w:noWrap w:val="0"/>
            <w:vAlign w:val="center"/>
          </w:tcPr>
          <w:p w14:paraId="4A4AB3DD">
            <w:pPr>
              <w:spacing w:line="440" w:lineRule="exact"/>
              <w:jc w:val="center"/>
              <w:rPr>
                <w:rFonts w:hint="eastAsia" w:ascii="宋体" w:cs="宋体"/>
                <w:color w:val="auto"/>
                <w:sz w:val="24"/>
                <w:szCs w:val="24"/>
              </w:rPr>
            </w:pPr>
            <w:r>
              <w:rPr>
                <w:rFonts w:hint="eastAsia" w:ascii="宋体" w:cs="宋体"/>
                <w:color w:val="auto"/>
                <w:sz w:val="24"/>
                <w:szCs w:val="24"/>
                <w:lang w:val="en-US" w:eastAsia="zh-CN"/>
              </w:rPr>
              <w:t>10</w:t>
            </w:r>
            <w:r>
              <w:rPr>
                <w:rFonts w:hint="eastAsia" w:ascii="宋体" w:cs="宋体"/>
                <w:color w:val="auto"/>
                <w:sz w:val="24"/>
                <w:szCs w:val="24"/>
              </w:rPr>
              <w:t>分</w:t>
            </w:r>
          </w:p>
        </w:tc>
      </w:tr>
    </w:tbl>
    <w:p w14:paraId="46EFDE0A">
      <w:pPr>
        <w:rPr>
          <w:rFonts w:hint="eastAsia" w:ascii="宋体" w:hAnsi="宋体" w:eastAsia="宋体" w:cs="宋体"/>
          <w:highlight w:val="none"/>
          <w:lang w:val="en-US" w:eastAsia="zh-CN"/>
        </w:rPr>
      </w:pPr>
    </w:p>
    <w:p w14:paraId="02C01493">
      <w:pPr>
        <w:rPr>
          <w:rFonts w:hint="eastAsia" w:ascii="宋体" w:hAnsi="宋体" w:eastAsia="宋体" w:cs="宋体"/>
          <w:highlight w:val="none"/>
          <w:lang w:val="en-US" w:eastAsia="zh-CN"/>
        </w:rPr>
      </w:pPr>
    </w:p>
    <w:p w14:paraId="70BF5BE7">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政府采购评审中出现下列情形之一的，评审委员会应当启动异常低价投标（响应）审查程序：</w:t>
      </w:r>
    </w:p>
    <w:p w14:paraId="557398E5">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1.投标（响应）报价低于全部通过符合性审查供应商投标（响应）报价平均值50%的，即投标（响应）报价&lt;全部通过符合性审查供应商投标（响应）报价平均值×50%；</w:t>
      </w:r>
    </w:p>
    <w:p w14:paraId="5CC2EC8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2.投标（响应）报价低于通过符合性审查的次低报价供应商投标（响应）报价50%的，即投标（响应）报价&lt;通过符合性审查的次低报价供应商投标（响应）报价×50%；</w:t>
      </w:r>
    </w:p>
    <w:p w14:paraId="0E8D670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3.投标（响应）报价低于采购项目最高限价45%的，即投标（响应）报价&lt;采购项目最高限价×45%；</w:t>
      </w:r>
    </w:p>
    <w:p w14:paraId="46A58B4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4.评审委员会基于专业判断，认为供应商报价过低，有可能影响产品质量或者不能诚信履约的其他情形。</w:t>
      </w:r>
    </w:p>
    <w:p w14:paraId="06448AF2">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采购人可以结合具体项目实际情况，提高上述第1项至第3项中启动异常低价投标（响应）审查的数值标准，但是最高不得超过65%。</w:t>
      </w:r>
    </w:p>
    <w:p w14:paraId="2A260D7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相关法律法规对供应商报价有规定的，从其规定。</w:t>
      </w:r>
    </w:p>
    <w:p w14:paraId="283194E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D43C351">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88E4A7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F5EC74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290D995">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highlight w:val="none"/>
        </w:rPr>
      </w:pPr>
      <w:r>
        <w:rPr>
          <w:rFonts w:hint="eastAsia" w:ascii="宋体" w:hAnsi="宋体" w:eastAsia="宋体" w:cs="宋体"/>
          <w:highlight w:val="none"/>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3DC5D9FE">
      <w:pPr>
        <w:rPr>
          <w:rFonts w:hint="eastAsia" w:ascii="宋体" w:hAnsi="宋体" w:eastAsia="宋体" w:cs="宋体"/>
          <w:highlight w:val="none"/>
        </w:rPr>
      </w:pPr>
      <w:r>
        <w:rPr>
          <w:rFonts w:hint="eastAsia" w:ascii="宋体" w:hAnsi="宋体" w:eastAsia="宋体" w:cs="宋体"/>
          <w:highlight w:val="none"/>
        </w:rPr>
        <w:br w:type="page"/>
      </w:r>
    </w:p>
    <w:p w14:paraId="4434CB99">
      <w:pPr>
        <w:pStyle w:val="2"/>
        <w:bidi w:val="0"/>
        <w:rPr>
          <w:rFonts w:hint="eastAsia" w:ascii="宋体" w:hAnsi="宋体" w:eastAsia="宋体" w:cs="宋体"/>
          <w:highlight w:val="none"/>
          <w:lang w:val="en-US" w:eastAsia="zh-CN"/>
        </w:rPr>
      </w:pPr>
      <w:r>
        <w:rPr>
          <w:rFonts w:hint="eastAsia" w:ascii="宋体" w:hAnsi="宋体" w:eastAsia="宋体" w:cs="宋体"/>
          <w:highlight w:val="none"/>
        </w:rPr>
        <w:t>第</w:t>
      </w:r>
      <w:r>
        <w:rPr>
          <w:rFonts w:hint="eastAsia" w:ascii="宋体" w:hAnsi="宋体" w:eastAsia="宋体" w:cs="宋体"/>
          <w:highlight w:val="none"/>
          <w:lang w:eastAsia="zh-CN"/>
        </w:rPr>
        <w:t>五</w:t>
      </w:r>
      <w:r>
        <w:rPr>
          <w:rFonts w:hint="eastAsia" w:ascii="宋体" w:hAnsi="宋体" w:eastAsia="宋体" w:cs="宋体"/>
          <w:highlight w:val="none"/>
        </w:rPr>
        <w:t xml:space="preserve">部分 </w:t>
      </w:r>
      <w:bookmarkEnd w:id="99"/>
      <w:bookmarkEnd w:id="100"/>
      <w:r>
        <w:rPr>
          <w:rFonts w:hint="eastAsia" w:cs="宋体"/>
          <w:highlight w:val="none"/>
          <w:lang w:val="en-US" w:eastAsia="zh-CN"/>
        </w:rPr>
        <w:t>采购需求</w:t>
      </w:r>
    </w:p>
    <w:p w14:paraId="25A61B70">
      <w:pPr>
        <w:pStyle w:val="3"/>
        <w:bidi w:val="0"/>
        <w:rPr>
          <w:rFonts w:hint="eastAsia" w:ascii="宋体" w:hAnsi="宋体" w:eastAsia="宋体" w:cs="宋体"/>
          <w:highlight w:val="none"/>
          <w:lang w:val="fr-FR" w:eastAsia="zh-CN"/>
        </w:rPr>
      </w:pPr>
      <w:r>
        <w:rPr>
          <w:rFonts w:hint="eastAsia" w:ascii="宋体" w:hAnsi="宋体" w:eastAsia="宋体" w:cs="宋体"/>
          <w:highlight w:val="none"/>
          <w:lang w:val="fr-FR" w:eastAsia="zh-CN"/>
        </w:rPr>
        <w:t>一、项目概况</w:t>
      </w:r>
    </w:p>
    <w:p w14:paraId="208449CA">
      <w:pPr>
        <w:pStyle w:val="3"/>
        <w:bidi w:val="0"/>
        <w:rPr>
          <w:rFonts w:hint="eastAsia" w:ascii="宋体" w:hAnsi="宋体" w:eastAsia="宋体" w:cs="宋体"/>
          <w:b w:val="0"/>
          <w:sz w:val="24"/>
          <w:highlight w:val="none"/>
          <w:lang w:val="fr-FR" w:eastAsia="zh-CN" w:bidi="ar-SA"/>
        </w:rPr>
      </w:pPr>
      <w:r>
        <w:rPr>
          <w:rFonts w:hint="eastAsia" w:ascii="宋体" w:hAnsi="宋体" w:eastAsia="宋体" w:cs="宋体"/>
          <w:b w:val="0"/>
          <w:sz w:val="24"/>
          <w:highlight w:val="none"/>
          <w:lang w:val="fr-FR" w:eastAsia="zh-CN" w:bidi="ar-SA"/>
        </w:rPr>
        <w:t>本项目小区的共涉及37栋楼，总建筑面积15.44万㎡。主要建设内容分建筑工程和景观工程两大类。</w:t>
      </w:r>
    </w:p>
    <w:p w14:paraId="585439D5">
      <w:pPr>
        <w:pStyle w:val="3"/>
        <w:bidi w:val="0"/>
        <w:rPr>
          <w:rFonts w:hint="eastAsia" w:ascii="宋体" w:hAnsi="宋体" w:eastAsia="宋体" w:cs="宋体"/>
          <w:b w:val="0"/>
          <w:sz w:val="24"/>
          <w:highlight w:val="none"/>
          <w:lang w:val="fr-FR" w:eastAsia="zh-CN" w:bidi="ar-SA"/>
        </w:rPr>
      </w:pPr>
      <w:r>
        <w:rPr>
          <w:rFonts w:hint="eastAsia" w:ascii="宋体" w:hAnsi="宋体" w:eastAsia="宋体" w:cs="宋体"/>
          <w:b w:val="0"/>
          <w:sz w:val="24"/>
          <w:highlight w:val="none"/>
          <w:lang w:val="fr-FR" w:eastAsia="zh-CN" w:bidi="ar-SA"/>
        </w:rPr>
        <w:t>（1）建筑工程:</w:t>
      </w:r>
    </w:p>
    <w:p w14:paraId="7F628689">
      <w:pPr>
        <w:pStyle w:val="3"/>
        <w:bidi w:val="0"/>
        <w:rPr>
          <w:rFonts w:hint="eastAsia" w:ascii="宋体" w:hAnsi="宋体" w:eastAsia="宋体" w:cs="宋体"/>
          <w:b w:val="0"/>
          <w:sz w:val="24"/>
          <w:highlight w:val="none"/>
          <w:lang w:val="fr-FR" w:eastAsia="zh-CN" w:bidi="ar-SA"/>
        </w:rPr>
      </w:pPr>
      <w:r>
        <w:rPr>
          <w:rFonts w:hint="eastAsia" w:ascii="宋体" w:hAnsi="宋体" w:eastAsia="宋体" w:cs="宋体"/>
          <w:b w:val="0"/>
          <w:sz w:val="24"/>
          <w:highlight w:val="none"/>
          <w:lang w:val="fr-FR" w:eastAsia="zh-CN" w:bidi="ar-SA"/>
        </w:rPr>
        <w:t>建筑屋面:含屋面修缮、屋面防水、太阳能热水器序化更新，防雷设施维护;</w:t>
      </w:r>
    </w:p>
    <w:p w14:paraId="0B16F4DA">
      <w:pPr>
        <w:pStyle w:val="3"/>
        <w:bidi w:val="0"/>
        <w:rPr>
          <w:rFonts w:hint="eastAsia" w:ascii="宋体" w:hAnsi="宋体" w:eastAsia="宋体" w:cs="宋体"/>
          <w:b w:val="0"/>
          <w:sz w:val="24"/>
          <w:highlight w:val="none"/>
          <w:lang w:val="fr-FR" w:eastAsia="zh-CN" w:bidi="ar-SA"/>
        </w:rPr>
      </w:pPr>
      <w:r>
        <w:rPr>
          <w:rFonts w:hint="eastAsia" w:ascii="宋体" w:hAnsi="宋体" w:eastAsia="宋体" w:cs="宋体"/>
          <w:b w:val="0"/>
          <w:sz w:val="24"/>
          <w:highlight w:val="none"/>
          <w:lang w:val="fr-FR" w:eastAsia="zh-CN" w:bidi="ar-SA"/>
        </w:rPr>
        <w:t>建筑立面:建筑外立面保温、防水新做、真石漆漆面、空调外机拆除恢复;</w:t>
      </w:r>
    </w:p>
    <w:p w14:paraId="62A8731E">
      <w:pPr>
        <w:pStyle w:val="3"/>
        <w:bidi w:val="0"/>
        <w:rPr>
          <w:rFonts w:hint="eastAsia" w:ascii="宋体" w:hAnsi="宋体" w:eastAsia="宋体" w:cs="宋体"/>
          <w:b w:val="0"/>
          <w:sz w:val="24"/>
          <w:highlight w:val="none"/>
          <w:lang w:val="fr-FR" w:eastAsia="zh-CN" w:bidi="ar-SA"/>
        </w:rPr>
      </w:pPr>
      <w:r>
        <w:rPr>
          <w:rFonts w:hint="eastAsia" w:ascii="宋体" w:hAnsi="宋体" w:eastAsia="宋体" w:cs="宋体"/>
          <w:b w:val="0"/>
          <w:sz w:val="24"/>
          <w:highlight w:val="none"/>
          <w:lang w:val="fr-FR" w:eastAsia="zh-CN" w:bidi="ar-SA"/>
        </w:rPr>
        <w:t>墙面管线:雨水管落地接入雨水口或新建雨水口、地下管网疏通;</w:t>
      </w:r>
    </w:p>
    <w:p w14:paraId="5B337F03">
      <w:pPr>
        <w:pStyle w:val="3"/>
        <w:bidi w:val="0"/>
        <w:rPr>
          <w:rFonts w:hint="eastAsia" w:ascii="宋体" w:hAnsi="宋体" w:eastAsia="宋体" w:cs="宋体"/>
          <w:b w:val="0"/>
          <w:sz w:val="24"/>
          <w:highlight w:val="none"/>
          <w:lang w:val="fr-FR" w:eastAsia="zh-CN" w:bidi="ar-SA"/>
        </w:rPr>
      </w:pPr>
      <w:r>
        <w:rPr>
          <w:rFonts w:hint="eastAsia" w:ascii="宋体" w:hAnsi="宋体" w:eastAsia="宋体" w:cs="宋体"/>
          <w:b w:val="0"/>
          <w:sz w:val="24"/>
          <w:highlight w:val="none"/>
          <w:lang w:val="fr-FR" w:eastAsia="zh-CN" w:bidi="ar-SA"/>
        </w:rPr>
        <w:t>通用部分:内楼道墙出新、台阶踏步及地面修缮、扶手出新、楼道灯更换、楼道窗更换、墙面管线序化整理、宣传栏更新、单元门出新、楼栋牌及单元牌安装。</w:t>
      </w:r>
    </w:p>
    <w:p w14:paraId="2ABC9C0F">
      <w:pPr>
        <w:pStyle w:val="3"/>
        <w:bidi w:val="0"/>
        <w:rPr>
          <w:rFonts w:hint="eastAsia" w:ascii="宋体" w:hAnsi="宋体" w:eastAsia="宋体" w:cs="宋体"/>
          <w:b w:val="0"/>
          <w:sz w:val="24"/>
          <w:highlight w:val="none"/>
          <w:lang w:val="fr-FR" w:eastAsia="zh-CN" w:bidi="ar-SA"/>
        </w:rPr>
      </w:pPr>
      <w:r>
        <w:rPr>
          <w:rFonts w:hint="eastAsia" w:ascii="宋体" w:hAnsi="宋体" w:eastAsia="宋体" w:cs="宋体"/>
          <w:b w:val="0"/>
          <w:sz w:val="24"/>
          <w:highlight w:val="none"/>
          <w:lang w:val="fr-FR" w:eastAsia="zh-CN" w:bidi="ar-SA"/>
        </w:rPr>
        <w:t>（2）景观工程:小区出入口、围墙提升改造。</w:t>
      </w:r>
    </w:p>
    <w:p w14:paraId="0637EB6B">
      <w:pPr>
        <w:pStyle w:val="3"/>
        <w:bidi w:val="0"/>
        <w:rPr>
          <w:rFonts w:hint="eastAsia" w:ascii="宋体" w:hAnsi="宋体" w:eastAsia="宋体" w:cs="宋体"/>
          <w:highlight w:val="none"/>
          <w:lang w:val="fr-FR" w:eastAsia="zh-CN"/>
        </w:rPr>
      </w:pPr>
      <w:r>
        <w:rPr>
          <w:rFonts w:hint="eastAsia" w:ascii="宋体" w:hAnsi="宋体" w:eastAsia="宋体" w:cs="宋体"/>
          <w:highlight w:val="none"/>
          <w:lang w:val="fr-FR" w:eastAsia="zh-CN"/>
        </w:rPr>
        <w:t>二、商务要求</w:t>
      </w:r>
    </w:p>
    <w:p w14:paraId="0567E938">
      <w:pPr>
        <w:pStyle w:val="6"/>
        <w:bidi w:val="0"/>
        <w:rPr>
          <w:rFonts w:hint="eastAsia" w:ascii="宋体" w:hAnsi="宋体" w:eastAsia="宋体" w:cs="宋体"/>
          <w:highlight w:val="none"/>
          <w:lang w:val="fr-FR" w:eastAsia="zh-CN"/>
        </w:rPr>
      </w:pPr>
      <w:r>
        <w:rPr>
          <w:rFonts w:hint="eastAsia" w:ascii="宋体" w:hAnsi="宋体" w:eastAsia="宋体" w:cs="宋体"/>
          <w:highlight w:val="none"/>
          <w:lang w:val="fr-FR" w:eastAsia="zh-CN"/>
        </w:rPr>
        <w:t>1、项目名称：壶关县恒安花园等11个城镇老旧小区建筑节能改造及品质提升设施工程监理服务</w:t>
      </w:r>
    </w:p>
    <w:p w14:paraId="2468FC4E">
      <w:pPr>
        <w:pStyle w:val="6"/>
        <w:bidi w:val="0"/>
        <w:rPr>
          <w:rFonts w:hint="eastAsia" w:ascii="宋体" w:hAnsi="宋体" w:eastAsia="宋体" w:cs="宋体"/>
          <w:highlight w:val="none"/>
          <w:lang w:val="fr-FR" w:eastAsia="zh-CN"/>
        </w:rPr>
      </w:pPr>
      <w:r>
        <w:rPr>
          <w:rFonts w:hint="eastAsia" w:ascii="宋体" w:hAnsi="宋体" w:eastAsia="宋体" w:cs="宋体"/>
          <w:highlight w:val="none"/>
          <w:lang w:val="fr-FR" w:eastAsia="zh-CN"/>
        </w:rPr>
        <w:t>2、预算金额：</w:t>
      </w:r>
      <w:r>
        <w:rPr>
          <w:rFonts w:hint="eastAsia" w:cs="宋体"/>
          <w:highlight w:val="none"/>
          <w:lang w:val="en-US" w:eastAsia="zh-CN"/>
        </w:rPr>
        <w:t>317100</w:t>
      </w:r>
      <w:r>
        <w:rPr>
          <w:rFonts w:hint="eastAsia" w:ascii="宋体" w:hAnsi="宋体" w:eastAsia="宋体" w:cs="宋体"/>
          <w:highlight w:val="none"/>
          <w:lang w:val="fr-FR" w:eastAsia="zh-CN"/>
        </w:rPr>
        <w:t>元</w:t>
      </w:r>
    </w:p>
    <w:p w14:paraId="606F82BF">
      <w:pPr>
        <w:pStyle w:val="6"/>
        <w:bidi w:val="0"/>
        <w:rPr>
          <w:rFonts w:hint="eastAsia" w:ascii="宋体" w:hAnsi="宋体" w:eastAsia="宋体" w:cs="宋体"/>
          <w:highlight w:val="none"/>
          <w:lang w:val="fr-FR" w:eastAsia="zh-CN"/>
        </w:rPr>
      </w:pPr>
      <w:r>
        <w:rPr>
          <w:rFonts w:hint="eastAsia" w:ascii="宋体" w:hAnsi="宋体" w:eastAsia="宋体" w:cs="宋体"/>
          <w:highlight w:val="none"/>
          <w:lang w:val="fr-FR" w:eastAsia="zh-CN"/>
        </w:rPr>
        <w:t>3、资金来源：申请上级资金和县财政配套</w:t>
      </w:r>
      <w:r>
        <w:rPr>
          <w:rFonts w:hint="eastAsia" w:cs="宋体"/>
          <w:highlight w:val="none"/>
          <w:lang w:val="fr-FR" w:eastAsia="zh-CN"/>
        </w:rPr>
        <w:t>。</w:t>
      </w:r>
    </w:p>
    <w:p w14:paraId="72CEBACC">
      <w:pPr>
        <w:pStyle w:val="6"/>
        <w:bidi w:val="0"/>
        <w:rPr>
          <w:rFonts w:hint="eastAsia" w:ascii="宋体" w:hAnsi="宋体" w:eastAsia="宋体" w:cs="宋体"/>
          <w:highlight w:val="none"/>
          <w:lang w:val="fr-FR" w:eastAsia="zh-CN"/>
        </w:rPr>
      </w:pPr>
      <w:r>
        <w:rPr>
          <w:rFonts w:hint="eastAsia" w:ascii="宋体" w:hAnsi="宋体" w:eastAsia="宋体" w:cs="宋体"/>
          <w:highlight w:val="none"/>
          <w:lang w:val="fr-FR" w:eastAsia="zh-CN"/>
        </w:rPr>
        <w:t>4、项目地点：</w:t>
      </w:r>
      <w:bookmarkStart w:id="102" w:name="OLE_LINK23"/>
      <w:r>
        <w:rPr>
          <w:rFonts w:hint="eastAsia" w:ascii="宋体" w:hAnsi="宋体" w:eastAsia="宋体" w:cs="宋体"/>
          <w:highlight w:val="none"/>
          <w:lang w:val="fr-FR" w:eastAsia="zh-CN"/>
        </w:rPr>
        <w:t>壶关县</w:t>
      </w:r>
    </w:p>
    <w:p w14:paraId="07C4E2A0">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bookmarkEnd w:id="102"/>
      <w:r>
        <w:rPr>
          <w:rFonts w:hint="eastAsia" w:cs="宋体"/>
          <w:highlight w:val="none"/>
          <w:lang w:val="en-US" w:eastAsia="zh-CN"/>
        </w:rPr>
        <w:t>监理</w:t>
      </w:r>
      <w:r>
        <w:rPr>
          <w:rFonts w:hint="eastAsia" w:ascii="宋体" w:hAnsi="宋体" w:eastAsia="宋体" w:cs="宋体"/>
          <w:highlight w:val="none"/>
          <w:lang w:val="en-US" w:eastAsia="zh-CN"/>
        </w:rPr>
        <w:t>范围：施工阶段全过程监理</w:t>
      </w:r>
    </w:p>
    <w:p w14:paraId="0782A77D">
      <w:pPr>
        <w:pStyle w:val="6"/>
        <w:bidi w:val="0"/>
        <w:rPr>
          <w:rFonts w:hint="eastAsia" w:ascii="宋体" w:hAnsi="宋体" w:eastAsia="宋体" w:cs="宋体"/>
          <w:highlight w:val="none"/>
          <w:lang w:val="fr-FR" w:eastAsia="zh-CN"/>
        </w:rPr>
      </w:pPr>
      <w:r>
        <w:rPr>
          <w:rFonts w:hint="eastAsia" w:cs="宋体"/>
          <w:highlight w:val="none"/>
          <w:lang w:val="en-US" w:eastAsia="zh-CN"/>
        </w:rPr>
        <w:t>6</w:t>
      </w:r>
      <w:r>
        <w:rPr>
          <w:rFonts w:hint="eastAsia" w:ascii="宋体" w:hAnsi="宋体" w:eastAsia="宋体" w:cs="宋体"/>
          <w:highlight w:val="none"/>
          <w:lang w:val="fr-FR" w:eastAsia="zh-CN"/>
        </w:rPr>
        <w:t>、</w:t>
      </w:r>
      <w:r>
        <w:rPr>
          <w:rFonts w:hint="eastAsia" w:cs="宋体"/>
          <w:highlight w:val="none"/>
          <w:lang w:val="fr-FR" w:eastAsia="zh-CN"/>
        </w:rPr>
        <w:t>监理周期</w:t>
      </w:r>
      <w:r>
        <w:rPr>
          <w:rFonts w:hint="eastAsia" w:ascii="宋体" w:hAnsi="宋体" w:eastAsia="宋体" w:cs="宋体"/>
          <w:highlight w:val="none"/>
          <w:lang w:val="fr-FR" w:eastAsia="zh-CN"/>
        </w:rPr>
        <w:t>：</w:t>
      </w:r>
      <w:r>
        <w:rPr>
          <w:rFonts w:hint="eastAsia" w:cs="宋体"/>
          <w:highlight w:val="none"/>
          <w:lang w:val="en-US" w:eastAsia="zh-CN"/>
        </w:rPr>
        <w:t>同施工工期</w:t>
      </w:r>
      <w:r>
        <w:rPr>
          <w:rFonts w:hint="eastAsia" w:ascii="宋体" w:hAnsi="宋体" w:eastAsia="宋体" w:cs="宋体"/>
          <w:highlight w:val="none"/>
          <w:lang w:val="fr-FR" w:eastAsia="zh-CN"/>
        </w:rPr>
        <w:t>。</w:t>
      </w:r>
    </w:p>
    <w:p w14:paraId="2FFC4628">
      <w:pPr>
        <w:pStyle w:val="6"/>
        <w:bidi w:val="0"/>
        <w:rPr>
          <w:rFonts w:hint="default" w:ascii="宋体" w:hAnsi="宋体" w:eastAsia="宋体" w:cs="宋体"/>
          <w:highlight w:val="none"/>
          <w:lang w:val="en-US" w:eastAsia="zh-CN"/>
        </w:rPr>
      </w:pPr>
      <w:r>
        <w:rPr>
          <w:rFonts w:hint="eastAsia" w:cs="宋体"/>
          <w:highlight w:val="none"/>
          <w:lang w:val="en-US" w:eastAsia="zh-CN"/>
        </w:rPr>
        <w:t>7</w:t>
      </w:r>
      <w:r>
        <w:rPr>
          <w:rFonts w:hint="eastAsia" w:ascii="宋体" w:hAnsi="宋体" w:eastAsia="宋体" w:cs="宋体"/>
          <w:highlight w:val="none"/>
          <w:lang w:val="fr-FR" w:eastAsia="zh-CN"/>
        </w:rPr>
        <w:t>、付款方式：</w:t>
      </w:r>
      <w:r>
        <w:rPr>
          <w:rFonts w:hint="eastAsia" w:cs="宋体"/>
          <w:highlight w:val="none"/>
          <w:lang w:val="en-US" w:eastAsia="zh-CN"/>
        </w:rPr>
        <w:t>合同另行约定。</w:t>
      </w:r>
    </w:p>
    <w:p w14:paraId="78AF6DBB">
      <w:pPr>
        <w:pStyle w:val="6"/>
        <w:bidi w:val="0"/>
        <w:outlineLvl w:val="2"/>
        <w:rPr>
          <w:rFonts w:hint="eastAsia" w:ascii="宋体" w:hAnsi="宋体" w:eastAsia="宋体" w:cs="宋体"/>
          <w:highlight w:val="none"/>
          <w:lang w:val="fr-FR" w:eastAsia="zh-CN"/>
        </w:rPr>
      </w:pPr>
      <w:r>
        <w:rPr>
          <w:rFonts w:hint="eastAsia" w:cs="宋体"/>
          <w:highlight w:val="none"/>
          <w:lang w:val="en-US" w:eastAsia="zh-CN"/>
        </w:rPr>
        <w:t>8</w:t>
      </w:r>
      <w:r>
        <w:rPr>
          <w:rFonts w:hint="eastAsia" w:ascii="宋体" w:hAnsi="宋体" w:eastAsia="宋体" w:cs="宋体"/>
          <w:highlight w:val="none"/>
          <w:lang w:val="fr-FR" w:eastAsia="zh-CN"/>
        </w:rPr>
        <w:t>、</w:t>
      </w:r>
      <w:r>
        <w:rPr>
          <w:rFonts w:hint="eastAsia" w:cs="宋体"/>
          <w:highlight w:val="none"/>
          <w:lang w:val="en-US" w:eastAsia="zh-CN"/>
        </w:rPr>
        <w:t>质量要求</w:t>
      </w:r>
      <w:r>
        <w:rPr>
          <w:rFonts w:hint="eastAsia" w:ascii="宋体" w:hAnsi="宋体" w:eastAsia="宋体" w:cs="宋体"/>
          <w:highlight w:val="none"/>
          <w:lang w:val="fr-FR" w:eastAsia="zh-CN"/>
        </w:rPr>
        <w:t>：</w:t>
      </w:r>
      <w:bookmarkStart w:id="103" w:name="OLE_LINK9"/>
      <w:r>
        <w:rPr>
          <w:rFonts w:hint="eastAsia" w:cs="宋体"/>
          <w:highlight w:val="none"/>
          <w:lang w:val="en-US" w:eastAsia="zh-CN"/>
        </w:rPr>
        <w:t>符合国家、行业最新规范合格标准</w:t>
      </w:r>
      <w:r>
        <w:rPr>
          <w:rFonts w:hint="eastAsia" w:ascii="宋体" w:hAnsi="宋体" w:eastAsia="宋体" w:cs="宋体"/>
          <w:highlight w:val="none"/>
          <w:lang w:val="fr-FR" w:eastAsia="zh-CN"/>
        </w:rPr>
        <w:t>。</w:t>
      </w:r>
      <w:bookmarkEnd w:id="103"/>
    </w:p>
    <w:bookmarkEnd w:id="101"/>
    <w:p w14:paraId="7C0A657F">
      <w:pPr>
        <w:pStyle w:val="2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0"/>
          <w:highlight w:val="none"/>
          <w:lang w:val="en-US" w:eastAsia="zh-CN" w:bidi="ar-SA"/>
        </w:rPr>
      </w:pPr>
      <w:bookmarkStart w:id="104" w:name="_Toc20075"/>
      <w:r>
        <w:rPr>
          <w:rFonts w:hint="eastAsia" w:ascii="宋体" w:hAnsi="宋体" w:eastAsia="宋体" w:cs="宋体"/>
          <w:b/>
          <w:sz w:val="24"/>
          <w:szCs w:val="20"/>
          <w:highlight w:val="none"/>
          <w:lang w:val="en-US" w:eastAsia="zh-CN" w:bidi="ar-SA"/>
        </w:rPr>
        <w:t>三、技术要求</w:t>
      </w:r>
    </w:p>
    <w:p w14:paraId="7CB3262A">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highlight w:val="none"/>
          <w:lang w:val="en-US" w:eastAsia="zh-CN" w:bidi="ar-SA"/>
        </w:rPr>
      </w:pPr>
      <w:r>
        <w:rPr>
          <w:rFonts w:hint="eastAsia" w:ascii="宋体" w:hAnsi="宋体" w:eastAsia="宋体" w:cs="宋体"/>
          <w:sz w:val="24"/>
          <w:szCs w:val="20"/>
          <w:highlight w:val="none"/>
          <w:lang w:val="en-US" w:eastAsia="zh-CN" w:bidi="ar-SA"/>
        </w:rPr>
        <w:t>（1）供应商应结合本项目采购需求制定详细的技术服务方案（包括</w:t>
      </w:r>
      <w:r>
        <w:rPr>
          <w:rFonts w:hint="eastAsia" w:ascii="宋体" w:hAnsi="宋体" w:cs="宋体"/>
          <w:sz w:val="24"/>
          <w:szCs w:val="20"/>
          <w:highlight w:val="none"/>
          <w:lang w:val="en-US" w:eastAsia="zh-CN" w:bidi="ar-SA"/>
        </w:rPr>
        <w:t>但不限于</w:t>
      </w:r>
      <w:r>
        <w:rPr>
          <w:rFonts w:hint="eastAsia" w:ascii="宋体" w:hAnsi="宋体" w:eastAsia="宋体" w:cs="宋体"/>
          <w:sz w:val="24"/>
          <w:szCs w:val="20"/>
          <w:highlight w:val="none"/>
          <w:lang w:val="en-US" w:eastAsia="zh-CN" w:bidi="ar-SA"/>
        </w:rPr>
        <w:t>质量控制、进度控制、造价控制、合同管理等），以确保按时、保质、保量的完成本次监理工作。</w:t>
      </w:r>
    </w:p>
    <w:p w14:paraId="2E968FC8">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highlight w:val="none"/>
          <w:lang w:val="en-US" w:eastAsia="zh-CN" w:bidi="ar-SA"/>
        </w:rPr>
      </w:pPr>
      <w:r>
        <w:rPr>
          <w:rFonts w:hint="eastAsia" w:ascii="宋体" w:hAnsi="宋体" w:eastAsia="宋体" w:cs="宋体"/>
          <w:sz w:val="24"/>
          <w:szCs w:val="20"/>
          <w:highlight w:val="none"/>
          <w:lang w:val="en-US" w:eastAsia="zh-CN" w:bidi="ar-SA"/>
        </w:rPr>
        <w:t>（2）供应商应当严格按照国家、山西省现行的相关法律法规及建设工程相关标准、条例和建设工程监理规范等开展本工程的监理工作，负责对本工程的质量、进度、投资、安全、环境保护、文明施工等方面进行管理、协调、检查和验收等。</w:t>
      </w:r>
    </w:p>
    <w:p w14:paraId="1A077D6C">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0"/>
          <w:highlight w:val="none"/>
          <w:lang w:val="en-US" w:eastAsia="zh-CN" w:bidi="ar-SA"/>
        </w:rPr>
      </w:pPr>
      <w:r>
        <w:rPr>
          <w:rFonts w:hint="eastAsia" w:ascii="宋体" w:hAnsi="宋体" w:eastAsia="宋体" w:cs="宋体"/>
          <w:sz w:val="24"/>
          <w:szCs w:val="20"/>
          <w:highlight w:val="none"/>
          <w:lang w:val="en-US" w:eastAsia="zh-CN" w:bidi="ar-SA"/>
        </w:rPr>
        <w:t>（3）供应商应当做好监理工作的相关资料整理汇总，包括旁站监理记录、见证取样记录等，并定期向建设单位提供监理月报、会议纪要、工程质量评估报告、工程进度报告等，工程预验收完成后，要在规定的时间内向建设单位提交全部工程完整的监理资料。</w:t>
      </w:r>
    </w:p>
    <w:p w14:paraId="358D2224">
      <w:pPr>
        <w:rPr>
          <w:rFonts w:hint="eastAsia" w:ascii="宋体" w:hAnsi="宋体" w:eastAsia="宋体" w:cs="宋体"/>
          <w:highlight w:val="none"/>
        </w:rPr>
      </w:pPr>
    </w:p>
    <w:p w14:paraId="55CD9D4D">
      <w:pPr>
        <w:pStyle w:val="2"/>
        <w:bidi w:val="0"/>
        <w:rPr>
          <w:rFonts w:hint="eastAsia" w:ascii="宋体" w:hAnsi="宋体" w:eastAsia="宋体" w:cs="宋体"/>
          <w:highlight w:val="none"/>
        </w:rPr>
      </w:pPr>
    </w:p>
    <w:p w14:paraId="450975F6">
      <w:pPr>
        <w:pStyle w:val="2"/>
        <w:bidi w:val="0"/>
        <w:rPr>
          <w:rFonts w:hint="eastAsia" w:ascii="宋体" w:hAnsi="宋体" w:eastAsia="宋体" w:cs="宋体"/>
          <w:highlight w:val="none"/>
        </w:rPr>
      </w:pPr>
    </w:p>
    <w:p w14:paraId="1A682F99">
      <w:pPr>
        <w:pStyle w:val="2"/>
        <w:bidi w:val="0"/>
        <w:rPr>
          <w:rFonts w:hint="eastAsia" w:ascii="宋体" w:hAnsi="宋体" w:eastAsia="宋体" w:cs="宋体"/>
          <w:highlight w:val="none"/>
        </w:rPr>
      </w:pPr>
    </w:p>
    <w:p w14:paraId="1DF2CC3A">
      <w:pPr>
        <w:pStyle w:val="2"/>
        <w:bidi w:val="0"/>
        <w:rPr>
          <w:rFonts w:hint="eastAsia" w:ascii="宋体" w:hAnsi="宋体" w:eastAsia="宋体" w:cs="宋体"/>
          <w:highlight w:val="none"/>
        </w:rPr>
      </w:pPr>
    </w:p>
    <w:p w14:paraId="3892317A">
      <w:pPr>
        <w:rPr>
          <w:rFonts w:hint="eastAsia" w:ascii="宋体" w:hAnsi="宋体" w:eastAsia="宋体" w:cs="宋体"/>
          <w:highlight w:val="none"/>
        </w:rPr>
      </w:pPr>
      <w:r>
        <w:rPr>
          <w:rFonts w:hint="eastAsia" w:ascii="宋体" w:hAnsi="宋体" w:eastAsia="宋体" w:cs="宋体"/>
          <w:highlight w:val="none"/>
        </w:rPr>
        <w:br w:type="page"/>
      </w:r>
    </w:p>
    <w:p w14:paraId="624CCD11">
      <w:pPr>
        <w:pStyle w:val="2"/>
        <w:bidi w:val="0"/>
        <w:rPr>
          <w:rFonts w:hint="eastAsia" w:ascii="宋体" w:hAnsi="宋体" w:eastAsia="宋体" w:cs="宋体"/>
          <w:highlight w:val="none"/>
        </w:rPr>
      </w:pPr>
      <w:r>
        <w:rPr>
          <w:rFonts w:hint="eastAsia" w:ascii="宋体" w:hAnsi="宋体" w:eastAsia="宋体" w:cs="宋体"/>
          <w:highlight w:val="none"/>
        </w:rPr>
        <w:t>第</w:t>
      </w:r>
      <w:r>
        <w:rPr>
          <w:rFonts w:hint="eastAsia" w:ascii="宋体" w:hAnsi="宋体" w:eastAsia="宋体" w:cs="宋体"/>
          <w:highlight w:val="none"/>
          <w:lang w:eastAsia="zh-CN"/>
        </w:rPr>
        <w:t>六</w:t>
      </w:r>
      <w:r>
        <w:rPr>
          <w:rFonts w:hint="eastAsia" w:ascii="宋体" w:hAnsi="宋体" w:eastAsia="宋体" w:cs="宋体"/>
          <w:highlight w:val="none"/>
        </w:rPr>
        <w:t>部分 合同协议书</w:t>
      </w:r>
      <w:bookmarkEnd w:id="104"/>
    </w:p>
    <w:p w14:paraId="66A91FAC">
      <w:pPr>
        <w:bidi w:val="0"/>
        <w:jc w:val="center"/>
        <w:rPr>
          <w:rFonts w:hint="eastAsia" w:ascii="宋体" w:hAnsi="宋体" w:eastAsia="宋体" w:cs="宋体"/>
          <w:highlight w:val="none"/>
        </w:rPr>
      </w:pPr>
      <w:r>
        <w:rPr>
          <w:rFonts w:hint="eastAsia" w:ascii="宋体" w:hAnsi="宋体" w:eastAsia="宋体" w:cs="宋体"/>
          <w:highlight w:val="none"/>
        </w:rPr>
        <w:t>（格式仅供参考）</w:t>
      </w:r>
    </w:p>
    <w:p w14:paraId="28645472">
      <w:pPr>
        <w:adjustRightInd/>
        <w:spacing w:line="600" w:lineRule="exact"/>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甲方：</w:t>
      </w:r>
    </w:p>
    <w:p w14:paraId="6FEB428B">
      <w:pPr>
        <w:adjustRightInd/>
        <w:spacing w:line="600" w:lineRule="exact"/>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乙方：</w:t>
      </w:r>
    </w:p>
    <w:p w14:paraId="7095E283">
      <w:pPr>
        <w:widowControl/>
        <w:adjustRightInd/>
        <w:spacing w:line="56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根据《中华人民共和国民法典》，合同双方就</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事宜经协商一致， 特签订本合同以供遵守。</w:t>
      </w:r>
    </w:p>
    <w:p w14:paraId="682A40EB">
      <w:pPr>
        <w:adjustRightInd/>
        <w:spacing w:line="600" w:lineRule="exact"/>
        <w:ind w:firstLine="482" w:firstLineChars="200"/>
        <w:textAlignment w:val="auto"/>
        <w:outlineLvl w:val="1"/>
        <w:rPr>
          <w:rFonts w:hint="eastAsia" w:ascii="宋体" w:hAnsi="宋体" w:eastAsia="宋体" w:cs="宋体"/>
          <w:b/>
          <w:color w:val="000000"/>
          <w:szCs w:val="24"/>
          <w:highlight w:val="none"/>
          <w:lang w:eastAsia="zh-CN" w:bidi="en-US"/>
        </w:rPr>
      </w:pPr>
      <w:r>
        <w:rPr>
          <w:rFonts w:hint="eastAsia" w:ascii="宋体" w:hAnsi="宋体" w:eastAsia="宋体" w:cs="宋体"/>
          <w:b/>
          <w:color w:val="000000"/>
          <w:szCs w:val="24"/>
          <w:highlight w:val="none"/>
          <w:lang w:eastAsia="zh-CN" w:bidi="en-US"/>
        </w:rPr>
        <w:t>第一条 服务内容、方式和要求</w:t>
      </w:r>
    </w:p>
    <w:p w14:paraId="766065B9">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甲方委托乙方对</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进行服务。</w:t>
      </w:r>
    </w:p>
    <w:p w14:paraId="747DEFE3">
      <w:pPr>
        <w:adjustRightInd/>
        <w:spacing w:line="600" w:lineRule="exact"/>
        <w:ind w:firstLine="480" w:firstLineChars="200"/>
        <w:textAlignment w:val="auto"/>
        <w:outlineLvl w:val="2"/>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1.服务项目 </w:t>
      </w:r>
    </w:p>
    <w:p w14:paraId="4F93B0D8">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甲方委托乙方在本合同的有效期内为甲方完成</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服务。</w:t>
      </w:r>
    </w:p>
    <w:p w14:paraId="3018B0FA">
      <w:pPr>
        <w:adjustRightInd/>
        <w:spacing w:line="600" w:lineRule="exact"/>
        <w:ind w:firstLine="480" w:firstLineChars="200"/>
        <w:textAlignment w:val="auto"/>
        <w:outlineLvl w:val="2"/>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2.服务标准 </w:t>
      </w:r>
    </w:p>
    <w:p w14:paraId="7947F3AF">
      <w:pPr>
        <w:adjustRightInd/>
        <w:spacing w:line="600" w:lineRule="exact"/>
        <w:ind w:firstLine="480" w:firstLineChars="200"/>
        <w:textAlignment w:val="auto"/>
        <w:rPr>
          <w:rFonts w:hint="eastAsia" w:ascii="宋体" w:hAnsi="宋体" w:eastAsia="宋体" w:cs="宋体"/>
          <w:color w:val="000000"/>
          <w:szCs w:val="21"/>
          <w:highlight w:val="none"/>
          <w:lang w:eastAsia="zh-CN" w:bidi="en-US"/>
        </w:rPr>
      </w:pPr>
      <w:r>
        <w:rPr>
          <w:rFonts w:hint="eastAsia" w:ascii="宋体" w:hAnsi="宋体" w:eastAsia="宋体" w:cs="宋体"/>
          <w:color w:val="000000"/>
          <w:szCs w:val="24"/>
          <w:highlight w:val="none"/>
          <w:lang w:eastAsia="zh-CN" w:bidi="en-US"/>
        </w:rPr>
        <w:t>乙方保证为甲方提供及时、快速、细致及符合标准的服务，服务标准</w:t>
      </w:r>
      <w:r>
        <w:rPr>
          <w:rFonts w:hint="eastAsia" w:ascii="宋体" w:hAnsi="宋体" w:eastAsia="宋体" w:cs="宋体"/>
          <w:color w:val="000000"/>
          <w:szCs w:val="21"/>
          <w:highlight w:val="none"/>
          <w:u w:val="single"/>
          <w:lang w:val="zh-CN" w:eastAsia="zh-CN" w:bidi="en-US"/>
        </w:rPr>
        <w:t xml:space="preserve">               </w:t>
      </w:r>
      <w:r>
        <w:rPr>
          <w:rFonts w:hint="eastAsia" w:ascii="宋体" w:hAnsi="宋体" w:eastAsia="宋体" w:cs="宋体"/>
          <w:color w:val="000000"/>
          <w:szCs w:val="21"/>
          <w:highlight w:val="none"/>
          <w:lang w:eastAsia="zh-CN" w:bidi="en-US"/>
        </w:rPr>
        <w:t>。</w:t>
      </w:r>
    </w:p>
    <w:p w14:paraId="4B032810">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3.在履行合同过程中，如遇下列情况，需延迟履行或调整费用，双方应及时进行协商，并通过书面形式确定顺延期限或调整费用。如双方无法达成协议，则乙方有权依照本合同之规定延期履行或继续按照原合同规定履行义务。在此情况下， 乙方不承担相应的违约责任: </w:t>
      </w:r>
    </w:p>
    <w:p w14:paraId="797C5EE3">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(1)本合同第八条规定的不可抗力事件被迫停工的；</w:t>
      </w:r>
    </w:p>
    <w:p w14:paraId="4963870D">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(2)因甲方修改项目结构、或甲方变更技术要求、技术规格、或甲方提出会导致工期延长的其他要求的; </w:t>
      </w:r>
    </w:p>
    <w:p w14:paraId="01471D65">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(3)政府政策、法律、法规、行业管理规定和/或强制性技术标准的改变而导致必须变更技术要求、技术规格或因此而导致服务期延长的其他情况。 </w:t>
      </w:r>
    </w:p>
    <w:p w14:paraId="74491686">
      <w:pPr>
        <w:adjustRightInd/>
        <w:spacing w:line="600" w:lineRule="exact"/>
        <w:ind w:firstLine="482" w:firstLineChars="200"/>
        <w:textAlignment w:val="auto"/>
        <w:outlineLvl w:val="1"/>
        <w:rPr>
          <w:rFonts w:hint="eastAsia" w:ascii="宋体" w:hAnsi="宋体" w:eastAsia="宋体" w:cs="宋体"/>
          <w:color w:val="000000"/>
          <w:szCs w:val="24"/>
          <w:highlight w:val="none"/>
          <w:lang w:eastAsia="zh-CN" w:bidi="en-US"/>
        </w:rPr>
      </w:pPr>
      <w:r>
        <w:rPr>
          <w:rFonts w:hint="eastAsia" w:ascii="宋体" w:hAnsi="宋体" w:eastAsia="宋体" w:cs="宋体"/>
          <w:b/>
          <w:color w:val="000000"/>
          <w:szCs w:val="24"/>
          <w:highlight w:val="none"/>
          <w:lang w:eastAsia="zh-CN" w:bidi="en-US"/>
        </w:rPr>
        <w:t>第二条 履行期限</w:t>
      </w:r>
      <w:r>
        <w:rPr>
          <w:rFonts w:hint="eastAsia" w:ascii="宋体" w:hAnsi="宋体" w:eastAsia="宋体" w:cs="宋体"/>
          <w:color w:val="000000"/>
          <w:szCs w:val="24"/>
          <w:highlight w:val="none"/>
          <w:lang w:eastAsia="zh-CN" w:bidi="en-US"/>
        </w:rPr>
        <w:t xml:space="preserve"> </w:t>
      </w:r>
    </w:p>
    <w:p w14:paraId="1AFBC13E">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cs="宋体"/>
          <w:color w:val="000000"/>
          <w:szCs w:val="24"/>
          <w:highlight w:val="none"/>
          <w:lang w:eastAsia="zh-CN" w:bidi="en-US"/>
        </w:rPr>
        <w:t>监理周期</w:t>
      </w:r>
      <w:r>
        <w:rPr>
          <w:rFonts w:hint="eastAsia" w:ascii="宋体" w:hAnsi="宋体" w:eastAsia="宋体" w:cs="宋体"/>
          <w:color w:val="000000"/>
          <w:szCs w:val="24"/>
          <w:highlight w:val="none"/>
          <w:lang w:eastAsia="zh-CN" w:bidi="en-US"/>
        </w:rPr>
        <w:t>为</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年</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月</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日至</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年</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月</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日止， 共</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xml:space="preserve">。 </w:t>
      </w:r>
    </w:p>
    <w:p w14:paraId="5D13574B">
      <w:pPr>
        <w:adjustRightInd/>
        <w:spacing w:line="600" w:lineRule="exact"/>
        <w:ind w:firstLine="482" w:firstLineChars="200"/>
        <w:textAlignment w:val="auto"/>
        <w:outlineLvl w:val="1"/>
        <w:rPr>
          <w:rFonts w:hint="eastAsia" w:ascii="宋体" w:hAnsi="宋体" w:eastAsia="宋体" w:cs="宋体"/>
          <w:color w:val="000000"/>
          <w:szCs w:val="24"/>
          <w:highlight w:val="none"/>
          <w:lang w:eastAsia="zh-CN" w:bidi="en-US"/>
        </w:rPr>
      </w:pPr>
      <w:r>
        <w:rPr>
          <w:rFonts w:hint="eastAsia" w:ascii="宋体" w:hAnsi="宋体" w:eastAsia="宋体" w:cs="宋体"/>
          <w:b/>
          <w:color w:val="000000"/>
          <w:szCs w:val="24"/>
          <w:highlight w:val="none"/>
          <w:lang w:eastAsia="zh-CN" w:bidi="en-US"/>
        </w:rPr>
        <w:t>第三条 合同金额及付款方式</w:t>
      </w:r>
    </w:p>
    <w:p w14:paraId="651240BD">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1.合同总金额为:</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元, 大写:</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w:t>
      </w:r>
    </w:p>
    <w:p w14:paraId="7AA90E01">
      <w:pPr>
        <w:adjustRightInd/>
        <w:spacing w:line="600" w:lineRule="exact"/>
        <w:ind w:left="240" w:leftChars="100" w:firstLine="240" w:firstLineChars="1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2.付款方式:合同签订之日起</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日内甲方预付合同总金额</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元），县级验收完成后支付合同总金额</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元），最后的</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xml:space="preserve">%（  元），按乙方响应文件承诺的服务全部兑现后付清。乙方向甲方开具等额符合国家规定的有效发票。 </w:t>
      </w:r>
    </w:p>
    <w:p w14:paraId="7963FEEF">
      <w:pPr>
        <w:adjustRightInd/>
        <w:spacing w:line="600" w:lineRule="exact"/>
        <w:ind w:firstLine="482" w:firstLineChars="200"/>
        <w:textAlignment w:val="auto"/>
        <w:outlineLvl w:val="1"/>
        <w:rPr>
          <w:rFonts w:hint="eastAsia" w:ascii="宋体" w:hAnsi="宋体" w:eastAsia="宋体" w:cs="宋体"/>
          <w:color w:val="000000"/>
          <w:szCs w:val="24"/>
          <w:highlight w:val="none"/>
          <w:lang w:eastAsia="zh-CN" w:bidi="en-US"/>
        </w:rPr>
      </w:pPr>
      <w:r>
        <w:rPr>
          <w:rFonts w:hint="eastAsia" w:ascii="宋体" w:hAnsi="宋体" w:eastAsia="宋体" w:cs="宋体"/>
          <w:b/>
          <w:color w:val="000000"/>
          <w:szCs w:val="24"/>
          <w:highlight w:val="none"/>
          <w:lang w:eastAsia="zh-CN" w:bidi="en-US"/>
        </w:rPr>
        <w:t>第四条 保密</w:t>
      </w:r>
      <w:r>
        <w:rPr>
          <w:rFonts w:hint="eastAsia" w:ascii="宋体" w:hAnsi="宋体" w:eastAsia="宋体" w:cs="宋体"/>
          <w:color w:val="000000"/>
          <w:szCs w:val="24"/>
          <w:highlight w:val="none"/>
          <w:lang w:eastAsia="zh-CN" w:bidi="en-US"/>
        </w:rPr>
        <w:t xml:space="preserve"> </w:t>
      </w:r>
    </w:p>
    <w:p w14:paraId="434465D3">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1.本合同项下甲方的信息、知识、数据、图纸、分析、计算等文件、资料或其他任何智力成果以及任何包括或根据全部或部分该等信息而形成的材料为保密信息。但上述保密信息不应包括以下信息: </w:t>
      </w:r>
    </w:p>
    <w:p w14:paraId="204184F3">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(1) 任何众所周知或非因乙方原因而变为众所周知的信息; </w:t>
      </w:r>
    </w:p>
    <w:p w14:paraId="5C12A7FE">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(2) 任何乙方无须承担保密义务且有权从第三方处获得的信息; </w:t>
      </w:r>
    </w:p>
    <w:p w14:paraId="7214758E">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(3) 由乙方独立发展的信息; </w:t>
      </w:r>
    </w:p>
    <w:p w14:paraId="0F8DDD9C">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(4) 任何法律规定、 政府指令、法院命令和/或任何一方控股公司注册的证券交易所要求披露的信息。 </w:t>
      </w:r>
    </w:p>
    <w:p w14:paraId="1B7D2078">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2.乙方同意在本协议期间及之后的</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u w:val="single"/>
          <w:lang w:val="en-US" w:eastAsia="zh-CN" w:bidi="en-US"/>
        </w:rPr>
        <w:t xml:space="preserve"> </w:t>
      </w:r>
      <w:r>
        <w:rPr>
          <w:rFonts w:hint="eastAsia" w:ascii="宋体" w:hAnsi="宋体" w:eastAsia="宋体" w:cs="宋体"/>
          <w:color w:val="000000"/>
          <w:szCs w:val="24"/>
          <w:highlight w:val="none"/>
          <w:lang w:eastAsia="zh-CN" w:bidi="en-US"/>
        </w:rPr>
        <w:t xml:space="preserve">年内，在未获得甲方任何事先书面同意前，不会因任何理由或目的将保密信息披露予任何其他第三方。如因乙方原因(包括已经离开乙方的人员)泄密，乙方承担因泄密给甲方造成的全部直接和间接损失。 </w:t>
      </w:r>
    </w:p>
    <w:p w14:paraId="28C0E2CD">
      <w:pPr>
        <w:adjustRightInd/>
        <w:spacing w:line="600" w:lineRule="exact"/>
        <w:ind w:firstLine="482" w:firstLineChars="200"/>
        <w:textAlignment w:val="auto"/>
        <w:outlineLvl w:val="1"/>
        <w:rPr>
          <w:rFonts w:hint="eastAsia" w:ascii="宋体" w:hAnsi="宋体" w:eastAsia="宋体" w:cs="宋体"/>
          <w:color w:val="000000"/>
          <w:szCs w:val="24"/>
          <w:highlight w:val="none"/>
          <w:lang w:eastAsia="zh-CN" w:bidi="en-US"/>
        </w:rPr>
      </w:pPr>
      <w:r>
        <w:rPr>
          <w:rFonts w:hint="eastAsia" w:ascii="宋体" w:hAnsi="宋体" w:eastAsia="宋体" w:cs="宋体"/>
          <w:b/>
          <w:color w:val="000000"/>
          <w:szCs w:val="24"/>
          <w:highlight w:val="none"/>
          <w:lang w:eastAsia="zh-CN" w:bidi="en-US"/>
        </w:rPr>
        <w:t>第五条 违约责任</w:t>
      </w:r>
      <w:r>
        <w:rPr>
          <w:rFonts w:hint="eastAsia" w:ascii="宋体" w:hAnsi="宋体" w:eastAsia="宋体" w:cs="宋体"/>
          <w:color w:val="000000"/>
          <w:szCs w:val="24"/>
          <w:highlight w:val="none"/>
          <w:lang w:eastAsia="zh-CN" w:bidi="en-US"/>
        </w:rPr>
        <w:t xml:space="preserve"> </w:t>
      </w:r>
    </w:p>
    <w:p w14:paraId="1CE4698E">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1. 甲方逾期付款的，应按日向乙方支付合同总额</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xml:space="preserve">的迟延违约金，但违约金不应超过本合同第三条 1 款项下规定的合同总金额; </w:t>
      </w:r>
    </w:p>
    <w:p w14:paraId="7A0F713D">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2. 乙方未在合同约定的时间内进行服务， 则乙方应按合同总额的</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支付违约金，乙方违约次数达到</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xml:space="preserve">次，则甲方有权解除合同; </w:t>
      </w:r>
    </w:p>
    <w:p w14:paraId="306FBD8B">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3. 乙方因服务质量问题给甲方造成损失的， 应按合同总额的</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xml:space="preserve">支付违约金，违约金不足以弥补损失的，乙方应继续负责赔偿。 </w:t>
      </w:r>
    </w:p>
    <w:p w14:paraId="28118803">
      <w:pPr>
        <w:adjustRightInd/>
        <w:spacing w:line="600" w:lineRule="exact"/>
        <w:ind w:firstLine="482" w:firstLineChars="200"/>
        <w:textAlignment w:val="auto"/>
        <w:outlineLvl w:val="1"/>
        <w:rPr>
          <w:rFonts w:hint="eastAsia" w:ascii="宋体" w:hAnsi="宋体" w:eastAsia="宋体" w:cs="宋体"/>
          <w:color w:val="000000"/>
          <w:szCs w:val="24"/>
          <w:highlight w:val="none"/>
          <w:lang w:eastAsia="zh-CN" w:bidi="en-US"/>
        </w:rPr>
      </w:pPr>
      <w:r>
        <w:rPr>
          <w:rFonts w:hint="eastAsia" w:ascii="宋体" w:hAnsi="宋体" w:eastAsia="宋体" w:cs="宋体"/>
          <w:b/>
          <w:color w:val="000000"/>
          <w:szCs w:val="24"/>
          <w:highlight w:val="none"/>
          <w:lang w:eastAsia="zh-CN" w:bidi="en-US"/>
        </w:rPr>
        <w:t xml:space="preserve">第六条 解决争议方式 </w:t>
      </w:r>
    </w:p>
    <w:p w14:paraId="54BE9865">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凡是因执行合同或与合同有关事项所发生的争执，双方以友好协商的原则妥善解决;如协商不能解决时，按下列第</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xml:space="preserve">种方式解决。 </w:t>
      </w:r>
    </w:p>
    <w:p w14:paraId="16470968">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1. 提交</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xml:space="preserve">仲裁委员会按照该会现行仲裁规则和程序进行仲裁; </w:t>
      </w:r>
    </w:p>
    <w:p w14:paraId="0B49A069">
      <w:pPr>
        <w:adjustRightInd/>
        <w:spacing w:line="600" w:lineRule="exact"/>
        <w:ind w:firstLine="480" w:firstLineChars="200"/>
        <w:textAlignment w:val="auto"/>
        <w:outlineLvl w:val="2"/>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2. 依法向</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xml:space="preserve">人民法院起诉。 </w:t>
      </w:r>
    </w:p>
    <w:p w14:paraId="46F98745">
      <w:pPr>
        <w:adjustRightInd/>
        <w:spacing w:line="600" w:lineRule="exact"/>
        <w:ind w:firstLine="482" w:firstLineChars="200"/>
        <w:textAlignment w:val="auto"/>
        <w:outlineLvl w:val="1"/>
        <w:rPr>
          <w:rFonts w:hint="eastAsia" w:ascii="宋体" w:hAnsi="宋体" w:eastAsia="宋体" w:cs="宋体"/>
          <w:b/>
          <w:color w:val="000000"/>
          <w:szCs w:val="24"/>
          <w:highlight w:val="none"/>
          <w:lang w:eastAsia="zh-CN" w:bidi="en-US"/>
        </w:rPr>
      </w:pPr>
      <w:r>
        <w:rPr>
          <w:rFonts w:hint="eastAsia" w:ascii="宋体" w:hAnsi="宋体" w:eastAsia="宋体" w:cs="宋体"/>
          <w:b/>
          <w:color w:val="000000"/>
          <w:szCs w:val="24"/>
          <w:highlight w:val="none"/>
          <w:lang w:eastAsia="zh-CN" w:bidi="en-US"/>
        </w:rPr>
        <w:t xml:space="preserve">第七条 合同生效时间 </w:t>
      </w:r>
    </w:p>
    <w:p w14:paraId="447BE0FE">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甲乙双方法定代表人或授权代表签字并加盖公章之日起生效。 </w:t>
      </w:r>
    </w:p>
    <w:p w14:paraId="103BFEB9">
      <w:pPr>
        <w:adjustRightInd/>
        <w:spacing w:line="600" w:lineRule="exact"/>
        <w:ind w:firstLine="482" w:firstLineChars="200"/>
        <w:textAlignment w:val="auto"/>
        <w:outlineLvl w:val="1"/>
        <w:rPr>
          <w:rFonts w:hint="eastAsia" w:ascii="宋体" w:hAnsi="宋体" w:eastAsia="宋体" w:cs="宋体"/>
          <w:color w:val="000000"/>
          <w:szCs w:val="24"/>
          <w:highlight w:val="none"/>
          <w:lang w:eastAsia="zh-CN" w:bidi="en-US"/>
        </w:rPr>
      </w:pPr>
      <w:r>
        <w:rPr>
          <w:rFonts w:hint="eastAsia" w:ascii="宋体" w:hAnsi="宋体" w:eastAsia="宋体" w:cs="宋体"/>
          <w:b/>
          <w:color w:val="000000"/>
          <w:szCs w:val="24"/>
          <w:highlight w:val="none"/>
          <w:lang w:eastAsia="zh-CN" w:bidi="en-US"/>
        </w:rPr>
        <w:t>第八条 不可抗力</w:t>
      </w:r>
      <w:r>
        <w:rPr>
          <w:rFonts w:hint="eastAsia" w:ascii="宋体" w:hAnsi="宋体" w:eastAsia="宋体" w:cs="宋体"/>
          <w:color w:val="000000"/>
          <w:szCs w:val="24"/>
          <w:highlight w:val="none"/>
          <w:lang w:eastAsia="zh-CN" w:bidi="en-US"/>
        </w:rPr>
        <w:t xml:space="preserve"> </w:t>
      </w:r>
    </w:p>
    <w:p w14:paraId="10843F33">
      <w:pPr>
        <w:adjustRightInd/>
        <w:spacing w:line="600" w:lineRule="exact"/>
        <w:ind w:firstLine="480" w:firstLineChars="200"/>
        <w:textAlignment w:val="auto"/>
        <w:rPr>
          <w:rFonts w:hint="eastAsia" w:ascii="宋体" w:hAnsi="宋体" w:eastAsia="宋体" w:cs="宋体"/>
          <w:color w:val="000000"/>
          <w:szCs w:val="24"/>
          <w:highlight w:val="none"/>
          <w:u w:val="single"/>
          <w:lang w:eastAsia="zh-CN" w:bidi="en-US"/>
        </w:rPr>
      </w:pPr>
      <w:r>
        <w:rPr>
          <w:rFonts w:hint="eastAsia" w:ascii="宋体" w:hAnsi="宋体" w:eastAsia="宋体" w:cs="宋体"/>
          <w:color w:val="000000"/>
          <w:szCs w:val="24"/>
          <w:highlight w:val="none"/>
          <w:lang w:eastAsia="zh-CN" w:bidi="en-US"/>
        </w:rPr>
        <w:t>任何一方由于不可抗力(如六级以上地震、七级以上台风、洪水、火灾、战争、传染病或其他无法预见、克服和避免的事件或情形等)的原因不能履行合同时， 应以书面形式及时通知向另一方其不能履行或不能完全履行的理由， 并应在</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日内将当地政府出具的发生不可抗力事件的证明提交给另一方。在发生不可抗力的情况下，应视情形允许延期履行、部分履行或者不履行合同，并可以免除责任。</w:t>
      </w:r>
    </w:p>
    <w:p w14:paraId="6B73CEE1">
      <w:pPr>
        <w:adjustRightInd/>
        <w:spacing w:line="600" w:lineRule="exact"/>
        <w:ind w:firstLine="482" w:firstLineChars="200"/>
        <w:textAlignment w:val="auto"/>
        <w:outlineLvl w:val="1"/>
        <w:rPr>
          <w:rFonts w:hint="eastAsia" w:ascii="宋体" w:hAnsi="宋体" w:eastAsia="宋体" w:cs="宋体"/>
          <w:color w:val="000000"/>
          <w:szCs w:val="24"/>
          <w:highlight w:val="none"/>
          <w:lang w:eastAsia="zh-CN" w:bidi="en-US"/>
        </w:rPr>
      </w:pPr>
      <w:r>
        <w:rPr>
          <w:rFonts w:hint="eastAsia" w:ascii="宋体" w:hAnsi="宋体" w:eastAsia="宋体" w:cs="宋体"/>
          <w:b/>
          <w:color w:val="000000"/>
          <w:szCs w:val="24"/>
          <w:highlight w:val="none"/>
          <w:lang w:eastAsia="zh-CN" w:bidi="en-US"/>
        </w:rPr>
        <w:t>第九条 其他事项</w:t>
      </w:r>
      <w:r>
        <w:rPr>
          <w:rFonts w:hint="eastAsia" w:ascii="宋体" w:hAnsi="宋体" w:eastAsia="宋体" w:cs="宋体"/>
          <w:color w:val="000000"/>
          <w:szCs w:val="24"/>
          <w:highlight w:val="none"/>
          <w:lang w:eastAsia="zh-CN" w:bidi="en-US"/>
        </w:rPr>
        <w:t xml:space="preserve"> </w:t>
      </w:r>
    </w:p>
    <w:p w14:paraId="282A3B37">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1.本合同一式</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份， 双方各执</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xml:space="preserve">份。未尽事宜，由双方协商解决，对本合同条款的任何修改或补充，均应由甲乙双方以书面形式予以确认。 </w:t>
      </w:r>
    </w:p>
    <w:p w14:paraId="1057CC24">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2.乙方为履行本合同项下义务所开发/创造的知识产权归甲乙双方共同所有。 </w:t>
      </w:r>
    </w:p>
    <w:p w14:paraId="4B8511A3">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3.乙方应提前</w:t>
      </w:r>
      <w:r>
        <w:rPr>
          <w:rFonts w:hint="eastAsia" w:ascii="宋体" w:hAnsi="宋体" w:eastAsia="宋体" w:cs="宋体"/>
          <w:color w:val="000000"/>
          <w:szCs w:val="24"/>
          <w:highlight w:val="none"/>
          <w:u w:val="single"/>
          <w:lang w:eastAsia="zh-CN" w:bidi="en-US"/>
        </w:rPr>
        <w:t xml:space="preserve">    </w:t>
      </w:r>
      <w:r>
        <w:rPr>
          <w:rFonts w:hint="eastAsia" w:ascii="宋体" w:hAnsi="宋体" w:eastAsia="宋体" w:cs="宋体"/>
          <w:color w:val="000000"/>
          <w:szCs w:val="24"/>
          <w:highlight w:val="none"/>
          <w:lang w:eastAsia="zh-CN" w:bidi="en-US"/>
        </w:rPr>
        <w:t xml:space="preserve">日书面通知甲方并征得书面同意后，方可将其在本合同中的任何权利和义务转让或分包给第三方。 </w:t>
      </w:r>
    </w:p>
    <w:p w14:paraId="59ECFB40">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4.本合同各条款皆是双方充分协商订立的，并知晓各条款的内容和含义。 </w:t>
      </w:r>
    </w:p>
    <w:p w14:paraId="18F0DC24">
      <w:pPr>
        <w:adjustRightInd/>
        <w:spacing w:line="600" w:lineRule="exact"/>
        <w:ind w:firstLine="482" w:firstLineChars="200"/>
        <w:textAlignment w:val="auto"/>
        <w:outlineLvl w:val="1"/>
        <w:rPr>
          <w:rFonts w:hint="eastAsia" w:ascii="宋体" w:hAnsi="宋体" w:eastAsia="宋体" w:cs="宋体"/>
          <w:b/>
          <w:color w:val="000000"/>
          <w:szCs w:val="24"/>
          <w:highlight w:val="none"/>
          <w:lang w:eastAsia="zh-CN" w:bidi="en-US"/>
        </w:rPr>
      </w:pPr>
      <w:r>
        <w:rPr>
          <w:rFonts w:hint="eastAsia" w:ascii="宋体" w:hAnsi="宋体" w:eastAsia="宋体" w:cs="宋体"/>
          <w:b/>
          <w:color w:val="000000"/>
          <w:szCs w:val="24"/>
          <w:highlight w:val="none"/>
          <w:lang w:eastAsia="zh-CN" w:bidi="en-US"/>
        </w:rPr>
        <w:t xml:space="preserve">第十条 合同附件 </w:t>
      </w:r>
    </w:p>
    <w:p w14:paraId="647467E8">
      <w:pPr>
        <w:adjustRightInd/>
        <w:spacing w:line="600" w:lineRule="exact"/>
        <w:ind w:firstLine="480" w:firstLineChars="200"/>
        <w:textAlignment w:val="auto"/>
        <w:rPr>
          <w:rFonts w:hint="eastAsia" w:ascii="宋体" w:hAnsi="宋体" w:eastAsia="宋体" w:cs="宋体"/>
          <w:color w:val="000000"/>
          <w:szCs w:val="24"/>
          <w:highlight w:val="none"/>
          <w:lang w:eastAsia="zh-CN" w:bidi="en-US"/>
        </w:rPr>
      </w:pPr>
      <w:r>
        <w:rPr>
          <w:rFonts w:hint="eastAsia" w:ascii="宋体" w:hAnsi="宋体" w:eastAsia="宋体" w:cs="宋体"/>
          <w:color w:val="000000"/>
          <w:szCs w:val="24"/>
          <w:highlight w:val="none"/>
          <w:lang w:eastAsia="zh-CN" w:bidi="en-US"/>
        </w:rPr>
        <w:t xml:space="preserve">合同附件为本合同不可分割部分，与合同正文具有同等法律效力。如果附件和合同正文有冲突，以合同正文为准。 </w:t>
      </w:r>
    </w:p>
    <w:p w14:paraId="640FEC69">
      <w:pPr>
        <w:spacing w:line="360" w:lineRule="auto"/>
        <w:rPr>
          <w:rFonts w:hint="eastAsia" w:ascii="宋体" w:hAnsi="宋体" w:eastAsia="宋体" w:cs="宋体"/>
          <w:b/>
          <w:bCs/>
          <w:szCs w:val="24"/>
          <w:highlight w:val="none"/>
        </w:rPr>
      </w:pPr>
    </w:p>
    <w:p w14:paraId="76E99A16">
      <w:pPr>
        <w:bidi w:val="0"/>
        <w:rPr>
          <w:rFonts w:hint="eastAsia" w:ascii="宋体" w:hAnsi="宋体" w:eastAsia="宋体" w:cs="宋体"/>
          <w:b/>
          <w:bCs/>
          <w:highlight w:val="none"/>
        </w:rPr>
      </w:pPr>
      <w:r>
        <w:rPr>
          <w:rFonts w:hint="eastAsia" w:ascii="宋体" w:hAnsi="宋体" w:eastAsia="宋体" w:cs="宋体"/>
          <w:b/>
          <w:bCs/>
          <w:highlight w:val="none"/>
        </w:rPr>
        <w:t xml:space="preserve">需方（章）：                              供方（章）： </w:t>
      </w:r>
    </w:p>
    <w:p w14:paraId="0766CBD9">
      <w:pPr>
        <w:bidi w:val="0"/>
        <w:rPr>
          <w:rFonts w:hint="eastAsia" w:ascii="宋体" w:hAnsi="宋体" w:eastAsia="宋体" w:cs="宋体"/>
          <w:highlight w:val="none"/>
        </w:rPr>
      </w:pPr>
      <w:r>
        <w:rPr>
          <w:rFonts w:hint="eastAsia" w:ascii="宋体" w:hAnsi="宋体" w:eastAsia="宋体" w:cs="宋体"/>
          <w:highlight w:val="none"/>
        </w:rPr>
        <w:t>法人代表：                                法人代表：</w:t>
      </w:r>
    </w:p>
    <w:p w14:paraId="4B21832A">
      <w:pPr>
        <w:bidi w:val="0"/>
        <w:rPr>
          <w:rFonts w:hint="eastAsia" w:ascii="宋体" w:hAnsi="宋体" w:eastAsia="宋体" w:cs="宋体"/>
          <w:highlight w:val="none"/>
        </w:rPr>
      </w:pPr>
      <w:r>
        <w:rPr>
          <w:rFonts w:hint="eastAsia" w:ascii="宋体" w:hAnsi="宋体" w:eastAsia="宋体" w:cs="宋体"/>
          <w:highlight w:val="none"/>
        </w:rPr>
        <w:t>委托代理人：                              委托代理人：</w:t>
      </w:r>
    </w:p>
    <w:p w14:paraId="5C3A1EB8">
      <w:pPr>
        <w:bidi w:val="0"/>
        <w:rPr>
          <w:rFonts w:hint="eastAsia" w:ascii="宋体" w:hAnsi="宋体" w:eastAsia="宋体" w:cs="宋体"/>
          <w:highlight w:val="none"/>
        </w:rPr>
      </w:pPr>
      <w:r>
        <w:rPr>
          <w:rFonts w:hint="eastAsia" w:ascii="宋体" w:hAnsi="宋体" w:eastAsia="宋体" w:cs="宋体"/>
          <w:highlight w:val="none"/>
        </w:rPr>
        <w:t>地址：                                    地址：</w:t>
      </w:r>
    </w:p>
    <w:p w14:paraId="57722317">
      <w:pPr>
        <w:bidi w:val="0"/>
        <w:rPr>
          <w:rFonts w:hint="eastAsia" w:ascii="宋体" w:hAnsi="宋体" w:eastAsia="宋体" w:cs="宋体"/>
          <w:highlight w:val="none"/>
        </w:rPr>
      </w:pPr>
      <w:r>
        <w:rPr>
          <w:rFonts w:hint="eastAsia" w:ascii="宋体" w:hAnsi="宋体" w:eastAsia="宋体" w:cs="宋体"/>
          <w:highlight w:val="none"/>
        </w:rPr>
        <w:t>电 话：                                   电话：</w:t>
      </w:r>
    </w:p>
    <w:p w14:paraId="378FA9A0">
      <w:pPr>
        <w:bidi w:val="0"/>
        <w:rPr>
          <w:rFonts w:hint="eastAsia" w:ascii="宋体" w:hAnsi="宋体" w:eastAsia="宋体" w:cs="宋体"/>
          <w:highlight w:val="none"/>
        </w:rPr>
      </w:pPr>
      <w:r>
        <w:rPr>
          <w:rFonts w:hint="eastAsia" w:ascii="宋体" w:hAnsi="宋体" w:eastAsia="宋体" w:cs="宋体"/>
          <w:highlight w:val="none"/>
        </w:rPr>
        <w:t>开户银行：                                开户银行：</w:t>
      </w:r>
    </w:p>
    <w:p w14:paraId="7E8FC346">
      <w:pPr>
        <w:bidi w:val="0"/>
        <w:rPr>
          <w:rFonts w:hint="eastAsia" w:ascii="宋体" w:hAnsi="宋体" w:eastAsia="宋体" w:cs="宋体"/>
          <w:highlight w:val="none"/>
        </w:rPr>
      </w:pPr>
      <w:r>
        <w:rPr>
          <w:rFonts w:hint="eastAsia" w:ascii="宋体" w:hAnsi="宋体" w:eastAsia="宋体" w:cs="宋体"/>
          <w:highlight w:val="none"/>
        </w:rPr>
        <w:t>银行账号：                                银行账号：</w:t>
      </w:r>
    </w:p>
    <w:p w14:paraId="7AC93879">
      <w:pPr>
        <w:bidi w:val="0"/>
        <w:rPr>
          <w:rFonts w:hint="eastAsia" w:ascii="宋体" w:hAnsi="宋体" w:eastAsia="宋体" w:cs="宋体"/>
          <w:highlight w:val="none"/>
        </w:rPr>
      </w:pPr>
      <w:r>
        <w:rPr>
          <w:rFonts w:hint="eastAsia" w:ascii="宋体" w:hAnsi="宋体" w:eastAsia="宋体" w:cs="宋体"/>
          <w:highlight w:val="none"/>
        </w:rPr>
        <w:t>日期：</w:t>
      </w:r>
      <w:r>
        <w:rPr>
          <w:rFonts w:hint="eastAsia" w:cs="宋体"/>
          <w:highlight w:val="none"/>
          <w:lang w:val="en-US" w:eastAsia="zh-CN"/>
        </w:rPr>
        <w:t xml:space="preserve">  </w:t>
      </w:r>
      <w:r>
        <w:rPr>
          <w:rFonts w:hint="eastAsia" w:ascii="宋体" w:hAnsi="宋体" w:eastAsia="宋体" w:cs="宋体"/>
          <w:highlight w:val="none"/>
        </w:rPr>
        <w:t xml:space="preserve">年    月    日                 </w:t>
      </w:r>
      <w:r>
        <w:rPr>
          <w:rFonts w:hint="eastAsia" w:cs="宋体"/>
          <w:highlight w:val="none"/>
          <w:lang w:val="en-US" w:eastAsia="zh-CN"/>
        </w:rPr>
        <w:t xml:space="preserve">   </w:t>
      </w:r>
      <w:r>
        <w:rPr>
          <w:rFonts w:hint="eastAsia" w:ascii="宋体" w:hAnsi="宋体" w:eastAsia="宋体" w:cs="宋体"/>
          <w:highlight w:val="none"/>
        </w:rPr>
        <w:t>日期：</w:t>
      </w:r>
      <w:r>
        <w:rPr>
          <w:rFonts w:hint="eastAsia" w:cs="宋体"/>
          <w:highlight w:val="none"/>
          <w:lang w:val="en-US" w:eastAsia="zh-CN"/>
        </w:rPr>
        <w:t xml:space="preserve"> </w:t>
      </w:r>
      <w:r>
        <w:rPr>
          <w:rFonts w:hint="eastAsia" w:ascii="宋体" w:hAnsi="宋体" w:eastAsia="宋体" w:cs="宋体"/>
          <w:highlight w:val="none"/>
        </w:rPr>
        <w:t>年    月    日</w:t>
      </w:r>
    </w:p>
    <w:p w14:paraId="0A3D6673">
      <w:pPr>
        <w:rPr>
          <w:rFonts w:hint="eastAsia" w:ascii="宋体" w:hAnsi="宋体" w:eastAsia="宋体" w:cs="宋体"/>
          <w:highlight w:val="none"/>
          <w:lang w:val="fr-FR" w:eastAsia="zh-CN"/>
        </w:rPr>
      </w:pPr>
      <w:r>
        <w:rPr>
          <w:rFonts w:hint="eastAsia" w:ascii="宋体" w:hAnsi="宋体" w:eastAsia="宋体" w:cs="宋体"/>
          <w:highlight w:val="none"/>
          <w:lang w:val="fr-FR" w:eastAsia="zh-CN"/>
        </w:rPr>
        <w:br w:type="page"/>
      </w:r>
    </w:p>
    <w:p w14:paraId="4BBAC4D6">
      <w:pPr>
        <w:pStyle w:val="2"/>
        <w:bidi w:val="0"/>
        <w:rPr>
          <w:rFonts w:hint="eastAsia" w:ascii="宋体" w:hAnsi="宋体" w:eastAsia="宋体" w:cs="宋体"/>
          <w:highlight w:val="none"/>
        </w:rPr>
      </w:pPr>
      <w:bookmarkStart w:id="105" w:name="_Toc18483809"/>
      <w:bookmarkStart w:id="106" w:name="_Toc26011"/>
      <w:r>
        <w:rPr>
          <w:rFonts w:hint="eastAsia" w:ascii="宋体" w:hAnsi="宋体" w:eastAsia="宋体" w:cs="宋体"/>
          <w:highlight w:val="none"/>
        </w:rPr>
        <w:t>第</w:t>
      </w:r>
      <w:r>
        <w:rPr>
          <w:rFonts w:hint="eastAsia" w:ascii="宋体" w:hAnsi="宋体" w:eastAsia="宋体" w:cs="宋体"/>
          <w:highlight w:val="none"/>
          <w:lang w:eastAsia="zh-CN"/>
        </w:rPr>
        <w:t>七</w:t>
      </w:r>
      <w:r>
        <w:rPr>
          <w:rFonts w:hint="eastAsia" w:ascii="宋体" w:hAnsi="宋体" w:eastAsia="宋体" w:cs="宋体"/>
          <w:highlight w:val="none"/>
        </w:rPr>
        <w:t>部分</w:t>
      </w:r>
      <w:bookmarkStart w:id="107" w:name="_Toc86202632"/>
      <w:r>
        <w:rPr>
          <w:rFonts w:hint="eastAsia" w:ascii="宋体" w:hAnsi="宋体" w:eastAsia="宋体" w:cs="宋体"/>
          <w:highlight w:val="none"/>
        </w:rPr>
        <w:t xml:space="preserve"> </w:t>
      </w:r>
      <w:r>
        <w:rPr>
          <w:rFonts w:hint="eastAsia" w:ascii="宋体" w:hAnsi="宋体" w:eastAsia="宋体" w:cs="宋体"/>
          <w:highlight w:val="none"/>
          <w:lang w:eastAsia="zh-CN"/>
        </w:rPr>
        <w:t>响应文件</w:t>
      </w:r>
      <w:r>
        <w:rPr>
          <w:rFonts w:hint="eastAsia" w:ascii="宋体" w:hAnsi="宋体" w:eastAsia="宋体" w:cs="宋体"/>
          <w:highlight w:val="none"/>
        </w:rPr>
        <w:t>格式</w:t>
      </w:r>
      <w:bookmarkEnd w:id="105"/>
      <w:bookmarkEnd w:id="106"/>
      <w:bookmarkEnd w:id="107"/>
      <w:bookmarkStart w:id="108" w:name="_Toc175644062"/>
      <w:bookmarkStart w:id="109" w:name="_Toc86202633"/>
    </w:p>
    <w:p w14:paraId="29F7DE48">
      <w:pPr>
        <w:pStyle w:val="6"/>
        <w:bidi w:val="0"/>
        <w:rPr>
          <w:rFonts w:hint="eastAsia" w:ascii="宋体" w:hAnsi="宋体" w:eastAsia="宋体" w:cs="宋体"/>
          <w:highlight w:val="none"/>
        </w:rPr>
      </w:pPr>
    </w:p>
    <w:bookmarkEnd w:id="108"/>
    <w:bookmarkEnd w:id="109"/>
    <w:p w14:paraId="4EF831EC">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供应商应严格按照以下顺序填写，并按“政采云系统”中规定的要求，形成独立的PDF格式文件提交下述规定的全部格式文件以及其他有关资料，混乱的编排导致响应文件被误读或查找不到，后果由供应商承担。</w:t>
      </w:r>
    </w:p>
    <w:p w14:paraId="24DCACE3">
      <w:pPr>
        <w:pStyle w:val="6"/>
        <w:bidi w:val="0"/>
        <w:outlineLvl w:val="1"/>
        <w:rPr>
          <w:rFonts w:hint="eastAsia" w:ascii="宋体" w:hAnsi="宋体" w:eastAsia="宋体" w:cs="宋体"/>
          <w:highlight w:val="none"/>
          <w:lang w:val="en-US" w:eastAsia="zh-CN"/>
        </w:rPr>
      </w:pPr>
      <w:r>
        <w:rPr>
          <w:rFonts w:hint="eastAsia" w:ascii="宋体" w:hAnsi="宋体" w:eastAsia="宋体" w:cs="宋体"/>
          <w:highlight w:val="none"/>
          <w:lang w:val="en-US" w:eastAsia="zh-CN"/>
        </w:rPr>
        <w:t>2．所附表格中要求回答的全部问题和信息都必须正面回答。</w:t>
      </w:r>
    </w:p>
    <w:p w14:paraId="7391C4F7">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3．本声明的签字人应保证全部声明和问题的回答是真实的和准确的。</w:t>
      </w:r>
    </w:p>
    <w:p w14:paraId="227083C1">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4．磋商小组将对供应商提交的资料并根据自己的判断，判定供应商履行合同的合格性及能力。</w:t>
      </w:r>
    </w:p>
    <w:p w14:paraId="4A16D9BB">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5．供应商提交的材料将被妥善保存，但不退还。</w:t>
      </w:r>
    </w:p>
    <w:p w14:paraId="4EA222E0">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6．全部文件应按供应商须知中规定的语言和要求提交。</w:t>
      </w:r>
    </w:p>
    <w:p w14:paraId="5B40004A">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16347280">
      <w:pPr>
        <w:bidi w:val="0"/>
        <w:rPr>
          <w:rFonts w:hint="eastAsia" w:ascii="宋体" w:hAnsi="宋体" w:eastAsia="宋体" w:cs="宋体"/>
          <w:highlight w:val="none"/>
        </w:rPr>
      </w:pPr>
      <w:bookmarkStart w:id="110" w:name="_Toc22973"/>
      <w:bookmarkStart w:id="111" w:name="_Toc4524"/>
      <w:r>
        <w:rPr>
          <w:rFonts w:hint="eastAsia" w:ascii="宋体" w:hAnsi="宋体" w:eastAsia="宋体" w:cs="宋体"/>
          <w:highlight w:val="none"/>
        </w:rPr>
        <w:t>（格式）</w:t>
      </w:r>
      <w:bookmarkEnd w:id="110"/>
      <w:bookmarkEnd w:id="111"/>
    </w:p>
    <w:p w14:paraId="03F85353">
      <w:pPr>
        <w:bidi w:val="0"/>
        <w:jc w:val="right"/>
        <w:outlineLvl w:val="2"/>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（正/副）本</w:t>
      </w:r>
    </w:p>
    <w:p w14:paraId="3FAFA241">
      <w:pPr>
        <w:bidi w:val="0"/>
        <w:jc w:val="center"/>
        <w:rPr>
          <w:rFonts w:hint="eastAsia" w:ascii="宋体" w:hAnsi="宋体" w:eastAsia="宋体" w:cs="宋体"/>
          <w:b/>
          <w:bCs/>
          <w:sz w:val="32"/>
          <w:szCs w:val="32"/>
          <w:highlight w:val="none"/>
        </w:rPr>
      </w:pPr>
    </w:p>
    <w:p w14:paraId="2BE0FA36">
      <w:pPr>
        <w:bidi w:val="0"/>
        <w:jc w:val="center"/>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u w:val="single"/>
        </w:rPr>
        <w:t>(项目名称)</w:t>
      </w:r>
    </w:p>
    <w:p w14:paraId="7410EA2A">
      <w:pPr>
        <w:bidi w:val="0"/>
        <w:jc w:val="center"/>
        <w:rPr>
          <w:rFonts w:hint="eastAsia" w:ascii="宋体" w:hAnsi="宋体" w:eastAsia="宋体" w:cs="宋体"/>
          <w:b/>
          <w:bCs/>
          <w:sz w:val="32"/>
          <w:szCs w:val="32"/>
          <w:highlight w:val="none"/>
        </w:rPr>
      </w:pPr>
    </w:p>
    <w:p w14:paraId="3EBCEE14">
      <w:pPr>
        <w:bidi w:val="0"/>
        <w:jc w:val="center"/>
        <w:rPr>
          <w:rFonts w:hint="eastAsia" w:ascii="宋体" w:hAnsi="宋体" w:eastAsia="宋体" w:cs="宋体"/>
          <w:b/>
          <w:bCs/>
          <w:sz w:val="32"/>
          <w:szCs w:val="32"/>
          <w:highlight w:val="none"/>
        </w:rPr>
      </w:pPr>
      <w:bookmarkStart w:id="112" w:name="_Toc2619"/>
      <w:bookmarkStart w:id="113" w:name="_Toc11310"/>
      <w:r>
        <w:rPr>
          <w:rFonts w:hint="eastAsia" w:ascii="宋体" w:hAnsi="宋体" w:eastAsia="宋体" w:cs="宋体"/>
          <w:b/>
          <w:bCs/>
          <w:sz w:val="32"/>
          <w:szCs w:val="32"/>
          <w:highlight w:val="none"/>
          <w:lang w:val="en-US" w:eastAsia="zh-CN"/>
        </w:rPr>
        <w:t>项目</w:t>
      </w:r>
      <w:r>
        <w:rPr>
          <w:rFonts w:hint="eastAsia" w:ascii="宋体" w:hAnsi="宋体" w:eastAsia="宋体" w:cs="宋体"/>
          <w:b/>
          <w:bCs/>
          <w:sz w:val="32"/>
          <w:szCs w:val="32"/>
          <w:highlight w:val="none"/>
        </w:rPr>
        <w:t>编号：</w:t>
      </w:r>
      <w:bookmarkEnd w:id="112"/>
      <w:bookmarkEnd w:id="113"/>
    </w:p>
    <w:p w14:paraId="4721FDB8">
      <w:pPr>
        <w:bidi w:val="0"/>
        <w:jc w:val="center"/>
        <w:rPr>
          <w:rFonts w:hint="eastAsia" w:ascii="宋体" w:hAnsi="宋体" w:eastAsia="宋体" w:cs="宋体"/>
          <w:b/>
          <w:bCs/>
          <w:sz w:val="32"/>
          <w:szCs w:val="32"/>
          <w:highlight w:val="none"/>
        </w:rPr>
      </w:pPr>
    </w:p>
    <w:p w14:paraId="59F54E96">
      <w:pPr>
        <w:bidi w:val="0"/>
        <w:jc w:val="center"/>
        <w:rPr>
          <w:rFonts w:hint="eastAsia" w:ascii="宋体" w:hAnsi="宋体" w:eastAsia="宋体" w:cs="宋体"/>
          <w:b/>
          <w:bCs/>
          <w:sz w:val="32"/>
          <w:szCs w:val="32"/>
          <w:highlight w:val="none"/>
        </w:rPr>
      </w:pPr>
    </w:p>
    <w:p w14:paraId="4F78AF24">
      <w:pPr>
        <w:bidi w:val="0"/>
        <w:jc w:val="center"/>
        <w:rPr>
          <w:rFonts w:hint="eastAsia" w:ascii="宋体" w:hAnsi="宋体" w:eastAsia="宋体" w:cs="宋体"/>
          <w:b/>
          <w:bCs/>
          <w:sz w:val="72"/>
          <w:szCs w:val="72"/>
          <w:highlight w:val="none"/>
          <w:lang w:eastAsia="zh-CN"/>
        </w:rPr>
      </w:pPr>
      <w:r>
        <w:rPr>
          <w:rFonts w:hint="eastAsia" w:ascii="宋体" w:hAnsi="宋体" w:eastAsia="宋体" w:cs="宋体"/>
          <w:b/>
          <w:bCs/>
          <w:sz w:val="72"/>
          <w:szCs w:val="72"/>
          <w:highlight w:val="none"/>
          <w:lang w:eastAsia="zh-CN"/>
        </w:rPr>
        <w:t>响</w:t>
      </w:r>
    </w:p>
    <w:p w14:paraId="15648029">
      <w:pPr>
        <w:bidi w:val="0"/>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lang w:eastAsia="zh-CN"/>
        </w:rPr>
        <w:t>应</w:t>
      </w:r>
    </w:p>
    <w:p w14:paraId="40828386">
      <w:pPr>
        <w:bidi w:val="0"/>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文</w:t>
      </w:r>
    </w:p>
    <w:p w14:paraId="288BFC86">
      <w:pPr>
        <w:bidi w:val="0"/>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件</w:t>
      </w:r>
    </w:p>
    <w:p w14:paraId="39A1EF2B">
      <w:pPr>
        <w:bidi w:val="0"/>
        <w:jc w:val="center"/>
        <w:rPr>
          <w:rFonts w:hint="eastAsia" w:ascii="宋体" w:hAnsi="宋体" w:eastAsia="宋体" w:cs="宋体"/>
          <w:b/>
          <w:bCs/>
          <w:sz w:val="32"/>
          <w:szCs w:val="32"/>
          <w:highlight w:val="none"/>
        </w:rPr>
      </w:pPr>
    </w:p>
    <w:p w14:paraId="2D60D7B0">
      <w:pPr>
        <w:bidi w:val="0"/>
        <w:jc w:val="center"/>
        <w:rPr>
          <w:rFonts w:hint="eastAsia" w:ascii="宋体" w:hAnsi="宋体" w:eastAsia="宋体" w:cs="宋体"/>
          <w:b/>
          <w:bCs/>
          <w:sz w:val="32"/>
          <w:szCs w:val="32"/>
          <w:highlight w:val="none"/>
        </w:rPr>
      </w:pPr>
    </w:p>
    <w:p w14:paraId="0F9F95FD">
      <w:pPr>
        <w:bidi w:val="0"/>
        <w:jc w:val="center"/>
        <w:rPr>
          <w:rFonts w:hint="eastAsia" w:ascii="宋体" w:hAnsi="宋体" w:eastAsia="宋体" w:cs="宋体"/>
          <w:b/>
          <w:bCs/>
          <w:sz w:val="32"/>
          <w:szCs w:val="32"/>
          <w:highlight w:val="none"/>
        </w:rPr>
      </w:pPr>
    </w:p>
    <w:p w14:paraId="00DB3D63">
      <w:pPr>
        <w:bidi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供应商</w:t>
      </w:r>
      <w:r>
        <w:rPr>
          <w:rFonts w:hint="eastAsia" w:ascii="宋体" w:hAnsi="宋体" w:eastAsia="宋体" w:cs="宋体"/>
          <w:b/>
          <w:bCs/>
          <w:sz w:val="32"/>
          <w:szCs w:val="32"/>
          <w:highlight w:val="none"/>
        </w:rPr>
        <w:t>全称：</w:t>
      </w:r>
      <w:r>
        <w:rPr>
          <w:rFonts w:hint="eastAsia" w:ascii="宋体" w:hAnsi="宋体" w:eastAsia="宋体" w:cs="宋体"/>
          <w:b/>
          <w:bCs/>
          <w:sz w:val="32"/>
          <w:szCs w:val="32"/>
          <w:highlight w:val="none"/>
          <w:u w:val="single"/>
        </w:rPr>
        <w:t xml:space="preserve">          （盖单位章）</w:t>
      </w:r>
    </w:p>
    <w:p w14:paraId="5D97DCD0">
      <w:pPr>
        <w:bidi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法定代表人或授权代表：</w:t>
      </w:r>
      <w:r>
        <w:rPr>
          <w:rFonts w:hint="eastAsia" w:ascii="宋体" w:hAnsi="宋体" w:eastAsia="宋体" w:cs="宋体"/>
          <w:b/>
          <w:bCs/>
          <w:sz w:val="32"/>
          <w:szCs w:val="32"/>
          <w:highlight w:val="none"/>
          <w:u w:val="single"/>
        </w:rPr>
        <w:t xml:space="preserve">    （签字</w:t>
      </w:r>
      <w:r>
        <w:rPr>
          <w:rFonts w:hint="eastAsia" w:cs="宋体"/>
          <w:b/>
          <w:bCs/>
          <w:sz w:val="32"/>
          <w:szCs w:val="32"/>
          <w:highlight w:val="none"/>
          <w:u w:val="single"/>
          <w:lang w:val="en-US" w:eastAsia="zh-CN"/>
        </w:rPr>
        <w:t>或盖章</w:t>
      </w:r>
      <w:r>
        <w:rPr>
          <w:rFonts w:hint="eastAsia" w:ascii="宋体" w:hAnsi="宋体" w:eastAsia="宋体" w:cs="宋体"/>
          <w:b/>
          <w:bCs/>
          <w:sz w:val="32"/>
          <w:szCs w:val="32"/>
          <w:highlight w:val="none"/>
          <w:u w:val="single"/>
        </w:rPr>
        <w:t>）</w:t>
      </w:r>
    </w:p>
    <w:p w14:paraId="26EEA654">
      <w:pPr>
        <w:bidi w:val="0"/>
        <w:jc w:val="center"/>
        <w:rPr>
          <w:rFonts w:hint="eastAsia" w:ascii="宋体" w:hAnsi="宋体" w:eastAsia="宋体" w:cs="宋体"/>
          <w:b/>
          <w:bCs/>
          <w:sz w:val="32"/>
          <w:szCs w:val="32"/>
          <w:highlight w:val="none"/>
        </w:rPr>
      </w:pPr>
    </w:p>
    <w:p w14:paraId="66B942A4">
      <w:pPr>
        <w:bidi w:val="0"/>
        <w:jc w:val="center"/>
        <w:rPr>
          <w:rFonts w:hint="eastAsia" w:ascii="宋体" w:hAnsi="宋体" w:eastAsia="宋体" w:cs="宋体"/>
          <w:b/>
          <w:bCs/>
          <w:sz w:val="32"/>
          <w:szCs w:val="32"/>
          <w:highlight w:val="none"/>
        </w:rPr>
      </w:pPr>
      <w:bookmarkStart w:id="114" w:name="_Toc29626"/>
      <w:bookmarkStart w:id="115" w:name="_Toc28239"/>
      <w:r>
        <w:rPr>
          <w:rFonts w:hint="eastAsia" w:cs="宋体"/>
          <w:b/>
          <w:bCs/>
          <w:sz w:val="32"/>
          <w:szCs w:val="32"/>
          <w:highlight w:val="none"/>
          <w:lang w:val="en-US" w:eastAsia="zh-CN"/>
        </w:rPr>
        <w:t xml:space="preserve"> </w:t>
      </w:r>
      <w:r>
        <w:rPr>
          <w:rFonts w:hint="eastAsia" w:ascii="宋体" w:hAnsi="宋体" w:eastAsia="宋体" w:cs="宋体"/>
          <w:b/>
          <w:bCs/>
          <w:sz w:val="32"/>
          <w:szCs w:val="32"/>
          <w:highlight w:val="none"/>
        </w:rPr>
        <w:t>年    月    日</w:t>
      </w:r>
      <w:bookmarkEnd w:id="114"/>
      <w:bookmarkEnd w:id="115"/>
    </w:p>
    <w:p w14:paraId="55D69946">
      <w:pP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br w:type="page"/>
      </w:r>
    </w:p>
    <w:p w14:paraId="5C6A9668">
      <w:pPr>
        <w:pStyle w:val="3"/>
        <w:bidi w:val="0"/>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资格证明文件</w:t>
      </w:r>
    </w:p>
    <w:p w14:paraId="3B38333D">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宋体" w:hAnsi="宋体" w:eastAsia="宋体" w:cs="宋体"/>
          <w:szCs w:val="21"/>
        </w:rPr>
      </w:pPr>
      <w:r>
        <w:rPr>
          <w:rFonts w:hint="eastAsia" w:ascii="宋体" w:hAnsi="宋体" w:eastAsia="宋体" w:cs="宋体"/>
          <w:b/>
          <w:kern w:val="0"/>
          <w:sz w:val="24"/>
        </w:rPr>
        <w:t>（三）以下内容提供《采购供应商信用承诺书》一份</w:t>
      </w:r>
    </w:p>
    <w:p w14:paraId="3217EF03">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（一）具有独立承担民事责任的能力；</w:t>
      </w:r>
    </w:p>
    <w:p w14:paraId="234C5C46">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（二）具有良好的商业信誉和健全的财务会计制度；</w:t>
      </w:r>
    </w:p>
    <w:p w14:paraId="39B41FEC">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（三）具有履行合同所必需的设备和专业技术能力；</w:t>
      </w:r>
    </w:p>
    <w:p w14:paraId="131D7E7D">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（四）有依法缴纳税收和社会保障资金的良好记录；</w:t>
      </w:r>
    </w:p>
    <w:p w14:paraId="29AFC703">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（五）参加政府采购活动前三年内，在经营活动中没有重大违法记录；</w:t>
      </w:r>
    </w:p>
    <w:p w14:paraId="21870AFE">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六</w:t>
      </w:r>
      <w:r>
        <w:rPr>
          <w:rFonts w:hint="eastAsia" w:asciiTheme="minorEastAsia" w:hAnsiTheme="minorEastAsia" w:eastAsiaTheme="minorEastAsia" w:cstheme="minorEastAsia"/>
          <w:szCs w:val="21"/>
          <w:highlight w:val="none"/>
        </w:rPr>
        <w:t>）符合法律、行政法规规定的其他条件。</w:t>
      </w:r>
    </w:p>
    <w:p w14:paraId="3FBE0E11">
      <w:pPr>
        <w:spacing w:line="440" w:lineRule="exact"/>
        <w:jc w:val="center"/>
        <w:outlineLvl w:val="1"/>
        <w:rPr>
          <w:rFonts w:hint="eastAsia" w:asciiTheme="minorEastAsia" w:hAnsiTheme="minorEastAsia" w:eastAsiaTheme="minorEastAsia" w:cstheme="minorEastAsia"/>
          <w:b/>
          <w:bCs/>
          <w:sz w:val="22"/>
          <w:szCs w:val="22"/>
          <w:highlight w:val="none"/>
        </w:rPr>
      </w:pPr>
      <w:r>
        <w:rPr>
          <w:rFonts w:hint="eastAsia" w:ascii="仿宋" w:hAnsi="仿宋" w:eastAsia="仿宋" w:cs="仿宋"/>
          <w:b/>
          <w:sz w:val="24"/>
        </w:rPr>
        <w:br w:type="page"/>
      </w:r>
      <w:r>
        <w:rPr>
          <w:rFonts w:hint="eastAsia" w:asciiTheme="minorEastAsia" w:hAnsiTheme="minorEastAsia" w:eastAsiaTheme="minorEastAsia" w:cstheme="minorEastAsia"/>
          <w:b/>
          <w:bCs/>
          <w:sz w:val="22"/>
          <w:szCs w:val="22"/>
          <w:highlight w:val="none"/>
        </w:rPr>
        <w:t>长治市政府采购供应商信用承诺函(见‘响应文件格式’)</w:t>
      </w:r>
    </w:p>
    <w:p w14:paraId="5BFEF6A9">
      <w:pPr>
        <w:spacing w:line="440" w:lineRule="exact"/>
        <w:jc w:val="center"/>
        <w:outlineLvl w:val="9"/>
        <w:rPr>
          <w:rFonts w:hint="eastAsia" w:asciiTheme="minorEastAsia" w:hAnsiTheme="minorEastAsia" w:eastAsiaTheme="minorEastAsia" w:cstheme="minorEastAsia"/>
          <w:szCs w:val="21"/>
          <w:highlight w:val="none"/>
        </w:rPr>
      </w:pPr>
    </w:p>
    <w:p w14:paraId="04E17C8F">
      <w:pPr>
        <w:pStyle w:val="9"/>
        <w:outlineLvl w:val="9"/>
        <w:rPr>
          <w:rFonts w:hint="eastAsia" w:asciiTheme="minorEastAsia" w:hAnsiTheme="minorEastAsia" w:eastAsiaTheme="minorEastAsia" w:cstheme="minorEastAsia"/>
        </w:rPr>
      </w:pPr>
    </w:p>
    <w:p w14:paraId="2ECCC87E">
      <w:pPr>
        <w:spacing w:after="240" w:afterLines="100"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u w:val="single"/>
        </w:rPr>
        <w:t>（采购人或采购代理机构）：</w:t>
      </w:r>
    </w:p>
    <w:p w14:paraId="48C7A597">
      <w:pPr>
        <w:spacing w:line="480" w:lineRule="auto"/>
        <w:outlineLvl w:val="9"/>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供应商名称（自然人姓名）：</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u w:val="single"/>
        </w:rPr>
        <w:t xml:space="preserve">     </w:t>
      </w:r>
    </w:p>
    <w:p w14:paraId="24B147E3">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统一社会信用代码（身份证号码）：</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u w:val="single"/>
        </w:rPr>
        <w:t xml:space="preserve">       </w:t>
      </w:r>
    </w:p>
    <w:p w14:paraId="7566148B">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u w:val="single"/>
        </w:rPr>
        <w:t xml:space="preserve">             </w:t>
      </w:r>
    </w:p>
    <w:p w14:paraId="06070715">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联系地址和电话：</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u w:val="single"/>
        </w:rPr>
        <w:t xml:space="preserve">         </w:t>
      </w:r>
    </w:p>
    <w:p w14:paraId="3DC740C1">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为维护公平、公正、公开的政府采购市场秩序，树立诚实守信的政府采购供应商形象，本单位（本人）自愿作出以下承诺：</w:t>
      </w:r>
    </w:p>
    <w:p w14:paraId="22523023">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一、我单位（本人）自愿参加本次政府采购活动（项目名称）：</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rPr>
        <w:t>，项目编号：</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0FD92874">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（一）具有独立承担民事责任的能力；</w:t>
      </w:r>
    </w:p>
    <w:p w14:paraId="7776DD0C">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（二）具有良好的商业信誉和健全的财务会计制度；</w:t>
      </w:r>
    </w:p>
    <w:p w14:paraId="6ABFA5B6">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（三）具有履行合同所必需的设备和专业技术能力；</w:t>
      </w:r>
    </w:p>
    <w:p w14:paraId="7DED5D77">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（四）有依法缴纳税收和社会保障资金的良好记录；</w:t>
      </w:r>
    </w:p>
    <w:p w14:paraId="2FDFE3BB">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（五）参加政府采购活动前三年内，在经营活动中没有重大违法记录；</w:t>
      </w:r>
    </w:p>
    <w:p w14:paraId="6C51662C">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六</w:t>
      </w:r>
      <w:r>
        <w:rPr>
          <w:rFonts w:hint="eastAsia" w:asciiTheme="minorEastAsia" w:hAnsiTheme="minorEastAsia" w:eastAsiaTheme="minorEastAsia" w:cstheme="minorEastAsia"/>
          <w:szCs w:val="21"/>
          <w:highlight w:val="none"/>
        </w:rPr>
        <w:t>）符合法律、行政法规规定的其他条件。</w:t>
      </w:r>
    </w:p>
    <w:p w14:paraId="6D4F8917">
      <w:pPr>
        <w:spacing w:line="480" w:lineRule="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二、我单位（本人）保证上述承诺事项的真实性。如有弄虚作假或其他违法违规行为，自愿承担一切法律责任，接受政府采购监管部门和其他机关的审查和处罚。</w:t>
      </w:r>
    </w:p>
    <w:p w14:paraId="27EEF138">
      <w:pPr>
        <w:spacing w:line="480" w:lineRule="auto"/>
        <w:ind w:firstLine="2880" w:firstLineChars="1200"/>
        <w:outlineLvl w:val="9"/>
        <w:rPr>
          <w:rFonts w:hint="eastAsia" w:asciiTheme="minorEastAsia" w:hAnsiTheme="minorEastAsia" w:eastAsiaTheme="minorEastAsia" w:cstheme="minorEastAsia"/>
          <w:szCs w:val="21"/>
          <w:highlight w:val="none"/>
        </w:rPr>
      </w:pPr>
    </w:p>
    <w:p w14:paraId="2F59A18B">
      <w:pPr>
        <w:spacing w:line="480" w:lineRule="auto"/>
        <w:ind w:firstLine="2880" w:firstLineChars="1200"/>
        <w:outlineLvl w:val="9"/>
        <w:rPr>
          <w:rFonts w:hint="eastAsia" w:asciiTheme="minorEastAsia" w:hAnsiTheme="minorEastAsia" w:eastAsiaTheme="minorEastAsia" w:cstheme="minorEastAsia"/>
          <w:szCs w:val="21"/>
          <w:highlight w:val="none"/>
        </w:rPr>
      </w:pPr>
    </w:p>
    <w:p w14:paraId="4F1D2CCF">
      <w:pPr>
        <w:spacing w:line="480" w:lineRule="auto"/>
        <w:ind w:firstLine="2880" w:firstLineChars="1200"/>
        <w:outlineLvl w:val="9"/>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供应商（电子章）：</w:t>
      </w:r>
      <w:r>
        <w:rPr>
          <w:rFonts w:hint="eastAsia" w:asciiTheme="minorEastAsia" w:hAnsiTheme="minorEastAsia" w:eastAsiaTheme="minorEastAsia" w:cstheme="minorEastAsia"/>
          <w:szCs w:val="21"/>
          <w:highlight w:val="none"/>
          <w:lang w:val="en-US" w:eastAsia="zh-CN"/>
        </w:rPr>
        <w:t xml:space="preserve"> </w:t>
      </w:r>
    </w:p>
    <w:p w14:paraId="0B17AA6F">
      <w:pPr>
        <w:spacing w:line="480" w:lineRule="auto"/>
        <w:ind w:firstLine="2409" w:firstLineChars="1004"/>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法定代表人或授权代表、负责人、本人（签字或电子印章）：</w:t>
      </w:r>
    </w:p>
    <w:p w14:paraId="17DD4DD3">
      <w:pPr>
        <w:spacing w:line="480" w:lineRule="auto"/>
        <w:ind w:firstLine="4449" w:firstLineChars="1854"/>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r>
        <w:rPr>
          <w:rFonts w:hint="eastAsia" w:asciiTheme="minorEastAsia" w:hAnsiTheme="minorEastAsia" w:eastAsiaTheme="minorEastAsia" w:cstheme="minorEastAsia"/>
          <w:szCs w:val="21"/>
          <w:highlight w:val="none"/>
          <w:lang w:val="en-US" w:eastAsia="zh-CN"/>
        </w:rPr>
        <w:t xml:space="preserve"> </w:t>
      </w:r>
    </w:p>
    <w:p w14:paraId="7784AD3D">
      <w:pPr>
        <w:adjustRightInd w:val="0"/>
        <w:snapToGrid w:val="0"/>
        <w:spacing w:after="0" w:line="360" w:lineRule="exact"/>
        <w:ind w:firstLine="0"/>
        <w:jc w:val="both"/>
        <w:outlineLvl w:val="9"/>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注：1.供应商须在投标（响应）文件中按此模板提供承诺函，既未提供上述承诺函，又未提供对应事项证明材料的，视为未实质性响应采购文件要求，按无效投标（响应）处理。</w:t>
      </w:r>
    </w:p>
    <w:p w14:paraId="1FFFD449">
      <w:pPr>
        <w:adjustRightInd w:val="0"/>
        <w:snapToGrid w:val="0"/>
        <w:spacing w:after="0" w:line="360" w:lineRule="exact"/>
        <w:ind w:firstLine="0"/>
        <w:jc w:val="both"/>
        <w:outlineLvl w:val="9"/>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2.供应商的法定代表人或者授权代表的签字或盖章应真实、有效，如由授权代表签字或盖章的，应提供“法定代表人授权书”。</w:t>
      </w:r>
    </w:p>
    <w:p w14:paraId="4D000CBE"/>
    <w:p w14:paraId="1928A73E">
      <w:pPr>
        <w:rPr>
          <w:rFonts w:hint="eastAsia" w:ascii="宋体" w:hAnsi="宋体" w:eastAsia="宋体" w:cs="宋体"/>
          <w:highlight w:val="none"/>
        </w:rPr>
      </w:pPr>
      <w:r>
        <w:rPr>
          <w:rFonts w:hint="eastAsia" w:ascii="宋体" w:hAnsi="宋体" w:eastAsia="宋体" w:cs="宋体"/>
          <w:highlight w:val="none"/>
        </w:rPr>
        <w:br w:type="page"/>
      </w:r>
    </w:p>
    <w:p w14:paraId="6C5E977F">
      <w:pPr>
        <w:pStyle w:val="4"/>
        <w:bidi w:val="0"/>
        <w:outlineLvl w:val="1"/>
        <w:rPr>
          <w:rFonts w:hint="eastAsia" w:ascii="宋体" w:hAnsi="宋体" w:eastAsia="宋体" w:cs="宋体"/>
          <w:highlight w:val="none"/>
        </w:rPr>
      </w:pPr>
      <w:r>
        <w:rPr>
          <w:rFonts w:hint="eastAsia" w:ascii="宋体" w:hAnsi="宋体" w:eastAsia="宋体" w:cs="宋体"/>
          <w:highlight w:val="none"/>
        </w:rPr>
        <w:t>供应商廉洁自律承诺书</w:t>
      </w:r>
    </w:p>
    <w:p w14:paraId="42CE94A4">
      <w:pPr>
        <w:pStyle w:val="6"/>
        <w:bidi w:val="0"/>
        <w:ind w:left="0" w:leftChars="0" w:firstLine="0" w:firstLineChars="0"/>
        <w:jc w:val="center"/>
        <w:outlineLvl w:val="2"/>
        <w:rPr>
          <w:rFonts w:hint="eastAsia" w:ascii="宋体" w:hAnsi="宋体" w:eastAsia="宋体" w:cs="宋体"/>
          <w:highlight w:val="none"/>
        </w:rPr>
      </w:pPr>
      <w:r>
        <w:rPr>
          <w:rFonts w:hint="eastAsia" w:ascii="宋体" w:hAnsi="宋体" w:eastAsia="宋体" w:cs="宋体"/>
          <w:highlight w:val="none"/>
        </w:rPr>
        <w:t>供应商廉洁自律承诺书</w:t>
      </w:r>
    </w:p>
    <w:p w14:paraId="3F7DDB7F">
      <w:pPr>
        <w:bidi w:val="0"/>
        <w:rPr>
          <w:rFonts w:hint="eastAsia" w:ascii="宋体" w:hAnsi="宋体" w:eastAsia="宋体" w:cs="宋体"/>
          <w:highlight w:val="none"/>
          <w:lang w:val="en-US" w:eastAsia="zh-CN"/>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（采购人名称）：</w:t>
      </w:r>
    </w:p>
    <w:p w14:paraId="0E2D9E3E">
      <w:pPr>
        <w:pStyle w:val="6"/>
        <w:bidi w:val="0"/>
        <w:rPr>
          <w:rFonts w:hint="eastAsia" w:ascii="宋体" w:hAnsi="宋体" w:eastAsia="宋体" w:cs="宋体"/>
          <w:highlight w:val="none"/>
        </w:rPr>
      </w:pPr>
    </w:p>
    <w:p w14:paraId="4D1BD753">
      <w:pPr>
        <w:pStyle w:val="6"/>
        <w:bidi w:val="0"/>
        <w:rPr>
          <w:rFonts w:hint="eastAsia" w:ascii="宋体" w:hAnsi="宋体" w:eastAsia="宋体" w:cs="宋体"/>
          <w:highlight w:val="none"/>
        </w:rPr>
      </w:pPr>
      <w:r>
        <w:rPr>
          <w:rFonts w:hint="eastAsia" w:ascii="宋体" w:hAnsi="宋体" w:eastAsia="宋体" w:cs="宋体"/>
          <w:highlight w:val="none"/>
        </w:rPr>
        <w:t>为维护本次</w:t>
      </w:r>
      <w:r>
        <w:rPr>
          <w:rFonts w:hint="eastAsia" w:ascii="宋体" w:hAnsi="宋体" w:eastAsia="宋体" w:cs="宋体"/>
          <w:highlight w:val="none"/>
          <w:lang w:eastAsia="zh-CN"/>
        </w:rPr>
        <w:t>磋商</w:t>
      </w:r>
      <w:r>
        <w:rPr>
          <w:rFonts w:hint="eastAsia" w:ascii="宋体" w:hAnsi="宋体" w:eastAsia="宋体" w:cs="宋体"/>
          <w:highlight w:val="none"/>
        </w:rPr>
        <w:t>工作的正常秩序，本公司特郑重承诺如下：</w:t>
      </w:r>
    </w:p>
    <w:p w14:paraId="4D9C81AF">
      <w:pPr>
        <w:pStyle w:val="6"/>
        <w:bidi w:val="0"/>
        <w:rPr>
          <w:rFonts w:hint="eastAsia" w:ascii="宋体" w:hAnsi="宋体" w:eastAsia="宋体" w:cs="宋体"/>
          <w:highlight w:val="none"/>
        </w:rPr>
      </w:pPr>
      <w:r>
        <w:rPr>
          <w:rFonts w:hint="eastAsia" w:ascii="宋体" w:hAnsi="宋体" w:eastAsia="宋体" w:cs="宋体"/>
          <w:highlight w:val="none"/>
        </w:rPr>
        <w:t>一、严格按照</w:t>
      </w:r>
      <w:r>
        <w:rPr>
          <w:rFonts w:hint="eastAsia" w:ascii="宋体" w:hAnsi="宋体" w:eastAsia="宋体" w:cs="宋体"/>
          <w:highlight w:val="none"/>
          <w:lang w:val="en-US" w:eastAsia="zh-CN"/>
        </w:rPr>
        <w:t>采购人的</w:t>
      </w:r>
      <w:r>
        <w:rPr>
          <w:rFonts w:hint="eastAsia" w:ascii="宋体" w:hAnsi="宋体" w:eastAsia="宋体" w:cs="宋体"/>
          <w:highlight w:val="none"/>
        </w:rPr>
        <w:t>有关</w:t>
      </w:r>
      <w:r>
        <w:rPr>
          <w:rFonts w:hint="eastAsia" w:ascii="宋体" w:hAnsi="宋体" w:eastAsia="宋体" w:cs="宋体"/>
          <w:highlight w:val="none"/>
          <w:lang w:val="en-US" w:eastAsia="zh-CN"/>
        </w:rPr>
        <w:t>规定</w:t>
      </w:r>
      <w:r>
        <w:rPr>
          <w:rFonts w:hint="eastAsia" w:ascii="宋体" w:hAnsi="宋体" w:eastAsia="宋体" w:cs="宋体"/>
          <w:highlight w:val="none"/>
        </w:rPr>
        <w:t>及</w:t>
      </w:r>
      <w:r>
        <w:rPr>
          <w:rFonts w:hint="eastAsia" w:ascii="宋体" w:hAnsi="宋体" w:eastAsia="宋体" w:cs="宋体"/>
          <w:highlight w:val="none"/>
          <w:lang w:val="en-US" w:eastAsia="zh-CN"/>
        </w:rPr>
        <w:t>磋商</w:t>
      </w:r>
      <w:r>
        <w:rPr>
          <w:rFonts w:hint="eastAsia" w:ascii="宋体" w:hAnsi="宋体" w:eastAsia="宋体" w:cs="宋体"/>
          <w:highlight w:val="none"/>
        </w:rPr>
        <w:t>文件的规定，规范本公司的行为，保证做到合法参与本次采购活动、正当竞争、廉洁经营。</w:t>
      </w:r>
    </w:p>
    <w:p w14:paraId="4B351262">
      <w:pPr>
        <w:pStyle w:val="6"/>
        <w:bidi w:val="0"/>
        <w:outlineLvl w:val="2"/>
        <w:rPr>
          <w:rFonts w:hint="eastAsia" w:ascii="宋体" w:hAnsi="宋体" w:eastAsia="宋体" w:cs="宋体"/>
          <w:highlight w:val="none"/>
        </w:rPr>
      </w:pPr>
      <w:r>
        <w:rPr>
          <w:rFonts w:hint="eastAsia" w:ascii="宋体" w:hAnsi="宋体" w:eastAsia="宋体" w:cs="宋体"/>
          <w:highlight w:val="none"/>
        </w:rPr>
        <w:t>二、本公司保证在本次采购工作中做到：</w:t>
      </w:r>
    </w:p>
    <w:p w14:paraId="3E23E00E">
      <w:pPr>
        <w:pStyle w:val="6"/>
        <w:bidi w:val="0"/>
        <w:rPr>
          <w:rFonts w:hint="eastAsia" w:ascii="宋体" w:hAnsi="宋体" w:eastAsia="宋体" w:cs="宋体"/>
          <w:highlight w:val="none"/>
        </w:rPr>
      </w:pPr>
      <w:r>
        <w:rPr>
          <w:rFonts w:hint="eastAsia" w:ascii="宋体" w:hAnsi="宋体" w:eastAsia="宋体" w:cs="宋体"/>
          <w:highlight w:val="none"/>
        </w:rPr>
        <w:t>1．不与其他供应商相互串通参与</w:t>
      </w:r>
      <w:r>
        <w:rPr>
          <w:rFonts w:hint="eastAsia" w:ascii="宋体" w:hAnsi="宋体" w:eastAsia="宋体" w:cs="宋体"/>
          <w:highlight w:val="none"/>
          <w:lang w:val="en-US" w:eastAsia="zh-CN"/>
        </w:rPr>
        <w:t>本采购项目</w:t>
      </w:r>
      <w:r>
        <w:rPr>
          <w:rFonts w:hint="eastAsia" w:ascii="宋体" w:hAnsi="宋体" w:eastAsia="宋体" w:cs="宋体"/>
          <w:highlight w:val="none"/>
        </w:rPr>
        <w:t>、陪标，损害贵单位的合法权益；</w:t>
      </w:r>
    </w:p>
    <w:p w14:paraId="637F9B85">
      <w:pPr>
        <w:pStyle w:val="6"/>
        <w:bidi w:val="0"/>
        <w:rPr>
          <w:rFonts w:hint="eastAsia" w:ascii="宋体" w:hAnsi="宋体" w:eastAsia="宋体" w:cs="宋体"/>
          <w:highlight w:val="none"/>
        </w:rPr>
      </w:pPr>
      <w:r>
        <w:rPr>
          <w:rFonts w:hint="eastAsia" w:ascii="宋体" w:hAnsi="宋体" w:eastAsia="宋体" w:cs="宋体"/>
          <w:highlight w:val="none"/>
        </w:rPr>
        <w:t>2．不与用户串通参与</w:t>
      </w:r>
      <w:r>
        <w:rPr>
          <w:rFonts w:hint="eastAsia" w:ascii="宋体" w:hAnsi="宋体" w:eastAsia="宋体" w:cs="宋体"/>
          <w:highlight w:val="none"/>
          <w:lang w:val="en-US" w:eastAsia="zh-CN"/>
        </w:rPr>
        <w:t>本采购项目</w:t>
      </w:r>
      <w:r>
        <w:rPr>
          <w:rFonts w:hint="eastAsia" w:ascii="宋体" w:hAnsi="宋体" w:eastAsia="宋体" w:cs="宋体"/>
          <w:highlight w:val="none"/>
        </w:rPr>
        <w:t>，损害</w:t>
      </w:r>
      <w:r>
        <w:rPr>
          <w:rFonts w:hint="eastAsia" w:ascii="宋体" w:hAnsi="宋体" w:eastAsia="宋体" w:cs="宋体"/>
          <w:highlight w:val="none"/>
          <w:lang w:eastAsia="zh-CN"/>
        </w:rPr>
        <w:t>采购人</w:t>
      </w:r>
      <w:r>
        <w:rPr>
          <w:rFonts w:hint="eastAsia" w:ascii="宋体" w:hAnsi="宋体" w:eastAsia="宋体" w:cs="宋体"/>
          <w:highlight w:val="none"/>
        </w:rPr>
        <w:t>利益或他人的合法权益；</w:t>
      </w:r>
    </w:p>
    <w:p w14:paraId="2F505BB0">
      <w:pPr>
        <w:pStyle w:val="6"/>
        <w:bidi w:val="0"/>
        <w:rPr>
          <w:rFonts w:hint="eastAsia" w:ascii="宋体" w:hAnsi="宋体" w:eastAsia="宋体" w:cs="宋体"/>
          <w:highlight w:val="none"/>
        </w:rPr>
      </w:pPr>
      <w:r>
        <w:rPr>
          <w:rFonts w:hint="eastAsia" w:ascii="宋体" w:hAnsi="宋体" w:eastAsia="宋体" w:cs="宋体"/>
          <w:highlight w:val="none"/>
        </w:rPr>
        <w:t>3．不以向用户、采购代理机构或者</w:t>
      </w:r>
      <w:r>
        <w:rPr>
          <w:rFonts w:hint="eastAsia" w:ascii="宋体" w:hAnsi="宋体" w:eastAsia="宋体" w:cs="宋体"/>
          <w:highlight w:val="none"/>
          <w:lang w:val="en-US" w:eastAsia="zh-CN"/>
        </w:rPr>
        <w:t>评审组</w:t>
      </w:r>
      <w:r>
        <w:rPr>
          <w:rFonts w:hint="eastAsia" w:ascii="宋体" w:hAnsi="宋体" w:eastAsia="宋体" w:cs="宋体"/>
          <w:highlight w:val="none"/>
        </w:rPr>
        <w:t>成员行贿的手段谋取成交；（包括送礼金礼品、有价证券、购物券、回扣、佣金、咨询费、劳务费、赞助费、宣传费、支付旅游费用、报销各种消费凭证、宴请、娱乐等）；</w:t>
      </w:r>
    </w:p>
    <w:p w14:paraId="43E5D039">
      <w:pPr>
        <w:pStyle w:val="6"/>
        <w:bidi w:val="0"/>
        <w:rPr>
          <w:rFonts w:hint="eastAsia" w:ascii="宋体" w:hAnsi="宋体" w:eastAsia="宋体" w:cs="宋体"/>
          <w:highlight w:val="none"/>
        </w:rPr>
      </w:pPr>
      <w:r>
        <w:rPr>
          <w:rFonts w:hint="eastAsia" w:ascii="宋体" w:hAnsi="宋体" w:eastAsia="宋体" w:cs="宋体"/>
          <w:highlight w:val="none"/>
        </w:rPr>
        <w:t>4．不利用他人名义参与</w:t>
      </w:r>
      <w:r>
        <w:rPr>
          <w:rFonts w:hint="eastAsia" w:ascii="宋体" w:hAnsi="宋体" w:eastAsia="宋体" w:cs="宋体"/>
          <w:highlight w:val="none"/>
          <w:lang w:val="en-US" w:eastAsia="zh-CN"/>
        </w:rPr>
        <w:t>本采购项目</w:t>
      </w:r>
      <w:r>
        <w:rPr>
          <w:rFonts w:hint="eastAsia" w:ascii="宋体" w:hAnsi="宋体" w:eastAsia="宋体" w:cs="宋体"/>
          <w:highlight w:val="none"/>
        </w:rPr>
        <w:t>或者以其他方式弄虚作假，谋取成交；</w:t>
      </w:r>
    </w:p>
    <w:p w14:paraId="0A35A9C2">
      <w:pPr>
        <w:pStyle w:val="6"/>
        <w:bidi w:val="0"/>
        <w:rPr>
          <w:rFonts w:hint="eastAsia" w:ascii="宋体" w:hAnsi="宋体" w:eastAsia="宋体" w:cs="宋体"/>
          <w:highlight w:val="none"/>
        </w:rPr>
      </w:pPr>
      <w:r>
        <w:rPr>
          <w:rFonts w:hint="eastAsia" w:ascii="宋体" w:hAnsi="宋体" w:eastAsia="宋体" w:cs="宋体"/>
          <w:highlight w:val="none"/>
        </w:rPr>
        <w:t>5．保证不以其他任何方式扰乱本次采购工作；</w:t>
      </w:r>
    </w:p>
    <w:p w14:paraId="5C44A4D5">
      <w:pPr>
        <w:pStyle w:val="6"/>
        <w:bidi w:val="0"/>
        <w:rPr>
          <w:rFonts w:hint="eastAsia" w:ascii="宋体" w:hAnsi="宋体" w:eastAsia="宋体" w:cs="宋体"/>
          <w:highlight w:val="none"/>
        </w:rPr>
      </w:pPr>
      <w:r>
        <w:rPr>
          <w:rFonts w:hint="eastAsia" w:ascii="宋体" w:hAnsi="宋体" w:eastAsia="宋体" w:cs="宋体"/>
          <w:highlight w:val="none"/>
        </w:rPr>
        <w:t>6．保证严格遵守采购会议纪律。</w:t>
      </w:r>
    </w:p>
    <w:p w14:paraId="138026F7">
      <w:pPr>
        <w:pStyle w:val="6"/>
        <w:bidi w:val="0"/>
        <w:rPr>
          <w:rFonts w:hint="eastAsia" w:ascii="宋体" w:hAnsi="宋体" w:eastAsia="宋体" w:cs="宋体"/>
          <w:highlight w:val="none"/>
        </w:rPr>
      </w:pPr>
      <w:r>
        <w:rPr>
          <w:rFonts w:hint="eastAsia" w:ascii="宋体" w:hAnsi="宋体" w:eastAsia="宋体" w:cs="宋体"/>
          <w:highlight w:val="none"/>
        </w:rPr>
        <w:t>三、我公司承诺在本次采购活动中，如有违反以上第二条中的行为，同意贵方上报主管部门，按</w:t>
      </w:r>
      <w:r>
        <w:rPr>
          <w:rFonts w:hint="eastAsia" w:ascii="宋体" w:hAnsi="宋体" w:eastAsia="宋体" w:cs="宋体"/>
          <w:highlight w:val="none"/>
          <w:lang w:eastAsia="zh-CN"/>
        </w:rPr>
        <w:t>采购人</w:t>
      </w:r>
      <w:r>
        <w:rPr>
          <w:rFonts w:hint="eastAsia" w:ascii="宋体" w:hAnsi="宋体" w:eastAsia="宋体" w:cs="宋体"/>
          <w:highlight w:val="none"/>
        </w:rPr>
        <w:t>有关</w:t>
      </w:r>
      <w:r>
        <w:rPr>
          <w:rFonts w:hint="eastAsia" w:ascii="宋体" w:hAnsi="宋体" w:eastAsia="宋体" w:cs="宋体"/>
          <w:highlight w:val="none"/>
          <w:lang w:val="en-US" w:eastAsia="zh-CN"/>
        </w:rPr>
        <w:t>规定</w:t>
      </w:r>
      <w:r>
        <w:rPr>
          <w:rFonts w:hint="eastAsia" w:ascii="宋体" w:hAnsi="宋体" w:eastAsia="宋体" w:cs="宋体"/>
          <w:highlight w:val="none"/>
        </w:rPr>
        <w:t>和</w:t>
      </w:r>
      <w:r>
        <w:rPr>
          <w:rFonts w:hint="eastAsia" w:ascii="宋体" w:hAnsi="宋体" w:eastAsia="宋体" w:cs="宋体"/>
          <w:highlight w:val="none"/>
          <w:lang w:val="en-US" w:eastAsia="zh-CN"/>
        </w:rPr>
        <w:t>磋商</w:t>
      </w:r>
      <w:r>
        <w:rPr>
          <w:rFonts w:hint="eastAsia" w:ascii="宋体" w:hAnsi="宋体" w:eastAsia="宋体" w:cs="宋体"/>
          <w:highlight w:val="none"/>
        </w:rPr>
        <w:t>文件之规定，给予进入不良信誉记录、扣除保证金等惩罚，我公司及项目参与人员完全接受。</w:t>
      </w:r>
    </w:p>
    <w:p w14:paraId="1C37252C">
      <w:pPr>
        <w:pStyle w:val="6"/>
        <w:bidi w:val="0"/>
        <w:rPr>
          <w:rFonts w:hint="eastAsia" w:ascii="宋体" w:hAnsi="宋体" w:eastAsia="宋体" w:cs="宋体"/>
          <w:highlight w:val="none"/>
        </w:rPr>
      </w:pPr>
    </w:p>
    <w:p w14:paraId="1CF2BDEB">
      <w:pPr>
        <w:pStyle w:val="6"/>
        <w:bidi w:val="0"/>
        <w:rPr>
          <w:rFonts w:hint="eastAsia" w:ascii="宋体" w:hAnsi="宋体" w:eastAsia="宋体" w:cs="宋体"/>
          <w:highlight w:val="none"/>
          <w:lang w:val="en-US" w:eastAsia="zh-CN"/>
        </w:rPr>
      </w:pPr>
    </w:p>
    <w:p w14:paraId="1E3943AD">
      <w:pPr>
        <w:pStyle w:val="6"/>
        <w:bidi w:val="0"/>
        <w:rPr>
          <w:rFonts w:hint="eastAsia" w:ascii="宋体" w:hAnsi="宋体" w:eastAsia="宋体" w:cs="宋体"/>
          <w:highlight w:val="none"/>
        </w:rPr>
      </w:pPr>
    </w:p>
    <w:p w14:paraId="7794A92F">
      <w:pPr>
        <w:pStyle w:val="6"/>
        <w:bidi w:val="0"/>
        <w:ind w:leftChars="9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47A05E25">
      <w:pPr>
        <w:pStyle w:val="6"/>
        <w:bidi w:val="0"/>
        <w:ind w:leftChars="900"/>
        <w:rPr>
          <w:rFonts w:hint="eastAsia" w:ascii="宋体" w:hAnsi="宋体" w:eastAsia="宋体" w:cs="宋体"/>
          <w:highlight w:val="none"/>
        </w:rPr>
      </w:pPr>
      <w:r>
        <w:rPr>
          <w:rFonts w:hint="eastAsia" w:ascii="宋体" w:hAnsi="宋体" w:eastAsia="宋体" w:cs="宋体"/>
          <w:highlight w:val="none"/>
          <w:lang w:eastAsia="zh-CN"/>
        </w:rPr>
        <w:t>法定代表人或供应商</w:t>
      </w:r>
      <w:r>
        <w:rPr>
          <w:rFonts w:hint="eastAsia" w:ascii="宋体" w:hAnsi="宋体" w:eastAsia="宋体" w:cs="宋体"/>
          <w:highlight w:val="none"/>
        </w:rPr>
        <w:t>代表(签字或盖章</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62F95D79">
      <w:pPr>
        <w:pStyle w:val="6"/>
        <w:bidi w:val="0"/>
        <w:ind w:leftChars="900"/>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7DA8D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sz w:val="24"/>
          <w:szCs w:val="24"/>
          <w:highlight w:val="none"/>
        </w:rPr>
      </w:pPr>
    </w:p>
    <w:p w14:paraId="38848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sz w:val="24"/>
          <w:szCs w:val="24"/>
          <w:highlight w:val="none"/>
        </w:rPr>
      </w:pPr>
    </w:p>
    <w:p w14:paraId="76D68FB5">
      <w:pPr>
        <w:rPr>
          <w:rFonts w:hint="eastAsia" w:ascii="宋体" w:hAnsi="宋体" w:eastAsia="宋体" w:cs="宋体"/>
          <w:highlight w:val="none"/>
        </w:rPr>
      </w:pPr>
      <w:r>
        <w:rPr>
          <w:rFonts w:hint="eastAsia" w:ascii="宋体" w:hAnsi="宋体" w:eastAsia="宋体" w:cs="宋体"/>
          <w:highlight w:val="none"/>
        </w:rPr>
        <w:br w:type="page"/>
      </w:r>
    </w:p>
    <w:p w14:paraId="1F471373">
      <w:pPr>
        <w:pStyle w:val="4"/>
        <w:bidi w:val="0"/>
        <w:outlineLvl w:val="1"/>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磋商保证金提交凭证</w:t>
      </w:r>
    </w:p>
    <w:p w14:paraId="0F3537FD">
      <w:pPr>
        <w:rPr>
          <w:rFonts w:hint="eastAsia" w:ascii="宋体" w:hAnsi="宋体" w:eastAsia="宋体" w:cs="宋体"/>
          <w:highlight w:val="none"/>
        </w:rPr>
      </w:pPr>
    </w:p>
    <w:p w14:paraId="7F547AD3">
      <w:pPr>
        <w:pStyle w:val="6"/>
        <w:bidi w:val="0"/>
        <w:rPr>
          <w:rFonts w:hint="eastAsia" w:ascii="宋体" w:hAnsi="宋体" w:eastAsia="宋体" w:cs="宋体"/>
          <w:highlight w:val="none"/>
        </w:rPr>
      </w:pPr>
      <w:r>
        <w:rPr>
          <w:rFonts w:hint="eastAsia" w:ascii="宋体" w:hAnsi="宋体" w:eastAsia="宋体" w:cs="宋体"/>
          <w:highlight w:val="none"/>
          <w:lang w:val="en-US" w:eastAsia="zh-CN"/>
        </w:rPr>
        <w:t>附</w:t>
      </w:r>
      <w:r>
        <w:rPr>
          <w:rFonts w:hint="eastAsia" w:ascii="宋体" w:hAnsi="宋体" w:eastAsia="宋体" w:cs="宋体"/>
          <w:highlight w:val="none"/>
          <w:lang w:val="zh-CN" w:eastAsia="zh-CN"/>
        </w:rPr>
        <w:t>保证金交款凭证及其</w:t>
      </w:r>
      <w:r>
        <w:rPr>
          <w:rFonts w:hint="eastAsia" w:ascii="宋体" w:hAnsi="宋体" w:eastAsia="宋体" w:cs="宋体"/>
          <w:highlight w:val="none"/>
        </w:rPr>
        <w:t>基本</w:t>
      </w:r>
      <w:r>
        <w:rPr>
          <w:rFonts w:hint="eastAsia" w:ascii="宋体" w:hAnsi="宋体" w:eastAsia="宋体" w:cs="宋体"/>
          <w:highlight w:val="none"/>
          <w:lang w:val="en-US" w:eastAsia="zh-CN"/>
        </w:rPr>
        <w:t>存款账</w:t>
      </w:r>
      <w:r>
        <w:rPr>
          <w:rFonts w:hint="eastAsia" w:ascii="宋体" w:hAnsi="宋体" w:eastAsia="宋体" w:cs="宋体"/>
          <w:highlight w:val="none"/>
        </w:rPr>
        <w:t>户开户许可证或基本存款账户</w:t>
      </w:r>
      <w:r>
        <w:rPr>
          <w:rFonts w:hint="eastAsia" w:ascii="宋体" w:hAnsi="宋体" w:eastAsia="宋体" w:cs="宋体"/>
          <w:highlight w:val="none"/>
          <w:lang w:val="en-US" w:eastAsia="zh-CN"/>
        </w:rPr>
        <w:t>信息材料</w:t>
      </w:r>
    </w:p>
    <w:p w14:paraId="61887971">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2DA26D62">
      <w:pPr>
        <w:pStyle w:val="4"/>
        <w:numPr>
          <w:ilvl w:val="0"/>
          <w:numId w:val="0"/>
        </w:numPr>
        <w:bidi w:val="0"/>
        <w:outlineLvl w:val="1"/>
        <w:rPr>
          <w:rFonts w:hint="eastAsia" w:ascii="宋体" w:hAnsi="宋体" w:eastAsia="宋体" w:cs="宋体"/>
          <w:highlight w:val="none"/>
          <w:lang w:val="en-US" w:eastAsia="zh-CN"/>
        </w:rPr>
      </w:pPr>
      <w:r>
        <w:rPr>
          <w:rFonts w:hint="eastAsia" w:ascii="宋体" w:hAnsi="宋体" w:eastAsia="宋体" w:cs="宋体"/>
          <w:highlight w:val="none"/>
          <w:lang w:val="en-US" w:eastAsia="zh-CN"/>
        </w:rPr>
        <w:t>8.提供落实政府采购政策资格要求的证明文件</w:t>
      </w:r>
    </w:p>
    <w:p w14:paraId="207DAAF5">
      <w:pPr>
        <w:pStyle w:val="6"/>
        <w:bidi w:val="0"/>
        <w:rPr>
          <w:rFonts w:hint="eastAsia" w:ascii="宋体" w:hAnsi="宋体" w:eastAsia="宋体" w:cs="宋体"/>
          <w:b/>
          <w:bCs/>
          <w:highlight w:val="none"/>
        </w:rPr>
      </w:pPr>
      <w:r>
        <w:rPr>
          <w:rFonts w:hint="eastAsia" w:ascii="宋体" w:hAnsi="宋体" w:eastAsia="宋体" w:cs="宋体"/>
          <w:highlight w:val="none"/>
        </w:rPr>
        <w:t>供应商须提供有效的《中小企业声明函》，提供有效的《残疾人福利性单位声明函》或属于监狱企业的证明文件视同小型、微型企业。</w:t>
      </w:r>
    </w:p>
    <w:p w14:paraId="172DDB48">
      <w:pPr>
        <w:pStyle w:val="6"/>
        <w:bidi w:val="0"/>
        <w:outlineLvl w:val="2"/>
        <w:rPr>
          <w:rFonts w:hint="eastAsia" w:ascii="宋体" w:hAnsi="宋体" w:eastAsia="宋体" w:cs="宋体"/>
          <w:b/>
          <w:bCs/>
          <w:highlight w:val="none"/>
        </w:rPr>
      </w:pPr>
      <w:r>
        <w:rPr>
          <w:rFonts w:hint="eastAsia" w:ascii="宋体" w:hAnsi="宋体" w:eastAsia="宋体" w:cs="宋体"/>
          <w:b/>
          <w:bCs/>
          <w:highlight w:val="none"/>
        </w:rPr>
        <w:t>（一）中小企业声明及证明文件材料</w:t>
      </w:r>
    </w:p>
    <w:p w14:paraId="5486758D">
      <w:pPr>
        <w:pStyle w:val="6"/>
        <w:bidi w:val="0"/>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中小企业声明函</w:t>
      </w:r>
    </w:p>
    <w:p w14:paraId="5EC5F239">
      <w:pPr>
        <w:pStyle w:val="6"/>
        <w:bidi w:val="0"/>
        <w:rPr>
          <w:rFonts w:hint="eastAsia" w:ascii="宋体" w:hAnsi="宋体" w:eastAsia="宋体" w:cs="宋体"/>
          <w:highlight w:val="none"/>
        </w:rPr>
      </w:pPr>
    </w:p>
    <w:p w14:paraId="0BB38279">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本公司（联合体）郑重声明，根据《政府采购促进中小企业发展管理办法》（财库﹝2020﹞46 号）的规定，本公司（联合体）参加</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（单位名称）的</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项目名称）采购活动，工程的施工单位全部为符合政策要求的中小企业（或者：服务全部由符合政策要求的中小企业承接）。相关企业（含联合体中的中小企业、签订分包意向协议的中小企业）的具体情况如下：</w:t>
      </w:r>
    </w:p>
    <w:p w14:paraId="1CEE9C68">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（标的名称），属于</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（采购文件中明确的所属行业）；承建（承接）企业为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（企业名称），从业人员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人，营业收入为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万元，资产总额为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万元，属于</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（中型企业、小型企业、微型企业）；</w:t>
      </w:r>
    </w:p>
    <w:p w14:paraId="312E8C56">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（标的名称），属于</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（采购文件中明确的所属行业）；承建（承接）企业为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（企业名称），从业人员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人，营业收入为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万元，资产总额为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万元，属于</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（中型企业、小型企业、微型企业）；</w:t>
      </w:r>
    </w:p>
    <w:p w14:paraId="57A0B72A">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p w14:paraId="4DE954BF">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以上企业，不属于大企业的分支机构，不存在控股股东为大企业的情形，也不存在与大企业的负责人为同一人的情形。</w:t>
      </w:r>
    </w:p>
    <w:p w14:paraId="30E9F6F3">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本企业对上述声明内容的真实性负责。如有虚假，将依法承担相应责任。</w:t>
      </w:r>
    </w:p>
    <w:p w14:paraId="0F4E9ED5">
      <w:pPr>
        <w:pStyle w:val="6"/>
        <w:bidi w:val="0"/>
        <w:rPr>
          <w:rFonts w:hint="eastAsia" w:cs="宋体"/>
          <w:highlight w:val="none"/>
          <w:lang w:val="en-US" w:eastAsia="zh-CN"/>
        </w:rPr>
      </w:pPr>
    </w:p>
    <w:p w14:paraId="1155F2A2">
      <w:pPr>
        <w:pStyle w:val="6"/>
        <w:bidi w:val="0"/>
        <w:rPr>
          <w:rFonts w:hint="default" w:ascii="宋体" w:hAnsi="宋体" w:eastAsia="宋体" w:cs="宋体"/>
          <w:highlight w:val="none"/>
          <w:lang w:val="en-US" w:eastAsia="zh-CN"/>
        </w:rPr>
      </w:pPr>
      <w:r>
        <w:rPr>
          <w:rFonts w:hint="eastAsia" w:cs="宋体"/>
          <w:highlight w:val="none"/>
          <w:lang w:val="en-US" w:eastAsia="zh-CN"/>
        </w:rPr>
        <w:t>注：从业人员、营业收入、资产总额填报上一年度数据，无上一年度数据的新成立企业可不填报。</w:t>
      </w:r>
    </w:p>
    <w:p w14:paraId="109C6257">
      <w:pPr>
        <w:pStyle w:val="6"/>
        <w:bidi w:val="0"/>
        <w:ind w:left="0" w:leftChars="0" w:firstLine="0" w:firstLineChars="0"/>
        <w:rPr>
          <w:rFonts w:hint="eastAsia" w:ascii="宋体" w:hAnsi="宋体" w:eastAsia="宋体" w:cs="宋体"/>
          <w:highlight w:val="none"/>
          <w:lang w:val="en-US" w:eastAsia="zh-CN"/>
        </w:rPr>
      </w:pPr>
    </w:p>
    <w:p w14:paraId="4484EA01">
      <w:pPr>
        <w:pStyle w:val="6"/>
        <w:bidi w:val="0"/>
        <w:ind w:leftChars="1700"/>
        <w:rPr>
          <w:rFonts w:hint="eastAsia" w:ascii="宋体" w:hAnsi="宋体" w:eastAsia="宋体" w:cs="宋体"/>
          <w:highlight w:val="none"/>
          <w:lang w:val="en-US" w:eastAsia="zh-CN"/>
        </w:rPr>
      </w:pPr>
      <w:r>
        <w:rPr>
          <w:rFonts w:hint="eastAsia" w:cs="宋体"/>
          <w:highlight w:val="none"/>
          <w:lang w:val="en-US" w:eastAsia="zh-CN"/>
        </w:rPr>
        <w:t>企业</w:t>
      </w:r>
      <w:r>
        <w:rPr>
          <w:rFonts w:hint="eastAsia" w:ascii="宋体" w:hAnsi="宋体" w:eastAsia="宋体" w:cs="宋体"/>
          <w:highlight w:val="none"/>
        </w:rPr>
        <w:t>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2C53C07E">
      <w:pPr>
        <w:pStyle w:val="6"/>
        <w:bidi w:val="0"/>
        <w:ind w:leftChars="1700"/>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日 期：</w:t>
      </w:r>
      <w:r>
        <w:rPr>
          <w:rFonts w:hint="eastAsia" w:ascii="宋体" w:hAnsi="宋体" w:eastAsia="宋体" w:cs="宋体"/>
          <w:highlight w:val="none"/>
          <w:u w:val="single"/>
          <w:lang w:val="en-US" w:eastAsia="zh-CN"/>
        </w:rPr>
        <w:t xml:space="preserve">                           </w:t>
      </w:r>
    </w:p>
    <w:p w14:paraId="02E78DCA">
      <w:pPr>
        <w:pStyle w:val="6"/>
        <w:bidi w:val="0"/>
        <w:rPr>
          <w:rFonts w:hint="eastAsia" w:ascii="宋体" w:hAnsi="宋体" w:eastAsia="宋体" w:cs="宋体"/>
          <w:highlight w:val="none"/>
        </w:rPr>
      </w:pPr>
      <w:r>
        <w:rPr>
          <w:rFonts w:hint="eastAsia" w:ascii="宋体" w:hAnsi="宋体" w:eastAsia="宋体" w:cs="宋体"/>
          <w:highlight w:val="none"/>
        </w:rPr>
        <w:br w:type="page"/>
      </w:r>
    </w:p>
    <w:p w14:paraId="4E6B8A74">
      <w:pPr>
        <w:pStyle w:val="6"/>
        <w:bidi w:val="0"/>
        <w:outlineLvl w:val="2"/>
        <w:rPr>
          <w:rFonts w:hint="eastAsia" w:ascii="宋体" w:hAnsi="宋体" w:eastAsia="宋体" w:cs="宋体"/>
          <w:b/>
          <w:bCs/>
          <w:highlight w:val="none"/>
        </w:rPr>
      </w:pPr>
      <w:r>
        <w:rPr>
          <w:rFonts w:hint="eastAsia" w:ascii="宋体" w:hAnsi="宋体" w:eastAsia="宋体" w:cs="宋体"/>
          <w:b/>
          <w:bCs/>
          <w:highlight w:val="none"/>
        </w:rPr>
        <w:t>（二）残疾人福利性单位声明函格式（如不涉及，此函可不提供）</w:t>
      </w:r>
    </w:p>
    <w:p w14:paraId="54ACBA04">
      <w:pPr>
        <w:pStyle w:val="6"/>
        <w:bidi w:val="0"/>
        <w:rPr>
          <w:rFonts w:hint="eastAsia" w:ascii="宋体" w:hAnsi="宋体" w:eastAsia="宋体" w:cs="宋体"/>
          <w:highlight w:val="none"/>
        </w:rPr>
      </w:pPr>
    </w:p>
    <w:p w14:paraId="601B6396">
      <w:pPr>
        <w:bidi w:val="0"/>
        <w:jc w:val="center"/>
        <w:outlineLvl w:val="3"/>
        <w:rPr>
          <w:rFonts w:hint="eastAsia" w:ascii="宋体" w:hAnsi="宋体" w:eastAsia="宋体" w:cs="宋体"/>
          <w:highlight w:val="none"/>
        </w:rPr>
      </w:pPr>
      <w:r>
        <w:rPr>
          <w:rFonts w:hint="eastAsia" w:ascii="宋体" w:hAnsi="宋体" w:eastAsia="宋体" w:cs="宋体"/>
          <w:highlight w:val="none"/>
        </w:rPr>
        <w:t>残疾人福利性单位声明函</w:t>
      </w:r>
    </w:p>
    <w:p w14:paraId="0884115A">
      <w:pPr>
        <w:pStyle w:val="6"/>
        <w:bidi w:val="0"/>
        <w:rPr>
          <w:rFonts w:hint="eastAsia" w:ascii="宋体" w:hAnsi="宋体" w:eastAsia="宋体" w:cs="宋体"/>
          <w:highlight w:val="none"/>
        </w:rPr>
      </w:pPr>
    </w:p>
    <w:p w14:paraId="734C17B7">
      <w:pPr>
        <w:pStyle w:val="6"/>
        <w:bidi w:val="0"/>
        <w:rPr>
          <w:rFonts w:hint="eastAsia" w:ascii="宋体" w:hAnsi="宋体" w:eastAsia="宋体" w:cs="宋体"/>
          <w:highlight w:val="none"/>
        </w:rPr>
      </w:pPr>
      <w:r>
        <w:rPr>
          <w:rFonts w:hint="eastAsia" w:ascii="宋体" w:hAnsi="宋体" w:eastAsia="宋体" w:cs="宋体"/>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单位的</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）采购活动提供本单位制造的货物（由本单位承担工程/提供服务），或者提供其他残疾人福利性单位制造的货物（不包括使用非残疾人福利性单位注册商标的货物）。</w:t>
      </w:r>
    </w:p>
    <w:p w14:paraId="0D9A6A7A">
      <w:pPr>
        <w:pStyle w:val="6"/>
        <w:bidi w:val="0"/>
        <w:rPr>
          <w:rFonts w:hint="eastAsia" w:ascii="宋体" w:hAnsi="宋体" w:eastAsia="宋体" w:cs="宋体"/>
          <w:highlight w:val="none"/>
        </w:rPr>
      </w:pPr>
      <w:r>
        <w:rPr>
          <w:rFonts w:hint="eastAsia" w:ascii="宋体" w:hAnsi="宋体" w:eastAsia="宋体" w:cs="宋体"/>
          <w:highlight w:val="none"/>
        </w:rPr>
        <w:t>本单位对上述声明的真实性负责。如有虚假，将依法承担相应责任。</w:t>
      </w:r>
    </w:p>
    <w:p w14:paraId="11D2F673">
      <w:pPr>
        <w:pStyle w:val="6"/>
        <w:bidi w:val="0"/>
        <w:rPr>
          <w:rFonts w:hint="eastAsia" w:ascii="宋体" w:hAnsi="宋体" w:eastAsia="宋体" w:cs="宋体"/>
          <w:highlight w:val="none"/>
        </w:rPr>
      </w:pPr>
    </w:p>
    <w:p w14:paraId="2A309ED4">
      <w:pPr>
        <w:pStyle w:val="6"/>
        <w:bidi w:val="0"/>
        <w:rPr>
          <w:rFonts w:hint="eastAsia" w:ascii="宋体" w:hAnsi="宋体" w:eastAsia="宋体" w:cs="宋体"/>
          <w:highlight w:val="none"/>
        </w:rPr>
      </w:pPr>
    </w:p>
    <w:p w14:paraId="39EAA6E1">
      <w:pPr>
        <w:pStyle w:val="6"/>
        <w:bidi w:val="0"/>
        <w:rPr>
          <w:rFonts w:hint="eastAsia" w:ascii="宋体" w:hAnsi="宋体" w:eastAsia="宋体" w:cs="宋体"/>
          <w:highlight w:val="none"/>
          <w:lang w:val="en-US" w:eastAsia="zh-CN"/>
        </w:rPr>
      </w:pPr>
    </w:p>
    <w:p w14:paraId="3E47E89A">
      <w:pPr>
        <w:pStyle w:val="6"/>
        <w:bidi w:val="0"/>
        <w:rPr>
          <w:rFonts w:hint="eastAsia" w:ascii="宋体" w:hAnsi="宋体" w:eastAsia="宋体" w:cs="宋体"/>
          <w:highlight w:val="none"/>
          <w:lang w:val="en-US" w:eastAsia="zh-CN"/>
        </w:rPr>
      </w:pPr>
    </w:p>
    <w:p w14:paraId="5B2C2F53">
      <w:pPr>
        <w:pStyle w:val="6"/>
        <w:bidi w:val="0"/>
        <w:ind w:leftChars="1700"/>
        <w:rPr>
          <w:rFonts w:hint="eastAsia" w:ascii="宋体" w:hAnsi="宋体" w:eastAsia="宋体" w:cs="宋体"/>
          <w:highlight w:val="none"/>
          <w:lang w:val="en-US" w:eastAsia="zh-CN"/>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38269506">
      <w:pPr>
        <w:pStyle w:val="6"/>
        <w:bidi w:val="0"/>
        <w:ind w:leftChars="1700"/>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日 期：</w:t>
      </w:r>
      <w:r>
        <w:rPr>
          <w:rFonts w:hint="eastAsia" w:ascii="宋体" w:hAnsi="宋体" w:eastAsia="宋体" w:cs="宋体"/>
          <w:highlight w:val="none"/>
          <w:u w:val="single"/>
          <w:lang w:val="en-US" w:eastAsia="zh-CN"/>
        </w:rPr>
        <w:t xml:space="preserve">                           </w:t>
      </w:r>
    </w:p>
    <w:p w14:paraId="67821723">
      <w:pPr>
        <w:rPr>
          <w:rFonts w:hint="eastAsia" w:ascii="宋体" w:hAnsi="宋体" w:eastAsia="宋体" w:cs="宋体"/>
          <w:highlight w:val="none"/>
          <w:lang w:val="en-US" w:eastAsia="zh-CN"/>
        </w:rPr>
      </w:pPr>
    </w:p>
    <w:p w14:paraId="346E16E6">
      <w:pPr>
        <w:rPr>
          <w:rFonts w:hint="eastAsia" w:ascii="宋体" w:hAnsi="宋体" w:eastAsia="宋体" w:cs="宋体"/>
          <w:highlight w:val="none"/>
          <w:lang w:val="en-US" w:eastAsia="zh-CN"/>
        </w:rPr>
      </w:pPr>
    </w:p>
    <w:p w14:paraId="45C4CEC7">
      <w:pPr>
        <w:rPr>
          <w:rFonts w:hint="eastAsia" w:ascii="宋体" w:hAnsi="宋体" w:eastAsia="宋体" w:cs="宋体"/>
          <w:highlight w:val="none"/>
          <w:lang w:val="en-US" w:eastAsia="zh-CN"/>
        </w:rPr>
      </w:pPr>
    </w:p>
    <w:p w14:paraId="6C156EDA">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04C1B3CE">
      <w:pPr>
        <w:bidi w:val="0"/>
        <w:jc w:val="center"/>
        <w:outlineLvl w:val="2"/>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（三）监狱企业声明函（</w:t>
      </w:r>
      <w:r>
        <w:rPr>
          <w:rFonts w:hint="eastAsia" w:ascii="宋体" w:hAnsi="宋体" w:eastAsia="宋体" w:cs="宋体"/>
          <w:b/>
          <w:bCs/>
          <w:highlight w:val="none"/>
        </w:rPr>
        <w:t>如不涉及，此函可不提供）</w:t>
      </w:r>
    </w:p>
    <w:p w14:paraId="6FABE15E">
      <w:pPr>
        <w:pStyle w:val="6"/>
        <w:bidi w:val="0"/>
        <w:ind w:left="0" w:leftChars="0" w:firstLine="0" w:firstLineChars="0"/>
        <w:jc w:val="center"/>
        <w:rPr>
          <w:rFonts w:hint="eastAsia" w:ascii="宋体" w:hAnsi="宋体" w:eastAsia="宋体" w:cs="宋体"/>
          <w:highlight w:val="none"/>
          <w:lang w:val="en-US" w:eastAsia="zh-CN"/>
        </w:rPr>
      </w:pPr>
    </w:p>
    <w:p w14:paraId="3FFF6B8A">
      <w:pPr>
        <w:pStyle w:val="6"/>
        <w:bidi w:val="0"/>
        <w:ind w:left="0" w:leftChars="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监狱企业声明函</w:t>
      </w:r>
    </w:p>
    <w:p w14:paraId="0921A10E">
      <w:pPr>
        <w:pStyle w:val="6"/>
        <w:bidi w:val="0"/>
        <w:ind w:left="0" w:leftChars="0" w:firstLine="0" w:firstLineChars="0"/>
        <w:jc w:val="center"/>
        <w:rPr>
          <w:rFonts w:hint="eastAsia" w:ascii="宋体" w:hAnsi="宋体" w:eastAsia="宋体" w:cs="宋体"/>
          <w:highlight w:val="none"/>
          <w:lang w:val="en-US" w:eastAsia="zh-CN"/>
        </w:rPr>
      </w:pPr>
    </w:p>
    <w:p w14:paraId="0524EDEC">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本公司郑重声明，根据财政部、司法部发布的《关于政府采购支持监狱企业发展有关问题的通知》的规定，本单位为符合条件的监狱企业单位，且本单位参加</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单位的</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采购活动提供本单位制造的货物（由本单位承担工程/提供服务），或者提供其他监狱企业单位制造的货物（不包括使用非残监狱企业单位注册商标的货物。）</w:t>
      </w:r>
    </w:p>
    <w:p w14:paraId="5EDA70DB">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本公司对上述声明的真实性负责。如有虚假，将依法承担相应责任。</w:t>
      </w:r>
    </w:p>
    <w:p w14:paraId="14313170">
      <w:pPr>
        <w:pStyle w:val="6"/>
        <w:bidi w:val="0"/>
        <w:rPr>
          <w:rFonts w:hint="eastAsia" w:ascii="宋体" w:hAnsi="宋体" w:eastAsia="宋体" w:cs="宋体"/>
          <w:highlight w:val="none"/>
          <w:lang w:val="en-US" w:eastAsia="zh-CN"/>
        </w:rPr>
      </w:pPr>
    </w:p>
    <w:p w14:paraId="55EC91C9">
      <w:pPr>
        <w:pStyle w:val="6"/>
        <w:bidi w:val="0"/>
        <w:rPr>
          <w:rFonts w:hint="eastAsia" w:ascii="宋体" w:hAnsi="宋体" w:eastAsia="宋体" w:cs="宋体"/>
          <w:highlight w:val="none"/>
          <w:lang w:val="en-US" w:eastAsia="zh-CN"/>
        </w:rPr>
      </w:pPr>
    </w:p>
    <w:p w14:paraId="0E6AC85C">
      <w:pPr>
        <w:pStyle w:val="6"/>
        <w:bidi w:val="0"/>
        <w:rPr>
          <w:rFonts w:hint="eastAsia" w:ascii="宋体" w:hAnsi="宋体" w:eastAsia="宋体" w:cs="宋体"/>
          <w:highlight w:val="none"/>
          <w:lang w:val="en-US" w:eastAsia="zh-CN"/>
        </w:rPr>
      </w:pPr>
    </w:p>
    <w:p w14:paraId="2CE0E70D">
      <w:pPr>
        <w:pStyle w:val="6"/>
        <w:bidi w:val="0"/>
        <w:ind w:leftChars="1700"/>
        <w:rPr>
          <w:rFonts w:hint="eastAsia" w:ascii="宋体" w:hAnsi="宋体" w:eastAsia="宋体" w:cs="宋体"/>
          <w:highlight w:val="none"/>
          <w:lang w:val="en-US" w:eastAsia="zh-CN"/>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789FDAE9">
      <w:pPr>
        <w:pStyle w:val="6"/>
        <w:bidi w:val="0"/>
        <w:ind w:leftChars="1700"/>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日 期：</w:t>
      </w:r>
      <w:r>
        <w:rPr>
          <w:rFonts w:hint="eastAsia" w:ascii="宋体" w:hAnsi="宋体" w:eastAsia="宋体" w:cs="宋体"/>
          <w:highlight w:val="none"/>
          <w:u w:val="single"/>
          <w:lang w:val="en-US" w:eastAsia="zh-CN"/>
        </w:rPr>
        <w:t xml:space="preserve">                           </w:t>
      </w:r>
    </w:p>
    <w:p w14:paraId="4BEE47C0">
      <w:pPr>
        <w:pStyle w:val="6"/>
        <w:bidi w:val="0"/>
        <w:rPr>
          <w:rFonts w:hint="eastAsia" w:ascii="宋体" w:hAnsi="宋体" w:eastAsia="宋体" w:cs="宋体"/>
          <w:highlight w:val="none"/>
          <w:lang w:val="en-US" w:eastAsia="zh-CN"/>
        </w:rPr>
      </w:pPr>
    </w:p>
    <w:p w14:paraId="2E2EECE1">
      <w:pPr>
        <w:pStyle w:val="6"/>
        <w:bidi w:val="0"/>
        <w:rPr>
          <w:rFonts w:hint="eastAsia" w:ascii="宋体" w:hAnsi="宋体" w:eastAsia="宋体" w:cs="宋体"/>
          <w:highlight w:val="none"/>
          <w:lang w:val="en-US" w:eastAsia="zh-CN"/>
        </w:rPr>
      </w:pPr>
    </w:p>
    <w:p w14:paraId="79CDC089">
      <w:pPr>
        <w:pStyle w:val="6"/>
        <w:bidi w:val="0"/>
        <w:rPr>
          <w:rFonts w:hint="eastAsia" w:ascii="宋体" w:hAnsi="宋体" w:eastAsia="宋体" w:cs="宋体"/>
          <w:highlight w:val="none"/>
          <w:lang w:val="en-US" w:eastAsia="zh-CN"/>
        </w:rPr>
      </w:pPr>
    </w:p>
    <w:p w14:paraId="758B4BA7">
      <w:pPr>
        <w:pStyle w:val="6"/>
        <w:bidi w:val="0"/>
        <w:rPr>
          <w:rFonts w:hint="eastAsia" w:ascii="宋体" w:hAnsi="宋体" w:eastAsia="宋体" w:cs="宋体"/>
          <w:highlight w:val="none"/>
          <w:lang w:val="en-US" w:eastAsia="zh-CN"/>
        </w:rPr>
      </w:pPr>
    </w:p>
    <w:p w14:paraId="1FE07B6C">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注：供应商须提供由省级以上监狱管理局、戒毒管理局（含新疆生产建设兵团）出具的属于监狱企业的证明文件。</w:t>
      </w:r>
    </w:p>
    <w:p w14:paraId="2B2A28ED">
      <w:pPr>
        <w:pStyle w:val="6"/>
        <w:bidi w:val="0"/>
        <w:rPr>
          <w:rFonts w:hint="eastAsia" w:ascii="宋体" w:hAnsi="宋体" w:eastAsia="宋体" w:cs="宋体"/>
          <w:highlight w:val="none"/>
          <w:lang w:val="en-US" w:eastAsia="zh-CN"/>
        </w:rPr>
      </w:pPr>
    </w:p>
    <w:p w14:paraId="7404FB5C">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0FF2084A">
      <w:pPr>
        <w:keepNext/>
        <w:keepLines/>
        <w:widowControl w:val="0"/>
        <w:numPr>
          <w:ilvl w:val="0"/>
          <w:numId w:val="0"/>
        </w:numPr>
        <w:bidi w:val="0"/>
        <w:adjustRightInd w:val="0"/>
        <w:spacing w:beforeLines="0" w:beforeAutospacing="0" w:afterLines="0" w:afterAutospacing="0" w:line="360" w:lineRule="auto"/>
        <w:textAlignment w:val="baseline"/>
        <w:outlineLvl w:val="1"/>
        <w:rPr>
          <w:rFonts w:hint="eastAsia" w:ascii="宋体" w:hAnsi="宋体" w:eastAsia="宋体" w:cs="宋体"/>
          <w:b/>
          <w:sz w:val="24"/>
          <w:highlight w:val="none"/>
          <w:lang w:val="en-US" w:eastAsia="zh-CN" w:bidi="ar-SA"/>
        </w:rPr>
      </w:pPr>
      <w:r>
        <w:rPr>
          <w:rFonts w:hint="eastAsia" w:ascii="宋体" w:hAnsi="宋体" w:eastAsia="宋体" w:cs="宋体"/>
          <w:b/>
          <w:sz w:val="24"/>
          <w:highlight w:val="none"/>
          <w:lang w:val="en-US" w:eastAsia="zh-CN" w:bidi="ar-SA"/>
        </w:rPr>
        <w:t>9.本项目的特定资格要求证明文件</w:t>
      </w:r>
    </w:p>
    <w:p w14:paraId="0282B7A7">
      <w:pPr>
        <w:rPr>
          <w:rFonts w:hint="eastAsia" w:ascii="宋体" w:hAnsi="宋体" w:eastAsia="宋体" w:cs="宋体"/>
          <w:highlight w:val="none"/>
          <w:lang w:val="en-US" w:eastAsia="zh-CN"/>
        </w:rPr>
      </w:pPr>
    </w:p>
    <w:p w14:paraId="32CF2027">
      <w:pPr>
        <w:widowControl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供应商须提供磋商文件要求的特定资格要求证明文件。</w:t>
      </w:r>
    </w:p>
    <w:p w14:paraId="421F5DD4">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1A655D47">
      <w:pPr>
        <w:pStyle w:val="3"/>
        <w:bidi w:val="0"/>
        <w:ind w:left="0" w:leftChars="0" w:firstLine="0" w:firstLineChars="0"/>
        <w:jc w:val="center"/>
        <w:outlineLvl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商务、技术文件</w:t>
      </w:r>
    </w:p>
    <w:p w14:paraId="556B403E">
      <w:pPr>
        <w:pStyle w:val="4"/>
        <w:bidi w:val="0"/>
        <w:outlineLvl w:val="1"/>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w:t>
      </w:r>
      <w:r>
        <w:rPr>
          <w:rFonts w:hint="eastAsia" w:ascii="宋体" w:hAnsi="宋体" w:eastAsia="宋体" w:cs="宋体"/>
          <w:highlight w:val="none"/>
        </w:rPr>
        <w:t>法定代表人（负责人）身份证明书格式</w:t>
      </w:r>
    </w:p>
    <w:p w14:paraId="75501D7D">
      <w:pPr>
        <w:snapToGrid w:val="0"/>
        <w:spacing w:line="360" w:lineRule="auto"/>
        <w:ind w:left="422" w:hanging="482" w:hangingChars="200"/>
        <w:jc w:val="center"/>
        <w:rPr>
          <w:rFonts w:hint="eastAsia" w:ascii="宋体" w:hAnsi="宋体" w:eastAsia="宋体" w:cs="宋体"/>
          <w:b/>
          <w:kern w:val="0"/>
          <w:sz w:val="24"/>
          <w:szCs w:val="24"/>
          <w:highlight w:val="none"/>
        </w:rPr>
      </w:pPr>
    </w:p>
    <w:p w14:paraId="1E91DF45">
      <w:pPr>
        <w:bidi w:val="0"/>
        <w:jc w:val="center"/>
        <w:outlineLvl w:val="2"/>
        <w:rPr>
          <w:rFonts w:hint="eastAsia" w:ascii="宋体" w:hAnsi="宋体" w:eastAsia="宋体" w:cs="宋体"/>
          <w:highlight w:val="none"/>
        </w:rPr>
      </w:pPr>
      <w:r>
        <w:rPr>
          <w:rFonts w:hint="eastAsia" w:ascii="宋体" w:hAnsi="宋体" w:eastAsia="宋体" w:cs="宋体"/>
          <w:highlight w:val="none"/>
        </w:rPr>
        <w:t>法定代表人（负责人）身份证明书</w:t>
      </w:r>
    </w:p>
    <w:p w14:paraId="11340857">
      <w:pPr>
        <w:bidi w:val="0"/>
        <w:rPr>
          <w:rFonts w:hint="eastAsia" w:ascii="宋体" w:hAnsi="宋体" w:eastAsia="宋体" w:cs="宋体"/>
          <w:highlight w:val="none"/>
          <w:lang w:val="en-US" w:eastAsia="zh-CN"/>
        </w:rPr>
      </w:pPr>
      <w:r>
        <w:rPr>
          <w:rFonts w:hint="eastAsia" w:ascii="宋体" w:hAnsi="宋体" w:eastAsia="宋体" w:cs="宋体"/>
          <w:highlight w:val="none"/>
        </w:rPr>
        <w:t>单位名称：</w:t>
      </w:r>
      <w:r>
        <w:rPr>
          <w:rFonts w:hint="eastAsia" w:ascii="宋体" w:hAnsi="宋体" w:eastAsia="宋体" w:cs="宋体"/>
          <w:highlight w:val="none"/>
          <w:u w:val="single"/>
          <w:lang w:val="en-US" w:eastAsia="zh-CN"/>
        </w:rPr>
        <w:t xml:space="preserve">                                           </w:t>
      </w:r>
    </w:p>
    <w:p w14:paraId="0BCD60D0">
      <w:pPr>
        <w:bidi w:val="0"/>
        <w:rPr>
          <w:rFonts w:hint="eastAsia" w:ascii="宋体" w:hAnsi="宋体" w:eastAsia="宋体" w:cs="宋体"/>
          <w:highlight w:val="none"/>
        </w:rPr>
      </w:pPr>
      <w:r>
        <w:rPr>
          <w:rFonts w:hint="eastAsia" w:ascii="宋体" w:hAnsi="宋体" w:eastAsia="宋体" w:cs="宋体"/>
          <w:highlight w:val="none"/>
        </w:rPr>
        <w:t>单位性质：</w:t>
      </w:r>
      <w:r>
        <w:rPr>
          <w:rFonts w:hint="eastAsia" w:ascii="宋体" w:hAnsi="宋体" w:eastAsia="宋体" w:cs="宋体"/>
          <w:highlight w:val="none"/>
          <w:u w:val="single"/>
          <w:lang w:val="en-US" w:eastAsia="zh-CN"/>
        </w:rPr>
        <w:t xml:space="preserve">                                           </w:t>
      </w:r>
    </w:p>
    <w:p w14:paraId="36B66B2E">
      <w:pPr>
        <w:bidi w:val="0"/>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u w:val="single"/>
          <w:lang w:val="en-US" w:eastAsia="zh-CN"/>
        </w:rPr>
        <w:t xml:space="preserve">                                           </w:t>
      </w:r>
    </w:p>
    <w:p w14:paraId="41842B5B">
      <w:pPr>
        <w:bidi w:val="0"/>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日</w:t>
      </w:r>
    </w:p>
    <w:p w14:paraId="7F47BBA3">
      <w:pPr>
        <w:bidi w:val="0"/>
        <w:rPr>
          <w:rFonts w:hint="eastAsia" w:ascii="宋体" w:hAnsi="宋体" w:eastAsia="宋体" w:cs="宋体"/>
          <w:highlight w:val="none"/>
        </w:rPr>
      </w:pPr>
      <w:r>
        <w:rPr>
          <w:rFonts w:hint="eastAsia" w:ascii="宋体" w:hAnsi="宋体" w:eastAsia="宋体" w:cs="宋体"/>
          <w:highlight w:val="none"/>
        </w:rPr>
        <w:t>经营期限：</w:t>
      </w:r>
      <w:r>
        <w:rPr>
          <w:rFonts w:hint="eastAsia" w:ascii="宋体" w:hAnsi="宋体" w:eastAsia="宋体" w:cs="宋体"/>
          <w:highlight w:val="none"/>
          <w:u w:val="single"/>
          <w:lang w:val="en-US" w:eastAsia="zh-CN"/>
        </w:rPr>
        <w:t xml:space="preserve">                                           </w:t>
      </w:r>
    </w:p>
    <w:p w14:paraId="2A9B451B">
      <w:pPr>
        <w:bidi w:val="0"/>
        <w:rPr>
          <w:rFonts w:hint="eastAsia" w:ascii="宋体" w:hAnsi="宋体" w:eastAsia="宋体" w:cs="宋体"/>
          <w:highlight w:val="none"/>
        </w:rPr>
      </w:pPr>
      <w:r>
        <w:rPr>
          <w:rFonts w:hint="eastAsia" w:ascii="宋体" w:hAnsi="宋体" w:eastAsia="宋体" w:cs="宋体"/>
          <w:highlight w:val="none"/>
        </w:rPr>
        <w:t>姓    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  别：</w:t>
      </w:r>
      <w:r>
        <w:rPr>
          <w:rFonts w:hint="eastAsia" w:ascii="宋体" w:hAnsi="宋体" w:eastAsia="宋体" w:cs="宋体"/>
          <w:highlight w:val="none"/>
          <w:u w:val="single"/>
          <w:lang w:val="en-US" w:eastAsia="zh-CN"/>
        </w:rPr>
        <w:t xml:space="preserve">                     </w:t>
      </w:r>
    </w:p>
    <w:p w14:paraId="6DDB274B">
      <w:pPr>
        <w:bidi w:val="0"/>
        <w:rPr>
          <w:rFonts w:hint="eastAsia" w:ascii="宋体" w:hAnsi="宋体" w:eastAsia="宋体" w:cs="宋体"/>
          <w:highlight w:val="none"/>
        </w:rPr>
      </w:pPr>
      <w:r>
        <w:rPr>
          <w:rFonts w:hint="eastAsia" w:ascii="宋体" w:hAnsi="宋体" w:eastAsia="宋体" w:cs="宋体"/>
          <w:highlight w:val="none"/>
        </w:rPr>
        <w:t>年    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职  务：</w:t>
      </w:r>
      <w:r>
        <w:rPr>
          <w:rFonts w:hint="eastAsia" w:ascii="宋体" w:hAnsi="宋体" w:eastAsia="宋体" w:cs="宋体"/>
          <w:highlight w:val="none"/>
          <w:u w:val="single"/>
          <w:lang w:val="en-US" w:eastAsia="zh-CN"/>
        </w:rPr>
        <w:t xml:space="preserve">                     </w:t>
      </w:r>
    </w:p>
    <w:p w14:paraId="33B3AD99">
      <w:pPr>
        <w:bidi w:val="0"/>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highlight w:val="none"/>
          <w:u w:val="single"/>
        </w:rPr>
        <w:t xml:space="preserve">       （供应商名称）</w:t>
      </w:r>
      <w:r>
        <w:rPr>
          <w:rFonts w:hint="eastAsia" w:ascii="宋体" w:hAnsi="宋体" w:eastAsia="宋体" w:cs="宋体"/>
          <w:highlight w:val="none"/>
        </w:rPr>
        <w:t>的法定代表人。</w:t>
      </w:r>
    </w:p>
    <w:p w14:paraId="0975254C">
      <w:pPr>
        <w:bidi w:val="0"/>
        <w:rPr>
          <w:rFonts w:hint="eastAsia" w:ascii="宋体" w:hAnsi="宋体" w:eastAsia="宋体" w:cs="宋体"/>
          <w:highlight w:val="none"/>
        </w:rPr>
      </w:pPr>
    </w:p>
    <w:p w14:paraId="5601A9A2">
      <w:pPr>
        <w:pStyle w:val="6"/>
        <w:bidi w:val="0"/>
        <w:rPr>
          <w:rFonts w:hint="eastAsia" w:ascii="宋体" w:hAnsi="宋体" w:eastAsia="宋体" w:cs="宋体"/>
          <w:highlight w:val="none"/>
        </w:rPr>
      </w:pPr>
      <w:r>
        <w:rPr>
          <w:rFonts w:hint="eastAsia" w:ascii="宋体" w:hAnsi="宋体" w:eastAsia="宋体" w:cs="宋体"/>
          <w:highlight w:val="none"/>
        </w:rPr>
        <w:t>特此证明。</w:t>
      </w:r>
    </w:p>
    <w:p w14:paraId="0337F916">
      <w:pPr>
        <w:bidi w:val="0"/>
        <w:rPr>
          <w:rFonts w:hint="eastAsia" w:ascii="宋体" w:hAnsi="宋体" w:eastAsia="宋体" w:cs="宋体"/>
          <w:highlight w:val="none"/>
        </w:rPr>
      </w:pPr>
    </w:p>
    <w:p w14:paraId="30DF2F7A">
      <w:pPr>
        <w:pStyle w:val="6"/>
        <w:bidi w:val="0"/>
        <w:ind w:leftChars="11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17CB9EDD">
      <w:pPr>
        <w:pStyle w:val="6"/>
        <w:bidi w:val="0"/>
        <w:ind w:leftChars="1100"/>
        <w:rPr>
          <w:rFonts w:hint="eastAsia" w:ascii="宋体" w:hAnsi="宋体" w:eastAsia="宋体" w:cs="宋体"/>
          <w:highlight w:val="none"/>
        </w:rPr>
      </w:pPr>
      <w:r>
        <w:rPr>
          <w:rFonts w:hint="eastAsia" w:ascii="宋体" w:hAnsi="宋体" w:eastAsia="宋体" w:cs="宋体"/>
          <w:highlight w:val="none"/>
          <w:lang w:eastAsia="zh-CN"/>
        </w:rPr>
        <w:t>法定代表人或供应商</w:t>
      </w:r>
      <w:r>
        <w:rPr>
          <w:rFonts w:hint="eastAsia" w:ascii="宋体" w:hAnsi="宋体" w:eastAsia="宋体" w:cs="宋体"/>
          <w:highlight w:val="none"/>
        </w:rPr>
        <w:t>代表(签字或盖章</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16322529">
      <w:pPr>
        <w:pStyle w:val="6"/>
        <w:bidi w:val="0"/>
        <w:ind w:leftChars="1100"/>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2F2861C9">
      <w:pPr>
        <w:bidi w:val="0"/>
        <w:rPr>
          <w:rFonts w:hint="eastAsia" w:ascii="宋体" w:hAnsi="宋体" w:eastAsia="宋体" w:cs="宋体"/>
          <w:highlight w:val="none"/>
        </w:rPr>
      </w:pPr>
    </w:p>
    <w:p w14:paraId="067B9703">
      <w:pPr>
        <w:bidi w:val="0"/>
        <w:rPr>
          <w:rFonts w:hint="eastAsia" w:ascii="宋体" w:hAnsi="宋体" w:eastAsia="宋体" w:cs="宋体"/>
          <w:highlight w:val="none"/>
        </w:rPr>
      </w:pPr>
    </w:p>
    <w:p w14:paraId="6286F5EC">
      <w:pPr>
        <w:bidi w:val="0"/>
        <w:rPr>
          <w:rFonts w:hint="eastAsia" w:ascii="宋体" w:hAnsi="宋体" w:eastAsia="宋体" w:cs="宋体"/>
          <w:highlight w:val="none"/>
        </w:rPr>
      </w:pPr>
      <w:r>
        <w:rPr>
          <w:rFonts w:hint="eastAsia" w:ascii="宋体" w:hAnsi="宋体" w:eastAsia="宋体" w:cs="宋体"/>
          <w:highlight w:val="none"/>
        </w:rPr>
        <w:t>附法定代表人（负责人）身份证明正反面</w:t>
      </w:r>
      <w:r>
        <w:rPr>
          <w:rFonts w:hint="eastAsia" w:cs="宋体"/>
          <w:highlight w:val="none"/>
          <w:lang w:val="en-US" w:eastAsia="zh-CN"/>
        </w:rPr>
        <w:t>复印件</w:t>
      </w:r>
      <w:r>
        <w:rPr>
          <w:rFonts w:hint="eastAsia" w:ascii="宋体" w:hAnsi="宋体" w:eastAsia="宋体" w:cs="宋体"/>
          <w:highlight w:val="none"/>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BCC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3062BA0D">
            <w:pPr>
              <w:spacing w:line="360" w:lineRule="auto"/>
              <w:rPr>
                <w:rFonts w:hint="eastAsia" w:ascii="宋体" w:hAnsi="宋体" w:eastAsia="宋体" w:cs="宋体"/>
                <w:sz w:val="24"/>
                <w:szCs w:val="24"/>
                <w:highlight w:val="none"/>
              </w:rPr>
            </w:pPr>
          </w:p>
        </w:tc>
        <w:tc>
          <w:tcPr>
            <w:tcW w:w="4615" w:type="dxa"/>
            <w:noWrap w:val="0"/>
            <w:vAlign w:val="top"/>
          </w:tcPr>
          <w:p w14:paraId="3E4C7331">
            <w:pPr>
              <w:spacing w:line="360" w:lineRule="auto"/>
              <w:rPr>
                <w:rFonts w:hint="eastAsia" w:ascii="宋体" w:hAnsi="宋体" w:eastAsia="宋体" w:cs="宋体"/>
                <w:sz w:val="24"/>
                <w:szCs w:val="24"/>
                <w:highlight w:val="none"/>
              </w:rPr>
            </w:pPr>
          </w:p>
        </w:tc>
      </w:tr>
    </w:tbl>
    <w:p w14:paraId="30CD557B">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7FE34661">
      <w:pPr>
        <w:pStyle w:val="4"/>
        <w:bidi w:val="0"/>
        <w:outlineLvl w:val="1"/>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w:t>
      </w:r>
      <w:r>
        <w:rPr>
          <w:rFonts w:hint="eastAsia" w:ascii="宋体" w:hAnsi="宋体" w:eastAsia="宋体" w:cs="宋体"/>
          <w:highlight w:val="none"/>
        </w:rPr>
        <w:t>法定代表人（负责人）授权委托书格式</w:t>
      </w:r>
    </w:p>
    <w:p w14:paraId="62D96EDE">
      <w:pPr>
        <w:snapToGrid w:val="0"/>
        <w:spacing w:line="360" w:lineRule="auto"/>
        <w:ind w:left="482" w:hanging="562" w:hangingChars="200"/>
        <w:jc w:val="center"/>
        <w:outlineLvl w:val="2"/>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法定代表人（负责人）授权委托书</w:t>
      </w:r>
    </w:p>
    <w:p w14:paraId="2E361331">
      <w:pPr>
        <w:snapToGrid w:val="0"/>
        <w:spacing w:line="360" w:lineRule="auto"/>
        <w:jc w:val="left"/>
        <w:rPr>
          <w:rFonts w:hint="eastAsia" w:ascii="宋体" w:hAnsi="宋体" w:eastAsia="宋体" w:cs="宋体"/>
          <w:kern w:val="0"/>
          <w:sz w:val="24"/>
          <w:szCs w:val="24"/>
          <w:highlight w:val="none"/>
        </w:rPr>
      </w:pPr>
    </w:p>
    <w:p w14:paraId="0DCDB3F6">
      <w:pPr>
        <w:bidi w:val="0"/>
        <w:rPr>
          <w:rFonts w:hint="eastAsia" w:ascii="宋体" w:hAnsi="宋体" w:eastAsia="宋体" w:cs="宋体"/>
          <w:highlight w:val="none"/>
          <w:lang w:val="en-US" w:eastAsia="zh-CN"/>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（代理机构名称）：</w:t>
      </w:r>
    </w:p>
    <w:p w14:paraId="784523E4">
      <w:pPr>
        <w:pStyle w:val="6"/>
        <w:bidi w:val="0"/>
        <w:rPr>
          <w:rFonts w:hint="eastAsia" w:ascii="宋体" w:hAnsi="宋体" w:eastAsia="宋体" w:cs="宋体"/>
          <w:highlight w:val="none"/>
        </w:rPr>
      </w:pPr>
      <w:r>
        <w:rPr>
          <w:rFonts w:hint="eastAsia" w:ascii="宋体" w:hAnsi="宋体" w:eastAsia="宋体" w:cs="宋体"/>
          <w:highlight w:val="none"/>
        </w:rPr>
        <w:t>本授权书声明：注册于</w:t>
      </w:r>
      <w:r>
        <w:rPr>
          <w:rFonts w:hint="eastAsia" w:ascii="宋体" w:hAnsi="宋体" w:eastAsia="宋体" w:cs="宋体"/>
          <w:highlight w:val="none"/>
          <w:u w:val="single"/>
        </w:rPr>
        <w:t xml:space="preserve">             </w:t>
      </w:r>
      <w:r>
        <w:rPr>
          <w:rFonts w:hint="eastAsia" w:ascii="宋体" w:hAnsi="宋体" w:eastAsia="宋体" w:cs="宋体"/>
          <w:highlight w:val="none"/>
        </w:rPr>
        <w:t>（供应商住址）的</w:t>
      </w:r>
      <w:r>
        <w:rPr>
          <w:rFonts w:hint="eastAsia" w:ascii="宋体" w:hAnsi="宋体" w:eastAsia="宋体" w:cs="宋体"/>
          <w:highlight w:val="none"/>
          <w:u w:val="single"/>
        </w:rPr>
        <w:t xml:space="preserve">            </w:t>
      </w:r>
      <w:r>
        <w:rPr>
          <w:rFonts w:hint="eastAsia" w:ascii="宋体" w:hAnsi="宋体" w:eastAsia="宋体" w:cs="宋体"/>
          <w:highlight w:val="none"/>
        </w:rPr>
        <w:t>（供应商名称）法定代表人</w:t>
      </w:r>
      <w:r>
        <w:rPr>
          <w:rFonts w:hint="eastAsia" w:ascii="宋体" w:hAnsi="宋体" w:eastAsia="宋体" w:cs="宋体"/>
          <w:highlight w:val="none"/>
          <w:u w:val="single"/>
        </w:rPr>
        <w:t xml:space="preserve">            </w:t>
      </w:r>
      <w:r>
        <w:rPr>
          <w:rFonts w:hint="eastAsia" w:ascii="宋体" w:hAnsi="宋体" w:eastAsia="宋体" w:cs="宋体"/>
          <w:highlight w:val="none"/>
        </w:rPr>
        <w:t>（法定代表人姓名、职务）代表本公司授权</w:t>
      </w:r>
      <w:r>
        <w:rPr>
          <w:rFonts w:hint="eastAsia" w:ascii="宋体" w:hAnsi="宋体" w:eastAsia="宋体" w:cs="宋体"/>
          <w:highlight w:val="none"/>
          <w:u w:val="single"/>
        </w:rPr>
        <w:t xml:space="preserve">           </w:t>
      </w:r>
      <w:r>
        <w:rPr>
          <w:rFonts w:hint="eastAsia" w:ascii="宋体" w:hAnsi="宋体" w:eastAsia="宋体" w:cs="宋体"/>
          <w:highlight w:val="none"/>
        </w:rPr>
        <w:t>（被授权人姓名、职务）为本公司的合法代理人，就贵方组织的</w:t>
      </w:r>
      <w:r>
        <w:rPr>
          <w:rFonts w:hint="eastAsia" w:ascii="宋体" w:hAnsi="宋体" w:eastAsia="宋体" w:cs="宋体"/>
          <w:highlight w:val="none"/>
          <w:u w:val="single"/>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rPr>
        <w:t xml:space="preserve">               </w:t>
      </w:r>
      <w:r>
        <w:rPr>
          <w:rFonts w:hint="eastAsia" w:ascii="宋体" w:hAnsi="宋体" w:eastAsia="宋体" w:cs="宋体"/>
          <w:highlight w:val="none"/>
        </w:rPr>
        <w:t>，以本公司名义处理一切与之有关的事务。</w:t>
      </w:r>
    </w:p>
    <w:p w14:paraId="5EA921EA">
      <w:pPr>
        <w:pStyle w:val="6"/>
        <w:bidi w:val="0"/>
        <w:rPr>
          <w:rFonts w:hint="eastAsia" w:ascii="宋体" w:hAnsi="宋体" w:eastAsia="宋体" w:cs="宋体"/>
          <w:highlight w:val="none"/>
        </w:rPr>
      </w:pPr>
      <w:r>
        <w:rPr>
          <w:rFonts w:hint="eastAsia" w:ascii="宋体" w:hAnsi="宋体" w:eastAsia="宋体" w:cs="宋体"/>
          <w:highlight w:val="none"/>
        </w:rPr>
        <w:t>本授权书于</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日起生效。</w:t>
      </w:r>
    </w:p>
    <w:p w14:paraId="5C2D4127">
      <w:pPr>
        <w:pStyle w:val="6"/>
        <w:bidi w:val="0"/>
        <w:rPr>
          <w:rFonts w:hint="eastAsia" w:ascii="宋体" w:hAnsi="宋体" w:eastAsia="宋体" w:cs="宋体"/>
          <w:highlight w:val="none"/>
        </w:rPr>
      </w:pPr>
    </w:p>
    <w:p w14:paraId="77BE261F">
      <w:pPr>
        <w:pStyle w:val="6"/>
        <w:bidi w:val="0"/>
        <w:rPr>
          <w:rFonts w:hint="eastAsia" w:ascii="宋体" w:hAnsi="宋体" w:eastAsia="宋体" w:cs="宋体"/>
          <w:highlight w:val="none"/>
        </w:rPr>
      </w:pPr>
      <w:r>
        <w:rPr>
          <w:rFonts w:hint="eastAsia" w:ascii="宋体" w:hAnsi="宋体" w:eastAsia="宋体" w:cs="宋体"/>
          <w:highlight w:val="none"/>
        </w:rPr>
        <w:t>特此声明</w:t>
      </w:r>
    </w:p>
    <w:p w14:paraId="1EE75DEC">
      <w:pPr>
        <w:pStyle w:val="6"/>
        <w:bidi w:val="0"/>
        <w:rPr>
          <w:rFonts w:hint="eastAsia" w:ascii="宋体" w:hAnsi="宋体" w:eastAsia="宋体" w:cs="宋体"/>
          <w:highlight w:val="none"/>
        </w:rPr>
      </w:pPr>
    </w:p>
    <w:p w14:paraId="77145951">
      <w:pPr>
        <w:pStyle w:val="6"/>
        <w:bidi w:val="0"/>
        <w:ind w:leftChars="1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1674109C">
      <w:pPr>
        <w:pStyle w:val="6"/>
        <w:bidi w:val="0"/>
        <w:ind w:leftChars="1300"/>
        <w:rPr>
          <w:rFonts w:hint="eastAsia" w:ascii="宋体" w:hAnsi="宋体" w:eastAsia="宋体" w:cs="宋体"/>
          <w:highlight w:val="none"/>
        </w:rPr>
      </w:pPr>
      <w:r>
        <w:rPr>
          <w:rFonts w:hint="eastAsia" w:ascii="宋体" w:hAnsi="宋体" w:eastAsia="宋体" w:cs="宋体"/>
          <w:highlight w:val="none"/>
        </w:rPr>
        <w:t>法定代表人（负责人）：</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6579DD35">
      <w:pPr>
        <w:pStyle w:val="6"/>
        <w:bidi w:val="0"/>
        <w:ind w:leftChars="1300"/>
        <w:rPr>
          <w:rFonts w:hint="eastAsia" w:ascii="宋体" w:hAnsi="宋体" w:eastAsia="宋体" w:cs="宋体"/>
          <w:highlight w:val="none"/>
        </w:rPr>
      </w:pPr>
      <w:r>
        <w:rPr>
          <w:rFonts w:hint="eastAsia" w:ascii="宋体" w:hAnsi="宋体" w:eastAsia="宋体" w:cs="宋体"/>
          <w:highlight w:val="none"/>
        </w:rPr>
        <w:t>授权代表：</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00958F04">
      <w:pPr>
        <w:pStyle w:val="6"/>
        <w:bidi w:val="0"/>
        <w:rPr>
          <w:rFonts w:hint="eastAsia" w:ascii="宋体" w:hAnsi="宋体" w:eastAsia="宋体" w:cs="宋体"/>
          <w:highlight w:val="none"/>
        </w:rPr>
      </w:pPr>
      <w:r>
        <w:rPr>
          <w:rFonts w:hint="eastAsia" w:ascii="宋体" w:hAnsi="宋体" w:eastAsia="宋体" w:cs="宋体"/>
          <w:highlight w:val="none"/>
        </w:rPr>
        <w:t>附授权代表身份证明正反面</w:t>
      </w:r>
      <w:r>
        <w:rPr>
          <w:rFonts w:hint="eastAsia" w:cs="宋体"/>
          <w:highlight w:val="none"/>
          <w:lang w:val="en-US" w:eastAsia="zh-CN"/>
        </w:rPr>
        <w:t>复印件</w:t>
      </w:r>
      <w:r>
        <w:rPr>
          <w:rFonts w:hint="eastAsia" w:ascii="宋体" w:hAnsi="宋体" w:eastAsia="宋体" w:cs="宋体"/>
          <w:highlight w:val="none"/>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F9F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4615" w:type="dxa"/>
            <w:noWrap w:val="0"/>
            <w:vAlign w:val="top"/>
          </w:tcPr>
          <w:p w14:paraId="5A9FF92E">
            <w:pPr>
              <w:spacing w:line="360" w:lineRule="auto"/>
              <w:rPr>
                <w:rFonts w:hint="eastAsia" w:ascii="宋体" w:hAnsi="宋体" w:eastAsia="宋体" w:cs="宋体"/>
                <w:sz w:val="24"/>
                <w:szCs w:val="24"/>
                <w:highlight w:val="none"/>
              </w:rPr>
            </w:pPr>
          </w:p>
        </w:tc>
        <w:tc>
          <w:tcPr>
            <w:tcW w:w="4615" w:type="dxa"/>
            <w:noWrap w:val="0"/>
            <w:vAlign w:val="top"/>
          </w:tcPr>
          <w:p w14:paraId="632DA12D">
            <w:pPr>
              <w:spacing w:line="360" w:lineRule="auto"/>
              <w:rPr>
                <w:rFonts w:hint="eastAsia" w:ascii="宋体" w:hAnsi="宋体" w:eastAsia="宋体" w:cs="宋体"/>
                <w:sz w:val="24"/>
                <w:szCs w:val="24"/>
                <w:highlight w:val="none"/>
              </w:rPr>
            </w:pPr>
          </w:p>
        </w:tc>
      </w:tr>
    </w:tbl>
    <w:p w14:paraId="3C5FA7FD">
      <w:pPr>
        <w:pStyle w:val="6"/>
        <w:bidi w:val="0"/>
        <w:rPr>
          <w:rFonts w:hint="eastAsia" w:ascii="宋体" w:hAnsi="宋体" w:eastAsia="宋体" w:cs="宋体"/>
          <w:b/>
          <w:bCs/>
          <w:highlight w:val="none"/>
        </w:rPr>
      </w:pPr>
      <w:r>
        <w:rPr>
          <w:rFonts w:hint="eastAsia" w:ascii="宋体" w:hAnsi="宋体" w:eastAsia="宋体" w:cs="宋体"/>
          <w:b/>
          <w:bCs/>
          <w:highlight w:val="none"/>
        </w:rPr>
        <w:t>注：</w:t>
      </w:r>
    </w:p>
    <w:p w14:paraId="1F0121B3">
      <w:pPr>
        <w:pStyle w:val="6"/>
        <w:bidi w:val="0"/>
        <w:rPr>
          <w:rFonts w:hint="eastAsia" w:ascii="宋体" w:hAnsi="宋体" w:eastAsia="宋体" w:cs="宋体"/>
          <w:b/>
          <w:bCs/>
          <w:highlight w:val="none"/>
        </w:rPr>
      </w:pPr>
      <w:r>
        <w:rPr>
          <w:rFonts w:hint="eastAsia" w:ascii="宋体" w:hAnsi="宋体" w:eastAsia="宋体" w:cs="宋体"/>
          <w:b/>
          <w:bCs/>
          <w:highlight w:val="none"/>
        </w:rPr>
        <w:t xml:space="preserve">1. 除可填报项目外，对本法定代表人授权委托书内容的修改将被视为未实质性响应，从而导致该响应文件被拒绝； </w:t>
      </w:r>
    </w:p>
    <w:p w14:paraId="65CE6510">
      <w:pPr>
        <w:pStyle w:val="6"/>
        <w:bidi w:val="0"/>
        <w:rPr>
          <w:rFonts w:hint="eastAsia" w:ascii="宋体" w:hAnsi="宋体" w:eastAsia="宋体" w:cs="宋体"/>
          <w:b/>
          <w:bCs/>
          <w:highlight w:val="none"/>
        </w:rPr>
      </w:pPr>
      <w:r>
        <w:rPr>
          <w:rFonts w:hint="eastAsia" w:ascii="宋体" w:hAnsi="宋体" w:eastAsia="宋体" w:cs="宋体"/>
          <w:b/>
          <w:bCs/>
          <w:highlight w:val="none"/>
        </w:rPr>
        <w:t>2. 若供应商授权代表为法定代表人或负责人的可不提供。</w:t>
      </w:r>
    </w:p>
    <w:p w14:paraId="48604EEE">
      <w:pPr>
        <w:rPr>
          <w:rFonts w:hint="eastAsia" w:ascii="宋体" w:hAnsi="宋体" w:eastAsia="宋体" w:cs="宋体"/>
          <w:b/>
          <w:bCs/>
          <w:highlight w:val="none"/>
        </w:rPr>
      </w:pPr>
      <w:r>
        <w:rPr>
          <w:rFonts w:hint="eastAsia" w:ascii="宋体" w:hAnsi="宋体" w:eastAsia="宋体" w:cs="宋体"/>
          <w:b/>
          <w:bCs/>
          <w:highlight w:val="none"/>
        </w:rPr>
        <w:br w:type="page"/>
      </w:r>
    </w:p>
    <w:p w14:paraId="6DE61805">
      <w:pPr>
        <w:pStyle w:val="4"/>
        <w:bidi w:val="0"/>
        <w:outlineLvl w:val="1"/>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w:t>
      </w:r>
      <w:r>
        <w:rPr>
          <w:rFonts w:hint="eastAsia" w:ascii="宋体" w:hAnsi="宋体" w:eastAsia="宋体" w:cs="宋体"/>
          <w:highlight w:val="none"/>
        </w:rPr>
        <w:t>磋商函格式</w:t>
      </w:r>
    </w:p>
    <w:p w14:paraId="685F8217">
      <w:pPr>
        <w:bidi w:val="0"/>
        <w:jc w:val="center"/>
        <w:rPr>
          <w:rFonts w:hint="eastAsia" w:ascii="宋体" w:hAnsi="宋体" w:eastAsia="宋体" w:cs="宋体"/>
          <w:highlight w:val="none"/>
        </w:rPr>
      </w:pPr>
      <w:r>
        <w:rPr>
          <w:rFonts w:hint="eastAsia" w:ascii="宋体" w:hAnsi="宋体" w:eastAsia="宋体" w:cs="宋体"/>
          <w:highlight w:val="none"/>
        </w:rPr>
        <w:t>磋  商  函</w:t>
      </w:r>
    </w:p>
    <w:p w14:paraId="31E3E94C">
      <w:pPr>
        <w:bidi w:val="0"/>
        <w:jc w:val="center"/>
        <w:rPr>
          <w:rFonts w:hint="eastAsia" w:ascii="宋体" w:hAnsi="宋体" w:eastAsia="宋体" w:cs="宋体"/>
          <w:highlight w:val="none"/>
          <w:lang w:val="en-US" w:eastAsia="zh-CN"/>
        </w:rPr>
      </w:pPr>
    </w:p>
    <w:p w14:paraId="2AF0EC91">
      <w:pPr>
        <w:bidi w:val="0"/>
        <w:rPr>
          <w:rFonts w:hint="eastAsia" w:ascii="宋体" w:hAnsi="宋体" w:eastAsia="宋体" w:cs="宋体"/>
          <w:highlight w:val="none"/>
          <w:lang w:val="en-US" w:eastAsia="zh-CN"/>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（采购人名称）：</w:t>
      </w:r>
    </w:p>
    <w:p w14:paraId="303084B8">
      <w:pPr>
        <w:pStyle w:val="6"/>
        <w:bidi w:val="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全称)授权</w:t>
      </w: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代表姓名)</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(职务或职称)为我方代表，参加贵方组织的</w:t>
      </w:r>
      <w:r>
        <w:rPr>
          <w:rFonts w:hint="eastAsia" w:ascii="宋体" w:hAnsi="宋体" w:eastAsia="宋体" w:cs="宋体"/>
          <w:highlight w:val="none"/>
          <w:u w:val="single"/>
        </w:rPr>
        <w:t xml:space="preserve">            </w:t>
      </w:r>
      <w:r>
        <w:rPr>
          <w:rFonts w:hint="eastAsia" w:ascii="宋体" w:hAnsi="宋体" w:eastAsia="宋体" w:cs="宋体"/>
          <w:highlight w:val="none"/>
        </w:rPr>
        <w:t>(项目名称、项目编号)招标的有关活动，并对此项目进行投标。为此：</w:t>
      </w:r>
    </w:p>
    <w:p w14:paraId="31966C55">
      <w:pPr>
        <w:pStyle w:val="6"/>
        <w:bidi w:val="0"/>
        <w:rPr>
          <w:rFonts w:hint="eastAsia" w:ascii="宋体" w:hAnsi="宋体" w:eastAsia="宋体" w:cs="宋体"/>
          <w:highlight w:val="none"/>
        </w:rPr>
      </w:pPr>
      <w:r>
        <w:rPr>
          <w:rFonts w:hint="eastAsia" w:ascii="宋体" w:hAnsi="宋体" w:eastAsia="宋体" w:cs="宋体"/>
          <w:highlight w:val="none"/>
        </w:rPr>
        <w:t>1、我方同意在本项目磋商文件中规定的</w:t>
      </w:r>
      <w:r>
        <w:rPr>
          <w:rFonts w:hint="eastAsia" w:ascii="宋体" w:hAnsi="宋体" w:eastAsia="宋体" w:cs="宋体"/>
          <w:highlight w:val="none"/>
          <w:lang w:eastAsia="zh-CN"/>
        </w:rPr>
        <w:t>磋商</w:t>
      </w:r>
      <w:r>
        <w:rPr>
          <w:rFonts w:hint="eastAsia" w:ascii="宋体" w:hAnsi="宋体" w:eastAsia="宋体" w:cs="宋体"/>
          <w:highlight w:val="none"/>
        </w:rPr>
        <w:t>日起的有效期</w:t>
      </w:r>
      <w:r>
        <w:rPr>
          <w:rFonts w:hint="eastAsia" w:ascii="宋体" w:hAnsi="宋体" w:eastAsia="宋体" w:cs="宋体"/>
          <w:highlight w:val="none"/>
          <w:lang w:val="en-US" w:eastAsia="zh-CN"/>
        </w:rPr>
        <w:t>90日历天</w:t>
      </w:r>
      <w:r>
        <w:rPr>
          <w:rFonts w:hint="eastAsia" w:ascii="宋体" w:hAnsi="宋体" w:eastAsia="宋体" w:cs="宋体"/>
          <w:highlight w:val="none"/>
        </w:rPr>
        <w:t>内遵守本响应文件中的承诺且在此期限期满之前均具有约束力。</w:t>
      </w:r>
    </w:p>
    <w:p w14:paraId="60C5227D">
      <w:pPr>
        <w:pStyle w:val="6"/>
        <w:bidi w:val="0"/>
        <w:rPr>
          <w:rFonts w:hint="eastAsia" w:ascii="宋体" w:hAnsi="宋体" w:eastAsia="宋体" w:cs="宋体"/>
          <w:highlight w:val="none"/>
        </w:rPr>
      </w:pPr>
      <w:r>
        <w:rPr>
          <w:rFonts w:hint="eastAsia" w:ascii="宋体" w:hAnsi="宋体" w:eastAsia="宋体" w:cs="宋体"/>
          <w:highlight w:val="none"/>
        </w:rPr>
        <w:t>2、我方承诺已经具备本项目规定的参加采购活动的</w:t>
      </w:r>
      <w:r>
        <w:rPr>
          <w:rFonts w:hint="eastAsia" w:ascii="宋体" w:hAnsi="宋体" w:eastAsia="宋体" w:cs="宋体"/>
          <w:highlight w:val="none"/>
          <w:lang w:eastAsia="zh-CN"/>
        </w:rPr>
        <w:t>供应商</w:t>
      </w:r>
      <w:r>
        <w:rPr>
          <w:rFonts w:hint="eastAsia" w:ascii="宋体" w:hAnsi="宋体" w:eastAsia="宋体" w:cs="宋体"/>
          <w:highlight w:val="none"/>
        </w:rPr>
        <w:t>应当具备的全部条件。</w:t>
      </w:r>
    </w:p>
    <w:p w14:paraId="6BA634D6">
      <w:pPr>
        <w:pStyle w:val="6"/>
        <w:bidi w:val="0"/>
        <w:rPr>
          <w:rFonts w:hint="eastAsia" w:ascii="宋体" w:hAnsi="宋体" w:eastAsia="宋体" w:cs="宋体"/>
          <w:highlight w:val="none"/>
        </w:rPr>
      </w:pPr>
      <w:r>
        <w:rPr>
          <w:rFonts w:hint="eastAsia" w:ascii="宋体" w:hAnsi="宋体" w:eastAsia="宋体" w:cs="宋体"/>
          <w:highlight w:val="none"/>
        </w:rPr>
        <w:t>3、提供</w:t>
      </w:r>
      <w:r>
        <w:rPr>
          <w:rFonts w:hint="eastAsia" w:ascii="宋体" w:hAnsi="宋体" w:eastAsia="宋体" w:cs="宋体"/>
          <w:highlight w:val="none"/>
          <w:lang w:val="en-US" w:eastAsia="zh-CN"/>
        </w:rPr>
        <w:t>供应商</w:t>
      </w:r>
      <w:r>
        <w:rPr>
          <w:rFonts w:hint="eastAsia" w:ascii="宋体" w:hAnsi="宋体" w:eastAsia="宋体" w:cs="宋体"/>
          <w:highlight w:val="none"/>
        </w:rPr>
        <w:t>须知规定的全部响应文件，包括响应文件正本、副本。</w:t>
      </w:r>
    </w:p>
    <w:p w14:paraId="448F9108">
      <w:pPr>
        <w:pStyle w:val="6"/>
        <w:bidi w:val="0"/>
        <w:outlineLvl w:val="1"/>
        <w:rPr>
          <w:rFonts w:hint="eastAsia" w:ascii="宋体" w:hAnsi="宋体" w:eastAsia="宋体" w:cs="宋体"/>
          <w:highlight w:val="none"/>
        </w:rPr>
      </w:pPr>
      <w:r>
        <w:rPr>
          <w:rFonts w:hint="eastAsia" w:ascii="宋体" w:hAnsi="宋体" w:eastAsia="宋体" w:cs="宋体"/>
          <w:highlight w:val="none"/>
        </w:rPr>
        <w:t>4、按磋商文件要求提供和交付的服务的磋商报价详见</w:t>
      </w:r>
      <w:r>
        <w:rPr>
          <w:rFonts w:hint="eastAsia" w:ascii="宋体" w:hAnsi="宋体" w:eastAsia="宋体" w:cs="宋体"/>
          <w:highlight w:val="none"/>
          <w:lang w:eastAsia="zh-CN"/>
        </w:rPr>
        <w:t>磋商</w:t>
      </w:r>
      <w:r>
        <w:rPr>
          <w:rFonts w:hint="eastAsia" w:ascii="宋体" w:hAnsi="宋体" w:eastAsia="宋体" w:cs="宋体"/>
          <w:highlight w:val="none"/>
        </w:rPr>
        <w:t>一览表。</w:t>
      </w:r>
    </w:p>
    <w:p w14:paraId="0D025CA3">
      <w:pPr>
        <w:pStyle w:val="6"/>
        <w:bidi w:val="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、保证忠实地执行双方所签订的合同，并承担合同规定的责任和义务。</w:t>
      </w:r>
    </w:p>
    <w:p w14:paraId="1A599761">
      <w:pPr>
        <w:pStyle w:val="6"/>
        <w:bidi w:val="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、承诺完全满足和磋商响应磋商文件中的各项</w:t>
      </w:r>
      <w:r>
        <w:rPr>
          <w:rFonts w:hint="eastAsia" w:cs="宋体"/>
          <w:highlight w:val="none"/>
          <w:lang w:eastAsia="zh-CN"/>
        </w:rPr>
        <w:t>质量要求</w:t>
      </w:r>
      <w:r>
        <w:rPr>
          <w:rFonts w:hint="eastAsia" w:ascii="宋体" w:hAnsi="宋体" w:eastAsia="宋体" w:cs="宋体"/>
          <w:highlight w:val="none"/>
        </w:rPr>
        <w:t>。</w:t>
      </w:r>
    </w:p>
    <w:p w14:paraId="7743E951">
      <w:pPr>
        <w:pStyle w:val="6"/>
        <w:bidi w:val="0"/>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、保证遵守磋商文件的规定。</w:t>
      </w:r>
    </w:p>
    <w:p w14:paraId="40D9ECBE">
      <w:pPr>
        <w:pStyle w:val="6"/>
        <w:bidi w:val="0"/>
        <w:rPr>
          <w:rFonts w:hint="eastAsia" w:ascii="宋体" w:hAnsi="宋体" w:eastAsia="宋体" w:cs="宋体"/>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、如果在</w:t>
      </w:r>
      <w:r>
        <w:rPr>
          <w:rFonts w:hint="eastAsia" w:ascii="宋体" w:hAnsi="宋体" w:eastAsia="宋体" w:cs="宋体"/>
          <w:highlight w:val="none"/>
          <w:lang w:eastAsia="zh-CN"/>
        </w:rPr>
        <w:t>磋商</w:t>
      </w:r>
      <w:r>
        <w:rPr>
          <w:rFonts w:hint="eastAsia" w:ascii="宋体" w:hAnsi="宋体" w:eastAsia="宋体" w:cs="宋体"/>
          <w:highlight w:val="none"/>
        </w:rPr>
        <w:t>后规定的投标有效期内撤回</w:t>
      </w:r>
      <w:r>
        <w:rPr>
          <w:rFonts w:hint="eastAsia" w:ascii="宋体" w:hAnsi="宋体" w:eastAsia="宋体" w:cs="宋体"/>
          <w:highlight w:val="none"/>
          <w:lang w:eastAsia="zh-CN"/>
        </w:rPr>
        <w:t>报价</w:t>
      </w:r>
      <w:r>
        <w:rPr>
          <w:rFonts w:hint="eastAsia" w:ascii="宋体" w:hAnsi="宋体" w:eastAsia="宋体" w:cs="宋体"/>
          <w:highlight w:val="none"/>
        </w:rPr>
        <w:t>，我方的磋商保证金可被贵方没收。</w:t>
      </w:r>
    </w:p>
    <w:p w14:paraId="3F122DF8">
      <w:pPr>
        <w:pStyle w:val="6"/>
        <w:bidi w:val="0"/>
        <w:outlineLvl w:val="1"/>
        <w:rPr>
          <w:rFonts w:hint="eastAsia" w:ascii="宋体" w:hAnsi="宋体" w:eastAsia="宋体" w:cs="宋体"/>
          <w:highlight w:val="none"/>
          <w:lang w:eastAsia="zh-CN"/>
        </w:rPr>
      </w:pPr>
      <w:r>
        <w:rPr>
          <w:rFonts w:hint="eastAsia" w:ascii="宋体" w:hAnsi="宋体" w:eastAsia="宋体" w:cs="宋体"/>
          <w:highlight w:val="none"/>
          <w:lang w:val="en-US" w:eastAsia="zh-CN"/>
        </w:rPr>
        <w:t>9</w:t>
      </w:r>
      <w:r>
        <w:rPr>
          <w:rFonts w:hint="eastAsia" w:ascii="宋体" w:hAnsi="宋体" w:eastAsia="宋体" w:cs="宋体"/>
          <w:highlight w:val="none"/>
        </w:rPr>
        <w:t>、我方完全理解贵方不一定接受最低价的</w:t>
      </w:r>
      <w:r>
        <w:rPr>
          <w:rFonts w:hint="eastAsia" w:ascii="宋体" w:hAnsi="宋体" w:eastAsia="宋体" w:cs="宋体"/>
          <w:highlight w:val="none"/>
          <w:lang w:eastAsia="zh-CN"/>
        </w:rPr>
        <w:t>报价。</w:t>
      </w:r>
    </w:p>
    <w:p w14:paraId="37BD3E92">
      <w:pPr>
        <w:pStyle w:val="6"/>
        <w:bidi w:val="0"/>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、我方愿意向贵方提供任何与本项</w:t>
      </w:r>
      <w:r>
        <w:rPr>
          <w:rFonts w:hint="eastAsia" w:ascii="宋体" w:hAnsi="宋体" w:eastAsia="宋体" w:cs="宋体"/>
          <w:highlight w:val="none"/>
          <w:lang w:eastAsia="zh-CN"/>
        </w:rPr>
        <w:t>报价</w:t>
      </w:r>
      <w:r>
        <w:rPr>
          <w:rFonts w:hint="eastAsia" w:ascii="宋体" w:hAnsi="宋体" w:eastAsia="宋体" w:cs="宋体"/>
          <w:highlight w:val="none"/>
        </w:rPr>
        <w:t>有关的数据、情况和技术资料。若贵方需要，我方愿意提供我方做出的一切承诺的证明材料。</w:t>
      </w:r>
    </w:p>
    <w:p w14:paraId="427F3112">
      <w:pPr>
        <w:pStyle w:val="6"/>
        <w:bidi w:val="0"/>
        <w:rPr>
          <w:rFonts w:hint="eastAsia" w:ascii="宋体" w:hAnsi="宋体" w:eastAsia="宋体" w:cs="宋体"/>
          <w:highlight w:val="none"/>
        </w:rPr>
      </w:pPr>
      <w:r>
        <w:rPr>
          <w:rFonts w:hint="eastAsia" w:ascii="宋体" w:hAnsi="宋体" w:eastAsia="宋体" w:cs="宋体"/>
          <w:highlight w:val="none"/>
          <w:lang w:val="en-US" w:eastAsia="zh-CN"/>
        </w:rPr>
        <w:t>11</w:t>
      </w:r>
      <w:r>
        <w:rPr>
          <w:rFonts w:hint="eastAsia" w:ascii="宋体" w:hAnsi="宋体" w:eastAsia="宋体" w:cs="宋体"/>
          <w:highlight w:val="none"/>
        </w:rPr>
        <w:t>、我方已详细审核全部响应文件，包括响应文件修改书（如有的话）、参考资料及有关附件，确认无误。</w:t>
      </w:r>
    </w:p>
    <w:p w14:paraId="6E07D417">
      <w:pPr>
        <w:pStyle w:val="6"/>
        <w:bidi w:val="0"/>
        <w:rPr>
          <w:rFonts w:hint="eastAsia" w:ascii="宋体" w:hAnsi="宋体" w:eastAsia="宋体" w:cs="宋体"/>
          <w:highlight w:val="none"/>
        </w:rPr>
      </w:pPr>
      <w:r>
        <w:rPr>
          <w:rFonts w:hint="eastAsia" w:ascii="宋体" w:hAnsi="宋体" w:eastAsia="宋体" w:cs="宋体"/>
          <w:highlight w:val="none"/>
          <w:lang w:val="en-US" w:eastAsia="zh-CN"/>
        </w:rPr>
        <w:t>12</w:t>
      </w:r>
      <w:r>
        <w:rPr>
          <w:rFonts w:hint="eastAsia" w:ascii="宋体" w:hAnsi="宋体" w:eastAsia="宋体" w:cs="宋体"/>
          <w:highlight w:val="none"/>
        </w:rPr>
        <w:t>、我方承诺：采购人若需追加采购本项目磋商文件所列相关服务的，在不改变合同其他实质性条款的前提下，按相同或更优惠的折扣率保证服务。</w:t>
      </w:r>
    </w:p>
    <w:p w14:paraId="722F700F">
      <w:pPr>
        <w:pStyle w:val="6"/>
        <w:bidi w:val="0"/>
        <w:rPr>
          <w:rFonts w:hint="eastAsia" w:ascii="宋体" w:hAnsi="宋体" w:eastAsia="宋体" w:cs="宋体"/>
          <w:highlight w:val="none"/>
        </w:rPr>
      </w:pPr>
      <w:r>
        <w:rPr>
          <w:rFonts w:hint="eastAsia" w:ascii="宋体" w:hAnsi="宋体" w:eastAsia="宋体" w:cs="宋体"/>
          <w:highlight w:val="none"/>
          <w:lang w:val="en-US" w:eastAsia="zh-CN"/>
        </w:rPr>
        <w:t>13</w:t>
      </w:r>
      <w:r>
        <w:rPr>
          <w:rFonts w:hint="eastAsia" w:ascii="宋体" w:hAnsi="宋体" w:eastAsia="宋体" w:cs="宋体"/>
          <w:highlight w:val="none"/>
        </w:rPr>
        <w:t>、我方承诺接受磋商文件中《合同条款》的全部条款且无任何异议。</w:t>
      </w:r>
    </w:p>
    <w:p w14:paraId="7BF4B656">
      <w:pPr>
        <w:pStyle w:val="6"/>
        <w:bidi w:val="0"/>
        <w:rPr>
          <w:rFonts w:hint="eastAsia" w:ascii="宋体" w:hAnsi="宋体" w:eastAsia="宋体" w:cs="宋体"/>
          <w:highlight w:val="none"/>
        </w:rPr>
      </w:pPr>
      <w:r>
        <w:rPr>
          <w:rFonts w:hint="eastAsia" w:ascii="宋体" w:hAnsi="宋体" w:eastAsia="宋体" w:cs="宋体"/>
          <w:highlight w:val="none"/>
          <w:lang w:val="en-US" w:eastAsia="zh-CN"/>
        </w:rPr>
        <w:t>14</w:t>
      </w:r>
      <w:r>
        <w:rPr>
          <w:rFonts w:hint="eastAsia" w:ascii="宋体" w:hAnsi="宋体" w:eastAsia="宋体" w:cs="宋体"/>
          <w:highlight w:val="none"/>
        </w:rPr>
        <w:t>、我方将严格遵守相关法律法规的规定，若有下列情形之一的，将被处以采购金额5‰以上10‰以下的罚款，列入不良行为记录名单，在一至三年内禁止参加采购活动；有违法所得的，并处没收违法所得；情节严重的，由工商行政管理机关吊销营业执照或事业单位法人证书；构成犯罪的，依法追究刑事责任：</w:t>
      </w:r>
    </w:p>
    <w:p w14:paraId="6D13DDA4">
      <w:pPr>
        <w:pStyle w:val="6"/>
        <w:bidi w:val="0"/>
        <w:rPr>
          <w:rFonts w:hint="eastAsia" w:ascii="宋体" w:hAnsi="宋体" w:eastAsia="宋体" w:cs="宋体"/>
          <w:highlight w:val="none"/>
        </w:rPr>
      </w:pPr>
      <w:r>
        <w:rPr>
          <w:rFonts w:hint="eastAsia" w:ascii="宋体" w:hAnsi="宋体" w:eastAsia="宋体" w:cs="宋体"/>
          <w:highlight w:val="none"/>
          <w:lang w:eastAsia="zh-CN"/>
        </w:rPr>
        <w:t>（1）提</w:t>
      </w:r>
      <w:r>
        <w:rPr>
          <w:rFonts w:hint="eastAsia" w:ascii="宋体" w:hAnsi="宋体" w:eastAsia="宋体" w:cs="宋体"/>
          <w:highlight w:val="none"/>
        </w:rPr>
        <w:t>供虚假材料谋取成交、成交的；</w:t>
      </w:r>
    </w:p>
    <w:p w14:paraId="44D8F005">
      <w:pPr>
        <w:pStyle w:val="6"/>
        <w:bidi w:val="0"/>
        <w:rPr>
          <w:rFonts w:hint="eastAsia" w:ascii="宋体" w:hAnsi="宋体" w:eastAsia="宋体" w:cs="宋体"/>
          <w:highlight w:val="none"/>
        </w:rPr>
      </w:pPr>
      <w:r>
        <w:rPr>
          <w:rFonts w:hint="eastAsia" w:ascii="宋体" w:hAnsi="宋体" w:eastAsia="宋体" w:cs="宋体"/>
          <w:highlight w:val="none"/>
        </w:rPr>
        <w:t>（2）采取不正当手段诋毁、排挤其他</w:t>
      </w:r>
      <w:r>
        <w:rPr>
          <w:rFonts w:hint="eastAsia" w:ascii="宋体" w:hAnsi="宋体" w:eastAsia="宋体" w:cs="宋体"/>
          <w:highlight w:val="none"/>
          <w:lang w:eastAsia="zh-CN"/>
        </w:rPr>
        <w:t>供应商</w:t>
      </w:r>
      <w:r>
        <w:rPr>
          <w:rFonts w:hint="eastAsia" w:ascii="宋体" w:hAnsi="宋体" w:eastAsia="宋体" w:cs="宋体"/>
          <w:highlight w:val="none"/>
        </w:rPr>
        <w:t>的；</w:t>
      </w:r>
    </w:p>
    <w:p w14:paraId="68A33933">
      <w:pPr>
        <w:pStyle w:val="6"/>
        <w:bidi w:val="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与采购人、其它</w:t>
      </w:r>
      <w:r>
        <w:rPr>
          <w:rFonts w:hint="eastAsia" w:ascii="宋体" w:hAnsi="宋体" w:eastAsia="宋体" w:cs="宋体"/>
          <w:highlight w:val="none"/>
          <w:lang w:eastAsia="zh-CN"/>
        </w:rPr>
        <w:t>供应商</w:t>
      </w:r>
      <w:r>
        <w:rPr>
          <w:rFonts w:hint="eastAsia" w:ascii="宋体" w:hAnsi="宋体" w:eastAsia="宋体" w:cs="宋体"/>
          <w:highlight w:val="none"/>
        </w:rPr>
        <w:t>或者采购代理机构工作人员恶意串通的</w:t>
      </w:r>
    </w:p>
    <w:p w14:paraId="3102E66A">
      <w:pPr>
        <w:pStyle w:val="6"/>
        <w:bidi w:val="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向采购人、采购代理机构工作人员行贿或者提供其他不正当利益</w:t>
      </w:r>
      <w:r>
        <w:rPr>
          <w:rFonts w:hint="eastAsia" w:ascii="宋体" w:hAnsi="宋体" w:eastAsia="宋体" w:cs="宋体"/>
          <w:highlight w:val="none"/>
          <w:lang w:eastAsia="zh-CN"/>
        </w:rPr>
        <w:t>的；</w:t>
      </w:r>
    </w:p>
    <w:p w14:paraId="7D754530">
      <w:pPr>
        <w:pStyle w:val="6"/>
        <w:bidi w:val="0"/>
        <w:rPr>
          <w:rFonts w:hint="eastAsia" w:ascii="宋体" w:hAnsi="宋体" w:eastAsia="宋体" w:cs="宋体"/>
          <w:highlight w:val="none"/>
        </w:rPr>
      </w:pPr>
      <w:r>
        <w:rPr>
          <w:rFonts w:hint="eastAsia" w:ascii="宋体" w:hAnsi="宋体" w:eastAsia="宋体" w:cs="宋体"/>
          <w:highlight w:val="none"/>
        </w:rPr>
        <w:t>（5）未经采购代理机构同意，在采购过程中与采购人进行协商磋商的；</w:t>
      </w:r>
    </w:p>
    <w:p w14:paraId="0C2A1651">
      <w:pPr>
        <w:pStyle w:val="6"/>
        <w:bidi w:val="0"/>
        <w:rPr>
          <w:rFonts w:hint="eastAsia" w:ascii="宋体" w:hAnsi="宋体" w:eastAsia="宋体" w:cs="宋体"/>
          <w:highlight w:val="none"/>
        </w:rPr>
      </w:pPr>
      <w:r>
        <w:rPr>
          <w:rFonts w:hint="eastAsia" w:ascii="宋体" w:hAnsi="宋体" w:eastAsia="宋体" w:cs="宋体"/>
          <w:highlight w:val="none"/>
        </w:rPr>
        <w:t>（6）拒绝有关部门监督检查或提供虚假情况的。</w:t>
      </w:r>
    </w:p>
    <w:p w14:paraId="2678C6A7">
      <w:pPr>
        <w:pStyle w:val="6"/>
        <w:bidi w:val="0"/>
        <w:rPr>
          <w:rFonts w:hint="eastAsia" w:ascii="宋体" w:hAnsi="宋体" w:eastAsia="宋体" w:cs="宋体"/>
          <w:highlight w:val="none"/>
        </w:rPr>
      </w:pPr>
    </w:p>
    <w:p w14:paraId="236DF704">
      <w:pPr>
        <w:pStyle w:val="6"/>
        <w:bidi w:val="0"/>
        <w:rPr>
          <w:rFonts w:hint="eastAsia" w:ascii="宋体" w:hAnsi="宋体" w:eastAsia="宋体" w:cs="宋体"/>
          <w:highlight w:val="none"/>
        </w:rPr>
      </w:pPr>
      <w:r>
        <w:rPr>
          <w:rFonts w:hint="eastAsia" w:ascii="宋体" w:hAnsi="宋体" w:eastAsia="宋体" w:cs="宋体"/>
          <w:highlight w:val="none"/>
        </w:rPr>
        <w:t>所有有关本投标的一切往来联系方式为：</w:t>
      </w:r>
    </w:p>
    <w:p w14:paraId="794025FC">
      <w:pPr>
        <w:pStyle w:val="6"/>
        <w:bidi w:val="0"/>
        <w:rPr>
          <w:rFonts w:hint="eastAsia" w:ascii="宋体" w:hAnsi="宋体" w:eastAsia="宋体" w:cs="宋体"/>
          <w:highlight w:val="none"/>
        </w:rPr>
      </w:pPr>
      <w:r>
        <w:rPr>
          <w:rFonts w:hint="eastAsia" w:ascii="宋体" w:hAnsi="宋体" w:eastAsia="宋体" w:cs="宋体"/>
          <w:highlight w:val="none"/>
        </w:rPr>
        <w:t>地址</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p>
    <w:p w14:paraId="1BEEB9BA">
      <w:pPr>
        <w:pStyle w:val="6"/>
        <w:bidi w:val="0"/>
        <w:rPr>
          <w:rFonts w:hint="eastAsia" w:ascii="宋体" w:hAnsi="宋体" w:eastAsia="宋体" w:cs="宋体"/>
          <w:highlight w:val="none"/>
        </w:rPr>
      </w:pPr>
      <w:r>
        <w:rPr>
          <w:rFonts w:hint="eastAsia" w:ascii="宋体" w:hAnsi="宋体" w:eastAsia="宋体" w:cs="宋体"/>
          <w:highlight w:val="none"/>
        </w:rPr>
        <w:t>邮编：</w:t>
      </w:r>
      <w:r>
        <w:rPr>
          <w:rFonts w:hint="eastAsia" w:ascii="宋体" w:hAnsi="宋体" w:eastAsia="宋体" w:cs="宋体"/>
          <w:highlight w:val="none"/>
          <w:u w:val="single"/>
        </w:rPr>
        <w:t xml:space="preserve">                                </w:t>
      </w:r>
    </w:p>
    <w:p w14:paraId="0F1C00F5">
      <w:pPr>
        <w:pStyle w:val="6"/>
        <w:bidi w:val="0"/>
        <w:rPr>
          <w:rFonts w:hint="eastAsia" w:ascii="宋体" w:hAnsi="宋体" w:eastAsia="宋体" w:cs="宋体"/>
          <w:highlight w:val="none"/>
        </w:rPr>
      </w:pPr>
      <w:r>
        <w:rPr>
          <w:rFonts w:hint="eastAsia" w:ascii="宋体" w:hAnsi="宋体" w:eastAsia="宋体" w:cs="宋体"/>
          <w:highlight w:val="none"/>
        </w:rPr>
        <w:t>电话：</w:t>
      </w:r>
      <w:r>
        <w:rPr>
          <w:rFonts w:hint="eastAsia" w:ascii="宋体" w:hAnsi="宋体" w:eastAsia="宋体" w:cs="宋体"/>
          <w:highlight w:val="none"/>
          <w:u w:val="single"/>
        </w:rPr>
        <w:t xml:space="preserve">                                </w:t>
      </w:r>
    </w:p>
    <w:p w14:paraId="5558944D">
      <w:pPr>
        <w:pStyle w:val="6"/>
        <w:bidi w:val="0"/>
        <w:rPr>
          <w:rFonts w:hint="eastAsia" w:ascii="宋体" w:hAnsi="宋体" w:eastAsia="宋体" w:cs="宋体"/>
          <w:highlight w:val="none"/>
        </w:rPr>
      </w:pPr>
      <w:r>
        <w:rPr>
          <w:rFonts w:hint="eastAsia" w:ascii="宋体" w:hAnsi="宋体" w:eastAsia="宋体" w:cs="宋体"/>
          <w:highlight w:val="none"/>
        </w:rPr>
        <w:t>传真：</w:t>
      </w:r>
      <w:r>
        <w:rPr>
          <w:rFonts w:hint="eastAsia" w:ascii="宋体" w:hAnsi="宋体" w:eastAsia="宋体" w:cs="宋体"/>
          <w:highlight w:val="none"/>
          <w:u w:val="single"/>
        </w:rPr>
        <w:t xml:space="preserve">                                </w:t>
      </w:r>
    </w:p>
    <w:p w14:paraId="30A879A8">
      <w:pPr>
        <w:pStyle w:val="6"/>
        <w:bidi w:val="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代表姓名：</w:t>
      </w:r>
      <w:r>
        <w:rPr>
          <w:rFonts w:hint="eastAsia" w:ascii="宋体" w:hAnsi="宋体" w:eastAsia="宋体" w:cs="宋体"/>
          <w:highlight w:val="none"/>
          <w:u w:val="single"/>
        </w:rPr>
        <w:t xml:space="preserve">                                </w:t>
      </w:r>
    </w:p>
    <w:p w14:paraId="319327A7">
      <w:pPr>
        <w:pStyle w:val="6"/>
        <w:bidi w:val="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代表联系电话：</w:t>
      </w:r>
      <w:r>
        <w:rPr>
          <w:rFonts w:hint="eastAsia" w:ascii="宋体" w:hAnsi="宋体" w:eastAsia="宋体" w:cs="宋体"/>
          <w:highlight w:val="none"/>
          <w:u w:val="single"/>
        </w:rPr>
        <w:t xml:space="preserve">          </w:t>
      </w:r>
      <w:r>
        <w:rPr>
          <w:rFonts w:hint="eastAsia" w:ascii="宋体" w:hAnsi="宋体" w:eastAsia="宋体" w:cs="宋体"/>
          <w:highlight w:val="none"/>
        </w:rPr>
        <w:t>（办公）</w:t>
      </w:r>
      <w:r>
        <w:rPr>
          <w:rFonts w:hint="eastAsia" w:ascii="宋体" w:hAnsi="宋体" w:eastAsia="宋体" w:cs="宋体"/>
          <w:highlight w:val="none"/>
          <w:u w:val="single"/>
        </w:rPr>
        <w:t xml:space="preserve">          </w:t>
      </w:r>
      <w:r>
        <w:rPr>
          <w:rFonts w:hint="eastAsia" w:ascii="宋体" w:hAnsi="宋体" w:eastAsia="宋体" w:cs="宋体"/>
          <w:highlight w:val="none"/>
        </w:rPr>
        <w:t>（移动）</w:t>
      </w:r>
    </w:p>
    <w:p w14:paraId="4ADFA6B1">
      <w:pPr>
        <w:pStyle w:val="6"/>
        <w:bidi w:val="0"/>
        <w:rPr>
          <w:rFonts w:hint="eastAsia" w:ascii="宋体" w:hAnsi="宋体" w:eastAsia="宋体" w:cs="宋体"/>
          <w:highlight w:val="none"/>
        </w:rPr>
      </w:pPr>
      <w:r>
        <w:rPr>
          <w:rFonts w:hint="eastAsia" w:ascii="宋体" w:hAnsi="宋体" w:eastAsia="宋体" w:cs="宋体"/>
          <w:highlight w:val="none"/>
        </w:rPr>
        <w:t>E-mail：</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73464C42">
      <w:pPr>
        <w:pStyle w:val="6"/>
        <w:bidi w:val="0"/>
        <w:rPr>
          <w:rFonts w:hint="eastAsia" w:ascii="宋体" w:hAnsi="宋体" w:eastAsia="宋体" w:cs="宋体"/>
          <w:highlight w:val="none"/>
          <w:lang w:val="en-US" w:eastAsia="zh-CN"/>
        </w:rPr>
      </w:pPr>
    </w:p>
    <w:p w14:paraId="1B771470">
      <w:pPr>
        <w:pStyle w:val="6"/>
        <w:bidi w:val="0"/>
        <w:rPr>
          <w:rFonts w:hint="eastAsia" w:ascii="宋体" w:hAnsi="宋体" w:eastAsia="宋体" w:cs="宋体"/>
          <w:highlight w:val="none"/>
          <w:lang w:val="en-US" w:eastAsia="zh-CN"/>
        </w:rPr>
      </w:pPr>
    </w:p>
    <w:p w14:paraId="37F5F4A3">
      <w:pPr>
        <w:pStyle w:val="6"/>
        <w:bidi w:val="0"/>
        <w:ind w:leftChars="9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05605AE6">
      <w:pPr>
        <w:pStyle w:val="6"/>
        <w:bidi w:val="0"/>
        <w:ind w:leftChars="900"/>
        <w:rPr>
          <w:rFonts w:hint="eastAsia" w:ascii="宋体" w:hAnsi="宋体" w:eastAsia="宋体" w:cs="宋体"/>
          <w:highlight w:val="none"/>
        </w:rPr>
      </w:pPr>
      <w:r>
        <w:rPr>
          <w:rFonts w:hint="eastAsia" w:ascii="宋体" w:hAnsi="宋体" w:eastAsia="宋体" w:cs="宋体"/>
          <w:highlight w:val="none"/>
          <w:lang w:eastAsia="zh-CN"/>
        </w:rPr>
        <w:t>法定代表人或供应商</w:t>
      </w:r>
      <w:r>
        <w:rPr>
          <w:rFonts w:hint="eastAsia" w:ascii="宋体" w:hAnsi="宋体" w:eastAsia="宋体" w:cs="宋体"/>
          <w:highlight w:val="none"/>
        </w:rPr>
        <w:t>代表(签字或盖章</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7488A8E9">
      <w:pPr>
        <w:pStyle w:val="6"/>
        <w:bidi w:val="0"/>
        <w:ind w:leftChars="900"/>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4002DB54">
      <w:pPr>
        <w:rPr>
          <w:rFonts w:hint="eastAsia" w:ascii="宋体" w:hAnsi="宋体" w:eastAsia="宋体" w:cs="宋体"/>
          <w:b/>
          <w:bCs/>
          <w:highlight w:val="none"/>
        </w:rPr>
      </w:pPr>
      <w:r>
        <w:rPr>
          <w:rFonts w:hint="eastAsia" w:ascii="宋体" w:hAnsi="宋体" w:eastAsia="宋体" w:cs="宋体"/>
          <w:b/>
          <w:bCs/>
          <w:highlight w:val="none"/>
        </w:rPr>
        <w:br w:type="page"/>
      </w:r>
    </w:p>
    <w:p w14:paraId="459E34D6">
      <w:pPr>
        <w:pStyle w:val="4"/>
        <w:bidi w:val="0"/>
        <w:outlineLvl w:val="1"/>
        <w:rPr>
          <w:rFonts w:hint="eastAsia" w:ascii="宋体" w:hAnsi="宋体" w:eastAsia="宋体" w:cs="宋体"/>
          <w:highlight w:val="none"/>
        </w:rPr>
      </w:pPr>
      <w:r>
        <w:rPr>
          <w:rFonts w:hint="eastAsia" w:ascii="宋体" w:hAnsi="宋体" w:eastAsia="宋体" w:cs="宋体"/>
          <w:highlight w:val="none"/>
          <w:lang w:val="en-US" w:eastAsia="zh-CN"/>
        </w:rPr>
        <w:t>4.报价一览表</w:t>
      </w:r>
      <w:r>
        <w:rPr>
          <w:rFonts w:hint="eastAsia" w:ascii="宋体" w:hAnsi="宋体" w:eastAsia="宋体" w:cs="宋体"/>
          <w:highlight w:val="none"/>
        </w:rPr>
        <w:t>（格式）</w:t>
      </w:r>
    </w:p>
    <w:p w14:paraId="27FD2C33">
      <w:pPr>
        <w:bidi w:val="0"/>
        <w:jc w:val="both"/>
        <w:rPr>
          <w:rFonts w:hint="eastAsia" w:ascii="宋体" w:hAnsi="宋体" w:eastAsia="宋体" w:cs="宋体"/>
          <w:b/>
          <w:bCs/>
          <w:highlight w:val="none"/>
          <w:lang w:val="en-US" w:eastAsia="zh-CN"/>
        </w:rPr>
      </w:pPr>
    </w:p>
    <w:tbl>
      <w:tblPr>
        <w:tblStyle w:val="23"/>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4"/>
        <w:gridCol w:w="5585"/>
      </w:tblGrid>
      <w:tr w14:paraId="4D05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vMerge w:val="restart"/>
            <w:noWrap w:val="0"/>
            <w:vAlign w:val="center"/>
          </w:tcPr>
          <w:p w14:paraId="2C7C4D4C">
            <w:pPr>
              <w:pStyle w:val="19"/>
              <w:bidi w:val="0"/>
              <w:rPr>
                <w:rFonts w:hint="eastAsia" w:ascii="宋体" w:hAnsi="宋体" w:eastAsia="宋体" w:cs="宋体"/>
                <w:highlight w:val="none"/>
                <w:lang w:eastAsia="zh-CN"/>
              </w:rPr>
            </w:pPr>
            <w:r>
              <w:rPr>
                <w:rFonts w:hint="eastAsia" w:ascii="宋体" w:hAnsi="宋体" w:eastAsia="宋体" w:cs="宋体"/>
                <w:highlight w:val="none"/>
                <w:lang w:val="en-US" w:eastAsia="zh-CN"/>
              </w:rPr>
              <w:t>磋商</w:t>
            </w:r>
            <w:r>
              <w:rPr>
                <w:rFonts w:hint="eastAsia" w:ascii="宋体" w:hAnsi="宋体" w:eastAsia="宋体" w:cs="宋体"/>
                <w:highlight w:val="none"/>
                <w:lang w:eastAsia="zh-CN"/>
              </w:rPr>
              <w:t>报价（元）</w:t>
            </w:r>
          </w:p>
        </w:tc>
        <w:tc>
          <w:tcPr>
            <w:tcW w:w="5585" w:type="dxa"/>
            <w:noWrap w:val="0"/>
            <w:vAlign w:val="center"/>
          </w:tcPr>
          <w:p w14:paraId="6BF3A5FA">
            <w:pPr>
              <w:pStyle w:val="19"/>
              <w:bidi w:val="0"/>
              <w:jc w:val="left"/>
              <w:rPr>
                <w:rFonts w:hint="eastAsia" w:ascii="宋体" w:hAnsi="宋体" w:eastAsia="宋体" w:cs="宋体"/>
                <w:highlight w:val="none"/>
                <w:lang w:eastAsia="zh-CN"/>
              </w:rPr>
            </w:pPr>
            <w:r>
              <w:rPr>
                <w:rFonts w:hint="eastAsia" w:ascii="宋体" w:hAnsi="宋体" w:eastAsia="宋体" w:cs="宋体"/>
                <w:highlight w:val="none"/>
                <w:lang w:eastAsia="zh-CN"/>
              </w:rPr>
              <w:t>大写：</w:t>
            </w:r>
          </w:p>
        </w:tc>
      </w:tr>
      <w:tr w14:paraId="6C44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vMerge w:val="continue"/>
            <w:noWrap w:val="0"/>
            <w:vAlign w:val="center"/>
          </w:tcPr>
          <w:p w14:paraId="22A96887">
            <w:pPr>
              <w:pStyle w:val="19"/>
              <w:bidi w:val="0"/>
              <w:rPr>
                <w:rFonts w:hint="eastAsia" w:ascii="宋体" w:hAnsi="宋体" w:eastAsia="宋体" w:cs="宋体"/>
                <w:highlight w:val="none"/>
              </w:rPr>
            </w:pPr>
          </w:p>
        </w:tc>
        <w:tc>
          <w:tcPr>
            <w:tcW w:w="5585" w:type="dxa"/>
            <w:noWrap w:val="0"/>
            <w:vAlign w:val="center"/>
          </w:tcPr>
          <w:p w14:paraId="31C697D1">
            <w:pPr>
              <w:pStyle w:val="19"/>
              <w:bidi w:val="0"/>
              <w:jc w:val="left"/>
              <w:rPr>
                <w:rFonts w:hint="eastAsia" w:ascii="宋体" w:hAnsi="宋体" w:eastAsia="宋体" w:cs="宋体"/>
                <w:highlight w:val="none"/>
                <w:lang w:eastAsia="zh-CN"/>
              </w:rPr>
            </w:pPr>
            <w:r>
              <w:rPr>
                <w:rFonts w:hint="eastAsia" w:ascii="宋体" w:hAnsi="宋体" w:eastAsia="宋体" w:cs="宋体"/>
                <w:highlight w:val="none"/>
                <w:lang w:eastAsia="zh-CN"/>
              </w:rPr>
              <w:t>小写：</w:t>
            </w:r>
          </w:p>
        </w:tc>
      </w:tr>
      <w:tr w14:paraId="0EE0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noWrap w:val="0"/>
            <w:vAlign w:val="center"/>
          </w:tcPr>
          <w:p w14:paraId="71D03EA4">
            <w:pPr>
              <w:pStyle w:val="19"/>
              <w:bidi w:val="0"/>
              <w:rPr>
                <w:rFonts w:hint="eastAsia" w:ascii="宋体" w:hAnsi="宋体" w:eastAsia="宋体" w:cs="宋体"/>
                <w:highlight w:val="none"/>
              </w:rPr>
            </w:pPr>
            <w:r>
              <w:rPr>
                <w:rFonts w:hint="eastAsia" w:ascii="宋体" w:hAnsi="宋体" w:eastAsia="宋体" w:cs="宋体"/>
                <w:highlight w:val="none"/>
                <w:lang w:val="en-US" w:eastAsia="zh-CN"/>
              </w:rPr>
              <w:t>项目</w:t>
            </w:r>
            <w:r>
              <w:rPr>
                <w:rFonts w:hint="eastAsia" w:ascii="宋体" w:hAnsi="宋体" w:eastAsia="宋体" w:cs="宋体"/>
                <w:highlight w:val="none"/>
              </w:rPr>
              <w:t>名称</w:t>
            </w:r>
          </w:p>
        </w:tc>
        <w:tc>
          <w:tcPr>
            <w:tcW w:w="5585" w:type="dxa"/>
            <w:noWrap w:val="0"/>
            <w:vAlign w:val="center"/>
          </w:tcPr>
          <w:p w14:paraId="17A12CD8">
            <w:pPr>
              <w:pStyle w:val="19"/>
              <w:bidi w:val="0"/>
              <w:jc w:val="left"/>
              <w:rPr>
                <w:rFonts w:hint="eastAsia" w:ascii="宋体" w:hAnsi="宋体" w:eastAsia="宋体" w:cs="宋体"/>
                <w:highlight w:val="none"/>
                <w:lang w:eastAsia="zh-CN"/>
              </w:rPr>
            </w:pPr>
          </w:p>
        </w:tc>
      </w:tr>
      <w:tr w14:paraId="5B51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noWrap w:val="0"/>
            <w:vAlign w:val="center"/>
          </w:tcPr>
          <w:p w14:paraId="36A58AC2">
            <w:pPr>
              <w:pStyle w:val="19"/>
              <w:bidi w:val="0"/>
              <w:rPr>
                <w:rFonts w:hint="eastAsia" w:ascii="宋体" w:hAnsi="宋体" w:eastAsia="宋体" w:cs="宋体"/>
                <w:highlight w:val="none"/>
                <w:lang w:eastAsia="zh-CN"/>
              </w:rPr>
            </w:pPr>
            <w:r>
              <w:rPr>
                <w:rFonts w:hint="eastAsia" w:cs="宋体"/>
                <w:highlight w:val="none"/>
                <w:lang w:eastAsia="zh-CN"/>
              </w:rPr>
              <w:t>监理周期</w:t>
            </w:r>
          </w:p>
        </w:tc>
        <w:tc>
          <w:tcPr>
            <w:tcW w:w="5585" w:type="dxa"/>
            <w:noWrap w:val="0"/>
            <w:vAlign w:val="center"/>
          </w:tcPr>
          <w:p w14:paraId="3002719B">
            <w:pPr>
              <w:pStyle w:val="19"/>
              <w:bidi w:val="0"/>
              <w:rPr>
                <w:rFonts w:hint="eastAsia" w:ascii="宋体" w:hAnsi="宋体" w:eastAsia="宋体" w:cs="宋体"/>
                <w:highlight w:val="none"/>
                <w:lang w:eastAsia="zh-CN"/>
              </w:rPr>
            </w:pPr>
          </w:p>
        </w:tc>
      </w:tr>
      <w:tr w14:paraId="68DE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noWrap w:val="0"/>
            <w:vAlign w:val="center"/>
          </w:tcPr>
          <w:p w14:paraId="69B85595">
            <w:pPr>
              <w:pStyle w:val="19"/>
              <w:bidi w:val="0"/>
              <w:rPr>
                <w:rFonts w:hint="default" w:ascii="宋体" w:hAnsi="宋体" w:eastAsia="宋体" w:cs="宋体"/>
                <w:highlight w:val="none"/>
                <w:lang w:val="en-US" w:eastAsia="zh-CN"/>
              </w:rPr>
            </w:pPr>
            <w:r>
              <w:rPr>
                <w:rFonts w:hint="eastAsia" w:cs="宋体"/>
                <w:highlight w:val="none"/>
                <w:lang w:val="en-US" w:eastAsia="zh-CN"/>
              </w:rPr>
              <w:t>质量要求</w:t>
            </w:r>
          </w:p>
        </w:tc>
        <w:tc>
          <w:tcPr>
            <w:tcW w:w="5585" w:type="dxa"/>
            <w:noWrap w:val="0"/>
            <w:vAlign w:val="center"/>
          </w:tcPr>
          <w:p w14:paraId="0444B900">
            <w:pPr>
              <w:pStyle w:val="19"/>
              <w:bidi w:val="0"/>
              <w:rPr>
                <w:rFonts w:hint="eastAsia" w:ascii="宋体" w:hAnsi="宋体" w:eastAsia="宋体" w:cs="宋体"/>
                <w:highlight w:val="none"/>
                <w:lang w:eastAsia="zh-CN"/>
              </w:rPr>
            </w:pPr>
          </w:p>
        </w:tc>
      </w:tr>
      <w:tr w14:paraId="150B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3254" w:type="dxa"/>
            <w:noWrap w:val="0"/>
            <w:vAlign w:val="center"/>
          </w:tcPr>
          <w:p w14:paraId="59B946C0">
            <w:pPr>
              <w:pStyle w:val="19"/>
              <w:bidi w:val="0"/>
              <w:rPr>
                <w:rFonts w:hint="eastAsia" w:ascii="宋体" w:hAnsi="宋体" w:eastAsia="宋体" w:cs="宋体"/>
                <w:highlight w:val="none"/>
                <w:lang w:eastAsia="zh-CN"/>
              </w:rPr>
            </w:pPr>
            <w:r>
              <w:rPr>
                <w:rFonts w:hint="eastAsia" w:ascii="宋体" w:hAnsi="宋体" w:eastAsia="宋体" w:cs="宋体"/>
                <w:highlight w:val="none"/>
                <w:lang w:eastAsia="zh-CN"/>
              </w:rPr>
              <w:t>备注</w:t>
            </w:r>
          </w:p>
        </w:tc>
        <w:tc>
          <w:tcPr>
            <w:tcW w:w="5585" w:type="dxa"/>
            <w:noWrap w:val="0"/>
            <w:vAlign w:val="center"/>
          </w:tcPr>
          <w:p w14:paraId="3E84D3F7">
            <w:pPr>
              <w:pStyle w:val="19"/>
              <w:bidi w:val="0"/>
              <w:rPr>
                <w:rFonts w:hint="eastAsia" w:ascii="宋体" w:hAnsi="宋体" w:eastAsia="宋体" w:cs="宋体"/>
                <w:highlight w:val="none"/>
                <w:lang w:eastAsia="zh-CN"/>
              </w:rPr>
            </w:pPr>
          </w:p>
        </w:tc>
      </w:tr>
    </w:tbl>
    <w:p w14:paraId="5AB04B6E">
      <w:pPr>
        <w:bidi w:val="0"/>
        <w:rPr>
          <w:rFonts w:hint="eastAsia" w:ascii="宋体" w:hAnsi="宋体" w:eastAsia="宋体" w:cs="宋体"/>
          <w:highlight w:val="none"/>
          <w:lang w:val="en-US" w:eastAsia="zh-CN"/>
        </w:rPr>
      </w:pPr>
    </w:p>
    <w:p w14:paraId="6DE23720">
      <w:pPr>
        <w:bidi w:val="0"/>
        <w:rPr>
          <w:rFonts w:hint="eastAsia" w:ascii="宋体" w:hAnsi="宋体" w:eastAsia="宋体" w:cs="宋体"/>
          <w:highlight w:val="none"/>
          <w:lang w:val="en-US" w:eastAsia="zh-CN"/>
        </w:rPr>
      </w:pPr>
    </w:p>
    <w:p w14:paraId="7EB641BD">
      <w:pPr>
        <w:pStyle w:val="6"/>
        <w:bidi w:val="0"/>
        <w:ind w:leftChars="9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50D6FE75">
      <w:pPr>
        <w:pStyle w:val="6"/>
        <w:bidi w:val="0"/>
        <w:ind w:leftChars="900"/>
        <w:rPr>
          <w:rFonts w:hint="eastAsia" w:ascii="宋体" w:hAnsi="宋体" w:eastAsia="宋体" w:cs="宋体"/>
          <w:highlight w:val="none"/>
        </w:rPr>
      </w:pPr>
      <w:r>
        <w:rPr>
          <w:rFonts w:hint="eastAsia" w:ascii="宋体" w:hAnsi="宋体" w:eastAsia="宋体" w:cs="宋体"/>
          <w:highlight w:val="none"/>
          <w:lang w:eastAsia="zh-CN"/>
        </w:rPr>
        <w:t>法定代表人或供应商</w:t>
      </w:r>
      <w:r>
        <w:rPr>
          <w:rFonts w:hint="eastAsia" w:ascii="宋体" w:hAnsi="宋体" w:eastAsia="宋体" w:cs="宋体"/>
          <w:highlight w:val="none"/>
        </w:rPr>
        <w:t>代表(签字或盖章</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1530F522">
      <w:pPr>
        <w:pStyle w:val="6"/>
        <w:bidi w:val="0"/>
        <w:ind w:leftChars="900"/>
        <w:rPr>
          <w:rFonts w:hint="eastAsia" w:ascii="宋体" w:hAnsi="宋体" w:eastAsia="宋体" w:cs="宋体"/>
          <w:highlight w:val="none"/>
          <w:u w:val="singl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4495FC96">
      <w:pPr>
        <w:rPr>
          <w:rFonts w:hint="eastAsia" w:ascii="宋体" w:hAnsi="宋体" w:eastAsia="宋体" w:cs="宋体"/>
          <w:highlight w:val="none"/>
          <w:u w:val="single"/>
        </w:rPr>
      </w:pPr>
      <w:r>
        <w:rPr>
          <w:rFonts w:hint="eastAsia" w:ascii="宋体" w:hAnsi="宋体" w:eastAsia="宋体" w:cs="宋体"/>
          <w:highlight w:val="none"/>
          <w:u w:val="single"/>
        </w:rPr>
        <w:br w:type="page"/>
      </w:r>
    </w:p>
    <w:p w14:paraId="60DDE1D0">
      <w:pPr>
        <w:pStyle w:val="4"/>
        <w:bidi w:val="0"/>
        <w:outlineLvl w:val="1"/>
        <w:rPr>
          <w:rFonts w:hint="eastAsia" w:ascii="宋体" w:hAnsi="宋体" w:eastAsia="宋体" w:cs="宋体"/>
          <w:b/>
          <w:sz w:val="24"/>
          <w:szCs w:val="24"/>
          <w:highlight w:val="none"/>
        </w:rPr>
      </w:pPr>
      <w:r>
        <w:rPr>
          <w:rFonts w:hint="eastAsia" w:cs="宋体"/>
          <w:b/>
          <w:kern w:val="0"/>
          <w:sz w:val="24"/>
          <w:szCs w:val="24"/>
          <w:highlight w:val="none"/>
          <w:lang w:val="en-US" w:eastAsia="zh-CN"/>
        </w:rPr>
        <w:t>5</w:t>
      </w:r>
      <w:r>
        <w:rPr>
          <w:rFonts w:hint="eastAsia" w:ascii="宋体" w:hAnsi="宋体" w:eastAsia="宋体" w:cs="宋体"/>
          <w:b/>
          <w:kern w:val="0"/>
          <w:sz w:val="24"/>
          <w:szCs w:val="24"/>
          <w:highlight w:val="none"/>
          <w:lang w:val="en-US" w:eastAsia="zh-CN"/>
        </w:rPr>
        <w:t>.</w:t>
      </w:r>
      <w:r>
        <w:rPr>
          <w:rFonts w:hint="eastAsia" w:ascii="宋体" w:hAnsi="宋体" w:eastAsia="宋体" w:cs="宋体"/>
          <w:b/>
          <w:kern w:val="0"/>
          <w:sz w:val="24"/>
          <w:szCs w:val="24"/>
          <w:highlight w:val="none"/>
        </w:rPr>
        <w:t>磋商文件递交截止日前三</w:t>
      </w:r>
      <w:r>
        <w:rPr>
          <w:rStyle w:val="33"/>
          <w:rFonts w:hint="eastAsia" w:ascii="宋体" w:hAnsi="宋体" w:eastAsia="宋体" w:cs="宋体"/>
          <w:b/>
          <w:highlight w:val="none"/>
        </w:rPr>
        <w:t>年</w:t>
      </w:r>
      <w:r>
        <w:rPr>
          <w:rFonts w:hint="eastAsia" w:ascii="宋体" w:hAnsi="宋体" w:eastAsia="宋体" w:cs="宋体"/>
          <w:b/>
          <w:kern w:val="0"/>
          <w:sz w:val="24"/>
          <w:szCs w:val="24"/>
          <w:highlight w:val="none"/>
        </w:rPr>
        <w:t>内同类项目合同案例列表及相关证明资料</w:t>
      </w:r>
    </w:p>
    <w:p w14:paraId="389C9410">
      <w:pPr>
        <w:bidi w:val="0"/>
        <w:jc w:val="center"/>
        <w:rPr>
          <w:rFonts w:hint="eastAsia" w:ascii="宋体" w:hAnsi="宋体" w:eastAsia="宋体" w:cs="宋体"/>
          <w:b/>
          <w:bCs/>
          <w:highlight w:val="none"/>
          <w:lang w:val="en-US" w:eastAsia="zh-CN"/>
        </w:rPr>
      </w:pPr>
    </w:p>
    <w:p w14:paraId="51A6C961">
      <w:pPr>
        <w:bidi w:val="0"/>
        <w:jc w:val="center"/>
        <w:outlineLvl w:val="2"/>
        <w:rPr>
          <w:rFonts w:hint="eastAsia" w:ascii="宋体" w:hAnsi="宋体" w:eastAsia="宋体" w:cs="宋体"/>
          <w:b/>
          <w:bCs/>
          <w:highlight w:val="none"/>
        </w:rPr>
      </w:pPr>
      <w:r>
        <w:rPr>
          <w:rFonts w:hint="eastAsia" w:ascii="宋体" w:hAnsi="宋体" w:eastAsia="宋体" w:cs="宋体"/>
          <w:b/>
          <w:bCs/>
          <w:highlight w:val="none"/>
          <w:lang w:val="en-US" w:eastAsia="zh-CN"/>
        </w:rPr>
        <w:t>近三年同类项目案例及相关证明资料</w:t>
      </w:r>
      <w:r>
        <w:rPr>
          <w:rFonts w:hint="eastAsia" w:ascii="宋体" w:hAnsi="宋体" w:eastAsia="宋体" w:cs="宋体"/>
          <w:b/>
          <w:bCs/>
          <w:highlight w:val="none"/>
        </w:rPr>
        <w:t>（格式）</w:t>
      </w:r>
    </w:p>
    <w:p w14:paraId="6E29EE81">
      <w:pPr>
        <w:pStyle w:val="12"/>
        <w:adjustRightInd w:val="0"/>
        <w:snapToGrid w:val="0"/>
        <w:spacing w:line="400" w:lineRule="exact"/>
        <w:rPr>
          <w:rFonts w:hAnsi="宋体" w:cs="宋体"/>
          <w:color w:val="auto"/>
          <w:sz w:val="24"/>
          <w:szCs w:val="24"/>
          <w:highlight w:val="none"/>
        </w:rPr>
      </w:pPr>
    </w:p>
    <w:tbl>
      <w:tblPr>
        <w:tblStyle w:val="23"/>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974"/>
        <w:gridCol w:w="1605"/>
        <w:gridCol w:w="1352"/>
        <w:gridCol w:w="1751"/>
        <w:gridCol w:w="1662"/>
      </w:tblGrid>
      <w:tr w14:paraId="5E74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73" w:type="dxa"/>
            <w:noWrap w:val="0"/>
            <w:vAlign w:val="center"/>
          </w:tcPr>
          <w:p w14:paraId="7A394648">
            <w:pPr>
              <w:widowControl/>
              <w:snapToGrid w:val="0"/>
              <w:ind w:left="480" w:hanging="480" w:hangingChars="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974" w:type="dxa"/>
            <w:noWrap w:val="0"/>
            <w:vAlign w:val="center"/>
          </w:tcPr>
          <w:p w14:paraId="0DCF6B4D">
            <w:pPr>
              <w:widowControl/>
              <w:snapToGrid w:val="0"/>
              <w:ind w:left="480" w:hanging="480" w:hangingChars="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605" w:type="dxa"/>
            <w:noWrap w:val="0"/>
            <w:vAlign w:val="center"/>
          </w:tcPr>
          <w:p w14:paraId="3B158D25">
            <w:pPr>
              <w:widowControl/>
              <w:snapToGrid w:val="0"/>
              <w:ind w:left="480" w:hanging="480" w:hangingChars="200"/>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业主</w:t>
            </w:r>
            <w:r>
              <w:rPr>
                <w:rFonts w:hint="eastAsia" w:ascii="宋体" w:hAnsi="宋体" w:eastAsia="宋体" w:cs="Times New Roman"/>
                <w:color w:val="auto"/>
                <w:sz w:val="24"/>
                <w:szCs w:val="24"/>
                <w:highlight w:val="none"/>
              </w:rPr>
              <w:t>单位</w:t>
            </w:r>
          </w:p>
        </w:tc>
        <w:tc>
          <w:tcPr>
            <w:tcW w:w="1352" w:type="dxa"/>
            <w:noWrap w:val="0"/>
            <w:vAlign w:val="center"/>
          </w:tcPr>
          <w:p w14:paraId="3D37EA2C">
            <w:pPr>
              <w:widowControl/>
              <w:snapToGrid w:val="0"/>
              <w:ind w:left="480" w:hanging="480" w:hanging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合同金额</w:t>
            </w:r>
          </w:p>
        </w:tc>
        <w:tc>
          <w:tcPr>
            <w:tcW w:w="1751" w:type="dxa"/>
            <w:noWrap w:val="0"/>
            <w:vAlign w:val="center"/>
          </w:tcPr>
          <w:p w14:paraId="0BB93C2C">
            <w:pPr>
              <w:widowControl/>
              <w:snapToGrid w:val="0"/>
              <w:ind w:left="480" w:hanging="480" w:hangingChars="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签订时间</w:t>
            </w:r>
          </w:p>
        </w:tc>
        <w:tc>
          <w:tcPr>
            <w:tcW w:w="1662" w:type="dxa"/>
            <w:noWrap w:val="0"/>
            <w:vAlign w:val="center"/>
          </w:tcPr>
          <w:p w14:paraId="403DC094">
            <w:pPr>
              <w:widowControl/>
              <w:snapToGrid w:val="0"/>
              <w:ind w:left="480" w:hanging="480" w:hangingChars="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r>
      <w:tr w14:paraId="18BA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73" w:type="dxa"/>
            <w:noWrap w:val="0"/>
            <w:vAlign w:val="center"/>
          </w:tcPr>
          <w:p w14:paraId="025837E1">
            <w:pPr>
              <w:widowControl/>
              <w:snapToGrid w:val="0"/>
              <w:ind w:left="560" w:hanging="560" w:hangingChars="200"/>
              <w:jc w:val="center"/>
              <w:rPr>
                <w:rFonts w:ascii="宋体" w:hAnsi="宋体" w:eastAsia="宋体" w:cs="Times New Roman"/>
                <w:color w:val="auto"/>
                <w:sz w:val="28"/>
                <w:szCs w:val="28"/>
                <w:highlight w:val="none"/>
              </w:rPr>
            </w:pPr>
          </w:p>
        </w:tc>
        <w:tc>
          <w:tcPr>
            <w:tcW w:w="1974" w:type="dxa"/>
            <w:noWrap w:val="0"/>
            <w:vAlign w:val="center"/>
          </w:tcPr>
          <w:p w14:paraId="7544BD2F">
            <w:pPr>
              <w:widowControl/>
              <w:snapToGrid w:val="0"/>
              <w:ind w:left="560" w:hanging="560" w:hangingChars="200"/>
              <w:jc w:val="center"/>
              <w:rPr>
                <w:rFonts w:ascii="宋体" w:hAnsi="宋体" w:eastAsia="宋体" w:cs="Times New Roman"/>
                <w:color w:val="auto"/>
                <w:sz w:val="28"/>
                <w:szCs w:val="28"/>
                <w:highlight w:val="none"/>
              </w:rPr>
            </w:pPr>
          </w:p>
        </w:tc>
        <w:tc>
          <w:tcPr>
            <w:tcW w:w="1605" w:type="dxa"/>
            <w:noWrap w:val="0"/>
            <w:vAlign w:val="center"/>
          </w:tcPr>
          <w:p w14:paraId="13AA990D">
            <w:pPr>
              <w:widowControl/>
              <w:snapToGrid w:val="0"/>
              <w:ind w:left="560" w:hanging="560" w:hangingChars="200"/>
              <w:jc w:val="center"/>
              <w:rPr>
                <w:rFonts w:ascii="宋体" w:hAnsi="宋体" w:eastAsia="宋体" w:cs="Times New Roman"/>
                <w:color w:val="auto"/>
                <w:sz w:val="28"/>
                <w:szCs w:val="28"/>
                <w:highlight w:val="none"/>
              </w:rPr>
            </w:pPr>
          </w:p>
        </w:tc>
        <w:tc>
          <w:tcPr>
            <w:tcW w:w="1352" w:type="dxa"/>
            <w:noWrap w:val="0"/>
            <w:vAlign w:val="center"/>
          </w:tcPr>
          <w:p w14:paraId="2745D705">
            <w:pPr>
              <w:widowControl/>
              <w:snapToGrid w:val="0"/>
              <w:ind w:left="560" w:hanging="560" w:hangingChars="200"/>
              <w:jc w:val="center"/>
              <w:rPr>
                <w:rFonts w:ascii="宋体" w:hAnsi="宋体" w:eastAsia="宋体" w:cs="Times New Roman"/>
                <w:color w:val="auto"/>
                <w:sz w:val="28"/>
                <w:szCs w:val="28"/>
                <w:highlight w:val="none"/>
              </w:rPr>
            </w:pPr>
          </w:p>
        </w:tc>
        <w:tc>
          <w:tcPr>
            <w:tcW w:w="1751" w:type="dxa"/>
            <w:noWrap w:val="0"/>
            <w:vAlign w:val="center"/>
          </w:tcPr>
          <w:p w14:paraId="49A2F6B6">
            <w:pPr>
              <w:widowControl/>
              <w:snapToGrid w:val="0"/>
              <w:ind w:left="560" w:hanging="560" w:hangingChars="200"/>
              <w:jc w:val="center"/>
              <w:rPr>
                <w:rFonts w:ascii="宋体" w:hAnsi="宋体" w:eastAsia="宋体" w:cs="Times New Roman"/>
                <w:color w:val="auto"/>
                <w:sz w:val="28"/>
                <w:szCs w:val="28"/>
                <w:highlight w:val="none"/>
              </w:rPr>
            </w:pPr>
          </w:p>
        </w:tc>
        <w:tc>
          <w:tcPr>
            <w:tcW w:w="1662" w:type="dxa"/>
            <w:noWrap w:val="0"/>
            <w:vAlign w:val="center"/>
          </w:tcPr>
          <w:p w14:paraId="6B94E614">
            <w:pPr>
              <w:widowControl/>
              <w:snapToGrid w:val="0"/>
              <w:ind w:left="560" w:hanging="560" w:hangingChars="200"/>
              <w:jc w:val="center"/>
              <w:rPr>
                <w:rFonts w:ascii="宋体" w:hAnsi="宋体" w:eastAsia="宋体" w:cs="Times New Roman"/>
                <w:color w:val="auto"/>
                <w:sz w:val="28"/>
                <w:szCs w:val="28"/>
                <w:highlight w:val="none"/>
              </w:rPr>
            </w:pPr>
          </w:p>
        </w:tc>
      </w:tr>
      <w:tr w14:paraId="2398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73" w:type="dxa"/>
            <w:noWrap w:val="0"/>
            <w:vAlign w:val="center"/>
          </w:tcPr>
          <w:p w14:paraId="76CFF641">
            <w:pPr>
              <w:widowControl/>
              <w:snapToGrid w:val="0"/>
              <w:ind w:left="560" w:hanging="560" w:hangingChars="200"/>
              <w:jc w:val="center"/>
              <w:rPr>
                <w:rFonts w:ascii="宋体" w:hAnsi="宋体" w:eastAsia="宋体" w:cs="Times New Roman"/>
                <w:color w:val="auto"/>
                <w:sz w:val="28"/>
                <w:szCs w:val="28"/>
                <w:highlight w:val="none"/>
              </w:rPr>
            </w:pPr>
          </w:p>
        </w:tc>
        <w:tc>
          <w:tcPr>
            <w:tcW w:w="1974" w:type="dxa"/>
            <w:noWrap w:val="0"/>
            <w:vAlign w:val="center"/>
          </w:tcPr>
          <w:p w14:paraId="655C4395">
            <w:pPr>
              <w:widowControl/>
              <w:snapToGrid w:val="0"/>
              <w:ind w:left="560" w:hanging="560" w:hangingChars="200"/>
              <w:jc w:val="center"/>
              <w:rPr>
                <w:rFonts w:ascii="宋体" w:hAnsi="宋体" w:eastAsia="宋体" w:cs="Times New Roman"/>
                <w:color w:val="auto"/>
                <w:sz w:val="28"/>
                <w:szCs w:val="28"/>
                <w:highlight w:val="none"/>
              </w:rPr>
            </w:pPr>
          </w:p>
        </w:tc>
        <w:tc>
          <w:tcPr>
            <w:tcW w:w="1605" w:type="dxa"/>
            <w:noWrap w:val="0"/>
            <w:vAlign w:val="center"/>
          </w:tcPr>
          <w:p w14:paraId="63F70384">
            <w:pPr>
              <w:widowControl/>
              <w:snapToGrid w:val="0"/>
              <w:ind w:left="560" w:hanging="560" w:hangingChars="200"/>
              <w:jc w:val="center"/>
              <w:rPr>
                <w:rFonts w:ascii="宋体" w:hAnsi="宋体" w:eastAsia="宋体" w:cs="Times New Roman"/>
                <w:color w:val="auto"/>
                <w:sz w:val="28"/>
                <w:szCs w:val="28"/>
                <w:highlight w:val="none"/>
              </w:rPr>
            </w:pPr>
          </w:p>
        </w:tc>
        <w:tc>
          <w:tcPr>
            <w:tcW w:w="1352" w:type="dxa"/>
            <w:noWrap w:val="0"/>
            <w:vAlign w:val="center"/>
          </w:tcPr>
          <w:p w14:paraId="141A5C28">
            <w:pPr>
              <w:widowControl/>
              <w:snapToGrid w:val="0"/>
              <w:ind w:left="560" w:hanging="560" w:hangingChars="200"/>
              <w:jc w:val="center"/>
              <w:rPr>
                <w:rFonts w:ascii="宋体" w:hAnsi="宋体" w:eastAsia="宋体" w:cs="Times New Roman"/>
                <w:color w:val="auto"/>
                <w:sz w:val="28"/>
                <w:szCs w:val="28"/>
                <w:highlight w:val="none"/>
              </w:rPr>
            </w:pPr>
          </w:p>
        </w:tc>
        <w:tc>
          <w:tcPr>
            <w:tcW w:w="1751" w:type="dxa"/>
            <w:noWrap w:val="0"/>
            <w:vAlign w:val="center"/>
          </w:tcPr>
          <w:p w14:paraId="356EFB86">
            <w:pPr>
              <w:widowControl/>
              <w:snapToGrid w:val="0"/>
              <w:ind w:left="560" w:hanging="560" w:hangingChars="200"/>
              <w:jc w:val="center"/>
              <w:rPr>
                <w:rFonts w:ascii="宋体" w:hAnsi="宋体" w:eastAsia="宋体" w:cs="Times New Roman"/>
                <w:color w:val="auto"/>
                <w:sz w:val="28"/>
                <w:szCs w:val="28"/>
                <w:highlight w:val="none"/>
              </w:rPr>
            </w:pPr>
          </w:p>
        </w:tc>
        <w:tc>
          <w:tcPr>
            <w:tcW w:w="1662" w:type="dxa"/>
            <w:noWrap w:val="0"/>
            <w:vAlign w:val="center"/>
          </w:tcPr>
          <w:p w14:paraId="14DD49CB">
            <w:pPr>
              <w:widowControl/>
              <w:snapToGrid w:val="0"/>
              <w:ind w:left="560" w:hanging="560" w:hangingChars="200"/>
              <w:jc w:val="center"/>
              <w:rPr>
                <w:rFonts w:ascii="宋体" w:hAnsi="宋体" w:eastAsia="宋体" w:cs="Times New Roman"/>
                <w:color w:val="auto"/>
                <w:sz w:val="28"/>
                <w:szCs w:val="28"/>
                <w:highlight w:val="none"/>
              </w:rPr>
            </w:pPr>
          </w:p>
        </w:tc>
      </w:tr>
      <w:tr w14:paraId="257D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73" w:type="dxa"/>
            <w:noWrap w:val="0"/>
            <w:vAlign w:val="center"/>
          </w:tcPr>
          <w:p w14:paraId="30202C33">
            <w:pPr>
              <w:widowControl/>
              <w:snapToGrid w:val="0"/>
              <w:ind w:left="560" w:hanging="560" w:hangingChars="200"/>
              <w:jc w:val="center"/>
              <w:rPr>
                <w:rFonts w:ascii="宋体" w:hAnsi="宋体" w:eastAsia="宋体" w:cs="Times New Roman"/>
                <w:color w:val="auto"/>
                <w:sz w:val="28"/>
                <w:szCs w:val="28"/>
                <w:highlight w:val="none"/>
              </w:rPr>
            </w:pPr>
          </w:p>
        </w:tc>
        <w:tc>
          <w:tcPr>
            <w:tcW w:w="1974" w:type="dxa"/>
            <w:noWrap w:val="0"/>
            <w:vAlign w:val="center"/>
          </w:tcPr>
          <w:p w14:paraId="4CB1A174">
            <w:pPr>
              <w:widowControl/>
              <w:snapToGrid w:val="0"/>
              <w:ind w:left="560" w:hanging="560" w:hangingChars="200"/>
              <w:jc w:val="center"/>
              <w:rPr>
                <w:rFonts w:ascii="宋体" w:hAnsi="宋体" w:eastAsia="宋体" w:cs="Times New Roman"/>
                <w:color w:val="auto"/>
                <w:sz w:val="28"/>
                <w:szCs w:val="28"/>
                <w:highlight w:val="none"/>
              </w:rPr>
            </w:pPr>
          </w:p>
        </w:tc>
        <w:tc>
          <w:tcPr>
            <w:tcW w:w="1605" w:type="dxa"/>
            <w:noWrap w:val="0"/>
            <w:vAlign w:val="center"/>
          </w:tcPr>
          <w:p w14:paraId="784E31AE">
            <w:pPr>
              <w:widowControl/>
              <w:snapToGrid w:val="0"/>
              <w:ind w:left="560" w:hanging="560" w:hangingChars="200"/>
              <w:jc w:val="center"/>
              <w:rPr>
                <w:rFonts w:ascii="宋体" w:hAnsi="宋体" w:eastAsia="宋体" w:cs="Times New Roman"/>
                <w:color w:val="auto"/>
                <w:sz w:val="28"/>
                <w:szCs w:val="28"/>
                <w:highlight w:val="none"/>
              </w:rPr>
            </w:pPr>
          </w:p>
        </w:tc>
        <w:tc>
          <w:tcPr>
            <w:tcW w:w="1352" w:type="dxa"/>
            <w:noWrap w:val="0"/>
            <w:vAlign w:val="center"/>
          </w:tcPr>
          <w:p w14:paraId="6FCD714D">
            <w:pPr>
              <w:widowControl/>
              <w:snapToGrid w:val="0"/>
              <w:ind w:left="560" w:hanging="560" w:hangingChars="200"/>
              <w:jc w:val="center"/>
              <w:rPr>
                <w:rFonts w:ascii="宋体" w:hAnsi="宋体" w:eastAsia="宋体" w:cs="Times New Roman"/>
                <w:color w:val="auto"/>
                <w:sz w:val="28"/>
                <w:szCs w:val="28"/>
                <w:highlight w:val="none"/>
              </w:rPr>
            </w:pPr>
          </w:p>
        </w:tc>
        <w:tc>
          <w:tcPr>
            <w:tcW w:w="1751" w:type="dxa"/>
            <w:noWrap w:val="0"/>
            <w:vAlign w:val="center"/>
          </w:tcPr>
          <w:p w14:paraId="116A95F1">
            <w:pPr>
              <w:widowControl/>
              <w:snapToGrid w:val="0"/>
              <w:ind w:left="560" w:hanging="560" w:hangingChars="200"/>
              <w:jc w:val="center"/>
              <w:rPr>
                <w:rFonts w:ascii="宋体" w:hAnsi="宋体" w:eastAsia="宋体" w:cs="Times New Roman"/>
                <w:color w:val="auto"/>
                <w:sz w:val="28"/>
                <w:szCs w:val="28"/>
                <w:highlight w:val="none"/>
              </w:rPr>
            </w:pPr>
          </w:p>
        </w:tc>
        <w:tc>
          <w:tcPr>
            <w:tcW w:w="1662" w:type="dxa"/>
            <w:noWrap w:val="0"/>
            <w:vAlign w:val="center"/>
          </w:tcPr>
          <w:p w14:paraId="4A45E65F">
            <w:pPr>
              <w:widowControl/>
              <w:snapToGrid w:val="0"/>
              <w:ind w:left="560" w:hanging="560" w:hangingChars="200"/>
              <w:jc w:val="center"/>
              <w:rPr>
                <w:rFonts w:ascii="宋体" w:hAnsi="宋体" w:eastAsia="宋体" w:cs="Times New Roman"/>
                <w:color w:val="auto"/>
                <w:sz w:val="28"/>
                <w:szCs w:val="28"/>
                <w:highlight w:val="none"/>
              </w:rPr>
            </w:pPr>
          </w:p>
        </w:tc>
      </w:tr>
      <w:tr w14:paraId="0109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73" w:type="dxa"/>
            <w:noWrap w:val="0"/>
            <w:vAlign w:val="center"/>
          </w:tcPr>
          <w:p w14:paraId="2C6507F6">
            <w:pPr>
              <w:widowControl/>
              <w:snapToGrid w:val="0"/>
              <w:ind w:left="560" w:hanging="560" w:hangingChars="200"/>
              <w:jc w:val="center"/>
              <w:rPr>
                <w:rFonts w:ascii="宋体" w:hAnsi="宋体" w:eastAsia="宋体" w:cs="Times New Roman"/>
                <w:color w:val="auto"/>
                <w:sz w:val="28"/>
                <w:szCs w:val="28"/>
                <w:highlight w:val="none"/>
              </w:rPr>
            </w:pPr>
          </w:p>
        </w:tc>
        <w:tc>
          <w:tcPr>
            <w:tcW w:w="1974" w:type="dxa"/>
            <w:noWrap w:val="0"/>
            <w:vAlign w:val="center"/>
          </w:tcPr>
          <w:p w14:paraId="1CBED9D4">
            <w:pPr>
              <w:widowControl/>
              <w:snapToGrid w:val="0"/>
              <w:ind w:left="560" w:hanging="560" w:hangingChars="200"/>
              <w:jc w:val="center"/>
              <w:rPr>
                <w:rFonts w:ascii="宋体" w:hAnsi="宋体" w:eastAsia="宋体" w:cs="Times New Roman"/>
                <w:color w:val="auto"/>
                <w:sz w:val="28"/>
                <w:szCs w:val="28"/>
                <w:highlight w:val="none"/>
              </w:rPr>
            </w:pPr>
          </w:p>
        </w:tc>
        <w:tc>
          <w:tcPr>
            <w:tcW w:w="1605" w:type="dxa"/>
            <w:noWrap w:val="0"/>
            <w:vAlign w:val="center"/>
          </w:tcPr>
          <w:p w14:paraId="4748C0ED">
            <w:pPr>
              <w:widowControl/>
              <w:snapToGrid w:val="0"/>
              <w:ind w:left="560" w:hanging="560" w:hangingChars="200"/>
              <w:jc w:val="center"/>
              <w:rPr>
                <w:rFonts w:ascii="宋体" w:hAnsi="宋体" w:eastAsia="宋体" w:cs="Times New Roman"/>
                <w:color w:val="auto"/>
                <w:sz w:val="28"/>
                <w:szCs w:val="28"/>
                <w:highlight w:val="none"/>
              </w:rPr>
            </w:pPr>
          </w:p>
        </w:tc>
        <w:tc>
          <w:tcPr>
            <w:tcW w:w="1352" w:type="dxa"/>
            <w:noWrap w:val="0"/>
            <w:vAlign w:val="center"/>
          </w:tcPr>
          <w:p w14:paraId="692C726B">
            <w:pPr>
              <w:widowControl/>
              <w:snapToGrid w:val="0"/>
              <w:ind w:left="560" w:hanging="560" w:hangingChars="200"/>
              <w:jc w:val="center"/>
              <w:rPr>
                <w:rFonts w:ascii="宋体" w:hAnsi="宋体" w:eastAsia="宋体" w:cs="Times New Roman"/>
                <w:color w:val="auto"/>
                <w:sz w:val="28"/>
                <w:szCs w:val="28"/>
                <w:highlight w:val="none"/>
              </w:rPr>
            </w:pPr>
          </w:p>
        </w:tc>
        <w:tc>
          <w:tcPr>
            <w:tcW w:w="1751" w:type="dxa"/>
            <w:noWrap w:val="0"/>
            <w:vAlign w:val="center"/>
          </w:tcPr>
          <w:p w14:paraId="00D79AB1">
            <w:pPr>
              <w:widowControl/>
              <w:snapToGrid w:val="0"/>
              <w:ind w:left="560" w:hanging="560" w:hangingChars="200"/>
              <w:jc w:val="center"/>
              <w:rPr>
                <w:rFonts w:ascii="宋体" w:hAnsi="宋体" w:eastAsia="宋体" w:cs="Times New Roman"/>
                <w:color w:val="auto"/>
                <w:sz w:val="28"/>
                <w:szCs w:val="28"/>
                <w:highlight w:val="none"/>
              </w:rPr>
            </w:pPr>
          </w:p>
        </w:tc>
        <w:tc>
          <w:tcPr>
            <w:tcW w:w="1662" w:type="dxa"/>
            <w:noWrap w:val="0"/>
            <w:vAlign w:val="center"/>
          </w:tcPr>
          <w:p w14:paraId="6869EBDA">
            <w:pPr>
              <w:widowControl/>
              <w:snapToGrid w:val="0"/>
              <w:ind w:left="560" w:hanging="560" w:hangingChars="200"/>
              <w:jc w:val="center"/>
              <w:rPr>
                <w:rFonts w:ascii="宋体" w:hAnsi="宋体" w:eastAsia="宋体" w:cs="Times New Roman"/>
                <w:color w:val="auto"/>
                <w:sz w:val="28"/>
                <w:szCs w:val="28"/>
                <w:highlight w:val="none"/>
              </w:rPr>
            </w:pPr>
          </w:p>
        </w:tc>
      </w:tr>
      <w:tr w14:paraId="487E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73" w:type="dxa"/>
            <w:noWrap w:val="0"/>
            <w:vAlign w:val="center"/>
          </w:tcPr>
          <w:p w14:paraId="2BA45FC4">
            <w:pPr>
              <w:widowControl/>
              <w:snapToGrid w:val="0"/>
              <w:ind w:left="560" w:hanging="560" w:hangingChars="200"/>
              <w:jc w:val="center"/>
              <w:rPr>
                <w:rFonts w:ascii="宋体" w:hAnsi="宋体" w:eastAsia="宋体" w:cs="Times New Roman"/>
                <w:color w:val="auto"/>
                <w:sz w:val="28"/>
                <w:szCs w:val="28"/>
                <w:highlight w:val="none"/>
              </w:rPr>
            </w:pPr>
          </w:p>
        </w:tc>
        <w:tc>
          <w:tcPr>
            <w:tcW w:w="1974" w:type="dxa"/>
            <w:noWrap w:val="0"/>
            <w:vAlign w:val="center"/>
          </w:tcPr>
          <w:p w14:paraId="6B0CF8B6">
            <w:pPr>
              <w:widowControl/>
              <w:snapToGrid w:val="0"/>
              <w:ind w:left="560" w:hanging="560" w:hangingChars="200"/>
              <w:jc w:val="center"/>
              <w:rPr>
                <w:rFonts w:ascii="宋体" w:hAnsi="宋体" w:eastAsia="宋体" w:cs="Times New Roman"/>
                <w:color w:val="auto"/>
                <w:sz w:val="28"/>
                <w:szCs w:val="28"/>
                <w:highlight w:val="none"/>
              </w:rPr>
            </w:pPr>
          </w:p>
        </w:tc>
        <w:tc>
          <w:tcPr>
            <w:tcW w:w="1605" w:type="dxa"/>
            <w:noWrap w:val="0"/>
            <w:vAlign w:val="center"/>
          </w:tcPr>
          <w:p w14:paraId="7CEBC7AC">
            <w:pPr>
              <w:widowControl/>
              <w:snapToGrid w:val="0"/>
              <w:ind w:left="560" w:hanging="560" w:hangingChars="200"/>
              <w:jc w:val="center"/>
              <w:rPr>
                <w:rFonts w:ascii="宋体" w:hAnsi="宋体" w:eastAsia="宋体" w:cs="Times New Roman"/>
                <w:color w:val="auto"/>
                <w:sz w:val="28"/>
                <w:szCs w:val="28"/>
                <w:highlight w:val="none"/>
              </w:rPr>
            </w:pPr>
          </w:p>
        </w:tc>
        <w:tc>
          <w:tcPr>
            <w:tcW w:w="1352" w:type="dxa"/>
            <w:noWrap w:val="0"/>
            <w:vAlign w:val="center"/>
          </w:tcPr>
          <w:p w14:paraId="6259DE36">
            <w:pPr>
              <w:widowControl/>
              <w:snapToGrid w:val="0"/>
              <w:ind w:left="560" w:hanging="560" w:hangingChars="200"/>
              <w:jc w:val="center"/>
              <w:rPr>
                <w:rFonts w:ascii="宋体" w:hAnsi="宋体" w:eastAsia="宋体" w:cs="Times New Roman"/>
                <w:color w:val="auto"/>
                <w:sz w:val="28"/>
                <w:szCs w:val="28"/>
                <w:highlight w:val="none"/>
              </w:rPr>
            </w:pPr>
          </w:p>
        </w:tc>
        <w:tc>
          <w:tcPr>
            <w:tcW w:w="1751" w:type="dxa"/>
            <w:noWrap w:val="0"/>
            <w:vAlign w:val="center"/>
          </w:tcPr>
          <w:p w14:paraId="26914C9D">
            <w:pPr>
              <w:widowControl/>
              <w:snapToGrid w:val="0"/>
              <w:ind w:left="560" w:hanging="560" w:hangingChars="200"/>
              <w:jc w:val="center"/>
              <w:rPr>
                <w:rFonts w:ascii="宋体" w:hAnsi="宋体" w:eastAsia="宋体" w:cs="Times New Roman"/>
                <w:color w:val="auto"/>
                <w:sz w:val="28"/>
                <w:szCs w:val="28"/>
                <w:highlight w:val="none"/>
              </w:rPr>
            </w:pPr>
          </w:p>
        </w:tc>
        <w:tc>
          <w:tcPr>
            <w:tcW w:w="1662" w:type="dxa"/>
            <w:noWrap w:val="0"/>
            <w:vAlign w:val="center"/>
          </w:tcPr>
          <w:p w14:paraId="71E12970">
            <w:pPr>
              <w:widowControl/>
              <w:snapToGrid w:val="0"/>
              <w:ind w:left="560" w:hanging="560" w:hangingChars="200"/>
              <w:jc w:val="center"/>
              <w:rPr>
                <w:rFonts w:ascii="宋体" w:hAnsi="宋体" w:eastAsia="宋体" w:cs="Times New Roman"/>
                <w:color w:val="auto"/>
                <w:sz w:val="28"/>
                <w:szCs w:val="28"/>
                <w:highlight w:val="none"/>
              </w:rPr>
            </w:pPr>
          </w:p>
        </w:tc>
      </w:tr>
      <w:tr w14:paraId="59A0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73" w:type="dxa"/>
            <w:noWrap w:val="0"/>
            <w:vAlign w:val="center"/>
          </w:tcPr>
          <w:p w14:paraId="6D1A5A1B">
            <w:pPr>
              <w:widowControl/>
              <w:snapToGrid w:val="0"/>
              <w:ind w:left="560" w:hanging="560" w:hangingChars="200"/>
              <w:jc w:val="center"/>
              <w:rPr>
                <w:rFonts w:ascii="宋体" w:hAnsi="宋体" w:eastAsia="宋体" w:cs="Times New Roman"/>
                <w:color w:val="auto"/>
                <w:sz w:val="28"/>
                <w:szCs w:val="28"/>
                <w:highlight w:val="none"/>
              </w:rPr>
            </w:pPr>
          </w:p>
        </w:tc>
        <w:tc>
          <w:tcPr>
            <w:tcW w:w="1974" w:type="dxa"/>
            <w:noWrap w:val="0"/>
            <w:vAlign w:val="center"/>
          </w:tcPr>
          <w:p w14:paraId="5585D062">
            <w:pPr>
              <w:widowControl/>
              <w:snapToGrid w:val="0"/>
              <w:ind w:left="560" w:hanging="560" w:hangingChars="200"/>
              <w:jc w:val="center"/>
              <w:rPr>
                <w:rFonts w:ascii="宋体" w:hAnsi="宋体" w:eastAsia="宋体" w:cs="Times New Roman"/>
                <w:color w:val="auto"/>
                <w:sz w:val="28"/>
                <w:szCs w:val="28"/>
                <w:highlight w:val="none"/>
              </w:rPr>
            </w:pPr>
          </w:p>
        </w:tc>
        <w:tc>
          <w:tcPr>
            <w:tcW w:w="1605" w:type="dxa"/>
            <w:noWrap w:val="0"/>
            <w:vAlign w:val="center"/>
          </w:tcPr>
          <w:p w14:paraId="01B05F45">
            <w:pPr>
              <w:widowControl/>
              <w:snapToGrid w:val="0"/>
              <w:ind w:left="560" w:hanging="560" w:hangingChars="200"/>
              <w:jc w:val="center"/>
              <w:rPr>
                <w:rFonts w:ascii="宋体" w:hAnsi="宋体" w:eastAsia="宋体" w:cs="Times New Roman"/>
                <w:color w:val="auto"/>
                <w:sz w:val="28"/>
                <w:szCs w:val="28"/>
                <w:highlight w:val="none"/>
              </w:rPr>
            </w:pPr>
          </w:p>
        </w:tc>
        <w:tc>
          <w:tcPr>
            <w:tcW w:w="1352" w:type="dxa"/>
            <w:noWrap w:val="0"/>
            <w:vAlign w:val="center"/>
          </w:tcPr>
          <w:p w14:paraId="6A37DD2A">
            <w:pPr>
              <w:widowControl/>
              <w:snapToGrid w:val="0"/>
              <w:ind w:left="560" w:hanging="560" w:hangingChars="200"/>
              <w:jc w:val="center"/>
              <w:rPr>
                <w:rFonts w:ascii="宋体" w:hAnsi="宋体" w:eastAsia="宋体" w:cs="Times New Roman"/>
                <w:color w:val="auto"/>
                <w:sz w:val="28"/>
                <w:szCs w:val="28"/>
                <w:highlight w:val="none"/>
              </w:rPr>
            </w:pPr>
          </w:p>
        </w:tc>
        <w:tc>
          <w:tcPr>
            <w:tcW w:w="1751" w:type="dxa"/>
            <w:noWrap w:val="0"/>
            <w:vAlign w:val="center"/>
          </w:tcPr>
          <w:p w14:paraId="0E61742D">
            <w:pPr>
              <w:widowControl/>
              <w:snapToGrid w:val="0"/>
              <w:ind w:left="560" w:hanging="560" w:hangingChars="200"/>
              <w:jc w:val="center"/>
              <w:rPr>
                <w:rFonts w:ascii="宋体" w:hAnsi="宋体" w:eastAsia="宋体" w:cs="Times New Roman"/>
                <w:color w:val="auto"/>
                <w:sz w:val="28"/>
                <w:szCs w:val="28"/>
                <w:highlight w:val="none"/>
              </w:rPr>
            </w:pPr>
          </w:p>
        </w:tc>
        <w:tc>
          <w:tcPr>
            <w:tcW w:w="1662" w:type="dxa"/>
            <w:noWrap w:val="0"/>
            <w:vAlign w:val="center"/>
          </w:tcPr>
          <w:p w14:paraId="4F907961">
            <w:pPr>
              <w:widowControl/>
              <w:snapToGrid w:val="0"/>
              <w:ind w:left="560" w:hanging="560" w:hangingChars="200"/>
              <w:jc w:val="center"/>
              <w:rPr>
                <w:rFonts w:ascii="宋体" w:hAnsi="宋体" w:eastAsia="宋体" w:cs="Times New Roman"/>
                <w:color w:val="auto"/>
                <w:sz w:val="28"/>
                <w:szCs w:val="28"/>
                <w:highlight w:val="none"/>
              </w:rPr>
            </w:pPr>
          </w:p>
        </w:tc>
      </w:tr>
    </w:tbl>
    <w:p w14:paraId="3C23DC8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后附相关证明材料并加盖供应商公章</w:t>
      </w:r>
    </w:p>
    <w:p w14:paraId="2FF29C93">
      <w:pPr>
        <w:pStyle w:val="6"/>
        <w:bidi w:val="0"/>
        <w:rPr>
          <w:rFonts w:hint="eastAsia" w:ascii="宋体" w:hAnsi="宋体" w:eastAsia="宋体" w:cs="宋体"/>
          <w:highlight w:val="none"/>
          <w:lang w:val="en-US" w:eastAsia="zh-CN"/>
        </w:rPr>
      </w:pPr>
    </w:p>
    <w:p w14:paraId="0C12783F">
      <w:pPr>
        <w:pStyle w:val="6"/>
        <w:bidi w:val="0"/>
        <w:rPr>
          <w:rFonts w:hint="eastAsia" w:ascii="宋体" w:hAnsi="宋体" w:eastAsia="宋体" w:cs="宋体"/>
          <w:highlight w:val="none"/>
          <w:lang w:val="en-US" w:eastAsia="zh-CN"/>
        </w:rPr>
      </w:pPr>
    </w:p>
    <w:p w14:paraId="2C035655">
      <w:pPr>
        <w:pStyle w:val="6"/>
        <w:bidi w:val="0"/>
        <w:rPr>
          <w:rFonts w:hint="eastAsia" w:ascii="宋体" w:hAnsi="宋体" w:eastAsia="宋体" w:cs="宋体"/>
          <w:highlight w:val="none"/>
          <w:lang w:val="en-US" w:eastAsia="zh-CN"/>
        </w:rPr>
      </w:pPr>
    </w:p>
    <w:p w14:paraId="08780B5F">
      <w:pPr>
        <w:pStyle w:val="6"/>
        <w:bidi w:val="0"/>
        <w:ind w:leftChars="9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4F40FA0C">
      <w:pPr>
        <w:pStyle w:val="6"/>
        <w:bidi w:val="0"/>
        <w:ind w:leftChars="900"/>
        <w:rPr>
          <w:rFonts w:hint="eastAsia" w:ascii="宋体" w:hAnsi="宋体" w:eastAsia="宋体" w:cs="宋体"/>
          <w:highlight w:val="none"/>
        </w:rPr>
      </w:pPr>
      <w:r>
        <w:rPr>
          <w:rFonts w:hint="eastAsia" w:ascii="宋体" w:hAnsi="宋体" w:eastAsia="宋体" w:cs="宋体"/>
          <w:highlight w:val="none"/>
          <w:lang w:eastAsia="zh-CN"/>
        </w:rPr>
        <w:t>法定代表人或供应商</w:t>
      </w:r>
      <w:r>
        <w:rPr>
          <w:rFonts w:hint="eastAsia" w:ascii="宋体" w:hAnsi="宋体" w:eastAsia="宋体" w:cs="宋体"/>
          <w:highlight w:val="none"/>
        </w:rPr>
        <w:t>代表(签字或盖章</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36D14B05">
      <w:pPr>
        <w:pStyle w:val="6"/>
        <w:bidi w:val="0"/>
        <w:ind w:leftChars="900"/>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375ED858">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13718998">
      <w:pPr>
        <w:pStyle w:val="34"/>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6.项目总监理工程师简历表（格式）</w:t>
      </w:r>
    </w:p>
    <w:p w14:paraId="6E1997E6">
      <w:pPr>
        <w:bidi w:val="0"/>
        <w:jc w:val="center"/>
        <w:outlineLvl w:val="0"/>
        <w:rPr>
          <w:rFonts w:hint="eastAsia" w:ascii="仿宋" w:hAnsi="仿宋" w:eastAsia="仿宋" w:cs="仿宋"/>
          <w:b/>
          <w:sz w:val="24"/>
          <w:szCs w:val="24"/>
          <w:lang w:val="en-US" w:eastAsia="zh-CN"/>
        </w:rPr>
      </w:pPr>
      <w:bookmarkStart w:id="116" w:name="_Toc8750"/>
      <w:bookmarkStart w:id="117" w:name="_Toc12778"/>
    </w:p>
    <w:p w14:paraId="7A450D8C">
      <w:pPr>
        <w:bidi w:val="0"/>
        <w:jc w:val="center"/>
        <w:outlineLvl w:val="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项目总监理工程师简历表</w:t>
      </w:r>
      <w:bookmarkEnd w:id="116"/>
      <w:bookmarkEnd w:id="117"/>
    </w:p>
    <w:p w14:paraId="7D2D970D">
      <w:pPr>
        <w:pStyle w:val="15"/>
        <w:numPr>
          <w:ilvl w:val="0"/>
          <w:numId w:val="0"/>
        </w:numPr>
        <w:rPr>
          <w:rFonts w:hint="eastAsia"/>
          <w:lang w:val="en-US" w:eastAsia="zh-CN"/>
        </w:rPr>
      </w:pPr>
    </w:p>
    <w:tbl>
      <w:tblPr>
        <w:tblStyle w:val="23"/>
        <w:tblW w:w="84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5"/>
        <w:gridCol w:w="1227"/>
        <w:gridCol w:w="1663"/>
        <w:gridCol w:w="1295"/>
        <w:gridCol w:w="82"/>
        <w:gridCol w:w="1665"/>
        <w:gridCol w:w="1358"/>
      </w:tblGrid>
      <w:tr w14:paraId="25685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251A34E3">
            <w:pPr>
              <w:wordWrap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6289096">
            <w:pPr>
              <w:wordWrap w:val="0"/>
              <w:snapToGrid w:val="0"/>
              <w:spacing w:line="240" w:lineRule="auto"/>
              <w:jc w:val="center"/>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1B147976">
            <w:pPr>
              <w:wordWrap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1377" w:type="dxa"/>
            <w:gridSpan w:val="2"/>
            <w:tcBorders>
              <w:top w:val="single" w:color="auto" w:sz="4" w:space="0"/>
              <w:left w:val="single" w:color="auto" w:sz="4" w:space="0"/>
              <w:bottom w:val="single" w:color="auto" w:sz="4" w:space="0"/>
              <w:right w:val="single" w:color="auto" w:sz="4" w:space="0"/>
            </w:tcBorders>
            <w:noWrap w:val="0"/>
            <w:vAlign w:val="center"/>
          </w:tcPr>
          <w:p w14:paraId="399D7E8B">
            <w:pPr>
              <w:wordWrap w:val="0"/>
              <w:snapToGrid w:val="0"/>
              <w:spacing w:line="240" w:lineRule="auto"/>
              <w:jc w:val="center"/>
              <w:rPr>
                <w:rFonts w:hint="eastAsia" w:ascii="仿宋" w:hAnsi="仿宋" w:eastAsia="仿宋" w:cs="仿宋"/>
                <w:sz w:val="24"/>
                <w:szCs w:val="24"/>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C2CBA79">
            <w:pPr>
              <w:wordWrap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年龄</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5CA6F2C5">
            <w:pPr>
              <w:wordWrap w:val="0"/>
              <w:snapToGrid w:val="0"/>
              <w:spacing w:line="360" w:lineRule="auto"/>
              <w:jc w:val="center"/>
              <w:rPr>
                <w:rFonts w:hint="eastAsia" w:ascii="仿宋" w:hAnsi="仿宋" w:eastAsia="仿宋" w:cs="仿宋"/>
                <w:sz w:val="24"/>
                <w:szCs w:val="24"/>
              </w:rPr>
            </w:pPr>
          </w:p>
        </w:tc>
      </w:tr>
      <w:tr w14:paraId="1358D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54836A1F">
            <w:pPr>
              <w:wordWrap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职务</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32E43D9">
            <w:pPr>
              <w:wordWrap w:val="0"/>
              <w:snapToGrid w:val="0"/>
              <w:spacing w:line="240" w:lineRule="auto"/>
              <w:jc w:val="center"/>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A8CC8BC">
            <w:pPr>
              <w:wordWrap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学历</w:t>
            </w:r>
          </w:p>
        </w:tc>
        <w:tc>
          <w:tcPr>
            <w:tcW w:w="1377" w:type="dxa"/>
            <w:gridSpan w:val="2"/>
            <w:tcBorders>
              <w:top w:val="single" w:color="auto" w:sz="4" w:space="0"/>
              <w:left w:val="single" w:color="auto" w:sz="4" w:space="0"/>
              <w:bottom w:val="single" w:color="auto" w:sz="4" w:space="0"/>
              <w:right w:val="single" w:color="auto" w:sz="4" w:space="0"/>
            </w:tcBorders>
            <w:noWrap w:val="0"/>
            <w:vAlign w:val="center"/>
          </w:tcPr>
          <w:p w14:paraId="1BC037D5">
            <w:pPr>
              <w:wordWrap w:val="0"/>
              <w:snapToGrid w:val="0"/>
              <w:spacing w:line="240" w:lineRule="auto"/>
              <w:jc w:val="center"/>
              <w:rPr>
                <w:rFonts w:hint="eastAsia" w:ascii="仿宋" w:hAnsi="仿宋" w:eastAsia="仿宋" w:cs="仿宋"/>
                <w:sz w:val="24"/>
                <w:szCs w:val="24"/>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66E0EF2">
            <w:pPr>
              <w:wordWrap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工作年限</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72B3C503">
            <w:pPr>
              <w:wordWrap w:val="0"/>
              <w:snapToGrid w:val="0"/>
              <w:spacing w:line="360" w:lineRule="auto"/>
              <w:jc w:val="center"/>
              <w:rPr>
                <w:rFonts w:hint="eastAsia" w:ascii="仿宋" w:hAnsi="仿宋" w:eastAsia="仿宋" w:cs="仿宋"/>
                <w:sz w:val="24"/>
                <w:szCs w:val="24"/>
              </w:rPr>
            </w:pPr>
          </w:p>
        </w:tc>
      </w:tr>
      <w:tr w14:paraId="7202B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2422" w:type="dxa"/>
            <w:gridSpan w:val="2"/>
            <w:tcBorders>
              <w:top w:val="single" w:color="auto" w:sz="4" w:space="0"/>
              <w:left w:val="single" w:color="auto" w:sz="4" w:space="0"/>
              <w:right w:val="single" w:color="auto" w:sz="4" w:space="0"/>
            </w:tcBorders>
            <w:noWrap w:val="0"/>
            <w:vAlign w:val="center"/>
          </w:tcPr>
          <w:p w14:paraId="3108D03F">
            <w:pPr>
              <w:wordWrap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从事相关工作年限</w:t>
            </w:r>
          </w:p>
        </w:tc>
        <w:tc>
          <w:tcPr>
            <w:tcW w:w="6063" w:type="dxa"/>
            <w:gridSpan w:val="5"/>
            <w:tcBorders>
              <w:top w:val="single" w:color="auto" w:sz="4" w:space="0"/>
              <w:left w:val="single" w:color="auto" w:sz="4" w:space="0"/>
              <w:bottom w:val="single" w:color="auto" w:sz="4" w:space="0"/>
              <w:right w:val="single" w:color="auto" w:sz="4" w:space="0"/>
            </w:tcBorders>
            <w:noWrap w:val="0"/>
            <w:vAlign w:val="center"/>
          </w:tcPr>
          <w:p w14:paraId="1B0354DA">
            <w:pPr>
              <w:wordWrap w:val="0"/>
              <w:snapToGrid w:val="0"/>
              <w:spacing w:line="240" w:lineRule="auto"/>
              <w:rPr>
                <w:rFonts w:hint="default" w:ascii="仿宋" w:hAnsi="仿宋" w:eastAsia="仿宋" w:cs="仿宋"/>
                <w:kern w:val="2"/>
                <w:sz w:val="24"/>
                <w:szCs w:val="24"/>
                <w:lang w:val="en-US" w:eastAsia="zh-CN" w:bidi="ar-SA"/>
              </w:rPr>
            </w:pPr>
          </w:p>
        </w:tc>
      </w:tr>
      <w:tr w14:paraId="5D2ED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2422" w:type="dxa"/>
            <w:gridSpan w:val="2"/>
            <w:tcBorders>
              <w:top w:val="single" w:color="auto" w:sz="4" w:space="0"/>
              <w:left w:val="single" w:color="auto" w:sz="4" w:space="0"/>
              <w:right w:val="single" w:color="auto" w:sz="4" w:space="0"/>
            </w:tcBorders>
            <w:noWrap w:val="0"/>
            <w:vAlign w:val="center"/>
          </w:tcPr>
          <w:p w14:paraId="6EE16C73">
            <w:pPr>
              <w:wordWrap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执业或职业资格证件</w:t>
            </w:r>
          </w:p>
        </w:tc>
        <w:tc>
          <w:tcPr>
            <w:tcW w:w="6063" w:type="dxa"/>
            <w:gridSpan w:val="5"/>
            <w:tcBorders>
              <w:top w:val="single" w:color="auto" w:sz="4" w:space="0"/>
              <w:left w:val="single" w:color="auto" w:sz="4" w:space="0"/>
              <w:bottom w:val="single" w:color="auto" w:sz="4" w:space="0"/>
              <w:right w:val="single" w:color="auto" w:sz="4" w:space="0"/>
            </w:tcBorders>
            <w:noWrap w:val="0"/>
            <w:vAlign w:val="center"/>
          </w:tcPr>
          <w:p w14:paraId="336EA073">
            <w:pPr>
              <w:wordWrap w:val="0"/>
              <w:snapToGrid w:val="0"/>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证书名称：     级别：     证号：      专业：</w:t>
            </w:r>
          </w:p>
        </w:tc>
      </w:tr>
      <w:tr w14:paraId="541B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8485" w:type="dxa"/>
            <w:gridSpan w:val="7"/>
            <w:tcBorders>
              <w:top w:val="single" w:color="auto" w:sz="4" w:space="0"/>
              <w:left w:val="single" w:color="auto" w:sz="4" w:space="0"/>
              <w:bottom w:val="single" w:color="auto" w:sz="4" w:space="0"/>
              <w:right w:val="single" w:color="auto" w:sz="4" w:space="0"/>
            </w:tcBorders>
            <w:noWrap w:val="0"/>
            <w:vAlign w:val="center"/>
          </w:tcPr>
          <w:p w14:paraId="059A64CA">
            <w:pPr>
              <w:wordWrap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近</w:t>
            </w:r>
            <w:r>
              <w:rPr>
                <w:rFonts w:hint="eastAsia" w:ascii="仿宋" w:hAnsi="仿宋" w:eastAsia="仿宋" w:cs="仿宋"/>
                <w:sz w:val="24"/>
                <w:szCs w:val="24"/>
                <w:lang w:val="en-US" w:eastAsia="zh-CN"/>
              </w:rPr>
              <w:t>三</w:t>
            </w:r>
            <w:r>
              <w:rPr>
                <w:rFonts w:hint="eastAsia" w:ascii="仿宋" w:hAnsi="仿宋" w:eastAsia="仿宋" w:cs="仿宋"/>
                <w:sz w:val="24"/>
                <w:szCs w:val="24"/>
              </w:rPr>
              <w:t>年</w:t>
            </w:r>
            <w:r>
              <w:rPr>
                <w:rFonts w:hint="eastAsia" w:ascii="仿宋" w:hAnsi="仿宋" w:eastAsia="仿宋" w:cs="仿宋"/>
                <w:sz w:val="24"/>
                <w:szCs w:val="24"/>
                <w:lang w:val="en-US" w:eastAsia="zh-CN"/>
              </w:rPr>
              <w:t>完成的类似项目</w:t>
            </w:r>
            <w:r>
              <w:rPr>
                <w:rFonts w:hint="eastAsia" w:ascii="仿宋" w:hAnsi="仿宋" w:eastAsia="仿宋" w:cs="仿宋"/>
                <w:sz w:val="24"/>
                <w:szCs w:val="24"/>
              </w:rPr>
              <w:t>情况</w:t>
            </w:r>
          </w:p>
        </w:tc>
      </w:tr>
      <w:tr w14:paraId="600DF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1D6C218B">
            <w:pPr>
              <w:wordWrap w:val="0"/>
              <w:snapToGrid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采购</w:t>
            </w:r>
            <w:r>
              <w:rPr>
                <w:rFonts w:hint="eastAsia" w:ascii="仿宋" w:hAnsi="仿宋" w:eastAsia="仿宋" w:cs="仿宋"/>
                <w:sz w:val="24"/>
                <w:szCs w:val="24"/>
              </w:rPr>
              <w:t>单位</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F0F6272">
            <w:pPr>
              <w:wordWrap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10271D9">
            <w:pPr>
              <w:wordWrap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合同签订日期</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4152F111">
            <w:pPr>
              <w:wordWrap w:val="0"/>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合同价格</w:t>
            </w: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51C45064">
            <w:pPr>
              <w:wordWrap w:val="0"/>
              <w:snapToGrid w:val="0"/>
              <w:spacing w:line="24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服务期限</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6A145D36">
            <w:pPr>
              <w:wordWrap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服务内容</w:t>
            </w:r>
          </w:p>
        </w:tc>
      </w:tr>
      <w:tr w14:paraId="5C51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689F8EA7">
            <w:pPr>
              <w:wordWrap w:val="0"/>
              <w:snapToGrid w:val="0"/>
              <w:spacing w:line="360" w:lineRule="auto"/>
              <w:jc w:val="center"/>
              <w:rPr>
                <w:rFonts w:hint="eastAsia"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01A573E">
            <w:pPr>
              <w:wordWrap w:val="0"/>
              <w:snapToGrid w:val="0"/>
              <w:spacing w:line="360" w:lineRule="auto"/>
              <w:jc w:val="center"/>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928A0BA">
            <w:pPr>
              <w:wordWrap w:val="0"/>
              <w:snapToGrid w:val="0"/>
              <w:spacing w:line="360" w:lineRule="auto"/>
              <w:jc w:val="center"/>
              <w:rPr>
                <w:rFonts w:hint="eastAsia" w:ascii="仿宋" w:hAnsi="仿宋" w:eastAsia="仿宋" w:cs="仿宋"/>
                <w:sz w:val="24"/>
                <w:szCs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5DDB5487">
            <w:pPr>
              <w:wordWrap w:val="0"/>
              <w:snapToGrid w:val="0"/>
              <w:spacing w:line="360" w:lineRule="auto"/>
              <w:jc w:val="center"/>
              <w:rPr>
                <w:rFonts w:hint="eastAsia" w:ascii="仿宋" w:hAnsi="仿宋" w:eastAsia="仿宋" w:cs="仿宋"/>
                <w:sz w:val="24"/>
                <w:szCs w:val="24"/>
              </w:rPr>
            </w:pP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0ED13205">
            <w:pPr>
              <w:wordWrap w:val="0"/>
              <w:snapToGrid w:val="0"/>
              <w:spacing w:line="360" w:lineRule="auto"/>
              <w:jc w:val="center"/>
              <w:rPr>
                <w:rFonts w:hint="eastAsia" w:ascii="仿宋" w:hAnsi="仿宋" w:eastAsia="仿宋" w:cs="仿宋"/>
                <w:sz w:val="24"/>
                <w:szCs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4A5C6765">
            <w:pPr>
              <w:wordWrap w:val="0"/>
              <w:snapToGrid w:val="0"/>
              <w:spacing w:line="360" w:lineRule="auto"/>
              <w:jc w:val="center"/>
              <w:rPr>
                <w:rFonts w:hint="eastAsia" w:ascii="仿宋" w:hAnsi="仿宋" w:eastAsia="仿宋" w:cs="仿宋"/>
                <w:sz w:val="24"/>
                <w:szCs w:val="24"/>
              </w:rPr>
            </w:pPr>
          </w:p>
        </w:tc>
      </w:tr>
      <w:tr w14:paraId="6B6F7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58E37AFC">
            <w:pPr>
              <w:wordWrap w:val="0"/>
              <w:snapToGrid w:val="0"/>
              <w:spacing w:line="360" w:lineRule="auto"/>
              <w:jc w:val="center"/>
              <w:rPr>
                <w:rFonts w:hint="eastAsia"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F26A61C">
            <w:pPr>
              <w:wordWrap w:val="0"/>
              <w:snapToGrid w:val="0"/>
              <w:spacing w:line="360" w:lineRule="auto"/>
              <w:jc w:val="center"/>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24698C4">
            <w:pPr>
              <w:wordWrap w:val="0"/>
              <w:snapToGrid w:val="0"/>
              <w:spacing w:line="360" w:lineRule="auto"/>
              <w:jc w:val="center"/>
              <w:rPr>
                <w:rFonts w:hint="eastAsia" w:ascii="仿宋" w:hAnsi="仿宋" w:eastAsia="仿宋" w:cs="仿宋"/>
                <w:sz w:val="24"/>
                <w:szCs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49E92860">
            <w:pPr>
              <w:wordWrap w:val="0"/>
              <w:snapToGrid w:val="0"/>
              <w:spacing w:line="360" w:lineRule="auto"/>
              <w:jc w:val="center"/>
              <w:rPr>
                <w:rFonts w:hint="eastAsia" w:ascii="仿宋" w:hAnsi="仿宋" w:eastAsia="仿宋" w:cs="仿宋"/>
                <w:sz w:val="24"/>
                <w:szCs w:val="24"/>
              </w:rPr>
            </w:pP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1AF32D84">
            <w:pPr>
              <w:wordWrap w:val="0"/>
              <w:snapToGrid w:val="0"/>
              <w:spacing w:line="360" w:lineRule="auto"/>
              <w:jc w:val="center"/>
              <w:rPr>
                <w:rFonts w:hint="eastAsia" w:ascii="仿宋" w:hAnsi="仿宋" w:eastAsia="仿宋" w:cs="仿宋"/>
                <w:sz w:val="24"/>
                <w:szCs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49487122">
            <w:pPr>
              <w:wordWrap w:val="0"/>
              <w:snapToGrid w:val="0"/>
              <w:spacing w:line="360" w:lineRule="auto"/>
              <w:jc w:val="center"/>
              <w:rPr>
                <w:rFonts w:hint="eastAsia" w:ascii="仿宋" w:hAnsi="仿宋" w:eastAsia="仿宋" w:cs="仿宋"/>
                <w:sz w:val="24"/>
                <w:szCs w:val="24"/>
              </w:rPr>
            </w:pPr>
          </w:p>
        </w:tc>
      </w:tr>
      <w:tr w14:paraId="1A514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1B0C775D">
            <w:pPr>
              <w:wordWrap w:val="0"/>
              <w:snapToGrid w:val="0"/>
              <w:spacing w:line="360" w:lineRule="auto"/>
              <w:jc w:val="center"/>
              <w:rPr>
                <w:rFonts w:hint="eastAsia"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9BE0A29">
            <w:pPr>
              <w:wordWrap w:val="0"/>
              <w:snapToGrid w:val="0"/>
              <w:spacing w:line="360" w:lineRule="auto"/>
              <w:jc w:val="center"/>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B51751E">
            <w:pPr>
              <w:wordWrap w:val="0"/>
              <w:snapToGrid w:val="0"/>
              <w:spacing w:line="360" w:lineRule="auto"/>
              <w:jc w:val="center"/>
              <w:rPr>
                <w:rFonts w:hint="eastAsia" w:ascii="仿宋" w:hAnsi="仿宋" w:eastAsia="仿宋" w:cs="仿宋"/>
                <w:sz w:val="24"/>
                <w:szCs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DD5FF39">
            <w:pPr>
              <w:wordWrap w:val="0"/>
              <w:snapToGrid w:val="0"/>
              <w:spacing w:line="360" w:lineRule="auto"/>
              <w:jc w:val="center"/>
              <w:rPr>
                <w:rFonts w:hint="eastAsia" w:ascii="仿宋" w:hAnsi="仿宋" w:eastAsia="仿宋" w:cs="仿宋"/>
                <w:sz w:val="24"/>
                <w:szCs w:val="24"/>
              </w:rPr>
            </w:pP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4364ACD0">
            <w:pPr>
              <w:wordWrap w:val="0"/>
              <w:snapToGrid w:val="0"/>
              <w:spacing w:line="360" w:lineRule="auto"/>
              <w:jc w:val="center"/>
              <w:rPr>
                <w:rFonts w:hint="eastAsia" w:ascii="仿宋" w:hAnsi="仿宋" w:eastAsia="仿宋" w:cs="仿宋"/>
                <w:sz w:val="24"/>
                <w:szCs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17F5BA17">
            <w:pPr>
              <w:wordWrap w:val="0"/>
              <w:snapToGrid w:val="0"/>
              <w:spacing w:line="360" w:lineRule="auto"/>
              <w:jc w:val="center"/>
              <w:rPr>
                <w:rFonts w:hint="eastAsia" w:ascii="仿宋" w:hAnsi="仿宋" w:eastAsia="仿宋" w:cs="仿宋"/>
                <w:sz w:val="24"/>
                <w:szCs w:val="24"/>
              </w:rPr>
            </w:pPr>
          </w:p>
        </w:tc>
      </w:tr>
      <w:tr w14:paraId="37969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2A8E563E">
            <w:pPr>
              <w:wordWrap w:val="0"/>
              <w:snapToGrid w:val="0"/>
              <w:spacing w:line="360" w:lineRule="auto"/>
              <w:jc w:val="center"/>
              <w:rPr>
                <w:rFonts w:hint="eastAsia"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3F23E75">
            <w:pPr>
              <w:wordWrap w:val="0"/>
              <w:snapToGrid w:val="0"/>
              <w:spacing w:line="360" w:lineRule="auto"/>
              <w:jc w:val="center"/>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F7BB3E9">
            <w:pPr>
              <w:wordWrap w:val="0"/>
              <w:snapToGrid w:val="0"/>
              <w:spacing w:line="360" w:lineRule="auto"/>
              <w:jc w:val="center"/>
              <w:rPr>
                <w:rFonts w:hint="eastAsia" w:ascii="仿宋" w:hAnsi="仿宋" w:eastAsia="仿宋" w:cs="仿宋"/>
                <w:sz w:val="24"/>
                <w:szCs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99E0403">
            <w:pPr>
              <w:wordWrap w:val="0"/>
              <w:snapToGrid w:val="0"/>
              <w:spacing w:line="360" w:lineRule="auto"/>
              <w:jc w:val="center"/>
              <w:rPr>
                <w:rFonts w:hint="eastAsia" w:ascii="仿宋" w:hAnsi="仿宋" w:eastAsia="仿宋" w:cs="仿宋"/>
                <w:sz w:val="24"/>
                <w:szCs w:val="24"/>
              </w:rPr>
            </w:pP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390BDEBB">
            <w:pPr>
              <w:wordWrap w:val="0"/>
              <w:snapToGrid w:val="0"/>
              <w:spacing w:line="360" w:lineRule="auto"/>
              <w:jc w:val="center"/>
              <w:rPr>
                <w:rFonts w:hint="eastAsia" w:ascii="仿宋" w:hAnsi="仿宋" w:eastAsia="仿宋" w:cs="仿宋"/>
                <w:sz w:val="24"/>
                <w:szCs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2FF01587">
            <w:pPr>
              <w:wordWrap w:val="0"/>
              <w:snapToGrid w:val="0"/>
              <w:spacing w:line="360" w:lineRule="auto"/>
              <w:jc w:val="center"/>
              <w:rPr>
                <w:rFonts w:hint="eastAsia" w:ascii="仿宋" w:hAnsi="仿宋" w:eastAsia="仿宋" w:cs="仿宋"/>
                <w:sz w:val="24"/>
                <w:szCs w:val="24"/>
              </w:rPr>
            </w:pPr>
          </w:p>
        </w:tc>
      </w:tr>
      <w:tr w14:paraId="12F80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01D17C86">
            <w:pPr>
              <w:wordWrap w:val="0"/>
              <w:snapToGrid w:val="0"/>
              <w:spacing w:line="360" w:lineRule="auto"/>
              <w:jc w:val="center"/>
              <w:rPr>
                <w:rFonts w:hint="eastAsia"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1033D1F">
            <w:pPr>
              <w:wordWrap w:val="0"/>
              <w:snapToGrid w:val="0"/>
              <w:spacing w:line="360" w:lineRule="auto"/>
              <w:jc w:val="center"/>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8BFF9BD">
            <w:pPr>
              <w:wordWrap w:val="0"/>
              <w:snapToGrid w:val="0"/>
              <w:spacing w:line="360" w:lineRule="auto"/>
              <w:jc w:val="center"/>
              <w:rPr>
                <w:rFonts w:hint="eastAsia" w:ascii="仿宋" w:hAnsi="仿宋" w:eastAsia="仿宋" w:cs="仿宋"/>
                <w:sz w:val="24"/>
                <w:szCs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9B702A6">
            <w:pPr>
              <w:wordWrap w:val="0"/>
              <w:snapToGrid w:val="0"/>
              <w:spacing w:line="360" w:lineRule="auto"/>
              <w:jc w:val="center"/>
              <w:rPr>
                <w:rFonts w:hint="eastAsia" w:ascii="仿宋" w:hAnsi="仿宋" w:eastAsia="仿宋" w:cs="仿宋"/>
                <w:sz w:val="24"/>
                <w:szCs w:val="24"/>
              </w:rPr>
            </w:pP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102126D7">
            <w:pPr>
              <w:wordWrap w:val="0"/>
              <w:snapToGrid w:val="0"/>
              <w:spacing w:line="360" w:lineRule="auto"/>
              <w:jc w:val="center"/>
              <w:rPr>
                <w:rFonts w:hint="eastAsia" w:ascii="仿宋" w:hAnsi="仿宋" w:eastAsia="仿宋" w:cs="仿宋"/>
                <w:sz w:val="24"/>
                <w:szCs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4E9F2F85">
            <w:pPr>
              <w:wordWrap w:val="0"/>
              <w:snapToGrid w:val="0"/>
              <w:spacing w:line="360" w:lineRule="auto"/>
              <w:jc w:val="center"/>
              <w:rPr>
                <w:rFonts w:hint="eastAsia" w:ascii="仿宋" w:hAnsi="仿宋" w:eastAsia="仿宋" w:cs="仿宋"/>
                <w:sz w:val="24"/>
                <w:szCs w:val="24"/>
              </w:rPr>
            </w:pPr>
          </w:p>
        </w:tc>
      </w:tr>
      <w:tr w14:paraId="336E2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23B22DEC">
            <w:pPr>
              <w:wordWrap w:val="0"/>
              <w:snapToGrid w:val="0"/>
              <w:spacing w:line="360" w:lineRule="auto"/>
              <w:jc w:val="center"/>
              <w:rPr>
                <w:rFonts w:hint="eastAsia"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E15882C">
            <w:pPr>
              <w:wordWrap w:val="0"/>
              <w:snapToGrid w:val="0"/>
              <w:spacing w:line="360" w:lineRule="auto"/>
              <w:jc w:val="center"/>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347D73F">
            <w:pPr>
              <w:wordWrap w:val="0"/>
              <w:snapToGrid w:val="0"/>
              <w:spacing w:line="360" w:lineRule="auto"/>
              <w:jc w:val="center"/>
              <w:rPr>
                <w:rFonts w:hint="eastAsia" w:ascii="仿宋" w:hAnsi="仿宋" w:eastAsia="仿宋" w:cs="仿宋"/>
                <w:sz w:val="24"/>
                <w:szCs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04FB6AEB">
            <w:pPr>
              <w:wordWrap w:val="0"/>
              <w:snapToGrid w:val="0"/>
              <w:spacing w:line="360" w:lineRule="auto"/>
              <w:jc w:val="center"/>
              <w:rPr>
                <w:rFonts w:hint="eastAsia" w:ascii="仿宋" w:hAnsi="仿宋" w:eastAsia="仿宋" w:cs="仿宋"/>
                <w:sz w:val="24"/>
                <w:szCs w:val="24"/>
              </w:rPr>
            </w:pP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6F4C8318">
            <w:pPr>
              <w:wordWrap w:val="0"/>
              <w:snapToGrid w:val="0"/>
              <w:spacing w:line="360" w:lineRule="auto"/>
              <w:jc w:val="center"/>
              <w:rPr>
                <w:rFonts w:hint="eastAsia" w:ascii="仿宋" w:hAnsi="仿宋" w:eastAsia="仿宋" w:cs="仿宋"/>
                <w:sz w:val="24"/>
                <w:szCs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12C081E3">
            <w:pPr>
              <w:wordWrap w:val="0"/>
              <w:snapToGrid w:val="0"/>
              <w:spacing w:line="360" w:lineRule="auto"/>
              <w:jc w:val="center"/>
              <w:rPr>
                <w:rFonts w:hint="eastAsia" w:ascii="仿宋" w:hAnsi="仿宋" w:eastAsia="仿宋" w:cs="仿宋"/>
                <w:sz w:val="24"/>
                <w:szCs w:val="24"/>
              </w:rPr>
            </w:pPr>
          </w:p>
        </w:tc>
      </w:tr>
    </w:tbl>
    <w:p w14:paraId="18B2E8F7">
      <w:pPr>
        <w:numPr>
          <w:ilvl w:val="0"/>
          <w:numId w:val="0"/>
        </w:numPr>
        <w:bidi w:val="0"/>
        <w:jc w:val="left"/>
        <w:rPr>
          <w:rFonts w:hint="eastAsia" w:ascii="仿宋" w:hAnsi="仿宋" w:eastAsia="仿宋" w:cs="仿宋"/>
          <w:sz w:val="21"/>
          <w:szCs w:val="21"/>
          <w:lang w:val="en-US" w:eastAsia="zh-CN"/>
        </w:rPr>
      </w:pPr>
      <w:r>
        <w:rPr>
          <w:rFonts w:hint="eastAsia" w:ascii="宋体" w:hAnsi="宋体" w:eastAsia="宋体" w:cs="宋体"/>
          <w:color w:val="auto"/>
          <w:sz w:val="22"/>
          <w:szCs w:val="22"/>
          <w:highlight w:val="none"/>
          <w:lang w:val="en-US" w:eastAsia="zh-CN"/>
        </w:rPr>
        <w:t>备注：后附项目总监理工程师身份证、资格证件、相关业绩证明资料（如有）扫描件</w:t>
      </w:r>
      <w:r>
        <w:rPr>
          <w:rFonts w:hint="eastAsia" w:ascii="仿宋" w:hAnsi="仿宋" w:eastAsia="仿宋" w:cs="仿宋"/>
          <w:sz w:val="21"/>
          <w:szCs w:val="21"/>
          <w:lang w:val="en-US" w:eastAsia="zh-CN"/>
        </w:rPr>
        <w:t>。</w:t>
      </w:r>
      <w:r>
        <w:rPr>
          <w:rFonts w:hint="eastAsia" w:ascii="仿宋" w:hAnsi="仿宋" w:eastAsia="仿宋" w:cs="仿宋"/>
          <w:sz w:val="22"/>
          <w:szCs w:val="22"/>
          <w:lang w:val="en-US" w:eastAsia="zh-CN"/>
        </w:rPr>
        <w:t xml:space="preserve"> </w:t>
      </w:r>
    </w:p>
    <w:p w14:paraId="035D517A">
      <w:pPr>
        <w:numPr>
          <w:ilvl w:val="0"/>
          <w:numId w:val="0"/>
        </w:numPr>
        <w:bidi w:val="0"/>
        <w:ind w:firstLine="630" w:firstLineChars="300"/>
        <w:jc w:val="left"/>
        <w:rPr>
          <w:rFonts w:hint="default" w:ascii="仿宋" w:hAnsi="仿宋" w:eastAsia="仿宋" w:cs="仿宋"/>
          <w:sz w:val="21"/>
          <w:szCs w:val="21"/>
          <w:lang w:val="en-US" w:eastAsia="zh-CN"/>
        </w:rPr>
        <w:sectPr>
          <w:footerReference r:id="rId9" w:type="first"/>
          <w:footerReference r:id="rId8" w:type="default"/>
          <w:pgSz w:w="11906" w:h="16838"/>
          <w:pgMar w:top="1440" w:right="1797" w:bottom="1440" w:left="1797" w:header="851" w:footer="992" w:gutter="0"/>
          <w:pgNumType w:fmt="decimal" w:start="1"/>
          <w:cols w:space="720" w:num="1"/>
          <w:titlePg/>
          <w:docGrid w:type="lines" w:linePitch="312" w:charSpace="0"/>
        </w:sectPr>
      </w:pPr>
    </w:p>
    <w:p w14:paraId="71048343">
      <w:pPr>
        <w:pStyle w:val="34"/>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7.拟投入本项目监理人员情况表（格式）</w:t>
      </w:r>
    </w:p>
    <w:p w14:paraId="1912E01B">
      <w:pPr>
        <w:bidi w:val="0"/>
        <w:jc w:val="center"/>
        <w:outlineLvl w:val="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拟投入本项目监理人员情况表</w:t>
      </w:r>
    </w:p>
    <w:p w14:paraId="07374153">
      <w:pPr>
        <w:pStyle w:val="15"/>
        <w:numPr>
          <w:ilvl w:val="0"/>
          <w:numId w:val="0"/>
        </w:numPr>
        <w:rPr>
          <w:rFonts w:hint="eastAsia"/>
          <w:lang w:val="en-US" w:eastAsia="zh-CN"/>
        </w:rPr>
      </w:pPr>
    </w:p>
    <w:tbl>
      <w:tblPr>
        <w:tblStyle w:val="23"/>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
        <w:gridCol w:w="822"/>
        <w:gridCol w:w="1637"/>
        <w:gridCol w:w="1322"/>
        <w:gridCol w:w="1105"/>
        <w:gridCol w:w="1200"/>
        <w:gridCol w:w="1336"/>
        <w:gridCol w:w="1418"/>
      </w:tblGrid>
      <w:tr w14:paraId="2DF0F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6" w:hRule="atLeast"/>
          <w:jc w:val="center"/>
        </w:trPr>
        <w:tc>
          <w:tcPr>
            <w:tcW w:w="771" w:type="dxa"/>
            <w:vMerge w:val="restart"/>
            <w:tcBorders>
              <w:top w:val="single" w:color="auto" w:sz="4" w:space="0"/>
              <w:left w:val="single" w:color="auto" w:sz="4" w:space="0"/>
              <w:right w:val="single" w:color="auto" w:sz="4" w:space="0"/>
            </w:tcBorders>
            <w:noWrap w:val="0"/>
            <w:vAlign w:val="center"/>
          </w:tcPr>
          <w:p w14:paraId="2987F6CC">
            <w:pPr>
              <w:wordWrap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822" w:type="dxa"/>
            <w:vMerge w:val="restart"/>
            <w:tcBorders>
              <w:top w:val="single" w:color="auto" w:sz="4" w:space="0"/>
              <w:left w:val="single" w:color="auto" w:sz="4" w:space="0"/>
              <w:right w:val="single" w:color="auto" w:sz="4" w:space="0"/>
            </w:tcBorders>
            <w:noWrap w:val="0"/>
            <w:vAlign w:val="center"/>
          </w:tcPr>
          <w:p w14:paraId="2301A1D8">
            <w:pPr>
              <w:wordWrap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姓名</w:t>
            </w:r>
          </w:p>
        </w:tc>
        <w:tc>
          <w:tcPr>
            <w:tcW w:w="1637" w:type="dxa"/>
            <w:vMerge w:val="restart"/>
            <w:tcBorders>
              <w:top w:val="single" w:color="auto" w:sz="4" w:space="0"/>
              <w:left w:val="single" w:color="auto" w:sz="4" w:space="0"/>
              <w:bottom w:val="single" w:color="auto" w:sz="4" w:space="0"/>
              <w:right w:val="single" w:color="auto" w:sz="4" w:space="0"/>
            </w:tcBorders>
            <w:noWrap w:val="0"/>
            <w:vAlign w:val="center"/>
          </w:tcPr>
          <w:p w14:paraId="5C922B78">
            <w:pPr>
              <w:wordWrap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拟任</w:t>
            </w:r>
            <w:r>
              <w:rPr>
                <w:rFonts w:hint="eastAsia" w:ascii="仿宋" w:hAnsi="仿宋" w:eastAsia="仿宋" w:cs="仿宋"/>
                <w:sz w:val="24"/>
                <w:szCs w:val="24"/>
              </w:rPr>
              <w:t>职务</w:t>
            </w:r>
          </w:p>
        </w:tc>
        <w:tc>
          <w:tcPr>
            <w:tcW w:w="4963" w:type="dxa"/>
            <w:gridSpan w:val="4"/>
            <w:tcBorders>
              <w:top w:val="single" w:color="auto" w:sz="4" w:space="0"/>
              <w:left w:val="single" w:color="auto" w:sz="4" w:space="0"/>
              <w:bottom w:val="single" w:color="auto" w:sz="4" w:space="0"/>
              <w:right w:val="single" w:color="auto" w:sz="4" w:space="0"/>
            </w:tcBorders>
            <w:noWrap w:val="0"/>
            <w:vAlign w:val="center"/>
          </w:tcPr>
          <w:p w14:paraId="1CE96DAB">
            <w:pPr>
              <w:wordWrap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执业或职业资格证明</w:t>
            </w:r>
          </w:p>
        </w:tc>
        <w:tc>
          <w:tcPr>
            <w:tcW w:w="1418" w:type="dxa"/>
            <w:vMerge w:val="restart"/>
            <w:tcBorders>
              <w:top w:val="single" w:color="auto" w:sz="4" w:space="0"/>
              <w:left w:val="single" w:color="auto" w:sz="4" w:space="0"/>
              <w:right w:val="single" w:color="auto" w:sz="4" w:space="0"/>
            </w:tcBorders>
            <w:noWrap w:val="0"/>
            <w:vAlign w:val="center"/>
          </w:tcPr>
          <w:p w14:paraId="53744514">
            <w:pPr>
              <w:wordWrap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27B82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jc w:val="center"/>
        </w:trPr>
        <w:tc>
          <w:tcPr>
            <w:tcW w:w="771" w:type="dxa"/>
            <w:vMerge w:val="continue"/>
            <w:tcBorders>
              <w:left w:val="single" w:color="auto" w:sz="4" w:space="0"/>
              <w:bottom w:val="single" w:color="auto" w:sz="4" w:space="0"/>
              <w:right w:val="single" w:color="auto" w:sz="4" w:space="0"/>
            </w:tcBorders>
            <w:noWrap w:val="0"/>
            <w:vAlign w:val="center"/>
          </w:tcPr>
          <w:p w14:paraId="09F26528">
            <w:pPr>
              <w:rPr>
                <w:rFonts w:hint="eastAsia" w:ascii="仿宋" w:hAnsi="仿宋" w:eastAsia="仿宋" w:cs="仿宋"/>
                <w:sz w:val="24"/>
                <w:szCs w:val="24"/>
              </w:rPr>
            </w:pPr>
          </w:p>
        </w:tc>
        <w:tc>
          <w:tcPr>
            <w:tcW w:w="822" w:type="dxa"/>
            <w:vMerge w:val="continue"/>
            <w:tcBorders>
              <w:left w:val="single" w:color="auto" w:sz="4" w:space="0"/>
              <w:bottom w:val="single" w:color="auto" w:sz="4" w:space="0"/>
              <w:right w:val="single" w:color="auto" w:sz="4" w:space="0"/>
            </w:tcBorders>
            <w:noWrap w:val="0"/>
            <w:vAlign w:val="center"/>
          </w:tcPr>
          <w:p w14:paraId="64F5AC51">
            <w:pPr>
              <w:rPr>
                <w:rFonts w:hint="eastAsia" w:ascii="仿宋" w:hAnsi="仿宋" w:eastAsia="仿宋" w:cs="仿宋"/>
                <w:sz w:val="24"/>
                <w:szCs w:val="24"/>
              </w:rPr>
            </w:pPr>
          </w:p>
        </w:tc>
        <w:tc>
          <w:tcPr>
            <w:tcW w:w="1637" w:type="dxa"/>
            <w:vMerge w:val="continue"/>
            <w:tcBorders>
              <w:top w:val="single" w:color="auto" w:sz="4" w:space="0"/>
              <w:left w:val="single" w:color="auto" w:sz="4" w:space="0"/>
              <w:bottom w:val="single" w:color="auto" w:sz="4" w:space="0"/>
              <w:right w:val="single" w:color="auto" w:sz="4" w:space="0"/>
            </w:tcBorders>
            <w:noWrap w:val="0"/>
            <w:vAlign w:val="center"/>
          </w:tcPr>
          <w:p w14:paraId="15B1A749">
            <w:pPr>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2CA6D1B">
            <w:pPr>
              <w:wordWrap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5D8770">
            <w:pPr>
              <w:wordWrap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级别</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81678BB">
            <w:pPr>
              <w:wordWrap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证号</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C0CE569">
            <w:pPr>
              <w:wordWrap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专业</w:t>
            </w:r>
          </w:p>
        </w:tc>
        <w:tc>
          <w:tcPr>
            <w:tcW w:w="1418" w:type="dxa"/>
            <w:vMerge w:val="continue"/>
            <w:tcBorders>
              <w:left w:val="single" w:color="auto" w:sz="4" w:space="0"/>
              <w:bottom w:val="single" w:color="auto" w:sz="4" w:space="0"/>
              <w:right w:val="single" w:color="auto" w:sz="4" w:space="0"/>
            </w:tcBorders>
            <w:noWrap w:val="0"/>
            <w:vAlign w:val="center"/>
          </w:tcPr>
          <w:p w14:paraId="534111AE">
            <w:pPr>
              <w:wordWrap w:val="0"/>
              <w:snapToGrid w:val="0"/>
              <w:spacing w:line="360" w:lineRule="auto"/>
              <w:jc w:val="center"/>
              <w:rPr>
                <w:rFonts w:hint="eastAsia" w:ascii="仿宋" w:hAnsi="仿宋" w:eastAsia="仿宋" w:cs="仿宋"/>
                <w:sz w:val="24"/>
                <w:szCs w:val="24"/>
              </w:rPr>
            </w:pPr>
          </w:p>
        </w:tc>
      </w:tr>
      <w:tr w14:paraId="687AD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52A513E6">
            <w:pPr>
              <w:wordWrap w:val="0"/>
              <w:snapToGrid w:val="0"/>
              <w:spacing w:line="360" w:lineRule="auto"/>
              <w:rPr>
                <w:rFonts w:hint="eastAsia" w:ascii="仿宋" w:hAnsi="仿宋" w:eastAsia="仿宋" w:cs="仿宋"/>
                <w:sz w:val="24"/>
                <w:szCs w:val="24"/>
              </w:rPr>
            </w:pPr>
          </w:p>
        </w:tc>
        <w:tc>
          <w:tcPr>
            <w:tcW w:w="822" w:type="dxa"/>
            <w:tcBorders>
              <w:top w:val="single" w:color="auto" w:sz="4" w:space="0"/>
              <w:left w:val="single" w:color="auto" w:sz="4" w:space="0"/>
              <w:bottom w:val="single" w:color="auto" w:sz="4" w:space="0"/>
              <w:right w:val="single" w:color="auto" w:sz="4" w:space="0"/>
            </w:tcBorders>
            <w:noWrap w:val="0"/>
            <w:vAlign w:val="center"/>
          </w:tcPr>
          <w:p w14:paraId="57282B9C">
            <w:pPr>
              <w:wordWrap w:val="0"/>
              <w:snapToGrid w:val="0"/>
              <w:spacing w:line="360" w:lineRule="auto"/>
              <w:rPr>
                <w:rFonts w:hint="eastAsia" w:ascii="仿宋" w:hAnsi="仿宋" w:eastAsia="仿宋" w:cs="仿宋"/>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57BF5497">
            <w:pPr>
              <w:wordWrap w:val="0"/>
              <w:snapToGrid w:val="0"/>
              <w:spacing w:line="360" w:lineRule="auto"/>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0509777">
            <w:pPr>
              <w:wordWrap w:val="0"/>
              <w:snapToGrid w:val="0"/>
              <w:spacing w:line="360" w:lineRule="auto"/>
              <w:rPr>
                <w:rFonts w:hint="eastAsia" w:ascii="仿宋" w:hAnsi="仿宋" w:eastAsia="仿宋" w:cs="仿宋"/>
                <w:sz w:val="24"/>
                <w:szCs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D5021FA">
            <w:pPr>
              <w:wordWrap w:val="0"/>
              <w:snapToGrid w:val="0"/>
              <w:spacing w:line="360" w:lineRule="auto"/>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2AB38E9">
            <w:pPr>
              <w:wordWrap w:val="0"/>
              <w:snapToGrid w:val="0"/>
              <w:spacing w:line="360" w:lineRule="auto"/>
              <w:rPr>
                <w:rFonts w:hint="eastAsia" w:ascii="仿宋" w:hAnsi="仿宋" w:eastAsia="仿宋" w:cs="仿宋"/>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268570D8">
            <w:pPr>
              <w:wordWrap w:val="0"/>
              <w:snapToGrid w:val="0"/>
              <w:spacing w:line="360" w:lineRule="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AD1B4A">
            <w:pPr>
              <w:wordWrap w:val="0"/>
              <w:snapToGrid w:val="0"/>
              <w:spacing w:line="360" w:lineRule="auto"/>
              <w:rPr>
                <w:rFonts w:hint="eastAsia" w:ascii="仿宋" w:hAnsi="仿宋" w:eastAsia="仿宋" w:cs="仿宋"/>
                <w:sz w:val="24"/>
                <w:szCs w:val="24"/>
              </w:rPr>
            </w:pPr>
          </w:p>
        </w:tc>
      </w:tr>
      <w:tr w14:paraId="7A80B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54A6F530">
            <w:pPr>
              <w:wordWrap w:val="0"/>
              <w:snapToGrid w:val="0"/>
              <w:spacing w:line="360" w:lineRule="auto"/>
              <w:rPr>
                <w:rFonts w:hint="eastAsia" w:ascii="仿宋" w:hAnsi="仿宋" w:eastAsia="仿宋" w:cs="仿宋"/>
                <w:sz w:val="24"/>
                <w:szCs w:val="24"/>
              </w:rPr>
            </w:pPr>
          </w:p>
        </w:tc>
        <w:tc>
          <w:tcPr>
            <w:tcW w:w="822" w:type="dxa"/>
            <w:tcBorders>
              <w:top w:val="single" w:color="auto" w:sz="4" w:space="0"/>
              <w:left w:val="single" w:color="auto" w:sz="4" w:space="0"/>
              <w:bottom w:val="single" w:color="auto" w:sz="4" w:space="0"/>
              <w:right w:val="single" w:color="auto" w:sz="4" w:space="0"/>
            </w:tcBorders>
            <w:noWrap w:val="0"/>
            <w:vAlign w:val="center"/>
          </w:tcPr>
          <w:p w14:paraId="1D9FD62C">
            <w:pPr>
              <w:wordWrap w:val="0"/>
              <w:snapToGrid w:val="0"/>
              <w:spacing w:line="360" w:lineRule="auto"/>
              <w:rPr>
                <w:rFonts w:hint="eastAsia" w:ascii="仿宋" w:hAnsi="仿宋" w:eastAsia="仿宋" w:cs="仿宋"/>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151617DC">
            <w:pPr>
              <w:wordWrap w:val="0"/>
              <w:snapToGrid w:val="0"/>
              <w:spacing w:line="360" w:lineRule="auto"/>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3BE547C">
            <w:pPr>
              <w:wordWrap w:val="0"/>
              <w:snapToGrid w:val="0"/>
              <w:spacing w:line="360" w:lineRule="auto"/>
              <w:rPr>
                <w:rFonts w:hint="eastAsia" w:ascii="仿宋" w:hAnsi="仿宋" w:eastAsia="仿宋" w:cs="仿宋"/>
                <w:sz w:val="24"/>
                <w:szCs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C3906DB">
            <w:pPr>
              <w:wordWrap w:val="0"/>
              <w:snapToGrid w:val="0"/>
              <w:spacing w:line="360" w:lineRule="auto"/>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54CB1D">
            <w:pPr>
              <w:wordWrap w:val="0"/>
              <w:snapToGrid w:val="0"/>
              <w:spacing w:line="360" w:lineRule="auto"/>
              <w:rPr>
                <w:rFonts w:hint="eastAsia" w:ascii="仿宋" w:hAnsi="仿宋" w:eastAsia="仿宋" w:cs="仿宋"/>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46AE0A83">
            <w:pPr>
              <w:wordWrap w:val="0"/>
              <w:snapToGrid w:val="0"/>
              <w:spacing w:line="360" w:lineRule="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CC4E5B">
            <w:pPr>
              <w:wordWrap w:val="0"/>
              <w:snapToGrid w:val="0"/>
              <w:spacing w:line="360" w:lineRule="auto"/>
              <w:rPr>
                <w:rFonts w:hint="eastAsia" w:ascii="仿宋" w:hAnsi="仿宋" w:eastAsia="仿宋" w:cs="仿宋"/>
                <w:sz w:val="24"/>
                <w:szCs w:val="24"/>
              </w:rPr>
            </w:pPr>
          </w:p>
        </w:tc>
      </w:tr>
      <w:tr w14:paraId="27F9B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59999C1C">
            <w:pPr>
              <w:wordWrap w:val="0"/>
              <w:snapToGrid w:val="0"/>
              <w:spacing w:line="360" w:lineRule="auto"/>
              <w:rPr>
                <w:rFonts w:hint="eastAsia" w:ascii="仿宋" w:hAnsi="仿宋" w:eastAsia="仿宋" w:cs="仿宋"/>
                <w:sz w:val="24"/>
                <w:szCs w:val="24"/>
              </w:rPr>
            </w:pPr>
          </w:p>
        </w:tc>
        <w:tc>
          <w:tcPr>
            <w:tcW w:w="822" w:type="dxa"/>
            <w:tcBorders>
              <w:top w:val="single" w:color="auto" w:sz="4" w:space="0"/>
              <w:left w:val="single" w:color="auto" w:sz="4" w:space="0"/>
              <w:bottom w:val="single" w:color="auto" w:sz="4" w:space="0"/>
              <w:right w:val="single" w:color="auto" w:sz="4" w:space="0"/>
            </w:tcBorders>
            <w:noWrap w:val="0"/>
            <w:vAlign w:val="center"/>
          </w:tcPr>
          <w:p w14:paraId="3A9909EA">
            <w:pPr>
              <w:wordWrap w:val="0"/>
              <w:snapToGrid w:val="0"/>
              <w:spacing w:line="360" w:lineRule="auto"/>
              <w:rPr>
                <w:rFonts w:hint="eastAsia" w:ascii="仿宋" w:hAnsi="仿宋" w:eastAsia="仿宋" w:cs="仿宋"/>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1E695029">
            <w:pPr>
              <w:wordWrap w:val="0"/>
              <w:snapToGrid w:val="0"/>
              <w:spacing w:line="360" w:lineRule="auto"/>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FC8AC27">
            <w:pPr>
              <w:wordWrap w:val="0"/>
              <w:snapToGrid w:val="0"/>
              <w:spacing w:line="360" w:lineRule="auto"/>
              <w:rPr>
                <w:rFonts w:hint="eastAsia" w:ascii="仿宋" w:hAnsi="仿宋" w:eastAsia="仿宋" w:cs="仿宋"/>
                <w:sz w:val="24"/>
                <w:szCs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D56C8F9">
            <w:pPr>
              <w:wordWrap w:val="0"/>
              <w:snapToGrid w:val="0"/>
              <w:spacing w:line="360" w:lineRule="auto"/>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09E79B">
            <w:pPr>
              <w:wordWrap w:val="0"/>
              <w:snapToGrid w:val="0"/>
              <w:spacing w:line="360" w:lineRule="auto"/>
              <w:rPr>
                <w:rFonts w:hint="eastAsia" w:ascii="仿宋" w:hAnsi="仿宋" w:eastAsia="仿宋" w:cs="仿宋"/>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3E07A48">
            <w:pPr>
              <w:wordWrap w:val="0"/>
              <w:snapToGrid w:val="0"/>
              <w:spacing w:line="360" w:lineRule="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88509B">
            <w:pPr>
              <w:wordWrap w:val="0"/>
              <w:snapToGrid w:val="0"/>
              <w:spacing w:line="360" w:lineRule="auto"/>
              <w:rPr>
                <w:rFonts w:hint="eastAsia" w:ascii="仿宋" w:hAnsi="仿宋" w:eastAsia="仿宋" w:cs="仿宋"/>
                <w:sz w:val="24"/>
                <w:szCs w:val="24"/>
              </w:rPr>
            </w:pPr>
          </w:p>
        </w:tc>
      </w:tr>
      <w:tr w14:paraId="083A4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7047A0F9">
            <w:pPr>
              <w:wordWrap w:val="0"/>
              <w:snapToGrid w:val="0"/>
              <w:spacing w:line="360" w:lineRule="auto"/>
              <w:rPr>
                <w:rFonts w:hint="eastAsia" w:ascii="仿宋" w:hAnsi="仿宋" w:eastAsia="仿宋" w:cs="仿宋"/>
                <w:sz w:val="24"/>
                <w:szCs w:val="24"/>
              </w:rPr>
            </w:pPr>
          </w:p>
        </w:tc>
        <w:tc>
          <w:tcPr>
            <w:tcW w:w="822" w:type="dxa"/>
            <w:tcBorders>
              <w:top w:val="single" w:color="auto" w:sz="4" w:space="0"/>
              <w:left w:val="single" w:color="auto" w:sz="4" w:space="0"/>
              <w:bottom w:val="single" w:color="auto" w:sz="4" w:space="0"/>
              <w:right w:val="single" w:color="auto" w:sz="4" w:space="0"/>
            </w:tcBorders>
            <w:noWrap w:val="0"/>
            <w:vAlign w:val="center"/>
          </w:tcPr>
          <w:p w14:paraId="481678AB">
            <w:pPr>
              <w:wordWrap w:val="0"/>
              <w:snapToGrid w:val="0"/>
              <w:spacing w:line="360" w:lineRule="auto"/>
              <w:rPr>
                <w:rFonts w:hint="eastAsia" w:ascii="仿宋" w:hAnsi="仿宋" w:eastAsia="仿宋" w:cs="仿宋"/>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4D0129AC">
            <w:pPr>
              <w:wordWrap w:val="0"/>
              <w:snapToGrid w:val="0"/>
              <w:spacing w:line="360" w:lineRule="auto"/>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A99DFEB">
            <w:pPr>
              <w:wordWrap w:val="0"/>
              <w:snapToGrid w:val="0"/>
              <w:spacing w:line="360" w:lineRule="auto"/>
              <w:rPr>
                <w:rFonts w:hint="eastAsia" w:ascii="仿宋" w:hAnsi="仿宋" w:eastAsia="仿宋" w:cs="仿宋"/>
                <w:sz w:val="24"/>
                <w:szCs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1A8D987">
            <w:pPr>
              <w:wordWrap w:val="0"/>
              <w:snapToGrid w:val="0"/>
              <w:spacing w:line="360" w:lineRule="auto"/>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A3F9A42">
            <w:pPr>
              <w:wordWrap w:val="0"/>
              <w:snapToGrid w:val="0"/>
              <w:spacing w:line="360" w:lineRule="auto"/>
              <w:rPr>
                <w:rFonts w:hint="eastAsia" w:ascii="仿宋" w:hAnsi="仿宋" w:eastAsia="仿宋" w:cs="仿宋"/>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1FC26F34">
            <w:pPr>
              <w:wordWrap w:val="0"/>
              <w:snapToGrid w:val="0"/>
              <w:spacing w:line="360" w:lineRule="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33F19B">
            <w:pPr>
              <w:wordWrap w:val="0"/>
              <w:snapToGrid w:val="0"/>
              <w:spacing w:line="360" w:lineRule="auto"/>
              <w:rPr>
                <w:rFonts w:hint="eastAsia" w:ascii="仿宋" w:hAnsi="仿宋" w:eastAsia="仿宋" w:cs="仿宋"/>
                <w:sz w:val="24"/>
                <w:szCs w:val="24"/>
              </w:rPr>
            </w:pPr>
          </w:p>
        </w:tc>
      </w:tr>
      <w:tr w14:paraId="627F7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2A8BC478">
            <w:pPr>
              <w:wordWrap w:val="0"/>
              <w:snapToGrid w:val="0"/>
              <w:spacing w:line="360" w:lineRule="auto"/>
              <w:rPr>
                <w:rFonts w:hint="eastAsia" w:ascii="仿宋" w:hAnsi="仿宋" w:eastAsia="仿宋" w:cs="仿宋"/>
                <w:sz w:val="24"/>
                <w:szCs w:val="24"/>
              </w:rPr>
            </w:pPr>
          </w:p>
        </w:tc>
        <w:tc>
          <w:tcPr>
            <w:tcW w:w="822" w:type="dxa"/>
            <w:tcBorders>
              <w:top w:val="single" w:color="auto" w:sz="4" w:space="0"/>
              <w:left w:val="single" w:color="auto" w:sz="4" w:space="0"/>
              <w:bottom w:val="single" w:color="auto" w:sz="4" w:space="0"/>
              <w:right w:val="single" w:color="auto" w:sz="4" w:space="0"/>
            </w:tcBorders>
            <w:noWrap w:val="0"/>
            <w:vAlign w:val="center"/>
          </w:tcPr>
          <w:p w14:paraId="4888FB9F">
            <w:pPr>
              <w:wordWrap w:val="0"/>
              <w:snapToGrid w:val="0"/>
              <w:spacing w:line="360" w:lineRule="auto"/>
              <w:rPr>
                <w:rFonts w:hint="eastAsia" w:ascii="仿宋" w:hAnsi="仿宋" w:eastAsia="仿宋" w:cs="仿宋"/>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6D114B65">
            <w:pPr>
              <w:wordWrap w:val="0"/>
              <w:snapToGrid w:val="0"/>
              <w:spacing w:line="360" w:lineRule="auto"/>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47C3467">
            <w:pPr>
              <w:wordWrap w:val="0"/>
              <w:snapToGrid w:val="0"/>
              <w:spacing w:line="360" w:lineRule="auto"/>
              <w:rPr>
                <w:rFonts w:hint="eastAsia" w:ascii="仿宋" w:hAnsi="仿宋" w:eastAsia="仿宋" w:cs="仿宋"/>
                <w:sz w:val="24"/>
                <w:szCs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0F35973">
            <w:pPr>
              <w:wordWrap w:val="0"/>
              <w:snapToGrid w:val="0"/>
              <w:spacing w:line="360" w:lineRule="auto"/>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965789F">
            <w:pPr>
              <w:wordWrap w:val="0"/>
              <w:snapToGrid w:val="0"/>
              <w:spacing w:line="360" w:lineRule="auto"/>
              <w:rPr>
                <w:rFonts w:hint="eastAsia" w:ascii="仿宋" w:hAnsi="仿宋" w:eastAsia="仿宋" w:cs="仿宋"/>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81AAC1D">
            <w:pPr>
              <w:wordWrap w:val="0"/>
              <w:snapToGrid w:val="0"/>
              <w:spacing w:line="360" w:lineRule="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093EB08">
            <w:pPr>
              <w:wordWrap w:val="0"/>
              <w:snapToGrid w:val="0"/>
              <w:spacing w:line="360" w:lineRule="auto"/>
              <w:rPr>
                <w:rFonts w:hint="eastAsia" w:ascii="仿宋" w:hAnsi="仿宋" w:eastAsia="仿宋" w:cs="仿宋"/>
                <w:sz w:val="24"/>
                <w:szCs w:val="24"/>
              </w:rPr>
            </w:pPr>
          </w:p>
        </w:tc>
      </w:tr>
      <w:tr w14:paraId="17D82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2B5DC6E9">
            <w:pPr>
              <w:wordWrap w:val="0"/>
              <w:snapToGrid w:val="0"/>
              <w:spacing w:line="360" w:lineRule="auto"/>
              <w:rPr>
                <w:rFonts w:hint="eastAsia" w:ascii="仿宋" w:hAnsi="仿宋" w:eastAsia="仿宋" w:cs="仿宋"/>
                <w:sz w:val="24"/>
                <w:szCs w:val="24"/>
              </w:rPr>
            </w:pPr>
          </w:p>
        </w:tc>
        <w:tc>
          <w:tcPr>
            <w:tcW w:w="822" w:type="dxa"/>
            <w:tcBorders>
              <w:top w:val="single" w:color="auto" w:sz="4" w:space="0"/>
              <w:left w:val="single" w:color="auto" w:sz="4" w:space="0"/>
              <w:bottom w:val="single" w:color="auto" w:sz="4" w:space="0"/>
              <w:right w:val="single" w:color="auto" w:sz="4" w:space="0"/>
            </w:tcBorders>
            <w:noWrap w:val="0"/>
            <w:vAlign w:val="center"/>
          </w:tcPr>
          <w:p w14:paraId="6BA0BF9A">
            <w:pPr>
              <w:wordWrap w:val="0"/>
              <w:snapToGrid w:val="0"/>
              <w:spacing w:line="360" w:lineRule="auto"/>
              <w:rPr>
                <w:rFonts w:hint="eastAsia" w:ascii="仿宋" w:hAnsi="仿宋" w:eastAsia="仿宋" w:cs="仿宋"/>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01B7D3FA">
            <w:pPr>
              <w:wordWrap w:val="0"/>
              <w:snapToGrid w:val="0"/>
              <w:spacing w:line="360" w:lineRule="auto"/>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2C3BE53">
            <w:pPr>
              <w:wordWrap w:val="0"/>
              <w:snapToGrid w:val="0"/>
              <w:spacing w:line="360" w:lineRule="auto"/>
              <w:rPr>
                <w:rFonts w:hint="eastAsia" w:ascii="仿宋" w:hAnsi="仿宋" w:eastAsia="仿宋" w:cs="仿宋"/>
                <w:sz w:val="24"/>
                <w:szCs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D08E1F4">
            <w:pPr>
              <w:wordWrap w:val="0"/>
              <w:snapToGrid w:val="0"/>
              <w:spacing w:line="360" w:lineRule="auto"/>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699486D">
            <w:pPr>
              <w:wordWrap w:val="0"/>
              <w:snapToGrid w:val="0"/>
              <w:spacing w:line="360" w:lineRule="auto"/>
              <w:rPr>
                <w:rFonts w:hint="eastAsia" w:ascii="仿宋" w:hAnsi="仿宋" w:eastAsia="仿宋" w:cs="仿宋"/>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22546B84">
            <w:pPr>
              <w:wordWrap w:val="0"/>
              <w:snapToGrid w:val="0"/>
              <w:spacing w:line="360" w:lineRule="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FFE9FF7">
            <w:pPr>
              <w:wordWrap w:val="0"/>
              <w:snapToGrid w:val="0"/>
              <w:spacing w:line="360" w:lineRule="auto"/>
              <w:rPr>
                <w:rFonts w:hint="eastAsia" w:ascii="仿宋" w:hAnsi="仿宋" w:eastAsia="仿宋" w:cs="仿宋"/>
                <w:sz w:val="24"/>
                <w:szCs w:val="24"/>
              </w:rPr>
            </w:pPr>
          </w:p>
        </w:tc>
      </w:tr>
      <w:tr w14:paraId="1098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3F1FDCAF">
            <w:pPr>
              <w:wordWrap w:val="0"/>
              <w:snapToGrid w:val="0"/>
              <w:spacing w:line="360" w:lineRule="auto"/>
              <w:rPr>
                <w:rFonts w:hint="eastAsia" w:ascii="仿宋" w:hAnsi="仿宋" w:eastAsia="仿宋" w:cs="仿宋"/>
                <w:sz w:val="24"/>
                <w:szCs w:val="24"/>
              </w:rPr>
            </w:pPr>
          </w:p>
        </w:tc>
        <w:tc>
          <w:tcPr>
            <w:tcW w:w="822" w:type="dxa"/>
            <w:tcBorders>
              <w:top w:val="single" w:color="auto" w:sz="4" w:space="0"/>
              <w:left w:val="single" w:color="auto" w:sz="4" w:space="0"/>
              <w:bottom w:val="single" w:color="auto" w:sz="4" w:space="0"/>
              <w:right w:val="single" w:color="auto" w:sz="4" w:space="0"/>
            </w:tcBorders>
            <w:noWrap w:val="0"/>
            <w:vAlign w:val="center"/>
          </w:tcPr>
          <w:p w14:paraId="456D5095">
            <w:pPr>
              <w:wordWrap w:val="0"/>
              <w:snapToGrid w:val="0"/>
              <w:spacing w:line="360" w:lineRule="auto"/>
              <w:rPr>
                <w:rFonts w:hint="eastAsia" w:ascii="仿宋" w:hAnsi="仿宋" w:eastAsia="仿宋" w:cs="仿宋"/>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6A56ABE8">
            <w:pPr>
              <w:wordWrap w:val="0"/>
              <w:snapToGrid w:val="0"/>
              <w:spacing w:line="360" w:lineRule="auto"/>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56D364EA">
            <w:pPr>
              <w:wordWrap w:val="0"/>
              <w:snapToGrid w:val="0"/>
              <w:spacing w:line="360" w:lineRule="auto"/>
              <w:rPr>
                <w:rFonts w:hint="eastAsia" w:ascii="仿宋" w:hAnsi="仿宋" w:eastAsia="仿宋" w:cs="仿宋"/>
                <w:sz w:val="24"/>
                <w:szCs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8873D4D">
            <w:pPr>
              <w:wordWrap w:val="0"/>
              <w:snapToGrid w:val="0"/>
              <w:spacing w:line="360" w:lineRule="auto"/>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77C10D">
            <w:pPr>
              <w:wordWrap w:val="0"/>
              <w:snapToGrid w:val="0"/>
              <w:spacing w:line="360" w:lineRule="auto"/>
              <w:rPr>
                <w:rFonts w:hint="eastAsia" w:ascii="仿宋" w:hAnsi="仿宋" w:eastAsia="仿宋" w:cs="仿宋"/>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43A2DE67">
            <w:pPr>
              <w:wordWrap w:val="0"/>
              <w:snapToGrid w:val="0"/>
              <w:spacing w:line="360" w:lineRule="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E9E17A">
            <w:pPr>
              <w:wordWrap w:val="0"/>
              <w:snapToGrid w:val="0"/>
              <w:spacing w:line="360" w:lineRule="auto"/>
              <w:rPr>
                <w:rFonts w:hint="eastAsia" w:ascii="仿宋" w:hAnsi="仿宋" w:eastAsia="仿宋" w:cs="仿宋"/>
                <w:sz w:val="24"/>
                <w:szCs w:val="24"/>
              </w:rPr>
            </w:pPr>
          </w:p>
        </w:tc>
      </w:tr>
      <w:tr w14:paraId="34DA1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4F7DBB96">
            <w:pPr>
              <w:wordWrap w:val="0"/>
              <w:snapToGrid w:val="0"/>
              <w:spacing w:line="360" w:lineRule="auto"/>
              <w:rPr>
                <w:rFonts w:hint="eastAsia" w:ascii="仿宋" w:hAnsi="仿宋" w:eastAsia="仿宋" w:cs="仿宋"/>
                <w:sz w:val="24"/>
                <w:szCs w:val="24"/>
              </w:rPr>
            </w:pPr>
          </w:p>
        </w:tc>
        <w:tc>
          <w:tcPr>
            <w:tcW w:w="822" w:type="dxa"/>
            <w:tcBorders>
              <w:top w:val="single" w:color="auto" w:sz="4" w:space="0"/>
              <w:left w:val="single" w:color="auto" w:sz="4" w:space="0"/>
              <w:bottom w:val="single" w:color="auto" w:sz="4" w:space="0"/>
              <w:right w:val="single" w:color="auto" w:sz="4" w:space="0"/>
            </w:tcBorders>
            <w:noWrap w:val="0"/>
            <w:vAlign w:val="center"/>
          </w:tcPr>
          <w:p w14:paraId="5A758816">
            <w:pPr>
              <w:wordWrap w:val="0"/>
              <w:snapToGrid w:val="0"/>
              <w:spacing w:line="360" w:lineRule="auto"/>
              <w:rPr>
                <w:rFonts w:hint="eastAsia" w:ascii="仿宋" w:hAnsi="仿宋" w:eastAsia="仿宋" w:cs="仿宋"/>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4CC90FA4">
            <w:pPr>
              <w:wordWrap w:val="0"/>
              <w:snapToGrid w:val="0"/>
              <w:spacing w:line="360" w:lineRule="auto"/>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770AE4B1">
            <w:pPr>
              <w:wordWrap w:val="0"/>
              <w:snapToGrid w:val="0"/>
              <w:spacing w:line="360" w:lineRule="auto"/>
              <w:rPr>
                <w:rFonts w:hint="eastAsia" w:ascii="仿宋" w:hAnsi="仿宋" w:eastAsia="仿宋" w:cs="仿宋"/>
                <w:sz w:val="24"/>
                <w:szCs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2C07EFF">
            <w:pPr>
              <w:wordWrap w:val="0"/>
              <w:snapToGrid w:val="0"/>
              <w:spacing w:line="360" w:lineRule="auto"/>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8EB9860">
            <w:pPr>
              <w:wordWrap w:val="0"/>
              <w:snapToGrid w:val="0"/>
              <w:spacing w:line="360" w:lineRule="auto"/>
              <w:rPr>
                <w:rFonts w:hint="eastAsia" w:ascii="仿宋" w:hAnsi="仿宋" w:eastAsia="仿宋" w:cs="仿宋"/>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762F9CA6">
            <w:pPr>
              <w:wordWrap w:val="0"/>
              <w:snapToGrid w:val="0"/>
              <w:spacing w:line="360" w:lineRule="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883792">
            <w:pPr>
              <w:wordWrap w:val="0"/>
              <w:snapToGrid w:val="0"/>
              <w:spacing w:line="360" w:lineRule="auto"/>
              <w:rPr>
                <w:rFonts w:hint="eastAsia" w:ascii="仿宋" w:hAnsi="仿宋" w:eastAsia="仿宋" w:cs="仿宋"/>
                <w:sz w:val="24"/>
                <w:szCs w:val="24"/>
              </w:rPr>
            </w:pPr>
          </w:p>
        </w:tc>
      </w:tr>
      <w:tr w14:paraId="7EBFA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12FC9F16">
            <w:pPr>
              <w:wordWrap w:val="0"/>
              <w:snapToGrid w:val="0"/>
              <w:spacing w:line="360" w:lineRule="auto"/>
              <w:rPr>
                <w:rFonts w:hint="eastAsia" w:ascii="仿宋" w:hAnsi="仿宋" w:eastAsia="仿宋" w:cs="仿宋"/>
                <w:sz w:val="24"/>
                <w:szCs w:val="24"/>
              </w:rPr>
            </w:pPr>
          </w:p>
        </w:tc>
        <w:tc>
          <w:tcPr>
            <w:tcW w:w="822" w:type="dxa"/>
            <w:tcBorders>
              <w:top w:val="single" w:color="auto" w:sz="4" w:space="0"/>
              <w:left w:val="single" w:color="auto" w:sz="4" w:space="0"/>
              <w:bottom w:val="single" w:color="auto" w:sz="4" w:space="0"/>
              <w:right w:val="single" w:color="auto" w:sz="4" w:space="0"/>
            </w:tcBorders>
            <w:noWrap w:val="0"/>
            <w:vAlign w:val="center"/>
          </w:tcPr>
          <w:p w14:paraId="3F2D589D">
            <w:pPr>
              <w:wordWrap w:val="0"/>
              <w:snapToGrid w:val="0"/>
              <w:spacing w:line="360" w:lineRule="auto"/>
              <w:rPr>
                <w:rFonts w:hint="eastAsia" w:ascii="仿宋" w:hAnsi="仿宋" w:eastAsia="仿宋" w:cs="仿宋"/>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6ADB4338">
            <w:pPr>
              <w:wordWrap w:val="0"/>
              <w:snapToGrid w:val="0"/>
              <w:spacing w:line="360" w:lineRule="auto"/>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B622F42">
            <w:pPr>
              <w:wordWrap w:val="0"/>
              <w:snapToGrid w:val="0"/>
              <w:spacing w:line="360" w:lineRule="auto"/>
              <w:rPr>
                <w:rFonts w:hint="eastAsia" w:ascii="仿宋" w:hAnsi="仿宋" w:eastAsia="仿宋" w:cs="仿宋"/>
                <w:sz w:val="24"/>
                <w:szCs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72AC8EC">
            <w:pPr>
              <w:wordWrap w:val="0"/>
              <w:snapToGrid w:val="0"/>
              <w:spacing w:line="360" w:lineRule="auto"/>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EAFAA3D">
            <w:pPr>
              <w:wordWrap w:val="0"/>
              <w:snapToGrid w:val="0"/>
              <w:spacing w:line="360" w:lineRule="auto"/>
              <w:rPr>
                <w:rFonts w:hint="eastAsia" w:ascii="仿宋" w:hAnsi="仿宋" w:eastAsia="仿宋" w:cs="仿宋"/>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304F5822">
            <w:pPr>
              <w:wordWrap w:val="0"/>
              <w:snapToGrid w:val="0"/>
              <w:spacing w:line="360" w:lineRule="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E2A415">
            <w:pPr>
              <w:wordWrap w:val="0"/>
              <w:snapToGrid w:val="0"/>
              <w:spacing w:line="360" w:lineRule="auto"/>
              <w:rPr>
                <w:rFonts w:hint="eastAsia" w:ascii="仿宋" w:hAnsi="仿宋" w:eastAsia="仿宋" w:cs="仿宋"/>
                <w:sz w:val="24"/>
                <w:szCs w:val="24"/>
              </w:rPr>
            </w:pPr>
          </w:p>
        </w:tc>
      </w:tr>
      <w:tr w14:paraId="19E39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20F6584D">
            <w:pPr>
              <w:wordWrap w:val="0"/>
              <w:snapToGrid w:val="0"/>
              <w:spacing w:line="360" w:lineRule="auto"/>
              <w:rPr>
                <w:rFonts w:hint="eastAsia" w:ascii="仿宋" w:hAnsi="仿宋" w:eastAsia="仿宋" w:cs="仿宋"/>
                <w:sz w:val="24"/>
                <w:szCs w:val="24"/>
              </w:rPr>
            </w:pPr>
          </w:p>
        </w:tc>
        <w:tc>
          <w:tcPr>
            <w:tcW w:w="822" w:type="dxa"/>
            <w:tcBorders>
              <w:top w:val="single" w:color="auto" w:sz="4" w:space="0"/>
              <w:left w:val="single" w:color="auto" w:sz="4" w:space="0"/>
              <w:bottom w:val="single" w:color="auto" w:sz="4" w:space="0"/>
              <w:right w:val="single" w:color="auto" w:sz="4" w:space="0"/>
            </w:tcBorders>
            <w:noWrap w:val="0"/>
            <w:vAlign w:val="center"/>
          </w:tcPr>
          <w:p w14:paraId="534388D6">
            <w:pPr>
              <w:wordWrap w:val="0"/>
              <w:snapToGrid w:val="0"/>
              <w:spacing w:line="360" w:lineRule="auto"/>
              <w:rPr>
                <w:rFonts w:hint="eastAsia" w:ascii="仿宋" w:hAnsi="仿宋" w:eastAsia="仿宋" w:cs="仿宋"/>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53668171">
            <w:pPr>
              <w:wordWrap w:val="0"/>
              <w:snapToGrid w:val="0"/>
              <w:spacing w:line="360" w:lineRule="auto"/>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78C1AEE2">
            <w:pPr>
              <w:wordWrap w:val="0"/>
              <w:snapToGrid w:val="0"/>
              <w:spacing w:line="360" w:lineRule="auto"/>
              <w:rPr>
                <w:rFonts w:hint="eastAsia" w:ascii="仿宋" w:hAnsi="仿宋" w:eastAsia="仿宋" w:cs="仿宋"/>
                <w:sz w:val="24"/>
                <w:szCs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826F903">
            <w:pPr>
              <w:wordWrap w:val="0"/>
              <w:snapToGrid w:val="0"/>
              <w:spacing w:line="360" w:lineRule="auto"/>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11F13A6">
            <w:pPr>
              <w:wordWrap w:val="0"/>
              <w:snapToGrid w:val="0"/>
              <w:spacing w:line="360" w:lineRule="auto"/>
              <w:rPr>
                <w:rFonts w:hint="eastAsia" w:ascii="仿宋" w:hAnsi="仿宋" w:eastAsia="仿宋" w:cs="仿宋"/>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7B12B527">
            <w:pPr>
              <w:wordWrap w:val="0"/>
              <w:snapToGrid w:val="0"/>
              <w:spacing w:line="360" w:lineRule="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13D2F19">
            <w:pPr>
              <w:wordWrap w:val="0"/>
              <w:snapToGrid w:val="0"/>
              <w:spacing w:line="360" w:lineRule="auto"/>
              <w:rPr>
                <w:rFonts w:hint="eastAsia" w:ascii="仿宋" w:hAnsi="仿宋" w:eastAsia="仿宋" w:cs="仿宋"/>
                <w:sz w:val="24"/>
                <w:szCs w:val="24"/>
              </w:rPr>
            </w:pPr>
          </w:p>
        </w:tc>
      </w:tr>
      <w:tr w14:paraId="68161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14:paraId="4EB40A4C">
            <w:pPr>
              <w:wordWrap w:val="0"/>
              <w:snapToGrid w:val="0"/>
              <w:spacing w:line="360" w:lineRule="auto"/>
              <w:rPr>
                <w:rFonts w:hint="eastAsia" w:ascii="仿宋" w:hAnsi="仿宋" w:eastAsia="仿宋" w:cs="仿宋"/>
                <w:sz w:val="24"/>
                <w:szCs w:val="24"/>
              </w:rPr>
            </w:pPr>
          </w:p>
        </w:tc>
        <w:tc>
          <w:tcPr>
            <w:tcW w:w="822" w:type="dxa"/>
            <w:tcBorders>
              <w:top w:val="single" w:color="auto" w:sz="4" w:space="0"/>
              <w:left w:val="single" w:color="auto" w:sz="4" w:space="0"/>
              <w:bottom w:val="single" w:color="auto" w:sz="4" w:space="0"/>
              <w:right w:val="single" w:color="auto" w:sz="4" w:space="0"/>
            </w:tcBorders>
            <w:noWrap w:val="0"/>
            <w:vAlign w:val="center"/>
          </w:tcPr>
          <w:p w14:paraId="337CDDD1">
            <w:pPr>
              <w:wordWrap w:val="0"/>
              <w:snapToGrid w:val="0"/>
              <w:spacing w:line="360" w:lineRule="auto"/>
              <w:rPr>
                <w:rFonts w:hint="eastAsia" w:ascii="仿宋" w:hAnsi="仿宋" w:eastAsia="仿宋" w:cs="仿宋"/>
                <w:sz w:val="24"/>
                <w:szCs w:val="24"/>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138ACA31">
            <w:pPr>
              <w:wordWrap w:val="0"/>
              <w:snapToGrid w:val="0"/>
              <w:spacing w:line="360" w:lineRule="auto"/>
              <w:rPr>
                <w:rFonts w:hint="eastAsia" w:ascii="仿宋" w:hAnsi="仿宋" w:eastAsia="仿宋" w:cs="仿宋"/>
                <w:sz w:val="24"/>
                <w:szCs w:val="24"/>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7C471AE">
            <w:pPr>
              <w:wordWrap w:val="0"/>
              <w:snapToGrid w:val="0"/>
              <w:spacing w:line="360" w:lineRule="auto"/>
              <w:rPr>
                <w:rFonts w:hint="eastAsia" w:ascii="仿宋" w:hAnsi="仿宋" w:eastAsia="仿宋" w:cs="仿宋"/>
                <w:sz w:val="24"/>
                <w:szCs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6C9B034">
            <w:pPr>
              <w:wordWrap w:val="0"/>
              <w:snapToGrid w:val="0"/>
              <w:spacing w:line="360" w:lineRule="auto"/>
              <w:rPr>
                <w:rFonts w:hint="eastAsia" w:ascii="仿宋" w:hAnsi="仿宋" w:eastAsia="仿宋" w:cs="仿宋"/>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C265647">
            <w:pPr>
              <w:wordWrap w:val="0"/>
              <w:snapToGrid w:val="0"/>
              <w:spacing w:line="360" w:lineRule="auto"/>
              <w:rPr>
                <w:rFonts w:hint="eastAsia" w:ascii="仿宋" w:hAnsi="仿宋" w:eastAsia="仿宋" w:cs="仿宋"/>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0009158">
            <w:pPr>
              <w:wordWrap w:val="0"/>
              <w:snapToGrid w:val="0"/>
              <w:spacing w:line="360" w:lineRule="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AB7F7D">
            <w:pPr>
              <w:wordWrap w:val="0"/>
              <w:snapToGrid w:val="0"/>
              <w:spacing w:line="360" w:lineRule="auto"/>
              <w:rPr>
                <w:rFonts w:hint="eastAsia" w:ascii="仿宋" w:hAnsi="仿宋" w:eastAsia="仿宋" w:cs="仿宋"/>
                <w:sz w:val="24"/>
                <w:szCs w:val="24"/>
              </w:rPr>
            </w:pPr>
          </w:p>
        </w:tc>
      </w:tr>
    </w:tbl>
    <w:p w14:paraId="0F63BBEC">
      <w:pPr>
        <w:pStyle w:val="22"/>
        <w:ind w:left="0" w:leftChars="0" w:firstLine="0" w:firstLineChars="0"/>
        <w:rPr>
          <w:rFonts w:hint="eastAsia" w:ascii="宋体" w:hAnsi="宋体" w:eastAsia="宋体" w:cs="宋体"/>
          <w:color w:val="auto"/>
          <w:sz w:val="22"/>
          <w:szCs w:val="22"/>
          <w:highlight w:val="none"/>
          <w:lang w:val="en-US" w:eastAsia="zh-CN" w:bidi="ar-SA"/>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sz w:val="22"/>
          <w:szCs w:val="22"/>
          <w:highlight w:val="none"/>
          <w:lang w:val="en-US" w:eastAsia="zh-CN" w:bidi="ar-SA"/>
        </w:rPr>
        <w:t>说明：本表填写拟投入本项目监理人员的相关情况，后附人员身份证、资格证件</w:t>
      </w:r>
      <w:r>
        <w:rPr>
          <w:rFonts w:hint="eastAsia" w:ascii="宋体" w:hAnsi="宋体" w:cs="宋体"/>
          <w:color w:val="auto"/>
          <w:sz w:val="22"/>
          <w:szCs w:val="22"/>
          <w:highlight w:val="none"/>
          <w:lang w:val="en-US" w:eastAsia="zh-CN" w:bidi="ar-SA"/>
        </w:rPr>
        <w:t>。</w:t>
      </w:r>
    </w:p>
    <w:p w14:paraId="46019D1F">
      <w:pPr>
        <w:pStyle w:val="4"/>
        <w:bidi w:val="0"/>
        <w:outlineLvl w:val="1"/>
        <w:rPr>
          <w:rFonts w:hint="eastAsia" w:ascii="宋体" w:hAnsi="宋体" w:eastAsia="宋体" w:cs="宋体"/>
          <w:highlight w:val="none"/>
          <w:lang w:val="en-US" w:eastAsia="zh-CN"/>
        </w:rPr>
      </w:pPr>
      <w:r>
        <w:rPr>
          <w:rFonts w:hint="eastAsia" w:cs="宋体"/>
          <w:highlight w:val="none"/>
          <w:lang w:val="en-US" w:eastAsia="zh-CN"/>
        </w:rPr>
        <w:t>8</w:t>
      </w:r>
      <w:r>
        <w:rPr>
          <w:rFonts w:hint="eastAsia" w:ascii="宋体" w:hAnsi="宋体" w:eastAsia="宋体" w:cs="宋体"/>
          <w:highlight w:val="none"/>
          <w:lang w:val="en-US" w:eastAsia="zh-CN"/>
        </w:rPr>
        <w:t>.</w:t>
      </w:r>
      <w:r>
        <w:rPr>
          <w:rFonts w:hint="eastAsia" w:cs="宋体"/>
          <w:highlight w:val="none"/>
          <w:lang w:val="en-US" w:eastAsia="zh-CN"/>
        </w:rPr>
        <w:t>技术服务方案（监理大纲）</w:t>
      </w:r>
    </w:p>
    <w:p w14:paraId="5319124B">
      <w:pPr>
        <w:pStyle w:val="6"/>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格式自拟</w:t>
      </w:r>
    </w:p>
    <w:p w14:paraId="095CB245">
      <w:pPr>
        <w:keepLines w:val="0"/>
        <w:pageBreakBefore w:val="0"/>
        <w:tabs>
          <w:tab w:val="left" w:pos="567"/>
        </w:tabs>
        <w:kinsoku/>
        <w:wordWrap/>
        <w:overflowPunct/>
        <w:topLinePunct/>
        <w:autoSpaceDE w:val="0"/>
        <w:autoSpaceDN w:val="0"/>
        <w:bidi w:val="0"/>
        <w:adjustRightInd/>
        <w:snapToGrid w:val="0"/>
        <w:spacing w:line="420" w:lineRule="exact"/>
        <w:ind w:firstLine="204" w:firstLineChars="85"/>
        <w:jc w:val="both"/>
        <w:textAlignment w:val="auto"/>
        <w:rPr>
          <w:rFonts w:hint="eastAsia" w:ascii="宋体" w:hAnsi="宋体" w:eastAsia="宋体" w:cs="宋体"/>
          <w:highlight w:val="none"/>
          <w:lang w:val="en-US" w:eastAsia="zh-CN"/>
        </w:rPr>
      </w:pPr>
    </w:p>
    <w:p w14:paraId="5A59FB78">
      <w:pPr>
        <w:keepLines w:val="0"/>
        <w:pageBreakBefore w:val="0"/>
        <w:tabs>
          <w:tab w:val="left" w:pos="567"/>
        </w:tabs>
        <w:kinsoku/>
        <w:wordWrap/>
        <w:overflowPunct/>
        <w:topLinePunct/>
        <w:autoSpaceDE w:val="0"/>
        <w:autoSpaceDN w:val="0"/>
        <w:bidi w:val="0"/>
        <w:adjustRightInd/>
        <w:snapToGrid w:val="0"/>
        <w:spacing w:line="420" w:lineRule="exact"/>
        <w:ind w:firstLine="204" w:firstLineChars="85"/>
        <w:jc w:val="both"/>
        <w:textAlignment w:val="auto"/>
        <w:rPr>
          <w:rFonts w:hint="eastAsia" w:ascii="宋体" w:hAnsi="宋体" w:eastAsia="宋体" w:cs="宋体"/>
          <w:highlight w:val="none"/>
          <w:lang w:val="en-US" w:eastAsia="zh-CN"/>
        </w:rPr>
      </w:pPr>
    </w:p>
    <w:p w14:paraId="7B7DE1D9">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0FF26D9B">
      <w:pPr>
        <w:pStyle w:val="4"/>
        <w:numPr>
          <w:ilvl w:val="0"/>
          <w:numId w:val="0"/>
        </w:numPr>
        <w:bidi w:val="0"/>
        <w:outlineLvl w:val="1"/>
        <w:rPr>
          <w:rFonts w:hint="eastAsia" w:ascii="宋体" w:hAnsi="宋体" w:eastAsia="宋体" w:cs="宋体"/>
          <w:highlight w:val="none"/>
        </w:rPr>
      </w:pPr>
      <w:r>
        <w:rPr>
          <w:rFonts w:hint="eastAsia" w:cs="宋体"/>
          <w:b/>
          <w:sz w:val="24"/>
          <w:lang w:val="en-US" w:eastAsia="zh-CN" w:bidi="ar-SA"/>
        </w:rPr>
        <w:t>9</w:t>
      </w:r>
      <w:r>
        <w:rPr>
          <w:rFonts w:hint="eastAsia" w:ascii="宋体" w:hAnsi="宋体" w:eastAsia="宋体" w:cs="宋体"/>
          <w:b/>
          <w:sz w:val="24"/>
          <w:lang w:val="en-US" w:eastAsia="zh-CN" w:bidi="ar-SA"/>
        </w:rPr>
        <w:t>.</w:t>
      </w:r>
      <w:r>
        <w:rPr>
          <w:rFonts w:hint="eastAsia" w:ascii="宋体" w:hAnsi="宋体" w:eastAsia="宋体" w:cs="宋体"/>
          <w:highlight w:val="none"/>
        </w:rPr>
        <w:t>供应商认为需要提供的其他商务、技术材料</w:t>
      </w:r>
    </w:p>
    <w:p w14:paraId="2D11086C">
      <w:pPr>
        <w:numPr>
          <w:ilvl w:val="0"/>
          <w:numId w:val="0"/>
        </w:numPr>
        <w:jc w:val="center"/>
        <w:rPr>
          <w:rFonts w:hint="eastAsia"/>
          <w:highlight w:val="none"/>
        </w:rPr>
      </w:pPr>
    </w:p>
    <w:p w14:paraId="7E8EF3B6">
      <w:pPr>
        <w:pStyle w:val="6"/>
        <w:pageBreakBefore w:val="0"/>
        <w:kinsoku/>
        <w:wordWrap/>
        <w:overflowPunct/>
        <w:topLinePunct w:val="0"/>
        <w:autoSpaceDE/>
        <w:autoSpaceDN/>
        <w:bidi w:val="0"/>
        <w:adjustRightInd w:val="0"/>
        <w:spacing w:line="500" w:lineRule="exact"/>
        <w:textAlignment w:val="baseline"/>
        <w:rPr>
          <w:rFonts w:hint="eastAsia" w:ascii="宋体" w:hAnsi="宋体" w:eastAsia="宋体" w:cs="宋体"/>
          <w:b/>
          <w:bCs/>
          <w:highlight w:val="none"/>
          <w:lang w:val="fr-FR" w:eastAsia="zh-CN"/>
        </w:rPr>
      </w:pPr>
    </w:p>
    <w:sectPr>
      <w:footerReference r:id="rId10" w:type="default"/>
      <w:pgSz w:w="11906" w:h="16838"/>
      <w:pgMar w:top="1701" w:right="1440" w:bottom="1701" w:left="1440" w:header="964"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HK">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6895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29B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CAB13">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ECAB13">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5BC4">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1313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81313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2C0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781F2">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0781F2">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CE2D7">
    <w:pPr>
      <w:pStyle w:val="16"/>
      <w:pBdr>
        <w:bottom w:val="thickThinSmallGap" w:color="auto" w:sz="12" w:space="1"/>
      </w:pBdr>
      <w:rPr>
        <w:rFonts w:hint="eastAsia" w:eastAsia="宋体"/>
        <w:lang w:val="en-US" w:eastAsia="zh-CN"/>
      </w:rPr>
    </w:pPr>
    <w:r>
      <w:rPr>
        <w:rFonts w:hint="eastAsia"/>
        <w:lang w:val="en-US" w:eastAsia="zh-CN"/>
      </w:rPr>
      <w:t>壶关县恒安花园等11个城镇老旧小区建筑节能改造及品质提升设施工程监理服务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A811">
    <w:pPr>
      <w:pStyle w:val="16"/>
      <w:pBdr>
        <w:bottom w:val="thickThinSmallGap" w:color="auto" w:sz="12" w:space="1"/>
      </w:pBdr>
      <w:rPr>
        <w:rFonts w:hint="eastAsia" w:eastAsia="宋体"/>
        <w:lang w:val="en-US" w:eastAsia="zh-CN"/>
      </w:rPr>
    </w:pPr>
    <w:r>
      <w:rPr>
        <w:rFonts w:hint="eastAsia"/>
        <w:lang w:val="en-US" w:eastAsia="zh-CN"/>
      </w:rPr>
      <w:t>壶关县恒安花园等11个城镇老旧小区建筑节能改造及品质提升设施工程监理服务</w:t>
    </w:r>
  </w:p>
  <w:p w14:paraId="74A29D07">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05F4E"/>
    <w:multiLevelType w:val="singleLevel"/>
    <w:tmpl w:val="9BC05F4E"/>
    <w:lvl w:ilvl="0" w:tentative="0">
      <w:start w:val="12"/>
      <w:numFmt w:val="decimal"/>
      <w:suff w:val="nothing"/>
      <w:lvlText w:val="%1、"/>
      <w:lvlJc w:val="left"/>
    </w:lvl>
  </w:abstractNum>
  <w:abstractNum w:abstractNumId="1">
    <w:nsid w:val="0000000B"/>
    <w:multiLevelType w:val="multilevel"/>
    <w:tmpl w:val="0000000B"/>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ZWI3OTEzOGQ0MTc1M2JhMDZhZWNjOGQ2YjNiMzUifQ=="/>
    <w:docVar w:name="KSO_WPS_MARK_KEY" w:val="49994ce2-f41a-4d4a-a2fb-836a809c19b5"/>
  </w:docVars>
  <w:rsids>
    <w:rsidRoot w:val="00172A27"/>
    <w:rsid w:val="00237A6E"/>
    <w:rsid w:val="004D53C6"/>
    <w:rsid w:val="004D6899"/>
    <w:rsid w:val="005C7A1F"/>
    <w:rsid w:val="007C2CDB"/>
    <w:rsid w:val="00867FFD"/>
    <w:rsid w:val="00BF0E19"/>
    <w:rsid w:val="00DA337B"/>
    <w:rsid w:val="00FC1565"/>
    <w:rsid w:val="01260E98"/>
    <w:rsid w:val="015C48BA"/>
    <w:rsid w:val="018E7169"/>
    <w:rsid w:val="01AD2ED4"/>
    <w:rsid w:val="01BD17FD"/>
    <w:rsid w:val="01ED7025"/>
    <w:rsid w:val="01F33470"/>
    <w:rsid w:val="022C24DE"/>
    <w:rsid w:val="02816CCE"/>
    <w:rsid w:val="02902A6D"/>
    <w:rsid w:val="029F7154"/>
    <w:rsid w:val="02ED4364"/>
    <w:rsid w:val="030D2310"/>
    <w:rsid w:val="031F3DF1"/>
    <w:rsid w:val="035B330E"/>
    <w:rsid w:val="0374238F"/>
    <w:rsid w:val="03965D91"/>
    <w:rsid w:val="03A367D0"/>
    <w:rsid w:val="04161698"/>
    <w:rsid w:val="04415C0A"/>
    <w:rsid w:val="04437768"/>
    <w:rsid w:val="04504BAA"/>
    <w:rsid w:val="045F4DED"/>
    <w:rsid w:val="04C17856"/>
    <w:rsid w:val="04E24BF0"/>
    <w:rsid w:val="04F01EE9"/>
    <w:rsid w:val="050B4AC9"/>
    <w:rsid w:val="0548762F"/>
    <w:rsid w:val="054933A7"/>
    <w:rsid w:val="05C95B01"/>
    <w:rsid w:val="0619183A"/>
    <w:rsid w:val="06540256"/>
    <w:rsid w:val="066E05B6"/>
    <w:rsid w:val="06862B05"/>
    <w:rsid w:val="069B7C33"/>
    <w:rsid w:val="071F6AB6"/>
    <w:rsid w:val="075229E7"/>
    <w:rsid w:val="07632E46"/>
    <w:rsid w:val="0772675F"/>
    <w:rsid w:val="07AD2313"/>
    <w:rsid w:val="07B90CB8"/>
    <w:rsid w:val="07DC380D"/>
    <w:rsid w:val="07EC6C2E"/>
    <w:rsid w:val="081B727D"/>
    <w:rsid w:val="0827779D"/>
    <w:rsid w:val="08295F45"/>
    <w:rsid w:val="0836332C"/>
    <w:rsid w:val="08387E2F"/>
    <w:rsid w:val="08534C69"/>
    <w:rsid w:val="0854453D"/>
    <w:rsid w:val="088272FC"/>
    <w:rsid w:val="08AC25CB"/>
    <w:rsid w:val="08F04266"/>
    <w:rsid w:val="08F17FDE"/>
    <w:rsid w:val="0935436E"/>
    <w:rsid w:val="09440A55"/>
    <w:rsid w:val="094E71DE"/>
    <w:rsid w:val="096B4801"/>
    <w:rsid w:val="099217C1"/>
    <w:rsid w:val="099B68C7"/>
    <w:rsid w:val="09FC5CFF"/>
    <w:rsid w:val="0A4505E1"/>
    <w:rsid w:val="0A5B4037"/>
    <w:rsid w:val="0A5F5B47"/>
    <w:rsid w:val="0A8D3928"/>
    <w:rsid w:val="0A9F23E7"/>
    <w:rsid w:val="0AA74DF8"/>
    <w:rsid w:val="0AD94760"/>
    <w:rsid w:val="0AF67B2D"/>
    <w:rsid w:val="0B381EF4"/>
    <w:rsid w:val="0B6E1C66"/>
    <w:rsid w:val="0B764446"/>
    <w:rsid w:val="0B786794"/>
    <w:rsid w:val="0B7E5F32"/>
    <w:rsid w:val="0B974E6D"/>
    <w:rsid w:val="0BBE4AEF"/>
    <w:rsid w:val="0C1741FF"/>
    <w:rsid w:val="0C54181F"/>
    <w:rsid w:val="0C782EF0"/>
    <w:rsid w:val="0C8573BB"/>
    <w:rsid w:val="0C8A677F"/>
    <w:rsid w:val="0CB67574"/>
    <w:rsid w:val="0CFD51A3"/>
    <w:rsid w:val="0D1129FD"/>
    <w:rsid w:val="0D3D7C96"/>
    <w:rsid w:val="0D4E59FF"/>
    <w:rsid w:val="0D69568B"/>
    <w:rsid w:val="0D7731A8"/>
    <w:rsid w:val="0D7D7B73"/>
    <w:rsid w:val="0D887163"/>
    <w:rsid w:val="0DCA31C6"/>
    <w:rsid w:val="0E146C48"/>
    <w:rsid w:val="0E3A01A6"/>
    <w:rsid w:val="0E5C05EF"/>
    <w:rsid w:val="0EB21FBD"/>
    <w:rsid w:val="0ECC307F"/>
    <w:rsid w:val="0ED70174"/>
    <w:rsid w:val="0EFD7E98"/>
    <w:rsid w:val="0F0A004B"/>
    <w:rsid w:val="0F3A3A29"/>
    <w:rsid w:val="0F40581B"/>
    <w:rsid w:val="0FA77648"/>
    <w:rsid w:val="102D3FF1"/>
    <w:rsid w:val="104430E9"/>
    <w:rsid w:val="10645539"/>
    <w:rsid w:val="10685029"/>
    <w:rsid w:val="108160EB"/>
    <w:rsid w:val="109220A6"/>
    <w:rsid w:val="10AB2ADB"/>
    <w:rsid w:val="10E02E12"/>
    <w:rsid w:val="11036B00"/>
    <w:rsid w:val="11074842"/>
    <w:rsid w:val="11186A50"/>
    <w:rsid w:val="112A4605"/>
    <w:rsid w:val="114809B7"/>
    <w:rsid w:val="117E335D"/>
    <w:rsid w:val="117E5E93"/>
    <w:rsid w:val="119F3073"/>
    <w:rsid w:val="11AB6040"/>
    <w:rsid w:val="11BB73DB"/>
    <w:rsid w:val="11BD3153"/>
    <w:rsid w:val="11CE710E"/>
    <w:rsid w:val="11D16BFE"/>
    <w:rsid w:val="11EB5F12"/>
    <w:rsid w:val="120448F1"/>
    <w:rsid w:val="12103BCB"/>
    <w:rsid w:val="125A4E46"/>
    <w:rsid w:val="12771554"/>
    <w:rsid w:val="12811179"/>
    <w:rsid w:val="12D90460"/>
    <w:rsid w:val="12EA61CA"/>
    <w:rsid w:val="130D1EB8"/>
    <w:rsid w:val="135950FD"/>
    <w:rsid w:val="13763F01"/>
    <w:rsid w:val="13AA3E8F"/>
    <w:rsid w:val="148A7C64"/>
    <w:rsid w:val="14956609"/>
    <w:rsid w:val="14BF4364"/>
    <w:rsid w:val="14CB5B87"/>
    <w:rsid w:val="150177FB"/>
    <w:rsid w:val="15712BD2"/>
    <w:rsid w:val="15755FA6"/>
    <w:rsid w:val="159348F7"/>
    <w:rsid w:val="15B66837"/>
    <w:rsid w:val="167D5DBA"/>
    <w:rsid w:val="16F969DB"/>
    <w:rsid w:val="170450F8"/>
    <w:rsid w:val="172B1C15"/>
    <w:rsid w:val="173C4B1A"/>
    <w:rsid w:val="174D66BA"/>
    <w:rsid w:val="177B7F9C"/>
    <w:rsid w:val="179149C3"/>
    <w:rsid w:val="17914E66"/>
    <w:rsid w:val="17920BDE"/>
    <w:rsid w:val="17E01949"/>
    <w:rsid w:val="17E7717C"/>
    <w:rsid w:val="18167A61"/>
    <w:rsid w:val="182061EA"/>
    <w:rsid w:val="18561C0B"/>
    <w:rsid w:val="186C7EA6"/>
    <w:rsid w:val="189A2440"/>
    <w:rsid w:val="18A706B9"/>
    <w:rsid w:val="18BF5A03"/>
    <w:rsid w:val="18C15C1F"/>
    <w:rsid w:val="18D45952"/>
    <w:rsid w:val="18DA32B5"/>
    <w:rsid w:val="190653E0"/>
    <w:rsid w:val="19BA0C94"/>
    <w:rsid w:val="19BC3D6B"/>
    <w:rsid w:val="19CA465F"/>
    <w:rsid w:val="19FA0B49"/>
    <w:rsid w:val="1A116732"/>
    <w:rsid w:val="1A27385F"/>
    <w:rsid w:val="1A4C32C6"/>
    <w:rsid w:val="1A725422"/>
    <w:rsid w:val="1AA44EB0"/>
    <w:rsid w:val="1AC217DA"/>
    <w:rsid w:val="1ACE218B"/>
    <w:rsid w:val="1AE71241"/>
    <w:rsid w:val="1B0911B7"/>
    <w:rsid w:val="1B5A1A13"/>
    <w:rsid w:val="1BBE4697"/>
    <w:rsid w:val="1BDA7D76"/>
    <w:rsid w:val="1BE834C2"/>
    <w:rsid w:val="1BF14125"/>
    <w:rsid w:val="1BFC5412"/>
    <w:rsid w:val="1C220782"/>
    <w:rsid w:val="1C3B5B2F"/>
    <w:rsid w:val="1C5823F6"/>
    <w:rsid w:val="1CA97820"/>
    <w:rsid w:val="1CB6711D"/>
    <w:rsid w:val="1CC655B2"/>
    <w:rsid w:val="1CF3211F"/>
    <w:rsid w:val="1CF77E61"/>
    <w:rsid w:val="1D1125A5"/>
    <w:rsid w:val="1D2B6EEF"/>
    <w:rsid w:val="1D37025D"/>
    <w:rsid w:val="1D3C3AC6"/>
    <w:rsid w:val="1D4A4388"/>
    <w:rsid w:val="1D4D7A81"/>
    <w:rsid w:val="1D97350C"/>
    <w:rsid w:val="1D9751A0"/>
    <w:rsid w:val="1DB830C3"/>
    <w:rsid w:val="1DCD471E"/>
    <w:rsid w:val="1DE026A3"/>
    <w:rsid w:val="1E403142"/>
    <w:rsid w:val="1E4426D4"/>
    <w:rsid w:val="1E48649A"/>
    <w:rsid w:val="1E51534F"/>
    <w:rsid w:val="1E676920"/>
    <w:rsid w:val="1E733517"/>
    <w:rsid w:val="1ED41ADC"/>
    <w:rsid w:val="1EEE2B9E"/>
    <w:rsid w:val="1EFA59E6"/>
    <w:rsid w:val="1F511C17"/>
    <w:rsid w:val="1F59095F"/>
    <w:rsid w:val="1FA12306"/>
    <w:rsid w:val="1FB55D05"/>
    <w:rsid w:val="1FB84075"/>
    <w:rsid w:val="1FDE2C12"/>
    <w:rsid w:val="200A1C59"/>
    <w:rsid w:val="209B4FA7"/>
    <w:rsid w:val="20A83220"/>
    <w:rsid w:val="20D66EE7"/>
    <w:rsid w:val="20D67D8D"/>
    <w:rsid w:val="20F6042F"/>
    <w:rsid w:val="21046ED6"/>
    <w:rsid w:val="21486EDD"/>
    <w:rsid w:val="21556F04"/>
    <w:rsid w:val="21725D08"/>
    <w:rsid w:val="21DE15EF"/>
    <w:rsid w:val="22105521"/>
    <w:rsid w:val="2221328A"/>
    <w:rsid w:val="2264275B"/>
    <w:rsid w:val="226A2E83"/>
    <w:rsid w:val="227710FC"/>
    <w:rsid w:val="22837AA1"/>
    <w:rsid w:val="22947F00"/>
    <w:rsid w:val="229B5462"/>
    <w:rsid w:val="22C5455D"/>
    <w:rsid w:val="22C8590B"/>
    <w:rsid w:val="22D70C31"/>
    <w:rsid w:val="22DC705E"/>
    <w:rsid w:val="23272B22"/>
    <w:rsid w:val="232A43C0"/>
    <w:rsid w:val="23955CDE"/>
    <w:rsid w:val="23AE4FF1"/>
    <w:rsid w:val="23BA5744"/>
    <w:rsid w:val="23D90F32"/>
    <w:rsid w:val="23F5677C"/>
    <w:rsid w:val="242B4894"/>
    <w:rsid w:val="24443444"/>
    <w:rsid w:val="247578BD"/>
    <w:rsid w:val="24883A94"/>
    <w:rsid w:val="248A2A2F"/>
    <w:rsid w:val="24975A86"/>
    <w:rsid w:val="249E5066"/>
    <w:rsid w:val="24C85C3F"/>
    <w:rsid w:val="24CF6FCD"/>
    <w:rsid w:val="250C5C5E"/>
    <w:rsid w:val="251B66B7"/>
    <w:rsid w:val="252D1986"/>
    <w:rsid w:val="254C7172"/>
    <w:rsid w:val="25543A30"/>
    <w:rsid w:val="25AB7A3A"/>
    <w:rsid w:val="25DA1F5D"/>
    <w:rsid w:val="25F5515A"/>
    <w:rsid w:val="25FC3DF2"/>
    <w:rsid w:val="25FD7B6A"/>
    <w:rsid w:val="260C1E0E"/>
    <w:rsid w:val="26123616"/>
    <w:rsid w:val="26141DB5"/>
    <w:rsid w:val="264D6D44"/>
    <w:rsid w:val="264F5459"/>
    <w:rsid w:val="267C2649"/>
    <w:rsid w:val="26A12BEB"/>
    <w:rsid w:val="26CF33EE"/>
    <w:rsid w:val="26FD43A2"/>
    <w:rsid w:val="26FE1DA7"/>
    <w:rsid w:val="271251B0"/>
    <w:rsid w:val="2725381D"/>
    <w:rsid w:val="27374C7D"/>
    <w:rsid w:val="27707328"/>
    <w:rsid w:val="27BA5D13"/>
    <w:rsid w:val="27C6290A"/>
    <w:rsid w:val="28123DA1"/>
    <w:rsid w:val="28131F3D"/>
    <w:rsid w:val="281C4C20"/>
    <w:rsid w:val="285717B4"/>
    <w:rsid w:val="285C6DCA"/>
    <w:rsid w:val="28844573"/>
    <w:rsid w:val="288D50FC"/>
    <w:rsid w:val="28AB0D8E"/>
    <w:rsid w:val="28B05368"/>
    <w:rsid w:val="28E15521"/>
    <w:rsid w:val="28E370A1"/>
    <w:rsid w:val="28E53263"/>
    <w:rsid w:val="28F11C08"/>
    <w:rsid w:val="290556B4"/>
    <w:rsid w:val="2927562A"/>
    <w:rsid w:val="29455AB0"/>
    <w:rsid w:val="295757E3"/>
    <w:rsid w:val="296323DA"/>
    <w:rsid w:val="296E036D"/>
    <w:rsid w:val="2987431B"/>
    <w:rsid w:val="29A44ECD"/>
    <w:rsid w:val="29AD788C"/>
    <w:rsid w:val="29DB01C2"/>
    <w:rsid w:val="2A184B9A"/>
    <w:rsid w:val="2A1C2CB5"/>
    <w:rsid w:val="2A587A65"/>
    <w:rsid w:val="2A612DBE"/>
    <w:rsid w:val="2A8B2853"/>
    <w:rsid w:val="2A9D36CA"/>
    <w:rsid w:val="2ACB46DB"/>
    <w:rsid w:val="2AEA6A69"/>
    <w:rsid w:val="2B2B4791"/>
    <w:rsid w:val="2B514BE0"/>
    <w:rsid w:val="2B6F1012"/>
    <w:rsid w:val="2B8E0140"/>
    <w:rsid w:val="2BCF3D57"/>
    <w:rsid w:val="2BE07D12"/>
    <w:rsid w:val="2C293467"/>
    <w:rsid w:val="2C3B319A"/>
    <w:rsid w:val="2C504E98"/>
    <w:rsid w:val="2C820DC9"/>
    <w:rsid w:val="2C956D4E"/>
    <w:rsid w:val="2CDB34F2"/>
    <w:rsid w:val="2CED0939"/>
    <w:rsid w:val="2CF77A09"/>
    <w:rsid w:val="2CFC6DCE"/>
    <w:rsid w:val="2D2F71A3"/>
    <w:rsid w:val="2DCA0C7A"/>
    <w:rsid w:val="2DE6137F"/>
    <w:rsid w:val="2E0979F4"/>
    <w:rsid w:val="2E0F2B31"/>
    <w:rsid w:val="2E112405"/>
    <w:rsid w:val="2E172676"/>
    <w:rsid w:val="2E6D7F83"/>
    <w:rsid w:val="2E840E29"/>
    <w:rsid w:val="2F032695"/>
    <w:rsid w:val="2F0F0A9F"/>
    <w:rsid w:val="2F4D56BE"/>
    <w:rsid w:val="2F9652B7"/>
    <w:rsid w:val="2F9B28CE"/>
    <w:rsid w:val="2FD03ECC"/>
    <w:rsid w:val="2FD22068"/>
    <w:rsid w:val="30405223"/>
    <w:rsid w:val="30510579"/>
    <w:rsid w:val="3068217F"/>
    <w:rsid w:val="30847806"/>
    <w:rsid w:val="309B5A5D"/>
    <w:rsid w:val="30A01421"/>
    <w:rsid w:val="30AB6379"/>
    <w:rsid w:val="30B579BF"/>
    <w:rsid w:val="30C3032E"/>
    <w:rsid w:val="30C419B0"/>
    <w:rsid w:val="30FA5E8E"/>
    <w:rsid w:val="30FE1366"/>
    <w:rsid w:val="313E79B5"/>
    <w:rsid w:val="31532D34"/>
    <w:rsid w:val="315358BB"/>
    <w:rsid w:val="31652320"/>
    <w:rsid w:val="318A49A8"/>
    <w:rsid w:val="318D560B"/>
    <w:rsid w:val="319D2A0D"/>
    <w:rsid w:val="31BB6DEC"/>
    <w:rsid w:val="31C7431E"/>
    <w:rsid w:val="31E85B72"/>
    <w:rsid w:val="31F7161A"/>
    <w:rsid w:val="3212499D"/>
    <w:rsid w:val="32132BEF"/>
    <w:rsid w:val="325C2D04"/>
    <w:rsid w:val="326E6078"/>
    <w:rsid w:val="327306FD"/>
    <w:rsid w:val="327D6E87"/>
    <w:rsid w:val="32870EE7"/>
    <w:rsid w:val="32E14A9C"/>
    <w:rsid w:val="32EB6EAF"/>
    <w:rsid w:val="336E20A7"/>
    <w:rsid w:val="33833DA5"/>
    <w:rsid w:val="33995376"/>
    <w:rsid w:val="33A45AC9"/>
    <w:rsid w:val="33BE3F06"/>
    <w:rsid w:val="33D91C17"/>
    <w:rsid w:val="33F064D7"/>
    <w:rsid w:val="34056568"/>
    <w:rsid w:val="34256C0A"/>
    <w:rsid w:val="34472DB8"/>
    <w:rsid w:val="34525525"/>
    <w:rsid w:val="345B087E"/>
    <w:rsid w:val="347E58F7"/>
    <w:rsid w:val="34A55F9D"/>
    <w:rsid w:val="34B32468"/>
    <w:rsid w:val="34BB131C"/>
    <w:rsid w:val="34C75F13"/>
    <w:rsid w:val="34E97C37"/>
    <w:rsid w:val="34FA62E8"/>
    <w:rsid w:val="34FF1F6A"/>
    <w:rsid w:val="351D3D85"/>
    <w:rsid w:val="35551771"/>
    <w:rsid w:val="35575A59"/>
    <w:rsid w:val="357F67EE"/>
    <w:rsid w:val="357F7BEE"/>
    <w:rsid w:val="359A7184"/>
    <w:rsid w:val="363A6C6B"/>
    <w:rsid w:val="368057C9"/>
    <w:rsid w:val="369736C3"/>
    <w:rsid w:val="36B6623F"/>
    <w:rsid w:val="375241BA"/>
    <w:rsid w:val="375A306E"/>
    <w:rsid w:val="375D490D"/>
    <w:rsid w:val="376A4133"/>
    <w:rsid w:val="379A790F"/>
    <w:rsid w:val="379E11AD"/>
    <w:rsid w:val="37B704C1"/>
    <w:rsid w:val="37BA58BB"/>
    <w:rsid w:val="37C30CF4"/>
    <w:rsid w:val="37DD15AA"/>
    <w:rsid w:val="380D00E1"/>
    <w:rsid w:val="382B67B9"/>
    <w:rsid w:val="384A30E3"/>
    <w:rsid w:val="388C36FB"/>
    <w:rsid w:val="38975BFC"/>
    <w:rsid w:val="38A071A7"/>
    <w:rsid w:val="38D17360"/>
    <w:rsid w:val="38E54BBA"/>
    <w:rsid w:val="38FE486E"/>
    <w:rsid w:val="39363667"/>
    <w:rsid w:val="3942025E"/>
    <w:rsid w:val="3966394E"/>
    <w:rsid w:val="39697599"/>
    <w:rsid w:val="399860D0"/>
    <w:rsid w:val="39C468CC"/>
    <w:rsid w:val="39C742BF"/>
    <w:rsid w:val="39CE564E"/>
    <w:rsid w:val="3A1A0893"/>
    <w:rsid w:val="3A2B0CF2"/>
    <w:rsid w:val="3A325BDD"/>
    <w:rsid w:val="3A663AD8"/>
    <w:rsid w:val="3A886145"/>
    <w:rsid w:val="3AC84793"/>
    <w:rsid w:val="3B2319C9"/>
    <w:rsid w:val="3B312338"/>
    <w:rsid w:val="3B536E84"/>
    <w:rsid w:val="3B642C09"/>
    <w:rsid w:val="3B8A37F6"/>
    <w:rsid w:val="3BA161F2"/>
    <w:rsid w:val="3BDF3B42"/>
    <w:rsid w:val="3BEB0E2D"/>
    <w:rsid w:val="3C137C90"/>
    <w:rsid w:val="3C5A766D"/>
    <w:rsid w:val="3C5B6FE8"/>
    <w:rsid w:val="3C9C1A33"/>
    <w:rsid w:val="3CAA0A65"/>
    <w:rsid w:val="3CAA4150"/>
    <w:rsid w:val="3CC50F8A"/>
    <w:rsid w:val="3CC60841"/>
    <w:rsid w:val="3CCD6091"/>
    <w:rsid w:val="3CD728D1"/>
    <w:rsid w:val="3CDD2778"/>
    <w:rsid w:val="3CE8111C"/>
    <w:rsid w:val="3CE81310"/>
    <w:rsid w:val="3D386E55"/>
    <w:rsid w:val="3D4445A5"/>
    <w:rsid w:val="3D5F13DF"/>
    <w:rsid w:val="3D600A27"/>
    <w:rsid w:val="3D7333A9"/>
    <w:rsid w:val="3D9A41C5"/>
    <w:rsid w:val="3DAC5CA6"/>
    <w:rsid w:val="3DB334D8"/>
    <w:rsid w:val="3DBF00CF"/>
    <w:rsid w:val="3DDF7E2A"/>
    <w:rsid w:val="3DE11DF4"/>
    <w:rsid w:val="3DF77869"/>
    <w:rsid w:val="3E253996"/>
    <w:rsid w:val="3E5D51F2"/>
    <w:rsid w:val="3EB47508"/>
    <w:rsid w:val="3EDB2CE7"/>
    <w:rsid w:val="3EE222F5"/>
    <w:rsid w:val="3F2F6B8F"/>
    <w:rsid w:val="3F406FEE"/>
    <w:rsid w:val="3F6525B0"/>
    <w:rsid w:val="3F8213B4"/>
    <w:rsid w:val="3FB35A12"/>
    <w:rsid w:val="3FBB0422"/>
    <w:rsid w:val="400B13AA"/>
    <w:rsid w:val="401E584A"/>
    <w:rsid w:val="403F2E01"/>
    <w:rsid w:val="40464190"/>
    <w:rsid w:val="407F58F4"/>
    <w:rsid w:val="408679EE"/>
    <w:rsid w:val="4099592E"/>
    <w:rsid w:val="40A51FF8"/>
    <w:rsid w:val="40E35245"/>
    <w:rsid w:val="40F7192E"/>
    <w:rsid w:val="40FA4F7A"/>
    <w:rsid w:val="40FE2CBD"/>
    <w:rsid w:val="41087E60"/>
    <w:rsid w:val="41E55278"/>
    <w:rsid w:val="41E55C2A"/>
    <w:rsid w:val="42187DAE"/>
    <w:rsid w:val="421E49BB"/>
    <w:rsid w:val="42504DDA"/>
    <w:rsid w:val="42783E22"/>
    <w:rsid w:val="427F607F"/>
    <w:rsid w:val="42D53EF1"/>
    <w:rsid w:val="42F223AD"/>
    <w:rsid w:val="42F779C3"/>
    <w:rsid w:val="43095949"/>
    <w:rsid w:val="43123E31"/>
    <w:rsid w:val="433C5D1E"/>
    <w:rsid w:val="434150E2"/>
    <w:rsid w:val="434E42D6"/>
    <w:rsid w:val="43670FED"/>
    <w:rsid w:val="437C597B"/>
    <w:rsid w:val="438751EB"/>
    <w:rsid w:val="43923597"/>
    <w:rsid w:val="43B34232"/>
    <w:rsid w:val="444E5D09"/>
    <w:rsid w:val="44676DCB"/>
    <w:rsid w:val="44727C49"/>
    <w:rsid w:val="448D4A83"/>
    <w:rsid w:val="44C61D43"/>
    <w:rsid w:val="44DA57EF"/>
    <w:rsid w:val="44E64193"/>
    <w:rsid w:val="4513485D"/>
    <w:rsid w:val="453E3FCF"/>
    <w:rsid w:val="45513D03"/>
    <w:rsid w:val="4589744D"/>
    <w:rsid w:val="45B85B30"/>
    <w:rsid w:val="45D51691"/>
    <w:rsid w:val="45EF7078"/>
    <w:rsid w:val="4629583F"/>
    <w:rsid w:val="46902C06"/>
    <w:rsid w:val="46AE6F33"/>
    <w:rsid w:val="46D82D7A"/>
    <w:rsid w:val="46E666CD"/>
    <w:rsid w:val="4714323A"/>
    <w:rsid w:val="47525B10"/>
    <w:rsid w:val="475A2C17"/>
    <w:rsid w:val="477947CF"/>
    <w:rsid w:val="478A34FC"/>
    <w:rsid w:val="47D227AD"/>
    <w:rsid w:val="47FD3CCE"/>
    <w:rsid w:val="481F0851"/>
    <w:rsid w:val="48335942"/>
    <w:rsid w:val="48772333"/>
    <w:rsid w:val="4880045B"/>
    <w:rsid w:val="48830B4B"/>
    <w:rsid w:val="489932CB"/>
    <w:rsid w:val="48C34900"/>
    <w:rsid w:val="48D04F3E"/>
    <w:rsid w:val="49373210"/>
    <w:rsid w:val="496164DE"/>
    <w:rsid w:val="49777AB0"/>
    <w:rsid w:val="49B02FC2"/>
    <w:rsid w:val="49BC3715"/>
    <w:rsid w:val="49D2773F"/>
    <w:rsid w:val="49DC5B65"/>
    <w:rsid w:val="4A0F5443"/>
    <w:rsid w:val="4A2D63C1"/>
    <w:rsid w:val="4A965D14"/>
    <w:rsid w:val="4A9B73AF"/>
    <w:rsid w:val="4AC76815"/>
    <w:rsid w:val="4AD8457E"/>
    <w:rsid w:val="4ADE1BFE"/>
    <w:rsid w:val="4ADF76BB"/>
    <w:rsid w:val="4AEE78FE"/>
    <w:rsid w:val="4B007631"/>
    <w:rsid w:val="4B1A6945"/>
    <w:rsid w:val="4B3237D4"/>
    <w:rsid w:val="4B3A2B43"/>
    <w:rsid w:val="4B6776B0"/>
    <w:rsid w:val="4B72052F"/>
    <w:rsid w:val="4B7C13AE"/>
    <w:rsid w:val="4B847C88"/>
    <w:rsid w:val="4B92472D"/>
    <w:rsid w:val="4BC82845"/>
    <w:rsid w:val="4BD44D46"/>
    <w:rsid w:val="4BDC3BFA"/>
    <w:rsid w:val="4C003D8D"/>
    <w:rsid w:val="4C043151"/>
    <w:rsid w:val="4C1A7DDB"/>
    <w:rsid w:val="4C2061DD"/>
    <w:rsid w:val="4C261319"/>
    <w:rsid w:val="4C4579F1"/>
    <w:rsid w:val="4C577725"/>
    <w:rsid w:val="4C6B4F7E"/>
    <w:rsid w:val="4C9149E5"/>
    <w:rsid w:val="4C974697"/>
    <w:rsid w:val="4CA010CC"/>
    <w:rsid w:val="4CC27294"/>
    <w:rsid w:val="4CD11285"/>
    <w:rsid w:val="4CF431C6"/>
    <w:rsid w:val="4D010AA1"/>
    <w:rsid w:val="4D203FBB"/>
    <w:rsid w:val="4D754306"/>
    <w:rsid w:val="4D9A1FBF"/>
    <w:rsid w:val="4DAE1AD6"/>
    <w:rsid w:val="4DCD3D8A"/>
    <w:rsid w:val="4DDA4E95"/>
    <w:rsid w:val="4DE33966"/>
    <w:rsid w:val="4E08517B"/>
    <w:rsid w:val="4E191136"/>
    <w:rsid w:val="4E2B2201"/>
    <w:rsid w:val="4E4308A4"/>
    <w:rsid w:val="4E670790"/>
    <w:rsid w:val="4E7C16C5"/>
    <w:rsid w:val="4E9764FE"/>
    <w:rsid w:val="4EAC01FC"/>
    <w:rsid w:val="4EE51018"/>
    <w:rsid w:val="4EE554BC"/>
    <w:rsid w:val="4F057B96"/>
    <w:rsid w:val="4F0911AA"/>
    <w:rsid w:val="4F532425"/>
    <w:rsid w:val="4F6463E1"/>
    <w:rsid w:val="4F786330"/>
    <w:rsid w:val="4FBA6948"/>
    <w:rsid w:val="4FE87012"/>
    <w:rsid w:val="501E6ED7"/>
    <w:rsid w:val="50681F00"/>
    <w:rsid w:val="506A211C"/>
    <w:rsid w:val="50835A00"/>
    <w:rsid w:val="50940F47"/>
    <w:rsid w:val="50A70C7B"/>
    <w:rsid w:val="50C03202"/>
    <w:rsid w:val="50C335DB"/>
    <w:rsid w:val="50EF4B5D"/>
    <w:rsid w:val="51071719"/>
    <w:rsid w:val="51273B6A"/>
    <w:rsid w:val="512A5408"/>
    <w:rsid w:val="515626A1"/>
    <w:rsid w:val="51CC4711"/>
    <w:rsid w:val="51F53C68"/>
    <w:rsid w:val="52326C6A"/>
    <w:rsid w:val="52374280"/>
    <w:rsid w:val="526B217C"/>
    <w:rsid w:val="52734B8D"/>
    <w:rsid w:val="529265F5"/>
    <w:rsid w:val="529F5982"/>
    <w:rsid w:val="52A511EA"/>
    <w:rsid w:val="52BA3B63"/>
    <w:rsid w:val="52E74EE7"/>
    <w:rsid w:val="52EF3DF8"/>
    <w:rsid w:val="52F201A7"/>
    <w:rsid w:val="530028C4"/>
    <w:rsid w:val="534E7AD3"/>
    <w:rsid w:val="53535F63"/>
    <w:rsid w:val="535624E4"/>
    <w:rsid w:val="536A41E2"/>
    <w:rsid w:val="53715570"/>
    <w:rsid w:val="53740BBC"/>
    <w:rsid w:val="53876B42"/>
    <w:rsid w:val="53A5346C"/>
    <w:rsid w:val="53A70F92"/>
    <w:rsid w:val="53D855EF"/>
    <w:rsid w:val="544467E1"/>
    <w:rsid w:val="546649A9"/>
    <w:rsid w:val="54C74BBD"/>
    <w:rsid w:val="54CF254E"/>
    <w:rsid w:val="54CF69F2"/>
    <w:rsid w:val="55112807"/>
    <w:rsid w:val="55436A98"/>
    <w:rsid w:val="558A2919"/>
    <w:rsid w:val="55BB2AD2"/>
    <w:rsid w:val="55CE2806"/>
    <w:rsid w:val="55EF39DE"/>
    <w:rsid w:val="55FA0D27"/>
    <w:rsid w:val="56327239"/>
    <w:rsid w:val="56446F6C"/>
    <w:rsid w:val="565F3DA6"/>
    <w:rsid w:val="566B005F"/>
    <w:rsid w:val="56811F6E"/>
    <w:rsid w:val="56880033"/>
    <w:rsid w:val="56B539C6"/>
    <w:rsid w:val="56DE4CCA"/>
    <w:rsid w:val="56ED13B1"/>
    <w:rsid w:val="56F94A4A"/>
    <w:rsid w:val="57154464"/>
    <w:rsid w:val="573214BA"/>
    <w:rsid w:val="573302F3"/>
    <w:rsid w:val="574404EC"/>
    <w:rsid w:val="578F4217"/>
    <w:rsid w:val="57CD1396"/>
    <w:rsid w:val="57CD4D3F"/>
    <w:rsid w:val="57D8796C"/>
    <w:rsid w:val="57EC1669"/>
    <w:rsid w:val="57F56770"/>
    <w:rsid w:val="5806097D"/>
    <w:rsid w:val="580E15DF"/>
    <w:rsid w:val="58134E48"/>
    <w:rsid w:val="582C5F09"/>
    <w:rsid w:val="58562F86"/>
    <w:rsid w:val="58675193"/>
    <w:rsid w:val="587F6039"/>
    <w:rsid w:val="58871392"/>
    <w:rsid w:val="58E30CBE"/>
    <w:rsid w:val="58E52DF2"/>
    <w:rsid w:val="591F7C60"/>
    <w:rsid w:val="595219A0"/>
    <w:rsid w:val="59CC3500"/>
    <w:rsid w:val="59F12F67"/>
    <w:rsid w:val="5A201CF2"/>
    <w:rsid w:val="5A272E2C"/>
    <w:rsid w:val="5A987886"/>
    <w:rsid w:val="5AE91E90"/>
    <w:rsid w:val="5B1E5FDD"/>
    <w:rsid w:val="5B297369"/>
    <w:rsid w:val="5BB701E0"/>
    <w:rsid w:val="5BCA3A6F"/>
    <w:rsid w:val="5BCE7A03"/>
    <w:rsid w:val="5BE72873"/>
    <w:rsid w:val="5C335AB8"/>
    <w:rsid w:val="5C473312"/>
    <w:rsid w:val="5C4B6886"/>
    <w:rsid w:val="5C6519EA"/>
    <w:rsid w:val="5CCC3817"/>
    <w:rsid w:val="5CDC5478"/>
    <w:rsid w:val="5D0C4908"/>
    <w:rsid w:val="5DB46785"/>
    <w:rsid w:val="5E312C34"/>
    <w:rsid w:val="5E4A70E9"/>
    <w:rsid w:val="5E550596"/>
    <w:rsid w:val="5E563CE0"/>
    <w:rsid w:val="5E5A37D0"/>
    <w:rsid w:val="5EBB1D95"/>
    <w:rsid w:val="5EC549C2"/>
    <w:rsid w:val="5EDD61AF"/>
    <w:rsid w:val="5EF17565"/>
    <w:rsid w:val="5EF96775"/>
    <w:rsid w:val="5F2142EE"/>
    <w:rsid w:val="5F3F4774"/>
    <w:rsid w:val="5F4270EF"/>
    <w:rsid w:val="5F6146EB"/>
    <w:rsid w:val="5F6E5059"/>
    <w:rsid w:val="5FA23262"/>
    <w:rsid w:val="5FB76A00"/>
    <w:rsid w:val="5FF76D93"/>
    <w:rsid w:val="600C1A85"/>
    <w:rsid w:val="601B0D3D"/>
    <w:rsid w:val="601C4AB5"/>
    <w:rsid w:val="60CB7D26"/>
    <w:rsid w:val="610447E2"/>
    <w:rsid w:val="611A38A2"/>
    <w:rsid w:val="61691F7C"/>
    <w:rsid w:val="618C05C4"/>
    <w:rsid w:val="619A2136"/>
    <w:rsid w:val="61AE5BE1"/>
    <w:rsid w:val="61FA2BD4"/>
    <w:rsid w:val="62127348"/>
    <w:rsid w:val="62141EE8"/>
    <w:rsid w:val="622D6B06"/>
    <w:rsid w:val="623936FD"/>
    <w:rsid w:val="624B3430"/>
    <w:rsid w:val="624D53FA"/>
    <w:rsid w:val="625B7B17"/>
    <w:rsid w:val="629E17B2"/>
    <w:rsid w:val="62B86D17"/>
    <w:rsid w:val="62EA2C49"/>
    <w:rsid w:val="63332842"/>
    <w:rsid w:val="634E142A"/>
    <w:rsid w:val="63620A31"/>
    <w:rsid w:val="636350EF"/>
    <w:rsid w:val="63744A2C"/>
    <w:rsid w:val="637C7D45"/>
    <w:rsid w:val="638906B4"/>
    <w:rsid w:val="63B864AB"/>
    <w:rsid w:val="63E853DA"/>
    <w:rsid w:val="64124146"/>
    <w:rsid w:val="641F6922"/>
    <w:rsid w:val="64243F39"/>
    <w:rsid w:val="642E6B65"/>
    <w:rsid w:val="647924D6"/>
    <w:rsid w:val="64A14D94"/>
    <w:rsid w:val="64C41444"/>
    <w:rsid w:val="65006754"/>
    <w:rsid w:val="65424FBE"/>
    <w:rsid w:val="65640A91"/>
    <w:rsid w:val="65744A4C"/>
    <w:rsid w:val="657607C4"/>
    <w:rsid w:val="657D1B52"/>
    <w:rsid w:val="65B103BA"/>
    <w:rsid w:val="65B337C6"/>
    <w:rsid w:val="65BA4A33"/>
    <w:rsid w:val="65BF03BD"/>
    <w:rsid w:val="65CC4888"/>
    <w:rsid w:val="65E01A70"/>
    <w:rsid w:val="65F362B8"/>
    <w:rsid w:val="6616004D"/>
    <w:rsid w:val="66173D55"/>
    <w:rsid w:val="661E1587"/>
    <w:rsid w:val="665723A3"/>
    <w:rsid w:val="66A001EE"/>
    <w:rsid w:val="66D460EA"/>
    <w:rsid w:val="66F50B51"/>
    <w:rsid w:val="66FE4F15"/>
    <w:rsid w:val="67660D4B"/>
    <w:rsid w:val="676E19F2"/>
    <w:rsid w:val="67780823"/>
    <w:rsid w:val="677A0A3F"/>
    <w:rsid w:val="67EC2FBF"/>
    <w:rsid w:val="68356714"/>
    <w:rsid w:val="68490412"/>
    <w:rsid w:val="685748DD"/>
    <w:rsid w:val="687C2595"/>
    <w:rsid w:val="688E3A3A"/>
    <w:rsid w:val="688F22C8"/>
    <w:rsid w:val="689C4BF4"/>
    <w:rsid w:val="68AB69D7"/>
    <w:rsid w:val="68B910F3"/>
    <w:rsid w:val="68CD1043"/>
    <w:rsid w:val="68E56887"/>
    <w:rsid w:val="68FC7232"/>
    <w:rsid w:val="6933534A"/>
    <w:rsid w:val="694D5CE0"/>
    <w:rsid w:val="69B33D95"/>
    <w:rsid w:val="69CE6E20"/>
    <w:rsid w:val="69D837FB"/>
    <w:rsid w:val="6A1862EE"/>
    <w:rsid w:val="6A2D7FEB"/>
    <w:rsid w:val="6A6053C5"/>
    <w:rsid w:val="6A700100"/>
    <w:rsid w:val="6A7D43A3"/>
    <w:rsid w:val="6A9A6D03"/>
    <w:rsid w:val="6AC76598"/>
    <w:rsid w:val="6AED32D6"/>
    <w:rsid w:val="6B252A70"/>
    <w:rsid w:val="6B264A3A"/>
    <w:rsid w:val="6B364C7D"/>
    <w:rsid w:val="6B622A80"/>
    <w:rsid w:val="6B86436B"/>
    <w:rsid w:val="6B916358"/>
    <w:rsid w:val="6BB43DF4"/>
    <w:rsid w:val="6BBB1626"/>
    <w:rsid w:val="6BCA3618"/>
    <w:rsid w:val="6BD36970"/>
    <w:rsid w:val="6BF3491C"/>
    <w:rsid w:val="6BFA3EFD"/>
    <w:rsid w:val="6C042FCD"/>
    <w:rsid w:val="6C5A7C87"/>
    <w:rsid w:val="6C657ECA"/>
    <w:rsid w:val="6C723639"/>
    <w:rsid w:val="6C727BA7"/>
    <w:rsid w:val="6C891725"/>
    <w:rsid w:val="6D0518C6"/>
    <w:rsid w:val="6D210DD1"/>
    <w:rsid w:val="6D21195D"/>
    <w:rsid w:val="6E414065"/>
    <w:rsid w:val="6E4B503C"/>
    <w:rsid w:val="6E7F693B"/>
    <w:rsid w:val="6E8201DA"/>
    <w:rsid w:val="6E9F4EB7"/>
    <w:rsid w:val="6EB8009F"/>
    <w:rsid w:val="6F4638FD"/>
    <w:rsid w:val="6F59718C"/>
    <w:rsid w:val="6F7915DC"/>
    <w:rsid w:val="6F817E1F"/>
    <w:rsid w:val="6F842A50"/>
    <w:rsid w:val="6F9B7272"/>
    <w:rsid w:val="6FE70842"/>
    <w:rsid w:val="70376893"/>
    <w:rsid w:val="70622071"/>
    <w:rsid w:val="707F2C23"/>
    <w:rsid w:val="708244C1"/>
    <w:rsid w:val="70912956"/>
    <w:rsid w:val="70D80585"/>
    <w:rsid w:val="70DF7B65"/>
    <w:rsid w:val="710C022E"/>
    <w:rsid w:val="713F23B2"/>
    <w:rsid w:val="717E112C"/>
    <w:rsid w:val="719459D5"/>
    <w:rsid w:val="71AC61CF"/>
    <w:rsid w:val="71B25C57"/>
    <w:rsid w:val="71C64881"/>
    <w:rsid w:val="71E01DE7"/>
    <w:rsid w:val="71E60A7F"/>
    <w:rsid w:val="7205184D"/>
    <w:rsid w:val="721B697B"/>
    <w:rsid w:val="723F63AD"/>
    <w:rsid w:val="72671BC0"/>
    <w:rsid w:val="726A16B0"/>
    <w:rsid w:val="72802C82"/>
    <w:rsid w:val="72822E9E"/>
    <w:rsid w:val="728704B4"/>
    <w:rsid w:val="72B62B48"/>
    <w:rsid w:val="72C86E42"/>
    <w:rsid w:val="72D62A8A"/>
    <w:rsid w:val="72E476B5"/>
    <w:rsid w:val="72F5541E"/>
    <w:rsid w:val="731F249B"/>
    <w:rsid w:val="733F0D8F"/>
    <w:rsid w:val="73530396"/>
    <w:rsid w:val="73927DA8"/>
    <w:rsid w:val="7395275D"/>
    <w:rsid w:val="73A330CC"/>
    <w:rsid w:val="73B83485"/>
    <w:rsid w:val="73D273D8"/>
    <w:rsid w:val="74063A62"/>
    <w:rsid w:val="742064CB"/>
    <w:rsid w:val="74212243"/>
    <w:rsid w:val="742C4E6F"/>
    <w:rsid w:val="74571197"/>
    <w:rsid w:val="749C5CC7"/>
    <w:rsid w:val="74C80D22"/>
    <w:rsid w:val="74D3178F"/>
    <w:rsid w:val="74DD260E"/>
    <w:rsid w:val="74F3598D"/>
    <w:rsid w:val="7501454E"/>
    <w:rsid w:val="750556C0"/>
    <w:rsid w:val="751D6EAE"/>
    <w:rsid w:val="752842C2"/>
    <w:rsid w:val="755723C0"/>
    <w:rsid w:val="75B23A9A"/>
    <w:rsid w:val="75CF560F"/>
    <w:rsid w:val="75D61A57"/>
    <w:rsid w:val="75E10FA4"/>
    <w:rsid w:val="75FC6AC3"/>
    <w:rsid w:val="760A11E0"/>
    <w:rsid w:val="763A73D5"/>
    <w:rsid w:val="76766876"/>
    <w:rsid w:val="76B911FF"/>
    <w:rsid w:val="76DD68F5"/>
    <w:rsid w:val="77762A6B"/>
    <w:rsid w:val="778012CE"/>
    <w:rsid w:val="778B45A3"/>
    <w:rsid w:val="779416A9"/>
    <w:rsid w:val="77A86F03"/>
    <w:rsid w:val="77C742F8"/>
    <w:rsid w:val="77E43CB3"/>
    <w:rsid w:val="77F51A1C"/>
    <w:rsid w:val="77FE6A80"/>
    <w:rsid w:val="78232A2D"/>
    <w:rsid w:val="783469E8"/>
    <w:rsid w:val="78434E7D"/>
    <w:rsid w:val="78564A3A"/>
    <w:rsid w:val="785A4732"/>
    <w:rsid w:val="786A6126"/>
    <w:rsid w:val="78961451"/>
    <w:rsid w:val="7899684C"/>
    <w:rsid w:val="78B9704A"/>
    <w:rsid w:val="78F456DD"/>
    <w:rsid w:val="78FA2625"/>
    <w:rsid w:val="791B54B2"/>
    <w:rsid w:val="799D236B"/>
    <w:rsid w:val="79B703F4"/>
    <w:rsid w:val="79DC10E6"/>
    <w:rsid w:val="79E0669E"/>
    <w:rsid w:val="79E24D27"/>
    <w:rsid w:val="7A303BD4"/>
    <w:rsid w:val="7A326F58"/>
    <w:rsid w:val="7A480529"/>
    <w:rsid w:val="7A501EB7"/>
    <w:rsid w:val="7A601D17"/>
    <w:rsid w:val="7A664E53"/>
    <w:rsid w:val="7A7237F8"/>
    <w:rsid w:val="7A862E00"/>
    <w:rsid w:val="7AA8546C"/>
    <w:rsid w:val="7AAD2A82"/>
    <w:rsid w:val="7AE73D8F"/>
    <w:rsid w:val="7B1D7C08"/>
    <w:rsid w:val="7B424F78"/>
    <w:rsid w:val="7B4707E1"/>
    <w:rsid w:val="7B5B603A"/>
    <w:rsid w:val="7B5F3D7C"/>
    <w:rsid w:val="7B8D1AD7"/>
    <w:rsid w:val="7B973514"/>
    <w:rsid w:val="7BA23C69"/>
    <w:rsid w:val="7BDB0514"/>
    <w:rsid w:val="7C136DE0"/>
    <w:rsid w:val="7C484810"/>
    <w:rsid w:val="7C5807CC"/>
    <w:rsid w:val="7C683105"/>
    <w:rsid w:val="7C870F4B"/>
    <w:rsid w:val="7C8B26DA"/>
    <w:rsid w:val="7CA12173"/>
    <w:rsid w:val="7CAC1243"/>
    <w:rsid w:val="7CAE2CF8"/>
    <w:rsid w:val="7CBA4FE2"/>
    <w:rsid w:val="7CD97B5E"/>
    <w:rsid w:val="7CEA3B1A"/>
    <w:rsid w:val="7CF16C56"/>
    <w:rsid w:val="7D3A46A5"/>
    <w:rsid w:val="7D420743"/>
    <w:rsid w:val="7D494860"/>
    <w:rsid w:val="7D6531A0"/>
    <w:rsid w:val="7DB54128"/>
    <w:rsid w:val="7DC12ACC"/>
    <w:rsid w:val="7DE71E07"/>
    <w:rsid w:val="7E002369"/>
    <w:rsid w:val="7E3239CA"/>
    <w:rsid w:val="7E4D25B2"/>
    <w:rsid w:val="7E6416AA"/>
    <w:rsid w:val="7EA47CF8"/>
    <w:rsid w:val="7EC14D4E"/>
    <w:rsid w:val="7EC65EC0"/>
    <w:rsid w:val="7F0569E9"/>
    <w:rsid w:val="7F315A30"/>
    <w:rsid w:val="7F4339B5"/>
    <w:rsid w:val="7FA929B5"/>
    <w:rsid w:val="7FB81CAD"/>
    <w:rsid w:val="7FEC5DFB"/>
    <w:rsid w:val="7FF1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textAlignment w:val="baseline"/>
    </w:pPr>
    <w:rPr>
      <w:rFonts w:ascii="宋体" w:hAnsi="宋体" w:eastAsia="宋体" w:cs="Times New Roman"/>
      <w:sz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b/>
      <w:kern w:val="44"/>
      <w:sz w:val="28"/>
    </w:rPr>
  </w:style>
  <w:style w:type="paragraph" w:styleId="3">
    <w:name w:val="heading 2"/>
    <w:basedOn w:val="1"/>
    <w:next w:val="1"/>
    <w:unhideWhenUsed/>
    <w:qFormat/>
    <w:uiPriority w:val="0"/>
    <w:pPr>
      <w:keepNext/>
      <w:keepLines/>
      <w:spacing w:beforeLines="0" w:beforeAutospacing="0" w:afterLines="0" w:afterAutospacing="0" w:line="360" w:lineRule="auto"/>
      <w:ind w:firstLine="643" w:firstLineChars="200"/>
      <w:outlineLvl w:val="1"/>
    </w:pPr>
    <w:rPr>
      <w:b/>
    </w:rPr>
  </w:style>
  <w:style w:type="paragraph" w:styleId="4">
    <w:name w:val="heading 3"/>
    <w:basedOn w:val="1"/>
    <w:next w:val="1"/>
    <w:link w:val="33"/>
    <w:unhideWhenUsed/>
    <w:qFormat/>
    <w:uiPriority w:val="0"/>
    <w:pPr>
      <w:keepNext/>
      <w:keepLines/>
      <w:spacing w:beforeLines="0" w:beforeAutospacing="0" w:afterLines="0" w:afterAutospacing="0" w:line="360" w:lineRule="auto"/>
      <w:outlineLvl w:val="2"/>
    </w:pPr>
    <w:rPr>
      <w:rFonts w:ascii="宋体" w:hAnsi="宋体" w:eastAsia="宋体"/>
      <w:b/>
      <w:sz w:val="24"/>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rFonts w:ascii="宋体" w:hAnsi="宋体" w:eastAsia="宋体"/>
    </w:rPr>
  </w:style>
  <w:style w:type="paragraph" w:styleId="7">
    <w:name w:val="toa heading"/>
    <w:basedOn w:val="1"/>
    <w:next w:val="1"/>
    <w:qFormat/>
    <w:uiPriority w:val="0"/>
    <w:pPr>
      <w:spacing w:before="120"/>
    </w:pPr>
    <w:rPr>
      <w:rFonts w:ascii="Arial" w:hAnsi="Arial" w:cs="Arial"/>
      <w:sz w:val="24"/>
      <w:szCs w:val="24"/>
    </w:rPr>
  </w:style>
  <w:style w:type="paragraph" w:styleId="8">
    <w:name w:val="annotation text"/>
    <w:basedOn w:val="1"/>
    <w:qFormat/>
    <w:uiPriority w:val="0"/>
    <w:pPr>
      <w:adjustRightInd/>
      <w:spacing w:before="0" w:beforeLines="0" w:after="0" w:afterLines="0" w:line="240" w:lineRule="auto"/>
      <w:jc w:val="left"/>
      <w:textAlignment w:val="auto"/>
    </w:pPr>
    <w:rPr>
      <w:rFonts w:ascii="Tahoma" w:hAnsi="Tahoma"/>
      <w:kern w:val="2"/>
      <w:sz w:val="21"/>
      <w:szCs w:val="24"/>
    </w:rPr>
  </w:style>
  <w:style w:type="paragraph" w:styleId="9">
    <w:name w:val="Body Text"/>
    <w:basedOn w:val="1"/>
    <w:next w:val="1"/>
    <w:qFormat/>
    <w:uiPriority w:val="0"/>
    <w:pPr>
      <w:spacing w:after="120"/>
    </w:pPr>
  </w:style>
  <w:style w:type="paragraph" w:styleId="10">
    <w:name w:val="Body Text Indent"/>
    <w:basedOn w:val="1"/>
    <w:next w:val="11"/>
    <w:qFormat/>
    <w:uiPriority w:val="99"/>
    <w:pPr>
      <w:spacing w:after="120"/>
      <w:ind w:left="420" w:leftChars="200"/>
    </w:pPr>
    <w:rPr>
      <w:rFonts w:ascii="Calibri" w:hAnsi="Calibri" w:eastAsia="宋体" w:cs="Times New Roman"/>
      <w:kern w:val="2"/>
      <w:szCs w:val="22"/>
    </w:r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rPr>
      <w:rFonts w:ascii="宋体" w:hAnsi="Courier New" w:cs="Courier New"/>
      <w:szCs w:val="21"/>
    </w:rPr>
  </w:style>
  <w:style w:type="paragraph" w:styleId="13">
    <w:name w:val="Body Text Indent 2"/>
    <w:basedOn w:val="1"/>
    <w:next w:val="14"/>
    <w:qFormat/>
    <w:uiPriority w:val="0"/>
    <w:pPr>
      <w:spacing w:after="120" w:afterLines="0" w:line="480" w:lineRule="auto"/>
      <w:ind w:left="420" w:leftChars="200"/>
    </w:pPr>
  </w:style>
  <w:style w:type="paragraph" w:styleId="14">
    <w:name w:val="Normal (Web)"/>
    <w:basedOn w:val="1"/>
    <w:next w:val="6"/>
    <w:qFormat/>
    <w:uiPriority w:val="0"/>
    <w:pPr>
      <w:spacing w:before="0" w:beforeAutospacing="1" w:after="0" w:afterAutospacing="1"/>
      <w:ind w:left="0" w:right="0"/>
      <w:jc w:val="left"/>
    </w:pPr>
    <w:rPr>
      <w:kern w:val="0"/>
      <w:sz w:val="24"/>
      <w:lang w:val="en-US" w:eastAsia="zh-CN" w:bidi="ar"/>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spacing w:line="500" w:lineRule="exact"/>
    </w:pPr>
    <w:rPr>
      <w:rFonts w:ascii="宋体" w:hAnsi="宋体" w:eastAsia="宋体"/>
      <w:b/>
    </w:rPr>
  </w:style>
  <w:style w:type="paragraph" w:styleId="18">
    <w:name w:val="Subtitle"/>
    <w:basedOn w:val="1"/>
    <w:next w:val="1"/>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19">
    <w:name w:val="List"/>
    <w:basedOn w:val="1"/>
    <w:qFormat/>
    <w:uiPriority w:val="0"/>
    <w:pPr>
      <w:ind w:left="0" w:firstLine="0" w:firstLineChars="0"/>
      <w:jc w:val="center"/>
    </w:pPr>
  </w:style>
  <w:style w:type="paragraph" w:styleId="20">
    <w:name w:val="HTML Preformatted"/>
    <w:basedOn w:val="1"/>
    <w:qFormat/>
    <w:uiPriority w:val="0"/>
    <w:rPr>
      <w:rFonts w:ascii="Courier New" w:hAnsi="Courier New"/>
      <w:sz w:val="20"/>
    </w:rPr>
  </w:style>
  <w:style w:type="paragraph" w:styleId="21">
    <w:name w:val="Body Text First Indent"/>
    <w:basedOn w:val="9"/>
    <w:qFormat/>
    <w:uiPriority w:val="0"/>
    <w:pPr>
      <w:autoSpaceDE w:val="0"/>
      <w:autoSpaceDN w:val="0"/>
      <w:adjustRightInd w:val="0"/>
      <w:ind w:firstLine="420" w:firstLineChars="100"/>
      <w:textAlignment w:val="baseline"/>
    </w:pPr>
    <w:rPr>
      <w:sz w:val="24"/>
    </w:rPr>
  </w:style>
  <w:style w:type="paragraph" w:styleId="22">
    <w:name w:val="Body Text First Indent 2"/>
    <w:basedOn w:val="10"/>
    <w:next w:val="1"/>
    <w:qFormat/>
    <w:uiPriority w:val="0"/>
    <w:pPr>
      <w:ind w:firstLine="420" w:firstLineChars="200"/>
    </w:pPr>
    <w:rPr>
      <w:rFonts w:ascii="Calibri" w:hAnsi="Calibri"/>
      <w:szCs w:val="22"/>
    </w:rPr>
  </w:style>
  <w:style w:type="table" w:styleId="24">
    <w:name w:val="Table Grid"/>
    <w:basedOn w:val="23"/>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HTML Sample"/>
    <w:basedOn w:val="25"/>
    <w:qFormat/>
    <w:uiPriority w:val="0"/>
    <w:rPr>
      <w:rFonts w:ascii="Courier New" w:hAnsi="Courier New"/>
    </w:rPr>
  </w:style>
  <w:style w:type="paragraph" w:customStyle="1" w:styleId="29">
    <w:name w:val="样式1"/>
    <w:basedOn w:val="1"/>
    <w:next w:val="5"/>
    <w:qFormat/>
    <w:uiPriority w:val="0"/>
    <w:pPr>
      <w:spacing w:before="13"/>
      <w:ind w:left="360"/>
      <w:jc w:val="both"/>
    </w:pPr>
    <w:rPr>
      <w:rFonts w:hint="eastAsia" w:ascii="Noto Sans Mono CJK HK" w:hAnsi="Noto Sans Mono CJK HK" w:eastAsia="宋体" w:cs="Noto Sans Mono CJK HK"/>
      <w:sz w:val="21"/>
      <w:szCs w:val="21"/>
    </w:rPr>
  </w:style>
  <w:style w:type="paragraph" w:customStyle="1" w:styleId="30">
    <w:name w:val="一级条标题"/>
    <w:basedOn w:val="31"/>
    <w:next w:val="32"/>
    <w:qFormat/>
    <w:uiPriority w:val="99"/>
    <w:pPr>
      <w:spacing w:line="240" w:lineRule="auto"/>
      <w:ind w:left="420"/>
      <w:outlineLvl w:val="2"/>
    </w:pPr>
  </w:style>
  <w:style w:type="paragraph" w:customStyle="1" w:styleId="31">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32">
    <w:name w:val="段"/>
    <w:basedOn w:val="1"/>
    <w:next w:val="1"/>
    <w:qFormat/>
    <w:uiPriority w:val="0"/>
    <w:pPr>
      <w:suppressAutoHyphens/>
      <w:snapToGrid w:val="0"/>
      <w:spacing w:line="360" w:lineRule="auto"/>
      <w:ind w:left="210" w:leftChars="100" w:right="210" w:rightChars="100" w:firstLine="449" w:firstLineChars="214"/>
    </w:pPr>
    <w:rPr>
      <w:rFonts w:ascii="宋体" w:hAnsi="宋体"/>
      <w:bCs/>
      <w:kern w:val="6"/>
      <w:szCs w:val="21"/>
    </w:rPr>
  </w:style>
  <w:style w:type="character" w:customStyle="1" w:styleId="33">
    <w:name w:val="标题 3 Char"/>
    <w:link w:val="4"/>
    <w:qFormat/>
    <w:uiPriority w:val="0"/>
    <w:rPr>
      <w:rFonts w:ascii="宋体" w:hAnsi="宋体" w:eastAsia="宋体"/>
      <w:b/>
      <w:sz w:val="24"/>
    </w:rPr>
  </w:style>
  <w:style w:type="paragraph" w:customStyle="1" w:styleId="34">
    <w:name w:val="Default"/>
    <w:next w:val="35"/>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5">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1350</Words>
  <Characters>1520</Characters>
  <Lines>0</Lines>
  <Paragraphs>0</Paragraphs>
  <TotalTime>86</TotalTime>
  <ScaleCrop>false</ScaleCrop>
  <LinksUpToDate>false</LinksUpToDate>
  <CharactersWithSpaces>1890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2023-05-30T01:59:00Z</dcterms:created>
  <dc:creator>Administrator</dc:creator>
  <cp:lastModifiedBy>马雨薇</cp:lastModifiedBy>
  <cp:lastPrinted>2024-12-16T03:07:00Z</cp:lastPrinted>
  <dcterms:modified xsi:type="dcterms:W3CDTF">2026-05-12T02:41:05Z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B83F4BD98C0F4765A7776C059C6F8E49_13</vt:lpwstr>
  </property>
  <property fmtid="{D5CDD505-2E9C-101B-9397-08002B2CF9AE}" pid="4" name="KSOTemplateDocerSaveRecord">
    <vt:lpwstr>eyJoZGlkIjoiMzgxNDBmNTQ3ODkzOTY5NDgwNjBjY2M5Zjg3MWI4ZGEiLCJ1c2VySWQiOiIyNjE2OTA5NTkifQ==</vt:lpwstr>
  </property>
</Properties>
</file>