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4E39">
      <w:pPr>
        <w:pStyle w:val="10"/>
        <w:spacing w:line="360" w:lineRule="auto"/>
        <w:jc w:val="center"/>
        <w:rPr>
          <w:rFonts w:hAnsi="宋体" w:cs="宋体"/>
          <w:bCs/>
          <w:sz w:val="48"/>
        </w:rPr>
      </w:pPr>
    </w:p>
    <w:p w14:paraId="33BC1D10">
      <w:pPr>
        <w:spacing w:line="360" w:lineRule="auto"/>
        <w:jc w:val="center"/>
        <w:rPr>
          <w:rFonts w:hint="eastAsia" w:ascii="宋体" w:hAnsi="宋体" w:cs="宋体"/>
          <w:b/>
          <w:spacing w:val="-8"/>
          <w:sz w:val="44"/>
          <w:szCs w:val="44"/>
          <w:lang w:eastAsia="zh-CN"/>
        </w:rPr>
      </w:pPr>
      <w:r>
        <w:rPr>
          <w:rFonts w:hint="eastAsia" w:ascii="宋体" w:hAnsi="宋体" w:cs="宋体"/>
          <w:b/>
          <w:spacing w:val="-8"/>
          <w:sz w:val="44"/>
          <w:szCs w:val="44"/>
          <w:lang w:eastAsia="zh-CN"/>
        </w:rPr>
        <w:t>曲靖市沾益区人民法院物业管理服务</w:t>
      </w:r>
    </w:p>
    <w:p w14:paraId="2242AB91">
      <w:pPr>
        <w:spacing w:line="360" w:lineRule="auto"/>
        <w:jc w:val="center"/>
        <w:rPr>
          <w:rFonts w:hint="default" w:ascii="宋体" w:hAnsi="宋体" w:eastAsia="宋体" w:cs="宋体"/>
          <w:sz w:val="44"/>
          <w:szCs w:val="44"/>
          <w:lang w:val="en-US" w:eastAsia="zh-CN"/>
        </w:rPr>
      </w:pPr>
      <w:r>
        <w:rPr>
          <w:rFonts w:hint="eastAsia" w:ascii="宋体" w:hAnsi="宋体" w:cs="宋体"/>
          <w:b/>
          <w:spacing w:val="-8"/>
          <w:sz w:val="44"/>
          <w:szCs w:val="44"/>
          <w:lang w:eastAsia="zh-CN"/>
        </w:rPr>
        <w:t>（一采三年）采购项目</w:t>
      </w:r>
    </w:p>
    <w:p w14:paraId="1FF0A156">
      <w:pPr>
        <w:pStyle w:val="8"/>
        <w:spacing w:line="360" w:lineRule="auto"/>
        <w:ind w:firstLine="480"/>
        <w:rPr>
          <w:rFonts w:ascii="宋体" w:hAnsi="宋体" w:cs="宋体"/>
        </w:rPr>
      </w:pPr>
    </w:p>
    <w:p w14:paraId="4429298B">
      <w:pPr>
        <w:spacing w:line="360" w:lineRule="auto"/>
        <w:ind w:firstLine="420"/>
        <w:rPr>
          <w:rFonts w:ascii="宋体" w:hAnsi="宋体" w:cs="宋体"/>
        </w:rPr>
      </w:pPr>
    </w:p>
    <w:p w14:paraId="3733A851">
      <w:pPr>
        <w:spacing w:line="360" w:lineRule="auto"/>
        <w:jc w:val="center"/>
        <w:rPr>
          <w:rFonts w:ascii="宋体" w:hAnsi="宋体" w:cs="宋体"/>
          <w:b/>
          <w:sz w:val="84"/>
          <w:szCs w:val="84"/>
        </w:rPr>
      </w:pPr>
    </w:p>
    <w:p w14:paraId="7393BDC7">
      <w:pPr>
        <w:spacing w:line="360" w:lineRule="auto"/>
        <w:jc w:val="center"/>
        <w:rPr>
          <w:rFonts w:ascii="宋体" w:hAnsi="宋体" w:cs="宋体"/>
          <w:b/>
          <w:sz w:val="84"/>
          <w:szCs w:val="84"/>
        </w:rPr>
      </w:pPr>
      <w:r>
        <w:rPr>
          <w:rFonts w:hint="eastAsia" w:ascii="宋体" w:hAnsi="宋体" w:cs="宋体"/>
          <w:b/>
          <w:sz w:val="84"/>
          <w:szCs w:val="84"/>
        </w:rPr>
        <w:t>招 标 文 件</w:t>
      </w:r>
    </w:p>
    <w:p w14:paraId="012C832F">
      <w:pPr>
        <w:pStyle w:val="10"/>
        <w:spacing w:line="560" w:lineRule="exact"/>
        <w:ind w:right="105" w:rightChars="50" w:firstLine="2249" w:firstLineChars="700"/>
        <w:jc w:val="both"/>
        <w:outlineLvl w:val="0"/>
        <w:rPr>
          <w:rFonts w:hint="default" w:ascii="宋体" w:hAnsi="宋体" w:eastAsia="宋体" w:cs="宋体"/>
          <w:b/>
          <w:color w:val="auto"/>
          <w:sz w:val="32"/>
          <w:szCs w:val="32"/>
          <w:lang w:val="en-US" w:eastAsia="zh-CN"/>
        </w:rPr>
      </w:pPr>
      <w:r>
        <w:rPr>
          <w:rFonts w:hint="eastAsia" w:ascii="宋体" w:hAnsi="宋体" w:cs="宋体"/>
          <w:b/>
          <w:sz w:val="32"/>
          <w:szCs w:val="32"/>
        </w:rPr>
        <w:t>项目编号：</w:t>
      </w:r>
      <w:r>
        <w:rPr>
          <w:rFonts w:hint="eastAsia" w:ascii="宋体" w:hAnsi="宋体" w:eastAsia="宋体" w:cs="宋体"/>
          <w:sz w:val="28"/>
          <w:szCs w:val="28"/>
        </w:rPr>
        <w:t>QJZC2026-C3-00631-QJSZ-0007</w:t>
      </w:r>
    </w:p>
    <w:p w14:paraId="494FFB71">
      <w:pPr>
        <w:tabs>
          <w:tab w:val="left" w:pos="1473"/>
          <w:tab w:val="left" w:pos="1709"/>
        </w:tabs>
        <w:spacing w:line="360" w:lineRule="auto"/>
        <w:jc w:val="center"/>
        <w:rPr>
          <w:rFonts w:hint="eastAsia" w:ascii="宋体" w:hAnsi="宋体" w:eastAsia="宋体" w:cs="宋体"/>
          <w:b/>
          <w:color w:val="FF0000"/>
          <w:sz w:val="32"/>
          <w:szCs w:val="32"/>
          <w:lang w:eastAsia="zh-CN"/>
        </w:rPr>
      </w:pPr>
    </w:p>
    <w:p w14:paraId="3283B28F">
      <w:pPr>
        <w:tabs>
          <w:tab w:val="left" w:pos="1473"/>
          <w:tab w:val="left" w:pos="1709"/>
          <w:tab w:val="left" w:pos="2324"/>
        </w:tabs>
        <w:spacing w:line="360" w:lineRule="auto"/>
        <w:ind w:firstLine="4302" w:firstLineChars="1339"/>
        <w:jc w:val="left"/>
        <w:rPr>
          <w:rFonts w:ascii="宋体" w:hAnsi="宋体" w:cs="宋体"/>
          <w:b/>
          <w:sz w:val="32"/>
          <w:szCs w:val="32"/>
        </w:rPr>
      </w:pPr>
      <w:r>
        <w:rPr>
          <w:rFonts w:hint="eastAsia" w:ascii="宋体" w:hAnsi="宋体" w:cs="宋体"/>
          <w:b/>
          <w:sz w:val="32"/>
          <w:szCs w:val="32"/>
        </w:rPr>
        <w:tab/>
      </w:r>
      <w:r>
        <w:rPr>
          <w:rFonts w:hint="eastAsia" w:ascii="宋体" w:hAnsi="宋体" w:cs="宋体"/>
          <w:b/>
          <w:sz w:val="32"/>
          <w:szCs w:val="32"/>
        </w:rPr>
        <w:tab/>
      </w:r>
      <w:r>
        <w:rPr>
          <w:rFonts w:hint="eastAsia" w:ascii="宋体" w:hAnsi="宋体" w:cs="宋体"/>
          <w:b/>
          <w:sz w:val="32"/>
          <w:szCs w:val="32"/>
        </w:rPr>
        <w:tab/>
      </w:r>
    </w:p>
    <w:p w14:paraId="68DD3B4E">
      <w:pPr>
        <w:tabs>
          <w:tab w:val="left" w:pos="1473"/>
          <w:tab w:val="left" w:pos="1709"/>
        </w:tabs>
        <w:spacing w:line="360" w:lineRule="auto"/>
        <w:ind w:firstLine="4302" w:firstLineChars="1339"/>
        <w:jc w:val="left"/>
        <w:rPr>
          <w:rFonts w:ascii="宋体" w:hAnsi="宋体" w:cs="宋体"/>
          <w:b/>
          <w:sz w:val="32"/>
          <w:szCs w:val="32"/>
        </w:rPr>
      </w:pPr>
    </w:p>
    <w:p w14:paraId="0182FD66">
      <w:pPr>
        <w:spacing w:line="360" w:lineRule="auto"/>
        <w:ind w:firstLine="643"/>
        <w:rPr>
          <w:rFonts w:ascii="宋体" w:hAnsi="宋体" w:cs="宋体"/>
          <w:b/>
          <w:sz w:val="32"/>
          <w:szCs w:val="32"/>
        </w:rPr>
      </w:pPr>
    </w:p>
    <w:p w14:paraId="417FF3D1">
      <w:pPr>
        <w:spacing w:line="360" w:lineRule="auto"/>
        <w:ind w:firstLine="643"/>
        <w:rPr>
          <w:rFonts w:ascii="宋体" w:hAnsi="宋体" w:cs="宋体"/>
          <w:b/>
          <w:sz w:val="32"/>
          <w:szCs w:val="32"/>
        </w:rPr>
      </w:pPr>
    </w:p>
    <w:p w14:paraId="02B028F7">
      <w:pPr>
        <w:tabs>
          <w:tab w:val="left" w:pos="1473"/>
          <w:tab w:val="left" w:pos="1709"/>
        </w:tabs>
        <w:spacing w:line="360" w:lineRule="auto"/>
        <w:jc w:val="left"/>
        <w:rPr>
          <w:rFonts w:ascii="宋体" w:hAnsi="宋体" w:cs="宋体"/>
          <w:b/>
          <w:sz w:val="32"/>
          <w:szCs w:val="32"/>
        </w:rPr>
      </w:pPr>
    </w:p>
    <w:p w14:paraId="59B39915">
      <w:pPr>
        <w:tabs>
          <w:tab w:val="left" w:pos="1473"/>
          <w:tab w:val="left" w:pos="1709"/>
        </w:tabs>
        <w:spacing w:line="360" w:lineRule="auto"/>
        <w:jc w:val="left"/>
        <w:rPr>
          <w:rFonts w:ascii="宋体" w:hAnsi="宋体" w:cs="宋体"/>
          <w:b/>
          <w:sz w:val="32"/>
          <w:szCs w:val="32"/>
        </w:rPr>
      </w:pPr>
    </w:p>
    <w:p w14:paraId="721EA6C0">
      <w:pPr>
        <w:tabs>
          <w:tab w:val="left" w:pos="1473"/>
          <w:tab w:val="left" w:pos="1709"/>
        </w:tabs>
        <w:spacing w:line="360" w:lineRule="auto"/>
        <w:jc w:val="center"/>
        <w:rPr>
          <w:rFonts w:hint="eastAsia" w:ascii="宋体" w:hAnsi="宋体" w:cs="宋体"/>
          <w:b/>
          <w:sz w:val="32"/>
          <w:szCs w:val="32"/>
          <w:lang w:val="en-US" w:eastAsia="zh-CN"/>
        </w:rPr>
      </w:pPr>
      <w:r>
        <w:rPr>
          <w:rFonts w:hint="eastAsia" w:ascii="宋体" w:hAnsi="宋体" w:cs="宋体"/>
          <w:b/>
          <w:sz w:val="32"/>
          <w:szCs w:val="32"/>
        </w:rPr>
        <w:t>采 购 人：</w:t>
      </w:r>
      <w:r>
        <w:rPr>
          <w:rFonts w:hint="eastAsia" w:ascii="宋体" w:hAnsi="宋体" w:cs="宋体"/>
          <w:b/>
          <w:sz w:val="32"/>
          <w:szCs w:val="32"/>
          <w:lang w:val="en-US" w:eastAsia="zh-CN"/>
        </w:rPr>
        <w:t>曲靖市沾益区人民法院</w:t>
      </w:r>
    </w:p>
    <w:p w14:paraId="3EA96424">
      <w:pPr>
        <w:tabs>
          <w:tab w:val="left" w:pos="1473"/>
          <w:tab w:val="left" w:pos="1709"/>
        </w:tabs>
        <w:spacing w:line="360" w:lineRule="auto"/>
        <w:jc w:val="center"/>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集中采购</w:t>
      </w:r>
      <w:r>
        <w:rPr>
          <w:rFonts w:hint="eastAsia" w:ascii="宋体" w:hAnsi="宋体" w:cs="宋体"/>
          <w:b/>
          <w:sz w:val="32"/>
          <w:szCs w:val="32"/>
        </w:rPr>
        <w:t>机构：</w:t>
      </w:r>
      <w:r>
        <w:rPr>
          <w:rFonts w:hint="eastAsia" w:ascii="宋体" w:hAnsi="宋体" w:cs="宋体"/>
          <w:b/>
          <w:sz w:val="32"/>
          <w:szCs w:val="32"/>
          <w:lang w:val="en-US" w:eastAsia="zh-CN"/>
        </w:rPr>
        <w:t>曲靖市沾益区公共资源交易中心</w:t>
      </w:r>
    </w:p>
    <w:p w14:paraId="3BB9A6AB">
      <w:pPr>
        <w:pStyle w:val="10"/>
        <w:spacing w:line="360" w:lineRule="auto"/>
        <w:ind w:firstLine="2570" w:firstLineChars="800"/>
        <w:jc w:val="both"/>
        <w:rPr>
          <w:rFonts w:hint="default" w:hAnsi="宋体" w:eastAsia="宋体" w:cs="宋体"/>
          <w:b/>
          <w:sz w:val="32"/>
          <w:szCs w:val="32"/>
          <w:lang w:val="en-US" w:eastAsia="zh-CN"/>
        </w:rPr>
        <w:sectPr>
          <w:headerReference r:id="rId4" w:type="first"/>
          <w:footerReference r:id="rId7" w:type="first"/>
          <w:headerReference r:id="rId3" w:type="default"/>
          <w:footerReference r:id="rId5" w:type="default"/>
          <w:footerReference r:id="rId6" w:type="even"/>
          <w:pgSz w:w="11906" w:h="16838"/>
          <w:pgMar w:top="1440" w:right="1080" w:bottom="1440" w:left="1080" w:header="1134" w:footer="1134" w:gutter="0"/>
          <w:pgBorders>
            <w:top w:val="none" w:sz="0" w:space="0"/>
            <w:left w:val="none" w:sz="0" w:space="0"/>
            <w:bottom w:val="none" w:sz="0" w:space="0"/>
            <w:right w:val="none" w:sz="0" w:space="0"/>
          </w:pgBorders>
          <w:pgNumType w:fmt="decimal" w:start="1"/>
          <w:cols w:space="708" w:num="1"/>
          <w:docGrid w:type="lines" w:linePitch="331" w:charSpace="0"/>
        </w:sectPr>
      </w:pPr>
      <w:r>
        <w:rPr>
          <w:rFonts w:hint="eastAsia" w:hAnsi="宋体" w:cs="宋体"/>
          <w:b/>
          <w:sz w:val="32"/>
          <w:szCs w:val="32"/>
        </w:rPr>
        <w:t>日    期：二〇二</w:t>
      </w:r>
      <w:r>
        <w:rPr>
          <w:rFonts w:hint="eastAsia" w:hAnsi="宋体" w:cs="宋体"/>
          <w:b/>
          <w:sz w:val="32"/>
          <w:szCs w:val="32"/>
          <w:lang w:eastAsia="zh-CN"/>
        </w:rPr>
        <w:t>六</w:t>
      </w:r>
      <w:r>
        <w:rPr>
          <w:rFonts w:hint="eastAsia" w:hAnsi="宋体" w:cs="宋体"/>
          <w:b/>
          <w:sz w:val="32"/>
          <w:szCs w:val="32"/>
        </w:rPr>
        <w:t>年</w:t>
      </w:r>
      <w:r>
        <w:rPr>
          <w:rFonts w:hint="eastAsia" w:hAnsi="宋体" w:cs="宋体"/>
          <w:b/>
          <w:sz w:val="32"/>
          <w:szCs w:val="32"/>
          <w:lang w:eastAsia="zh-CN"/>
        </w:rPr>
        <w:t>五</w:t>
      </w:r>
      <w:r>
        <w:rPr>
          <w:rFonts w:hint="eastAsia" w:hAnsi="宋体" w:cs="宋体"/>
          <w:b/>
          <w:sz w:val="32"/>
          <w:szCs w:val="32"/>
        </w:rPr>
        <w:t>月</w:t>
      </w:r>
      <w:r>
        <w:rPr>
          <w:rFonts w:hint="eastAsia" w:hAnsi="宋体" w:cs="宋体"/>
          <w:b/>
          <w:sz w:val="32"/>
          <w:szCs w:val="32"/>
          <w:lang w:val="en-US" w:eastAsia="zh-CN"/>
        </w:rPr>
        <w:t>十三日</w:t>
      </w:r>
    </w:p>
    <w:p w14:paraId="652883DD">
      <w:pPr>
        <w:pageBreakBefore w:val="0"/>
        <w:kinsoku/>
        <w:wordWrap/>
        <w:overflowPunct/>
        <w:topLinePunct w:val="0"/>
        <w:bidi w:val="0"/>
        <w:spacing w:line="500" w:lineRule="exact"/>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注 意 事 项</w:t>
      </w:r>
    </w:p>
    <w:p w14:paraId="428AEC84">
      <w:pPr>
        <w:spacing w:line="700" w:lineRule="exact"/>
        <w:rPr>
          <w:rFonts w:hint="eastAsia" w:ascii="仿宋" w:hAnsi="仿宋" w:eastAsia="仿宋" w:cs="仿宋"/>
          <w:sz w:val="32"/>
          <w:szCs w:val="32"/>
        </w:rPr>
      </w:pPr>
    </w:p>
    <w:p w14:paraId="386CEA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各投标人：</w:t>
      </w:r>
    </w:p>
    <w:p w14:paraId="054DA8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bCs/>
          <w:color w:val="auto"/>
          <w:sz w:val="28"/>
          <w:szCs w:val="28"/>
          <w:highlight w:val="none"/>
        </w:rPr>
        <w:t>凡有意参加投标者，须在政采云平台办理数字证书（CA），CA申领链接：https://middle.zcygov.cn/ca/apply/list?_app_=zcy.sys，并在政采云绑定数字证书（CA）后在网上获取采购文件及其</w:t>
      </w:r>
      <w:r>
        <w:rPr>
          <w:rFonts w:hint="eastAsia" w:asciiTheme="minorEastAsia" w:hAnsiTheme="minorEastAsia" w:eastAsiaTheme="minorEastAsia" w:cstheme="minorEastAsia"/>
          <w:bCs/>
          <w:color w:val="auto"/>
          <w:sz w:val="28"/>
          <w:szCs w:val="28"/>
          <w:highlight w:val="none"/>
          <w:lang w:eastAsia="zh-CN"/>
        </w:rPr>
        <w:t>他</w:t>
      </w:r>
      <w:r>
        <w:rPr>
          <w:rFonts w:hint="eastAsia" w:asciiTheme="minorEastAsia" w:hAnsiTheme="minorEastAsia" w:eastAsiaTheme="minorEastAsia" w:cstheme="minorEastAsia"/>
          <w:bCs/>
          <w:color w:val="auto"/>
          <w:sz w:val="28"/>
          <w:szCs w:val="28"/>
          <w:highlight w:val="none"/>
        </w:rPr>
        <w:t>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需到云南CA办理处进行升级）。外省供应商在政采云平台办理的其他CA可直接使用，无需重复办理。</w:t>
      </w:r>
    </w:p>
    <w:p w14:paraId="1E8E23E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开标方式：本项目开标采用CA证书在线解密方式。投标文件开启时，供应商需要在具备摄像头及语音功能且互联网网络状况良好的电脑登录“政采云平台”电子开标大厅，按规定时间（30分钟内）对加密的投标文件进行解密，否则后果自负。电子投标文件解密后至项目评审结束，供应商需要在具备摄像头及语音功能且互联网网络状况良好的电脑登录“政采云平台”远程开标大厅参与本次述标或答疑，否则后果自负。</w:t>
      </w:r>
    </w:p>
    <w:p w14:paraId="1A4BED6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如因供应商自身原因导致在规定时间内无法正常解密的（如：浏览器故障、未安装相关驱动、网络故障、加密CA与解密CA不一致等），视为供应商自动弃标。</w:t>
      </w:r>
    </w:p>
    <w:p w14:paraId="00381CFB">
      <w:pPr>
        <w:pStyle w:val="2"/>
        <w:numPr>
          <w:ilvl w:val="0"/>
          <w:numId w:val="0"/>
        </w:numPr>
        <w:rPr>
          <w:rFonts w:hint="eastAsia"/>
          <w:lang w:val="en-US" w:eastAsia="zh-CN"/>
        </w:rPr>
      </w:pPr>
    </w:p>
    <w:p w14:paraId="0F5A6F09">
      <w:pPr>
        <w:pStyle w:val="10"/>
        <w:spacing w:line="360" w:lineRule="auto"/>
        <w:jc w:val="center"/>
        <w:rPr>
          <w:rFonts w:hint="eastAsia" w:hAnsi="宋体" w:cs="宋体"/>
          <w:b/>
          <w:sz w:val="32"/>
          <w:szCs w:val="32"/>
        </w:rPr>
      </w:pPr>
    </w:p>
    <w:p w14:paraId="39576B3A">
      <w:pPr>
        <w:pStyle w:val="10"/>
        <w:spacing w:line="360" w:lineRule="auto"/>
        <w:jc w:val="center"/>
        <w:rPr>
          <w:rFonts w:hint="eastAsia" w:hAnsi="宋体" w:cs="宋体"/>
          <w:b/>
          <w:sz w:val="32"/>
          <w:szCs w:val="32"/>
        </w:rPr>
      </w:pPr>
    </w:p>
    <w:p w14:paraId="24DCB9B0">
      <w:pPr>
        <w:pStyle w:val="10"/>
        <w:spacing w:line="360" w:lineRule="auto"/>
        <w:jc w:val="center"/>
        <w:rPr>
          <w:rFonts w:hint="eastAsia" w:hAnsi="宋体" w:cs="宋体"/>
          <w:b/>
          <w:sz w:val="32"/>
          <w:szCs w:val="32"/>
        </w:rPr>
      </w:pPr>
    </w:p>
    <w:p w14:paraId="3E39EA39">
      <w:pPr>
        <w:pStyle w:val="10"/>
        <w:spacing w:line="360" w:lineRule="auto"/>
        <w:jc w:val="center"/>
        <w:rPr>
          <w:rFonts w:hint="eastAsia" w:hAnsi="宋体" w:cs="宋体"/>
          <w:b/>
          <w:sz w:val="32"/>
          <w:szCs w:val="32"/>
        </w:rPr>
      </w:pPr>
    </w:p>
    <w:p w14:paraId="73BB511C">
      <w:pPr>
        <w:pStyle w:val="10"/>
        <w:spacing w:line="360" w:lineRule="auto"/>
        <w:jc w:val="center"/>
        <w:rPr>
          <w:rFonts w:hint="eastAsia" w:hAnsi="宋体" w:cs="宋体"/>
          <w:b/>
          <w:sz w:val="32"/>
          <w:szCs w:val="32"/>
        </w:rPr>
      </w:pPr>
    </w:p>
    <w:p w14:paraId="058B6BA8">
      <w:pPr>
        <w:pStyle w:val="10"/>
        <w:spacing w:line="360" w:lineRule="auto"/>
        <w:jc w:val="center"/>
        <w:rPr>
          <w:rFonts w:hint="eastAsia" w:hAnsi="宋体" w:cs="宋体"/>
          <w:b/>
          <w:sz w:val="32"/>
          <w:szCs w:val="32"/>
        </w:rPr>
      </w:pPr>
    </w:p>
    <w:p w14:paraId="49605B17">
      <w:pPr>
        <w:pStyle w:val="10"/>
        <w:spacing w:line="360" w:lineRule="auto"/>
        <w:jc w:val="center"/>
        <w:rPr>
          <w:rFonts w:hAnsi="宋体" w:cs="宋体"/>
          <w:b/>
          <w:sz w:val="32"/>
          <w:szCs w:val="32"/>
        </w:rPr>
      </w:pPr>
      <w:r>
        <w:rPr>
          <w:rFonts w:hint="eastAsia" w:hAnsi="宋体" w:cs="宋体"/>
          <w:b/>
          <w:sz w:val="32"/>
          <w:szCs w:val="32"/>
        </w:rPr>
        <w:t>目     录</w:t>
      </w:r>
    </w:p>
    <w:p w14:paraId="5885A855">
      <w:pPr>
        <w:pStyle w:val="16"/>
        <w:tabs>
          <w:tab w:val="right" w:leader="dot" w:pos="9746"/>
          <w:tab w:val="clear" w:pos="10119"/>
        </w:tabs>
        <w:spacing w:line="240" w:lineRule="auto"/>
        <w:rPr>
          <w:rFonts w:hint="eastAsia" w:ascii="宋体" w:hAnsi="宋体" w:eastAsia="宋体" w:cs="宋体"/>
          <w:shd w:val="clear" w:color="auto" w:fill="auto"/>
        </w:rPr>
      </w:pPr>
      <w:r>
        <w:rPr>
          <w:rFonts w:hint="eastAsia" w:ascii="宋体" w:hAnsi="宋体" w:eastAsia="宋体" w:cs="宋体"/>
          <w:sz w:val="18"/>
          <w:szCs w:val="18"/>
          <w:shd w:val="clear" w:color="auto" w:fill="auto"/>
        </w:rPr>
        <w:fldChar w:fldCharType="begin"/>
      </w:r>
      <w:r>
        <w:rPr>
          <w:rFonts w:hint="eastAsia" w:ascii="宋体" w:hAnsi="宋体" w:eastAsia="宋体" w:cs="宋体"/>
          <w:sz w:val="18"/>
          <w:szCs w:val="18"/>
          <w:shd w:val="clear" w:color="auto" w:fill="auto"/>
        </w:rPr>
        <w:instrText xml:space="preserve"> TOC \o "1-2" \h \z \u </w:instrText>
      </w:r>
      <w:r>
        <w:rPr>
          <w:rFonts w:hint="eastAsia" w:ascii="宋体" w:hAnsi="宋体" w:eastAsia="宋体" w:cs="宋体"/>
          <w:sz w:val="18"/>
          <w:szCs w:val="18"/>
          <w:shd w:val="clear" w:color="auto" w:fill="auto"/>
        </w:rPr>
        <w:fldChar w:fldCharType="separate"/>
      </w:r>
      <w:r>
        <w:rPr>
          <w:rFonts w:hint="eastAsia" w:ascii="宋体" w:hAnsi="宋体" w:eastAsia="宋体" w:cs="宋体"/>
          <w:szCs w:val="18"/>
          <w:shd w:val="clear" w:color="auto" w:fill="auto"/>
        </w:rPr>
        <w:fldChar w:fldCharType="begin"/>
      </w:r>
      <w:r>
        <w:rPr>
          <w:rFonts w:hint="eastAsia" w:ascii="宋体" w:hAnsi="宋体" w:eastAsia="宋体" w:cs="宋体"/>
          <w:szCs w:val="18"/>
          <w:shd w:val="clear" w:color="auto" w:fill="auto"/>
        </w:rPr>
        <w:instrText xml:space="preserve"> HYPERLINK \l _Toc3677 </w:instrText>
      </w:r>
      <w:r>
        <w:rPr>
          <w:rFonts w:hint="eastAsia" w:ascii="宋体" w:hAnsi="宋体" w:eastAsia="宋体" w:cs="宋体"/>
          <w:szCs w:val="18"/>
          <w:shd w:val="clear" w:color="auto" w:fill="auto"/>
        </w:rPr>
        <w:fldChar w:fldCharType="separate"/>
      </w:r>
      <w:r>
        <w:rPr>
          <w:rFonts w:hint="eastAsia" w:ascii="宋体" w:hAnsi="宋体" w:eastAsia="宋体" w:cs="宋体"/>
          <w:kern w:val="44"/>
          <w:szCs w:val="20"/>
          <w:shd w:val="clear" w:color="auto" w:fill="auto"/>
          <w:lang w:val="en-US" w:eastAsia="zh-CN" w:bidi="ar-SA"/>
        </w:rPr>
        <w:t>第一章  招标公告</w:t>
      </w:r>
      <w:r>
        <w:rPr>
          <w:rFonts w:hint="eastAsia" w:ascii="宋体" w:hAnsi="宋体" w:eastAsia="宋体" w:cs="宋体"/>
          <w:shd w:val="clear" w:color="auto" w:fill="auto"/>
        </w:rPr>
        <w:tab/>
      </w:r>
      <w:r>
        <w:rPr>
          <w:rFonts w:hint="eastAsia" w:ascii="宋体" w:hAnsi="宋体" w:cs="宋体"/>
          <w:shd w:val="clear" w:color="auto" w:fill="auto"/>
          <w:lang w:val="en-US" w:eastAsia="zh-CN"/>
        </w:rPr>
        <w:t>4</w:t>
      </w:r>
      <w:r>
        <w:rPr>
          <w:rFonts w:hint="eastAsia" w:ascii="宋体" w:hAnsi="宋体" w:eastAsia="宋体" w:cs="宋体"/>
          <w:szCs w:val="18"/>
          <w:shd w:val="clear" w:color="auto" w:fill="auto"/>
        </w:rPr>
        <w:fldChar w:fldCharType="end"/>
      </w:r>
    </w:p>
    <w:p w14:paraId="2CCB8537">
      <w:pPr>
        <w:pStyle w:val="16"/>
        <w:tabs>
          <w:tab w:val="right" w:leader="dot" w:pos="9746"/>
          <w:tab w:val="clear" w:pos="10119"/>
        </w:tabs>
        <w:spacing w:line="240" w:lineRule="auto"/>
        <w:jc w:val="both"/>
        <w:rPr>
          <w:rFonts w:hint="eastAsia" w:ascii="宋体" w:hAnsi="宋体" w:eastAsia="宋体" w:cs="宋体"/>
          <w:bCs/>
          <w:caps/>
          <w:szCs w:val="18"/>
          <w:shd w:val="clear" w:color="auto" w:fill="auto"/>
        </w:rPr>
      </w:pPr>
    </w:p>
    <w:p w14:paraId="19BA31D8">
      <w:pPr>
        <w:pStyle w:val="16"/>
        <w:tabs>
          <w:tab w:val="right" w:leader="dot" w:pos="9746"/>
          <w:tab w:val="clear" w:pos="10119"/>
        </w:tabs>
        <w:spacing w:line="240" w:lineRule="auto"/>
        <w:jc w:val="both"/>
        <w:rPr>
          <w:rFonts w:hint="eastAsia" w:ascii="宋体" w:hAnsi="宋体" w:eastAsia="宋体" w:cs="宋体"/>
          <w:shd w:val="clear" w:color="auto" w:fill="auto"/>
        </w:rPr>
      </w:pPr>
      <w:r>
        <w:rPr>
          <w:rFonts w:hint="eastAsia" w:ascii="宋体" w:hAnsi="宋体" w:eastAsia="宋体" w:cs="宋体"/>
          <w:bCs/>
          <w:caps/>
          <w:szCs w:val="18"/>
          <w:shd w:val="clear" w:color="auto" w:fill="auto"/>
        </w:rPr>
        <w:fldChar w:fldCharType="begin"/>
      </w:r>
      <w:r>
        <w:rPr>
          <w:rFonts w:hint="eastAsia" w:ascii="宋体" w:hAnsi="宋体" w:eastAsia="宋体" w:cs="宋体"/>
          <w:bCs/>
          <w:caps/>
          <w:szCs w:val="18"/>
          <w:shd w:val="clear" w:color="auto" w:fill="auto"/>
        </w:rPr>
        <w:instrText xml:space="preserve"> HYPERLINK \l _Toc26305 </w:instrText>
      </w:r>
      <w:r>
        <w:rPr>
          <w:rFonts w:hint="eastAsia" w:ascii="宋体" w:hAnsi="宋体" w:eastAsia="宋体" w:cs="宋体"/>
          <w:bCs/>
          <w:caps/>
          <w:szCs w:val="18"/>
          <w:shd w:val="clear" w:color="auto" w:fill="auto"/>
        </w:rPr>
        <w:fldChar w:fldCharType="separate"/>
      </w:r>
      <w:r>
        <w:rPr>
          <w:rFonts w:hint="eastAsia" w:ascii="宋体" w:hAnsi="宋体" w:eastAsia="宋体" w:cs="宋体"/>
          <w:shd w:val="clear" w:color="auto" w:fill="auto"/>
        </w:rPr>
        <w:t xml:space="preserve">第二章  </w:t>
      </w:r>
      <w:r>
        <w:rPr>
          <w:rFonts w:hint="eastAsia" w:ascii="宋体" w:hAnsi="宋体" w:eastAsia="宋体" w:cs="宋体"/>
          <w:shd w:val="clear" w:color="auto" w:fill="auto"/>
          <w:lang w:eastAsia="zh-CN"/>
        </w:rPr>
        <w:t>供应商</w:t>
      </w:r>
      <w:r>
        <w:rPr>
          <w:rFonts w:hint="eastAsia" w:ascii="宋体" w:hAnsi="宋体" w:eastAsia="宋体" w:cs="宋体"/>
          <w:shd w:val="clear" w:color="auto" w:fill="auto"/>
        </w:rPr>
        <w:t>须知</w:t>
      </w:r>
      <w:r>
        <w:rPr>
          <w:rFonts w:hint="eastAsia" w:ascii="宋体" w:hAnsi="宋体" w:eastAsia="宋体" w:cs="宋体"/>
          <w:shd w:val="clear" w:color="auto" w:fill="auto"/>
        </w:rPr>
        <w:tab/>
      </w:r>
      <w:r>
        <w:rPr>
          <w:rFonts w:hint="eastAsia" w:ascii="宋体" w:hAnsi="宋体" w:cs="宋体"/>
          <w:shd w:val="clear" w:color="auto" w:fill="auto"/>
          <w:lang w:val="en-US" w:eastAsia="zh-CN"/>
        </w:rPr>
        <w:t>8</w:t>
      </w:r>
      <w:r>
        <w:rPr>
          <w:rFonts w:hint="eastAsia" w:ascii="宋体" w:hAnsi="宋体" w:eastAsia="宋体" w:cs="宋体"/>
          <w:bCs/>
          <w:caps/>
          <w:szCs w:val="18"/>
          <w:shd w:val="clear" w:color="auto" w:fill="auto"/>
        </w:rPr>
        <w:fldChar w:fldCharType="end"/>
      </w:r>
    </w:p>
    <w:p w14:paraId="5EE5B62C">
      <w:pPr>
        <w:pStyle w:val="16"/>
        <w:tabs>
          <w:tab w:val="right" w:leader="dot" w:pos="9746"/>
          <w:tab w:val="clear" w:pos="10119"/>
        </w:tabs>
        <w:spacing w:line="240" w:lineRule="auto"/>
        <w:rPr>
          <w:rFonts w:hint="eastAsia" w:ascii="宋体" w:hAnsi="宋体" w:eastAsia="宋体" w:cs="宋体"/>
          <w:bCs/>
          <w:caps/>
          <w:szCs w:val="18"/>
          <w:shd w:val="clear" w:color="auto" w:fill="auto"/>
        </w:rPr>
      </w:pPr>
    </w:p>
    <w:p w14:paraId="7C5DB6FA">
      <w:pPr>
        <w:pStyle w:val="16"/>
        <w:tabs>
          <w:tab w:val="right" w:leader="dot" w:pos="9746"/>
          <w:tab w:val="clear" w:pos="10119"/>
        </w:tabs>
        <w:spacing w:line="240" w:lineRule="auto"/>
        <w:rPr>
          <w:rFonts w:hint="eastAsia" w:ascii="宋体" w:hAnsi="宋体" w:eastAsia="宋体" w:cs="宋体"/>
          <w:shd w:val="clear" w:color="auto" w:fill="auto"/>
          <w:lang w:val="en-US" w:eastAsia="zh-CN"/>
        </w:rPr>
      </w:pPr>
      <w:r>
        <w:rPr>
          <w:rFonts w:hint="eastAsia" w:ascii="宋体" w:hAnsi="宋体" w:eastAsia="宋体" w:cs="宋体"/>
          <w:bCs/>
          <w:caps/>
          <w:szCs w:val="18"/>
          <w:shd w:val="clear" w:color="auto" w:fill="auto"/>
        </w:rPr>
        <w:fldChar w:fldCharType="begin"/>
      </w:r>
      <w:r>
        <w:rPr>
          <w:rFonts w:hint="eastAsia" w:ascii="宋体" w:hAnsi="宋体" w:eastAsia="宋体" w:cs="宋体"/>
          <w:bCs/>
          <w:caps/>
          <w:szCs w:val="18"/>
          <w:shd w:val="clear" w:color="auto" w:fill="auto"/>
        </w:rPr>
        <w:instrText xml:space="preserve"> HYPERLINK \l _Toc27069 </w:instrText>
      </w:r>
      <w:r>
        <w:rPr>
          <w:rFonts w:hint="eastAsia" w:ascii="宋体" w:hAnsi="宋体" w:eastAsia="宋体" w:cs="宋体"/>
          <w:bCs/>
          <w:caps/>
          <w:szCs w:val="18"/>
          <w:shd w:val="clear" w:color="auto" w:fill="auto"/>
        </w:rPr>
        <w:fldChar w:fldCharType="separate"/>
      </w:r>
      <w:r>
        <w:rPr>
          <w:rFonts w:hint="eastAsia" w:ascii="宋体" w:hAnsi="宋体" w:eastAsia="宋体" w:cs="宋体"/>
          <w:shd w:val="clear" w:color="auto" w:fill="auto"/>
        </w:rPr>
        <w:t>第三章 合同书样式及主要条款</w:t>
      </w:r>
      <w:r>
        <w:rPr>
          <w:rFonts w:hint="eastAsia" w:ascii="宋体" w:hAnsi="宋体" w:eastAsia="宋体" w:cs="宋体"/>
          <w:shd w:val="clear" w:color="auto" w:fill="auto"/>
        </w:rPr>
        <w:tab/>
      </w:r>
      <w:r>
        <w:rPr>
          <w:rFonts w:hint="eastAsia" w:ascii="宋体" w:hAnsi="宋体" w:cs="宋体"/>
          <w:shd w:val="clear" w:color="auto" w:fill="auto"/>
          <w:lang w:val="en-US" w:eastAsia="zh-CN"/>
        </w:rPr>
        <w:t>2</w:t>
      </w:r>
      <w:r>
        <w:rPr>
          <w:rFonts w:hint="eastAsia" w:ascii="宋体" w:hAnsi="宋体" w:eastAsia="宋体" w:cs="宋体"/>
          <w:bCs/>
          <w:caps/>
          <w:szCs w:val="18"/>
          <w:shd w:val="clear" w:color="auto" w:fill="auto"/>
        </w:rPr>
        <w:fldChar w:fldCharType="end"/>
      </w:r>
      <w:r>
        <w:rPr>
          <w:rFonts w:hint="eastAsia" w:ascii="宋体" w:hAnsi="宋体" w:cs="宋体"/>
          <w:bCs/>
          <w:caps/>
          <w:szCs w:val="18"/>
          <w:shd w:val="clear" w:color="auto" w:fill="auto"/>
          <w:lang w:val="en-US" w:eastAsia="zh-CN"/>
        </w:rPr>
        <w:t>8</w:t>
      </w:r>
    </w:p>
    <w:p w14:paraId="238BF43F">
      <w:pPr>
        <w:pStyle w:val="16"/>
        <w:tabs>
          <w:tab w:val="right" w:leader="dot" w:pos="9746"/>
          <w:tab w:val="clear" w:pos="10119"/>
        </w:tabs>
        <w:spacing w:line="240" w:lineRule="auto"/>
        <w:rPr>
          <w:rFonts w:hint="eastAsia" w:ascii="宋体" w:hAnsi="宋体" w:eastAsia="宋体" w:cs="宋体"/>
          <w:bCs/>
          <w:caps/>
          <w:szCs w:val="18"/>
          <w:shd w:val="clear" w:color="auto" w:fill="auto"/>
        </w:rPr>
      </w:pPr>
    </w:p>
    <w:p w14:paraId="4B7D0EAE">
      <w:pPr>
        <w:pStyle w:val="16"/>
        <w:tabs>
          <w:tab w:val="right" w:leader="dot" w:pos="9746"/>
          <w:tab w:val="clear" w:pos="10119"/>
        </w:tabs>
        <w:spacing w:line="240" w:lineRule="auto"/>
        <w:rPr>
          <w:rFonts w:hint="eastAsia" w:ascii="宋体" w:hAnsi="宋体" w:eastAsia="宋体" w:cs="宋体"/>
          <w:shd w:val="clear" w:color="auto" w:fill="auto"/>
          <w:lang w:val="en-US" w:eastAsia="zh-CN"/>
        </w:rPr>
      </w:pPr>
      <w:r>
        <w:rPr>
          <w:rFonts w:hint="eastAsia" w:ascii="宋体" w:hAnsi="宋体" w:eastAsia="宋体" w:cs="宋体"/>
          <w:bCs/>
          <w:caps/>
          <w:szCs w:val="18"/>
          <w:shd w:val="clear" w:color="auto" w:fill="auto"/>
        </w:rPr>
        <w:fldChar w:fldCharType="begin"/>
      </w:r>
      <w:r>
        <w:rPr>
          <w:rFonts w:hint="eastAsia" w:ascii="宋体" w:hAnsi="宋体" w:eastAsia="宋体" w:cs="宋体"/>
          <w:bCs/>
          <w:caps/>
          <w:szCs w:val="18"/>
          <w:shd w:val="clear" w:color="auto" w:fill="auto"/>
        </w:rPr>
        <w:instrText xml:space="preserve"> HYPERLINK \l _Toc9669 </w:instrText>
      </w:r>
      <w:r>
        <w:rPr>
          <w:rFonts w:hint="eastAsia" w:ascii="宋体" w:hAnsi="宋体" w:eastAsia="宋体" w:cs="宋体"/>
          <w:bCs/>
          <w:caps/>
          <w:szCs w:val="18"/>
          <w:shd w:val="clear" w:color="auto" w:fill="auto"/>
        </w:rPr>
        <w:fldChar w:fldCharType="separate"/>
      </w:r>
      <w:r>
        <w:rPr>
          <w:rFonts w:hint="eastAsia" w:ascii="宋体" w:hAnsi="宋体" w:eastAsia="宋体" w:cs="宋体"/>
          <w:kern w:val="44"/>
          <w:szCs w:val="20"/>
          <w:shd w:val="clear" w:color="auto" w:fill="auto"/>
          <w:lang w:val="en-US" w:eastAsia="zh-CN" w:bidi="ar-SA"/>
        </w:rPr>
        <w:t>第四章  投标文件格式</w:t>
      </w:r>
      <w:r>
        <w:rPr>
          <w:rFonts w:hint="eastAsia" w:ascii="宋体" w:hAnsi="宋体" w:eastAsia="宋体" w:cs="宋体"/>
          <w:shd w:val="clear" w:color="auto" w:fill="auto"/>
        </w:rPr>
        <w:tab/>
      </w:r>
      <w:r>
        <w:rPr>
          <w:rFonts w:hint="eastAsia" w:ascii="宋体" w:hAnsi="宋体" w:cs="宋体"/>
          <w:shd w:val="clear" w:color="auto" w:fill="auto"/>
          <w:lang w:val="en-US" w:eastAsia="zh-CN"/>
        </w:rPr>
        <w:t>3</w:t>
      </w:r>
      <w:r>
        <w:rPr>
          <w:rFonts w:hint="eastAsia" w:ascii="宋体" w:hAnsi="宋体" w:eastAsia="宋体" w:cs="宋体"/>
          <w:bCs/>
          <w:caps/>
          <w:szCs w:val="18"/>
          <w:shd w:val="clear" w:color="auto" w:fill="auto"/>
        </w:rPr>
        <w:fldChar w:fldCharType="end"/>
      </w:r>
      <w:r>
        <w:rPr>
          <w:rFonts w:hint="eastAsia" w:ascii="宋体" w:hAnsi="宋体" w:cs="宋体"/>
          <w:bCs/>
          <w:caps/>
          <w:szCs w:val="18"/>
          <w:shd w:val="clear" w:color="auto" w:fill="auto"/>
          <w:lang w:val="en-US" w:eastAsia="zh-CN"/>
        </w:rPr>
        <w:t>2</w:t>
      </w:r>
    </w:p>
    <w:p w14:paraId="21E97F92">
      <w:pPr>
        <w:pStyle w:val="16"/>
        <w:tabs>
          <w:tab w:val="right" w:leader="dot" w:pos="9746"/>
          <w:tab w:val="clear" w:pos="10119"/>
        </w:tabs>
        <w:spacing w:line="240" w:lineRule="auto"/>
        <w:rPr>
          <w:rFonts w:hint="eastAsia" w:ascii="宋体" w:hAnsi="宋体" w:eastAsia="宋体" w:cs="宋体"/>
          <w:bCs/>
          <w:caps/>
          <w:szCs w:val="18"/>
          <w:shd w:val="clear" w:color="auto" w:fill="auto"/>
        </w:rPr>
      </w:pPr>
    </w:p>
    <w:p w14:paraId="04D3D6BC">
      <w:pPr>
        <w:pStyle w:val="16"/>
        <w:tabs>
          <w:tab w:val="right" w:leader="dot" w:pos="9746"/>
          <w:tab w:val="clear" w:pos="10119"/>
        </w:tabs>
        <w:spacing w:line="240" w:lineRule="auto"/>
        <w:rPr>
          <w:rFonts w:hint="eastAsia" w:ascii="宋体" w:hAnsi="宋体" w:eastAsia="宋体" w:cs="宋体"/>
          <w:shd w:val="clear" w:color="auto" w:fill="auto"/>
          <w:lang w:val="en-US" w:eastAsia="zh-CN"/>
        </w:rPr>
      </w:pPr>
      <w:r>
        <w:rPr>
          <w:rFonts w:hint="eastAsia" w:ascii="宋体" w:hAnsi="宋体" w:eastAsia="宋体" w:cs="宋体"/>
          <w:bCs/>
          <w:caps/>
          <w:szCs w:val="18"/>
          <w:shd w:val="clear" w:color="auto" w:fill="auto"/>
        </w:rPr>
        <w:fldChar w:fldCharType="begin"/>
      </w:r>
      <w:r>
        <w:rPr>
          <w:rFonts w:hint="eastAsia" w:ascii="宋体" w:hAnsi="宋体" w:eastAsia="宋体" w:cs="宋体"/>
          <w:bCs/>
          <w:caps/>
          <w:szCs w:val="18"/>
          <w:shd w:val="clear" w:color="auto" w:fill="auto"/>
        </w:rPr>
        <w:instrText xml:space="preserve"> HYPERLINK \l _Toc8334 </w:instrText>
      </w:r>
      <w:r>
        <w:rPr>
          <w:rFonts w:hint="eastAsia" w:ascii="宋体" w:hAnsi="宋体" w:eastAsia="宋体" w:cs="宋体"/>
          <w:bCs/>
          <w:caps/>
          <w:szCs w:val="18"/>
          <w:shd w:val="clear" w:color="auto" w:fill="auto"/>
        </w:rPr>
        <w:fldChar w:fldCharType="separate"/>
      </w:r>
      <w:r>
        <w:rPr>
          <w:rFonts w:hint="eastAsia" w:ascii="宋体" w:hAnsi="宋体" w:eastAsia="宋体" w:cs="宋体"/>
          <w:kern w:val="44"/>
          <w:szCs w:val="20"/>
          <w:shd w:val="clear" w:color="auto" w:fill="auto"/>
          <w:lang w:val="en-US" w:eastAsia="zh-CN" w:bidi="ar-SA"/>
        </w:rPr>
        <w:t>第五章  采购内容及要求</w:t>
      </w:r>
      <w:r>
        <w:rPr>
          <w:rFonts w:hint="eastAsia" w:ascii="宋体" w:hAnsi="宋体" w:eastAsia="宋体" w:cs="宋体"/>
          <w:shd w:val="clear" w:color="auto" w:fill="auto"/>
        </w:rPr>
        <w:tab/>
      </w:r>
      <w:r>
        <w:rPr>
          <w:rFonts w:hint="eastAsia" w:ascii="宋体" w:hAnsi="宋体" w:cs="宋体"/>
          <w:shd w:val="clear" w:color="auto" w:fill="auto"/>
          <w:lang w:val="en-US" w:eastAsia="zh-CN"/>
        </w:rPr>
        <w:t>4</w:t>
      </w:r>
      <w:r>
        <w:rPr>
          <w:rFonts w:hint="eastAsia" w:ascii="宋体" w:hAnsi="宋体" w:eastAsia="宋体" w:cs="宋体"/>
          <w:bCs/>
          <w:caps/>
          <w:szCs w:val="18"/>
          <w:shd w:val="clear" w:color="auto" w:fill="auto"/>
        </w:rPr>
        <w:fldChar w:fldCharType="end"/>
      </w:r>
      <w:r>
        <w:rPr>
          <w:rFonts w:hint="eastAsia" w:ascii="宋体" w:hAnsi="宋体" w:cs="宋体"/>
          <w:bCs/>
          <w:caps/>
          <w:szCs w:val="18"/>
          <w:shd w:val="clear" w:color="auto" w:fill="auto"/>
          <w:lang w:val="en-US" w:eastAsia="zh-CN"/>
        </w:rPr>
        <w:t>7</w:t>
      </w:r>
    </w:p>
    <w:p w14:paraId="75753C82">
      <w:pPr>
        <w:pStyle w:val="16"/>
        <w:tabs>
          <w:tab w:val="right" w:leader="dot" w:pos="9746"/>
          <w:tab w:val="clear" w:pos="10119"/>
        </w:tabs>
        <w:spacing w:line="240" w:lineRule="auto"/>
        <w:rPr>
          <w:rFonts w:hint="eastAsia" w:ascii="宋体" w:hAnsi="宋体" w:eastAsia="宋体" w:cs="宋体"/>
          <w:bCs/>
          <w:caps/>
          <w:szCs w:val="18"/>
          <w:shd w:val="clear" w:color="auto" w:fill="auto"/>
        </w:rPr>
      </w:pPr>
    </w:p>
    <w:p w14:paraId="1B8F79AD">
      <w:pPr>
        <w:pStyle w:val="16"/>
        <w:tabs>
          <w:tab w:val="right" w:leader="dot" w:pos="9746"/>
          <w:tab w:val="clear" w:pos="10119"/>
        </w:tabs>
        <w:spacing w:line="240" w:lineRule="auto"/>
        <w:rPr>
          <w:rFonts w:hint="default" w:ascii="宋体" w:hAnsi="宋体" w:eastAsia="宋体" w:cs="宋体"/>
          <w:shd w:val="clear" w:color="auto" w:fill="auto"/>
          <w:lang w:val="en-US" w:eastAsia="zh-CN"/>
        </w:rPr>
      </w:pPr>
      <w:r>
        <w:rPr>
          <w:rFonts w:hint="eastAsia" w:ascii="宋体" w:hAnsi="宋体" w:eastAsia="宋体" w:cs="宋体"/>
          <w:bCs/>
          <w:caps/>
          <w:szCs w:val="18"/>
          <w:shd w:val="clear" w:color="auto" w:fill="auto"/>
        </w:rPr>
        <w:fldChar w:fldCharType="begin"/>
      </w:r>
      <w:r>
        <w:rPr>
          <w:rFonts w:hint="eastAsia" w:ascii="宋体" w:hAnsi="宋体" w:eastAsia="宋体" w:cs="宋体"/>
          <w:bCs/>
          <w:caps/>
          <w:szCs w:val="18"/>
          <w:shd w:val="clear" w:color="auto" w:fill="auto"/>
        </w:rPr>
        <w:instrText xml:space="preserve"> HYPERLINK \l _Toc17608 </w:instrText>
      </w:r>
      <w:r>
        <w:rPr>
          <w:rFonts w:hint="eastAsia" w:ascii="宋体" w:hAnsi="宋体" w:eastAsia="宋体" w:cs="宋体"/>
          <w:bCs/>
          <w:caps/>
          <w:szCs w:val="18"/>
          <w:shd w:val="clear" w:color="auto" w:fill="auto"/>
        </w:rPr>
        <w:fldChar w:fldCharType="separate"/>
      </w:r>
      <w:r>
        <w:rPr>
          <w:rFonts w:hint="eastAsia" w:ascii="宋体" w:hAnsi="宋体" w:eastAsia="宋体" w:cs="宋体"/>
          <w:shd w:val="clear" w:color="auto" w:fill="auto"/>
        </w:rPr>
        <w:t>第六章  评标办法</w:t>
      </w:r>
      <w:r>
        <w:rPr>
          <w:rFonts w:hint="eastAsia" w:ascii="宋体" w:hAnsi="宋体" w:eastAsia="宋体" w:cs="宋体"/>
          <w:shd w:val="clear" w:color="auto" w:fill="auto"/>
        </w:rPr>
        <w:tab/>
      </w:r>
      <w:r>
        <w:rPr>
          <w:rFonts w:hint="eastAsia" w:ascii="宋体" w:hAnsi="宋体" w:eastAsia="宋体" w:cs="宋体"/>
          <w:bCs/>
          <w:caps/>
          <w:szCs w:val="18"/>
          <w:shd w:val="clear" w:color="auto" w:fill="auto"/>
        </w:rPr>
        <w:fldChar w:fldCharType="end"/>
      </w:r>
      <w:r>
        <w:rPr>
          <w:rFonts w:hint="eastAsia" w:ascii="宋体" w:hAnsi="宋体" w:cs="宋体"/>
          <w:bCs/>
          <w:caps/>
          <w:szCs w:val="18"/>
          <w:shd w:val="clear" w:color="auto" w:fill="auto"/>
          <w:lang w:val="en-US" w:eastAsia="zh-CN"/>
        </w:rPr>
        <w:t>54</w:t>
      </w:r>
    </w:p>
    <w:p w14:paraId="5DC02E23">
      <w:pPr>
        <w:pStyle w:val="19"/>
        <w:tabs>
          <w:tab w:val="right" w:leader="dot" w:pos="9746"/>
        </w:tabs>
        <w:spacing w:line="240" w:lineRule="auto"/>
        <w:rPr>
          <w:rFonts w:hint="eastAsia" w:ascii="宋体" w:hAnsi="宋体" w:eastAsia="宋体" w:cs="宋体"/>
          <w:shd w:val="clear" w:color="auto" w:fill="auto"/>
        </w:rPr>
      </w:pPr>
    </w:p>
    <w:p w14:paraId="4BA70BBE">
      <w:pPr>
        <w:pStyle w:val="19"/>
        <w:tabs>
          <w:tab w:val="right" w:leader="dot" w:pos="9628"/>
        </w:tabs>
        <w:spacing w:line="240" w:lineRule="auto"/>
        <w:rPr>
          <w:rFonts w:ascii="宋体" w:hAnsi="宋体" w:cs="宋体"/>
        </w:rPr>
        <w:sectPr>
          <w:footerReference r:id="rId8" w:type="default"/>
          <w:pgSz w:w="11906" w:h="16838"/>
          <w:pgMar w:top="1440" w:right="1080" w:bottom="1440" w:left="1080" w:header="1134" w:footer="1134" w:gutter="0"/>
          <w:pgBorders>
            <w:top w:val="none" w:sz="0" w:space="0"/>
            <w:left w:val="none" w:sz="0" w:space="0"/>
            <w:bottom w:val="none" w:sz="0" w:space="0"/>
            <w:right w:val="none" w:sz="0" w:space="0"/>
          </w:pgBorders>
          <w:pgNumType w:fmt="decimal"/>
          <w:cols w:space="708" w:num="1"/>
          <w:docGrid w:type="lines" w:linePitch="331" w:charSpace="0"/>
        </w:sectPr>
      </w:pPr>
      <w:r>
        <w:rPr>
          <w:rFonts w:hint="eastAsia" w:ascii="宋体" w:hAnsi="宋体" w:eastAsia="宋体" w:cs="宋体"/>
          <w:bCs/>
          <w:caps/>
          <w:szCs w:val="18"/>
          <w:shd w:val="clear" w:color="auto" w:fill="auto"/>
        </w:rPr>
        <w:fldChar w:fldCharType="end"/>
      </w:r>
    </w:p>
    <w:p w14:paraId="318862EB">
      <w:pPr>
        <w:tabs>
          <w:tab w:val="center" w:pos="4451"/>
        </w:tabs>
        <w:spacing w:line="360" w:lineRule="auto"/>
        <w:jc w:val="left"/>
        <w:rPr>
          <w:rFonts w:ascii="宋体" w:hAnsi="宋体" w:cs="宋体"/>
        </w:rPr>
        <w:sectPr>
          <w:footerReference r:id="rId10" w:type="first"/>
          <w:footerReference r:id="rId9" w:type="default"/>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08" w:num="1"/>
          <w:titlePg/>
          <w:docGrid w:type="lines" w:linePitch="331" w:charSpace="0"/>
        </w:sectPr>
      </w:pPr>
      <w:bookmarkStart w:id="0" w:name="_Toc393784369"/>
    </w:p>
    <w:bookmarkEnd w:id="0"/>
    <w:p w14:paraId="4157CBFF">
      <w:pPr>
        <w:pStyle w:val="19"/>
        <w:tabs>
          <w:tab w:val="right" w:leader="dot" w:pos="9344"/>
        </w:tabs>
        <w:adjustRightInd w:val="0"/>
        <w:snapToGrid w:val="0"/>
        <w:spacing w:line="360" w:lineRule="auto"/>
        <w:ind w:left="0" w:leftChars="0" w:firstLine="420"/>
        <w:jc w:val="center"/>
        <w:outlineLvl w:val="0"/>
        <w:rPr>
          <w:rFonts w:ascii="宋体" w:hAnsi="宋体" w:cs="宋体"/>
        </w:rPr>
      </w:pPr>
      <w:bookmarkStart w:id="1" w:name="_Toc3677"/>
      <w:bookmarkStart w:id="2" w:name="_Toc8369"/>
      <w:r>
        <w:rPr>
          <w:rFonts w:hint="eastAsia" w:ascii="宋体" w:hAnsi="宋体" w:eastAsia="宋体" w:cs="宋体"/>
          <w:b/>
          <w:kern w:val="44"/>
          <w:sz w:val="36"/>
          <w:szCs w:val="20"/>
          <w:lang w:val="en-US" w:eastAsia="zh-CN" w:bidi="ar-SA"/>
        </w:rPr>
        <w:t>第一章  招标公告</w:t>
      </w:r>
      <w:bookmarkEnd w:id="1"/>
      <w:bookmarkStart w:id="3" w:name="_Toc26305"/>
    </w:p>
    <w:p w14:paraId="605CD12B">
      <w:pPr>
        <w:pBdr>
          <w:top w:val="single" w:color="auto" w:sz="4" w:space="1"/>
          <w:left w:val="single" w:color="auto" w:sz="4" w:space="4"/>
          <w:bottom w:val="single" w:color="auto" w:sz="4" w:space="1"/>
          <w:right w:val="single" w:color="auto" w:sz="4" w:space="4"/>
        </w:pBd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项目概况</w:t>
      </w:r>
    </w:p>
    <w:p w14:paraId="58652D4B">
      <w:pPr>
        <w:pageBreakBefore w:val="0"/>
        <w:pBdr>
          <w:top w:val="single" w:color="auto" w:sz="4" w:space="1"/>
          <w:left w:val="single" w:color="auto" w:sz="4" w:space="4"/>
          <w:bottom w:val="single" w:color="auto" w:sz="4" w:space="1"/>
          <w:right w:val="single" w:color="auto" w:sz="4" w:space="4"/>
        </w:pBdr>
        <w:kinsoku/>
        <w:wordWrap/>
        <w:overflowPunct/>
        <w:topLinePunct w:val="0"/>
        <w:autoSpaceDN/>
        <w:bidi w:val="0"/>
        <w:adjustRightInd w:val="0"/>
        <w:snapToGrid w:val="0"/>
        <w:spacing w:line="540" w:lineRule="exact"/>
        <w:ind w:firstLine="562" w:firstLineChars="200"/>
        <w:textAlignment w:val="auto"/>
        <w:rPr>
          <w:rFonts w:hint="eastAsia" w:ascii="宋体" w:hAnsi="宋体" w:eastAsia="宋体" w:cs="宋体"/>
          <w:sz w:val="28"/>
          <w:szCs w:val="28"/>
        </w:rPr>
      </w:pPr>
      <w:r>
        <w:rPr>
          <w:rFonts w:hint="eastAsia" w:ascii="宋体" w:hAnsi="宋体" w:cs="宋体"/>
          <w:b/>
          <w:bCs/>
          <w:sz w:val="28"/>
          <w:szCs w:val="28"/>
          <w:u w:val="single"/>
          <w:lang w:eastAsia="zh-CN"/>
        </w:rPr>
        <w:t>曲靖市沾益区人民法院物业管理服务（一采三年）采购项目</w:t>
      </w:r>
      <w:r>
        <w:rPr>
          <w:rFonts w:hint="eastAsia" w:ascii="宋体" w:hAnsi="宋体" w:eastAsia="宋体" w:cs="宋体"/>
          <w:b/>
          <w:bCs/>
          <w:color w:val="000000"/>
          <w:sz w:val="28"/>
          <w:szCs w:val="28"/>
          <w:u w:val="single"/>
        </w:rPr>
        <w:t>竞争性磋商</w:t>
      </w:r>
      <w:r>
        <w:rPr>
          <w:rFonts w:hint="eastAsia" w:ascii="宋体" w:hAnsi="宋体" w:eastAsia="宋体" w:cs="宋体"/>
          <w:sz w:val="28"/>
          <w:szCs w:val="28"/>
        </w:rPr>
        <w:t>的潜在</w:t>
      </w:r>
      <w:r>
        <w:rPr>
          <w:rFonts w:hint="eastAsia" w:ascii="宋体" w:hAnsi="宋体" w:eastAsia="宋体" w:cs="宋体"/>
          <w:sz w:val="28"/>
          <w:szCs w:val="28"/>
          <w:lang w:val="en-US" w:eastAsia="zh-CN"/>
        </w:rPr>
        <w:t>投标人</w:t>
      </w:r>
      <w:r>
        <w:rPr>
          <w:rFonts w:hint="eastAsia" w:ascii="宋体" w:hAnsi="宋体" w:eastAsia="宋体" w:cs="宋体"/>
          <w:sz w:val="28"/>
          <w:szCs w:val="28"/>
        </w:rPr>
        <w:t>应在</w:t>
      </w:r>
      <w:r>
        <w:rPr>
          <w:rFonts w:hint="eastAsia" w:ascii="宋体" w:hAnsi="宋体" w:eastAsia="宋体" w:cs="宋体"/>
          <w:sz w:val="28"/>
          <w:szCs w:val="28"/>
          <w:u w:val="single"/>
          <w:lang w:eastAsia="zh-CN"/>
        </w:rPr>
        <w:t>政采云平台（https://www.zcygov.cn</w:t>
      </w:r>
      <w:r>
        <w:rPr>
          <w:rFonts w:hint="eastAsia" w:ascii="宋体" w:hAnsi="宋体" w:cs="宋体"/>
          <w:sz w:val="28"/>
          <w:szCs w:val="28"/>
          <w:u w:val="single"/>
          <w:lang w:eastAsia="zh-CN"/>
        </w:rPr>
        <w:t>）</w:t>
      </w:r>
      <w:r>
        <w:rPr>
          <w:rFonts w:hint="eastAsia" w:ascii="宋体" w:hAnsi="宋体" w:eastAsia="宋体" w:cs="宋体"/>
          <w:sz w:val="28"/>
          <w:szCs w:val="28"/>
        </w:rPr>
        <w:t>获取</w:t>
      </w:r>
      <w:r>
        <w:rPr>
          <w:rFonts w:hint="eastAsia" w:ascii="宋体" w:hAnsi="宋体" w:cs="宋体"/>
          <w:sz w:val="28"/>
          <w:szCs w:val="28"/>
          <w:lang w:eastAsia="zh-CN"/>
        </w:rPr>
        <w:t>采购文件</w:t>
      </w:r>
      <w:r>
        <w:rPr>
          <w:rFonts w:hint="eastAsia" w:ascii="宋体" w:hAnsi="宋体" w:eastAsia="宋体" w:cs="宋体"/>
          <w:sz w:val="28"/>
          <w:szCs w:val="28"/>
        </w:rPr>
        <w:t>，</w:t>
      </w:r>
      <w:r>
        <w:rPr>
          <w:rFonts w:hint="eastAsia" w:ascii="宋体" w:hAnsi="宋体" w:eastAsia="宋体" w:cs="宋体"/>
          <w:sz w:val="28"/>
          <w:szCs w:val="28"/>
          <w:highlight w:val="none"/>
        </w:rPr>
        <w:t>并于</w:t>
      </w:r>
      <w:r>
        <w:rPr>
          <w:rFonts w:hint="eastAsia" w:ascii="宋体" w:hAnsi="宋体" w:eastAsia="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26</w:t>
      </w:r>
      <w:r>
        <w:rPr>
          <w:rFonts w:hint="eastAsia" w:ascii="宋体" w:hAnsi="宋体" w:eastAsia="宋体" w:cs="宋体"/>
          <w:bCs/>
          <w:color w:val="auto"/>
          <w:sz w:val="28"/>
          <w:szCs w:val="28"/>
          <w:highlight w:val="none"/>
          <w:u w:val="single"/>
        </w:rPr>
        <w:t>日</w:t>
      </w:r>
      <w:r>
        <w:rPr>
          <w:rFonts w:hint="eastAsia" w:ascii="宋体" w:hAnsi="宋体" w:cs="宋体"/>
          <w:bCs/>
          <w:sz w:val="28"/>
          <w:szCs w:val="28"/>
          <w:highlight w:val="none"/>
          <w:u w:val="single"/>
          <w:lang w:val="en-US" w:eastAsia="zh-CN"/>
        </w:rPr>
        <w:t>9时</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3909F034">
      <w:pPr>
        <w:pStyle w:val="3"/>
        <w:pageBreakBefore w:val="0"/>
        <w:kinsoku/>
        <w:wordWrap/>
        <w:overflowPunct/>
        <w:topLinePunct w:val="0"/>
        <w:autoSpaceDN/>
        <w:bidi w:val="0"/>
        <w:spacing w:line="540" w:lineRule="exact"/>
        <w:jc w:val="both"/>
        <w:textAlignment w:val="auto"/>
        <w:rPr>
          <w:rFonts w:hint="eastAsia" w:ascii="宋体" w:hAnsi="宋体" w:eastAsia="宋体" w:cs="宋体"/>
          <w:b/>
          <w:bCs/>
          <w:sz w:val="28"/>
          <w:szCs w:val="28"/>
        </w:rPr>
      </w:pPr>
      <w:bookmarkStart w:id="4" w:name="_Toc7413"/>
      <w:bookmarkEnd w:id="4"/>
      <w:bookmarkStart w:id="5" w:name="_Toc2682"/>
      <w:bookmarkEnd w:id="5"/>
      <w:bookmarkStart w:id="6" w:name="_Toc35393621"/>
      <w:bookmarkEnd w:id="6"/>
      <w:bookmarkStart w:id="7" w:name="_Toc28359002"/>
      <w:bookmarkEnd w:id="7"/>
      <w:bookmarkStart w:id="8" w:name="_Toc19219"/>
      <w:bookmarkEnd w:id="8"/>
      <w:bookmarkStart w:id="9" w:name="_Toc19580"/>
      <w:bookmarkEnd w:id="9"/>
      <w:bookmarkStart w:id="10" w:name="_Toc48"/>
      <w:bookmarkEnd w:id="10"/>
      <w:bookmarkStart w:id="11" w:name="_Toc31578"/>
      <w:bookmarkEnd w:id="11"/>
      <w:bookmarkStart w:id="12" w:name="_Toc4747"/>
      <w:bookmarkEnd w:id="12"/>
      <w:bookmarkStart w:id="13" w:name="_Toc35393790"/>
      <w:bookmarkEnd w:id="13"/>
      <w:bookmarkStart w:id="14" w:name="_Toc28359079"/>
      <w:bookmarkEnd w:id="14"/>
      <w:bookmarkStart w:id="15" w:name="_Toc2587"/>
      <w:bookmarkEnd w:id="15"/>
      <w:r>
        <w:rPr>
          <w:rFonts w:hint="eastAsia" w:ascii="宋体" w:hAnsi="宋体" w:eastAsia="宋体" w:cs="宋体"/>
          <w:b/>
          <w:bCs/>
          <w:sz w:val="28"/>
          <w:szCs w:val="28"/>
        </w:rPr>
        <w:t>一、项目基本情况</w:t>
      </w:r>
    </w:p>
    <w:p w14:paraId="068234BF">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项目编号：QJZC2026-C3-00631-QJSZ-0007</w:t>
      </w:r>
    </w:p>
    <w:p w14:paraId="6AD80E31">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rPr>
        <w:t>项目名称：</w:t>
      </w:r>
      <w:r>
        <w:rPr>
          <w:rFonts w:hint="eastAsia" w:ascii="宋体" w:hAnsi="宋体" w:cs="宋体"/>
          <w:b w:val="0"/>
          <w:bCs w:val="0"/>
          <w:sz w:val="28"/>
          <w:szCs w:val="28"/>
          <w:u w:val="none"/>
          <w:lang w:eastAsia="zh-CN"/>
        </w:rPr>
        <w:t>曲靖市沾益区人民法院物业管理服务（一采三年）采购项目</w:t>
      </w:r>
    </w:p>
    <w:p w14:paraId="542F5B5E">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竞争性谈判</w:t>
      </w:r>
      <w:r>
        <w:rPr>
          <w:rFonts w:hint="eastAsia" w:ascii="宋体" w:hAnsi="宋体" w:eastAsia="宋体" w:cs="宋体"/>
          <w:sz w:val="28"/>
          <w:szCs w:val="28"/>
        </w:rPr>
        <w:t xml:space="preserve"> </w:t>
      </w:r>
      <w:r>
        <w:rPr>
          <w:rFonts w:hint="eastAsia" w:ascii="宋体" w:hAnsi="宋体" w:eastAsia="宋体" w:cs="宋体"/>
          <w:sz w:val="28"/>
          <w:szCs w:val="28"/>
        </w:rPr>
        <w:sym w:font="Wingdings 2" w:char="00A3"/>
      </w:r>
      <w:r>
        <w:rPr>
          <w:rFonts w:hint="eastAsia" w:ascii="宋体" w:hAnsi="宋体" w:eastAsia="宋体" w:cs="宋体"/>
          <w:sz w:val="28"/>
          <w:szCs w:val="28"/>
          <w:lang w:val="en-US" w:eastAsia="zh-CN"/>
        </w:rPr>
        <w:t>公</w:t>
      </w:r>
      <w:r>
        <w:rPr>
          <w:rFonts w:hint="eastAsia" w:ascii="宋体" w:hAnsi="宋体" w:eastAsia="宋体" w:cs="宋体"/>
          <w:color w:val="000000"/>
          <w:kern w:val="0"/>
          <w:sz w:val="28"/>
          <w:szCs w:val="28"/>
          <w:lang w:val="en-US" w:eastAsia="zh-CN"/>
        </w:rPr>
        <w:t xml:space="preserve">开招标  </w:t>
      </w:r>
      <w:r>
        <w:rPr>
          <w:rFonts w:hint="eastAsia" w:ascii="宋体" w:hAnsi="宋体" w:eastAsia="宋体" w:cs="宋体"/>
          <w:sz w:val="28"/>
          <w:szCs w:val="28"/>
          <w:lang w:eastAsia="zh-CN"/>
        </w:rPr>
        <w:t>☑</w:t>
      </w:r>
      <w:r>
        <w:rPr>
          <w:rFonts w:hint="eastAsia" w:ascii="宋体" w:hAnsi="宋体" w:eastAsia="宋体" w:cs="宋体"/>
          <w:sz w:val="28"/>
          <w:szCs w:val="28"/>
        </w:rPr>
        <w:t>竞争性</w:t>
      </w:r>
      <w:r>
        <w:rPr>
          <w:rFonts w:hint="eastAsia" w:ascii="宋体" w:hAnsi="宋体" w:eastAsia="宋体" w:cs="宋体"/>
          <w:sz w:val="28"/>
          <w:szCs w:val="28"/>
          <w:lang w:val="en-US" w:eastAsia="zh-CN"/>
        </w:rPr>
        <w:t xml:space="preserve">磋商 </w:t>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48F9CC93">
      <w:pPr>
        <w:pageBreakBefore w:val="0"/>
        <w:widowControl/>
        <w:kinsoku/>
        <w:wordWrap/>
        <w:overflowPunct/>
        <w:topLinePunct w:val="0"/>
        <w:autoSpaceDN/>
        <w:bidi w:val="0"/>
        <w:snapToGrid/>
        <w:spacing w:line="5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预算金额：</w:t>
      </w:r>
      <w:r>
        <w:rPr>
          <w:rFonts w:hint="eastAsia" w:ascii="宋体" w:hAnsi="宋体" w:cs="宋体"/>
          <w:sz w:val="28"/>
          <w:szCs w:val="28"/>
          <w:u w:val="single"/>
          <w:lang w:val="en-US" w:eastAsia="zh-CN"/>
        </w:rPr>
        <w:t>80</w:t>
      </w:r>
      <w:r>
        <w:rPr>
          <w:rFonts w:hint="eastAsia" w:ascii="宋体" w:hAnsi="宋体" w:eastAsia="宋体" w:cs="宋体"/>
          <w:sz w:val="28"/>
          <w:szCs w:val="28"/>
        </w:rPr>
        <w:t>万元</w:t>
      </w:r>
      <w:r>
        <w:rPr>
          <w:rFonts w:hint="eastAsia" w:ascii="宋体" w:hAnsi="宋体" w:eastAsia="宋体" w:cs="宋体"/>
          <w:sz w:val="28"/>
          <w:szCs w:val="28"/>
          <w:lang w:val="en-US" w:eastAsia="zh-CN"/>
        </w:rPr>
        <w:t>/年。</w:t>
      </w:r>
    </w:p>
    <w:p w14:paraId="5EA13063">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rPr>
      </w:pPr>
      <w:r>
        <w:rPr>
          <w:rFonts w:hint="eastAsia" w:ascii="宋体" w:hAnsi="宋体" w:eastAsia="宋体" w:cs="宋体"/>
          <w:sz w:val="28"/>
          <w:szCs w:val="28"/>
        </w:rPr>
        <w:t>采购需求：</w:t>
      </w:r>
    </w:p>
    <w:tbl>
      <w:tblPr>
        <w:tblStyle w:val="25"/>
        <w:tblW w:w="8383" w:type="dxa"/>
        <w:tblInd w:w="395" w:type="dxa"/>
        <w:tblLayout w:type="fixed"/>
        <w:tblCellMar>
          <w:top w:w="0" w:type="dxa"/>
          <w:left w:w="108" w:type="dxa"/>
          <w:bottom w:w="0" w:type="dxa"/>
          <w:right w:w="108" w:type="dxa"/>
        </w:tblCellMar>
      </w:tblPr>
      <w:tblGrid>
        <w:gridCol w:w="886"/>
        <w:gridCol w:w="4497"/>
        <w:gridCol w:w="1246"/>
        <w:gridCol w:w="935"/>
        <w:gridCol w:w="819"/>
      </w:tblGrid>
      <w:tr w14:paraId="26554250">
        <w:tblPrEx>
          <w:tblCellMar>
            <w:top w:w="0" w:type="dxa"/>
            <w:left w:w="108" w:type="dxa"/>
            <w:bottom w:w="0" w:type="dxa"/>
            <w:right w:w="108" w:type="dxa"/>
          </w:tblCellMar>
        </w:tblPrEx>
        <w:trPr>
          <w:trHeight w:val="412" w:hRule="atLeast"/>
        </w:trPr>
        <w:tc>
          <w:tcPr>
            <w:tcW w:w="886" w:type="dxa"/>
            <w:tcBorders>
              <w:top w:val="single" w:color="000000" w:sz="4" w:space="0"/>
              <w:left w:val="single" w:color="000000" w:sz="4" w:space="0"/>
              <w:bottom w:val="single" w:color="auto" w:sz="4" w:space="0"/>
              <w:right w:val="single" w:color="000000" w:sz="4" w:space="0"/>
            </w:tcBorders>
            <w:noWrap w:val="0"/>
            <w:vAlign w:val="center"/>
          </w:tcPr>
          <w:p w14:paraId="53E112A0">
            <w:pPr>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序号</w:t>
            </w:r>
          </w:p>
        </w:tc>
        <w:tc>
          <w:tcPr>
            <w:tcW w:w="4497" w:type="dxa"/>
            <w:tcBorders>
              <w:top w:val="single" w:color="000000" w:sz="4" w:space="0"/>
              <w:left w:val="single" w:color="000000" w:sz="4" w:space="0"/>
              <w:bottom w:val="single" w:color="auto" w:sz="4" w:space="0"/>
              <w:right w:val="single" w:color="000000" w:sz="4" w:space="0"/>
            </w:tcBorders>
            <w:noWrap w:val="0"/>
            <w:vAlign w:val="center"/>
          </w:tcPr>
          <w:p w14:paraId="023BE47B">
            <w:pPr>
              <w:pageBreakBefore w:val="0"/>
              <w:kinsoku/>
              <w:wordWrap/>
              <w:overflowPunct/>
              <w:topLinePunct w:val="0"/>
              <w:autoSpaceDE/>
              <w:autoSpaceDN/>
              <w:bidi w:val="0"/>
              <w:adjustRightInd/>
              <w:snapToGrid/>
              <w:spacing w:line="540" w:lineRule="exact"/>
              <w:ind w:right="0" w:rightChars="0"/>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服务名称</w:t>
            </w:r>
          </w:p>
        </w:tc>
        <w:tc>
          <w:tcPr>
            <w:tcW w:w="1246" w:type="dxa"/>
            <w:tcBorders>
              <w:top w:val="single" w:color="000000" w:sz="4" w:space="0"/>
              <w:left w:val="nil"/>
              <w:bottom w:val="single" w:color="auto" w:sz="4" w:space="0"/>
              <w:right w:val="single" w:color="000000" w:sz="4" w:space="0"/>
            </w:tcBorders>
            <w:noWrap w:val="0"/>
            <w:vAlign w:val="center"/>
          </w:tcPr>
          <w:p w14:paraId="4BB45CFA">
            <w:pPr>
              <w:pageBreakBefore w:val="0"/>
              <w:kinsoku/>
              <w:wordWrap/>
              <w:overflowPunct/>
              <w:topLinePunct w:val="0"/>
              <w:autoSpaceDE/>
              <w:autoSpaceDN/>
              <w:bidi w:val="0"/>
              <w:adjustRightInd/>
              <w:snapToGrid/>
              <w:spacing w:line="540" w:lineRule="exact"/>
              <w:ind w:right="0" w:rightChars="0"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数量</w:t>
            </w:r>
          </w:p>
        </w:tc>
        <w:tc>
          <w:tcPr>
            <w:tcW w:w="935" w:type="dxa"/>
            <w:tcBorders>
              <w:top w:val="single" w:color="000000" w:sz="4" w:space="0"/>
              <w:left w:val="nil"/>
              <w:bottom w:val="single" w:color="auto" w:sz="4" w:space="0"/>
              <w:right w:val="single" w:color="000000" w:sz="4" w:space="0"/>
            </w:tcBorders>
            <w:noWrap w:val="0"/>
            <w:vAlign w:val="center"/>
          </w:tcPr>
          <w:p w14:paraId="413674B2">
            <w:pPr>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单位</w:t>
            </w:r>
          </w:p>
        </w:tc>
        <w:tc>
          <w:tcPr>
            <w:tcW w:w="819" w:type="dxa"/>
            <w:tcBorders>
              <w:top w:val="single" w:color="000000" w:sz="4" w:space="0"/>
              <w:left w:val="nil"/>
              <w:bottom w:val="single" w:color="auto" w:sz="4" w:space="0"/>
              <w:right w:val="single" w:color="000000" w:sz="4" w:space="0"/>
            </w:tcBorders>
            <w:noWrap w:val="0"/>
            <w:vAlign w:val="center"/>
          </w:tcPr>
          <w:p w14:paraId="2DBD491D">
            <w:pPr>
              <w:pageBreakBefore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备注</w:t>
            </w:r>
          </w:p>
        </w:tc>
      </w:tr>
      <w:tr w14:paraId="24C66216">
        <w:tblPrEx>
          <w:tblCellMar>
            <w:top w:w="0" w:type="dxa"/>
            <w:left w:w="108" w:type="dxa"/>
            <w:bottom w:w="0" w:type="dxa"/>
            <w:right w:w="108" w:type="dxa"/>
          </w:tblCellMar>
        </w:tblPrEx>
        <w:trPr>
          <w:trHeight w:val="581" w:hRule="atLeast"/>
        </w:trPr>
        <w:tc>
          <w:tcPr>
            <w:tcW w:w="8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57118D">
            <w:pPr>
              <w:pageBreakBefore w:val="0"/>
              <w:kinsoku/>
              <w:wordWrap/>
              <w:overflowPunct/>
              <w:topLinePunct w:val="0"/>
              <w:autoSpaceDE/>
              <w:autoSpaceDN/>
              <w:bidi w:val="0"/>
              <w:adjustRightInd/>
              <w:snapToGrid/>
              <w:spacing w:line="540" w:lineRule="exact"/>
              <w:ind w:right="0" w:rightChars="0"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44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5BD75B">
            <w:pPr>
              <w:pageBreakBefore w:val="0"/>
              <w:kinsoku/>
              <w:wordWrap/>
              <w:overflowPunct/>
              <w:topLinePunct w:val="0"/>
              <w:autoSpaceDN/>
              <w:bidi w:val="0"/>
              <w:spacing w:line="540" w:lineRule="exact"/>
              <w:textAlignment w:val="auto"/>
              <w:rPr>
                <w:rFonts w:hint="eastAsia" w:ascii="宋体" w:hAnsi="宋体" w:eastAsia="宋体" w:cs="宋体"/>
                <w:color w:val="auto"/>
                <w:kern w:val="0"/>
                <w:sz w:val="28"/>
                <w:szCs w:val="28"/>
                <w:lang w:val="en-US" w:eastAsia="zh-CN"/>
              </w:rPr>
            </w:pPr>
            <w:r>
              <w:rPr>
                <w:rFonts w:hint="eastAsia" w:ascii="宋体" w:hAnsi="宋体" w:cs="宋体"/>
                <w:b w:val="0"/>
                <w:bCs w:val="0"/>
                <w:sz w:val="28"/>
                <w:szCs w:val="28"/>
                <w:u w:val="none"/>
                <w:lang w:eastAsia="zh-CN"/>
              </w:rPr>
              <w:t>曲靖市沾益区人民法院物业管理服务（一采三年）采购项目</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CFE88">
            <w:pPr>
              <w:pageBreakBefore w:val="0"/>
              <w:kinsoku/>
              <w:wordWrap/>
              <w:overflowPunct/>
              <w:topLinePunct w:val="0"/>
              <w:autoSpaceDE/>
              <w:autoSpaceDN/>
              <w:bidi w:val="0"/>
              <w:adjustRightInd/>
              <w:snapToGrid/>
              <w:spacing w:line="540" w:lineRule="exact"/>
              <w:ind w:right="0" w:rightChars="0"/>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AC953">
            <w:pPr>
              <w:pageBreakBefore w:val="0"/>
              <w:kinsoku/>
              <w:wordWrap/>
              <w:overflowPunct/>
              <w:topLinePunct w:val="0"/>
              <w:autoSpaceDE/>
              <w:autoSpaceDN/>
              <w:bidi w:val="0"/>
              <w:adjustRightInd/>
              <w:snapToGrid/>
              <w:spacing w:line="540" w:lineRule="exact"/>
              <w:ind w:right="0" w:rightChars="0"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项</w:t>
            </w:r>
          </w:p>
        </w:tc>
        <w:tc>
          <w:tcPr>
            <w:tcW w:w="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4DCA69">
            <w:pPr>
              <w:pageBreakBefore w:val="0"/>
              <w:kinsoku/>
              <w:wordWrap/>
              <w:overflowPunct/>
              <w:topLinePunct w:val="0"/>
              <w:autoSpaceDE/>
              <w:autoSpaceDN/>
              <w:bidi w:val="0"/>
              <w:adjustRightInd/>
              <w:snapToGrid/>
              <w:spacing w:line="540" w:lineRule="exact"/>
              <w:ind w:right="0" w:rightChars="0" w:firstLine="560" w:firstLineChars="200"/>
              <w:textAlignment w:val="auto"/>
              <w:rPr>
                <w:rFonts w:hint="eastAsia" w:ascii="宋体" w:hAnsi="宋体" w:eastAsia="宋体" w:cs="宋体"/>
                <w:color w:val="auto"/>
                <w:kern w:val="0"/>
                <w:sz w:val="28"/>
                <w:szCs w:val="28"/>
                <w:lang w:val="en-US" w:eastAsia="zh-CN"/>
              </w:rPr>
            </w:pPr>
          </w:p>
        </w:tc>
      </w:tr>
    </w:tbl>
    <w:p w14:paraId="0F0B22B9">
      <w:pPr>
        <w:pageBreakBefore w:val="0"/>
        <w:kinsoku/>
        <w:wordWrap/>
        <w:overflowPunct/>
        <w:topLinePunct w:val="0"/>
        <w:autoSpaceDE/>
        <w:autoSpaceDN/>
        <w:bidi w:val="0"/>
        <w:adjustRightInd/>
        <w:snapToGrid/>
        <w:spacing w:line="540" w:lineRule="exact"/>
        <w:ind w:right="0" w:righ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合同履行期限：</w:t>
      </w:r>
      <w:r>
        <w:rPr>
          <w:rFonts w:hint="eastAsia" w:ascii="宋体" w:hAnsi="宋体" w:cs="宋体"/>
          <w:sz w:val="28"/>
          <w:szCs w:val="28"/>
        </w:rPr>
        <w:t>三年（合同一年一签，本次采购中标价即为第一年服务的合同价，每年合同期满后采购人有权根据考核结果确定是否续签合同，若中标供应商服务质量与投标响应承诺内容不相符或达不到采购需求，采购人有权重新组织采购，第二年及第三年合同履行按云财采</w:t>
      </w:r>
      <w:r>
        <w:rPr>
          <w:rFonts w:hint="eastAsia" w:ascii="宋体" w:hAnsi="宋体" w:cs="宋体"/>
          <w:sz w:val="28"/>
          <w:szCs w:val="28"/>
          <w:lang w:eastAsia="zh-CN"/>
        </w:rPr>
        <w:t>〔2015〕16号</w:t>
      </w:r>
      <w:r>
        <w:rPr>
          <w:rFonts w:hint="eastAsia" w:ascii="宋体" w:hAnsi="宋体" w:cs="宋体"/>
          <w:sz w:val="28"/>
          <w:szCs w:val="28"/>
        </w:rPr>
        <w:t>、云财采</w:t>
      </w:r>
      <w:r>
        <w:rPr>
          <w:rFonts w:hint="eastAsia" w:ascii="宋体" w:hAnsi="宋体" w:cs="宋体"/>
          <w:sz w:val="28"/>
          <w:szCs w:val="28"/>
          <w:lang w:eastAsia="zh-CN"/>
        </w:rPr>
        <w:t>〔2016〕22号文件</w:t>
      </w:r>
      <w:r>
        <w:rPr>
          <w:rFonts w:hint="eastAsia" w:ascii="宋体" w:hAnsi="宋体" w:cs="宋体"/>
          <w:sz w:val="28"/>
          <w:szCs w:val="28"/>
        </w:rPr>
        <w:t>执行）；</w:t>
      </w:r>
    </w:p>
    <w:p w14:paraId="5799A46C">
      <w:pPr>
        <w:pStyle w:val="3"/>
        <w:pageBreakBefore w:val="0"/>
        <w:kinsoku/>
        <w:wordWrap/>
        <w:overflowPunct/>
        <w:topLinePunct w:val="0"/>
        <w:autoSpaceDN/>
        <w:bidi w:val="0"/>
        <w:spacing w:line="540" w:lineRule="exact"/>
        <w:jc w:val="both"/>
        <w:textAlignment w:val="auto"/>
        <w:rPr>
          <w:rFonts w:hint="eastAsia" w:ascii="宋体" w:hAnsi="宋体" w:eastAsia="宋体" w:cs="宋体"/>
          <w:b/>
          <w:bCs/>
          <w:sz w:val="28"/>
          <w:szCs w:val="28"/>
        </w:rPr>
      </w:pPr>
      <w:bookmarkStart w:id="16" w:name="_Toc28359013"/>
      <w:bookmarkStart w:id="17" w:name="_Toc28359090"/>
      <w:bookmarkStart w:id="18" w:name="_Toc35393799"/>
      <w:bookmarkStart w:id="19" w:name="_Toc35393630"/>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投标人</w:t>
      </w:r>
      <w:r>
        <w:rPr>
          <w:rFonts w:hint="eastAsia" w:ascii="宋体" w:hAnsi="宋体" w:eastAsia="宋体" w:cs="宋体"/>
          <w:b/>
          <w:bCs/>
          <w:sz w:val="28"/>
          <w:szCs w:val="28"/>
        </w:rPr>
        <w:t>资格要求：</w:t>
      </w:r>
      <w:bookmarkEnd w:id="16"/>
      <w:bookmarkEnd w:id="17"/>
      <w:bookmarkEnd w:id="18"/>
      <w:bookmarkEnd w:id="19"/>
    </w:p>
    <w:p w14:paraId="69A0095E">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sz w:val="28"/>
          <w:szCs w:val="28"/>
          <w:lang w:val="en-US" w:eastAsia="zh-CN"/>
        </w:rPr>
      </w:pPr>
      <w:bookmarkStart w:id="20" w:name="_Toc35393631"/>
      <w:bookmarkStart w:id="21" w:name="_Toc28359091"/>
      <w:bookmarkStart w:id="22" w:name="_Toc35393800"/>
      <w:bookmarkStart w:id="23" w:name="_Toc28359014"/>
      <w:r>
        <w:rPr>
          <w:rFonts w:hint="eastAsia" w:ascii="宋体" w:hAnsi="宋体" w:eastAsia="宋体" w:cs="宋体"/>
          <w:sz w:val="28"/>
          <w:szCs w:val="28"/>
          <w:lang w:val="en-US" w:eastAsia="zh-CN"/>
        </w:rPr>
        <w:t>1.满足《中华人民共和国政府采购法》第二十二条规定，提供资格条件承诺函，不需要提供相应证明资料。</w:t>
      </w:r>
    </w:p>
    <w:p w14:paraId="32C0C746">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2.落实政府采购政策需满足的资格要求：本项目属于专门面向中小企业采购的项目，严格落实小微企业政策规定。</w:t>
      </w:r>
    </w:p>
    <w:p w14:paraId="65E6E0A4">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3.本项目的特定资格要求：无。</w:t>
      </w:r>
    </w:p>
    <w:p w14:paraId="3B5C4F06">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4.本项目不接受联合体投标。</w:t>
      </w:r>
    </w:p>
    <w:p w14:paraId="79AD1830">
      <w:pPr>
        <w:pStyle w:val="3"/>
        <w:pageBreakBefore w:val="0"/>
        <w:kinsoku/>
        <w:wordWrap/>
        <w:overflowPunct/>
        <w:topLinePunct w:val="0"/>
        <w:autoSpaceDN/>
        <w:bidi w:val="0"/>
        <w:spacing w:line="540" w:lineRule="exact"/>
        <w:jc w:val="both"/>
        <w:textAlignment w:val="auto"/>
        <w:rPr>
          <w:rFonts w:hint="eastAsia" w:ascii="宋体" w:hAnsi="宋体" w:eastAsia="宋体" w:cs="宋体"/>
          <w:b w:val="0"/>
          <w:bCs w:val="0"/>
          <w:sz w:val="28"/>
          <w:szCs w:val="28"/>
        </w:rPr>
      </w:pPr>
      <w:r>
        <w:rPr>
          <w:rFonts w:hint="eastAsia" w:ascii="宋体" w:hAnsi="宋体" w:eastAsia="宋体" w:cs="宋体"/>
          <w:b/>
          <w:bCs/>
          <w:sz w:val="28"/>
          <w:szCs w:val="28"/>
        </w:rPr>
        <w:t>三、付款方式</w:t>
      </w:r>
      <w:r>
        <w:rPr>
          <w:rFonts w:hint="eastAsia" w:ascii="宋体" w:hAnsi="宋体" w:eastAsia="宋体" w:cs="宋体"/>
          <w:b w:val="0"/>
          <w:bCs w:val="0"/>
          <w:sz w:val="28"/>
          <w:szCs w:val="28"/>
        </w:rPr>
        <w:t>：</w:t>
      </w:r>
    </w:p>
    <w:p w14:paraId="51AE876D">
      <w:pPr>
        <w:pStyle w:val="3"/>
        <w:pageBreakBefore w:val="0"/>
        <w:kinsoku/>
        <w:wordWrap/>
        <w:overflowPunct/>
        <w:topLinePunct w:val="0"/>
        <w:autoSpaceDN/>
        <w:bidi w:val="0"/>
        <w:spacing w:line="54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kern w:val="2"/>
          <w:sz w:val="28"/>
          <w:szCs w:val="28"/>
          <w:lang w:val="en-US" w:eastAsia="zh-CN" w:bidi="ar-SA"/>
        </w:rPr>
        <w:t>经日常验收符合合同约定及甲方服务需求，每三个月支付合同总价25%的进度款。</w:t>
      </w:r>
    </w:p>
    <w:p w14:paraId="7B3FF312">
      <w:pPr>
        <w:pStyle w:val="3"/>
        <w:pageBreakBefore w:val="0"/>
        <w:kinsoku/>
        <w:wordWrap/>
        <w:overflowPunct/>
        <w:topLinePunct w:val="0"/>
        <w:autoSpaceDN/>
        <w:bidi w:val="0"/>
        <w:spacing w:line="54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bookmarkEnd w:id="20"/>
      <w:bookmarkEnd w:id="21"/>
      <w:bookmarkEnd w:id="22"/>
      <w:bookmarkEnd w:id="23"/>
      <w:r>
        <w:rPr>
          <w:rFonts w:hint="eastAsia" w:ascii="宋体" w:hAnsi="宋体" w:eastAsia="宋体" w:cs="宋体"/>
          <w:b/>
          <w:bCs/>
          <w:sz w:val="28"/>
          <w:szCs w:val="28"/>
          <w:lang w:val="en-US" w:eastAsia="zh-CN"/>
        </w:rPr>
        <w:t>采购文件</w:t>
      </w:r>
      <w:r>
        <w:rPr>
          <w:rFonts w:hint="eastAsia" w:ascii="宋体" w:hAnsi="宋体" w:eastAsia="宋体" w:cs="宋体"/>
          <w:b/>
          <w:bCs/>
          <w:sz w:val="28"/>
          <w:szCs w:val="28"/>
        </w:rPr>
        <w:t>获取</w:t>
      </w:r>
    </w:p>
    <w:p w14:paraId="553E360F">
      <w:pPr>
        <w:pageBreakBefore w:val="0"/>
        <w:kinsoku/>
        <w:wordWrap/>
        <w:overflowPunct/>
        <w:topLinePunct w:val="0"/>
        <w:autoSpaceDN/>
        <w:bidi w:val="0"/>
        <w:spacing w:line="540" w:lineRule="exact"/>
        <w:ind w:firstLine="54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时间：</w:t>
      </w:r>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5</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15</w:t>
      </w:r>
      <w:r>
        <w:rPr>
          <w:rFonts w:hint="eastAsia" w:ascii="宋体" w:hAnsi="宋体" w:eastAsia="宋体" w:cs="宋体"/>
          <w:sz w:val="28"/>
          <w:szCs w:val="28"/>
          <w:highlight w:val="none"/>
          <w:u w:val="single"/>
        </w:rPr>
        <w:t>日至20</w:t>
      </w:r>
      <w:r>
        <w:rPr>
          <w:rFonts w:hint="eastAsia" w:ascii="宋体" w:hAnsi="宋体" w:eastAsia="宋体" w:cs="宋体"/>
          <w:sz w:val="28"/>
          <w:szCs w:val="28"/>
          <w:highlight w:val="none"/>
          <w:u w:val="single"/>
          <w:lang w:val="en-US" w:eastAsia="zh-CN"/>
        </w:rPr>
        <w:t>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5</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25</w:t>
      </w:r>
      <w:r>
        <w:rPr>
          <w:rFonts w:hint="eastAsia" w:ascii="宋体" w:hAnsi="宋体" w:eastAsia="宋体" w:cs="宋体"/>
          <w:sz w:val="28"/>
          <w:szCs w:val="28"/>
          <w:highlight w:val="none"/>
          <w:u w:val="single"/>
          <w:lang w:val="en-US" w:eastAsia="zh-CN"/>
        </w:rPr>
        <w:t>日23:59</w:t>
      </w:r>
      <w:r>
        <w:rPr>
          <w:rFonts w:hint="eastAsia" w:ascii="宋体" w:hAnsi="宋体" w:eastAsia="宋体" w:cs="宋体"/>
          <w:sz w:val="28"/>
          <w:szCs w:val="28"/>
          <w:highlight w:val="none"/>
          <w:u w:val="single"/>
          <w:lang w:eastAsia="zh-CN"/>
        </w:rPr>
        <w:t>；</w:t>
      </w:r>
    </w:p>
    <w:p w14:paraId="5F2B980E">
      <w:pPr>
        <w:pageBreakBefore w:val="0"/>
        <w:kinsoku/>
        <w:wordWrap/>
        <w:overflowPunct/>
        <w:topLinePunct w:val="0"/>
        <w:autoSpaceDN/>
        <w:bidi w:val="0"/>
        <w:snapToGrid/>
        <w:spacing w:line="540" w:lineRule="exact"/>
        <w:ind w:firstLine="560" w:firstLineChars="200"/>
        <w:textAlignment w:val="auto"/>
        <w:rPr>
          <w:rFonts w:hint="eastAsia" w:ascii="宋体" w:hAnsi="宋体" w:eastAsia="宋体" w:cs="宋体"/>
          <w:color w:val="auto"/>
          <w:kern w:val="0"/>
          <w:sz w:val="28"/>
          <w:szCs w:val="28"/>
          <w:highlight w:val="none"/>
          <w:u w:val="none"/>
          <w:lang w:val="en-US" w:eastAsia="zh-CN"/>
        </w:rPr>
      </w:pPr>
      <w:r>
        <w:rPr>
          <w:rFonts w:hint="eastAsia" w:ascii="宋体" w:hAnsi="宋体" w:eastAsia="宋体" w:cs="宋体"/>
          <w:color w:val="000000"/>
          <w:kern w:val="0"/>
          <w:sz w:val="28"/>
          <w:szCs w:val="28"/>
          <w:lang w:bidi="ar"/>
        </w:rPr>
        <w:t>获取方式：</w:t>
      </w:r>
      <w:r>
        <w:rPr>
          <w:rFonts w:hint="eastAsia" w:ascii="宋体" w:hAnsi="宋体" w:eastAsia="宋体" w:cs="宋体"/>
          <w:color w:val="000000"/>
          <w:kern w:val="0"/>
          <w:sz w:val="28"/>
          <w:szCs w:val="28"/>
          <w:lang w:val="en-US" w:eastAsia="zh-CN" w:bidi="ar"/>
        </w:rPr>
        <w:t>进入</w:t>
      </w:r>
      <w:r>
        <w:rPr>
          <w:rFonts w:hint="eastAsia" w:ascii="宋体" w:hAnsi="宋体" w:eastAsia="宋体" w:cs="宋体"/>
          <w:color w:val="auto"/>
          <w:sz w:val="28"/>
          <w:szCs w:val="28"/>
          <w:highlight w:val="none"/>
          <w:u w:val="none"/>
          <w:lang w:eastAsia="zh-CN"/>
        </w:rPr>
        <w:t>政采云平台（https://www.zcygov.cn</w:t>
      </w:r>
      <w:r>
        <w:rPr>
          <w:rFonts w:hint="eastAsia" w:ascii="宋体" w:hAnsi="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线上获取</w:t>
      </w:r>
      <w:r>
        <w:rPr>
          <w:rFonts w:hint="eastAsia" w:ascii="宋体" w:hAnsi="宋体" w:cs="宋体"/>
          <w:color w:val="auto"/>
          <w:sz w:val="28"/>
          <w:szCs w:val="28"/>
          <w:highlight w:val="none"/>
          <w:u w:val="none"/>
          <w:lang w:val="en-US" w:eastAsia="zh-CN"/>
        </w:rPr>
        <w:t>采购文件</w:t>
      </w:r>
      <w:r>
        <w:rPr>
          <w:rFonts w:hint="eastAsia" w:ascii="宋体" w:hAnsi="宋体" w:eastAsia="宋体" w:cs="宋体"/>
          <w:color w:val="auto"/>
          <w:sz w:val="28"/>
          <w:szCs w:val="28"/>
          <w:highlight w:val="none"/>
          <w:u w:val="none"/>
          <w:lang w:val="en-US" w:eastAsia="zh-CN"/>
        </w:rPr>
        <w:t>及其他采购资料</w:t>
      </w:r>
    </w:p>
    <w:p w14:paraId="624AEEDF">
      <w:pPr>
        <w:keepNext w:val="0"/>
        <w:keepLines w:val="0"/>
        <w:pageBreakBefore w:val="0"/>
        <w:widowControl/>
        <w:kinsoku/>
        <w:wordWrap/>
        <w:overflowPunct/>
        <w:topLinePunct w:val="0"/>
        <w:autoSpaceDE/>
        <w:autoSpaceDN/>
        <w:bidi w:val="0"/>
        <w:adjustRightInd/>
        <w:snapToGrid/>
        <w:spacing w:line="540" w:lineRule="exact"/>
        <w:ind w:firstLine="280" w:firstLineChars="100"/>
        <w:textAlignment w:val="auto"/>
        <w:rPr>
          <w:rFonts w:hint="eastAsia" w:ascii="宋体" w:hAnsi="宋体" w:eastAsia="宋体" w:cs="宋体"/>
          <w:lang w:val="en-US" w:eastAsia="zh-CN"/>
        </w:rPr>
      </w:pPr>
      <w:r>
        <w:rPr>
          <w:rFonts w:hint="eastAsia" w:ascii="宋体" w:hAnsi="宋体" w:cs="宋体"/>
          <w:sz w:val="28"/>
          <w:szCs w:val="28"/>
          <w:lang w:val="en-US" w:eastAsia="zh-CN"/>
        </w:rPr>
        <w:t>采购文件</w:t>
      </w:r>
      <w:r>
        <w:rPr>
          <w:rFonts w:hint="eastAsia" w:ascii="宋体" w:hAnsi="宋体" w:eastAsia="宋体" w:cs="宋体"/>
          <w:sz w:val="28"/>
          <w:szCs w:val="28"/>
        </w:rPr>
        <w:t>售价：0元</w:t>
      </w:r>
      <w:r>
        <w:rPr>
          <w:rFonts w:hint="eastAsia" w:ascii="宋体" w:hAnsi="宋体" w:eastAsia="宋体" w:cs="宋体"/>
          <w:sz w:val="28"/>
          <w:szCs w:val="28"/>
          <w:lang w:eastAsia="zh-CN"/>
        </w:rPr>
        <w:t>。</w:t>
      </w:r>
    </w:p>
    <w:p w14:paraId="67933250">
      <w:pPr>
        <w:pStyle w:val="3"/>
        <w:pageBreakBefore w:val="0"/>
        <w:kinsoku/>
        <w:wordWrap/>
        <w:overflowPunct/>
        <w:topLinePunct w:val="0"/>
        <w:autoSpaceDN/>
        <w:bidi w:val="0"/>
        <w:spacing w:line="540" w:lineRule="exact"/>
        <w:jc w:val="both"/>
        <w:textAlignment w:val="auto"/>
        <w:rPr>
          <w:rFonts w:hint="eastAsia" w:ascii="宋体" w:hAnsi="宋体" w:eastAsia="宋体" w:cs="宋体"/>
          <w:b/>
          <w:bCs/>
          <w:sz w:val="28"/>
          <w:szCs w:val="28"/>
        </w:rPr>
      </w:pPr>
      <w:bookmarkStart w:id="24" w:name="_Toc28359092"/>
      <w:bookmarkStart w:id="25" w:name="_Toc35393632"/>
      <w:bookmarkStart w:id="26" w:name="_Toc35393801"/>
      <w:bookmarkStart w:id="27" w:name="_Toc28359015"/>
      <w:r>
        <w:rPr>
          <w:rFonts w:hint="eastAsia" w:ascii="宋体" w:hAnsi="宋体" w:eastAsia="宋体" w:cs="宋体"/>
          <w:b/>
          <w:bCs/>
          <w:sz w:val="28"/>
          <w:szCs w:val="28"/>
          <w:lang w:eastAsia="zh-CN"/>
        </w:rPr>
        <w:t>五</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采购文件</w:t>
      </w:r>
      <w:r>
        <w:rPr>
          <w:rFonts w:hint="eastAsia" w:ascii="宋体" w:hAnsi="宋体" w:eastAsia="宋体" w:cs="宋体"/>
          <w:b/>
          <w:bCs/>
          <w:sz w:val="28"/>
          <w:szCs w:val="28"/>
        </w:rPr>
        <w:t>提交</w:t>
      </w:r>
      <w:bookmarkEnd w:id="24"/>
      <w:bookmarkEnd w:id="25"/>
      <w:bookmarkEnd w:id="26"/>
      <w:bookmarkEnd w:id="27"/>
    </w:p>
    <w:p w14:paraId="15654A67">
      <w:pPr>
        <w:pageBreakBefore w:val="0"/>
        <w:kinsoku/>
        <w:wordWrap/>
        <w:overflowPunct/>
        <w:topLinePunct w:val="0"/>
        <w:autoSpaceDN/>
        <w:bidi w:val="0"/>
        <w:spacing w:line="540" w:lineRule="exact"/>
        <w:ind w:left="559" w:leftChars="266"/>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递交</w:t>
      </w:r>
      <w:r>
        <w:rPr>
          <w:rFonts w:hint="eastAsia" w:ascii="宋体" w:hAnsi="宋体" w:eastAsia="宋体" w:cs="宋体"/>
          <w:sz w:val="28"/>
          <w:szCs w:val="28"/>
          <w:highlight w:val="none"/>
        </w:rPr>
        <w:t>时间：20</w:t>
      </w: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rPr>
        <w:t>日</w:t>
      </w:r>
      <w:r>
        <w:rPr>
          <w:rFonts w:hint="eastAsia" w:ascii="宋体" w:hAnsi="宋体" w:cs="宋体"/>
          <w:sz w:val="28"/>
          <w:szCs w:val="28"/>
          <w:highlight w:val="none"/>
          <w:lang w:eastAsia="zh-CN"/>
        </w:rPr>
        <w:t>9:00</w:t>
      </w:r>
      <w:r>
        <w:rPr>
          <w:rFonts w:hint="eastAsia" w:ascii="宋体" w:hAnsi="宋体" w:eastAsia="宋体" w:cs="宋体"/>
          <w:sz w:val="28"/>
          <w:szCs w:val="28"/>
          <w:highlight w:val="none"/>
          <w:lang w:val="en-US" w:eastAsia="zh-CN"/>
        </w:rPr>
        <w:t>前；</w:t>
      </w:r>
    </w:p>
    <w:p w14:paraId="5890CF81">
      <w:pPr>
        <w:pageBreakBefore w:val="0"/>
        <w:kinsoku/>
        <w:wordWrap/>
        <w:overflowPunct/>
        <w:topLinePunct w:val="0"/>
        <w:autoSpaceDN/>
        <w:bidi w:val="0"/>
        <w:spacing w:line="540" w:lineRule="exact"/>
        <w:ind w:left="559" w:leftChars="266"/>
        <w:textAlignment w:val="auto"/>
        <w:rPr>
          <w:rFonts w:hint="eastAsia" w:ascii="宋体" w:hAnsi="宋体" w:eastAsia="宋体" w:cs="宋体"/>
          <w:bCs/>
          <w:sz w:val="28"/>
          <w:szCs w:val="28"/>
          <w:u w:val="none"/>
          <w:lang w:val="en-US" w:eastAsia="zh-CN"/>
        </w:rPr>
      </w:pPr>
      <w:r>
        <w:rPr>
          <w:rFonts w:hint="eastAsia" w:ascii="宋体" w:hAnsi="宋体" w:eastAsia="宋体" w:cs="宋体"/>
          <w:sz w:val="28"/>
          <w:szCs w:val="28"/>
          <w:lang w:val="en-US" w:eastAsia="zh-CN"/>
        </w:rPr>
        <w:t>递交方式</w:t>
      </w:r>
      <w:r>
        <w:rPr>
          <w:rFonts w:hint="eastAsia" w:ascii="宋体" w:hAnsi="宋体" w:eastAsia="宋体" w:cs="宋体"/>
          <w:sz w:val="28"/>
          <w:szCs w:val="28"/>
        </w:rPr>
        <w:t>：</w:t>
      </w:r>
      <w:r>
        <w:rPr>
          <w:rFonts w:hint="eastAsia" w:ascii="宋体" w:hAnsi="宋体" w:eastAsia="宋体" w:cs="宋体"/>
          <w:sz w:val="28"/>
          <w:szCs w:val="28"/>
          <w:u w:val="none"/>
          <w:lang w:val="en-US" w:eastAsia="zh-CN"/>
        </w:rPr>
        <w:t>请登录政采云投标客户端提交电子投标文件</w:t>
      </w:r>
    </w:p>
    <w:p w14:paraId="5E9EA1C0">
      <w:pPr>
        <w:pStyle w:val="3"/>
        <w:pageBreakBefore w:val="0"/>
        <w:kinsoku/>
        <w:wordWrap/>
        <w:overflowPunct/>
        <w:topLinePunct w:val="0"/>
        <w:autoSpaceDN/>
        <w:bidi w:val="0"/>
        <w:spacing w:line="540" w:lineRule="exact"/>
        <w:jc w:val="both"/>
        <w:textAlignment w:val="auto"/>
        <w:rPr>
          <w:rFonts w:hint="eastAsia" w:ascii="宋体" w:hAnsi="宋体" w:eastAsia="宋体" w:cs="宋体"/>
          <w:b/>
          <w:sz w:val="28"/>
          <w:szCs w:val="28"/>
          <w:lang w:eastAsia="zh-CN"/>
        </w:rPr>
      </w:pPr>
      <w:bookmarkStart w:id="28" w:name="_Toc35393802"/>
      <w:bookmarkStart w:id="29" w:name="_Toc35393633"/>
      <w:bookmarkStart w:id="30" w:name="_Toc28359016"/>
      <w:bookmarkStart w:id="31" w:name="_Toc28359093"/>
      <w:r>
        <w:rPr>
          <w:rFonts w:hint="eastAsia" w:ascii="宋体" w:hAnsi="宋体" w:eastAsia="宋体" w:cs="宋体"/>
          <w:b/>
          <w:sz w:val="28"/>
          <w:szCs w:val="28"/>
          <w:lang w:eastAsia="zh-CN"/>
        </w:rPr>
        <w:t>六</w:t>
      </w:r>
      <w:r>
        <w:rPr>
          <w:rFonts w:hint="eastAsia" w:ascii="宋体" w:hAnsi="宋体" w:eastAsia="宋体" w:cs="宋体"/>
          <w:b/>
          <w:sz w:val="28"/>
          <w:szCs w:val="28"/>
        </w:rPr>
        <w:t>、</w:t>
      </w:r>
      <w:bookmarkEnd w:id="28"/>
      <w:bookmarkEnd w:id="29"/>
      <w:bookmarkEnd w:id="30"/>
      <w:bookmarkEnd w:id="31"/>
      <w:r>
        <w:rPr>
          <w:rFonts w:hint="eastAsia" w:ascii="宋体" w:hAnsi="宋体" w:eastAsia="宋体" w:cs="宋体"/>
          <w:b/>
          <w:sz w:val="28"/>
          <w:szCs w:val="28"/>
          <w:lang w:eastAsia="zh-CN"/>
        </w:rPr>
        <w:t>开标：</w:t>
      </w:r>
    </w:p>
    <w:p w14:paraId="05CF6C78">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开标</w:t>
      </w:r>
      <w:r>
        <w:rPr>
          <w:rFonts w:hint="eastAsia" w:ascii="宋体" w:hAnsi="宋体" w:eastAsia="宋体" w:cs="宋体"/>
          <w:sz w:val="28"/>
          <w:szCs w:val="28"/>
          <w:highlight w:val="none"/>
        </w:rPr>
        <w:t>时间：202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rPr>
        <w:t>日</w:t>
      </w:r>
      <w:r>
        <w:rPr>
          <w:rFonts w:hint="eastAsia" w:ascii="宋体" w:hAnsi="宋体" w:cs="宋体"/>
          <w:sz w:val="28"/>
          <w:szCs w:val="28"/>
          <w:highlight w:val="none"/>
          <w:lang w:eastAsia="zh-CN"/>
        </w:rPr>
        <w:t>9:00</w:t>
      </w:r>
      <w:r>
        <w:rPr>
          <w:rFonts w:hint="eastAsia" w:ascii="宋体" w:hAnsi="宋体" w:eastAsia="宋体" w:cs="宋体"/>
          <w:sz w:val="28"/>
          <w:szCs w:val="28"/>
          <w:highlight w:val="none"/>
        </w:rPr>
        <w:t>（北京时间）</w:t>
      </w:r>
    </w:p>
    <w:p w14:paraId="42847292">
      <w:pPr>
        <w:pageBreakBefore w:val="0"/>
        <w:kinsoku/>
        <w:wordWrap/>
        <w:overflowPunct/>
        <w:topLinePunct w:val="0"/>
        <w:autoSpaceDN/>
        <w:bidi w:val="0"/>
        <w:snapToGrid/>
        <w:spacing w:line="540" w:lineRule="exact"/>
        <w:ind w:firstLine="560" w:firstLineChars="200"/>
        <w:textAlignment w:val="auto"/>
        <w:rPr>
          <w:rFonts w:hint="eastAsia" w:ascii="宋体" w:hAnsi="宋体" w:eastAsia="宋体" w:cs="宋体"/>
          <w:sz w:val="28"/>
          <w:szCs w:val="28"/>
          <w:lang w:eastAsia="zh-CN"/>
        </w:rPr>
      </w:pPr>
      <w:bookmarkStart w:id="32" w:name="_Toc28359017"/>
      <w:bookmarkStart w:id="33" w:name="_Toc35393803"/>
      <w:bookmarkStart w:id="34" w:name="_Toc28359094"/>
      <w:bookmarkStart w:id="35" w:name="_Toc35393634"/>
      <w:r>
        <w:rPr>
          <w:rFonts w:hint="eastAsia" w:ascii="宋体" w:hAnsi="宋体" w:eastAsia="宋体" w:cs="宋体"/>
          <w:sz w:val="28"/>
          <w:szCs w:val="28"/>
        </w:rPr>
        <w:t>开标地点：</w:t>
      </w:r>
      <w:r>
        <w:rPr>
          <w:rFonts w:hint="eastAsia" w:ascii="宋体" w:hAnsi="宋体" w:eastAsia="宋体" w:cs="宋体"/>
          <w:color w:val="auto"/>
          <w:kern w:val="0"/>
          <w:sz w:val="28"/>
          <w:szCs w:val="28"/>
          <w:highlight w:val="none"/>
        </w:rPr>
        <w:t>“政采云”平台开标大厅。</w:t>
      </w:r>
    </w:p>
    <w:p w14:paraId="494A6A8E">
      <w:pPr>
        <w:pStyle w:val="8"/>
        <w:pageBreakBefore w:val="0"/>
        <w:kinsoku/>
        <w:wordWrap/>
        <w:overflowPunct/>
        <w:topLinePunct w:val="0"/>
        <w:autoSpaceDN/>
        <w:bidi w:val="0"/>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开标方式：网上智能开标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远程解密。</w:t>
      </w:r>
    </w:p>
    <w:p w14:paraId="265F078E">
      <w:pPr>
        <w:pStyle w:val="3"/>
        <w:pageBreakBefore w:val="0"/>
        <w:numPr>
          <w:ilvl w:val="0"/>
          <w:numId w:val="0"/>
        </w:numPr>
        <w:kinsoku/>
        <w:wordWrap/>
        <w:overflowPunct/>
        <w:topLinePunct w:val="0"/>
        <w:autoSpaceDN/>
        <w:bidi w:val="0"/>
        <w:spacing w:line="540" w:lineRule="exact"/>
        <w:jc w:val="both"/>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七、投标保证金</w:t>
      </w:r>
    </w:p>
    <w:p w14:paraId="232075F1">
      <w:pPr>
        <w:pStyle w:val="3"/>
        <w:pageBreakBefore w:val="0"/>
        <w:numPr>
          <w:ilvl w:val="0"/>
          <w:numId w:val="0"/>
        </w:numPr>
        <w:kinsoku/>
        <w:wordWrap/>
        <w:overflowPunct/>
        <w:topLinePunct w:val="0"/>
        <w:autoSpaceDN/>
        <w:bidi w:val="0"/>
        <w:spacing w:line="540" w:lineRule="exact"/>
        <w:ind w:firstLine="560" w:firstLineChars="200"/>
        <w:jc w:val="both"/>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无需缴纳投标保证金。</w:t>
      </w:r>
    </w:p>
    <w:p w14:paraId="76894E39">
      <w:pPr>
        <w:pStyle w:val="3"/>
        <w:pageBreakBefore w:val="0"/>
        <w:kinsoku/>
        <w:wordWrap/>
        <w:overflowPunct/>
        <w:topLinePunct w:val="0"/>
        <w:autoSpaceDN/>
        <w:bidi w:val="0"/>
        <w:spacing w:line="54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、公告期限</w:t>
      </w:r>
      <w:bookmarkEnd w:id="32"/>
      <w:bookmarkEnd w:id="33"/>
      <w:bookmarkEnd w:id="34"/>
      <w:bookmarkEnd w:id="35"/>
    </w:p>
    <w:p w14:paraId="1976E627">
      <w:pPr>
        <w:pageBreakBefore w:val="0"/>
        <w:kinsoku/>
        <w:wordWrap/>
        <w:overflowPunct/>
        <w:topLinePunct w:val="0"/>
        <w:autoSpaceDN/>
        <w:bidi w:val="0"/>
        <w:spacing w:line="54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cs="宋体"/>
          <w:kern w:val="0"/>
          <w:sz w:val="28"/>
          <w:szCs w:val="28"/>
          <w:lang w:val="en-US" w:eastAsia="zh-CN"/>
        </w:rPr>
        <w:t>5个工作日</w:t>
      </w:r>
      <w:r>
        <w:rPr>
          <w:rFonts w:hint="eastAsia" w:ascii="宋体" w:hAnsi="宋体" w:eastAsia="宋体" w:cs="宋体"/>
          <w:kern w:val="0"/>
          <w:sz w:val="28"/>
          <w:szCs w:val="28"/>
        </w:rPr>
        <w:t>。</w:t>
      </w:r>
    </w:p>
    <w:p w14:paraId="64F42725">
      <w:pPr>
        <w:pStyle w:val="3"/>
        <w:pageBreakBefore w:val="0"/>
        <w:numPr>
          <w:ilvl w:val="0"/>
          <w:numId w:val="0"/>
        </w:numPr>
        <w:kinsoku/>
        <w:wordWrap/>
        <w:overflowPunct/>
        <w:topLinePunct w:val="0"/>
        <w:autoSpaceDN/>
        <w:bidi w:val="0"/>
        <w:spacing w:line="540" w:lineRule="exact"/>
        <w:jc w:val="both"/>
        <w:textAlignment w:val="auto"/>
        <w:rPr>
          <w:rFonts w:hint="eastAsia" w:ascii="宋体" w:hAnsi="宋体" w:eastAsia="宋体" w:cs="宋体"/>
          <w:b/>
          <w:bCs/>
          <w:sz w:val="28"/>
          <w:szCs w:val="28"/>
        </w:rPr>
      </w:pPr>
      <w:bookmarkStart w:id="36" w:name="_Toc35393635"/>
      <w:bookmarkStart w:id="37" w:name="_Toc35393804"/>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其他补充事宜</w:t>
      </w:r>
      <w:bookmarkEnd w:id="36"/>
      <w:bookmarkEnd w:id="37"/>
    </w:p>
    <w:p w14:paraId="6D2C93E3">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sz w:val="28"/>
          <w:szCs w:val="28"/>
          <w:lang w:val="zh-CN" w:eastAsia="zh-CN"/>
        </w:rPr>
      </w:pPr>
      <w:bookmarkStart w:id="38" w:name="_Toc28359095"/>
      <w:bookmarkStart w:id="39" w:name="_Toc28359018"/>
      <w:bookmarkStart w:id="40" w:name="_Toc35393636"/>
      <w:bookmarkStart w:id="41" w:name="_Toc35393805"/>
      <w:r>
        <w:rPr>
          <w:rFonts w:hint="eastAsia" w:ascii="宋体" w:hAnsi="宋体" w:cs="宋体"/>
          <w:sz w:val="28"/>
          <w:szCs w:val="28"/>
          <w:lang w:val="zh-CN" w:eastAsia="zh-CN"/>
        </w:rPr>
        <w:t>1.</w:t>
      </w:r>
      <w:r>
        <w:rPr>
          <w:rFonts w:hint="eastAsia" w:ascii="宋体" w:hAnsi="宋体" w:eastAsia="宋体" w:cs="宋体"/>
          <w:sz w:val="28"/>
          <w:szCs w:val="28"/>
          <w:lang w:val="zh-CN" w:eastAsia="zh-CN"/>
        </w:rPr>
        <w:t>发布公告的媒介：本次</w:t>
      </w:r>
      <w:r>
        <w:rPr>
          <w:rFonts w:hint="eastAsia" w:ascii="宋体" w:hAnsi="宋体" w:eastAsia="宋体" w:cs="宋体"/>
          <w:sz w:val="28"/>
          <w:szCs w:val="28"/>
          <w:lang w:val="en-US" w:eastAsia="zh-CN"/>
        </w:rPr>
        <w:t>招标</w:t>
      </w:r>
      <w:r>
        <w:rPr>
          <w:rFonts w:hint="eastAsia" w:ascii="宋体" w:hAnsi="宋体" w:eastAsia="宋体" w:cs="宋体"/>
          <w:sz w:val="28"/>
          <w:szCs w:val="28"/>
          <w:lang w:val="zh-CN" w:eastAsia="zh-CN"/>
        </w:rPr>
        <w:t>公告在</w:t>
      </w:r>
      <w:r>
        <w:rPr>
          <w:rFonts w:hint="eastAsia" w:ascii="宋体" w:hAnsi="宋体" w:cs="宋体"/>
          <w:sz w:val="28"/>
          <w:szCs w:val="28"/>
          <w:lang w:val="zh-CN" w:eastAsia="zh-CN"/>
        </w:rPr>
        <w:t>“云南省政府采购网”“</w:t>
      </w:r>
      <w:r>
        <w:rPr>
          <w:rFonts w:hint="eastAsia" w:ascii="宋体" w:hAnsi="宋体" w:eastAsia="宋体" w:cs="宋体"/>
          <w:sz w:val="28"/>
          <w:szCs w:val="28"/>
          <w:lang w:val="zh-CN" w:eastAsia="zh-CN"/>
        </w:rPr>
        <w:t>政府采购云平台</w:t>
      </w:r>
      <w:r>
        <w:rPr>
          <w:rFonts w:hint="eastAsia" w:ascii="宋体" w:hAnsi="宋体" w:cs="宋体"/>
          <w:sz w:val="28"/>
          <w:szCs w:val="28"/>
          <w:lang w:val="zh-CN" w:eastAsia="zh-CN"/>
        </w:rPr>
        <w:t>”</w:t>
      </w:r>
      <w:r>
        <w:rPr>
          <w:rFonts w:hint="eastAsia" w:ascii="宋体" w:hAnsi="宋体" w:eastAsia="宋体" w:cs="宋体"/>
          <w:sz w:val="28"/>
          <w:szCs w:val="28"/>
          <w:lang w:val="zh-CN" w:eastAsia="zh-CN"/>
        </w:rPr>
        <w:t>上发布，采购人及采购代理机构对其他网站发布或转载的公告内容不承担任何责任。</w:t>
      </w:r>
    </w:p>
    <w:p w14:paraId="164F332D">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2.本项目实行网上投标，采用电子投标文件。</w:t>
      </w:r>
    </w:p>
    <w:p w14:paraId="05411411">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color w:val="auto"/>
          <w:sz w:val="28"/>
          <w:szCs w:val="28"/>
          <w:lang w:val="zh-CN" w:eastAsia="zh-CN"/>
        </w:rPr>
      </w:pPr>
      <w:r>
        <w:rPr>
          <w:rFonts w:hint="eastAsia" w:ascii="宋体" w:hAnsi="宋体" w:eastAsia="宋体" w:cs="宋体"/>
          <w:sz w:val="28"/>
          <w:szCs w:val="28"/>
          <w:lang w:val="zh-CN" w:eastAsia="zh-CN"/>
        </w:rPr>
        <w:t>3.各投标人在开标前应确保成为政采云平台供应商，并完成CA数字证书申领。因未注册入库、未办理CA数字证书等原因造成无法投标或投标失败等后果由供应商自行承担。凡有意参加投标的投标人，须在政采云平台办理数字证书（CA），申领链接：</w:t>
      </w:r>
      <w:r>
        <w:rPr>
          <w:rFonts w:hint="eastAsia" w:ascii="宋体" w:hAnsi="宋体" w:eastAsia="宋体" w:cs="宋体"/>
          <w:color w:val="auto"/>
          <w:sz w:val="28"/>
          <w:szCs w:val="28"/>
          <w:lang w:val="zh-CN" w:eastAsia="zh-CN"/>
        </w:rPr>
        <w:fldChar w:fldCharType="begin"/>
      </w:r>
      <w:r>
        <w:rPr>
          <w:rFonts w:hint="eastAsia" w:ascii="宋体" w:hAnsi="宋体" w:eastAsia="宋体" w:cs="宋体"/>
          <w:color w:val="auto"/>
          <w:sz w:val="28"/>
          <w:szCs w:val="28"/>
          <w:lang w:val="zh-CN" w:eastAsia="zh-CN"/>
        </w:rPr>
        <w:instrText xml:space="preserve"> HYPERLINK "https://middle.zcygov.cn/ca/apply/list?_app_=zcy.sys，并通过政采云绑定数字证书（CA）后在网上获取采购文件及其它采购资料。" </w:instrText>
      </w:r>
      <w:r>
        <w:rPr>
          <w:rFonts w:hint="eastAsia" w:ascii="宋体" w:hAnsi="宋体" w:eastAsia="宋体" w:cs="宋体"/>
          <w:color w:val="auto"/>
          <w:sz w:val="28"/>
          <w:szCs w:val="28"/>
          <w:lang w:val="zh-CN" w:eastAsia="zh-CN"/>
        </w:rPr>
        <w:fldChar w:fldCharType="separate"/>
      </w:r>
      <w:r>
        <w:rPr>
          <w:rStyle w:val="30"/>
          <w:rFonts w:hint="eastAsia" w:ascii="宋体" w:hAnsi="宋体" w:eastAsia="宋体" w:cs="宋体"/>
          <w:color w:val="auto"/>
          <w:sz w:val="28"/>
          <w:szCs w:val="28"/>
          <w:lang w:val="zh-CN" w:eastAsia="zh-CN"/>
        </w:rPr>
        <w:t>https://middle.zcygov.cn/ca/apply/list?_app_=zcy.sys，并通过政采云绑定数字证书（CA）后在网上获取采购文件及其它采购资料。</w:t>
      </w:r>
      <w:r>
        <w:rPr>
          <w:rFonts w:hint="eastAsia" w:ascii="宋体" w:hAnsi="宋体" w:eastAsia="宋体" w:cs="宋体"/>
          <w:color w:val="auto"/>
          <w:sz w:val="28"/>
          <w:szCs w:val="28"/>
          <w:lang w:val="zh-CN" w:eastAsia="zh-CN"/>
        </w:rPr>
        <w:fldChar w:fldCharType="end"/>
      </w:r>
    </w:p>
    <w:p w14:paraId="25195CFE">
      <w:pPr>
        <w:keepNext w:val="0"/>
        <w:keepLines w:val="0"/>
        <w:pageBreakBefore w:val="0"/>
        <w:widowControl/>
        <w:kinsoku/>
        <w:wordWrap/>
        <w:overflowPunct/>
        <w:topLinePunct w:val="0"/>
        <w:autoSpaceDE w:val="0"/>
        <w:autoSpaceDN/>
        <w:bidi w:val="0"/>
        <w:adjustRightInd/>
        <w:snapToGrid/>
        <w:spacing w:line="540" w:lineRule="exact"/>
        <w:ind w:firstLine="560" w:firstLineChars="200"/>
        <w:jc w:val="left"/>
        <w:textAlignment w:val="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sz w:val="28"/>
          <w:szCs w:val="28"/>
          <w:lang w:val="zh-CN" w:eastAsia="zh-CN"/>
        </w:rPr>
        <w:t>4.</w:t>
      </w:r>
      <w:r>
        <w:rPr>
          <w:rFonts w:hint="eastAsia" w:ascii="宋体" w:hAnsi="宋体" w:eastAsia="宋体" w:cs="宋体"/>
          <w:sz w:val="28"/>
          <w:szCs w:val="28"/>
          <w:lang w:val="en-US" w:eastAsia="zh-CN"/>
        </w:rPr>
        <w:t>供应商</w:t>
      </w:r>
      <w:r>
        <w:rPr>
          <w:rFonts w:hint="eastAsia" w:ascii="宋体" w:hAnsi="宋体" w:eastAsia="宋体" w:cs="宋体"/>
          <w:sz w:val="28"/>
          <w:szCs w:val="28"/>
          <w:lang w:val="zh-CN" w:eastAsia="zh-CN"/>
        </w:rPr>
        <w:t>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w:t>
      </w:r>
      <w:r>
        <w:rPr>
          <w:rFonts w:hint="eastAsia" w:ascii="宋体" w:hAnsi="宋体" w:cs="宋体"/>
          <w:sz w:val="28"/>
          <w:szCs w:val="28"/>
          <w:lang w:val="zh-CN" w:eastAsia="zh-CN"/>
        </w:rPr>
        <w:t>20</w:t>
      </w:r>
      <w:r>
        <w:rPr>
          <w:rFonts w:hint="eastAsia" w:ascii="宋体" w:hAnsi="宋体" w:eastAsia="宋体" w:cs="宋体"/>
          <w:sz w:val="28"/>
          <w:szCs w:val="28"/>
          <w:lang w:val="zh-CN" w:eastAsia="zh-CN"/>
        </w:rPr>
        <w:t>0进行咨询</w:t>
      </w:r>
      <w:r>
        <w:rPr>
          <w:rFonts w:hint="eastAsia" w:ascii="宋体" w:hAnsi="宋体" w:cs="宋体"/>
          <w:sz w:val="28"/>
          <w:szCs w:val="28"/>
          <w:lang w:val="zh-CN" w:eastAsia="zh-CN"/>
        </w:rPr>
        <w:t>；如有</w:t>
      </w:r>
      <w:r>
        <w:rPr>
          <w:rFonts w:hint="eastAsia" w:ascii="宋体" w:hAnsi="宋体" w:eastAsia="宋体" w:cs="宋体"/>
          <w:sz w:val="28"/>
          <w:szCs w:val="28"/>
          <w:lang w:val="zh-CN" w:eastAsia="zh-CN"/>
        </w:rPr>
        <w:t>云南CA操作问题</w:t>
      </w:r>
      <w:r>
        <w:rPr>
          <w:rFonts w:hint="eastAsia" w:ascii="宋体" w:hAnsi="宋体" w:cs="宋体"/>
          <w:sz w:val="28"/>
          <w:szCs w:val="28"/>
          <w:lang w:val="zh-CN" w:eastAsia="zh-CN"/>
        </w:rPr>
        <w:t>，</w:t>
      </w:r>
      <w:r>
        <w:rPr>
          <w:rFonts w:hint="eastAsia" w:ascii="宋体" w:hAnsi="宋体" w:eastAsia="宋体" w:cs="宋体"/>
          <w:sz w:val="28"/>
          <w:szCs w:val="28"/>
          <w:lang w:val="zh-CN" w:eastAsia="zh-CN"/>
        </w:rPr>
        <w:t>请致电云南CA，4006727666；云南CA紧急联系方式：15288315056。如因供应商自身原因导致在规定时间内无法正常解密的（如：浏览器故障、未安装相关驱动、网络故障、加密CA与解密CA不一致等），</w:t>
      </w:r>
      <w:r>
        <w:rPr>
          <w:rFonts w:hint="eastAsia" w:ascii="宋体" w:hAnsi="宋体" w:eastAsia="宋体" w:cs="宋体"/>
          <w:sz w:val="28"/>
          <w:szCs w:val="28"/>
          <w:lang w:val="en-US" w:eastAsia="zh-CN"/>
        </w:rPr>
        <w:t>采购</w:t>
      </w:r>
      <w:r>
        <w:rPr>
          <w:rFonts w:hint="eastAsia" w:ascii="宋体" w:hAnsi="宋体" w:eastAsia="宋体" w:cs="宋体"/>
          <w:sz w:val="28"/>
          <w:szCs w:val="28"/>
          <w:lang w:val="zh-CN" w:eastAsia="zh-CN"/>
        </w:rPr>
        <w:t>代理机构不予异常处理，视为供应商自动弃标。</w:t>
      </w:r>
    </w:p>
    <w:p w14:paraId="7166070B">
      <w:pPr>
        <w:pStyle w:val="3"/>
        <w:pageBreakBefore w:val="0"/>
        <w:kinsoku/>
        <w:wordWrap/>
        <w:overflowPunct/>
        <w:topLinePunct w:val="0"/>
        <w:autoSpaceDN/>
        <w:bidi w:val="0"/>
        <w:spacing w:line="540" w:lineRule="exact"/>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sz w:val="28"/>
          <w:szCs w:val="28"/>
          <w:lang w:val="en-US" w:eastAsia="zh-CN"/>
        </w:rPr>
        <w:t>十</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凡对本次采购提出询问，请按以下方式联系。</w:t>
      </w:r>
      <w:bookmarkEnd w:id="38"/>
      <w:bookmarkEnd w:id="39"/>
      <w:bookmarkEnd w:id="40"/>
      <w:bookmarkEnd w:id="41"/>
    </w:p>
    <w:p w14:paraId="31AE13F5">
      <w:pPr>
        <w:pageBreakBefore w:val="0"/>
        <w:kinsoku/>
        <w:wordWrap/>
        <w:overflowPunct/>
        <w:topLinePunct w:val="0"/>
        <w:autoSpaceDN/>
        <w:bidi w:val="0"/>
        <w:spacing w:line="540" w:lineRule="exact"/>
        <w:ind w:firstLine="560" w:firstLineChars="200"/>
        <w:jc w:val="left"/>
        <w:textAlignment w:val="auto"/>
        <w:rPr>
          <w:rFonts w:hint="eastAsia" w:ascii="宋体" w:hAnsi="宋体" w:eastAsia="宋体" w:cs="宋体"/>
          <w:color w:val="auto"/>
          <w:sz w:val="28"/>
          <w:szCs w:val="28"/>
        </w:rPr>
      </w:pPr>
      <w:bookmarkStart w:id="42" w:name="_Toc35393637"/>
      <w:bookmarkStart w:id="43" w:name="_Toc28359019"/>
      <w:bookmarkStart w:id="44" w:name="_Toc28359096"/>
      <w:bookmarkStart w:id="45" w:name="_Toc35393806"/>
      <w:bookmarkStart w:id="46" w:name="_Toc35393807"/>
      <w:bookmarkStart w:id="47" w:name="_Toc28359097"/>
      <w:bookmarkStart w:id="48" w:name="_Toc28359020"/>
      <w:bookmarkStart w:id="49" w:name="_Toc35393638"/>
      <w:r>
        <w:rPr>
          <w:rFonts w:hint="eastAsia" w:ascii="宋体" w:hAnsi="宋体" w:eastAsia="宋体" w:cs="宋体"/>
          <w:color w:val="auto"/>
          <w:sz w:val="28"/>
          <w:szCs w:val="28"/>
        </w:rPr>
        <w:t>1.采购人信息</w:t>
      </w:r>
      <w:bookmarkEnd w:id="42"/>
      <w:bookmarkEnd w:id="43"/>
      <w:bookmarkEnd w:id="44"/>
      <w:bookmarkEnd w:id="45"/>
    </w:p>
    <w:p w14:paraId="291B8710">
      <w:pPr>
        <w:pageBreakBefore w:val="0"/>
        <w:kinsoku/>
        <w:wordWrap/>
        <w:overflowPunct/>
        <w:topLinePunct w:val="0"/>
        <w:autoSpaceDN/>
        <w:bidi w:val="0"/>
        <w:spacing w:line="540" w:lineRule="exact"/>
        <w:ind w:firstLine="840" w:firstLineChars="3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名    称：</w:t>
      </w:r>
      <w:r>
        <w:rPr>
          <w:rFonts w:hint="eastAsia" w:ascii="宋体" w:hAnsi="宋体" w:cs="宋体"/>
          <w:b w:val="0"/>
          <w:bCs w:val="0"/>
          <w:sz w:val="28"/>
          <w:szCs w:val="28"/>
          <w:u w:val="none"/>
          <w:lang w:eastAsia="zh-CN"/>
        </w:rPr>
        <w:t>曲靖市沾益区人民法院</w:t>
      </w:r>
    </w:p>
    <w:p w14:paraId="29A99621">
      <w:pPr>
        <w:pageBreakBefore w:val="0"/>
        <w:kinsoku/>
        <w:wordWrap/>
        <w:overflowPunct/>
        <w:topLinePunct w:val="0"/>
        <w:autoSpaceDN/>
        <w:bidi w:val="0"/>
        <w:spacing w:line="540" w:lineRule="exact"/>
        <w:ind w:left="1129" w:leftChars="371"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lang w:val="en-US" w:eastAsia="zh-CN"/>
        </w:rPr>
        <w:t>沾益区</w:t>
      </w:r>
      <w:r>
        <w:rPr>
          <w:rFonts w:hint="eastAsia" w:ascii="宋体" w:hAnsi="宋体" w:cs="宋体"/>
          <w:color w:val="auto"/>
          <w:sz w:val="28"/>
          <w:szCs w:val="28"/>
          <w:lang w:val="en-US" w:eastAsia="zh-CN"/>
        </w:rPr>
        <w:t>龙华大道1</w:t>
      </w:r>
      <w:r>
        <w:rPr>
          <w:rFonts w:hint="eastAsia" w:ascii="宋体" w:hAnsi="宋体" w:eastAsia="宋体" w:cs="宋体"/>
          <w:color w:val="auto"/>
          <w:sz w:val="28"/>
          <w:szCs w:val="28"/>
          <w:lang w:val="en-US" w:eastAsia="zh-CN"/>
        </w:rPr>
        <w:t>号</w:t>
      </w:r>
      <w:r>
        <w:rPr>
          <w:rFonts w:hint="eastAsia" w:ascii="宋体" w:hAnsi="宋体" w:eastAsia="宋体" w:cs="宋体"/>
          <w:color w:val="auto"/>
          <w:sz w:val="28"/>
          <w:szCs w:val="28"/>
        </w:rPr>
        <w:t>　　　</w:t>
      </w:r>
    </w:p>
    <w:p w14:paraId="3C2EA9B9">
      <w:pPr>
        <w:pageBreakBefore w:val="0"/>
        <w:kinsoku/>
        <w:wordWrap/>
        <w:overflowPunct/>
        <w:topLinePunct w:val="0"/>
        <w:autoSpaceDN/>
        <w:bidi w:val="0"/>
        <w:spacing w:line="540" w:lineRule="exact"/>
        <w:ind w:left="1129" w:leftChars="371" w:hanging="350" w:hangingChars="125"/>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w:t>
      </w:r>
      <w:r>
        <w:rPr>
          <w:rFonts w:hint="eastAsia" w:ascii="宋体" w:hAnsi="宋体" w:cs="宋体"/>
          <w:color w:val="auto"/>
          <w:sz w:val="28"/>
          <w:szCs w:val="28"/>
          <w:lang w:eastAsia="zh-CN"/>
        </w:rPr>
        <w:t>人与联系</w:t>
      </w:r>
      <w:r>
        <w:rPr>
          <w:rFonts w:hint="eastAsia" w:ascii="宋体" w:hAnsi="宋体" w:eastAsia="宋体" w:cs="宋体"/>
          <w:color w:val="auto"/>
          <w:sz w:val="28"/>
          <w:szCs w:val="28"/>
        </w:rPr>
        <w:t>方式：</w:t>
      </w:r>
      <w:r>
        <w:rPr>
          <w:rFonts w:hint="eastAsia" w:ascii="宋体" w:hAnsi="宋体" w:cs="宋体"/>
          <w:color w:val="auto"/>
          <w:sz w:val="28"/>
          <w:szCs w:val="28"/>
          <w:lang w:eastAsia="zh-CN"/>
        </w:rPr>
        <w:t>吴亮</w:t>
      </w:r>
      <w:r>
        <w:rPr>
          <w:rFonts w:hint="eastAsia" w:ascii="宋体" w:hAnsi="宋体" w:cs="宋体"/>
          <w:color w:val="auto"/>
          <w:sz w:val="28"/>
          <w:szCs w:val="28"/>
          <w:lang w:val="en-US" w:eastAsia="zh-CN"/>
        </w:rPr>
        <w:t xml:space="preserve"> 0874-3056895</w:t>
      </w:r>
    </w:p>
    <w:p w14:paraId="582371A1">
      <w:pPr>
        <w:pageBreakBefore w:val="0"/>
        <w:kinsoku/>
        <w:wordWrap/>
        <w:overflowPunct/>
        <w:topLinePunct w:val="0"/>
        <w:autoSpaceDN/>
        <w:bidi w:val="0"/>
        <w:spacing w:line="54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采购代理机构</w:t>
      </w:r>
      <w:r>
        <w:rPr>
          <w:rFonts w:hint="eastAsia" w:ascii="宋体" w:hAnsi="宋体" w:eastAsia="宋体" w:cs="宋体"/>
          <w:color w:val="auto"/>
          <w:sz w:val="28"/>
          <w:szCs w:val="28"/>
        </w:rPr>
        <w:t>信息</w:t>
      </w:r>
      <w:bookmarkEnd w:id="46"/>
      <w:bookmarkEnd w:id="47"/>
      <w:bookmarkEnd w:id="48"/>
      <w:bookmarkEnd w:id="49"/>
    </w:p>
    <w:p w14:paraId="6E5E3193">
      <w:pPr>
        <w:pageBreakBefore w:val="0"/>
        <w:kinsoku/>
        <w:wordWrap/>
        <w:overflowPunct/>
        <w:topLinePunct w:val="0"/>
        <w:autoSpaceDN/>
        <w:bidi w:val="0"/>
        <w:spacing w:line="540" w:lineRule="exact"/>
        <w:ind w:left="1129" w:leftChars="371" w:hanging="350" w:hangingChars="125"/>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eastAsia="zh-CN"/>
        </w:rPr>
        <w:t>曲靖市沾益区</w:t>
      </w:r>
      <w:r>
        <w:rPr>
          <w:rFonts w:hint="eastAsia" w:ascii="宋体" w:hAnsi="宋体" w:eastAsia="宋体" w:cs="宋体"/>
          <w:sz w:val="28"/>
          <w:szCs w:val="28"/>
        </w:rPr>
        <w:t>公共资源交易中心</w:t>
      </w:r>
    </w:p>
    <w:p w14:paraId="046C18F1">
      <w:pPr>
        <w:pageBreakBefore w:val="0"/>
        <w:kinsoku/>
        <w:wordWrap/>
        <w:overflowPunct/>
        <w:topLinePunct w:val="0"/>
        <w:autoSpaceDN/>
        <w:bidi w:val="0"/>
        <w:spacing w:line="540" w:lineRule="exact"/>
        <w:ind w:firstLine="840" w:firstLineChars="3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　　址：曲靖市沾益区湖西路9号</w:t>
      </w:r>
    </w:p>
    <w:p w14:paraId="1D42D943">
      <w:pPr>
        <w:pageBreakBefore w:val="0"/>
        <w:kinsoku/>
        <w:wordWrap/>
        <w:overflowPunct/>
        <w:topLinePunct w:val="0"/>
        <w:autoSpaceDN/>
        <w:bidi w:val="0"/>
        <w:spacing w:line="540" w:lineRule="exact"/>
        <w:ind w:firstLine="560" w:firstLineChars="200"/>
        <w:jc w:val="left"/>
        <w:textAlignment w:val="auto"/>
        <w:rPr>
          <w:rFonts w:hint="eastAsia" w:ascii="宋体" w:hAnsi="宋体" w:eastAsia="宋体" w:cs="宋体"/>
          <w:sz w:val="28"/>
          <w:szCs w:val="28"/>
        </w:rPr>
      </w:pPr>
      <w:bookmarkStart w:id="50" w:name="_Toc28359021"/>
      <w:bookmarkStart w:id="51" w:name="_Toc35393639"/>
      <w:bookmarkStart w:id="52" w:name="_Toc35393808"/>
      <w:bookmarkStart w:id="53" w:name="_Toc28359098"/>
      <w:r>
        <w:rPr>
          <w:rFonts w:hint="eastAsia" w:ascii="宋体" w:hAnsi="宋体" w:eastAsia="宋体" w:cs="宋体"/>
          <w:sz w:val="28"/>
          <w:szCs w:val="28"/>
        </w:rPr>
        <w:t>3.项目联系方式</w:t>
      </w:r>
      <w:bookmarkEnd w:id="50"/>
      <w:bookmarkEnd w:id="51"/>
      <w:bookmarkEnd w:id="52"/>
      <w:bookmarkEnd w:id="53"/>
    </w:p>
    <w:p w14:paraId="588757F4">
      <w:pPr>
        <w:pStyle w:val="10"/>
        <w:pageBreakBefore w:val="0"/>
        <w:kinsoku/>
        <w:wordWrap/>
        <w:overflowPunct/>
        <w:topLinePunct w:val="0"/>
        <w:autoSpaceDN/>
        <w:bidi w:val="0"/>
        <w:spacing w:line="540" w:lineRule="exact"/>
        <w:ind w:firstLine="840" w:firstLineChars="300"/>
        <w:textAlignment w:val="auto"/>
        <w:rPr>
          <w:rFonts w:hint="eastAsia" w:ascii="宋体" w:hAnsi="宋体" w:eastAsia="宋体" w:cs="宋体"/>
          <w:sz w:val="28"/>
          <w:szCs w:val="28"/>
          <w:lang w:val="en-US"/>
        </w:rPr>
      </w:pPr>
      <w:r>
        <w:rPr>
          <w:rFonts w:hint="eastAsia" w:ascii="宋体" w:hAnsi="宋体" w:eastAsia="宋体" w:cs="宋体"/>
          <w:sz w:val="28"/>
          <w:szCs w:val="28"/>
        </w:rPr>
        <w:t>项目联系人：</w:t>
      </w:r>
      <w:r>
        <w:rPr>
          <w:rFonts w:hint="eastAsia" w:ascii="宋体" w:hAnsi="宋体" w:eastAsia="宋体" w:cs="宋体"/>
          <w:color w:val="auto"/>
          <w:sz w:val="28"/>
          <w:szCs w:val="28"/>
          <w:lang w:val="en-US" w:eastAsia="zh-CN"/>
        </w:rPr>
        <w:t>袁和珍</w:t>
      </w:r>
    </w:p>
    <w:p w14:paraId="35A04D10">
      <w:pPr>
        <w:pageBreakBefore w:val="0"/>
        <w:kinsoku/>
        <w:wordWrap/>
        <w:overflowPunct/>
        <w:topLinePunct w:val="0"/>
        <w:autoSpaceDN/>
        <w:bidi w:val="0"/>
        <w:spacing w:line="540" w:lineRule="exact"/>
        <w:ind w:firstLine="840" w:firstLineChars="300"/>
        <w:textAlignment w:val="auto"/>
        <w:rPr>
          <w:rFonts w:hint="default" w:ascii="宋体" w:hAnsi="宋体" w:eastAsia="宋体" w:cs="宋体"/>
          <w:sz w:val="28"/>
          <w:szCs w:val="28"/>
          <w:lang w:val="en-US"/>
        </w:rPr>
      </w:pPr>
      <w:r>
        <w:rPr>
          <w:rFonts w:hint="eastAsia" w:ascii="宋体" w:hAnsi="宋体" w:eastAsia="宋体" w:cs="宋体"/>
          <w:sz w:val="28"/>
          <w:szCs w:val="28"/>
        </w:rPr>
        <w:t>电　　 话：</w:t>
      </w:r>
      <w:r>
        <w:rPr>
          <w:rFonts w:hint="eastAsia" w:ascii="宋体" w:hAnsi="宋体" w:eastAsia="宋体" w:cs="宋体"/>
          <w:color w:val="auto"/>
          <w:sz w:val="28"/>
          <w:szCs w:val="28"/>
          <w:lang w:val="en-US" w:eastAsia="zh-CN"/>
        </w:rPr>
        <w:t>0874-3056500</w:t>
      </w:r>
    </w:p>
    <w:p w14:paraId="4BF3C04F">
      <w:pPr>
        <w:pageBreakBefore w:val="0"/>
        <w:kinsoku/>
        <w:wordWrap/>
        <w:overflowPunct/>
        <w:topLinePunct w:val="0"/>
        <w:autoSpaceDN/>
        <w:bidi w:val="0"/>
        <w:spacing w:line="540" w:lineRule="exact"/>
        <w:textAlignment w:val="auto"/>
        <w:rPr>
          <w:rFonts w:hint="eastAsia" w:ascii="宋体" w:hAnsi="宋体" w:eastAsia="宋体" w:cs="宋体"/>
        </w:rPr>
      </w:pPr>
    </w:p>
    <w:p w14:paraId="4E347FF6">
      <w:pPr>
        <w:pStyle w:val="21"/>
        <w:pageBreakBefore w:val="0"/>
        <w:kinsoku/>
        <w:wordWrap/>
        <w:overflowPunct/>
        <w:topLinePunct w:val="0"/>
        <w:autoSpaceDN/>
        <w:bidi w:val="0"/>
        <w:spacing w:line="540" w:lineRule="exact"/>
        <w:ind w:firstLine="5040" w:firstLineChars="1800"/>
        <w:jc w:val="right"/>
        <w:textAlignment w:val="auto"/>
        <w:rPr>
          <w:rFonts w:hint="eastAsia" w:ascii="宋体" w:hAnsi="宋体" w:eastAsia="宋体" w:cs="宋体"/>
        </w:rPr>
      </w:pPr>
      <w:r>
        <w:rPr>
          <w:rFonts w:hint="eastAsia" w:ascii="宋体" w:hAnsi="宋体" w:eastAsia="宋体" w:cs="宋体"/>
          <w:kern w:val="2"/>
          <w:sz w:val="28"/>
          <w:szCs w:val="28"/>
          <w:lang w:val="en-US" w:eastAsia="zh-CN" w:bidi="ar-SA"/>
        </w:rPr>
        <w:t>202</w:t>
      </w:r>
      <w:r>
        <w:rPr>
          <w:rFonts w:hint="eastAsia" w:ascii="宋体" w:hAnsi="宋体" w:cs="宋体"/>
          <w:kern w:val="2"/>
          <w:sz w:val="28"/>
          <w:szCs w:val="28"/>
          <w:lang w:val="en-US" w:eastAsia="zh-CN" w:bidi="ar-SA"/>
        </w:rPr>
        <w:t>6</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13</w:t>
      </w:r>
      <w:r>
        <w:rPr>
          <w:rFonts w:hint="eastAsia" w:ascii="宋体" w:hAnsi="宋体" w:eastAsia="宋体" w:cs="宋体"/>
          <w:kern w:val="2"/>
          <w:sz w:val="28"/>
          <w:szCs w:val="28"/>
          <w:lang w:val="en-US" w:eastAsia="zh-CN" w:bidi="ar-SA"/>
        </w:rPr>
        <w:t>日</w:t>
      </w:r>
    </w:p>
    <w:p w14:paraId="506793DD">
      <w:pPr>
        <w:pStyle w:val="2"/>
        <w:numPr>
          <w:ilvl w:val="0"/>
          <w:numId w:val="0"/>
        </w:numPr>
        <w:spacing w:line="360" w:lineRule="auto"/>
        <w:jc w:val="center"/>
        <w:rPr>
          <w:rFonts w:ascii="宋体" w:hAnsi="宋体" w:eastAsia="宋体" w:cs="宋体"/>
          <w:sz w:val="32"/>
          <w:szCs w:val="32"/>
        </w:rPr>
      </w:pPr>
      <w:r>
        <w:rPr>
          <w:rFonts w:hint="eastAsia" w:ascii="宋体" w:hAnsi="宋体" w:eastAsia="宋体" w:cs="宋体"/>
          <w:bCs/>
          <w:spacing w:val="10"/>
          <w:sz w:val="24"/>
        </w:rPr>
        <w:br w:type="page"/>
      </w:r>
      <w:r>
        <w:rPr>
          <w:rFonts w:hint="eastAsia" w:ascii="宋体" w:hAnsi="宋体" w:eastAsia="宋体" w:cs="宋体"/>
          <w:sz w:val="36"/>
        </w:rPr>
        <w:t xml:space="preserve">第二章  </w:t>
      </w:r>
      <w:r>
        <w:rPr>
          <w:rFonts w:hint="eastAsia" w:ascii="宋体" w:hAnsi="宋体" w:eastAsia="宋体" w:cs="宋体"/>
          <w:sz w:val="36"/>
          <w:lang w:eastAsia="zh-CN"/>
        </w:rPr>
        <w:t>供应商</w:t>
      </w:r>
      <w:r>
        <w:rPr>
          <w:rFonts w:hint="eastAsia" w:ascii="宋体" w:hAnsi="宋体" w:eastAsia="宋体" w:cs="宋体"/>
          <w:sz w:val="36"/>
        </w:rPr>
        <w:t>须知</w:t>
      </w:r>
      <w:bookmarkEnd w:id="3"/>
    </w:p>
    <w:p w14:paraId="3FA9093E">
      <w:pPr>
        <w:pStyle w:val="3"/>
        <w:tabs>
          <w:tab w:val="left" w:pos="360"/>
        </w:tabs>
        <w:spacing w:line="360" w:lineRule="auto"/>
        <w:jc w:val="center"/>
        <w:rPr>
          <w:rFonts w:ascii="宋体" w:hAnsi="宋体" w:eastAsia="宋体" w:cs="宋体"/>
        </w:rPr>
      </w:pPr>
      <w:bookmarkStart w:id="54" w:name="_Toc18045"/>
      <w:bookmarkEnd w:id="54"/>
      <w:bookmarkStart w:id="55" w:name="_Toc28748"/>
      <w:bookmarkEnd w:id="55"/>
      <w:bookmarkStart w:id="56" w:name="_Toc4411"/>
      <w:bookmarkEnd w:id="56"/>
      <w:bookmarkStart w:id="57" w:name="_Toc2103"/>
      <w:bookmarkEnd w:id="57"/>
      <w:bookmarkStart w:id="58" w:name="_Toc24775"/>
      <w:r>
        <w:rPr>
          <w:rFonts w:hint="eastAsia" w:ascii="宋体" w:hAnsi="宋体" w:eastAsia="宋体" w:cs="宋体"/>
          <w:lang w:eastAsia="zh-CN"/>
        </w:rPr>
        <w:t>供应商</w:t>
      </w:r>
      <w:r>
        <w:rPr>
          <w:rFonts w:hint="eastAsia" w:ascii="宋体" w:hAnsi="宋体" w:eastAsia="宋体" w:cs="宋体"/>
        </w:rPr>
        <w:t>须知前附表</w:t>
      </w:r>
      <w:bookmarkEnd w:id="58"/>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0"/>
        <w:gridCol w:w="6573"/>
      </w:tblGrid>
      <w:tr w14:paraId="74C5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16" w:type="dxa"/>
            <w:vAlign w:val="center"/>
          </w:tcPr>
          <w:p w14:paraId="10596308">
            <w:pPr>
              <w:pStyle w:val="10"/>
              <w:spacing w:line="24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260" w:type="dxa"/>
            <w:vAlign w:val="center"/>
          </w:tcPr>
          <w:p w14:paraId="17AB2384">
            <w:pPr>
              <w:pStyle w:val="10"/>
              <w:spacing w:line="24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 款 名 称</w:t>
            </w:r>
          </w:p>
        </w:tc>
        <w:tc>
          <w:tcPr>
            <w:tcW w:w="6573" w:type="dxa"/>
            <w:vAlign w:val="center"/>
          </w:tcPr>
          <w:p w14:paraId="315CA9B0">
            <w:pPr>
              <w:pStyle w:val="10"/>
              <w:spacing w:line="24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列 内 容</w:t>
            </w:r>
          </w:p>
        </w:tc>
      </w:tr>
      <w:tr w14:paraId="193D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716" w:type="dxa"/>
            <w:vAlign w:val="center"/>
          </w:tcPr>
          <w:p w14:paraId="2805C750">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60" w:type="dxa"/>
            <w:vAlign w:val="center"/>
          </w:tcPr>
          <w:p w14:paraId="62D514E8">
            <w:pPr>
              <w:pStyle w:val="10"/>
              <w:spacing w:line="240" w:lineRule="auto"/>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采购人</w:t>
            </w:r>
          </w:p>
        </w:tc>
        <w:tc>
          <w:tcPr>
            <w:tcW w:w="6573" w:type="dxa"/>
            <w:vAlign w:val="center"/>
          </w:tcPr>
          <w:p w14:paraId="5F924042">
            <w:pPr>
              <w:pageBreakBefore w:val="0"/>
              <w:kinsoku/>
              <w:wordWrap/>
              <w:overflowPunct/>
              <w:topLinePunct w:val="0"/>
              <w:bidi w:val="0"/>
              <w:spacing w:line="500" w:lineRule="exact"/>
              <w:jc w:val="left"/>
              <w:rPr>
                <w:rFonts w:hint="eastAsia" w:ascii="宋体" w:hAnsi="宋体" w:eastAsia="宋体" w:cs="宋体"/>
                <w:color w:val="auto"/>
                <w:sz w:val="24"/>
                <w:szCs w:val="24"/>
                <w:lang w:val="en-US" w:eastAsia="zh-CN"/>
              </w:rPr>
            </w:pPr>
            <w:r>
              <w:rPr>
                <w:rFonts w:hint="eastAsia" w:ascii="宋体" w:hAnsi="宋体" w:eastAsia="宋体" w:cs="宋体"/>
                <w:kern w:val="2"/>
                <w:sz w:val="24"/>
                <w:szCs w:val="24"/>
                <w:lang w:val="en-US" w:eastAsia="zh-CN" w:bidi="ar-SA"/>
              </w:rPr>
              <w:t>采购人：</w:t>
            </w:r>
            <w:r>
              <w:rPr>
                <w:rFonts w:hint="eastAsia" w:ascii="宋体" w:hAnsi="宋体" w:eastAsia="宋体" w:cs="宋体"/>
                <w:b w:val="0"/>
                <w:bCs w:val="0"/>
                <w:sz w:val="24"/>
                <w:szCs w:val="24"/>
                <w:u w:val="none"/>
                <w:lang w:eastAsia="zh-CN"/>
              </w:rPr>
              <w:t>曲靖市沾益区人民法院</w:t>
            </w:r>
          </w:p>
          <w:p w14:paraId="287CA803">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地址：沾益区龙华大道1号</w:t>
            </w:r>
          </w:p>
          <w:p w14:paraId="42F3D86C">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bCs/>
                <w:sz w:val="24"/>
                <w:szCs w:val="24"/>
              </w:rPr>
            </w:pPr>
            <w:r>
              <w:rPr>
                <w:rFonts w:hint="eastAsia" w:ascii="宋体" w:hAnsi="宋体" w:eastAsia="宋体" w:cs="宋体"/>
                <w:kern w:val="2"/>
                <w:sz w:val="24"/>
                <w:szCs w:val="24"/>
                <w:lang w:val="en-US" w:eastAsia="zh-CN" w:bidi="ar-SA"/>
              </w:rPr>
              <w:t>联系方式：吴亮 0874-3056895</w:t>
            </w:r>
          </w:p>
        </w:tc>
      </w:tr>
      <w:tr w14:paraId="7C44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6" w:type="dxa"/>
            <w:vAlign w:val="center"/>
          </w:tcPr>
          <w:p w14:paraId="18ED4948">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260" w:type="dxa"/>
            <w:vAlign w:val="center"/>
          </w:tcPr>
          <w:p w14:paraId="13E88A33">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采购代理机构</w:t>
            </w:r>
          </w:p>
        </w:tc>
        <w:tc>
          <w:tcPr>
            <w:tcW w:w="6573" w:type="dxa"/>
            <w:vAlign w:val="center"/>
          </w:tcPr>
          <w:p w14:paraId="047CB41D">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名 称：曲靖市沾益区公共资源交易中心</w:t>
            </w:r>
          </w:p>
          <w:p w14:paraId="6561001E">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地址：曲靖市沾益区湖西路9号</w:t>
            </w:r>
          </w:p>
          <w:p w14:paraId="3573A18B">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联系方式电话：0874-3056500.</w:t>
            </w:r>
          </w:p>
          <w:p w14:paraId="27F4FD0A">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项目联系人：袁和珍</w:t>
            </w:r>
          </w:p>
        </w:tc>
      </w:tr>
      <w:tr w14:paraId="3BA3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16" w:type="dxa"/>
            <w:vAlign w:val="center"/>
          </w:tcPr>
          <w:p w14:paraId="166B705C">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260" w:type="dxa"/>
            <w:vAlign w:val="center"/>
          </w:tcPr>
          <w:p w14:paraId="6FF22DC7">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招标内容</w:t>
            </w:r>
          </w:p>
          <w:p w14:paraId="45E89278">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（实质性要求）</w:t>
            </w:r>
          </w:p>
        </w:tc>
        <w:tc>
          <w:tcPr>
            <w:tcW w:w="6573" w:type="dxa"/>
            <w:vAlign w:val="center"/>
          </w:tcPr>
          <w:p w14:paraId="50E63D4B">
            <w:pPr>
              <w:pStyle w:val="10"/>
              <w:spacing w:line="240" w:lineRule="auto"/>
              <w:jc w:val="left"/>
              <w:rPr>
                <w:rFonts w:hint="eastAsia" w:asciiTheme="minorEastAsia" w:hAnsiTheme="minorEastAsia" w:eastAsiaTheme="minorEastAsia" w:cstheme="minorEastAsia"/>
                <w:sz w:val="24"/>
                <w:szCs w:val="24"/>
                <w:lang w:val="en-US"/>
              </w:rPr>
            </w:pPr>
            <w:r>
              <w:rPr>
                <w:rFonts w:hint="eastAsia" w:ascii="宋体" w:hAnsi="宋体" w:eastAsia="宋体" w:cs="宋体"/>
                <w:b w:val="0"/>
                <w:bCs w:val="0"/>
                <w:sz w:val="24"/>
                <w:szCs w:val="24"/>
                <w:lang w:eastAsia="zh-CN"/>
              </w:rPr>
              <w:t>物业管理</w:t>
            </w:r>
            <w:r>
              <w:rPr>
                <w:rFonts w:hint="eastAsia" w:hAnsi="宋体" w:cs="宋体"/>
                <w:b w:val="0"/>
                <w:bCs w:val="0"/>
                <w:sz w:val="24"/>
                <w:szCs w:val="24"/>
                <w:lang w:eastAsia="zh-CN"/>
              </w:rPr>
              <w:t>服务采购</w:t>
            </w:r>
          </w:p>
        </w:tc>
      </w:tr>
      <w:tr w14:paraId="44E7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5894E8D">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260" w:type="dxa"/>
            <w:vAlign w:val="center"/>
          </w:tcPr>
          <w:p w14:paraId="56216AEB">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合同履行期限及</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地点</w:t>
            </w:r>
          </w:p>
        </w:tc>
        <w:tc>
          <w:tcPr>
            <w:tcW w:w="6573" w:type="dxa"/>
            <w:vAlign w:val="center"/>
          </w:tcPr>
          <w:p w14:paraId="04C904B1">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宋体" w:hAnsi="宋体" w:cs="宋体"/>
                <w:sz w:val="24"/>
                <w:lang w:eastAsia="zh-CN"/>
              </w:rPr>
            </w:pPr>
            <w:r>
              <w:rPr>
                <w:rFonts w:hint="eastAsia" w:ascii="宋体" w:hAnsi="宋体" w:cs="宋体"/>
                <w:sz w:val="24"/>
              </w:rPr>
              <w:t>三年（合同一年一签，本次采购中标价即为第一年服务的合同价，每年合同期满后采购人有权根据考核结果确定是否续签合同，若中标供应商服务质量与投标响应承诺内容不相符或达不到采购需求，采购人有权重新组织采购，第二年及第三年合同履行按云财采</w:t>
            </w:r>
            <w:r>
              <w:rPr>
                <w:rFonts w:hint="eastAsia" w:ascii="宋体" w:hAnsi="宋体" w:cs="宋体"/>
                <w:sz w:val="24"/>
                <w:lang w:eastAsia="zh-CN"/>
              </w:rPr>
              <w:t>〔2015〕16号</w:t>
            </w:r>
            <w:r>
              <w:rPr>
                <w:rFonts w:hint="eastAsia" w:ascii="宋体" w:hAnsi="宋体" w:cs="宋体"/>
                <w:sz w:val="24"/>
              </w:rPr>
              <w:t>、云财采</w:t>
            </w:r>
            <w:r>
              <w:rPr>
                <w:rFonts w:hint="eastAsia" w:ascii="宋体" w:hAnsi="宋体" w:cs="宋体"/>
                <w:sz w:val="24"/>
                <w:lang w:eastAsia="zh-CN"/>
              </w:rPr>
              <w:t>〔2016〕</w:t>
            </w:r>
            <w:r>
              <w:rPr>
                <w:rFonts w:hint="eastAsia" w:ascii="宋体" w:hAnsi="宋体" w:cs="宋体"/>
                <w:sz w:val="24"/>
              </w:rPr>
              <w:t>22</w:t>
            </w:r>
            <w:r>
              <w:rPr>
                <w:rFonts w:hint="eastAsia" w:ascii="宋体" w:hAnsi="宋体" w:cs="宋体"/>
                <w:sz w:val="24"/>
                <w:lang w:eastAsia="zh-CN"/>
              </w:rPr>
              <w:t>号文件</w:t>
            </w:r>
            <w:r>
              <w:rPr>
                <w:rFonts w:hint="eastAsia" w:ascii="宋体" w:hAnsi="宋体" w:cs="宋体"/>
                <w:sz w:val="24"/>
              </w:rPr>
              <w:t>执行）；</w:t>
            </w:r>
          </w:p>
          <w:p w14:paraId="1A0474CD">
            <w:pPr>
              <w:pageBreakBefore w:val="0"/>
              <w:kinsoku/>
              <w:wordWrap/>
              <w:overflowPunct/>
              <w:topLinePunct w:val="0"/>
              <w:bidi w:val="0"/>
              <w:spacing w:line="500" w:lineRule="exact"/>
              <w:jc w:val="lef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bidi="ar-SA"/>
              </w:rPr>
              <w:t>服务地点：</w:t>
            </w:r>
            <w:r>
              <w:rPr>
                <w:rFonts w:hint="eastAsia" w:ascii="宋体" w:hAnsi="宋体" w:cs="宋体"/>
                <w:b w:val="0"/>
                <w:bCs w:val="0"/>
                <w:sz w:val="24"/>
                <w:szCs w:val="24"/>
                <w:u w:val="none"/>
                <w:lang w:eastAsia="zh-CN"/>
              </w:rPr>
              <w:t>曲靖市沾益区人民法院</w:t>
            </w:r>
          </w:p>
        </w:tc>
      </w:tr>
      <w:tr w14:paraId="5FB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6" w:type="dxa"/>
            <w:vAlign w:val="center"/>
          </w:tcPr>
          <w:p w14:paraId="4F5F74C6">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260" w:type="dxa"/>
            <w:vAlign w:val="center"/>
          </w:tcPr>
          <w:p w14:paraId="0107BE84">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资格要求</w:t>
            </w:r>
          </w:p>
          <w:p w14:paraId="79C42CD1">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（实质性要求）</w:t>
            </w:r>
          </w:p>
        </w:tc>
        <w:tc>
          <w:tcPr>
            <w:tcW w:w="6573" w:type="dxa"/>
            <w:vAlign w:val="center"/>
          </w:tcPr>
          <w:p w14:paraId="23EEF6EA">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1.满足《中华人民共和国政府采购法》第二十二条规定，提供资格条件承诺函，不需要提供相应证明资料。</w:t>
            </w:r>
          </w:p>
          <w:p w14:paraId="47348ADB">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2.落实政府采购政策需满足的资格要求：</w:t>
            </w:r>
            <w:r>
              <w:rPr>
                <w:rFonts w:hint="eastAsia" w:asciiTheme="minorEastAsia" w:hAnsiTheme="minorEastAsia" w:eastAsiaTheme="minorEastAsia" w:cstheme="minorEastAsia"/>
                <w:color w:val="FF0000"/>
                <w:kern w:val="2"/>
                <w:sz w:val="24"/>
                <w:szCs w:val="24"/>
                <w:lang w:val="en-US" w:eastAsia="zh-CN" w:bidi="ar-SA"/>
              </w:rPr>
              <w:t>本项目属于专门面向中小企业采购的项目，严格落实小微企业政策规定。</w:t>
            </w:r>
          </w:p>
          <w:p w14:paraId="28F556AB">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3.本项目的特定资格要求：无。</w:t>
            </w:r>
          </w:p>
          <w:p w14:paraId="528896DA">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4.本项目不接受联合体投标。</w:t>
            </w:r>
          </w:p>
        </w:tc>
      </w:tr>
      <w:tr w14:paraId="29C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6" w:type="dxa"/>
            <w:vAlign w:val="center"/>
          </w:tcPr>
          <w:p w14:paraId="6E7227F3">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260" w:type="dxa"/>
            <w:vAlign w:val="center"/>
          </w:tcPr>
          <w:p w14:paraId="70439C27">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w:t>
            </w:r>
          </w:p>
        </w:tc>
        <w:tc>
          <w:tcPr>
            <w:tcW w:w="6573" w:type="dxa"/>
            <w:vAlign w:val="center"/>
          </w:tcPr>
          <w:p w14:paraId="51F07BF1">
            <w:pPr>
              <w:keepNext w:val="0"/>
              <w:keepLines w:val="0"/>
              <w:pageBreakBefore w:val="0"/>
              <w:kinsoku/>
              <w:wordWrap/>
              <w:overflowPunct/>
              <w:topLinePunct w:val="0"/>
              <w:autoSpaceDE w:val="0"/>
              <w:autoSpaceDN w:val="0"/>
              <w:bidi w:val="0"/>
              <w:adjustRightInd/>
              <w:snapToGrid/>
              <w:spacing w:line="240" w:lineRule="auto"/>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0元</w:t>
            </w:r>
          </w:p>
        </w:tc>
      </w:tr>
      <w:tr w14:paraId="4CC8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6" w:type="dxa"/>
            <w:vAlign w:val="center"/>
          </w:tcPr>
          <w:p w14:paraId="3528521C">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260" w:type="dxa"/>
            <w:vAlign w:val="center"/>
          </w:tcPr>
          <w:p w14:paraId="3500ACC8">
            <w:pPr>
              <w:autoSpaceDE w:val="0"/>
              <w:autoSpaceDN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highlight w:val="none"/>
                <w:lang w:eastAsia="zh-CN"/>
              </w:rPr>
              <w:t>采购文件</w:t>
            </w:r>
            <w:r>
              <w:rPr>
                <w:rFonts w:hint="eastAsia" w:asciiTheme="minorEastAsia" w:hAnsiTheme="minorEastAsia" w:eastAsiaTheme="minorEastAsia" w:cstheme="minorEastAsia"/>
                <w:color w:val="auto"/>
                <w:kern w:val="2"/>
                <w:sz w:val="24"/>
                <w:szCs w:val="24"/>
                <w:highlight w:val="none"/>
              </w:rPr>
              <w:t>澄清或者修改</w:t>
            </w:r>
          </w:p>
        </w:tc>
        <w:tc>
          <w:tcPr>
            <w:tcW w:w="6573" w:type="dxa"/>
            <w:vAlign w:val="center"/>
          </w:tcPr>
          <w:p w14:paraId="73FED2C2">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购人或者采购代理机构可以对已发出的采购文件、资格预审文件、投标邀请书进行必要的澄清或者修改，但不得改变采购标的和资格条件。澄清或者修改应当在原公告发布媒体上发布澄清公告。澄清或者修改的内容为采购文件、资格预审文件、投标邀请书的组成部分。</w:t>
            </w:r>
          </w:p>
          <w:p w14:paraId="21EAF060">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2"/>
                <w:sz w:val="24"/>
                <w:szCs w:val="24"/>
                <w:lang w:val="en-US" w:eastAsia="zh-CN" w:bidi="ar-SA"/>
              </w:rPr>
              <w:t>澄清或者修改的内容可能影响投标文件编制的，采购人或者采购代理机构应当在投标截止时间至少5日前，以澄清公告或者更正公告的方式在云南省政府采购网和政采云平台发布，通知所有获取采购文件的潜在供应商；不足5日的，采购人或者采购代理机构应当顺延提交投标文件的截止时间。</w:t>
            </w:r>
          </w:p>
        </w:tc>
      </w:tr>
      <w:tr w14:paraId="7BFD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520F98D9">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2260" w:type="dxa"/>
            <w:vAlign w:val="center"/>
          </w:tcPr>
          <w:p w14:paraId="1C146CFE">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p w14:paraId="6B931211">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（实质性要求）</w:t>
            </w:r>
          </w:p>
        </w:tc>
        <w:tc>
          <w:tcPr>
            <w:tcW w:w="6573" w:type="dxa"/>
            <w:vAlign w:val="center"/>
          </w:tcPr>
          <w:p w14:paraId="39781758">
            <w:pPr>
              <w:pStyle w:val="1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自开标之日起</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0天</w:t>
            </w:r>
          </w:p>
        </w:tc>
      </w:tr>
      <w:tr w14:paraId="6C44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86968C4">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2260" w:type="dxa"/>
            <w:vAlign w:val="center"/>
          </w:tcPr>
          <w:p w14:paraId="665178F8">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w:t>
            </w:r>
          </w:p>
        </w:tc>
        <w:tc>
          <w:tcPr>
            <w:tcW w:w="6573" w:type="dxa"/>
            <w:vAlign w:val="center"/>
          </w:tcPr>
          <w:p w14:paraId="2E38C598">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本项目不需要缴纳投标保证金</w:t>
            </w:r>
          </w:p>
        </w:tc>
      </w:tr>
      <w:tr w14:paraId="42A3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B3160AA">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p>
        </w:tc>
        <w:tc>
          <w:tcPr>
            <w:tcW w:w="2260" w:type="dxa"/>
            <w:vAlign w:val="center"/>
          </w:tcPr>
          <w:p w14:paraId="05BBFA68">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电子投标文件格式</w:t>
            </w:r>
          </w:p>
        </w:tc>
        <w:tc>
          <w:tcPr>
            <w:tcW w:w="6573" w:type="dxa"/>
            <w:vAlign w:val="center"/>
          </w:tcPr>
          <w:p w14:paraId="1C2258F5">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kern w:val="2"/>
                <w:sz w:val="24"/>
                <w:szCs w:val="24"/>
                <w:lang w:val="en-US" w:eastAsia="zh-CN" w:bidi="ar-SA"/>
              </w:rPr>
              <w:t>.投标文件全部采用电子文档，供应商应安装客户端软件—“政采云电子交易客户端”，并按照采购文件和政采云电子交易平台的要求编制，编制后应进行电子签章、签名及加密；</w:t>
            </w:r>
          </w:p>
          <w:p w14:paraId="78646C7F">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2.如供应商提交的电子标书未按采购文件要求或开标时无法读取导入或解密，其投标文件将不予受理； </w:t>
            </w:r>
          </w:p>
          <w:p w14:paraId="68D5FD28">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3.投标文件中提供的资料（扫描件），内容必须清晰可辨，若内容模糊，无法辨识，均视为未提供。</w:t>
            </w:r>
          </w:p>
        </w:tc>
      </w:tr>
      <w:tr w14:paraId="7F6B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6" w:type="dxa"/>
            <w:vAlign w:val="center"/>
          </w:tcPr>
          <w:p w14:paraId="3299C34C">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2260" w:type="dxa"/>
            <w:vAlign w:val="center"/>
          </w:tcPr>
          <w:p w14:paraId="6412E2F9">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递交投标文件的截止时间（同开标时间）</w:t>
            </w:r>
          </w:p>
        </w:tc>
        <w:tc>
          <w:tcPr>
            <w:tcW w:w="6573" w:type="dxa"/>
            <w:vAlign w:val="center"/>
          </w:tcPr>
          <w:p w14:paraId="78065F7E">
            <w:pPr>
              <w:spacing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highlight w:val="none"/>
                <w:lang w:bidi="ar"/>
              </w:rPr>
              <w:t>见“第一章 招标</w:t>
            </w:r>
            <w:r>
              <w:rPr>
                <w:rFonts w:hint="eastAsia" w:asciiTheme="minorEastAsia" w:hAnsiTheme="minorEastAsia" w:eastAsiaTheme="minorEastAsia" w:cstheme="minorEastAsia"/>
                <w:color w:val="auto"/>
                <w:kern w:val="2"/>
                <w:sz w:val="24"/>
                <w:szCs w:val="24"/>
                <w:highlight w:val="none"/>
                <w:lang w:eastAsia="zh-CN" w:bidi="ar"/>
              </w:rPr>
              <w:t>公告”</w:t>
            </w:r>
          </w:p>
        </w:tc>
      </w:tr>
      <w:tr w14:paraId="1B9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16583E8">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2260" w:type="dxa"/>
            <w:vAlign w:val="center"/>
          </w:tcPr>
          <w:p w14:paraId="7658B296">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递交投标文件地点</w:t>
            </w:r>
          </w:p>
        </w:tc>
        <w:tc>
          <w:tcPr>
            <w:tcW w:w="6573" w:type="dxa"/>
            <w:vAlign w:val="center"/>
          </w:tcPr>
          <w:p w14:paraId="4D1A14F6">
            <w:pPr>
              <w:pStyle w:val="8"/>
              <w:spacing w:line="24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kern w:val="0"/>
                <w:sz w:val="24"/>
                <w:szCs w:val="24"/>
                <w:highlight w:val="none"/>
              </w:rPr>
              <w:t>见“第一章 招标</w:t>
            </w:r>
            <w:r>
              <w:rPr>
                <w:rFonts w:hint="eastAsia" w:asciiTheme="minorEastAsia" w:hAnsiTheme="minorEastAsia" w:eastAsiaTheme="minorEastAsia" w:cstheme="minorEastAsia"/>
                <w:color w:val="auto"/>
                <w:kern w:val="0"/>
                <w:sz w:val="24"/>
                <w:szCs w:val="24"/>
                <w:highlight w:val="none"/>
                <w:lang w:eastAsia="zh-CN"/>
              </w:rPr>
              <w:t>公告”</w:t>
            </w:r>
          </w:p>
        </w:tc>
      </w:tr>
      <w:tr w14:paraId="5A6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AAEBA84">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2260" w:type="dxa"/>
            <w:vAlign w:val="center"/>
          </w:tcPr>
          <w:p w14:paraId="400ECC3B">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是否退还投标文件</w:t>
            </w:r>
          </w:p>
        </w:tc>
        <w:tc>
          <w:tcPr>
            <w:tcW w:w="6573" w:type="dxa"/>
            <w:vAlign w:val="center"/>
          </w:tcPr>
          <w:p w14:paraId="7E167484">
            <w:pPr>
              <w:pStyle w:val="10"/>
              <w:spacing w:line="24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position w:val="0"/>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否  □是</w:t>
            </w:r>
          </w:p>
        </w:tc>
      </w:tr>
      <w:tr w14:paraId="106D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16" w:type="dxa"/>
            <w:vAlign w:val="center"/>
          </w:tcPr>
          <w:p w14:paraId="1568AEA5">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2260" w:type="dxa"/>
            <w:vAlign w:val="center"/>
          </w:tcPr>
          <w:p w14:paraId="2A285722">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开标时间和地点</w:t>
            </w:r>
          </w:p>
        </w:tc>
        <w:tc>
          <w:tcPr>
            <w:tcW w:w="6573" w:type="dxa"/>
            <w:vAlign w:val="center"/>
          </w:tcPr>
          <w:p w14:paraId="54FA8EA4">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开标时间：同提交投标文件截止时间；</w:t>
            </w:r>
          </w:p>
          <w:p w14:paraId="52545206">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开标地点：“政采云”开标大厅</w:t>
            </w:r>
          </w:p>
        </w:tc>
      </w:tr>
      <w:tr w14:paraId="1597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16" w:type="dxa"/>
            <w:vAlign w:val="center"/>
          </w:tcPr>
          <w:p w14:paraId="68B4DC99">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2260" w:type="dxa"/>
            <w:vAlign w:val="center"/>
          </w:tcPr>
          <w:p w14:paraId="473BD2C3">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磋商小组组成</w:t>
            </w:r>
          </w:p>
        </w:tc>
        <w:tc>
          <w:tcPr>
            <w:tcW w:w="6573" w:type="dxa"/>
            <w:vAlign w:val="center"/>
          </w:tcPr>
          <w:p w14:paraId="2C1C484E">
            <w:pPr>
              <w:pStyle w:val="1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tc>
      </w:tr>
      <w:tr w14:paraId="1055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6" w:type="dxa"/>
            <w:vAlign w:val="center"/>
          </w:tcPr>
          <w:p w14:paraId="5E1D48EC">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2260" w:type="dxa"/>
            <w:vAlign w:val="center"/>
          </w:tcPr>
          <w:p w14:paraId="03C205DE">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6573" w:type="dxa"/>
            <w:vAlign w:val="center"/>
          </w:tcPr>
          <w:p w14:paraId="7B3BA7BE">
            <w:pPr>
              <w:pStyle w:val="1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□最低评标价法</w:t>
            </w:r>
          </w:p>
          <w:p w14:paraId="1DF4B8FD">
            <w:pPr>
              <w:pStyle w:val="10"/>
              <w:spacing w:line="24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position w:val="0"/>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综合评分法</w:t>
            </w:r>
          </w:p>
        </w:tc>
      </w:tr>
      <w:tr w14:paraId="3341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6" w:type="dxa"/>
            <w:vAlign w:val="center"/>
          </w:tcPr>
          <w:p w14:paraId="42DB6E8C">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p>
        </w:tc>
        <w:tc>
          <w:tcPr>
            <w:tcW w:w="2260" w:type="dxa"/>
            <w:vAlign w:val="center"/>
          </w:tcPr>
          <w:p w14:paraId="20DBCC5E">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合同分包</w:t>
            </w:r>
          </w:p>
        </w:tc>
        <w:tc>
          <w:tcPr>
            <w:tcW w:w="6573" w:type="dxa"/>
            <w:vAlign w:val="center"/>
          </w:tcPr>
          <w:p w14:paraId="11561C12">
            <w:pPr>
              <w:pStyle w:val="1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本项目是否接受分包：是</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否</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EQ \o(</w:instrText>
            </w:r>
            <w:r>
              <w:rPr>
                <w:rFonts w:hint="eastAsia" w:asciiTheme="minorEastAsia" w:hAnsiTheme="minorEastAsia" w:eastAsiaTheme="minorEastAsia" w:cstheme="minorEastAsia"/>
                <w:b/>
                <w:bCs/>
                <w:position w:val="-4"/>
                <w:sz w:val="36"/>
                <w:szCs w:val="24"/>
              </w:rPr>
              <w:instrText xml:space="preserve">□</w:instrText>
            </w:r>
            <w:r>
              <w:rPr>
                <w:rFonts w:hint="eastAsia" w:asciiTheme="minorEastAsia" w:hAnsiTheme="minorEastAsia" w:eastAsiaTheme="minorEastAsia" w:cstheme="minorEastAsia"/>
                <w:b/>
                <w:bCs/>
                <w:position w:val="0"/>
                <w:sz w:val="24"/>
                <w:szCs w:val="24"/>
                <w:lang w:eastAsia="zh-CN"/>
              </w:rPr>
              <w:instrText xml:space="preserve">,√</w:instrText>
            </w:r>
            <w:r>
              <w:rPr>
                <w:rFonts w:hint="eastAsia" w:asciiTheme="minorEastAsia" w:hAnsiTheme="minorEastAsia" w:eastAsiaTheme="minorEastAsia" w:cstheme="minorEastAsia"/>
                <w:b/>
                <w:bCs/>
                <w:position w:val="0"/>
                <w:sz w:val="24"/>
                <w:szCs w:val="24"/>
              </w:rPr>
              <w:instrText xml:space="preserve">)</w:instrText>
            </w:r>
            <w:r>
              <w:rPr>
                <w:rFonts w:hint="eastAsia" w:asciiTheme="minorEastAsia" w:hAnsiTheme="minorEastAsia" w:eastAsiaTheme="minorEastAsia" w:cstheme="minorEastAsia"/>
                <w:b/>
                <w:bCs/>
                <w:sz w:val="24"/>
                <w:szCs w:val="24"/>
              </w:rPr>
              <w:fldChar w:fldCharType="end"/>
            </w:r>
          </w:p>
        </w:tc>
      </w:tr>
      <w:tr w14:paraId="361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6" w:type="dxa"/>
            <w:vAlign w:val="center"/>
          </w:tcPr>
          <w:p w14:paraId="13AB6402">
            <w:pPr>
              <w:pStyle w:val="10"/>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p>
        </w:tc>
        <w:tc>
          <w:tcPr>
            <w:tcW w:w="2260" w:type="dxa"/>
            <w:vAlign w:val="center"/>
          </w:tcPr>
          <w:p w14:paraId="609CFFAD">
            <w:pPr>
              <w:pStyle w:val="10"/>
              <w:spacing w:line="24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履约保证金</w:t>
            </w:r>
          </w:p>
        </w:tc>
        <w:tc>
          <w:tcPr>
            <w:tcW w:w="6573" w:type="dxa"/>
            <w:vAlign w:val="center"/>
          </w:tcPr>
          <w:p w14:paraId="12DD6B35">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本项目不</w:t>
            </w:r>
            <w:r>
              <w:rPr>
                <w:rFonts w:hint="eastAsia" w:asciiTheme="minorEastAsia" w:hAnsiTheme="minorEastAsia" w:eastAsiaTheme="minorEastAsia" w:cstheme="minorEastAsia"/>
                <w:b w:val="0"/>
                <w:bCs w:val="0"/>
                <w:sz w:val="24"/>
                <w:szCs w:val="24"/>
                <w:lang w:eastAsia="zh-CN"/>
              </w:rPr>
              <w:t>收取履约</w:t>
            </w:r>
            <w:r>
              <w:rPr>
                <w:rFonts w:hint="eastAsia" w:asciiTheme="minorEastAsia" w:hAnsiTheme="minorEastAsia" w:eastAsiaTheme="minorEastAsia" w:cstheme="minorEastAsia"/>
                <w:b w:val="0"/>
                <w:bCs w:val="0"/>
                <w:sz w:val="24"/>
                <w:szCs w:val="24"/>
              </w:rPr>
              <w:t>保证金</w:t>
            </w:r>
          </w:p>
        </w:tc>
      </w:tr>
      <w:tr w14:paraId="6002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544FFCFF">
            <w:pPr>
              <w:pStyle w:val="10"/>
              <w:spacing w:line="24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8833" w:type="dxa"/>
            <w:gridSpan w:val="2"/>
            <w:vAlign w:val="center"/>
          </w:tcPr>
          <w:p w14:paraId="52F7772E">
            <w:pPr>
              <w:pStyle w:val="1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39FA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1352277">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p>
        </w:tc>
        <w:tc>
          <w:tcPr>
            <w:tcW w:w="8833" w:type="dxa"/>
            <w:gridSpan w:val="2"/>
            <w:vAlign w:val="center"/>
          </w:tcPr>
          <w:p w14:paraId="019738F7">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本项目预算金额即最高限价（实质性要求）：</w:t>
            </w:r>
            <w:r>
              <w:rPr>
                <w:rFonts w:hint="eastAsia" w:asciiTheme="minorEastAsia" w:hAnsiTheme="minorEastAsia" w:eastAsiaTheme="minorEastAsia" w:cstheme="minorEastAsia"/>
                <w:color w:val="FF0000"/>
                <w:kern w:val="2"/>
                <w:sz w:val="24"/>
                <w:szCs w:val="24"/>
                <w:lang w:val="en-US" w:eastAsia="zh-CN" w:bidi="ar-SA"/>
              </w:rPr>
              <w:t>80万元</w:t>
            </w:r>
            <w:r>
              <w:rPr>
                <w:rFonts w:hint="eastAsia" w:asciiTheme="minorEastAsia" w:hAnsiTheme="minorEastAsia" w:eastAsiaTheme="minorEastAsia" w:cstheme="minorEastAsia"/>
                <w:kern w:val="2"/>
                <w:sz w:val="24"/>
                <w:szCs w:val="24"/>
                <w:lang w:val="en-US" w:eastAsia="zh-CN" w:bidi="ar-SA"/>
              </w:rPr>
              <w:t>。</w:t>
            </w:r>
          </w:p>
          <w:p w14:paraId="6E6D3FBC">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p>
          <w:p w14:paraId="23474EF1">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1.在采购过程中供应商不足3家的，不得开标，符合竞争要求的供应商或者报价未超过本标段最高限价的供应商不足3家的，招标人将终止采购活动，发布项目终止公告并说明原因后，重新开展采购活动。</w:t>
            </w:r>
          </w:p>
          <w:p w14:paraId="627541BC">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供应商投标报价的总价有且只能有一个，报价应当包含（不限于）：投标人的投标报价须包括所有物业服务人员的劳务费、服装费及装备、工具、保险费、税费所有费用的总和。投标报价不得超过最高限价，否则按无效响应处理。</w:t>
            </w:r>
          </w:p>
        </w:tc>
      </w:tr>
      <w:tr w14:paraId="492C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23F4642A">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p>
        </w:tc>
        <w:tc>
          <w:tcPr>
            <w:tcW w:w="8833" w:type="dxa"/>
            <w:gridSpan w:val="2"/>
            <w:vAlign w:val="center"/>
          </w:tcPr>
          <w:p w14:paraId="22F75761">
            <w:pPr>
              <w:keepNext w:val="0"/>
              <w:keepLines w:val="0"/>
              <w:pageBreakBefore w:val="0"/>
              <w:widowControl/>
              <w:kinsoku/>
              <w:wordWrap/>
              <w:overflowPunct/>
              <w:topLinePunct w:val="0"/>
              <w:autoSpaceDE w:val="0"/>
              <w:autoSpaceDN/>
              <w:bidi w:val="0"/>
              <w:adjustRightInd/>
              <w:snapToGrid/>
              <w:spacing w:line="42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2"/>
                <w:sz w:val="24"/>
                <w:szCs w:val="24"/>
                <w:lang w:val="en-US" w:eastAsia="zh-CN" w:bidi="ar-SA"/>
              </w:rPr>
              <w:t>①</w:t>
            </w:r>
            <w:r>
              <w:rPr>
                <w:rFonts w:hint="eastAsia" w:asciiTheme="minorEastAsia" w:hAnsiTheme="minorEastAsia" w:eastAsiaTheme="minorEastAsia" w:cstheme="minorEastAsia"/>
                <w:kern w:val="2"/>
                <w:sz w:val="24"/>
                <w:szCs w:val="24"/>
                <w:lang w:val="en-US" w:eastAsia="zh-CN" w:bidi="ar-SA"/>
              </w:rPr>
              <w:t>小微企业以供应商填写的《中小企业声明函》内容为判定标准；②监狱企业须提供由省级以上监狱管理局、戒毒管理局（含新疆生产建设兵团）出具的属于监狱企业的证明文件，否则不予认定；③残疾人企业以供应商填写的《残疾人福利性单位声明函》为判定标准；④不得重复享受前3条政府采购政策。</w:t>
            </w:r>
          </w:p>
        </w:tc>
      </w:tr>
      <w:tr w14:paraId="24C6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4E8AD5A7">
            <w:pPr>
              <w:pStyle w:val="1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w:t>
            </w:r>
          </w:p>
        </w:tc>
        <w:tc>
          <w:tcPr>
            <w:tcW w:w="8833" w:type="dxa"/>
            <w:gridSpan w:val="2"/>
            <w:vAlign w:val="center"/>
          </w:tcPr>
          <w:p w14:paraId="1D3D7B3E">
            <w:pPr>
              <w:pStyle w:val="10"/>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投标文件应编制目录，并且逐页标注连续页码</w:t>
            </w:r>
          </w:p>
        </w:tc>
      </w:tr>
      <w:bookmarkEnd w:id="2"/>
    </w:tbl>
    <w:p w14:paraId="4D5840AE">
      <w:pPr>
        <w:pStyle w:val="3"/>
        <w:tabs>
          <w:tab w:val="left" w:pos="360"/>
        </w:tabs>
        <w:spacing w:line="360" w:lineRule="auto"/>
        <w:jc w:val="both"/>
        <w:rPr>
          <w:rFonts w:hint="eastAsia" w:ascii="宋体" w:hAnsi="宋体" w:eastAsia="宋体" w:cs="宋体"/>
          <w:sz w:val="32"/>
          <w:szCs w:val="32"/>
        </w:rPr>
      </w:pPr>
      <w:bookmarkStart w:id="59" w:name="_Toc28765"/>
      <w:bookmarkEnd w:id="59"/>
      <w:bookmarkStart w:id="60" w:name="_Toc13218"/>
    </w:p>
    <w:p w14:paraId="1E9E0D01">
      <w:pPr>
        <w:pStyle w:val="3"/>
        <w:tabs>
          <w:tab w:val="left" w:pos="360"/>
        </w:tabs>
        <w:spacing w:line="360" w:lineRule="auto"/>
        <w:jc w:val="both"/>
        <w:rPr>
          <w:rFonts w:hint="eastAsia" w:ascii="宋体" w:hAnsi="宋体" w:eastAsia="宋体" w:cs="宋体"/>
          <w:sz w:val="32"/>
          <w:szCs w:val="32"/>
        </w:rPr>
      </w:pPr>
    </w:p>
    <w:p w14:paraId="0C74F0A8">
      <w:pPr>
        <w:rPr>
          <w:rFonts w:hint="eastAsia" w:ascii="宋体" w:hAnsi="宋体" w:eastAsia="宋体" w:cs="宋体"/>
          <w:sz w:val="32"/>
          <w:szCs w:val="32"/>
        </w:rPr>
      </w:pPr>
    </w:p>
    <w:p w14:paraId="0559F589">
      <w:pPr>
        <w:pStyle w:val="32"/>
        <w:rPr>
          <w:rFonts w:hint="eastAsia"/>
        </w:rPr>
      </w:pPr>
    </w:p>
    <w:p w14:paraId="4FD46F47">
      <w:pPr>
        <w:pStyle w:val="3"/>
        <w:tabs>
          <w:tab w:val="left" w:pos="360"/>
        </w:tabs>
        <w:spacing w:line="360" w:lineRule="auto"/>
        <w:jc w:val="both"/>
        <w:rPr>
          <w:rFonts w:hint="eastAsia" w:ascii="宋体" w:hAnsi="宋体" w:eastAsia="宋体" w:cs="宋体"/>
          <w:sz w:val="32"/>
          <w:szCs w:val="32"/>
        </w:rPr>
      </w:pPr>
    </w:p>
    <w:p w14:paraId="46ECFEF6">
      <w:pPr>
        <w:rPr>
          <w:rFonts w:hint="eastAsia" w:ascii="宋体" w:hAnsi="宋体" w:eastAsia="宋体" w:cs="宋体"/>
          <w:sz w:val="32"/>
          <w:szCs w:val="32"/>
        </w:rPr>
      </w:pPr>
    </w:p>
    <w:p w14:paraId="2BC2EE58">
      <w:pPr>
        <w:pStyle w:val="32"/>
        <w:rPr>
          <w:rFonts w:hint="eastAsia"/>
        </w:rPr>
      </w:pPr>
    </w:p>
    <w:p w14:paraId="70ADBAE0">
      <w:pPr>
        <w:pStyle w:val="3"/>
        <w:tabs>
          <w:tab w:val="left" w:pos="360"/>
        </w:tabs>
        <w:spacing w:line="360" w:lineRule="auto"/>
        <w:jc w:val="center"/>
        <w:rPr>
          <w:rFonts w:ascii="宋体" w:hAnsi="宋体" w:eastAsia="宋体" w:cs="宋体"/>
          <w:sz w:val="32"/>
          <w:szCs w:val="32"/>
        </w:rPr>
      </w:pPr>
      <w:r>
        <w:rPr>
          <w:rFonts w:hint="eastAsia" w:ascii="宋体" w:hAnsi="宋体" w:eastAsia="宋体" w:cs="宋体"/>
          <w:sz w:val="32"/>
          <w:szCs w:val="32"/>
        </w:rPr>
        <w:t>一、总  则</w:t>
      </w:r>
      <w:bookmarkEnd w:id="60"/>
    </w:p>
    <w:p w14:paraId="4BD7D762">
      <w:pPr>
        <w:pStyle w:val="4"/>
        <w:numPr>
          <w:ilvl w:val="0"/>
          <w:numId w:val="0"/>
        </w:numPr>
        <w:tabs>
          <w:tab w:val="clear" w:pos="1588"/>
        </w:tabs>
        <w:spacing w:line="360" w:lineRule="auto"/>
        <w:jc w:val="left"/>
        <w:rPr>
          <w:rFonts w:ascii="宋体" w:hAnsi="宋体" w:eastAsia="宋体" w:cs="宋体"/>
          <w:sz w:val="28"/>
          <w:szCs w:val="28"/>
        </w:rPr>
      </w:pPr>
      <w:bookmarkStart w:id="61" w:name="_Toc181"/>
      <w:bookmarkEnd w:id="61"/>
      <w:bookmarkStart w:id="62" w:name="_Toc25618"/>
      <w:bookmarkEnd w:id="62"/>
      <w:bookmarkStart w:id="63" w:name="_Toc18078"/>
      <w:bookmarkEnd w:id="63"/>
      <w:bookmarkStart w:id="64" w:name="_Toc17067"/>
      <w:bookmarkEnd w:id="64"/>
      <w:bookmarkStart w:id="65" w:name="_Toc21874"/>
      <w:bookmarkEnd w:id="65"/>
      <w:bookmarkStart w:id="66" w:name="_Toc391"/>
      <w:bookmarkEnd w:id="66"/>
      <w:bookmarkStart w:id="67" w:name="_Toc147110585"/>
      <w:bookmarkStart w:id="68" w:name="_Toc4757"/>
      <w:bookmarkStart w:id="69" w:name="_Toc19094"/>
      <w:bookmarkStart w:id="70" w:name="_Toc468805854"/>
      <w:bookmarkStart w:id="71" w:name="_Toc213141090"/>
      <w:r>
        <w:rPr>
          <w:rFonts w:hint="eastAsia" w:ascii="宋体" w:hAnsi="宋体" w:eastAsia="宋体" w:cs="宋体"/>
          <w:sz w:val="28"/>
          <w:szCs w:val="28"/>
        </w:rPr>
        <w:t>1.说明与定义</w:t>
      </w:r>
    </w:p>
    <w:p w14:paraId="3C3914AF">
      <w:pPr>
        <w:spacing w:line="360" w:lineRule="auto"/>
        <w:ind w:firstLine="420"/>
        <w:jc w:val="left"/>
        <w:rPr>
          <w:rFonts w:ascii="宋体" w:hAnsi="宋体" w:cs="宋体"/>
          <w:sz w:val="28"/>
          <w:szCs w:val="28"/>
        </w:rPr>
      </w:pPr>
      <w:r>
        <w:rPr>
          <w:rFonts w:hint="eastAsia" w:ascii="宋体" w:hAnsi="宋体" w:cs="宋体"/>
          <w:sz w:val="28"/>
          <w:szCs w:val="28"/>
        </w:rPr>
        <w:t>1.1 根据《中华人民共和国政府采购法》《中华人民共和国政府采购法实施条例》及</w:t>
      </w:r>
      <w:r>
        <w:rPr>
          <w:rFonts w:hint="eastAsia" w:ascii="宋体" w:hAnsi="宋体" w:cs="宋体"/>
          <w:sz w:val="28"/>
          <w:szCs w:val="28"/>
          <w:lang w:eastAsia="zh-CN"/>
        </w:rPr>
        <w:t>《</w:t>
      </w:r>
      <w:r>
        <w:rPr>
          <w:rFonts w:hint="eastAsia" w:ascii="宋体" w:hAnsi="宋体" w:cs="宋体"/>
          <w:sz w:val="28"/>
          <w:szCs w:val="28"/>
        </w:rPr>
        <w:t>政府采购非招标采购方式管理办法》（财政部令第74号）</w:t>
      </w:r>
      <w:r>
        <w:rPr>
          <w:rFonts w:hint="eastAsia" w:ascii="宋体" w:hAnsi="宋体" w:cs="宋体"/>
          <w:sz w:val="28"/>
          <w:szCs w:val="28"/>
          <w:lang w:eastAsia="zh-CN"/>
        </w:rPr>
        <w:t>、</w:t>
      </w:r>
      <w:r>
        <w:rPr>
          <w:rFonts w:hint="eastAsia" w:ascii="宋体" w:hAnsi="宋体" w:cs="宋体"/>
          <w:sz w:val="28"/>
          <w:szCs w:val="28"/>
        </w:rPr>
        <w:t>《政府采购竞争性磋商采购方式管理暂行办法》等有关</w:t>
      </w:r>
      <w:r>
        <w:rPr>
          <w:rFonts w:hint="eastAsia" w:ascii="宋体" w:hAnsi="宋体" w:cs="宋体"/>
          <w:sz w:val="28"/>
          <w:szCs w:val="28"/>
          <w:lang w:eastAsia="zh-CN"/>
        </w:rPr>
        <w:t>法律法规</w:t>
      </w:r>
      <w:r>
        <w:rPr>
          <w:rFonts w:hint="eastAsia" w:ascii="宋体" w:hAnsi="宋体" w:cs="宋体"/>
          <w:sz w:val="28"/>
          <w:szCs w:val="28"/>
        </w:rPr>
        <w:t>和规章的规定，本招标项目已具备招标条件，现对本次采购进行公开招标。</w:t>
      </w:r>
    </w:p>
    <w:p w14:paraId="30FC837C">
      <w:pPr>
        <w:spacing w:line="360" w:lineRule="auto"/>
        <w:ind w:firstLine="420"/>
        <w:jc w:val="left"/>
        <w:rPr>
          <w:rFonts w:ascii="宋体" w:hAnsi="宋体" w:cs="宋体"/>
          <w:sz w:val="28"/>
          <w:szCs w:val="28"/>
        </w:rPr>
      </w:pPr>
      <w:r>
        <w:rPr>
          <w:rFonts w:hint="eastAsia" w:ascii="宋体" w:hAnsi="宋体" w:cs="宋体"/>
          <w:sz w:val="28"/>
          <w:szCs w:val="28"/>
        </w:rPr>
        <w:t>1.2 本项目采购人、采购代理机构、项目名称及项目编号：见“</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w:t>
      </w:r>
    </w:p>
    <w:p w14:paraId="2357408B">
      <w:pPr>
        <w:tabs>
          <w:tab w:val="left" w:pos="7665"/>
        </w:tabs>
        <w:spacing w:line="360" w:lineRule="auto"/>
        <w:ind w:firstLine="420"/>
        <w:rPr>
          <w:rFonts w:ascii="宋体" w:hAnsi="宋体" w:cs="宋体"/>
          <w:sz w:val="28"/>
          <w:szCs w:val="28"/>
        </w:rPr>
      </w:pPr>
      <w:r>
        <w:rPr>
          <w:rFonts w:hint="eastAsia" w:ascii="宋体" w:hAnsi="宋体" w:cs="宋体"/>
          <w:sz w:val="28"/>
          <w:szCs w:val="28"/>
        </w:rPr>
        <w:t>1.3“采购人”系指依法进行采购的国家机关、事业单位、团体组织。本项目的采购人是</w:t>
      </w:r>
      <w:r>
        <w:rPr>
          <w:rFonts w:hint="eastAsia" w:ascii="宋体" w:hAnsi="宋体" w:cs="宋体"/>
          <w:b/>
          <w:bCs/>
          <w:color w:val="FF0000"/>
          <w:sz w:val="28"/>
          <w:szCs w:val="28"/>
          <w:u w:val="single"/>
          <w:lang w:eastAsia="zh-CN"/>
        </w:rPr>
        <w:t>曲靖市沾益区人民法院</w:t>
      </w:r>
      <w:r>
        <w:rPr>
          <w:rFonts w:hint="eastAsia" w:ascii="宋体" w:hAnsi="宋体" w:cs="宋体"/>
          <w:b/>
          <w:bCs/>
          <w:sz w:val="28"/>
          <w:szCs w:val="28"/>
        </w:rPr>
        <w:t>。</w:t>
      </w:r>
    </w:p>
    <w:p w14:paraId="2DD6CD63">
      <w:pPr>
        <w:tabs>
          <w:tab w:val="left" w:pos="7665"/>
        </w:tabs>
        <w:spacing w:line="360" w:lineRule="auto"/>
        <w:ind w:firstLine="420"/>
        <w:rPr>
          <w:rFonts w:ascii="宋体" w:hAnsi="宋体" w:cs="宋体"/>
          <w:sz w:val="28"/>
          <w:szCs w:val="28"/>
        </w:rPr>
      </w:pPr>
      <w:r>
        <w:rPr>
          <w:rFonts w:hint="eastAsia" w:ascii="宋体" w:hAnsi="宋体" w:cs="宋体"/>
          <w:sz w:val="28"/>
          <w:szCs w:val="28"/>
        </w:rPr>
        <w:t>1.4“采购代理机构”系指根据采购人的委托依法办理招标事宜的采购机构。本项目的</w:t>
      </w:r>
      <w:r>
        <w:rPr>
          <w:rFonts w:hint="eastAsia" w:ascii="宋体" w:hAnsi="宋体" w:cs="宋体"/>
          <w:sz w:val="28"/>
          <w:szCs w:val="28"/>
          <w:lang w:val="en-US" w:eastAsia="zh-CN"/>
        </w:rPr>
        <w:t>采购代理机构</w:t>
      </w:r>
      <w:r>
        <w:rPr>
          <w:rFonts w:hint="eastAsia" w:ascii="宋体" w:hAnsi="宋体" w:cs="宋体"/>
          <w:sz w:val="28"/>
          <w:szCs w:val="28"/>
        </w:rPr>
        <w:t>是</w:t>
      </w:r>
      <w:r>
        <w:rPr>
          <w:rFonts w:hint="eastAsia" w:ascii="宋体" w:hAnsi="宋体" w:cs="宋体"/>
          <w:b/>
          <w:bCs/>
          <w:sz w:val="28"/>
          <w:szCs w:val="28"/>
          <w:u w:val="single"/>
          <w:lang w:val="en-US" w:eastAsia="zh-CN"/>
        </w:rPr>
        <w:t>曲靖市沾益区公共资源交易中心</w:t>
      </w:r>
      <w:r>
        <w:rPr>
          <w:rFonts w:hint="eastAsia" w:ascii="宋体" w:hAnsi="宋体" w:cs="宋体"/>
          <w:b/>
          <w:bCs/>
          <w:sz w:val="28"/>
          <w:szCs w:val="28"/>
          <w:u w:val="none"/>
        </w:rPr>
        <w:t>。</w:t>
      </w:r>
    </w:p>
    <w:p w14:paraId="52ABC428">
      <w:pPr>
        <w:pStyle w:val="4"/>
        <w:numPr>
          <w:ilvl w:val="0"/>
          <w:numId w:val="0"/>
        </w:numPr>
        <w:tabs>
          <w:tab w:val="clear" w:pos="1588"/>
        </w:tabs>
        <w:spacing w:line="360" w:lineRule="auto"/>
        <w:rPr>
          <w:rFonts w:ascii="宋体" w:hAnsi="宋体" w:eastAsia="宋体" w:cs="宋体"/>
          <w:sz w:val="28"/>
          <w:szCs w:val="28"/>
        </w:rPr>
      </w:pPr>
      <w:bookmarkStart w:id="72" w:name="_Toc4886"/>
      <w:bookmarkEnd w:id="72"/>
      <w:bookmarkStart w:id="73" w:name="_Toc8670"/>
      <w:bookmarkEnd w:id="73"/>
      <w:bookmarkStart w:id="74" w:name="_Toc7292"/>
      <w:bookmarkEnd w:id="74"/>
      <w:bookmarkStart w:id="75" w:name="_Toc22155"/>
      <w:bookmarkEnd w:id="75"/>
      <w:bookmarkStart w:id="76" w:name="_Toc23032"/>
      <w:bookmarkEnd w:id="76"/>
      <w:bookmarkStart w:id="77" w:name="_Toc5288"/>
      <w:bookmarkEnd w:id="77"/>
      <w:r>
        <w:rPr>
          <w:rFonts w:hint="eastAsia" w:ascii="宋体" w:hAnsi="宋体" w:eastAsia="宋体" w:cs="宋体"/>
          <w:sz w:val="28"/>
          <w:szCs w:val="28"/>
        </w:rPr>
        <w:t>2.资金情况</w:t>
      </w:r>
    </w:p>
    <w:p w14:paraId="1EB8E48F">
      <w:pPr>
        <w:spacing w:line="360" w:lineRule="auto"/>
        <w:ind w:firstLine="420"/>
        <w:rPr>
          <w:rFonts w:ascii="宋体" w:hAnsi="宋体" w:cs="宋体"/>
          <w:sz w:val="28"/>
          <w:szCs w:val="28"/>
        </w:rPr>
      </w:pPr>
      <w:r>
        <w:rPr>
          <w:rFonts w:hint="eastAsia" w:ascii="宋体" w:hAnsi="宋体" w:cs="宋体"/>
          <w:sz w:val="28"/>
          <w:szCs w:val="28"/>
        </w:rPr>
        <w:t>2.1 已落实</w:t>
      </w:r>
    </w:p>
    <w:p w14:paraId="4285581A">
      <w:pPr>
        <w:pStyle w:val="4"/>
        <w:numPr>
          <w:ilvl w:val="0"/>
          <w:numId w:val="0"/>
        </w:numPr>
        <w:tabs>
          <w:tab w:val="clear" w:pos="1588"/>
        </w:tabs>
        <w:spacing w:line="360" w:lineRule="auto"/>
        <w:rPr>
          <w:rFonts w:ascii="宋体" w:hAnsi="宋体" w:eastAsia="宋体" w:cs="宋体"/>
          <w:sz w:val="28"/>
          <w:szCs w:val="28"/>
        </w:rPr>
      </w:pPr>
      <w:bookmarkStart w:id="78" w:name="_Toc4634"/>
      <w:bookmarkEnd w:id="78"/>
      <w:bookmarkStart w:id="79" w:name="_Toc17696"/>
      <w:bookmarkEnd w:id="79"/>
      <w:bookmarkStart w:id="80" w:name="_Toc21630"/>
      <w:bookmarkEnd w:id="80"/>
      <w:bookmarkStart w:id="81" w:name="_Toc19988"/>
      <w:bookmarkEnd w:id="81"/>
      <w:bookmarkStart w:id="82" w:name="_Toc28631"/>
      <w:bookmarkEnd w:id="82"/>
      <w:bookmarkStart w:id="83" w:name="_Toc21936"/>
      <w:bookmarkEnd w:id="83"/>
      <w:r>
        <w:rPr>
          <w:rFonts w:hint="eastAsia" w:ascii="宋体" w:hAnsi="宋体" w:eastAsia="宋体" w:cs="宋体"/>
          <w:sz w:val="28"/>
          <w:szCs w:val="28"/>
        </w:rPr>
        <w:t>3.招标内容、合同履行期限及</w:t>
      </w:r>
      <w:r>
        <w:rPr>
          <w:rFonts w:hint="eastAsia" w:ascii="宋体" w:hAnsi="宋体" w:eastAsia="宋体" w:cs="宋体"/>
          <w:sz w:val="28"/>
          <w:szCs w:val="28"/>
          <w:lang w:val="en-US" w:eastAsia="zh-CN"/>
        </w:rPr>
        <w:t>服务</w:t>
      </w:r>
      <w:r>
        <w:rPr>
          <w:rFonts w:hint="eastAsia" w:ascii="宋体" w:hAnsi="宋体" w:eastAsia="宋体" w:cs="宋体"/>
          <w:sz w:val="28"/>
          <w:szCs w:val="28"/>
        </w:rPr>
        <w:t>地点（实质性要求）</w:t>
      </w:r>
    </w:p>
    <w:p w14:paraId="757CEAE6">
      <w:pPr>
        <w:spacing w:line="360" w:lineRule="auto"/>
        <w:ind w:firstLine="420"/>
        <w:rPr>
          <w:rFonts w:ascii="宋体" w:hAnsi="宋体" w:cs="宋体"/>
          <w:sz w:val="28"/>
          <w:szCs w:val="28"/>
        </w:rPr>
      </w:pPr>
      <w:r>
        <w:rPr>
          <w:rFonts w:hint="eastAsia" w:ascii="宋体" w:hAnsi="宋体" w:cs="宋体"/>
          <w:sz w:val="28"/>
          <w:szCs w:val="28"/>
        </w:rPr>
        <w:t>3.1 本项目招标内容：见“</w:t>
      </w:r>
      <w:r>
        <w:rPr>
          <w:rFonts w:hint="eastAsia" w:ascii="宋体" w:hAnsi="宋体" w:cs="宋体"/>
          <w:sz w:val="28"/>
          <w:szCs w:val="28"/>
          <w:lang w:eastAsia="zh-CN"/>
        </w:rPr>
        <w:t>供应商</w:t>
      </w:r>
      <w:r>
        <w:rPr>
          <w:rFonts w:hint="eastAsia" w:ascii="宋体" w:hAnsi="宋体" w:cs="宋体"/>
          <w:sz w:val="28"/>
          <w:szCs w:val="28"/>
        </w:rPr>
        <w:t>须知前附表”。</w:t>
      </w:r>
    </w:p>
    <w:p w14:paraId="1CC23ACC">
      <w:pPr>
        <w:spacing w:line="360" w:lineRule="auto"/>
        <w:ind w:firstLine="420"/>
        <w:rPr>
          <w:rFonts w:ascii="宋体" w:hAnsi="宋体" w:cs="宋体"/>
          <w:sz w:val="28"/>
          <w:szCs w:val="28"/>
        </w:rPr>
      </w:pPr>
      <w:r>
        <w:rPr>
          <w:rFonts w:hint="eastAsia" w:ascii="宋体" w:hAnsi="宋体" w:cs="宋体"/>
          <w:sz w:val="28"/>
          <w:szCs w:val="28"/>
        </w:rPr>
        <w:t>3.2 本项目合同履行期限及供货地点：见“</w:t>
      </w:r>
      <w:r>
        <w:rPr>
          <w:rFonts w:hint="eastAsia" w:ascii="宋体" w:hAnsi="宋体" w:cs="宋体"/>
          <w:sz w:val="28"/>
          <w:szCs w:val="28"/>
          <w:lang w:eastAsia="zh-CN"/>
        </w:rPr>
        <w:t>供应商</w:t>
      </w:r>
      <w:r>
        <w:rPr>
          <w:rFonts w:hint="eastAsia" w:ascii="宋体" w:hAnsi="宋体" w:cs="宋体"/>
          <w:sz w:val="28"/>
          <w:szCs w:val="28"/>
        </w:rPr>
        <w:t>须知前附表”。</w:t>
      </w:r>
    </w:p>
    <w:p w14:paraId="4F897707">
      <w:pPr>
        <w:pStyle w:val="4"/>
        <w:numPr>
          <w:ilvl w:val="0"/>
          <w:numId w:val="0"/>
        </w:numPr>
        <w:tabs>
          <w:tab w:val="clear" w:pos="1588"/>
        </w:tabs>
        <w:spacing w:line="360" w:lineRule="auto"/>
        <w:rPr>
          <w:rFonts w:ascii="宋体" w:hAnsi="宋体" w:eastAsia="宋体" w:cs="宋体"/>
          <w:sz w:val="28"/>
          <w:szCs w:val="28"/>
        </w:rPr>
      </w:pPr>
      <w:bookmarkStart w:id="84" w:name="_Toc25705"/>
      <w:bookmarkEnd w:id="84"/>
      <w:bookmarkStart w:id="85" w:name="_Toc29722"/>
      <w:bookmarkEnd w:id="85"/>
      <w:bookmarkStart w:id="86" w:name="_Toc23624"/>
      <w:bookmarkEnd w:id="86"/>
      <w:bookmarkStart w:id="87" w:name="_Toc17097"/>
      <w:bookmarkEnd w:id="87"/>
      <w:bookmarkStart w:id="88" w:name="_Toc27768"/>
      <w:bookmarkEnd w:id="88"/>
      <w:bookmarkStart w:id="89" w:name="_Toc23982"/>
      <w:bookmarkEnd w:id="89"/>
      <w:r>
        <w:rPr>
          <w:rFonts w:hint="eastAsia" w:ascii="宋体" w:hAnsi="宋体" w:eastAsia="宋体" w:cs="宋体"/>
          <w:sz w:val="28"/>
          <w:szCs w:val="28"/>
        </w:rPr>
        <w:t>4.合格</w:t>
      </w:r>
      <w:r>
        <w:rPr>
          <w:rFonts w:hint="eastAsia" w:ascii="宋体" w:hAnsi="宋体" w:eastAsia="宋体" w:cs="宋体"/>
          <w:sz w:val="28"/>
          <w:szCs w:val="28"/>
          <w:lang w:eastAsia="zh-CN"/>
        </w:rPr>
        <w:t>供应商</w:t>
      </w:r>
      <w:r>
        <w:rPr>
          <w:rFonts w:hint="eastAsia" w:ascii="宋体" w:hAnsi="宋体" w:eastAsia="宋体" w:cs="宋体"/>
          <w:sz w:val="28"/>
          <w:szCs w:val="28"/>
        </w:rPr>
        <w:t>（实质性要求）</w:t>
      </w:r>
    </w:p>
    <w:p w14:paraId="351EDF2C">
      <w:pPr>
        <w:spacing w:line="360" w:lineRule="auto"/>
        <w:ind w:firstLine="420"/>
        <w:rPr>
          <w:rFonts w:ascii="宋体" w:hAnsi="宋体" w:cs="宋体"/>
          <w:sz w:val="28"/>
          <w:szCs w:val="28"/>
        </w:rPr>
      </w:pPr>
      <w:r>
        <w:rPr>
          <w:rFonts w:hint="eastAsia" w:ascii="宋体" w:hAnsi="宋体" w:cs="宋体"/>
          <w:sz w:val="28"/>
          <w:szCs w:val="28"/>
        </w:rPr>
        <w:t>4.1合格</w:t>
      </w:r>
      <w:r>
        <w:rPr>
          <w:rFonts w:hint="eastAsia" w:ascii="宋体" w:hAnsi="宋体" w:cs="宋体"/>
          <w:sz w:val="28"/>
          <w:szCs w:val="28"/>
          <w:lang w:eastAsia="zh-CN"/>
        </w:rPr>
        <w:t>供应商</w:t>
      </w:r>
      <w:r>
        <w:rPr>
          <w:rFonts w:hint="eastAsia" w:ascii="宋体" w:hAnsi="宋体" w:cs="宋体"/>
          <w:sz w:val="28"/>
          <w:szCs w:val="28"/>
        </w:rPr>
        <w:t>：指满足招标公告资格要求的</w:t>
      </w:r>
      <w:r>
        <w:rPr>
          <w:rFonts w:hint="eastAsia" w:ascii="宋体" w:hAnsi="宋体" w:cs="宋体"/>
          <w:sz w:val="28"/>
          <w:szCs w:val="28"/>
          <w:lang w:eastAsia="zh-CN"/>
        </w:rPr>
        <w:t>供应商</w:t>
      </w:r>
      <w:r>
        <w:rPr>
          <w:rFonts w:hint="eastAsia" w:ascii="宋体" w:hAnsi="宋体" w:cs="宋体"/>
          <w:sz w:val="28"/>
          <w:szCs w:val="28"/>
        </w:rPr>
        <w:t>。</w:t>
      </w:r>
    </w:p>
    <w:p w14:paraId="027DAC04">
      <w:pPr>
        <w:pStyle w:val="4"/>
        <w:numPr>
          <w:ilvl w:val="0"/>
          <w:numId w:val="0"/>
        </w:numPr>
        <w:tabs>
          <w:tab w:val="clear" w:pos="1588"/>
        </w:tabs>
        <w:spacing w:line="360" w:lineRule="auto"/>
        <w:rPr>
          <w:rFonts w:ascii="宋体" w:hAnsi="宋体" w:eastAsia="宋体" w:cs="宋体"/>
          <w:sz w:val="28"/>
          <w:szCs w:val="28"/>
        </w:rPr>
      </w:pPr>
      <w:bookmarkStart w:id="90" w:name="_Toc17893"/>
      <w:bookmarkEnd w:id="90"/>
      <w:bookmarkStart w:id="91" w:name="_Toc26703"/>
      <w:bookmarkEnd w:id="91"/>
      <w:bookmarkStart w:id="92" w:name="_Toc29893"/>
      <w:bookmarkEnd w:id="92"/>
      <w:bookmarkStart w:id="93" w:name="_Toc12613"/>
      <w:bookmarkEnd w:id="93"/>
      <w:bookmarkStart w:id="94" w:name="_Toc12865"/>
      <w:bookmarkEnd w:id="94"/>
      <w:bookmarkStart w:id="95" w:name="_Toc16307"/>
      <w:bookmarkEnd w:id="95"/>
      <w:r>
        <w:rPr>
          <w:rFonts w:hint="eastAsia" w:ascii="宋体" w:hAnsi="宋体" w:eastAsia="宋体" w:cs="宋体"/>
          <w:sz w:val="28"/>
          <w:szCs w:val="28"/>
        </w:rPr>
        <w:t>5.投标费用</w:t>
      </w:r>
    </w:p>
    <w:p w14:paraId="17C3FDAB">
      <w:pPr>
        <w:spacing w:line="360" w:lineRule="auto"/>
        <w:ind w:firstLine="420"/>
        <w:rPr>
          <w:rFonts w:ascii="宋体" w:hAnsi="宋体" w:cs="宋体"/>
          <w:sz w:val="28"/>
          <w:szCs w:val="28"/>
        </w:rPr>
      </w:pPr>
      <w:r>
        <w:rPr>
          <w:rFonts w:hint="eastAsia" w:ascii="宋体" w:hAnsi="宋体" w:cs="宋体"/>
          <w:sz w:val="28"/>
          <w:szCs w:val="28"/>
        </w:rPr>
        <w:t>5.1 不论投标结果如何，</w:t>
      </w:r>
      <w:r>
        <w:rPr>
          <w:rFonts w:hint="eastAsia" w:ascii="宋体" w:hAnsi="宋体" w:cs="宋体"/>
          <w:sz w:val="28"/>
          <w:szCs w:val="28"/>
          <w:lang w:eastAsia="zh-CN"/>
        </w:rPr>
        <w:t>供应商</w:t>
      </w:r>
      <w:r>
        <w:rPr>
          <w:rFonts w:hint="eastAsia" w:ascii="宋体" w:hAnsi="宋体" w:cs="宋体"/>
          <w:sz w:val="28"/>
          <w:szCs w:val="28"/>
        </w:rPr>
        <w:t>均应自行承担所有与准备和参加投标活动有关的全部费用。</w:t>
      </w:r>
    </w:p>
    <w:p w14:paraId="7E63FB2E">
      <w:pPr>
        <w:pStyle w:val="4"/>
        <w:numPr>
          <w:ilvl w:val="0"/>
          <w:numId w:val="0"/>
        </w:numPr>
        <w:tabs>
          <w:tab w:val="clear" w:pos="1588"/>
        </w:tabs>
        <w:spacing w:line="360" w:lineRule="auto"/>
        <w:rPr>
          <w:rFonts w:ascii="宋体" w:hAnsi="宋体" w:eastAsia="宋体" w:cs="宋体"/>
          <w:sz w:val="28"/>
          <w:szCs w:val="28"/>
        </w:rPr>
      </w:pPr>
      <w:bookmarkStart w:id="96" w:name="_Toc5672"/>
      <w:bookmarkEnd w:id="96"/>
      <w:bookmarkStart w:id="97" w:name="_Toc183"/>
      <w:bookmarkEnd w:id="97"/>
      <w:bookmarkStart w:id="98" w:name="_Toc16195"/>
      <w:bookmarkEnd w:id="98"/>
      <w:bookmarkStart w:id="99" w:name="_Toc964"/>
      <w:bookmarkEnd w:id="99"/>
      <w:bookmarkStart w:id="100" w:name="_Toc26633"/>
      <w:bookmarkEnd w:id="100"/>
      <w:bookmarkStart w:id="101" w:name="_Toc20404"/>
      <w:bookmarkEnd w:id="101"/>
      <w:r>
        <w:rPr>
          <w:rFonts w:hint="eastAsia" w:ascii="宋体" w:hAnsi="宋体" w:eastAsia="宋体" w:cs="宋体"/>
          <w:sz w:val="28"/>
          <w:szCs w:val="28"/>
        </w:rPr>
        <w:t>6.质疑</w:t>
      </w:r>
    </w:p>
    <w:p w14:paraId="71E1F114">
      <w:pPr>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6.1 </w:t>
      </w:r>
      <w:r>
        <w:rPr>
          <w:rFonts w:hint="eastAsia" w:ascii="宋体" w:hAnsi="宋体" w:cs="宋体"/>
          <w:sz w:val="28"/>
          <w:szCs w:val="28"/>
          <w:lang w:eastAsia="zh-CN"/>
        </w:rPr>
        <w:t>供应商</w:t>
      </w:r>
      <w:r>
        <w:rPr>
          <w:rFonts w:hint="eastAsia" w:ascii="宋体" w:hAnsi="宋体" w:cs="宋体"/>
          <w:sz w:val="28"/>
          <w:szCs w:val="28"/>
        </w:rPr>
        <w:t>认为</w:t>
      </w:r>
      <w:r>
        <w:rPr>
          <w:rFonts w:hint="eastAsia" w:ascii="宋体" w:hAnsi="宋体" w:cs="宋体"/>
          <w:sz w:val="28"/>
          <w:szCs w:val="28"/>
          <w:lang w:eastAsia="zh-CN"/>
        </w:rPr>
        <w:t>采购文件</w:t>
      </w:r>
      <w:r>
        <w:rPr>
          <w:rFonts w:hint="eastAsia" w:ascii="宋体" w:hAnsi="宋体" w:cs="宋体"/>
          <w:sz w:val="28"/>
          <w:szCs w:val="28"/>
        </w:rPr>
        <w:t>、招标过程和中标结果使自己的权益受到损害的，应当在知道或者应知其权益受到损害之日起7个工作日内，以书面形式向采购代理机构一次性提出针对同一采购程序环节的质疑。质疑内容不得含有虚假、恶意成分。当事人对自己提出的主张，有责任提供证据，提出质疑时应同时提交相关证据材料和注明事实的确切来源。</w:t>
      </w:r>
    </w:p>
    <w:p w14:paraId="75AA0E1D">
      <w:pPr>
        <w:spacing w:line="360" w:lineRule="auto"/>
        <w:ind w:firstLine="560" w:firstLineChars="200"/>
        <w:jc w:val="left"/>
        <w:rPr>
          <w:rFonts w:ascii="宋体" w:hAnsi="宋体" w:cs="宋体"/>
          <w:sz w:val="28"/>
          <w:szCs w:val="28"/>
        </w:rPr>
      </w:pPr>
      <w:r>
        <w:rPr>
          <w:rFonts w:hint="eastAsia" w:ascii="宋体" w:hAnsi="宋体" w:cs="宋体"/>
          <w:sz w:val="28"/>
          <w:szCs w:val="28"/>
        </w:rPr>
        <w:t>6.2供应商应知其权益受到损害之日，是指：</w:t>
      </w:r>
    </w:p>
    <w:p w14:paraId="1E02F48B">
      <w:pPr>
        <w:spacing w:line="360" w:lineRule="auto"/>
        <w:ind w:firstLine="560" w:firstLineChars="200"/>
        <w:jc w:val="left"/>
        <w:rPr>
          <w:rFonts w:ascii="宋体" w:hAnsi="宋体" w:cs="宋体"/>
          <w:sz w:val="28"/>
          <w:szCs w:val="28"/>
        </w:rPr>
      </w:pPr>
      <w:r>
        <w:rPr>
          <w:rFonts w:hint="eastAsia" w:ascii="宋体" w:hAnsi="宋体" w:cs="宋体"/>
          <w:sz w:val="28"/>
          <w:szCs w:val="28"/>
        </w:rPr>
        <w:t>（1）对可以质疑的</w:t>
      </w:r>
      <w:r>
        <w:rPr>
          <w:rFonts w:hint="eastAsia" w:ascii="宋体" w:hAnsi="宋体" w:cs="宋体"/>
          <w:sz w:val="28"/>
          <w:szCs w:val="28"/>
          <w:lang w:eastAsia="zh-CN"/>
        </w:rPr>
        <w:t>采购文件</w:t>
      </w:r>
      <w:r>
        <w:rPr>
          <w:rFonts w:hint="eastAsia" w:ascii="宋体" w:hAnsi="宋体" w:cs="宋体"/>
          <w:sz w:val="28"/>
          <w:szCs w:val="28"/>
        </w:rPr>
        <w:t>提出质疑的，质疑时效期间的起算日期为公告期限届满之日；</w:t>
      </w:r>
    </w:p>
    <w:p w14:paraId="5D1635C5">
      <w:pPr>
        <w:spacing w:line="360" w:lineRule="auto"/>
        <w:ind w:firstLine="560" w:firstLineChars="200"/>
        <w:jc w:val="left"/>
        <w:rPr>
          <w:rFonts w:ascii="宋体" w:hAnsi="宋体" w:cs="宋体"/>
          <w:sz w:val="28"/>
          <w:szCs w:val="28"/>
        </w:rPr>
      </w:pPr>
      <w:r>
        <w:rPr>
          <w:rFonts w:hint="eastAsia" w:ascii="宋体" w:hAnsi="宋体" w:cs="宋体"/>
          <w:sz w:val="28"/>
          <w:szCs w:val="28"/>
        </w:rPr>
        <w:t>（2）对采购过程提出质疑的，为各采购程序环节结束之日；</w:t>
      </w:r>
    </w:p>
    <w:p w14:paraId="5954C3F2">
      <w:pPr>
        <w:spacing w:line="360" w:lineRule="auto"/>
        <w:ind w:firstLine="560" w:firstLineChars="200"/>
        <w:jc w:val="left"/>
        <w:rPr>
          <w:rFonts w:ascii="宋体" w:hAnsi="宋体" w:cs="宋体"/>
          <w:sz w:val="28"/>
          <w:szCs w:val="28"/>
        </w:rPr>
      </w:pPr>
      <w:r>
        <w:rPr>
          <w:rFonts w:hint="eastAsia" w:ascii="宋体" w:hAnsi="宋体" w:cs="宋体"/>
          <w:sz w:val="28"/>
          <w:szCs w:val="28"/>
        </w:rPr>
        <w:t>（3）对中标结果提出质疑的，为中标结果公告期限届满之日。</w:t>
      </w:r>
    </w:p>
    <w:p w14:paraId="1C9DDE08">
      <w:pPr>
        <w:spacing w:line="360" w:lineRule="auto"/>
        <w:ind w:firstLine="562" w:firstLineChars="200"/>
        <w:jc w:val="left"/>
        <w:rPr>
          <w:rFonts w:ascii="宋体" w:hAnsi="宋体" w:cs="宋体"/>
          <w:sz w:val="28"/>
          <w:szCs w:val="28"/>
        </w:rPr>
      </w:pPr>
      <w:r>
        <w:rPr>
          <w:rFonts w:hint="eastAsia" w:ascii="宋体" w:hAnsi="宋体" w:cs="宋体"/>
          <w:b/>
          <w:bCs/>
          <w:sz w:val="28"/>
          <w:szCs w:val="28"/>
          <w:u w:val="single"/>
        </w:rPr>
        <w:t>6.3</w:t>
      </w:r>
      <w:r>
        <w:rPr>
          <w:rFonts w:hint="eastAsia" w:ascii="宋体" w:hAnsi="宋体" w:cs="宋体"/>
          <w:b/>
          <w:bCs/>
          <w:sz w:val="28"/>
          <w:szCs w:val="28"/>
          <w:u w:val="single"/>
          <w:lang w:eastAsia="zh-CN"/>
        </w:rPr>
        <w:t>供应商</w:t>
      </w:r>
      <w:r>
        <w:rPr>
          <w:rFonts w:hint="eastAsia" w:ascii="宋体" w:hAnsi="宋体" w:cs="宋体"/>
          <w:b/>
          <w:bCs/>
          <w:sz w:val="28"/>
          <w:szCs w:val="28"/>
          <w:u w:val="single"/>
        </w:rPr>
        <w:t>提出质疑应符合中华人民共和国财政部第94号令《政府采购质疑和投诉办法》的规定。提出质疑应当提交质疑函和必要的证明材料。质疑函应当包括下列内容：</w:t>
      </w:r>
    </w:p>
    <w:p w14:paraId="0966FB38">
      <w:pPr>
        <w:spacing w:line="360" w:lineRule="auto"/>
        <w:ind w:firstLine="560" w:firstLineChars="200"/>
        <w:jc w:val="left"/>
        <w:rPr>
          <w:rFonts w:ascii="宋体" w:hAnsi="宋体" w:cs="宋体"/>
          <w:sz w:val="28"/>
          <w:szCs w:val="28"/>
        </w:rPr>
      </w:pPr>
      <w:r>
        <w:rPr>
          <w:rFonts w:hint="eastAsia" w:ascii="宋体" w:hAnsi="宋体" w:cs="宋体"/>
          <w:sz w:val="28"/>
          <w:szCs w:val="28"/>
        </w:rPr>
        <w:t>（一）</w:t>
      </w:r>
      <w:r>
        <w:rPr>
          <w:rFonts w:hint="eastAsia" w:ascii="宋体" w:hAnsi="宋体" w:cs="宋体"/>
          <w:sz w:val="28"/>
          <w:szCs w:val="28"/>
          <w:lang w:eastAsia="zh-CN"/>
        </w:rPr>
        <w:t>供应商</w:t>
      </w:r>
      <w:r>
        <w:rPr>
          <w:rFonts w:hint="eastAsia" w:ascii="宋体" w:hAnsi="宋体" w:cs="宋体"/>
          <w:sz w:val="28"/>
          <w:szCs w:val="28"/>
        </w:rPr>
        <w:t>名称、地址、邮编、联系人及联系电话；</w:t>
      </w:r>
    </w:p>
    <w:p w14:paraId="1DE4EB13">
      <w:pPr>
        <w:spacing w:line="360" w:lineRule="auto"/>
        <w:jc w:val="left"/>
        <w:rPr>
          <w:rFonts w:ascii="宋体" w:hAnsi="宋体" w:cs="宋体"/>
          <w:sz w:val="28"/>
          <w:szCs w:val="28"/>
        </w:rPr>
      </w:pPr>
      <w:r>
        <w:rPr>
          <w:rFonts w:hint="eastAsia" w:ascii="宋体" w:hAnsi="宋体" w:cs="宋体"/>
          <w:sz w:val="28"/>
          <w:szCs w:val="28"/>
        </w:rPr>
        <w:t>（二）质疑项目的名称、编号；</w:t>
      </w:r>
    </w:p>
    <w:p w14:paraId="23964752">
      <w:pPr>
        <w:spacing w:line="360" w:lineRule="auto"/>
        <w:jc w:val="left"/>
        <w:rPr>
          <w:rFonts w:ascii="宋体" w:hAnsi="宋体" w:cs="宋体"/>
          <w:sz w:val="28"/>
          <w:szCs w:val="28"/>
        </w:rPr>
      </w:pPr>
      <w:r>
        <w:rPr>
          <w:rFonts w:hint="eastAsia" w:ascii="宋体" w:hAnsi="宋体" w:cs="宋体"/>
          <w:sz w:val="28"/>
          <w:szCs w:val="28"/>
        </w:rPr>
        <w:t>（三）具体、明确的质疑事项和与质疑事项相关的请求；</w:t>
      </w:r>
    </w:p>
    <w:p w14:paraId="0F86F181">
      <w:pPr>
        <w:spacing w:line="360" w:lineRule="auto"/>
        <w:jc w:val="left"/>
        <w:rPr>
          <w:rFonts w:ascii="宋体" w:hAnsi="宋体" w:cs="宋体"/>
          <w:sz w:val="28"/>
          <w:szCs w:val="28"/>
        </w:rPr>
      </w:pPr>
      <w:r>
        <w:rPr>
          <w:rFonts w:hint="eastAsia" w:ascii="宋体" w:hAnsi="宋体" w:cs="宋体"/>
          <w:sz w:val="28"/>
          <w:szCs w:val="28"/>
        </w:rPr>
        <w:t>（四）事实依据；</w:t>
      </w:r>
    </w:p>
    <w:p w14:paraId="7BBAFE00">
      <w:pPr>
        <w:spacing w:line="360" w:lineRule="auto"/>
        <w:jc w:val="left"/>
        <w:rPr>
          <w:rFonts w:ascii="宋体" w:hAnsi="宋体" w:cs="宋体"/>
          <w:sz w:val="28"/>
          <w:szCs w:val="28"/>
        </w:rPr>
      </w:pPr>
      <w:r>
        <w:rPr>
          <w:rFonts w:hint="eastAsia" w:ascii="宋体" w:hAnsi="宋体" w:cs="宋体"/>
          <w:sz w:val="28"/>
          <w:szCs w:val="28"/>
        </w:rPr>
        <w:t>（五）必要的法律依据；</w:t>
      </w:r>
    </w:p>
    <w:p w14:paraId="61634579">
      <w:pPr>
        <w:spacing w:line="360" w:lineRule="auto"/>
        <w:jc w:val="left"/>
        <w:rPr>
          <w:rFonts w:ascii="宋体" w:hAnsi="宋体" w:cs="宋体"/>
          <w:sz w:val="28"/>
          <w:szCs w:val="28"/>
        </w:rPr>
      </w:pPr>
      <w:r>
        <w:rPr>
          <w:rFonts w:hint="eastAsia" w:ascii="宋体" w:hAnsi="宋体" w:cs="宋体"/>
          <w:sz w:val="28"/>
          <w:szCs w:val="28"/>
        </w:rPr>
        <w:t>（六）提出质疑的日期。</w:t>
      </w:r>
    </w:p>
    <w:p w14:paraId="0AD70D03">
      <w:pPr>
        <w:spacing w:line="360" w:lineRule="auto"/>
        <w:ind w:firstLine="435"/>
        <w:rPr>
          <w:rFonts w:ascii="宋体" w:hAnsi="宋体" w:cs="宋体"/>
          <w:sz w:val="28"/>
          <w:szCs w:val="28"/>
        </w:rPr>
      </w:pPr>
      <w:r>
        <w:rPr>
          <w:rFonts w:hint="eastAsia" w:ascii="宋体" w:hAnsi="宋体" w:cs="宋体"/>
          <w:sz w:val="28"/>
          <w:szCs w:val="28"/>
        </w:rPr>
        <w:t>6.4质疑函应当由</w:t>
      </w:r>
      <w:r>
        <w:rPr>
          <w:rFonts w:hint="eastAsia" w:ascii="宋体" w:hAnsi="宋体" w:cs="宋体"/>
          <w:sz w:val="28"/>
          <w:szCs w:val="28"/>
          <w:lang w:eastAsia="zh-CN"/>
        </w:rPr>
        <w:t>供应商</w:t>
      </w:r>
      <w:r>
        <w:rPr>
          <w:rFonts w:hint="eastAsia" w:ascii="宋体" w:hAnsi="宋体" w:cs="宋体"/>
          <w:sz w:val="28"/>
          <w:szCs w:val="28"/>
        </w:rPr>
        <w:t>的法定代表人、主要负责人，或者其授权代表签字或者盖章，并加盖公章。委托代理人进行质疑的，应当提交</w:t>
      </w:r>
      <w:r>
        <w:rPr>
          <w:rFonts w:hint="eastAsia" w:ascii="宋体" w:hAnsi="宋体" w:cs="宋体"/>
          <w:sz w:val="28"/>
          <w:szCs w:val="28"/>
          <w:lang w:eastAsia="zh-CN"/>
        </w:rPr>
        <w:t>供应商</w:t>
      </w:r>
      <w:r>
        <w:rPr>
          <w:rFonts w:hint="eastAsia" w:ascii="宋体" w:hAnsi="宋体" w:cs="宋体"/>
          <w:sz w:val="28"/>
          <w:szCs w:val="28"/>
        </w:rPr>
        <w:t>的授权委托书。授权委托书应当载明代理人的姓名或者名称、代理事项、具体权限、期限和相关事项。授权委托书应当由法定代表人、主要负责人签字或者盖章，并加盖公章。</w:t>
      </w:r>
    </w:p>
    <w:p w14:paraId="7B19D461">
      <w:pPr>
        <w:spacing w:line="360" w:lineRule="auto"/>
        <w:ind w:firstLine="435"/>
        <w:rPr>
          <w:rFonts w:ascii="宋体" w:hAnsi="宋体" w:cs="宋体"/>
          <w:sz w:val="28"/>
          <w:szCs w:val="28"/>
        </w:rPr>
      </w:pPr>
      <w:r>
        <w:rPr>
          <w:rFonts w:hint="eastAsia" w:ascii="宋体" w:hAnsi="宋体" w:cs="宋体"/>
          <w:sz w:val="28"/>
          <w:szCs w:val="28"/>
        </w:rPr>
        <w:t>注：《政府采购供应商质疑函范本》详见中国政府采购网（）。</w:t>
      </w:r>
    </w:p>
    <w:p w14:paraId="4F7AABB8">
      <w:pPr>
        <w:spacing w:line="360" w:lineRule="auto"/>
        <w:jc w:val="left"/>
        <w:rPr>
          <w:rFonts w:ascii="宋体" w:hAnsi="宋体" w:cs="宋体"/>
          <w:sz w:val="28"/>
          <w:szCs w:val="28"/>
        </w:rPr>
      </w:pPr>
      <w:r>
        <w:rPr>
          <w:rFonts w:hint="eastAsia" w:ascii="宋体" w:hAnsi="宋体" w:cs="宋体"/>
          <w:sz w:val="28"/>
          <w:szCs w:val="28"/>
        </w:rPr>
        <w:t>接收质疑函的方式：以书面形式递交由法定代表人、主要负责人签字或者盖章，并加盖公章的质疑函原件和必要的证明材料；邮寄送达的以邮件交邮日期为准。</w:t>
      </w:r>
    </w:p>
    <w:p w14:paraId="33B8A563">
      <w:pPr>
        <w:spacing w:line="360" w:lineRule="auto"/>
        <w:jc w:val="left"/>
        <w:rPr>
          <w:rFonts w:hint="eastAsia" w:ascii="宋体" w:hAnsi="宋体" w:cs="宋体"/>
          <w:sz w:val="28"/>
          <w:szCs w:val="28"/>
          <w:lang w:val="en-US" w:eastAsia="zh-CN"/>
        </w:rPr>
      </w:pPr>
      <w:r>
        <w:rPr>
          <w:rFonts w:hint="eastAsia" w:ascii="宋体" w:hAnsi="宋体" w:cs="宋体"/>
          <w:sz w:val="28"/>
          <w:szCs w:val="28"/>
        </w:rPr>
        <w:t>联系部门：</w:t>
      </w:r>
      <w:r>
        <w:rPr>
          <w:rFonts w:hint="eastAsia" w:ascii="宋体" w:hAnsi="宋体" w:cs="宋体"/>
          <w:sz w:val="28"/>
          <w:szCs w:val="28"/>
          <w:lang w:val="en-US" w:eastAsia="zh-CN"/>
        </w:rPr>
        <w:t>曲靖市沾益区公共资源交易中心</w:t>
      </w:r>
    </w:p>
    <w:p w14:paraId="3567A186">
      <w:pPr>
        <w:spacing w:line="360" w:lineRule="auto"/>
        <w:jc w:val="left"/>
        <w:rPr>
          <w:rFonts w:hint="eastAsia" w:ascii="宋体" w:hAnsi="宋体" w:cs="宋体"/>
          <w:sz w:val="28"/>
          <w:szCs w:val="28"/>
          <w:lang w:val="en-US" w:eastAsia="zh-CN"/>
        </w:rPr>
      </w:pPr>
      <w:r>
        <w:rPr>
          <w:rFonts w:hint="eastAsia" w:ascii="宋体" w:hAnsi="宋体" w:cs="宋体"/>
          <w:sz w:val="28"/>
          <w:szCs w:val="28"/>
        </w:rPr>
        <w:t>联系电话：0874-</w:t>
      </w:r>
      <w:r>
        <w:rPr>
          <w:rFonts w:hint="eastAsia" w:ascii="宋体" w:hAnsi="宋体" w:cs="宋体"/>
          <w:sz w:val="28"/>
          <w:szCs w:val="28"/>
          <w:lang w:val="en-US" w:eastAsia="zh-CN"/>
        </w:rPr>
        <w:t>3056500</w:t>
      </w:r>
    </w:p>
    <w:p w14:paraId="0C900DDA">
      <w:pPr>
        <w:spacing w:line="360" w:lineRule="auto"/>
        <w:jc w:val="left"/>
        <w:rPr>
          <w:rFonts w:hint="default" w:ascii="宋体" w:hAnsi="宋体" w:cs="宋体"/>
          <w:sz w:val="28"/>
          <w:szCs w:val="28"/>
          <w:lang w:val="en-US"/>
        </w:rPr>
      </w:pPr>
      <w:r>
        <w:rPr>
          <w:rFonts w:hint="eastAsia" w:ascii="宋体" w:hAnsi="宋体" w:cs="宋体"/>
          <w:sz w:val="28"/>
          <w:szCs w:val="28"/>
        </w:rPr>
        <w:t>通讯地址：</w:t>
      </w:r>
      <w:r>
        <w:rPr>
          <w:rFonts w:hint="eastAsia" w:ascii="宋体" w:hAnsi="宋体" w:cs="宋体"/>
          <w:kern w:val="2"/>
          <w:sz w:val="28"/>
          <w:szCs w:val="28"/>
          <w:lang w:val="en-US" w:eastAsia="zh-CN" w:bidi="ar-SA"/>
        </w:rPr>
        <w:t>沾益区湖西路9号院内 区公共资源交易中心</w:t>
      </w:r>
    </w:p>
    <w:p w14:paraId="1BFB4C43">
      <w:pPr>
        <w:spacing w:line="360" w:lineRule="auto"/>
        <w:ind w:firstLine="420"/>
        <w:jc w:val="left"/>
        <w:rPr>
          <w:rFonts w:ascii="宋体" w:hAnsi="宋体" w:cs="宋体"/>
          <w:bCs/>
          <w:sz w:val="28"/>
          <w:szCs w:val="28"/>
        </w:rPr>
      </w:pPr>
      <w:r>
        <w:rPr>
          <w:rFonts w:hint="eastAsia" w:ascii="宋体" w:hAnsi="宋体" w:cs="宋体"/>
          <w:sz w:val="28"/>
          <w:szCs w:val="28"/>
        </w:rPr>
        <w:t>6.5采购人、采购代理机构将在收到</w:t>
      </w:r>
      <w:r>
        <w:rPr>
          <w:rFonts w:hint="eastAsia" w:ascii="宋体" w:hAnsi="宋体" w:cs="宋体"/>
          <w:sz w:val="28"/>
          <w:szCs w:val="28"/>
          <w:lang w:eastAsia="zh-CN"/>
        </w:rPr>
        <w:t>供应商</w:t>
      </w:r>
      <w:r>
        <w:rPr>
          <w:rFonts w:hint="eastAsia" w:ascii="宋体" w:hAnsi="宋体" w:cs="宋体"/>
          <w:sz w:val="28"/>
          <w:szCs w:val="28"/>
        </w:rPr>
        <w:t>的质疑函后7个工作日内作出答复，但答复的内容不</w:t>
      </w:r>
      <w:r>
        <w:rPr>
          <w:rFonts w:hint="eastAsia" w:ascii="宋体" w:hAnsi="宋体" w:cs="宋体"/>
          <w:bCs/>
          <w:sz w:val="28"/>
          <w:szCs w:val="28"/>
        </w:rPr>
        <w:t>涉及商业秘密。</w:t>
      </w:r>
    </w:p>
    <w:p w14:paraId="64285046">
      <w:pPr>
        <w:pStyle w:val="4"/>
        <w:numPr>
          <w:ilvl w:val="0"/>
          <w:numId w:val="4"/>
        </w:numPr>
        <w:tabs>
          <w:tab w:val="clear" w:pos="312"/>
          <w:tab w:val="clear" w:pos="1588"/>
        </w:tabs>
        <w:spacing w:line="360" w:lineRule="auto"/>
        <w:rPr>
          <w:rFonts w:hint="eastAsia" w:ascii="宋体" w:hAnsi="宋体" w:eastAsia="宋体" w:cs="宋体"/>
          <w:sz w:val="28"/>
          <w:szCs w:val="28"/>
        </w:rPr>
      </w:pPr>
      <w:bookmarkStart w:id="102" w:name="_Toc2170"/>
      <w:bookmarkEnd w:id="102"/>
      <w:bookmarkStart w:id="103" w:name="_Toc12423"/>
      <w:bookmarkEnd w:id="103"/>
      <w:bookmarkStart w:id="104" w:name="_Toc28078"/>
      <w:bookmarkEnd w:id="104"/>
      <w:bookmarkStart w:id="105" w:name="_Toc24575"/>
      <w:bookmarkEnd w:id="105"/>
      <w:bookmarkStart w:id="106" w:name="_Toc2317"/>
      <w:bookmarkEnd w:id="106"/>
      <w:bookmarkStart w:id="107" w:name="_Toc8558"/>
      <w:bookmarkEnd w:id="107"/>
      <w:r>
        <w:rPr>
          <w:rFonts w:hint="eastAsia" w:ascii="宋体" w:hAnsi="宋体" w:eastAsia="宋体" w:cs="宋体"/>
          <w:sz w:val="28"/>
          <w:szCs w:val="28"/>
        </w:rPr>
        <w:t>投诉</w:t>
      </w:r>
    </w:p>
    <w:p w14:paraId="2B55157B">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投诉必须首先经过质疑程序。质疑供应商对采购人、采购代理机构的答复不满意，或者采购人、采购代理机构未在规定的时间内作出答复的，可以在答复期满后十五个工作日内书面向可以在答复期满后15个工作日内向本级财政部门提起投诉。</w:t>
      </w:r>
      <w:bookmarkStart w:id="108" w:name="_Toc55392771"/>
      <w:bookmarkStart w:id="109" w:name="_Toc103952529"/>
      <w:bookmarkStart w:id="110" w:name="_Toc24278"/>
      <w:bookmarkStart w:id="111" w:name="_Toc31350"/>
      <w:bookmarkStart w:id="112" w:name="_Toc25144"/>
    </w:p>
    <w:p w14:paraId="71E0FDEF">
      <w:pPr>
        <w:pStyle w:val="4"/>
        <w:numPr>
          <w:ilvl w:val="2"/>
          <w:numId w:val="0"/>
        </w:numPr>
        <w:tabs>
          <w:tab w:val="clear" w:pos="1588"/>
        </w:tabs>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纪律和监督</w:t>
      </w:r>
      <w:bookmarkEnd w:id="108"/>
      <w:bookmarkEnd w:id="109"/>
      <w:bookmarkEnd w:id="110"/>
      <w:bookmarkEnd w:id="111"/>
      <w:bookmarkEnd w:id="112"/>
      <w:r>
        <w:rPr>
          <w:rFonts w:hint="eastAsia" w:ascii="宋体" w:hAnsi="宋体" w:eastAsia="宋体" w:cs="宋体"/>
          <w:sz w:val="28"/>
          <w:szCs w:val="28"/>
        </w:rPr>
        <w:t xml:space="preserve"> </w:t>
      </w:r>
    </w:p>
    <w:p w14:paraId="37AB4B36">
      <w:pPr>
        <w:pStyle w:val="4"/>
        <w:numPr>
          <w:ilvl w:val="2"/>
          <w:numId w:val="0"/>
        </w:numPr>
        <w:tabs>
          <w:tab w:val="clear" w:pos="1588"/>
        </w:tabs>
        <w:spacing w:line="360" w:lineRule="auto"/>
        <w:ind w:leftChars="0" w:firstLine="560" w:firstLineChars="200"/>
        <w:rPr>
          <w:rFonts w:hint="eastAsia" w:ascii="宋体" w:hAnsi="宋体" w:eastAsia="宋体" w:cs="宋体"/>
          <w:b/>
          <w:bCs/>
          <w:kern w:val="2"/>
          <w:sz w:val="28"/>
          <w:szCs w:val="28"/>
          <w:lang w:val="en-US" w:eastAsia="zh-CN" w:bidi="ar-SA"/>
        </w:rPr>
      </w:pPr>
      <w:bookmarkStart w:id="113" w:name="_Toc31986"/>
      <w:bookmarkStart w:id="114" w:name="_Toc103952530"/>
      <w:bookmarkStart w:id="115" w:name="_Toc26410"/>
      <w:bookmarkStart w:id="116" w:name="_Toc10268"/>
      <w:bookmarkStart w:id="117" w:name="_Toc55392772"/>
      <w:r>
        <w:rPr>
          <w:rFonts w:hint="eastAsia" w:ascii="宋体" w:hAnsi="宋体" w:eastAsia="宋体" w:cs="宋体"/>
          <w:b w:val="0"/>
          <w:bCs w:val="0"/>
          <w:kern w:val="2"/>
          <w:sz w:val="28"/>
          <w:szCs w:val="28"/>
          <w:lang w:val="en-US" w:eastAsia="zh-CN" w:bidi="ar-SA"/>
        </w:rPr>
        <w:t>8.1对采购人的纪律要求</w:t>
      </w:r>
      <w:bookmarkEnd w:id="113"/>
      <w:bookmarkEnd w:id="114"/>
      <w:bookmarkEnd w:id="115"/>
      <w:bookmarkEnd w:id="116"/>
      <w:bookmarkEnd w:id="117"/>
      <w:r>
        <w:rPr>
          <w:rFonts w:hint="eastAsia" w:ascii="宋体" w:hAnsi="宋体" w:eastAsia="宋体" w:cs="宋体"/>
          <w:b/>
          <w:bCs/>
          <w:kern w:val="2"/>
          <w:sz w:val="28"/>
          <w:szCs w:val="28"/>
          <w:lang w:val="en-US" w:eastAsia="zh-CN" w:bidi="ar-SA"/>
        </w:rPr>
        <w:t xml:space="preserve"> </w:t>
      </w:r>
    </w:p>
    <w:p w14:paraId="23EAB24E">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采购人不得泄露询价活动中应当保密的情况和资料，不得与申请人串通损害国家利益、社会公共利益或者他人合法权益。 </w:t>
      </w:r>
    </w:p>
    <w:p w14:paraId="0DE333FE">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bookmarkStart w:id="118" w:name="_Toc4466"/>
      <w:bookmarkStart w:id="119" w:name="_Toc6965"/>
      <w:bookmarkStart w:id="120" w:name="_Toc14162"/>
      <w:bookmarkStart w:id="121" w:name="_Toc103952531"/>
      <w:bookmarkStart w:id="122" w:name="_Toc55392773"/>
      <w:r>
        <w:rPr>
          <w:rFonts w:hint="eastAsia" w:ascii="宋体" w:hAnsi="宋体" w:eastAsia="宋体" w:cs="宋体"/>
          <w:b w:val="0"/>
          <w:kern w:val="2"/>
          <w:sz w:val="28"/>
          <w:szCs w:val="28"/>
          <w:lang w:val="en-US" w:eastAsia="zh-CN" w:bidi="ar-SA"/>
        </w:rPr>
        <w:t>8.2 对投标人的纪律要求</w:t>
      </w:r>
      <w:bookmarkEnd w:id="118"/>
      <w:bookmarkEnd w:id="119"/>
      <w:bookmarkEnd w:id="120"/>
      <w:bookmarkEnd w:id="121"/>
      <w:bookmarkEnd w:id="122"/>
      <w:r>
        <w:rPr>
          <w:rFonts w:hint="eastAsia" w:ascii="宋体" w:hAnsi="宋体" w:eastAsia="宋体" w:cs="宋体"/>
          <w:b w:val="0"/>
          <w:kern w:val="2"/>
          <w:sz w:val="28"/>
          <w:szCs w:val="28"/>
          <w:lang w:val="en-US" w:eastAsia="zh-CN" w:bidi="ar-SA"/>
        </w:rPr>
        <w:t xml:space="preserve"> </w:t>
      </w:r>
    </w:p>
    <w:p w14:paraId="635221F0">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投标人不得相互串通或者与采购人串通，不得向采购人或者评标委员会成员行贿谋取成交，不得以他人名义提交询价申请或者以其他方式弄虚作假骗取成交；投标人不得以任何方式干扰、影响评审工作。 </w:t>
      </w:r>
    </w:p>
    <w:p w14:paraId="232CDC3D">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bookmarkStart w:id="123" w:name="_Toc55392774"/>
      <w:bookmarkStart w:id="124" w:name="_Toc103952532"/>
      <w:bookmarkStart w:id="125" w:name="_Toc9162"/>
      <w:bookmarkStart w:id="126" w:name="_Toc20334"/>
      <w:bookmarkStart w:id="127" w:name="_Toc11002"/>
      <w:r>
        <w:rPr>
          <w:rFonts w:hint="eastAsia" w:ascii="宋体" w:hAnsi="宋体" w:eastAsia="宋体" w:cs="宋体"/>
          <w:b w:val="0"/>
          <w:kern w:val="2"/>
          <w:sz w:val="28"/>
          <w:szCs w:val="28"/>
          <w:lang w:val="en-US" w:eastAsia="zh-CN" w:bidi="ar-SA"/>
        </w:rPr>
        <w:t>8.3 对评标委员会成员的纪律要求</w:t>
      </w:r>
      <w:bookmarkEnd w:id="123"/>
      <w:bookmarkEnd w:id="124"/>
      <w:bookmarkEnd w:id="125"/>
      <w:bookmarkEnd w:id="126"/>
      <w:bookmarkEnd w:id="127"/>
      <w:r>
        <w:rPr>
          <w:rFonts w:hint="eastAsia" w:ascii="宋体" w:hAnsi="宋体" w:eastAsia="宋体" w:cs="宋体"/>
          <w:b w:val="0"/>
          <w:kern w:val="2"/>
          <w:sz w:val="28"/>
          <w:szCs w:val="28"/>
          <w:lang w:val="en-US" w:eastAsia="zh-CN" w:bidi="ar-SA"/>
        </w:rPr>
        <w:t xml:space="preserve"> </w:t>
      </w:r>
    </w:p>
    <w:p w14:paraId="0633BBBC">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评标委员会成员不得收受他人的财物或者其他好处，不得向他人透露对响应文件的评审和比较、成交候选人的推荐情况以及与评标活动有关的其他情况。在询价活动中，评标委员会应当客观、公正地履行职责，遵守职业道德，不得擅离职守，影响评审程序正常进行，不得使用第六章“评标办法”没有规定的评审因素和标准进行评审。 </w:t>
      </w:r>
    </w:p>
    <w:p w14:paraId="23E3E91B">
      <w:pPr>
        <w:pStyle w:val="4"/>
        <w:numPr>
          <w:ilvl w:val="2"/>
          <w:numId w:val="0"/>
        </w:numPr>
        <w:tabs>
          <w:tab w:val="clear" w:pos="1588"/>
        </w:tabs>
        <w:spacing w:line="360" w:lineRule="auto"/>
        <w:ind w:leftChars="0" w:firstLine="560" w:firstLineChars="200"/>
        <w:rPr>
          <w:rFonts w:hint="eastAsia" w:ascii="宋体" w:hAnsi="宋体" w:eastAsia="宋体" w:cs="宋体"/>
          <w:b w:val="0"/>
          <w:kern w:val="2"/>
          <w:sz w:val="28"/>
          <w:szCs w:val="28"/>
          <w:lang w:val="en-US" w:eastAsia="zh-CN" w:bidi="ar-SA"/>
        </w:rPr>
      </w:pPr>
      <w:bookmarkStart w:id="128" w:name="_Toc24669"/>
      <w:bookmarkStart w:id="129" w:name="_Toc55392775"/>
      <w:bookmarkStart w:id="130" w:name="_Toc23394"/>
      <w:bookmarkStart w:id="131" w:name="_Toc21029"/>
      <w:bookmarkStart w:id="132" w:name="_Toc103952533"/>
      <w:r>
        <w:rPr>
          <w:rFonts w:hint="eastAsia" w:ascii="宋体" w:hAnsi="宋体" w:eastAsia="宋体" w:cs="宋体"/>
          <w:b w:val="0"/>
          <w:kern w:val="2"/>
          <w:sz w:val="28"/>
          <w:szCs w:val="28"/>
          <w:lang w:val="en-US" w:eastAsia="zh-CN" w:bidi="ar-SA"/>
        </w:rPr>
        <w:t>8.4 对与采购活动有关的工作人员的纪律要求</w:t>
      </w:r>
      <w:bookmarkEnd w:id="128"/>
      <w:bookmarkEnd w:id="129"/>
      <w:bookmarkEnd w:id="130"/>
      <w:bookmarkEnd w:id="131"/>
      <w:bookmarkEnd w:id="132"/>
      <w:r>
        <w:rPr>
          <w:rFonts w:hint="eastAsia" w:ascii="宋体" w:hAnsi="宋体" w:eastAsia="宋体" w:cs="宋体"/>
          <w:b w:val="0"/>
          <w:kern w:val="2"/>
          <w:sz w:val="28"/>
          <w:szCs w:val="28"/>
          <w:lang w:val="en-US" w:eastAsia="zh-CN" w:bidi="ar-SA"/>
        </w:rPr>
        <w:t xml:space="preserve"> </w:t>
      </w:r>
    </w:p>
    <w:p w14:paraId="6BD84DC3">
      <w:pPr>
        <w:pStyle w:val="4"/>
        <w:numPr>
          <w:ilvl w:val="2"/>
          <w:numId w:val="0"/>
        </w:numPr>
        <w:tabs>
          <w:tab w:val="clear" w:pos="1588"/>
        </w:tabs>
        <w:spacing w:line="360" w:lineRule="auto"/>
        <w:ind w:leftChars="0" w:firstLine="560" w:firstLineChars="200"/>
        <w:rPr>
          <w:rFonts w:hint="eastAsia" w:ascii="宋体" w:hAnsi="宋体" w:eastAsia="宋体" w:cs="宋体"/>
          <w:sz w:val="32"/>
          <w:szCs w:val="32"/>
        </w:rPr>
      </w:pPr>
      <w:r>
        <w:rPr>
          <w:rFonts w:hint="eastAsia" w:ascii="宋体" w:hAnsi="宋体" w:eastAsia="宋体" w:cs="宋体"/>
          <w:b w:val="0"/>
          <w:kern w:val="2"/>
          <w:sz w:val="28"/>
          <w:szCs w:val="28"/>
          <w:lang w:val="en-US" w:eastAsia="zh-CN" w:bidi="ar-SA"/>
        </w:rPr>
        <w:t xml:space="preserve">与采购活动有关的工作人员不得收受他人的财物或者其他好处，不得向他人透露对投标文件的评审和比较、成交候选人的推荐情况以及与投标有关的其他情况。在采购活动中，与采购活动有关的工作人员不得擅离职守，影响采购程序正常进行。 </w:t>
      </w:r>
      <w:bookmarkEnd w:id="67"/>
      <w:bookmarkEnd w:id="68"/>
      <w:bookmarkEnd w:id="69"/>
      <w:bookmarkStart w:id="133" w:name="_Toc19005"/>
    </w:p>
    <w:p w14:paraId="14C92D5C">
      <w:pPr>
        <w:pStyle w:val="3"/>
        <w:numPr>
          <w:ilvl w:val="1"/>
          <w:numId w:val="0"/>
        </w:numPr>
        <w:tabs>
          <w:tab w:val="left" w:pos="360"/>
        </w:tabs>
        <w:spacing w:before="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rPr>
        <w:t>二、</w:t>
      </w:r>
      <w:bookmarkEnd w:id="133"/>
      <w:r>
        <w:rPr>
          <w:rFonts w:hint="eastAsia" w:ascii="宋体" w:hAnsi="宋体" w:eastAsia="宋体" w:cs="宋体"/>
          <w:sz w:val="32"/>
          <w:szCs w:val="32"/>
          <w:lang w:eastAsia="zh-CN"/>
        </w:rPr>
        <w:t>采购文件</w:t>
      </w:r>
    </w:p>
    <w:p w14:paraId="1B68792D">
      <w:pPr>
        <w:pStyle w:val="4"/>
        <w:numPr>
          <w:ilvl w:val="0"/>
          <w:numId w:val="0"/>
        </w:numPr>
        <w:tabs>
          <w:tab w:val="clear" w:pos="1588"/>
        </w:tabs>
        <w:spacing w:line="360" w:lineRule="auto"/>
        <w:rPr>
          <w:rFonts w:ascii="宋体" w:hAnsi="宋体" w:eastAsia="宋体" w:cs="宋体"/>
          <w:color w:val="auto"/>
          <w:sz w:val="28"/>
          <w:szCs w:val="28"/>
        </w:rPr>
      </w:pPr>
      <w:bookmarkStart w:id="134" w:name="_Toc153"/>
      <w:bookmarkEnd w:id="134"/>
      <w:bookmarkStart w:id="135" w:name="_Toc1883"/>
      <w:bookmarkEnd w:id="135"/>
      <w:bookmarkStart w:id="136" w:name="_Toc2696"/>
      <w:bookmarkEnd w:id="136"/>
      <w:bookmarkStart w:id="137" w:name="_Toc28168"/>
      <w:bookmarkEnd w:id="137"/>
      <w:bookmarkStart w:id="138" w:name="_Toc8696"/>
      <w:bookmarkEnd w:id="138"/>
      <w:bookmarkStart w:id="139" w:name="_Toc4228"/>
      <w:bookmarkEnd w:id="139"/>
      <w:bookmarkStart w:id="140" w:name="_Toc12088"/>
      <w:bookmarkStart w:id="141" w:name="_Toc147110589"/>
      <w:bookmarkStart w:id="142" w:name="_Toc6212"/>
      <w:r>
        <w:rPr>
          <w:rFonts w:hint="eastAsia" w:ascii="宋体" w:hAnsi="宋体" w:eastAsia="宋体" w:cs="宋体"/>
          <w:color w:val="auto"/>
          <w:sz w:val="28"/>
          <w:szCs w:val="28"/>
        </w:rPr>
        <w:t>8.</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构成</w:t>
      </w:r>
    </w:p>
    <w:p w14:paraId="0AE2A409">
      <w:pPr>
        <w:spacing w:line="360" w:lineRule="auto"/>
        <w:ind w:firstLine="420"/>
        <w:rPr>
          <w:rFonts w:ascii="宋体" w:hAnsi="宋体" w:cs="宋体"/>
          <w:color w:val="auto"/>
          <w:sz w:val="28"/>
          <w:szCs w:val="28"/>
        </w:rPr>
      </w:pPr>
      <w:r>
        <w:rPr>
          <w:rFonts w:hint="eastAsia" w:ascii="宋体" w:hAnsi="宋体" w:cs="宋体"/>
          <w:color w:val="auto"/>
          <w:sz w:val="28"/>
          <w:szCs w:val="28"/>
        </w:rPr>
        <w:t>8.1</w:t>
      </w:r>
      <w:r>
        <w:rPr>
          <w:rFonts w:hint="eastAsia" w:ascii="宋体" w:hAnsi="宋体" w:cs="宋体"/>
          <w:color w:val="auto"/>
          <w:sz w:val="28"/>
          <w:szCs w:val="28"/>
          <w:lang w:eastAsia="zh-CN"/>
        </w:rPr>
        <w:t>采购文件</w:t>
      </w:r>
      <w:r>
        <w:rPr>
          <w:rFonts w:hint="eastAsia" w:ascii="宋体" w:hAnsi="宋体" w:cs="宋体"/>
          <w:color w:val="auto"/>
          <w:sz w:val="28"/>
          <w:szCs w:val="28"/>
        </w:rPr>
        <w:t>共</w:t>
      </w:r>
      <w:r>
        <w:rPr>
          <w:rFonts w:hint="eastAsia" w:ascii="宋体" w:hAnsi="宋体" w:cs="宋体"/>
          <w:color w:val="auto"/>
          <w:sz w:val="28"/>
          <w:szCs w:val="28"/>
          <w:lang w:val="en-US" w:eastAsia="zh-CN"/>
        </w:rPr>
        <w:t>六</w:t>
      </w:r>
      <w:r>
        <w:rPr>
          <w:rFonts w:hint="eastAsia" w:ascii="宋体" w:hAnsi="宋体" w:cs="宋体"/>
          <w:color w:val="auto"/>
          <w:sz w:val="28"/>
          <w:szCs w:val="28"/>
        </w:rPr>
        <w:t>章</w:t>
      </w:r>
      <w:r>
        <w:rPr>
          <w:rFonts w:hint="eastAsia" w:ascii="宋体" w:hAnsi="宋体" w:cs="宋体"/>
          <w:color w:val="auto"/>
          <w:sz w:val="28"/>
          <w:szCs w:val="28"/>
          <w:lang w:eastAsia="zh-CN"/>
        </w:rPr>
        <w:t>，</w:t>
      </w:r>
      <w:r>
        <w:rPr>
          <w:rFonts w:hint="eastAsia" w:ascii="宋体" w:hAnsi="宋体" w:cs="宋体"/>
          <w:color w:val="auto"/>
          <w:sz w:val="28"/>
          <w:szCs w:val="28"/>
        </w:rPr>
        <w:t>内容如下：</w:t>
      </w:r>
    </w:p>
    <w:p w14:paraId="7336CF21">
      <w:pPr>
        <w:spacing w:line="360" w:lineRule="auto"/>
        <w:ind w:firstLine="420"/>
        <w:rPr>
          <w:rFonts w:ascii="宋体" w:hAnsi="宋体" w:cs="宋体"/>
          <w:color w:val="auto"/>
          <w:sz w:val="28"/>
          <w:szCs w:val="28"/>
        </w:rPr>
      </w:pPr>
      <w:r>
        <w:rPr>
          <w:rFonts w:hint="eastAsia" w:ascii="宋体" w:hAnsi="宋体" w:cs="宋体"/>
          <w:color w:val="auto"/>
          <w:sz w:val="28"/>
          <w:szCs w:val="28"/>
        </w:rPr>
        <w:t>第一章  招标公告</w:t>
      </w:r>
    </w:p>
    <w:p w14:paraId="5474890D">
      <w:pPr>
        <w:spacing w:line="360" w:lineRule="auto"/>
        <w:ind w:firstLine="420"/>
        <w:rPr>
          <w:rFonts w:ascii="宋体" w:hAnsi="宋体" w:cs="宋体"/>
          <w:color w:val="auto"/>
          <w:sz w:val="28"/>
          <w:szCs w:val="28"/>
        </w:rPr>
      </w:pPr>
      <w:r>
        <w:rPr>
          <w:rFonts w:hint="eastAsia" w:ascii="宋体" w:hAnsi="宋体" w:cs="宋体"/>
          <w:color w:val="auto"/>
          <w:sz w:val="28"/>
          <w:szCs w:val="28"/>
        </w:rPr>
        <w:t xml:space="preserve">第二章  </w:t>
      </w:r>
      <w:r>
        <w:rPr>
          <w:rFonts w:hint="eastAsia" w:ascii="宋体" w:hAnsi="宋体" w:cs="宋体"/>
          <w:color w:val="auto"/>
          <w:sz w:val="28"/>
          <w:szCs w:val="28"/>
          <w:lang w:eastAsia="zh-CN"/>
        </w:rPr>
        <w:t>供应商</w:t>
      </w:r>
      <w:r>
        <w:rPr>
          <w:rFonts w:hint="eastAsia" w:ascii="宋体" w:hAnsi="宋体" w:cs="宋体"/>
          <w:color w:val="auto"/>
          <w:sz w:val="28"/>
          <w:szCs w:val="28"/>
        </w:rPr>
        <w:t>须知</w:t>
      </w:r>
    </w:p>
    <w:p w14:paraId="15FA9150">
      <w:pPr>
        <w:spacing w:line="360" w:lineRule="auto"/>
        <w:ind w:firstLine="420"/>
        <w:rPr>
          <w:rFonts w:ascii="宋体" w:hAnsi="宋体" w:cs="宋体"/>
          <w:color w:val="auto"/>
          <w:sz w:val="28"/>
          <w:szCs w:val="28"/>
        </w:rPr>
      </w:pPr>
      <w:r>
        <w:rPr>
          <w:rFonts w:hint="eastAsia" w:ascii="宋体" w:hAnsi="宋体" w:cs="宋体"/>
          <w:color w:val="auto"/>
          <w:sz w:val="28"/>
          <w:szCs w:val="28"/>
        </w:rPr>
        <w:t>第三章  合同书样式及主要条款</w:t>
      </w:r>
    </w:p>
    <w:p w14:paraId="72658413">
      <w:pPr>
        <w:spacing w:line="360" w:lineRule="auto"/>
        <w:ind w:firstLine="420"/>
        <w:rPr>
          <w:rFonts w:ascii="宋体" w:hAnsi="宋体" w:cs="宋体"/>
          <w:color w:val="auto"/>
          <w:sz w:val="28"/>
          <w:szCs w:val="28"/>
        </w:rPr>
      </w:pPr>
      <w:r>
        <w:rPr>
          <w:rFonts w:hint="eastAsia" w:ascii="宋体" w:hAnsi="宋体" w:cs="宋体"/>
          <w:color w:val="auto"/>
          <w:sz w:val="28"/>
          <w:szCs w:val="28"/>
        </w:rPr>
        <w:t>第四章  投标文件格式</w:t>
      </w:r>
    </w:p>
    <w:p w14:paraId="090C666A">
      <w:pPr>
        <w:spacing w:line="360" w:lineRule="auto"/>
        <w:ind w:firstLine="420"/>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第五章  </w:t>
      </w:r>
      <w:r>
        <w:rPr>
          <w:rFonts w:hint="eastAsia" w:ascii="宋体" w:hAnsi="宋体" w:cs="宋体"/>
          <w:color w:val="auto"/>
          <w:sz w:val="28"/>
          <w:szCs w:val="28"/>
          <w:lang w:eastAsia="zh-CN"/>
        </w:rPr>
        <w:t>采购内容及要求</w:t>
      </w:r>
    </w:p>
    <w:p w14:paraId="68F79511">
      <w:pPr>
        <w:spacing w:line="360" w:lineRule="auto"/>
        <w:ind w:firstLine="420"/>
        <w:rPr>
          <w:rFonts w:ascii="宋体" w:hAnsi="宋体" w:cs="宋体"/>
          <w:color w:val="auto"/>
          <w:sz w:val="28"/>
          <w:szCs w:val="28"/>
        </w:rPr>
      </w:pPr>
      <w:r>
        <w:rPr>
          <w:rFonts w:hint="eastAsia" w:ascii="宋体" w:hAnsi="宋体" w:cs="宋体"/>
          <w:color w:val="auto"/>
          <w:sz w:val="28"/>
          <w:szCs w:val="28"/>
        </w:rPr>
        <w:t>第六章  评标办法</w:t>
      </w:r>
    </w:p>
    <w:p w14:paraId="545850DD">
      <w:pPr>
        <w:pStyle w:val="4"/>
        <w:numPr>
          <w:ilvl w:val="0"/>
          <w:numId w:val="0"/>
        </w:numPr>
        <w:tabs>
          <w:tab w:val="clear" w:pos="1588"/>
        </w:tabs>
        <w:spacing w:line="360" w:lineRule="auto"/>
        <w:rPr>
          <w:rFonts w:hint="default" w:ascii="宋体" w:hAnsi="宋体" w:eastAsia="宋体" w:cs="宋体"/>
          <w:sz w:val="28"/>
          <w:szCs w:val="28"/>
          <w:lang w:val="en-US" w:eastAsia="zh-CN"/>
        </w:rPr>
      </w:pPr>
      <w:bookmarkStart w:id="143" w:name="_Toc8176"/>
      <w:bookmarkEnd w:id="143"/>
      <w:bookmarkStart w:id="144" w:name="_Toc16838"/>
      <w:bookmarkEnd w:id="144"/>
      <w:bookmarkStart w:id="145" w:name="_Toc1085"/>
      <w:bookmarkEnd w:id="145"/>
      <w:bookmarkStart w:id="146" w:name="_Toc8509"/>
      <w:bookmarkEnd w:id="146"/>
      <w:bookmarkStart w:id="147" w:name="_Toc2573"/>
      <w:bookmarkEnd w:id="147"/>
      <w:bookmarkStart w:id="148" w:name="_Toc25669"/>
      <w:bookmarkEnd w:id="148"/>
      <w:r>
        <w:rPr>
          <w:rFonts w:hint="eastAsia" w:ascii="宋体" w:hAnsi="宋体" w:eastAsia="宋体" w:cs="宋体"/>
          <w:sz w:val="28"/>
          <w:szCs w:val="28"/>
        </w:rPr>
        <w:t>9.</w:t>
      </w:r>
      <w:r>
        <w:rPr>
          <w:rFonts w:hint="eastAsia" w:ascii="宋体" w:hAnsi="宋体" w:eastAsia="宋体" w:cs="宋体"/>
          <w:sz w:val="28"/>
          <w:szCs w:val="28"/>
          <w:lang w:eastAsia="zh-CN"/>
        </w:rPr>
        <w:t>采购文件</w:t>
      </w:r>
      <w:r>
        <w:rPr>
          <w:rFonts w:hint="eastAsia" w:ascii="宋体" w:hAnsi="宋体" w:eastAsia="宋体" w:cs="宋体"/>
          <w:sz w:val="28"/>
          <w:szCs w:val="28"/>
        </w:rPr>
        <w:t>的澄清</w:t>
      </w:r>
      <w:r>
        <w:rPr>
          <w:rFonts w:hint="eastAsia" w:ascii="宋体" w:hAnsi="宋体" w:eastAsia="宋体" w:cs="宋体"/>
          <w:sz w:val="28"/>
          <w:szCs w:val="28"/>
          <w:lang w:val="en-US" w:eastAsia="zh-CN"/>
        </w:rPr>
        <w:t>与修改</w:t>
      </w:r>
    </w:p>
    <w:p w14:paraId="0630A2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sz w:val="28"/>
          <w:szCs w:val="28"/>
          <w:highlight w:val="none"/>
        </w:rPr>
      </w:pPr>
      <w:r>
        <w:rPr>
          <w:rFonts w:hint="eastAsia" w:ascii="宋体" w:hAnsi="宋体" w:cs="宋体"/>
          <w:sz w:val="28"/>
          <w:szCs w:val="28"/>
        </w:rPr>
        <w:t>9.</w:t>
      </w:r>
      <w:r>
        <w:rPr>
          <w:rFonts w:hint="eastAsia" w:ascii="宋体" w:hAnsi="宋体" w:eastAsia="宋体"/>
          <w:color w:val="auto"/>
          <w:sz w:val="28"/>
          <w:szCs w:val="28"/>
          <w:highlight w:val="none"/>
        </w:rPr>
        <w:t>1投标人应仔细阅读和检查</w:t>
      </w:r>
      <w:r>
        <w:rPr>
          <w:rFonts w:hint="eastAsia" w:ascii="宋体" w:hAnsi="宋体"/>
          <w:color w:val="auto"/>
          <w:sz w:val="28"/>
          <w:szCs w:val="28"/>
          <w:highlight w:val="none"/>
          <w:lang w:eastAsia="zh-CN"/>
        </w:rPr>
        <w:t>采购文件</w:t>
      </w:r>
      <w:r>
        <w:rPr>
          <w:rFonts w:hint="eastAsia" w:ascii="宋体" w:hAnsi="宋体" w:eastAsia="宋体"/>
          <w:color w:val="auto"/>
          <w:sz w:val="28"/>
          <w:szCs w:val="28"/>
          <w:highlight w:val="none"/>
        </w:rPr>
        <w:t>的全部内容。如发现缺页或附件不全，应及时向采购代理机构提出，以便补齐。</w:t>
      </w:r>
    </w:p>
    <w:p w14:paraId="00F2F3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eastAsia="宋体"/>
          <w:color w:val="auto"/>
          <w:sz w:val="28"/>
          <w:szCs w:val="28"/>
          <w:highlight w:val="none"/>
        </w:rPr>
        <w:t>2采购人、采购代理机构可以对已发出的</w:t>
      </w:r>
      <w:r>
        <w:rPr>
          <w:rFonts w:hint="eastAsia" w:ascii="宋体" w:hAnsi="宋体"/>
          <w:color w:val="auto"/>
          <w:sz w:val="28"/>
          <w:szCs w:val="28"/>
          <w:highlight w:val="none"/>
          <w:lang w:eastAsia="zh-CN"/>
        </w:rPr>
        <w:t>采购文件</w:t>
      </w:r>
      <w:r>
        <w:rPr>
          <w:rFonts w:hint="eastAsia" w:ascii="宋体" w:hAnsi="宋体" w:eastAsia="宋体"/>
          <w:color w:val="auto"/>
          <w:sz w:val="28"/>
          <w:szCs w:val="28"/>
          <w:highlight w:val="none"/>
        </w:rPr>
        <w:t>等进行必要的澄清或者修改。澄清或者修改的内容为</w:t>
      </w:r>
      <w:r>
        <w:rPr>
          <w:rFonts w:hint="eastAsia" w:ascii="宋体" w:hAnsi="宋体"/>
          <w:color w:val="auto"/>
          <w:sz w:val="28"/>
          <w:szCs w:val="28"/>
          <w:highlight w:val="none"/>
          <w:lang w:eastAsia="zh-CN"/>
        </w:rPr>
        <w:t>采购文件</w:t>
      </w:r>
      <w:r>
        <w:rPr>
          <w:rFonts w:hint="eastAsia" w:ascii="宋体" w:hAnsi="宋体" w:eastAsia="宋体"/>
          <w:color w:val="auto"/>
          <w:sz w:val="28"/>
          <w:szCs w:val="28"/>
          <w:highlight w:val="none"/>
        </w:rPr>
        <w:t>的组成部分。澄清或者修改应当在原公告发布媒体上发布更正公告。</w:t>
      </w:r>
    </w:p>
    <w:p w14:paraId="5BA3476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eastAsia="宋体"/>
          <w:color w:val="auto"/>
          <w:sz w:val="28"/>
          <w:szCs w:val="28"/>
          <w:highlight w:val="none"/>
        </w:rPr>
        <w:t>3</w:t>
      </w:r>
      <w:r>
        <w:rPr>
          <w:rFonts w:hint="eastAsia" w:ascii="宋体" w:hAnsi="宋体"/>
          <w:color w:val="auto"/>
          <w:sz w:val="28"/>
          <w:szCs w:val="28"/>
          <w:highlight w:val="none"/>
          <w:lang w:eastAsia="zh-CN"/>
        </w:rPr>
        <w:t>采购文件</w:t>
      </w:r>
      <w:r>
        <w:rPr>
          <w:rFonts w:hint="eastAsia" w:ascii="宋体" w:hAnsi="宋体" w:eastAsia="宋体"/>
          <w:color w:val="auto"/>
          <w:sz w:val="28"/>
          <w:szCs w:val="28"/>
          <w:highlight w:val="none"/>
        </w:rPr>
        <w:t>的澄清或者修改以投标人须知前附表规定的形式发出，但不指明澄清问题的来源。澄清或者修改发出的时间距本章第4.2.1项规定的投标截止时间不足5日的，并且澄清或者修改内容可能影响投标文件编制的，将相应延长投标截止时间。</w:t>
      </w:r>
    </w:p>
    <w:p w14:paraId="502964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eastAsia="宋体"/>
          <w:color w:val="auto"/>
          <w:sz w:val="28"/>
          <w:szCs w:val="28"/>
          <w:highlight w:val="none"/>
        </w:rPr>
        <w:t>4</w:t>
      </w:r>
      <w:r>
        <w:rPr>
          <w:rFonts w:hint="eastAsia" w:ascii="宋体" w:hAnsi="宋体"/>
          <w:color w:val="auto"/>
          <w:sz w:val="28"/>
          <w:szCs w:val="28"/>
          <w:highlight w:val="none"/>
          <w:lang w:eastAsia="zh-CN"/>
        </w:rPr>
        <w:t>采购文件</w:t>
      </w:r>
      <w:r>
        <w:rPr>
          <w:rFonts w:hint="eastAsia" w:ascii="宋体" w:hAnsi="宋体" w:eastAsia="宋体"/>
          <w:color w:val="auto"/>
          <w:sz w:val="28"/>
          <w:szCs w:val="28"/>
          <w:highlight w:val="none"/>
        </w:rPr>
        <w:t>中有不一致的，有澄清的部分以最终的澄清更正内容为准；未澄清的，以投标人须知前附表为准；投标人须知前附表不涉及的内容，以编排在后的最后描述为准。</w:t>
      </w:r>
    </w:p>
    <w:bookmarkEnd w:id="140"/>
    <w:bookmarkEnd w:id="141"/>
    <w:bookmarkEnd w:id="142"/>
    <w:p w14:paraId="270B4A8B">
      <w:pPr>
        <w:pStyle w:val="3"/>
        <w:numPr>
          <w:ilvl w:val="1"/>
          <w:numId w:val="0"/>
        </w:numPr>
        <w:tabs>
          <w:tab w:val="left" w:pos="360"/>
        </w:tabs>
        <w:spacing w:before="0" w:line="360" w:lineRule="auto"/>
        <w:jc w:val="center"/>
        <w:rPr>
          <w:rFonts w:ascii="宋体" w:hAnsi="宋体" w:eastAsia="宋体" w:cs="宋体"/>
          <w:sz w:val="32"/>
          <w:szCs w:val="32"/>
        </w:rPr>
      </w:pPr>
      <w:bookmarkStart w:id="149" w:name="_Toc19459"/>
      <w:bookmarkEnd w:id="149"/>
      <w:bookmarkStart w:id="150" w:name="_Toc12616"/>
      <w:bookmarkEnd w:id="150"/>
      <w:bookmarkStart w:id="151" w:name="_Toc27896"/>
      <w:bookmarkEnd w:id="151"/>
      <w:bookmarkStart w:id="152" w:name="_Toc4678"/>
      <w:bookmarkEnd w:id="152"/>
      <w:bookmarkStart w:id="153" w:name="_Toc7616"/>
      <w:bookmarkEnd w:id="153"/>
      <w:bookmarkStart w:id="154" w:name="_Toc21229"/>
      <w:bookmarkEnd w:id="154"/>
      <w:bookmarkStart w:id="155" w:name="_Toc8983"/>
      <w:r>
        <w:rPr>
          <w:rFonts w:hint="eastAsia" w:ascii="宋体" w:hAnsi="宋体" w:eastAsia="宋体" w:cs="宋体"/>
          <w:sz w:val="32"/>
          <w:szCs w:val="32"/>
        </w:rPr>
        <w:t>三、投标文件的编制</w:t>
      </w:r>
      <w:bookmarkEnd w:id="155"/>
    </w:p>
    <w:p w14:paraId="0B28F974">
      <w:pPr>
        <w:pStyle w:val="4"/>
        <w:numPr>
          <w:ilvl w:val="2"/>
          <w:numId w:val="0"/>
        </w:numPr>
        <w:tabs>
          <w:tab w:val="left" w:pos="360"/>
          <w:tab w:val="clear" w:pos="1588"/>
        </w:tabs>
        <w:spacing w:before="0" w:line="360" w:lineRule="auto"/>
        <w:rPr>
          <w:rFonts w:ascii="宋体" w:hAnsi="宋体" w:eastAsia="宋体" w:cs="宋体"/>
          <w:sz w:val="28"/>
          <w:szCs w:val="28"/>
        </w:rPr>
      </w:pPr>
      <w:bookmarkStart w:id="156" w:name="_Toc147110590"/>
      <w:bookmarkEnd w:id="156"/>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.投标文件编写注意事项</w:t>
      </w:r>
    </w:p>
    <w:p w14:paraId="78C75857">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.1本项目所述的投标文件包含电子投标文件</w:t>
      </w:r>
    </w:p>
    <w:p w14:paraId="7FC0DFB5">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 xml:space="preserve">.2 </w:t>
      </w:r>
      <w:r>
        <w:rPr>
          <w:rFonts w:hint="eastAsia" w:ascii="宋体" w:hAnsi="宋体" w:cs="宋体"/>
          <w:sz w:val="28"/>
          <w:szCs w:val="28"/>
          <w:lang w:eastAsia="zh-CN"/>
        </w:rPr>
        <w:t>供应商</w:t>
      </w:r>
      <w:r>
        <w:rPr>
          <w:rFonts w:hint="eastAsia" w:ascii="宋体" w:hAnsi="宋体" w:cs="宋体"/>
          <w:sz w:val="28"/>
          <w:szCs w:val="28"/>
        </w:rPr>
        <w:t>应仔细阅读</w:t>
      </w:r>
      <w:r>
        <w:rPr>
          <w:rFonts w:hint="eastAsia" w:ascii="宋体" w:hAnsi="宋体" w:cs="宋体"/>
          <w:sz w:val="28"/>
          <w:szCs w:val="28"/>
          <w:lang w:eastAsia="zh-CN"/>
        </w:rPr>
        <w:t>采购文件</w:t>
      </w:r>
      <w:r>
        <w:rPr>
          <w:rFonts w:hint="eastAsia" w:ascii="宋体" w:hAnsi="宋体" w:cs="宋体"/>
          <w:sz w:val="28"/>
          <w:szCs w:val="28"/>
        </w:rPr>
        <w:t>，在完全了解采购的内容、技术性能要求（见第五章《</w:t>
      </w:r>
      <w:r>
        <w:rPr>
          <w:rFonts w:hint="eastAsia" w:ascii="宋体" w:hAnsi="宋体" w:cs="宋体"/>
          <w:sz w:val="28"/>
          <w:szCs w:val="28"/>
          <w:lang w:eastAsia="zh-CN"/>
        </w:rPr>
        <w:t>采购内容及要求</w:t>
      </w:r>
      <w:r>
        <w:rPr>
          <w:rFonts w:hint="eastAsia" w:ascii="宋体" w:hAnsi="宋体" w:cs="宋体"/>
          <w:sz w:val="28"/>
          <w:szCs w:val="28"/>
        </w:rPr>
        <w:t>》）和商务条件后，编写投标文件。如果没有按照</w:t>
      </w:r>
      <w:r>
        <w:rPr>
          <w:rFonts w:hint="eastAsia" w:ascii="宋体" w:hAnsi="宋体" w:cs="宋体"/>
          <w:sz w:val="28"/>
          <w:szCs w:val="28"/>
          <w:lang w:eastAsia="zh-CN"/>
        </w:rPr>
        <w:t>采购文件</w:t>
      </w:r>
      <w:r>
        <w:rPr>
          <w:rFonts w:hint="eastAsia" w:ascii="宋体" w:hAnsi="宋体" w:cs="宋体"/>
          <w:sz w:val="28"/>
          <w:szCs w:val="28"/>
        </w:rPr>
        <w:t>要求提交全部投标文件或者资料，没有对</w:t>
      </w:r>
      <w:r>
        <w:rPr>
          <w:rFonts w:hint="eastAsia" w:ascii="宋体" w:hAnsi="宋体" w:cs="宋体"/>
          <w:sz w:val="28"/>
          <w:szCs w:val="28"/>
          <w:lang w:eastAsia="zh-CN"/>
        </w:rPr>
        <w:t>采购文件</w:t>
      </w:r>
      <w:r>
        <w:rPr>
          <w:rFonts w:hint="eastAsia" w:ascii="宋体" w:hAnsi="宋体" w:cs="宋体"/>
          <w:sz w:val="28"/>
          <w:szCs w:val="28"/>
        </w:rPr>
        <w:t>的实质性要求和条件作出响应是</w:t>
      </w:r>
      <w:r>
        <w:rPr>
          <w:rFonts w:hint="eastAsia" w:ascii="宋体" w:hAnsi="宋体" w:cs="宋体"/>
          <w:sz w:val="28"/>
          <w:szCs w:val="28"/>
          <w:lang w:eastAsia="zh-CN"/>
        </w:rPr>
        <w:t>供应商</w:t>
      </w:r>
      <w:r>
        <w:rPr>
          <w:rFonts w:hint="eastAsia" w:ascii="宋体" w:hAnsi="宋体" w:cs="宋体"/>
          <w:sz w:val="28"/>
          <w:szCs w:val="28"/>
        </w:rPr>
        <w:t>的风险，并可能导致该投标无效。</w:t>
      </w:r>
    </w:p>
    <w:p w14:paraId="2E2061DA">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.3 对</w:t>
      </w:r>
      <w:r>
        <w:rPr>
          <w:rFonts w:hint="eastAsia" w:ascii="宋体" w:hAnsi="宋体" w:cs="宋体"/>
          <w:sz w:val="28"/>
          <w:szCs w:val="28"/>
          <w:lang w:eastAsia="zh-CN"/>
        </w:rPr>
        <w:t>采购文件</w:t>
      </w:r>
      <w:r>
        <w:rPr>
          <w:rFonts w:hint="eastAsia" w:ascii="宋体" w:hAnsi="宋体" w:cs="宋体"/>
          <w:sz w:val="28"/>
          <w:szCs w:val="28"/>
        </w:rPr>
        <w:t>提出的实质性要求和条件作出响应是指</w:t>
      </w:r>
      <w:r>
        <w:rPr>
          <w:rFonts w:hint="eastAsia" w:ascii="宋体" w:hAnsi="宋体" w:cs="宋体"/>
          <w:sz w:val="28"/>
          <w:szCs w:val="28"/>
          <w:lang w:eastAsia="zh-CN"/>
        </w:rPr>
        <w:t>供应商</w:t>
      </w:r>
      <w:r>
        <w:rPr>
          <w:rFonts w:hint="eastAsia" w:ascii="宋体" w:hAnsi="宋体" w:cs="宋体"/>
          <w:sz w:val="28"/>
          <w:szCs w:val="28"/>
        </w:rPr>
        <w:t>必须对</w:t>
      </w:r>
      <w:r>
        <w:rPr>
          <w:rFonts w:hint="eastAsia" w:ascii="宋体" w:hAnsi="宋体" w:cs="宋体"/>
          <w:sz w:val="28"/>
          <w:szCs w:val="28"/>
          <w:lang w:eastAsia="zh-CN"/>
        </w:rPr>
        <w:t>采购文件</w:t>
      </w:r>
      <w:r>
        <w:rPr>
          <w:rFonts w:hint="eastAsia" w:ascii="宋体" w:hAnsi="宋体" w:cs="宋体"/>
          <w:sz w:val="28"/>
          <w:szCs w:val="28"/>
        </w:rPr>
        <w:t>中标明的实质性要求和条件的技术参数及性能配置、数量、售后服务、合同主要条款及其它要求等内容作出满足或者优于</w:t>
      </w:r>
      <w:r>
        <w:rPr>
          <w:rFonts w:hint="eastAsia" w:ascii="宋体" w:hAnsi="宋体" w:cs="宋体"/>
          <w:sz w:val="28"/>
          <w:szCs w:val="28"/>
          <w:lang w:val="en-US" w:eastAsia="zh-CN"/>
        </w:rPr>
        <w:t>采购人</w:t>
      </w:r>
      <w:r>
        <w:rPr>
          <w:rFonts w:hint="eastAsia" w:ascii="宋体" w:hAnsi="宋体" w:cs="宋体"/>
          <w:sz w:val="28"/>
          <w:szCs w:val="28"/>
        </w:rPr>
        <w:t>要求和条件的承诺。</w:t>
      </w:r>
    </w:p>
    <w:p w14:paraId="7C20E793">
      <w:pPr>
        <w:spacing w:line="360" w:lineRule="auto"/>
        <w:ind w:firstLine="551" w:firstLineChars="196"/>
        <w:jc w:val="left"/>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0</w:t>
      </w:r>
      <w:r>
        <w:rPr>
          <w:rFonts w:hint="eastAsia" w:ascii="宋体" w:hAnsi="宋体" w:cs="宋体"/>
          <w:b/>
          <w:bCs/>
          <w:sz w:val="28"/>
          <w:szCs w:val="28"/>
        </w:rPr>
        <w:t xml:space="preserve">.4 </w:t>
      </w:r>
      <w:r>
        <w:rPr>
          <w:rFonts w:hint="eastAsia" w:ascii="宋体" w:hAnsi="宋体" w:cs="宋体"/>
          <w:b/>
          <w:bCs/>
          <w:sz w:val="28"/>
          <w:szCs w:val="28"/>
          <w:lang w:eastAsia="zh-CN"/>
        </w:rPr>
        <w:t>采购文件</w:t>
      </w:r>
      <w:r>
        <w:rPr>
          <w:rFonts w:hint="eastAsia" w:ascii="宋体" w:hAnsi="宋体" w:cs="宋体"/>
          <w:b/>
          <w:bCs/>
          <w:sz w:val="28"/>
          <w:szCs w:val="28"/>
        </w:rPr>
        <w:t>中的实质性要求和条件详见“</w:t>
      </w:r>
      <w:r>
        <w:rPr>
          <w:rFonts w:hint="eastAsia" w:ascii="宋体" w:hAnsi="宋体" w:cs="宋体"/>
          <w:b/>
          <w:bCs/>
          <w:sz w:val="28"/>
          <w:szCs w:val="28"/>
          <w:lang w:eastAsia="zh-CN"/>
        </w:rPr>
        <w:t>供应商</w:t>
      </w:r>
      <w:r>
        <w:rPr>
          <w:rFonts w:hint="eastAsia" w:ascii="宋体" w:hAnsi="宋体" w:cs="宋体"/>
          <w:b/>
          <w:bCs/>
          <w:sz w:val="28"/>
          <w:szCs w:val="28"/>
        </w:rPr>
        <w:t>须知前附表”。</w:t>
      </w:r>
    </w:p>
    <w:p w14:paraId="539B90E2">
      <w:pPr>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.5.投标文件全部采用电子文档</w:t>
      </w:r>
      <w:r>
        <w:rPr>
          <w:rFonts w:hint="eastAsia" w:ascii="宋体" w:hAnsi="宋体" w:cs="宋体"/>
          <w:sz w:val="28"/>
          <w:szCs w:val="28"/>
          <w:lang w:val="en-US" w:eastAsia="zh-CN"/>
        </w:rPr>
        <w:t>。</w:t>
      </w:r>
    </w:p>
    <w:p w14:paraId="078925B9">
      <w:pPr>
        <w:widowControl/>
        <w:spacing w:line="360" w:lineRule="auto"/>
        <w:ind w:firstLine="435"/>
        <w:jc w:val="left"/>
        <w:rPr>
          <w:rFonts w:ascii="宋体" w:hAnsi="宋体" w:cs="宋体"/>
          <w:b/>
          <w:bCs/>
          <w:kern w:val="0"/>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.6在</w:t>
      </w:r>
      <w:r>
        <w:rPr>
          <w:rFonts w:hint="eastAsia" w:ascii="宋体" w:hAnsi="宋体" w:cs="宋体"/>
          <w:sz w:val="28"/>
          <w:szCs w:val="28"/>
          <w:lang w:eastAsia="zh-CN"/>
        </w:rPr>
        <w:t>编制</w:t>
      </w:r>
      <w:r>
        <w:rPr>
          <w:rFonts w:hint="eastAsia" w:ascii="宋体" w:hAnsi="宋体" w:cs="宋体"/>
          <w:sz w:val="28"/>
          <w:szCs w:val="28"/>
        </w:rPr>
        <w:t>投标文件时，粘贴图片建议使用JPG格式的文件，并且每张图片的</w:t>
      </w:r>
      <w:r>
        <w:rPr>
          <w:rFonts w:hint="eastAsia" w:ascii="宋体" w:hAnsi="宋体" w:cs="宋体"/>
          <w:sz w:val="28"/>
          <w:szCs w:val="28"/>
          <w:lang w:eastAsia="zh-CN"/>
        </w:rPr>
        <w:t>分辨率</w:t>
      </w:r>
      <w:r>
        <w:rPr>
          <w:rFonts w:hint="eastAsia" w:ascii="宋体" w:hAnsi="宋体" w:cs="宋体"/>
          <w:sz w:val="28"/>
          <w:szCs w:val="28"/>
        </w:rPr>
        <w:t>应小于100dpi，最终的每份标书文件所占用的磁盘空间必须小于50M。</w:t>
      </w:r>
    </w:p>
    <w:p w14:paraId="0955A91F">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.7如</w:t>
      </w:r>
      <w:r>
        <w:rPr>
          <w:rFonts w:hint="eastAsia" w:ascii="宋体" w:hAnsi="宋体" w:cs="宋体"/>
          <w:sz w:val="28"/>
          <w:szCs w:val="28"/>
          <w:lang w:eastAsia="zh-CN"/>
        </w:rPr>
        <w:t>供应商</w:t>
      </w:r>
      <w:r>
        <w:rPr>
          <w:rFonts w:hint="eastAsia" w:ascii="宋体" w:hAnsi="宋体" w:cs="宋体"/>
          <w:sz w:val="28"/>
          <w:szCs w:val="28"/>
        </w:rPr>
        <w:t>提交的电子标书不符合</w:t>
      </w:r>
      <w:r>
        <w:rPr>
          <w:rFonts w:hint="eastAsia" w:ascii="宋体" w:hAnsi="宋体" w:cs="宋体"/>
          <w:sz w:val="28"/>
          <w:szCs w:val="28"/>
          <w:lang w:val="en-US" w:eastAsia="zh-CN"/>
        </w:rPr>
        <w:t>采购文件</w:t>
      </w:r>
      <w:r>
        <w:rPr>
          <w:rFonts w:hint="eastAsia" w:ascii="宋体" w:hAnsi="宋体" w:cs="宋体"/>
          <w:sz w:val="28"/>
          <w:szCs w:val="28"/>
        </w:rPr>
        <w:t>要求或开标时无法读取导入或解密，其投标文件将不予受理。</w:t>
      </w:r>
    </w:p>
    <w:p w14:paraId="144D0869">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.8投标文件应尽量避免涂改、行间插字或删除。如果出现上述情况，改动之处应加盖电子公章或由</w:t>
      </w:r>
      <w:r>
        <w:rPr>
          <w:rFonts w:hint="eastAsia" w:ascii="宋体" w:hAnsi="宋体" w:cs="宋体"/>
          <w:sz w:val="28"/>
          <w:szCs w:val="28"/>
          <w:lang w:eastAsia="zh-CN"/>
        </w:rPr>
        <w:t>供应商</w:t>
      </w:r>
      <w:r>
        <w:rPr>
          <w:rFonts w:hint="eastAsia" w:ascii="宋体" w:hAnsi="宋体" w:cs="宋体"/>
          <w:sz w:val="28"/>
          <w:szCs w:val="28"/>
        </w:rPr>
        <w:t>的法定代表人（签名或盖章）确认。</w:t>
      </w:r>
    </w:p>
    <w:p w14:paraId="3B97D2F3">
      <w:pPr>
        <w:pStyle w:val="4"/>
        <w:numPr>
          <w:ilvl w:val="2"/>
          <w:numId w:val="0"/>
        </w:numPr>
        <w:tabs>
          <w:tab w:val="left" w:pos="360"/>
          <w:tab w:val="clear" w:pos="1588"/>
        </w:tabs>
        <w:spacing w:before="0" w:line="360" w:lineRule="auto"/>
        <w:rPr>
          <w:rFonts w:ascii="宋体" w:hAnsi="宋体" w:eastAsia="宋体" w:cs="宋体"/>
          <w:sz w:val="28"/>
          <w:szCs w:val="28"/>
        </w:rPr>
      </w:pPr>
      <w:bookmarkStart w:id="157" w:name="_Toc147110591"/>
      <w:bookmarkEnd w:id="157"/>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.投标的语言及计量单位</w:t>
      </w:r>
    </w:p>
    <w:p w14:paraId="79414C73">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1</w:t>
      </w:r>
      <w:r>
        <w:rPr>
          <w:rFonts w:hint="eastAsia" w:ascii="宋体" w:hAnsi="宋体" w:cs="宋体"/>
          <w:sz w:val="28"/>
          <w:szCs w:val="28"/>
        </w:rPr>
        <w:t xml:space="preserve">.1 </w:t>
      </w:r>
      <w:r>
        <w:rPr>
          <w:rFonts w:hint="eastAsia" w:ascii="宋体" w:hAnsi="宋体" w:cs="宋体"/>
          <w:sz w:val="28"/>
          <w:szCs w:val="28"/>
          <w:lang w:eastAsia="zh-CN"/>
        </w:rPr>
        <w:t>供应商</w:t>
      </w:r>
      <w:r>
        <w:rPr>
          <w:rFonts w:hint="eastAsia" w:ascii="宋体" w:hAnsi="宋体" w:cs="宋体"/>
          <w:sz w:val="28"/>
          <w:szCs w:val="28"/>
        </w:rPr>
        <w:t>的投标文件以及</w:t>
      </w:r>
      <w:r>
        <w:rPr>
          <w:rFonts w:hint="eastAsia" w:ascii="宋体" w:hAnsi="宋体" w:cs="宋体"/>
          <w:sz w:val="28"/>
          <w:szCs w:val="28"/>
          <w:lang w:eastAsia="zh-CN"/>
        </w:rPr>
        <w:t>供应商</w:t>
      </w:r>
      <w:r>
        <w:rPr>
          <w:rFonts w:hint="eastAsia" w:ascii="宋体" w:hAnsi="宋体" w:cs="宋体"/>
          <w:sz w:val="28"/>
          <w:szCs w:val="28"/>
        </w:rPr>
        <w:t>与采购代理机构就有关投标的所有来往函电统一使用中文（特别规定除外）。</w:t>
      </w:r>
    </w:p>
    <w:p w14:paraId="1CFE0958">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1</w:t>
      </w:r>
      <w:r>
        <w:rPr>
          <w:rFonts w:hint="eastAsia" w:ascii="宋体" w:hAnsi="宋体" w:cs="宋体"/>
          <w:sz w:val="28"/>
          <w:szCs w:val="28"/>
        </w:rPr>
        <w:t>.2 投标文件中使用的计量单位除</w:t>
      </w:r>
      <w:r>
        <w:rPr>
          <w:rFonts w:hint="eastAsia" w:ascii="宋体" w:hAnsi="宋体" w:cs="宋体"/>
          <w:sz w:val="28"/>
          <w:szCs w:val="28"/>
          <w:lang w:eastAsia="zh-CN"/>
        </w:rPr>
        <w:t>采购文件</w:t>
      </w:r>
      <w:r>
        <w:rPr>
          <w:rFonts w:hint="eastAsia" w:ascii="宋体" w:hAnsi="宋体" w:cs="宋体"/>
          <w:sz w:val="28"/>
          <w:szCs w:val="28"/>
        </w:rPr>
        <w:t>中有特殊规定外，一律使用中国法定计量单位。</w:t>
      </w:r>
    </w:p>
    <w:p w14:paraId="3CA82A9E">
      <w:pPr>
        <w:pStyle w:val="4"/>
        <w:numPr>
          <w:ilvl w:val="2"/>
          <w:numId w:val="0"/>
        </w:numPr>
        <w:tabs>
          <w:tab w:val="left" w:pos="360"/>
          <w:tab w:val="clear" w:pos="1588"/>
        </w:tabs>
        <w:spacing w:before="0" w:line="360" w:lineRule="auto"/>
        <w:rPr>
          <w:rFonts w:ascii="宋体" w:hAnsi="宋体" w:eastAsia="宋体" w:cs="宋体"/>
          <w:sz w:val="28"/>
          <w:szCs w:val="28"/>
        </w:rPr>
      </w:pPr>
      <w:bookmarkStart w:id="158" w:name="_Toc147110592"/>
      <w:bookmarkEnd w:id="158"/>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.投标文件构成</w:t>
      </w:r>
    </w:p>
    <w:p w14:paraId="497730F9">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2</w:t>
      </w:r>
      <w:r>
        <w:rPr>
          <w:rFonts w:hint="eastAsia" w:ascii="宋体" w:hAnsi="宋体" w:cs="宋体"/>
          <w:b/>
          <w:bCs/>
          <w:sz w:val="28"/>
          <w:szCs w:val="28"/>
        </w:rPr>
        <w:t>.1</w:t>
      </w:r>
      <w:r>
        <w:rPr>
          <w:rFonts w:hint="eastAsia" w:ascii="宋体" w:hAnsi="宋体" w:cs="宋体"/>
          <w:b/>
          <w:bCs/>
          <w:sz w:val="28"/>
          <w:szCs w:val="28"/>
          <w:lang w:eastAsia="zh-CN"/>
        </w:rPr>
        <w:t>供应商</w:t>
      </w:r>
      <w:r>
        <w:rPr>
          <w:rFonts w:hint="eastAsia" w:ascii="宋体" w:hAnsi="宋体" w:cs="宋体"/>
          <w:b/>
          <w:bCs/>
          <w:sz w:val="28"/>
          <w:szCs w:val="28"/>
        </w:rPr>
        <w:t>编写的投标文件应由下列部分构成：</w:t>
      </w:r>
    </w:p>
    <w:p w14:paraId="65B2894C">
      <w:pPr>
        <w:tabs>
          <w:tab w:val="left" w:pos="3828"/>
        </w:tabs>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（1）开标一览表：按第四章《投标文件格式》提供的“开标一览表”的格式及要求填写；</w:t>
      </w:r>
    </w:p>
    <w:p w14:paraId="7EF5BB9E">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（2）投标函：按第四章《投标文件格式》提供的“投标函”的格式及要求填写；</w:t>
      </w:r>
    </w:p>
    <w:p w14:paraId="2A8661F2">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en-US" w:eastAsia="zh-CN"/>
        </w:rPr>
        <w:t>投标人事前承诺</w:t>
      </w:r>
      <w:r>
        <w:rPr>
          <w:rFonts w:hint="eastAsia" w:ascii="宋体" w:hAnsi="宋体" w:cs="宋体"/>
          <w:b/>
          <w:bCs/>
          <w:sz w:val="28"/>
          <w:szCs w:val="28"/>
        </w:rPr>
        <w:t>：按第四章《投标文件格式》提供的格式及要求填写；</w:t>
      </w:r>
    </w:p>
    <w:p w14:paraId="66C90AE1">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（4）</w:t>
      </w:r>
      <w:r>
        <w:rPr>
          <w:rFonts w:hint="eastAsia" w:ascii="宋体" w:hAnsi="宋体" w:cs="宋体"/>
          <w:b/>
          <w:bCs/>
          <w:sz w:val="28"/>
          <w:szCs w:val="28"/>
          <w:lang w:val="en-US" w:eastAsia="zh-CN"/>
        </w:rPr>
        <w:t>投标人基本情况及相关内容</w:t>
      </w:r>
      <w:r>
        <w:rPr>
          <w:rFonts w:hint="eastAsia" w:ascii="宋体" w:hAnsi="宋体" w:cs="宋体"/>
          <w:b/>
          <w:bCs/>
          <w:sz w:val="28"/>
          <w:szCs w:val="28"/>
        </w:rPr>
        <w:t>：按第四章《投标文件格式》提供的格式及要求填写；</w:t>
      </w:r>
    </w:p>
    <w:p w14:paraId="7470B0AF">
      <w:pPr>
        <w:spacing w:line="360" w:lineRule="auto"/>
        <w:ind w:firstLine="562" w:firstLineChars="200"/>
        <w:rPr>
          <w:rFonts w:ascii="宋体" w:hAnsi="宋体" w:cs="宋体"/>
          <w:b/>
          <w:bCs/>
          <w:sz w:val="28"/>
          <w:szCs w:val="28"/>
        </w:rPr>
      </w:pPr>
      <w:r>
        <w:rPr>
          <w:rFonts w:hint="eastAsia" w:ascii="宋体" w:hAnsi="宋体" w:cs="宋体"/>
          <w:b/>
          <w:bCs/>
          <w:sz w:val="28"/>
          <w:szCs w:val="28"/>
        </w:rPr>
        <w:t>（5）</w:t>
      </w:r>
      <w:r>
        <w:rPr>
          <w:rFonts w:hint="eastAsia" w:ascii="宋体" w:hAnsi="宋体" w:cs="宋体"/>
          <w:b/>
          <w:bCs/>
          <w:sz w:val="28"/>
          <w:szCs w:val="28"/>
          <w:lang w:val="en-US" w:eastAsia="zh-CN"/>
        </w:rPr>
        <w:t>投标报价测算表</w:t>
      </w:r>
      <w:r>
        <w:rPr>
          <w:rFonts w:hint="eastAsia" w:ascii="宋体" w:hAnsi="宋体" w:cs="宋体"/>
          <w:b/>
          <w:bCs/>
          <w:sz w:val="28"/>
          <w:szCs w:val="28"/>
        </w:rPr>
        <w:t>：</w:t>
      </w:r>
      <w:r>
        <w:rPr>
          <w:rFonts w:hint="eastAsia" w:ascii="宋体" w:hAnsi="宋体" w:cs="宋体"/>
          <w:b/>
          <w:bCs/>
          <w:sz w:val="28"/>
          <w:szCs w:val="28"/>
          <w:lang w:val="en-US" w:eastAsia="zh-CN"/>
        </w:rPr>
        <w:t>投标人结合采购项目根据实际情况进行报价测算</w:t>
      </w:r>
      <w:r>
        <w:rPr>
          <w:rFonts w:hint="eastAsia" w:ascii="宋体" w:hAnsi="宋体" w:cs="宋体"/>
          <w:b/>
          <w:bCs/>
          <w:sz w:val="28"/>
          <w:szCs w:val="28"/>
        </w:rPr>
        <w:t>。</w:t>
      </w:r>
    </w:p>
    <w:p w14:paraId="4AE8F19A">
      <w:pPr>
        <w:spacing w:line="360" w:lineRule="auto"/>
        <w:ind w:firstLine="562" w:firstLineChars="200"/>
        <w:jc w:val="left"/>
        <w:rPr>
          <w:rFonts w:hint="default" w:ascii="宋体" w:hAnsi="宋体" w:cs="宋体"/>
          <w:b/>
          <w:bCs/>
          <w:sz w:val="28"/>
          <w:szCs w:val="28"/>
          <w:lang w:val="en-US" w:eastAsia="zh-CN"/>
        </w:rPr>
      </w:pPr>
      <w:r>
        <w:rPr>
          <w:rFonts w:hint="eastAsia" w:ascii="宋体" w:hAnsi="宋体" w:cs="宋体"/>
          <w:b/>
          <w:bCs/>
          <w:sz w:val="28"/>
          <w:szCs w:val="28"/>
        </w:rPr>
        <w:t>（6）物业</w:t>
      </w:r>
      <w:r>
        <w:rPr>
          <w:rFonts w:hint="eastAsia" w:ascii="宋体" w:hAnsi="宋体" w:cs="宋体"/>
          <w:b/>
          <w:bCs/>
          <w:sz w:val="28"/>
          <w:szCs w:val="28"/>
          <w:lang w:val="en-US" w:eastAsia="zh-CN"/>
        </w:rPr>
        <w:t>管理机构设置和人员配备情况；投标人结合采购项目根据实际情况进行自撰写。</w:t>
      </w:r>
    </w:p>
    <w:p w14:paraId="1AC41B2A">
      <w:pPr>
        <w:spacing w:line="360" w:lineRule="auto"/>
        <w:ind w:firstLine="562" w:firstLineChars="200"/>
        <w:jc w:val="lef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（7）物业管理方案：</w:t>
      </w:r>
      <w:r>
        <w:rPr>
          <w:rFonts w:hint="eastAsia" w:ascii="宋体" w:hAnsi="宋体" w:cs="宋体"/>
          <w:b/>
          <w:bCs/>
          <w:sz w:val="28"/>
          <w:szCs w:val="28"/>
          <w:lang w:val="en-US" w:eastAsia="zh-CN"/>
        </w:rPr>
        <w:t>投标人结合采购项目根据实际情况进行自撰写。</w:t>
      </w:r>
    </w:p>
    <w:p w14:paraId="1735C796">
      <w:pPr>
        <w:spacing w:line="360" w:lineRule="auto"/>
        <w:ind w:firstLine="562" w:firstLineChars="200"/>
        <w:jc w:val="lef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（8）应急预案：</w:t>
      </w:r>
      <w:r>
        <w:rPr>
          <w:rFonts w:hint="eastAsia" w:ascii="宋体" w:hAnsi="宋体" w:cs="宋体"/>
          <w:b/>
          <w:bCs/>
          <w:sz w:val="28"/>
          <w:szCs w:val="28"/>
          <w:lang w:val="en-US" w:eastAsia="zh-CN"/>
        </w:rPr>
        <w:t>投标人结合采购项目根据实际情况进行自撰写。</w:t>
      </w:r>
    </w:p>
    <w:p w14:paraId="26D377C9">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采购人要求提供的有关技术资料以及投标人认为有必要提供的其他资料</w:t>
      </w:r>
      <w:r>
        <w:rPr>
          <w:rFonts w:hint="eastAsia" w:ascii="宋体" w:hAnsi="宋体" w:eastAsia="宋体" w:cs="宋体"/>
          <w:b/>
          <w:bCs/>
          <w:sz w:val="28"/>
          <w:szCs w:val="28"/>
          <w:lang w:eastAsia="zh-CN"/>
        </w:rPr>
        <w:t>：</w:t>
      </w:r>
      <w:r>
        <w:rPr>
          <w:rFonts w:hint="eastAsia" w:ascii="宋体" w:hAnsi="宋体" w:cs="宋体"/>
          <w:b/>
          <w:bCs/>
          <w:sz w:val="28"/>
          <w:szCs w:val="28"/>
        </w:rPr>
        <w:t>按第四章《投标文件格式》提供的格式及要求填写</w:t>
      </w:r>
      <w:r>
        <w:rPr>
          <w:rFonts w:hint="eastAsia" w:ascii="宋体" w:hAnsi="宋体" w:cs="宋体"/>
          <w:b/>
          <w:bCs/>
          <w:sz w:val="28"/>
          <w:szCs w:val="28"/>
          <w:lang w:eastAsia="zh-CN"/>
        </w:rPr>
        <w:t>，</w:t>
      </w:r>
      <w:r>
        <w:rPr>
          <w:rFonts w:hint="eastAsia" w:ascii="宋体" w:hAnsi="宋体" w:cs="宋体"/>
          <w:b/>
          <w:bCs/>
          <w:sz w:val="28"/>
          <w:szCs w:val="28"/>
          <w:lang w:val="en-US" w:eastAsia="zh-CN"/>
        </w:rPr>
        <w:t>例如：</w:t>
      </w:r>
      <w:r>
        <w:rPr>
          <w:rFonts w:hint="eastAsia" w:ascii="宋体" w:hAnsi="宋体" w:eastAsia="宋体" w:cs="宋体"/>
          <w:b/>
          <w:bCs/>
          <w:sz w:val="28"/>
          <w:szCs w:val="28"/>
          <w:lang w:val="en-US" w:eastAsia="zh-CN"/>
        </w:rPr>
        <w:t>属于中小企业、残疾人福利性企业等的声明材料</w:t>
      </w:r>
      <w:r>
        <w:rPr>
          <w:rFonts w:hint="eastAsia" w:ascii="宋体" w:hAnsi="宋体" w:eastAsia="宋体" w:cs="宋体"/>
          <w:b/>
          <w:bCs/>
          <w:sz w:val="28"/>
          <w:szCs w:val="28"/>
          <w:lang w:eastAsia="zh-CN"/>
        </w:rPr>
        <w:t>：</w:t>
      </w:r>
    </w:p>
    <w:p w14:paraId="7C0C92B0">
      <w:pPr>
        <w:spacing w:line="360" w:lineRule="auto"/>
        <w:ind w:firstLine="562" w:firstLineChars="200"/>
        <w:rPr>
          <w:rFonts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10）</w:t>
      </w:r>
      <w:r>
        <w:rPr>
          <w:rFonts w:hint="eastAsia" w:ascii="宋体" w:hAnsi="宋体" w:cs="宋体"/>
          <w:b/>
          <w:bCs/>
          <w:sz w:val="28"/>
          <w:szCs w:val="28"/>
        </w:rPr>
        <w:t>资格证明文件：详见“</w:t>
      </w:r>
      <w:r>
        <w:rPr>
          <w:rFonts w:hint="eastAsia" w:ascii="宋体" w:hAnsi="宋体" w:cs="宋体"/>
          <w:b/>
          <w:bCs/>
          <w:sz w:val="28"/>
          <w:szCs w:val="28"/>
          <w:lang w:eastAsia="zh-CN"/>
        </w:rPr>
        <w:t>供应商</w:t>
      </w:r>
      <w:r>
        <w:rPr>
          <w:rFonts w:hint="eastAsia" w:ascii="宋体" w:hAnsi="宋体" w:cs="宋体"/>
          <w:b/>
          <w:bCs/>
          <w:sz w:val="28"/>
          <w:szCs w:val="28"/>
        </w:rPr>
        <w:t>须知前附表”要求。</w:t>
      </w:r>
    </w:p>
    <w:p w14:paraId="06887892">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11</w:t>
      </w:r>
      <w:r>
        <w:rPr>
          <w:rFonts w:hint="eastAsia" w:ascii="宋体" w:hAnsi="宋体" w:cs="宋体"/>
          <w:b/>
          <w:bCs/>
          <w:sz w:val="28"/>
          <w:szCs w:val="28"/>
        </w:rPr>
        <w:t>）构成投标文件的其他资料：详见“</w:t>
      </w:r>
      <w:r>
        <w:rPr>
          <w:rFonts w:hint="eastAsia" w:ascii="宋体" w:hAnsi="宋体" w:cs="宋体"/>
          <w:b/>
          <w:bCs/>
          <w:sz w:val="28"/>
          <w:szCs w:val="28"/>
          <w:lang w:eastAsia="zh-CN"/>
        </w:rPr>
        <w:t>供应商</w:t>
      </w:r>
      <w:r>
        <w:rPr>
          <w:rFonts w:hint="eastAsia" w:ascii="宋体" w:hAnsi="宋体" w:cs="宋体"/>
          <w:b/>
          <w:bCs/>
          <w:sz w:val="28"/>
          <w:szCs w:val="28"/>
        </w:rPr>
        <w:t>须知前附表”要求。</w:t>
      </w:r>
    </w:p>
    <w:p w14:paraId="07F4F266">
      <w:pPr>
        <w:spacing w:line="360" w:lineRule="auto"/>
        <w:ind w:firstLine="281" w:firstLineChars="100"/>
        <w:jc w:val="left"/>
        <w:rPr>
          <w:rFonts w:hint="eastAsia" w:ascii="宋体" w:hAnsi="宋体" w:cs="宋体"/>
          <w:b/>
          <w:bCs/>
          <w:sz w:val="28"/>
          <w:szCs w:val="28"/>
        </w:rPr>
      </w:pPr>
      <w:r>
        <w:rPr>
          <w:rFonts w:hint="eastAsia" w:ascii="宋体" w:hAnsi="宋体" w:cs="宋体"/>
          <w:b/>
          <w:bCs/>
          <w:sz w:val="28"/>
          <w:szCs w:val="28"/>
        </w:rPr>
        <w:t xml:space="preserve">…… </w:t>
      </w:r>
    </w:p>
    <w:p w14:paraId="0D086D46">
      <w:pPr>
        <w:spacing w:line="36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12.2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年至三年内禁止参加政府采购活动，如有违法所得的，并处没收违法所得，情节严重的，由市场监管部门吊销营业执照，构成犯罪的，依法追究刑事责任。</w:t>
      </w:r>
    </w:p>
    <w:p w14:paraId="56F80E2F">
      <w:pPr>
        <w:spacing w:line="36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12.3投标文件的内容应至少包含上述目录内容，否则视为响应文件不全。</w:t>
      </w:r>
    </w:p>
    <w:p w14:paraId="13514CEC">
      <w:pPr>
        <w:pStyle w:val="4"/>
        <w:numPr>
          <w:ilvl w:val="2"/>
          <w:numId w:val="0"/>
        </w:numPr>
        <w:tabs>
          <w:tab w:val="left" w:pos="360"/>
          <w:tab w:val="clear" w:pos="1588"/>
        </w:tabs>
        <w:spacing w:before="0" w:line="360" w:lineRule="auto"/>
        <w:rPr>
          <w:rFonts w:ascii="宋体" w:hAnsi="宋体" w:eastAsia="宋体" w:cs="宋体"/>
          <w:sz w:val="28"/>
          <w:szCs w:val="28"/>
        </w:rPr>
      </w:pPr>
      <w:bookmarkStart w:id="159" w:name="_Toc147110593"/>
      <w:bookmarkEnd w:id="159"/>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.投标文件的格式要求</w:t>
      </w:r>
    </w:p>
    <w:p w14:paraId="32C35777">
      <w:pPr>
        <w:spacing w:line="360" w:lineRule="auto"/>
        <w:ind w:firstLine="560" w:firstLineChars="200"/>
        <w:jc w:val="left"/>
        <w:rPr>
          <w:rFonts w:ascii="宋体" w:hAnsi="宋体" w:cs="宋体"/>
          <w:bCs/>
          <w:sz w:val="28"/>
          <w:szCs w:val="28"/>
        </w:rPr>
      </w:pPr>
      <w:r>
        <w:rPr>
          <w:rFonts w:hint="eastAsia" w:ascii="宋体" w:hAnsi="宋体" w:cs="宋体"/>
          <w:sz w:val="28"/>
          <w:szCs w:val="28"/>
          <w:lang w:eastAsia="zh-CN"/>
        </w:rPr>
        <w:t>供应商</w:t>
      </w:r>
      <w:r>
        <w:rPr>
          <w:rFonts w:hint="eastAsia" w:ascii="宋体" w:hAnsi="宋体" w:cs="宋体"/>
          <w:sz w:val="28"/>
          <w:szCs w:val="28"/>
        </w:rPr>
        <w:t>应按第四章《投标文件格式》提供的格式完整地填写。</w:t>
      </w:r>
    </w:p>
    <w:p w14:paraId="62368949">
      <w:pPr>
        <w:pStyle w:val="4"/>
        <w:numPr>
          <w:ilvl w:val="2"/>
          <w:numId w:val="0"/>
        </w:numPr>
        <w:tabs>
          <w:tab w:val="left" w:pos="360"/>
          <w:tab w:val="clear" w:pos="1588"/>
        </w:tabs>
        <w:spacing w:before="0" w:line="360" w:lineRule="auto"/>
        <w:rPr>
          <w:rFonts w:ascii="宋体" w:hAnsi="宋体" w:eastAsia="宋体" w:cs="宋体"/>
          <w:sz w:val="28"/>
          <w:szCs w:val="28"/>
        </w:rPr>
      </w:pPr>
      <w:bookmarkStart w:id="160" w:name="_Toc147110594"/>
      <w:bookmarkEnd w:id="160"/>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.投标报价</w:t>
      </w:r>
    </w:p>
    <w:p w14:paraId="107A3117">
      <w:pPr>
        <w:spacing w:line="360" w:lineRule="auto"/>
        <w:ind w:firstLine="560" w:firstLineChars="200"/>
        <w:jc w:val="left"/>
        <w:rPr>
          <w:rFonts w:ascii="宋体" w:hAnsi="宋体" w:cs="宋体"/>
          <w:sz w:val="28"/>
          <w:szCs w:val="28"/>
          <w:u w:val="single"/>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.1本项目预算金额及最高限价见“</w:t>
      </w:r>
      <w:r>
        <w:rPr>
          <w:rFonts w:hint="eastAsia" w:ascii="宋体" w:hAnsi="宋体" w:cs="宋体"/>
          <w:sz w:val="28"/>
          <w:szCs w:val="28"/>
          <w:lang w:eastAsia="zh-CN"/>
        </w:rPr>
        <w:t>供应商</w:t>
      </w:r>
      <w:r>
        <w:rPr>
          <w:rFonts w:hint="eastAsia" w:ascii="宋体" w:hAnsi="宋体" w:cs="宋体"/>
          <w:sz w:val="28"/>
          <w:szCs w:val="28"/>
        </w:rPr>
        <w:t>须知前附表”，若</w:t>
      </w:r>
      <w:r>
        <w:rPr>
          <w:rFonts w:hint="eastAsia" w:ascii="宋体" w:hAnsi="宋体" w:cs="宋体"/>
          <w:sz w:val="28"/>
          <w:szCs w:val="28"/>
          <w:lang w:eastAsia="zh-CN"/>
        </w:rPr>
        <w:t>供应商</w:t>
      </w:r>
      <w:r>
        <w:rPr>
          <w:rFonts w:hint="eastAsia" w:ascii="宋体" w:hAnsi="宋体" w:cs="宋体"/>
          <w:sz w:val="28"/>
          <w:szCs w:val="28"/>
        </w:rPr>
        <w:t>的投标报价超过最高限价，按不实质性响应</w:t>
      </w:r>
      <w:r>
        <w:rPr>
          <w:rFonts w:hint="eastAsia" w:ascii="宋体" w:hAnsi="宋体" w:cs="宋体"/>
          <w:sz w:val="28"/>
          <w:szCs w:val="28"/>
          <w:lang w:eastAsia="zh-CN"/>
        </w:rPr>
        <w:t>采购文件</w:t>
      </w:r>
      <w:r>
        <w:rPr>
          <w:rFonts w:hint="eastAsia" w:ascii="宋体" w:hAnsi="宋体" w:cs="宋体"/>
          <w:sz w:val="28"/>
          <w:szCs w:val="28"/>
        </w:rPr>
        <w:t>要求处理。</w:t>
      </w:r>
    </w:p>
    <w:p w14:paraId="43B6812D">
      <w:pPr>
        <w:spacing w:line="360" w:lineRule="auto"/>
        <w:ind w:firstLine="562" w:firstLineChars="200"/>
        <w:jc w:val="left"/>
        <w:rPr>
          <w:rFonts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 xml:space="preserve">.2 </w:t>
      </w:r>
      <w:r>
        <w:rPr>
          <w:rFonts w:hint="eastAsia" w:ascii="宋体" w:hAnsi="宋体" w:cs="宋体"/>
          <w:b/>
          <w:sz w:val="28"/>
          <w:szCs w:val="28"/>
          <w:lang w:eastAsia="zh-CN"/>
        </w:rPr>
        <w:t>供应商</w:t>
      </w:r>
      <w:r>
        <w:rPr>
          <w:rFonts w:hint="eastAsia" w:ascii="宋体" w:hAnsi="宋体" w:cs="宋体"/>
          <w:b/>
          <w:sz w:val="28"/>
          <w:szCs w:val="28"/>
        </w:rPr>
        <w:t>须就“</w:t>
      </w:r>
      <w:r>
        <w:rPr>
          <w:rFonts w:hint="eastAsia" w:ascii="宋体" w:hAnsi="宋体" w:cs="宋体"/>
          <w:b/>
          <w:sz w:val="28"/>
          <w:szCs w:val="28"/>
          <w:lang w:eastAsia="zh-CN"/>
        </w:rPr>
        <w:t>采购内容及要求</w:t>
      </w:r>
      <w:r>
        <w:rPr>
          <w:rFonts w:hint="eastAsia" w:ascii="宋体" w:hAnsi="宋体" w:cs="宋体"/>
          <w:b/>
          <w:sz w:val="28"/>
          <w:szCs w:val="28"/>
        </w:rPr>
        <w:t>”中的所投采购</w:t>
      </w:r>
      <w:r>
        <w:rPr>
          <w:rFonts w:hint="eastAsia" w:ascii="宋体" w:hAnsi="宋体" w:cs="宋体"/>
          <w:b/>
          <w:sz w:val="28"/>
          <w:szCs w:val="28"/>
          <w:lang w:val="en-US" w:eastAsia="zh-CN"/>
        </w:rPr>
        <w:t>服务</w:t>
      </w:r>
      <w:r>
        <w:rPr>
          <w:rFonts w:hint="eastAsia" w:ascii="宋体" w:hAnsi="宋体" w:cs="宋体"/>
          <w:b/>
          <w:sz w:val="28"/>
          <w:szCs w:val="28"/>
        </w:rPr>
        <w:t>内容作完整唯一报价。</w:t>
      </w:r>
    </w:p>
    <w:p w14:paraId="6585E3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s="宋体"/>
          <w:b/>
          <w:bCs/>
          <w:sz w:val="28"/>
          <w:szCs w:val="28"/>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.3</w:t>
      </w:r>
      <w:r>
        <w:rPr>
          <w:rFonts w:hint="eastAsia" w:ascii="宋体" w:hAnsi="宋体" w:cs="宋体"/>
          <w:b/>
          <w:sz w:val="28"/>
          <w:szCs w:val="28"/>
        </w:rPr>
        <w:t>报价方式：</w:t>
      </w:r>
      <w:r>
        <w:rPr>
          <w:rFonts w:hint="eastAsia" w:ascii="宋体" w:hAnsi="宋体" w:cs="宋体"/>
          <w:b/>
          <w:bCs/>
          <w:kern w:val="0"/>
          <w:sz w:val="28"/>
          <w:szCs w:val="28"/>
        </w:rPr>
        <w:t>含税包干单价。</w:t>
      </w:r>
      <w:r>
        <w:rPr>
          <w:rFonts w:hint="eastAsia" w:ascii="宋体" w:hAnsi="宋体" w:cs="宋体"/>
          <w:sz w:val="28"/>
          <w:szCs w:val="28"/>
          <w:lang w:eastAsia="zh-CN"/>
        </w:rPr>
        <w:t>供应商</w:t>
      </w:r>
      <w:r>
        <w:rPr>
          <w:rFonts w:hint="eastAsia" w:ascii="宋体" w:hAnsi="宋体" w:cs="宋体"/>
          <w:sz w:val="28"/>
          <w:szCs w:val="28"/>
        </w:rPr>
        <w:t>应依据</w:t>
      </w:r>
      <w:r>
        <w:rPr>
          <w:rFonts w:hint="eastAsia" w:ascii="宋体" w:hAnsi="宋体" w:cs="宋体"/>
          <w:sz w:val="28"/>
          <w:szCs w:val="28"/>
          <w:lang w:eastAsia="zh-CN"/>
        </w:rPr>
        <w:t>采购文件</w:t>
      </w:r>
      <w:r>
        <w:rPr>
          <w:rFonts w:hint="eastAsia" w:ascii="宋体" w:hAnsi="宋体" w:cs="宋体"/>
          <w:sz w:val="28"/>
          <w:szCs w:val="28"/>
        </w:rPr>
        <w:t>的要求及有关资料，按国家或行业现行技术经济标准、定额及规范，自行测算出满足招标要求的投标货物的竞争性报价。</w:t>
      </w:r>
      <w:r>
        <w:rPr>
          <w:rFonts w:hint="eastAsia" w:ascii="宋体" w:hAnsi="宋体" w:cs="宋体"/>
          <w:b/>
          <w:bCs/>
          <w:sz w:val="28"/>
          <w:szCs w:val="28"/>
        </w:rPr>
        <w:t>投标人的投标报价须包括</w:t>
      </w:r>
      <w:r>
        <w:rPr>
          <w:rFonts w:hint="eastAsia" w:ascii="宋体" w:hAnsi="宋体" w:cs="宋体"/>
          <w:b/>
          <w:bCs/>
          <w:sz w:val="28"/>
          <w:szCs w:val="28"/>
          <w:lang w:val="en-US" w:eastAsia="zh-CN"/>
        </w:rPr>
        <w:t>所有物业服务人员的劳务费、服装费及装备、工具、保险费、税费</w:t>
      </w:r>
      <w:r>
        <w:rPr>
          <w:rFonts w:hint="eastAsia" w:ascii="宋体" w:hAnsi="宋体" w:cs="宋体"/>
          <w:b/>
          <w:bCs/>
          <w:sz w:val="28"/>
          <w:szCs w:val="28"/>
        </w:rPr>
        <w:t>所有费用的总和。该报价应考虑市场风险、政策性风险、汇率风险等因素，并能保证</w:t>
      </w:r>
      <w:r>
        <w:rPr>
          <w:rFonts w:hint="eastAsia" w:ascii="宋体" w:hAnsi="宋体" w:cs="宋体"/>
          <w:b/>
          <w:bCs/>
          <w:sz w:val="28"/>
          <w:szCs w:val="28"/>
          <w:lang w:eastAsia="zh-CN"/>
        </w:rPr>
        <w:t>供应商</w:t>
      </w:r>
      <w:r>
        <w:rPr>
          <w:rFonts w:hint="eastAsia" w:ascii="宋体" w:hAnsi="宋体" w:cs="宋体"/>
          <w:b/>
          <w:bCs/>
          <w:sz w:val="28"/>
          <w:szCs w:val="28"/>
        </w:rPr>
        <w:t>完成履行合同所需的全部工作，此价格在合同签订后将不作调整。</w:t>
      </w:r>
      <w:r>
        <w:rPr>
          <w:rFonts w:hint="eastAsia" w:ascii="宋体" w:hAnsi="宋体" w:cs="宋体"/>
          <w:b/>
          <w:bCs/>
          <w:kern w:val="0"/>
          <w:sz w:val="28"/>
          <w:szCs w:val="28"/>
        </w:rPr>
        <w:t>合同执行过程中采购人不再另行支付。</w:t>
      </w:r>
    </w:p>
    <w:p w14:paraId="45428723">
      <w:pPr>
        <w:pStyle w:val="4"/>
        <w:numPr>
          <w:ilvl w:val="2"/>
          <w:numId w:val="0"/>
        </w:numPr>
        <w:tabs>
          <w:tab w:val="left" w:pos="360"/>
          <w:tab w:val="clear" w:pos="1588"/>
        </w:tabs>
        <w:spacing w:before="0" w:line="360" w:lineRule="auto"/>
        <w:rPr>
          <w:rFonts w:ascii="宋体" w:hAnsi="宋体" w:eastAsia="宋体" w:cs="宋体"/>
          <w:sz w:val="28"/>
          <w:szCs w:val="28"/>
        </w:rPr>
      </w:pPr>
      <w:bookmarkStart w:id="161" w:name="_Toc147110595"/>
      <w:bookmarkEnd w:id="161"/>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.投标货币</w:t>
      </w:r>
    </w:p>
    <w:p w14:paraId="0B6687D3">
      <w:pPr>
        <w:spacing w:line="360" w:lineRule="auto"/>
        <w:ind w:firstLine="560" w:firstLineChars="200"/>
        <w:jc w:val="left"/>
        <w:rPr>
          <w:rFonts w:ascii="宋体" w:hAnsi="宋体" w:cs="宋体"/>
          <w:bCs/>
          <w:sz w:val="28"/>
          <w:szCs w:val="28"/>
        </w:rPr>
      </w:pPr>
      <w:r>
        <w:rPr>
          <w:rFonts w:hint="eastAsia" w:ascii="宋体" w:hAnsi="宋体" w:cs="宋体"/>
          <w:sz w:val="28"/>
          <w:szCs w:val="28"/>
        </w:rPr>
        <w:t>投标应以人民币报价。</w:t>
      </w:r>
    </w:p>
    <w:p w14:paraId="132661E9">
      <w:pPr>
        <w:pStyle w:val="4"/>
        <w:numPr>
          <w:ilvl w:val="2"/>
          <w:numId w:val="0"/>
        </w:numPr>
        <w:tabs>
          <w:tab w:val="left" w:pos="360"/>
          <w:tab w:val="clear" w:pos="1588"/>
        </w:tabs>
        <w:spacing w:before="0" w:line="360" w:lineRule="auto"/>
        <w:rPr>
          <w:rFonts w:ascii="宋体" w:hAnsi="宋体" w:eastAsia="宋体" w:cs="宋体"/>
          <w:sz w:val="28"/>
          <w:szCs w:val="28"/>
        </w:rPr>
      </w:pPr>
      <w:bookmarkStart w:id="162" w:name="_Toc147110596"/>
      <w:bookmarkEnd w:id="162"/>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.投标有效期</w:t>
      </w:r>
    </w:p>
    <w:p w14:paraId="60B436AD">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.1 在“</w:t>
      </w:r>
      <w:r>
        <w:rPr>
          <w:rFonts w:hint="eastAsia" w:ascii="宋体" w:hAnsi="宋体" w:cs="宋体"/>
          <w:bCs/>
          <w:sz w:val="28"/>
          <w:szCs w:val="28"/>
          <w:lang w:eastAsia="zh-CN"/>
        </w:rPr>
        <w:t>供应商</w:t>
      </w:r>
      <w:r>
        <w:rPr>
          <w:rFonts w:hint="eastAsia" w:ascii="宋体" w:hAnsi="宋体" w:cs="宋体"/>
          <w:bCs/>
          <w:sz w:val="28"/>
          <w:szCs w:val="28"/>
        </w:rPr>
        <w:t>须知前附表</w:t>
      </w:r>
      <w:r>
        <w:rPr>
          <w:rFonts w:hint="eastAsia" w:ascii="宋体" w:hAnsi="宋体" w:cs="宋体"/>
          <w:sz w:val="28"/>
          <w:szCs w:val="28"/>
        </w:rPr>
        <w:t>”规定的投标有效期内，</w:t>
      </w:r>
      <w:r>
        <w:rPr>
          <w:rFonts w:hint="eastAsia" w:ascii="宋体" w:hAnsi="宋体" w:cs="宋体"/>
          <w:sz w:val="28"/>
          <w:szCs w:val="28"/>
          <w:lang w:eastAsia="zh-CN"/>
        </w:rPr>
        <w:t>供应商</w:t>
      </w:r>
      <w:r>
        <w:rPr>
          <w:rFonts w:hint="eastAsia" w:ascii="宋体" w:hAnsi="宋体" w:cs="宋体"/>
          <w:sz w:val="28"/>
          <w:szCs w:val="28"/>
        </w:rPr>
        <w:t>不得要求撤销或修改其投标文件。</w:t>
      </w:r>
    </w:p>
    <w:p w14:paraId="47F3E08D">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.2 因特殊情况需要延长投标有效期的，采购人以书面形式通知所有</w:t>
      </w:r>
      <w:r>
        <w:rPr>
          <w:rFonts w:hint="eastAsia" w:ascii="宋体" w:hAnsi="宋体" w:cs="宋体"/>
          <w:sz w:val="28"/>
          <w:szCs w:val="28"/>
          <w:lang w:eastAsia="zh-CN"/>
        </w:rPr>
        <w:t>供应商</w:t>
      </w:r>
      <w:r>
        <w:rPr>
          <w:rFonts w:hint="eastAsia" w:ascii="宋体" w:hAnsi="宋体" w:cs="宋体"/>
          <w:sz w:val="28"/>
          <w:szCs w:val="28"/>
        </w:rPr>
        <w:t>延长投标有效期。</w:t>
      </w:r>
    </w:p>
    <w:p w14:paraId="109CD74E">
      <w:pPr>
        <w:pStyle w:val="4"/>
        <w:numPr>
          <w:ilvl w:val="2"/>
          <w:numId w:val="0"/>
        </w:numPr>
        <w:tabs>
          <w:tab w:val="left" w:pos="360"/>
          <w:tab w:val="clear" w:pos="1588"/>
        </w:tabs>
        <w:spacing w:before="0" w:line="360" w:lineRule="auto"/>
        <w:rPr>
          <w:rFonts w:ascii="宋体" w:hAnsi="宋体" w:eastAsia="宋体" w:cs="宋体"/>
          <w:sz w:val="28"/>
          <w:szCs w:val="28"/>
        </w:rPr>
      </w:pPr>
      <w:bookmarkStart w:id="163" w:name="_Toc147110597"/>
      <w:bookmarkEnd w:id="163"/>
      <w:r>
        <w:rPr>
          <w:rFonts w:hint="eastAsia" w:ascii="宋体" w:hAnsi="宋体" w:eastAsia="宋体" w:cs="宋体"/>
          <w:sz w:val="28"/>
          <w:szCs w:val="28"/>
        </w:rPr>
        <w:t>1</w:t>
      </w:r>
      <w:r>
        <w:rPr>
          <w:rFonts w:hint="eastAsia" w:ascii="宋体" w:hAnsi="宋体" w:eastAsia="宋体" w:cs="宋体"/>
          <w:sz w:val="28"/>
          <w:szCs w:val="28"/>
          <w:lang w:val="en-US" w:eastAsia="zh-CN"/>
        </w:rPr>
        <w:t>7</w:t>
      </w:r>
      <w:r>
        <w:rPr>
          <w:rFonts w:hint="eastAsia" w:ascii="宋体" w:hAnsi="宋体" w:eastAsia="宋体" w:cs="宋体"/>
          <w:sz w:val="28"/>
          <w:szCs w:val="28"/>
        </w:rPr>
        <w:t>.投标文件的签署要求</w:t>
      </w:r>
    </w:p>
    <w:p w14:paraId="0D8BF61A">
      <w:pPr>
        <w:widowControl/>
        <w:spacing w:line="360" w:lineRule="auto"/>
        <w:ind w:firstLine="280" w:firstLineChars="100"/>
        <w:jc w:val="left"/>
        <w:rPr>
          <w:rFonts w:ascii="宋体" w:hAnsi="宋体" w:cs="宋体"/>
          <w:sz w:val="28"/>
          <w:szCs w:val="28"/>
        </w:rPr>
      </w:pPr>
      <w:r>
        <w:rPr>
          <w:rFonts w:hint="eastAsia" w:ascii="宋体" w:hAnsi="宋体" w:cs="宋体"/>
          <w:bCs/>
          <w:kern w:val="0"/>
          <w:sz w:val="28"/>
          <w:szCs w:val="28"/>
        </w:rPr>
        <w:t>1</w:t>
      </w:r>
      <w:r>
        <w:rPr>
          <w:rFonts w:hint="eastAsia" w:ascii="宋体" w:hAnsi="宋体" w:cs="宋体"/>
          <w:bCs/>
          <w:kern w:val="0"/>
          <w:sz w:val="28"/>
          <w:szCs w:val="28"/>
          <w:lang w:val="en-US" w:eastAsia="zh-CN"/>
        </w:rPr>
        <w:t>7</w:t>
      </w:r>
      <w:r>
        <w:rPr>
          <w:rFonts w:hint="eastAsia" w:ascii="宋体" w:hAnsi="宋体" w:cs="宋体"/>
          <w:bCs/>
          <w:kern w:val="0"/>
          <w:sz w:val="28"/>
          <w:szCs w:val="28"/>
        </w:rPr>
        <w:t>.1 电子投标文件的签章和签名要求：</w:t>
      </w:r>
      <w:r>
        <w:rPr>
          <w:rFonts w:hint="eastAsia" w:ascii="宋体" w:hAnsi="宋体" w:cs="宋体"/>
          <w:sz w:val="28"/>
          <w:szCs w:val="28"/>
        </w:rPr>
        <w:t>按照投标文件格式，采用单位和个人数字证书电子签章或电子签名：投标文件需要企业、法定代表人电子签章或电子签名。</w:t>
      </w:r>
    </w:p>
    <w:p w14:paraId="09E38A41">
      <w:pPr>
        <w:spacing w:line="36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7</w:t>
      </w:r>
      <w:r>
        <w:rPr>
          <w:rFonts w:hint="eastAsia" w:ascii="宋体" w:hAnsi="宋体" w:cs="宋体"/>
          <w:sz w:val="28"/>
          <w:szCs w:val="28"/>
        </w:rPr>
        <w:t>.2 因复印、扫描、拍摄模糊，字迹潦草，表达不清，未按要求填写而导致非唯一理解，造成未实质性响应</w:t>
      </w:r>
      <w:r>
        <w:rPr>
          <w:rFonts w:hint="eastAsia" w:ascii="宋体" w:hAnsi="宋体" w:cs="宋体"/>
          <w:sz w:val="28"/>
          <w:szCs w:val="28"/>
          <w:lang w:eastAsia="zh-CN"/>
        </w:rPr>
        <w:t>采购文件</w:t>
      </w:r>
      <w:r>
        <w:rPr>
          <w:rFonts w:hint="eastAsia" w:ascii="宋体" w:hAnsi="宋体" w:cs="宋体"/>
          <w:sz w:val="28"/>
          <w:szCs w:val="28"/>
        </w:rPr>
        <w:t>的投标文件将会被认定为无效的投标。</w:t>
      </w:r>
    </w:p>
    <w:p w14:paraId="55CA390D">
      <w:pPr>
        <w:pageBreakBefore w:val="0"/>
        <w:kinsoku/>
        <w:wordWrap/>
        <w:overflowPunct/>
        <w:topLinePunct w:val="0"/>
        <w:bidi w:val="0"/>
        <w:spacing w:line="500" w:lineRule="exact"/>
        <w:rPr>
          <w:rFonts w:hint="eastAsia" w:ascii="宋体" w:hAnsi="宋体" w:eastAsia="宋体" w:cs="宋体"/>
          <w:sz w:val="28"/>
          <w:szCs w:val="28"/>
          <w:lang w:val="en-US" w:eastAsia="zh-CN"/>
        </w:rPr>
      </w:pPr>
      <w:bookmarkStart w:id="164" w:name="_Toc147110598"/>
      <w:bookmarkEnd w:id="164"/>
      <w:r>
        <w:rPr>
          <w:rFonts w:hint="eastAsia" w:ascii="宋体" w:hAnsi="宋体" w:eastAsia="宋体" w:cs="宋体"/>
          <w:b/>
          <w:bCs/>
          <w:sz w:val="28"/>
          <w:szCs w:val="28"/>
        </w:rPr>
        <w:t>1</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.投标保证金</w:t>
      </w:r>
      <w:r>
        <w:rPr>
          <w:rFonts w:hint="eastAsia" w:ascii="宋体" w:hAnsi="宋体" w:eastAsia="宋体" w:cs="宋体"/>
          <w:sz w:val="28"/>
          <w:szCs w:val="28"/>
        </w:rPr>
        <w:t>：</w:t>
      </w:r>
      <w:r>
        <w:rPr>
          <w:rFonts w:hint="eastAsia" w:ascii="宋体" w:hAnsi="宋体" w:eastAsia="宋体" w:cs="宋体"/>
          <w:sz w:val="28"/>
          <w:szCs w:val="28"/>
          <w:lang w:val="en-US" w:eastAsia="zh-CN"/>
        </w:rPr>
        <w:t>本项目无需缴纳投标保证金。</w:t>
      </w:r>
    </w:p>
    <w:p w14:paraId="435429DB">
      <w:pPr>
        <w:widowControl/>
        <w:spacing w:line="360" w:lineRule="auto"/>
        <w:ind w:firstLine="420"/>
        <w:jc w:val="left"/>
        <w:rPr>
          <w:rFonts w:hint="default" w:ascii="宋体" w:hAnsi="宋体" w:eastAsia="宋体" w:cs="宋体"/>
          <w:sz w:val="28"/>
          <w:szCs w:val="28"/>
          <w:lang w:val="en-US" w:eastAsia="zh-CN"/>
        </w:rPr>
      </w:pPr>
    </w:p>
    <w:p w14:paraId="0C6E7980">
      <w:pPr>
        <w:pStyle w:val="3"/>
        <w:numPr>
          <w:ilvl w:val="1"/>
          <w:numId w:val="0"/>
        </w:numPr>
        <w:tabs>
          <w:tab w:val="left" w:pos="360"/>
        </w:tabs>
        <w:spacing w:before="0" w:line="360" w:lineRule="auto"/>
        <w:jc w:val="center"/>
        <w:rPr>
          <w:rFonts w:ascii="宋体" w:hAnsi="宋体" w:eastAsia="宋体" w:cs="宋体"/>
          <w:sz w:val="32"/>
          <w:szCs w:val="32"/>
        </w:rPr>
      </w:pPr>
      <w:bookmarkStart w:id="165" w:name="_Toc147110599"/>
      <w:bookmarkEnd w:id="165"/>
      <w:bookmarkStart w:id="166" w:name="_Toc11469"/>
      <w:bookmarkEnd w:id="166"/>
      <w:bookmarkStart w:id="167" w:name="_Toc15454"/>
      <w:bookmarkEnd w:id="167"/>
      <w:bookmarkStart w:id="168" w:name="_Toc9212"/>
      <w:r>
        <w:rPr>
          <w:rFonts w:hint="eastAsia" w:ascii="宋体" w:hAnsi="宋体" w:eastAsia="宋体" w:cs="宋体"/>
          <w:sz w:val="32"/>
          <w:szCs w:val="32"/>
        </w:rPr>
        <w:t>四、投标文件的提交</w:t>
      </w:r>
      <w:bookmarkEnd w:id="168"/>
    </w:p>
    <w:p w14:paraId="19480A2F">
      <w:pPr>
        <w:spacing w:line="360" w:lineRule="auto"/>
        <w:rPr>
          <w:rFonts w:ascii="宋体" w:hAnsi="宋体"/>
          <w:b/>
          <w:bCs/>
          <w:color w:val="000000"/>
          <w:sz w:val="28"/>
          <w:szCs w:val="28"/>
        </w:rPr>
      </w:pPr>
      <w:bookmarkStart w:id="169" w:name="_Toc147110600"/>
      <w:bookmarkEnd w:id="169"/>
      <w:r>
        <w:rPr>
          <w:rFonts w:hint="eastAsia" w:ascii="宋体" w:hAnsi="宋体" w:eastAsia="宋体" w:cs="宋体"/>
          <w:b/>
          <w:bCs/>
          <w:sz w:val="28"/>
          <w:szCs w:val="28"/>
          <w:lang w:val="en-US" w:eastAsia="zh-CN"/>
        </w:rPr>
        <w:t>1</w:t>
      </w:r>
      <w:r>
        <w:rPr>
          <w:rFonts w:hint="eastAsia" w:ascii="宋体" w:hAnsi="宋体" w:eastAsia="宋体" w:cs="宋体"/>
          <w:b/>
          <w:bCs/>
          <w:kern w:val="0"/>
          <w:sz w:val="28"/>
          <w:szCs w:val="28"/>
          <w:lang w:val="en-US" w:eastAsia="zh-CN" w:bidi="ar-SA"/>
        </w:rPr>
        <w:t>9.投标文件加密要求</w:t>
      </w:r>
    </w:p>
    <w:p w14:paraId="797A239D">
      <w:pPr>
        <w:spacing w:line="360" w:lineRule="auto"/>
        <w:ind w:firstLine="560" w:firstLineChars="200"/>
        <w:rPr>
          <w:rFonts w:ascii="宋体" w:hAnsi="宋体"/>
          <w:color w:val="000000"/>
          <w:sz w:val="28"/>
          <w:szCs w:val="28"/>
        </w:rPr>
      </w:pPr>
      <w:bookmarkStart w:id="170" w:name="_Toc27596"/>
      <w:bookmarkEnd w:id="170"/>
      <w:r>
        <w:rPr>
          <w:rFonts w:hint="eastAsia" w:ascii="宋体" w:hAnsi="宋体"/>
          <w:color w:val="000000"/>
          <w:sz w:val="28"/>
          <w:szCs w:val="28"/>
          <w:lang w:val="en-US" w:eastAsia="zh-CN"/>
        </w:rPr>
        <w:t>19.1</w:t>
      </w:r>
      <w:r>
        <w:rPr>
          <w:rFonts w:hint="eastAsia" w:ascii="宋体" w:hAnsi="宋体"/>
          <w:color w:val="000000"/>
          <w:sz w:val="28"/>
          <w:szCs w:val="28"/>
        </w:rPr>
        <w:t xml:space="preserve"> 投标人应当按照</w:t>
      </w:r>
      <w:r>
        <w:rPr>
          <w:rFonts w:hint="eastAsia" w:ascii="宋体" w:hAnsi="宋体"/>
          <w:color w:val="000000"/>
          <w:sz w:val="28"/>
          <w:szCs w:val="28"/>
          <w:lang w:eastAsia="zh-CN"/>
        </w:rPr>
        <w:t>采购文件</w:t>
      </w:r>
      <w:r>
        <w:rPr>
          <w:rFonts w:hint="eastAsia" w:ascii="宋体" w:hAnsi="宋体"/>
          <w:color w:val="000000"/>
          <w:sz w:val="28"/>
          <w:szCs w:val="28"/>
        </w:rPr>
        <w:t>和电子招标投标交易平台的要求加密投标文件，具体要求见投标人须知前附表。</w:t>
      </w:r>
    </w:p>
    <w:p w14:paraId="3A92E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宋体" w:hAnsi="宋体" w:cs="宋体"/>
          <w:sz w:val="28"/>
          <w:szCs w:val="28"/>
        </w:rPr>
      </w:pPr>
      <w:r>
        <w:rPr>
          <w:rFonts w:hint="eastAsia" w:ascii="宋体" w:hAnsi="宋体"/>
          <w:color w:val="000000"/>
          <w:sz w:val="28"/>
          <w:szCs w:val="28"/>
          <w:lang w:val="en-US" w:eastAsia="zh-CN"/>
        </w:rPr>
        <w:t>19.2</w:t>
      </w:r>
      <w:r>
        <w:rPr>
          <w:rFonts w:hint="eastAsia" w:ascii="宋体" w:hAnsi="宋体"/>
          <w:color w:val="000000"/>
          <w:sz w:val="28"/>
          <w:szCs w:val="28"/>
        </w:rPr>
        <w:t>未按本章第</w:t>
      </w:r>
      <w:r>
        <w:rPr>
          <w:rFonts w:hint="eastAsia" w:ascii="宋体" w:hAnsi="宋体"/>
          <w:color w:val="000000"/>
          <w:sz w:val="28"/>
          <w:szCs w:val="28"/>
          <w:lang w:val="en-US" w:eastAsia="zh-CN"/>
        </w:rPr>
        <w:t>19.1</w:t>
      </w:r>
      <w:r>
        <w:rPr>
          <w:rFonts w:hint="eastAsia" w:ascii="宋体" w:hAnsi="宋体"/>
          <w:color w:val="000000"/>
          <w:sz w:val="28"/>
          <w:szCs w:val="28"/>
        </w:rPr>
        <w:t>要求加密的投标文件，采购人将予以拒收。</w:t>
      </w:r>
    </w:p>
    <w:p w14:paraId="3374E577">
      <w:pPr>
        <w:pStyle w:val="4"/>
        <w:numPr>
          <w:ilvl w:val="0"/>
          <w:numId w:val="0"/>
        </w:numPr>
        <w:tabs>
          <w:tab w:val="clear" w:pos="1588"/>
        </w:tabs>
        <w:spacing w:line="360" w:lineRule="auto"/>
        <w:jc w:val="left"/>
        <w:rPr>
          <w:rFonts w:ascii="宋体" w:hAnsi="宋体" w:eastAsia="宋体" w:cs="宋体"/>
          <w:sz w:val="28"/>
          <w:szCs w:val="28"/>
        </w:rPr>
      </w:pPr>
      <w:bookmarkStart w:id="171" w:name="_Toc3534"/>
      <w:bookmarkEnd w:id="171"/>
      <w:bookmarkStart w:id="172" w:name="_Toc30220"/>
      <w:bookmarkEnd w:id="172"/>
      <w:bookmarkStart w:id="173" w:name="_Toc19328"/>
      <w:bookmarkEnd w:id="173"/>
      <w:bookmarkStart w:id="174" w:name="_Toc25805"/>
      <w:bookmarkEnd w:id="174"/>
      <w:bookmarkStart w:id="175" w:name="_Toc18529"/>
      <w:bookmarkEnd w:id="175"/>
      <w:bookmarkStart w:id="176" w:name="_Toc14345"/>
      <w:bookmarkEnd w:id="176"/>
      <w:r>
        <w:rPr>
          <w:rFonts w:hint="eastAsia" w:ascii="宋体" w:hAnsi="宋体" w:eastAsia="宋体" w:cs="宋体"/>
          <w:sz w:val="28"/>
          <w:szCs w:val="28"/>
          <w:lang w:val="en-US" w:eastAsia="zh-CN"/>
        </w:rPr>
        <w:t>20</w:t>
      </w:r>
      <w:r>
        <w:rPr>
          <w:rFonts w:hint="eastAsia" w:ascii="宋体" w:hAnsi="宋体" w:eastAsia="宋体" w:cs="宋体"/>
          <w:sz w:val="28"/>
          <w:szCs w:val="28"/>
        </w:rPr>
        <w:t>.提交投标文件的截止时间和地点</w:t>
      </w:r>
    </w:p>
    <w:p w14:paraId="38F1D678">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0</w:t>
      </w:r>
      <w:r>
        <w:rPr>
          <w:rFonts w:hint="eastAsia" w:ascii="宋体" w:hAnsi="宋体" w:cs="宋体"/>
          <w:sz w:val="28"/>
          <w:szCs w:val="28"/>
        </w:rPr>
        <w:t>.1 投标文件的提交不得迟于</w:t>
      </w:r>
      <w:r>
        <w:rPr>
          <w:rFonts w:hint="eastAsia" w:ascii="宋体" w:hAnsi="宋体" w:cs="宋体"/>
          <w:b/>
          <w:bCs/>
          <w:sz w:val="28"/>
          <w:szCs w:val="28"/>
        </w:rPr>
        <w:t>“</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规定的提交投标文件截止时间。</w:t>
      </w:r>
    </w:p>
    <w:p w14:paraId="235BB7E2">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0</w:t>
      </w:r>
      <w:r>
        <w:rPr>
          <w:rFonts w:hint="eastAsia" w:ascii="宋体" w:hAnsi="宋体" w:cs="宋体"/>
          <w:sz w:val="28"/>
          <w:szCs w:val="28"/>
        </w:rPr>
        <w:t xml:space="preserve">.2 </w:t>
      </w:r>
      <w:r>
        <w:rPr>
          <w:rFonts w:hint="eastAsia" w:ascii="宋体" w:hAnsi="宋体" w:cs="宋体"/>
          <w:sz w:val="28"/>
          <w:szCs w:val="28"/>
          <w:lang w:eastAsia="zh-CN"/>
        </w:rPr>
        <w:t>供应商</w:t>
      </w:r>
      <w:r>
        <w:rPr>
          <w:rFonts w:hint="eastAsia" w:ascii="宋体" w:hAnsi="宋体" w:cs="宋体"/>
          <w:sz w:val="28"/>
          <w:szCs w:val="28"/>
        </w:rPr>
        <w:t>必须在规定时间内将投标文件提交到</w:t>
      </w:r>
      <w:r>
        <w:rPr>
          <w:rFonts w:hint="eastAsia" w:ascii="宋体" w:hAnsi="宋体" w:cs="宋体"/>
          <w:b/>
          <w:bCs/>
          <w:sz w:val="28"/>
          <w:szCs w:val="28"/>
        </w:rPr>
        <w:t>“</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规定的地点。</w:t>
      </w:r>
    </w:p>
    <w:p w14:paraId="718E8A9B">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0</w:t>
      </w:r>
      <w:r>
        <w:rPr>
          <w:rFonts w:hint="eastAsia" w:ascii="宋体" w:hAnsi="宋体" w:cs="宋体"/>
          <w:sz w:val="28"/>
          <w:szCs w:val="28"/>
        </w:rPr>
        <w:t>.3 除</w:t>
      </w:r>
      <w:r>
        <w:rPr>
          <w:rFonts w:hint="eastAsia" w:ascii="宋体" w:hAnsi="宋体" w:cs="宋体"/>
          <w:b/>
          <w:bCs/>
          <w:sz w:val="28"/>
          <w:szCs w:val="28"/>
        </w:rPr>
        <w:t>“</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另有规定外，</w:t>
      </w:r>
      <w:r>
        <w:rPr>
          <w:rFonts w:hint="eastAsia" w:ascii="宋体" w:hAnsi="宋体" w:cs="宋体"/>
          <w:sz w:val="28"/>
          <w:szCs w:val="28"/>
          <w:lang w:eastAsia="zh-CN"/>
        </w:rPr>
        <w:t>供应商</w:t>
      </w:r>
      <w:r>
        <w:rPr>
          <w:rFonts w:hint="eastAsia" w:ascii="宋体" w:hAnsi="宋体" w:cs="宋体"/>
          <w:sz w:val="28"/>
          <w:szCs w:val="28"/>
        </w:rPr>
        <w:t>所递交的投标文件不予退还。</w:t>
      </w:r>
    </w:p>
    <w:p w14:paraId="74128204">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0</w:t>
      </w:r>
      <w:r>
        <w:rPr>
          <w:rFonts w:hint="eastAsia" w:ascii="宋体" w:hAnsi="宋体" w:cs="宋体"/>
          <w:sz w:val="28"/>
          <w:szCs w:val="28"/>
        </w:rPr>
        <w:t>.4 逾期</w:t>
      </w:r>
      <w:r>
        <w:rPr>
          <w:rFonts w:hint="eastAsia" w:ascii="宋体" w:hAnsi="宋体" w:cs="宋体"/>
          <w:sz w:val="28"/>
          <w:szCs w:val="28"/>
          <w:lang w:eastAsia="zh-CN"/>
        </w:rPr>
        <w:t>在指定网站递交</w:t>
      </w:r>
      <w:r>
        <w:rPr>
          <w:rFonts w:hint="eastAsia" w:ascii="宋体" w:hAnsi="宋体" w:cs="宋体"/>
          <w:sz w:val="28"/>
          <w:szCs w:val="28"/>
        </w:rPr>
        <w:t>的或者未</w:t>
      </w:r>
      <w:r>
        <w:rPr>
          <w:rFonts w:hint="eastAsia" w:ascii="宋体" w:hAnsi="宋体" w:cs="宋体"/>
          <w:sz w:val="28"/>
          <w:szCs w:val="28"/>
          <w:lang w:eastAsia="zh-CN"/>
        </w:rPr>
        <w:t>递交</w:t>
      </w:r>
      <w:r>
        <w:rPr>
          <w:rFonts w:hint="eastAsia" w:ascii="宋体" w:hAnsi="宋体" w:cs="宋体"/>
          <w:sz w:val="28"/>
          <w:szCs w:val="28"/>
        </w:rPr>
        <w:t>的投标文件，不予受理。</w:t>
      </w:r>
    </w:p>
    <w:p w14:paraId="20E0349A">
      <w:pPr>
        <w:pStyle w:val="3"/>
        <w:numPr>
          <w:ilvl w:val="1"/>
          <w:numId w:val="0"/>
        </w:numPr>
        <w:tabs>
          <w:tab w:val="left" w:pos="360"/>
        </w:tabs>
        <w:spacing w:before="0" w:line="360" w:lineRule="auto"/>
        <w:jc w:val="center"/>
        <w:rPr>
          <w:rFonts w:ascii="宋体" w:hAnsi="宋体" w:eastAsia="宋体" w:cs="宋体"/>
          <w:sz w:val="32"/>
          <w:szCs w:val="32"/>
        </w:rPr>
      </w:pPr>
      <w:bookmarkStart w:id="177" w:name="_Toc31311"/>
      <w:bookmarkEnd w:id="177"/>
      <w:bookmarkStart w:id="178" w:name="_Toc147110601"/>
      <w:bookmarkEnd w:id="178"/>
      <w:bookmarkStart w:id="179" w:name="_Toc527"/>
      <w:bookmarkEnd w:id="179"/>
      <w:bookmarkStart w:id="180" w:name="_Toc6819"/>
      <w:r>
        <w:rPr>
          <w:rFonts w:hint="eastAsia" w:ascii="宋体" w:hAnsi="宋体" w:eastAsia="宋体" w:cs="宋体"/>
          <w:sz w:val="32"/>
          <w:szCs w:val="32"/>
        </w:rPr>
        <w:t>五、开标与评标</w:t>
      </w:r>
      <w:bookmarkEnd w:id="180"/>
    </w:p>
    <w:p w14:paraId="5341C2E3">
      <w:pPr>
        <w:pStyle w:val="4"/>
        <w:numPr>
          <w:ilvl w:val="0"/>
          <w:numId w:val="0"/>
        </w:numPr>
        <w:tabs>
          <w:tab w:val="clear" w:pos="1588"/>
        </w:tabs>
        <w:spacing w:line="360" w:lineRule="auto"/>
        <w:rPr>
          <w:rFonts w:ascii="宋体" w:hAnsi="宋体" w:eastAsia="宋体" w:cs="宋体"/>
          <w:sz w:val="28"/>
          <w:szCs w:val="28"/>
        </w:rPr>
      </w:pPr>
      <w:bookmarkStart w:id="181" w:name="_Toc7987"/>
      <w:bookmarkEnd w:id="181"/>
      <w:bookmarkStart w:id="182" w:name="_Toc27395"/>
      <w:bookmarkEnd w:id="182"/>
      <w:bookmarkStart w:id="183" w:name="_Toc31435"/>
      <w:bookmarkEnd w:id="183"/>
      <w:bookmarkStart w:id="184" w:name="_Toc26848"/>
      <w:bookmarkEnd w:id="184"/>
      <w:bookmarkStart w:id="185" w:name="_Toc14602"/>
      <w:bookmarkEnd w:id="185"/>
      <w:bookmarkStart w:id="186" w:name="_Toc8386"/>
      <w:bookmarkEnd w:id="186"/>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.开标</w:t>
      </w:r>
    </w:p>
    <w:p w14:paraId="4E86E81D">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1</w:t>
      </w:r>
      <w:r>
        <w:rPr>
          <w:rFonts w:hint="eastAsia" w:ascii="宋体" w:hAnsi="宋体" w:cs="宋体"/>
          <w:sz w:val="28"/>
          <w:szCs w:val="28"/>
        </w:rPr>
        <w:t>.1 采购代理机构将在“</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”规定的时间和地点进行开标，若</w:t>
      </w:r>
      <w:r>
        <w:rPr>
          <w:rFonts w:hint="eastAsia" w:ascii="宋体" w:hAnsi="宋体" w:cs="宋体"/>
          <w:sz w:val="28"/>
          <w:szCs w:val="28"/>
          <w:lang w:eastAsia="zh-CN"/>
        </w:rPr>
        <w:t>供应商</w:t>
      </w:r>
      <w:r>
        <w:rPr>
          <w:rFonts w:hint="eastAsia" w:ascii="宋体" w:hAnsi="宋体" w:cs="宋体"/>
          <w:sz w:val="28"/>
          <w:szCs w:val="28"/>
        </w:rPr>
        <w:t>未在规定时</w:t>
      </w:r>
      <w:r>
        <w:rPr>
          <w:rFonts w:hint="eastAsia" w:ascii="宋体" w:hAnsi="宋体" w:cs="宋体"/>
          <w:sz w:val="28"/>
          <w:szCs w:val="28"/>
          <w:lang w:eastAsia="zh-CN"/>
        </w:rPr>
        <w:t>间内</w:t>
      </w:r>
      <w:r>
        <w:rPr>
          <w:rFonts w:hint="eastAsia" w:ascii="宋体" w:hAnsi="宋体" w:cs="宋体"/>
          <w:sz w:val="28"/>
          <w:szCs w:val="28"/>
        </w:rPr>
        <w:t xml:space="preserve">完成解密，则视为无效投标，不再进入评标阶段。 </w:t>
      </w:r>
    </w:p>
    <w:p w14:paraId="33F4481A">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1</w:t>
      </w:r>
      <w:r>
        <w:rPr>
          <w:rFonts w:hint="eastAsia" w:ascii="宋体" w:hAnsi="宋体" w:cs="宋体"/>
          <w:sz w:val="28"/>
          <w:szCs w:val="28"/>
        </w:rPr>
        <w:t>.2 开标时将启封投标文件，宣读</w:t>
      </w:r>
      <w:r>
        <w:rPr>
          <w:rFonts w:hint="eastAsia" w:ascii="宋体" w:hAnsi="宋体" w:cs="宋体"/>
          <w:sz w:val="28"/>
          <w:szCs w:val="28"/>
          <w:lang w:eastAsia="zh-CN"/>
        </w:rPr>
        <w:t>供应商</w:t>
      </w:r>
      <w:r>
        <w:rPr>
          <w:rFonts w:hint="eastAsia" w:ascii="宋体" w:hAnsi="宋体" w:cs="宋体"/>
          <w:sz w:val="28"/>
          <w:szCs w:val="28"/>
        </w:rPr>
        <w:t>名称、投标报价和完成期限等内容。</w:t>
      </w:r>
    </w:p>
    <w:p w14:paraId="0BB58052">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1</w:t>
      </w:r>
      <w:r>
        <w:rPr>
          <w:rFonts w:hint="eastAsia" w:ascii="宋体" w:hAnsi="宋体" w:cs="宋体"/>
          <w:sz w:val="28"/>
          <w:szCs w:val="28"/>
        </w:rPr>
        <w:t>.3 开标程序</w:t>
      </w:r>
    </w:p>
    <w:p w14:paraId="50243575">
      <w:pPr>
        <w:spacing w:line="360" w:lineRule="auto"/>
        <w:ind w:firstLine="420"/>
        <w:rPr>
          <w:rFonts w:ascii="宋体" w:hAnsi="宋体" w:cs="宋体"/>
          <w:sz w:val="28"/>
          <w:szCs w:val="28"/>
        </w:rPr>
      </w:pPr>
      <w:r>
        <w:rPr>
          <w:rFonts w:hint="eastAsia" w:ascii="宋体" w:hAnsi="宋体" w:cs="宋体"/>
          <w:sz w:val="28"/>
          <w:szCs w:val="28"/>
        </w:rPr>
        <w:t>（1）开标会由采购代理机构主持，主持人宣布开标会议开始；</w:t>
      </w:r>
    </w:p>
    <w:p w14:paraId="048DE8DB">
      <w:pPr>
        <w:spacing w:line="360" w:lineRule="auto"/>
        <w:ind w:firstLine="420"/>
        <w:rPr>
          <w:rFonts w:ascii="宋体" w:hAnsi="宋体" w:cs="宋体"/>
          <w:sz w:val="28"/>
          <w:szCs w:val="28"/>
        </w:rPr>
      </w:pPr>
      <w:r>
        <w:rPr>
          <w:rFonts w:hint="eastAsia" w:ascii="宋体" w:hAnsi="宋体" w:cs="宋体"/>
          <w:sz w:val="28"/>
          <w:szCs w:val="28"/>
        </w:rPr>
        <w:t>（2）介绍参加开标会的人员名单；</w:t>
      </w:r>
    </w:p>
    <w:p w14:paraId="4CCB1C85">
      <w:pPr>
        <w:spacing w:line="360" w:lineRule="auto"/>
        <w:ind w:firstLine="420"/>
        <w:rPr>
          <w:rFonts w:ascii="宋体" w:hAnsi="宋体" w:cs="宋体"/>
          <w:sz w:val="28"/>
          <w:szCs w:val="28"/>
        </w:rPr>
      </w:pPr>
      <w:r>
        <w:rPr>
          <w:rFonts w:hint="eastAsia" w:ascii="宋体" w:hAnsi="宋体" w:cs="宋体"/>
          <w:sz w:val="28"/>
          <w:szCs w:val="28"/>
        </w:rPr>
        <w:t>（3）开标</w:t>
      </w:r>
      <w:r>
        <w:rPr>
          <w:rFonts w:hint="eastAsia" w:ascii="宋体" w:hAnsi="宋体"/>
          <w:color w:val="000000"/>
          <w:sz w:val="28"/>
          <w:szCs w:val="28"/>
        </w:rPr>
        <w:t>顺序</w:t>
      </w:r>
      <w:r>
        <w:rPr>
          <w:rFonts w:hint="eastAsia" w:ascii="宋体" w:hAnsi="宋体"/>
          <w:color w:val="000000"/>
          <w:sz w:val="28"/>
          <w:szCs w:val="28"/>
          <w:lang w:eastAsia="zh-CN"/>
        </w:rPr>
        <w:t>：</w:t>
      </w:r>
      <w:r>
        <w:rPr>
          <w:rFonts w:hint="eastAsia" w:ascii="宋体" w:hAnsi="宋体"/>
          <w:color w:val="000000"/>
          <w:sz w:val="28"/>
          <w:szCs w:val="28"/>
        </w:rPr>
        <w:t>按照政采云平台自动提取所有投标人的顺序当众开标</w:t>
      </w:r>
      <w:r>
        <w:rPr>
          <w:rFonts w:hint="eastAsia" w:ascii="宋体" w:hAnsi="宋体" w:cs="宋体"/>
          <w:sz w:val="28"/>
          <w:szCs w:val="28"/>
        </w:rPr>
        <w:t>；</w:t>
      </w:r>
    </w:p>
    <w:p w14:paraId="74CC2E96">
      <w:pPr>
        <w:spacing w:line="360" w:lineRule="auto"/>
        <w:ind w:firstLine="280" w:firstLineChars="100"/>
        <w:rPr>
          <w:rFonts w:ascii="宋体" w:hAnsi="宋体" w:cs="宋体"/>
          <w:sz w:val="28"/>
          <w:szCs w:val="28"/>
        </w:rPr>
      </w:pPr>
      <w:r>
        <w:rPr>
          <w:rFonts w:hint="eastAsia" w:ascii="宋体" w:hAnsi="宋体" w:cs="宋体"/>
          <w:sz w:val="28"/>
          <w:szCs w:val="28"/>
        </w:rPr>
        <w:t>（4）唱标：</w:t>
      </w:r>
      <w:r>
        <w:rPr>
          <w:rFonts w:hint="eastAsia" w:ascii="宋体" w:hAnsi="宋体"/>
          <w:color w:val="000000"/>
          <w:sz w:val="28"/>
          <w:szCs w:val="28"/>
        </w:rPr>
        <w:t>智能播报/由唱标人宣读投标人在其电子投标文件中投标价格和</w:t>
      </w:r>
      <w:r>
        <w:rPr>
          <w:rFonts w:hint="eastAsia" w:ascii="宋体" w:hAnsi="宋体"/>
          <w:color w:val="000000"/>
          <w:sz w:val="28"/>
          <w:szCs w:val="28"/>
          <w:lang w:eastAsia="zh-CN"/>
        </w:rPr>
        <w:t>采购文件</w:t>
      </w:r>
      <w:r>
        <w:rPr>
          <w:rFonts w:hint="eastAsia" w:ascii="宋体" w:hAnsi="宋体"/>
          <w:color w:val="000000"/>
          <w:sz w:val="28"/>
          <w:szCs w:val="28"/>
        </w:rPr>
        <w:t>规定的需要宣布的其他内容。</w:t>
      </w:r>
    </w:p>
    <w:p w14:paraId="6CA7562B">
      <w:pPr>
        <w:spacing w:line="360" w:lineRule="auto"/>
        <w:ind w:firstLine="420"/>
        <w:rPr>
          <w:rFonts w:ascii="宋体" w:hAnsi="宋体" w:cs="宋体"/>
          <w:sz w:val="28"/>
          <w:szCs w:val="28"/>
        </w:rPr>
      </w:pPr>
      <w:r>
        <w:rPr>
          <w:rFonts w:hint="eastAsia" w:ascii="宋体" w:hAnsi="宋体" w:cs="宋体"/>
          <w:sz w:val="28"/>
          <w:szCs w:val="28"/>
        </w:rPr>
        <w:t>（5）</w:t>
      </w:r>
      <w:r>
        <w:rPr>
          <w:rFonts w:hint="eastAsia" w:ascii="宋体" w:hAnsi="宋体"/>
          <w:color w:val="000000"/>
          <w:sz w:val="28"/>
          <w:szCs w:val="28"/>
        </w:rPr>
        <w:t>政采云平台进行开标记录</w:t>
      </w:r>
      <w:r>
        <w:rPr>
          <w:rFonts w:hint="eastAsia" w:ascii="宋体" w:hAnsi="宋体" w:cs="宋体"/>
          <w:sz w:val="28"/>
          <w:szCs w:val="28"/>
        </w:rPr>
        <w:t>；</w:t>
      </w:r>
    </w:p>
    <w:p w14:paraId="78EFA3F5">
      <w:pPr>
        <w:spacing w:line="360" w:lineRule="auto"/>
        <w:ind w:firstLine="420"/>
        <w:rPr>
          <w:rFonts w:ascii="宋体" w:hAnsi="宋体" w:cs="宋体"/>
          <w:sz w:val="28"/>
          <w:szCs w:val="28"/>
        </w:rPr>
      </w:pPr>
      <w:r>
        <w:rPr>
          <w:rFonts w:hint="eastAsia" w:ascii="宋体" w:hAnsi="宋体" w:cs="宋体"/>
          <w:sz w:val="28"/>
          <w:szCs w:val="28"/>
        </w:rPr>
        <w:t>（6）开标会议结束。</w:t>
      </w:r>
    </w:p>
    <w:p w14:paraId="3916899C">
      <w:pPr>
        <w:pStyle w:val="4"/>
        <w:keepNext w:val="0"/>
        <w:keepLines w:val="0"/>
        <w:pageBreakBefore w:val="0"/>
        <w:widowControl w:val="0"/>
        <w:numPr>
          <w:ilvl w:val="2"/>
          <w:numId w:val="0"/>
        </w:numPr>
        <w:tabs>
          <w:tab w:val="left" w:pos="360"/>
          <w:tab w:val="clear" w:pos="1588"/>
        </w:tabs>
        <w:kinsoku/>
        <w:wordWrap/>
        <w:overflowPunct/>
        <w:topLinePunct w:val="0"/>
        <w:autoSpaceDE/>
        <w:autoSpaceDN/>
        <w:bidi w:val="0"/>
        <w:adjustRightInd w:val="0"/>
        <w:snapToGrid/>
        <w:spacing w:before="0" w:line="360" w:lineRule="auto"/>
        <w:ind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w:t>
      </w:r>
      <w:r>
        <w:rPr>
          <w:rFonts w:hint="eastAsia" w:ascii="宋体" w:hAnsi="宋体" w:eastAsia="宋体" w:cs="宋体"/>
          <w:b w:val="0"/>
          <w:bCs/>
          <w:sz w:val="28"/>
          <w:szCs w:val="28"/>
          <w:lang w:val="en-US" w:eastAsia="zh-CN"/>
        </w:rPr>
        <w:t>1.4</w:t>
      </w:r>
      <w:r>
        <w:rPr>
          <w:rFonts w:hint="eastAsia" w:ascii="宋体" w:hAnsi="宋体" w:eastAsia="宋体" w:cs="宋体"/>
          <w:b w:val="0"/>
          <w:bCs/>
          <w:sz w:val="28"/>
          <w:szCs w:val="28"/>
        </w:rPr>
        <w:t xml:space="preserve">  开标异议</w:t>
      </w:r>
    </w:p>
    <w:p w14:paraId="6D638996">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开标过程中如有问题，可以在线提出异议，由代理机构给予回复。在规定的异议询问时间内未提出异议的，则视为对开标结果无异议。</w:t>
      </w:r>
    </w:p>
    <w:p w14:paraId="378C9760">
      <w:pPr>
        <w:pStyle w:val="4"/>
        <w:numPr>
          <w:ilvl w:val="2"/>
          <w:numId w:val="0"/>
        </w:numPr>
        <w:tabs>
          <w:tab w:val="left" w:pos="360"/>
          <w:tab w:val="clear" w:pos="1588"/>
        </w:tabs>
        <w:spacing w:before="0" w:line="360" w:lineRule="auto"/>
        <w:rPr>
          <w:rFonts w:ascii="宋体" w:hAnsi="宋体" w:eastAsia="宋体" w:cs="宋体"/>
          <w:sz w:val="28"/>
          <w:szCs w:val="28"/>
        </w:rPr>
      </w:pPr>
      <w:bookmarkStart w:id="187" w:name="_Toc147110604"/>
      <w:bookmarkEnd w:id="187"/>
      <w:r>
        <w:rPr>
          <w:rFonts w:hint="eastAsia" w:ascii="宋体" w:hAnsi="宋体" w:eastAsia="宋体" w:cs="宋体"/>
          <w:sz w:val="28"/>
          <w:szCs w:val="28"/>
        </w:rPr>
        <w:t>2</w:t>
      </w:r>
      <w:r>
        <w:rPr>
          <w:rFonts w:hint="eastAsia" w:ascii="宋体" w:hAnsi="宋体" w:eastAsia="宋体" w:cs="宋体"/>
          <w:sz w:val="28"/>
          <w:szCs w:val="28"/>
          <w:lang w:val="en-US" w:eastAsia="zh-CN"/>
        </w:rPr>
        <w:t>2</w:t>
      </w:r>
      <w:r>
        <w:rPr>
          <w:rFonts w:hint="eastAsia" w:ascii="宋体" w:hAnsi="宋体" w:eastAsia="宋体" w:cs="宋体"/>
          <w:sz w:val="28"/>
          <w:szCs w:val="28"/>
        </w:rPr>
        <w:t>.评标</w:t>
      </w:r>
    </w:p>
    <w:p w14:paraId="6E7A13BC">
      <w:pPr>
        <w:spacing w:line="360" w:lineRule="auto"/>
        <w:ind w:firstLine="560" w:firstLineChars="200"/>
        <w:jc w:val="left"/>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.1 评标委员会</w:t>
      </w:r>
    </w:p>
    <w:p w14:paraId="42D35504">
      <w:pPr>
        <w:spacing w:line="360" w:lineRule="auto"/>
        <w:ind w:firstLine="560" w:firstLineChars="200"/>
        <w:jc w:val="left"/>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.1.1 评标由采购人依法组建的评标委员会负责。评标委员会由采购人熟悉相关业务的代表，以及有关技术、经济等方面的专家组成。其中，技术、经济等方面的专家不得少于成员总数的三分之二。</w:t>
      </w:r>
    </w:p>
    <w:p w14:paraId="6FB4A46A">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.1.2 评标委员会成员有下列情形之一的，应当回避：</w:t>
      </w:r>
    </w:p>
    <w:p w14:paraId="3D392B63">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（1）参加采购活动前3年内与</w:t>
      </w:r>
      <w:r>
        <w:rPr>
          <w:rFonts w:hint="eastAsia" w:ascii="宋体" w:hAnsi="宋体" w:cs="宋体"/>
          <w:sz w:val="28"/>
          <w:szCs w:val="28"/>
          <w:lang w:eastAsia="zh-CN"/>
        </w:rPr>
        <w:t>供应商</w:t>
      </w:r>
      <w:r>
        <w:rPr>
          <w:rFonts w:hint="eastAsia" w:ascii="宋体" w:hAnsi="宋体" w:cs="宋体"/>
          <w:sz w:val="28"/>
          <w:szCs w:val="28"/>
        </w:rPr>
        <w:t>存在劳动关系；</w:t>
      </w:r>
    </w:p>
    <w:p w14:paraId="60ABAF3F">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（2）参加采购活动前3年内担任</w:t>
      </w:r>
      <w:r>
        <w:rPr>
          <w:rFonts w:hint="eastAsia" w:ascii="宋体" w:hAnsi="宋体" w:cs="宋体"/>
          <w:sz w:val="28"/>
          <w:szCs w:val="28"/>
          <w:lang w:eastAsia="zh-CN"/>
        </w:rPr>
        <w:t>供应商</w:t>
      </w:r>
      <w:r>
        <w:rPr>
          <w:rFonts w:hint="eastAsia" w:ascii="宋体" w:hAnsi="宋体" w:cs="宋体"/>
          <w:sz w:val="28"/>
          <w:szCs w:val="28"/>
        </w:rPr>
        <w:t>的董事、监事；</w:t>
      </w:r>
    </w:p>
    <w:p w14:paraId="62618978">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（3）参加采购活动前3年内是</w:t>
      </w:r>
      <w:r>
        <w:rPr>
          <w:rFonts w:hint="eastAsia" w:ascii="宋体" w:hAnsi="宋体" w:cs="宋体"/>
          <w:sz w:val="28"/>
          <w:szCs w:val="28"/>
          <w:lang w:eastAsia="zh-CN"/>
        </w:rPr>
        <w:t>供应商</w:t>
      </w:r>
      <w:r>
        <w:rPr>
          <w:rFonts w:hint="eastAsia" w:ascii="宋体" w:hAnsi="宋体" w:cs="宋体"/>
          <w:sz w:val="28"/>
          <w:szCs w:val="28"/>
        </w:rPr>
        <w:t>的控股股东或者实际控制人；</w:t>
      </w:r>
    </w:p>
    <w:p w14:paraId="22C6D32A">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（4）与</w:t>
      </w:r>
      <w:r>
        <w:rPr>
          <w:rFonts w:hint="eastAsia" w:ascii="宋体" w:hAnsi="宋体" w:cs="宋体"/>
          <w:sz w:val="28"/>
          <w:szCs w:val="28"/>
          <w:lang w:eastAsia="zh-CN"/>
        </w:rPr>
        <w:t>供应商</w:t>
      </w:r>
      <w:r>
        <w:rPr>
          <w:rFonts w:hint="eastAsia" w:ascii="宋体" w:hAnsi="宋体" w:cs="宋体"/>
          <w:sz w:val="28"/>
          <w:szCs w:val="28"/>
        </w:rPr>
        <w:t>的法定代表人或者负责人有夫妻、直系血亲、三代以内旁系血亲或者近姻亲关系；</w:t>
      </w:r>
    </w:p>
    <w:p w14:paraId="15588DF6">
      <w:pPr>
        <w:keepNext w:val="0"/>
        <w:keepLines w:val="0"/>
        <w:pageBreakBefore w:val="0"/>
        <w:widowControl w:val="0"/>
        <w:kinsoku/>
        <w:wordWrap/>
        <w:overflowPunct/>
        <w:topLinePunct w:val="0"/>
        <w:autoSpaceDE w:val="0"/>
        <w:autoSpaceDN w:val="0"/>
        <w:bidi w:val="0"/>
        <w:adjustRightInd w:val="0"/>
        <w:snapToGrid w:val="0"/>
        <w:spacing w:line="360" w:lineRule="auto"/>
        <w:ind w:left="567"/>
        <w:jc w:val="left"/>
        <w:textAlignment w:val="auto"/>
        <w:rPr>
          <w:rFonts w:ascii="宋体" w:hAnsi="宋体" w:cs="宋体"/>
          <w:sz w:val="28"/>
          <w:szCs w:val="28"/>
        </w:rPr>
      </w:pPr>
      <w:r>
        <w:rPr>
          <w:rFonts w:hint="eastAsia" w:ascii="宋体" w:hAnsi="宋体" w:cs="宋体"/>
          <w:sz w:val="28"/>
          <w:szCs w:val="28"/>
        </w:rPr>
        <w:t>（5）与</w:t>
      </w:r>
      <w:r>
        <w:rPr>
          <w:rFonts w:hint="eastAsia" w:ascii="宋体" w:hAnsi="宋体" w:cs="宋体"/>
          <w:sz w:val="28"/>
          <w:szCs w:val="28"/>
          <w:lang w:eastAsia="zh-CN"/>
        </w:rPr>
        <w:t>供应商</w:t>
      </w:r>
      <w:r>
        <w:rPr>
          <w:rFonts w:hint="eastAsia" w:ascii="宋体" w:hAnsi="宋体" w:cs="宋体"/>
          <w:sz w:val="28"/>
          <w:szCs w:val="28"/>
        </w:rPr>
        <w:t>有其他可能影响政府采购活动公平、公正进行的关系。</w:t>
      </w:r>
    </w:p>
    <w:p w14:paraId="2A94D3E1">
      <w:pPr>
        <w:spacing w:line="360" w:lineRule="auto"/>
        <w:ind w:firstLine="560" w:firstLineChars="200"/>
        <w:jc w:val="left"/>
        <w:rPr>
          <w:rFonts w:ascii="宋体" w:hAnsi="宋体" w:cs="宋体"/>
          <w:sz w:val="28"/>
          <w:szCs w:val="28"/>
        </w:rPr>
      </w:pPr>
      <w:bookmarkStart w:id="188" w:name="_Toc191374422"/>
      <w:bookmarkEnd w:id="188"/>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.2 评标原则</w:t>
      </w:r>
    </w:p>
    <w:p w14:paraId="35CCF2E3">
      <w:pPr>
        <w:spacing w:line="360" w:lineRule="auto"/>
        <w:ind w:firstLine="560" w:firstLineChars="200"/>
        <w:jc w:val="left"/>
        <w:rPr>
          <w:rFonts w:ascii="宋体" w:hAnsi="宋体" w:cs="宋体"/>
          <w:sz w:val="28"/>
          <w:szCs w:val="28"/>
        </w:rPr>
      </w:pPr>
      <w:r>
        <w:rPr>
          <w:rFonts w:hint="eastAsia" w:ascii="宋体" w:hAnsi="宋体" w:cs="宋体"/>
          <w:sz w:val="28"/>
          <w:szCs w:val="28"/>
        </w:rPr>
        <w:t>评标活动遵循公平、公正、科学和择优的原则。</w:t>
      </w:r>
    </w:p>
    <w:p w14:paraId="2F108521">
      <w:pPr>
        <w:spacing w:line="360" w:lineRule="auto"/>
        <w:ind w:firstLine="560" w:firstLineChars="200"/>
        <w:jc w:val="left"/>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2</w:t>
      </w:r>
      <w:r>
        <w:rPr>
          <w:rFonts w:hint="eastAsia" w:ascii="宋体" w:hAnsi="宋体" w:cs="宋体"/>
          <w:sz w:val="28"/>
          <w:szCs w:val="28"/>
        </w:rPr>
        <w:t>.3 评标</w:t>
      </w:r>
    </w:p>
    <w:p w14:paraId="73BA0B8C">
      <w:pPr>
        <w:spacing w:line="360" w:lineRule="auto"/>
        <w:ind w:firstLine="420"/>
        <w:rPr>
          <w:rFonts w:ascii="宋体" w:hAnsi="宋体" w:cs="宋体"/>
          <w:sz w:val="28"/>
          <w:szCs w:val="28"/>
        </w:rPr>
      </w:pPr>
      <w:r>
        <w:rPr>
          <w:rFonts w:hint="eastAsia" w:ascii="宋体" w:hAnsi="宋体" w:cs="宋体"/>
          <w:sz w:val="28"/>
          <w:szCs w:val="28"/>
        </w:rPr>
        <w:t>本项目采用电子评标，评标委员会按照第</w:t>
      </w:r>
      <w:r>
        <w:rPr>
          <w:rFonts w:hint="eastAsia" w:ascii="宋体" w:hAnsi="宋体" w:cs="宋体"/>
          <w:sz w:val="28"/>
          <w:szCs w:val="28"/>
          <w:lang w:eastAsia="zh-CN"/>
        </w:rPr>
        <w:t>六</w:t>
      </w:r>
      <w:r>
        <w:rPr>
          <w:rFonts w:hint="eastAsia" w:ascii="宋体" w:hAnsi="宋体" w:cs="宋体"/>
          <w:sz w:val="28"/>
          <w:szCs w:val="28"/>
        </w:rPr>
        <w:t>章《评标办法》规定的方法、评审因素、标准和程序对投标文件进行评审。第六章《评标办法》没有规定的方法、评审因素和标准，不作为评标依据。</w:t>
      </w:r>
    </w:p>
    <w:p w14:paraId="7BBC3C66">
      <w:pPr>
        <w:pStyle w:val="4"/>
        <w:numPr>
          <w:ilvl w:val="0"/>
          <w:numId w:val="0"/>
        </w:numPr>
        <w:tabs>
          <w:tab w:val="clear" w:pos="1588"/>
        </w:tabs>
        <w:spacing w:line="360" w:lineRule="auto"/>
        <w:jc w:val="left"/>
        <w:rPr>
          <w:rFonts w:ascii="宋体" w:hAnsi="宋体" w:eastAsia="宋体" w:cs="宋体"/>
          <w:sz w:val="28"/>
          <w:szCs w:val="28"/>
        </w:rPr>
      </w:pPr>
      <w:bookmarkStart w:id="189" w:name="_Toc26302"/>
      <w:bookmarkEnd w:id="189"/>
      <w:bookmarkStart w:id="190" w:name="_Toc25307"/>
      <w:bookmarkEnd w:id="190"/>
      <w:bookmarkStart w:id="191" w:name="_Toc12513"/>
      <w:bookmarkEnd w:id="191"/>
      <w:bookmarkStart w:id="192" w:name="_Toc14200"/>
      <w:bookmarkEnd w:id="192"/>
      <w:bookmarkStart w:id="193" w:name="_Toc3762"/>
      <w:bookmarkEnd w:id="193"/>
      <w:bookmarkStart w:id="194" w:name="_Toc6074"/>
      <w:bookmarkEnd w:id="194"/>
      <w:bookmarkStart w:id="195" w:name="_Toc9462"/>
      <w:bookmarkStart w:id="196" w:name="_Toc26288"/>
      <w:bookmarkStart w:id="197" w:name="_Toc147110609"/>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.评标过程的保密</w:t>
      </w:r>
    </w:p>
    <w:p w14:paraId="6E70C30C">
      <w:pPr>
        <w:spacing w:line="360" w:lineRule="auto"/>
        <w:ind w:firstLine="420"/>
        <w:rPr>
          <w:rFonts w:ascii="宋体" w:hAnsi="宋体" w:cs="宋体"/>
          <w:sz w:val="28"/>
          <w:szCs w:val="28"/>
        </w:rPr>
      </w:pPr>
      <w:r>
        <w:rPr>
          <w:rFonts w:hint="eastAsia" w:ascii="宋体" w:hAnsi="宋体" w:cs="宋体"/>
          <w:sz w:val="28"/>
          <w:szCs w:val="28"/>
        </w:rPr>
        <w:t>开标后，直到授予</w:t>
      </w:r>
      <w:r>
        <w:rPr>
          <w:rFonts w:hint="eastAsia" w:ascii="宋体" w:hAnsi="宋体" w:cs="宋体"/>
          <w:sz w:val="28"/>
          <w:szCs w:val="28"/>
          <w:lang w:eastAsia="zh-CN"/>
        </w:rPr>
        <w:t>供应商</w:t>
      </w:r>
      <w:r>
        <w:rPr>
          <w:rFonts w:hint="eastAsia" w:ascii="宋体" w:hAnsi="宋体" w:cs="宋体"/>
          <w:sz w:val="28"/>
          <w:szCs w:val="28"/>
        </w:rPr>
        <w:t>合同</w:t>
      </w:r>
      <w:r>
        <w:rPr>
          <w:rFonts w:hint="eastAsia" w:ascii="宋体" w:hAnsi="宋体" w:cs="宋体"/>
          <w:sz w:val="28"/>
          <w:szCs w:val="28"/>
          <w:lang w:eastAsia="zh-CN"/>
        </w:rPr>
        <w:t>为</w:t>
      </w:r>
      <w:r>
        <w:rPr>
          <w:rFonts w:hint="eastAsia" w:ascii="宋体" w:hAnsi="宋体" w:cs="宋体"/>
          <w:sz w:val="28"/>
          <w:szCs w:val="28"/>
        </w:rPr>
        <w:t>止，凡是属于审查、澄清、评审和比较的有关资料以及授标建议等均不得向</w:t>
      </w:r>
      <w:r>
        <w:rPr>
          <w:rFonts w:hint="eastAsia" w:ascii="宋体" w:hAnsi="宋体" w:cs="宋体"/>
          <w:sz w:val="28"/>
          <w:szCs w:val="28"/>
          <w:lang w:eastAsia="zh-CN"/>
        </w:rPr>
        <w:t>供应商</w:t>
      </w:r>
      <w:r>
        <w:rPr>
          <w:rFonts w:hint="eastAsia" w:ascii="宋体" w:hAnsi="宋体" w:cs="宋体"/>
          <w:sz w:val="28"/>
          <w:szCs w:val="28"/>
        </w:rPr>
        <w:t>或其他无关的人员透露。</w:t>
      </w:r>
      <w:r>
        <w:rPr>
          <w:rFonts w:hint="eastAsia" w:ascii="宋体" w:hAnsi="宋体" w:cs="宋体"/>
          <w:sz w:val="28"/>
          <w:szCs w:val="28"/>
          <w:lang w:eastAsia="zh-CN"/>
        </w:rPr>
        <w:t>供应商</w:t>
      </w:r>
      <w:r>
        <w:rPr>
          <w:rFonts w:hint="eastAsia" w:ascii="宋体" w:hAnsi="宋体" w:cs="宋体"/>
          <w:sz w:val="28"/>
          <w:szCs w:val="28"/>
        </w:rPr>
        <w:t>在评标过程中，所进行的力图影响评标结果的不公正活动，可能导致其投标被拒绝。</w:t>
      </w:r>
    </w:p>
    <w:p w14:paraId="0C46DB96">
      <w:pPr>
        <w:pStyle w:val="4"/>
        <w:numPr>
          <w:ilvl w:val="0"/>
          <w:numId w:val="0"/>
        </w:numPr>
        <w:tabs>
          <w:tab w:val="clear" w:pos="1588"/>
        </w:tabs>
        <w:spacing w:line="360" w:lineRule="auto"/>
        <w:jc w:val="left"/>
        <w:rPr>
          <w:rFonts w:ascii="宋体" w:hAnsi="宋体" w:eastAsia="宋体" w:cs="宋体"/>
          <w:sz w:val="28"/>
          <w:szCs w:val="28"/>
        </w:rPr>
      </w:pPr>
      <w:bookmarkStart w:id="198" w:name="_Toc16865"/>
      <w:bookmarkEnd w:id="198"/>
      <w:bookmarkStart w:id="199" w:name="_Toc9348"/>
      <w:bookmarkEnd w:id="199"/>
      <w:bookmarkStart w:id="200" w:name="_Toc21482"/>
      <w:bookmarkEnd w:id="200"/>
      <w:bookmarkStart w:id="201" w:name="_Toc27873"/>
      <w:bookmarkEnd w:id="201"/>
      <w:bookmarkStart w:id="202" w:name="_Toc11997"/>
      <w:bookmarkEnd w:id="202"/>
      <w:r>
        <w:rPr>
          <w:rFonts w:hint="eastAsia"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t>.在招标采购中，出现下列情形之一的，应予废标</w:t>
      </w:r>
    </w:p>
    <w:p w14:paraId="3E7E2DDE">
      <w:pPr>
        <w:spacing w:line="360" w:lineRule="auto"/>
        <w:ind w:firstLine="560" w:firstLineChars="200"/>
        <w:rPr>
          <w:rFonts w:ascii="宋体" w:hAnsi="宋体" w:cs="宋体"/>
          <w:sz w:val="28"/>
          <w:szCs w:val="28"/>
        </w:rPr>
      </w:pPr>
      <w:r>
        <w:rPr>
          <w:rFonts w:hint="eastAsia" w:ascii="宋体" w:hAnsi="宋体" w:cs="宋体"/>
          <w:sz w:val="28"/>
          <w:szCs w:val="28"/>
        </w:rPr>
        <w:t>（1）符合专业条件的</w:t>
      </w:r>
      <w:r>
        <w:rPr>
          <w:rFonts w:hint="eastAsia" w:ascii="宋体" w:hAnsi="宋体" w:cs="宋体"/>
          <w:sz w:val="28"/>
          <w:szCs w:val="28"/>
          <w:lang w:eastAsia="zh-CN"/>
        </w:rPr>
        <w:t>供应商</w:t>
      </w:r>
      <w:r>
        <w:rPr>
          <w:rFonts w:hint="eastAsia" w:ascii="宋体" w:hAnsi="宋体" w:cs="宋体"/>
          <w:sz w:val="28"/>
          <w:szCs w:val="28"/>
        </w:rPr>
        <w:t>或者对</w:t>
      </w:r>
      <w:r>
        <w:rPr>
          <w:rFonts w:hint="eastAsia" w:ascii="宋体" w:hAnsi="宋体" w:cs="宋体"/>
          <w:sz w:val="28"/>
          <w:szCs w:val="28"/>
          <w:lang w:eastAsia="zh-CN"/>
        </w:rPr>
        <w:t>采购文件</w:t>
      </w:r>
      <w:r>
        <w:rPr>
          <w:rFonts w:hint="eastAsia" w:ascii="宋体" w:hAnsi="宋体" w:cs="宋体"/>
          <w:sz w:val="28"/>
          <w:szCs w:val="28"/>
        </w:rPr>
        <w:t>作实质响应的</w:t>
      </w:r>
      <w:r>
        <w:rPr>
          <w:rFonts w:hint="eastAsia" w:ascii="宋体" w:hAnsi="宋体" w:cs="宋体"/>
          <w:sz w:val="28"/>
          <w:szCs w:val="28"/>
          <w:lang w:eastAsia="zh-CN"/>
        </w:rPr>
        <w:t>供应商</w:t>
      </w:r>
      <w:r>
        <w:rPr>
          <w:rFonts w:hint="eastAsia" w:ascii="宋体" w:hAnsi="宋体" w:cs="宋体"/>
          <w:sz w:val="28"/>
          <w:szCs w:val="28"/>
        </w:rPr>
        <w:t>不足3家的；</w:t>
      </w:r>
    </w:p>
    <w:p w14:paraId="0365CC69">
      <w:pPr>
        <w:spacing w:line="360" w:lineRule="auto"/>
        <w:ind w:firstLine="560" w:firstLineChars="200"/>
        <w:rPr>
          <w:rFonts w:ascii="宋体" w:hAnsi="宋体" w:cs="宋体"/>
          <w:sz w:val="28"/>
          <w:szCs w:val="28"/>
        </w:rPr>
      </w:pPr>
      <w:r>
        <w:rPr>
          <w:rFonts w:hint="eastAsia" w:ascii="宋体" w:hAnsi="宋体" w:cs="宋体"/>
          <w:sz w:val="28"/>
          <w:szCs w:val="28"/>
        </w:rPr>
        <w:t>（2）出现影响采购公正的违法、违规行为的；</w:t>
      </w:r>
    </w:p>
    <w:p w14:paraId="252C1B0F">
      <w:pPr>
        <w:spacing w:line="360" w:lineRule="auto"/>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供应商</w:t>
      </w:r>
      <w:r>
        <w:rPr>
          <w:rFonts w:hint="eastAsia" w:ascii="宋体" w:hAnsi="宋体" w:cs="宋体"/>
          <w:sz w:val="28"/>
          <w:szCs w:val="28"/>
        </w:rPr>
        <w:t>的报价均超过了采购预算价（或最高投标限价），采购人不能支付的。</w:t>
      </w:r>
    </w:p>
    <w:bookmarkEnd w:id="195"/>
    <w:bookmarkEnd w:id="196"/>
    <w:bookmarkEnd w:id="197"/>
    <w:p w14:paraId="3125BDCD">
      <w:pPr>
        <w:pStyle w:val="3"/>
        <w:numPr>
          <w:ilvl w:val="1"/>
          <w:numId w:val="0"/>
        </w:numPr>
        <w:tabs>
          <w:tab w:val="left" w:pos="360"/>
        </w:tabs>
        <w:spacing w:before="0" w:line="360" w:lineRule="auto"/>
        <w:jc w:val="center"/>
        <w:rPr>
          <w:rFonts w:ascii="宋体" w:hAnsi="宋体" w:eastAsia="宋体" w:cs="宋体"/>
          <w:sz w:val="32"/>
          <w:szCs w:val="32"/>
        </w:rPr>
      </w:pPr>
      <w:bookmarkStart w:id="203" w:name="_Toc14234"/>
      <w:r>
        <w:rPr>
          <w:rFonts w:hint="eastAsia" w:ascii="宋体" w:hAnsi="宋体" w:eastAsia="宋体" w:cs="宋体"/>
          <w:sz w:val="32"/>
          <w:szCs w:val="32"/>
        </w:rPr>
        <w:t>六、中标结果</w:t>
      </w:r>
      <w:bookmarkEnd w:id="203"/>
    </w:p>
    <w:p w14:paraId="4EF443A5">
      <w:pPr>
        <w:pStyle w:val="4"/>
        <w:numPr>
          <w:ilvl w:val="0"/>
          <w:numId w:val="0"/>
        </w:numPr>
        <w:tabs>
          <w:tab w:val="clear" w:pos="1588"/>
        </w:tabs>
        <w:spacing w:line="360" w:lineRule="auto"/>
        <w:rPr>
          <w:rFonts w:ascii="宋体" w:hAnsi="宋体" w:eastAsia="宋体" w:cs="宋体"/>
          <w:sz w:val="28"/>
          <w:szCs w:val="28"/>
        </w:rPr>
      </w:pPr>
      <w:bookmarkStart w:id="204" w:name="_Toc15704"/>
      <w:bookmarkEnd w:id="204"/>
      <w:bookmarkStart w:id="205" w:name="_Toc4730"/>
      <w:bookmarkEnd w:id="205"/>
      <w:bookmarkStart w:id="206" w:name="_Toc13870"/>
      <w:bookmarkEnd w:id="206"/>
      <w:bookmarkStart w:id="207" w:name="_Toc10061"/>
      <w:bookmarkEnd w:id="207"/>
      <w:bookmarkStart w:id="208" w:name="_Toc14041"/>
      <w:bookmarkEnd w:id="208"/>
      <w:bookmarkStart w:id="209" w:name="_Toc15453"/>
      <w:bookmarkEnd w:id="209"/>
      <w:bookmarkStart w:id="210" w:name="_Toc29861"/>
      <w:bookmarkStart w:id="211" w:name="_Toc31145"/>
      <w:bookmarkStart w:id="212" w:name="_Toc147110613"/>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.中标人的确定</w:t>
      </w:r>
    </w:p>
    <w:p w14:paraId="51A8247B">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.1 采购代理机构应当在评标结束后2个工作日内将评标报告送采购人确认。</w:t>
      </w:r>
    </w:p>
    <w:p w14:paraId="79E2B880">
      <w:pPr>
        <w:spacing w:line="360" w:lineRule="auto"/>
        <w:ind w:firstLine="42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.2 采购人应当在收到评标报告后5个工作日内，按照评标报告中推荐的中标人顺序确定中标人。</w:t>
      </w:r>
    </w:p>
    <w:p w14:paraId="3A93C288">
      <w:pPr>
        <w:pStyle w:val="4"/>
        <w:numPr>
          <w:ilvl w:val="0"/>
          <w:numId w:val="0"/>
        </w:numPr>
        <w:tabs>
          <w:tab w:val="clear" w:pos="1588"/>
        </w:tabs>
        <w:spacing w:line="360" w:lineRule="auto"/>
        <w:rPr>
          <w:rFonts w:ascii="宋体" w:hAnsi="宋体" w:eastAsia="宋体" w:cs="宋体"/>
          <w:sz w:val="28"/>
          <w:szCs w:val="28"/>
        </w:rPr>
      </w:pPr>
      <w:bookmarkStart w:id="213" w:name="_Toc8514"/>
      <w:bookmarkEnd w:id="213"/>
      <w:bookmarkStart w:id="214" w:name="_Toc15077"/>
      <w:bookmarkEnd w:id="214"/>
      <w:bookmarkStart w:id="215" w:name="_Toc24557"/>
      <w:bookmarkEnd w:id="215"/>
      <w:bookmarkStart w:id="216" w:name="_Toc31252"/>
      <w:bookmarkEnd w:id="216"/>
      <w:bookmarkStart w:id="217" w:name="_Toc16045"/>
      <w:bookmarkEnd w:id="217"/>
      <w:bookmarkStart w:id="218" w:name="_Toc22610"/>
      <w:bookmarkEnd w:id="218"/>
      <w:r>
        <w:rPr>
          <w:rFonts w:hint="eastAsia" w:ascii="宋体" w:hAnsi="宋体" w:eastAsia="宋体" w:cs="宋体"/>
          <w:sz w:val="28"/>
          <w:szCs w:val="28"/>
        </w:rPr>
        <w:t>2</w:t>
      </w:r>
      <w:r>
        <w:rPr>
          <w:rFonts w:hint="eastAsia" w:ascii="宋体" w:hAnsi="宋体" w:eastAsia="宋体" w:cs="宋体"/>
          <w:sz w:val="28"/>
          <w:szCs w:val="28"/>
          <w:lang w:val="en-US" w:eastAsia="zh-CN"/>
        </w:rPr>
        <w:t>6</w:t>
      </w:r>
      <w:r>
        <w:rPr>
          <w:rFonts w:hint="eastAsia" w:ascii="宋体" w:hAnsi="宋体" w:eastAsia="宋体" w:cs="宋体"/>
          <w:sz w:val="28"/>
          <w:szCs w:val="28"/>
        </w:rPr>
        <w:t>.中标通知书</w:t>
      </w:r>
    </w:p>
    <w:p w14:paraId="20C7FF22">
      <w:pPr>
        <w:spacing w:line="360" w:lineRule="auto"/>
        <w:ind w:firstLine="420"/>
        <w:rPr>
          <w:rFonts w:hint="eastAsia" w:ascii="宋体" w:hAnsi="宋体" w:cs="宋体"/>
          <w:sz w:val="28"/>
          <w:szCs w:val="28"/>
          <w:highlight w:val="none"/>
          <w:lang w:val="en-US" w:eastAsia="zh-CN"/>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6</w:t>
      </w:r>
      <w:r>
        <w:rPr>
          <w:rFonts w:hint="eastAsia" w:ascii="宋体" w:hAnsi="宋体" w:cs="宋体"/>
          <w:sz w:val="28"/>
          <w:szCs w:val="28"/>
          <w:highlight w:val="none"/>
        </w:rPr>
        <w:t xml:space="preserve">.1 </w:t>
      </w:r>
      <w:r>
        <w:rPr>
          <w:rFonts w:hint="eastAsia" w:ascii="宋体" w:hAnsi="宋体" w:cs="宋体"/>
          <w:sz w:val="28"/>
          <w:szCs w:val="28"/>
          <w:highlight w:val="none"/>
          <w:lang w:eastAsia="zh-CN"/>
        </w:rPr>
        <w:t>评审环节完成后，</w:t>
      </w:r>
      <w:r>
        <w:rPr>
          <w:rFonts w:hint="eastAsia" w:ascii="宋体" w:hAnsi="宋体" w:cs="宋体"/>
          <w:sz w:val="28"/>
          <w:szCs w:val="28"/>
          <w:highlight w:val="none"/>
          <w:lang w:val="en-US" w:eastAsia="zh-CN"/>
        </w:rPr>
        <w:t>中标</w:t>
      </w:r>
      <w:r>
        <w:rPr>
          <w:rFonts w:hint="eastAsia" w:ascii="宋体" w:hAnsi="宋体" w:cs="宋体"/>
          <w:sz w:val="28"/>
          <w:szCs w:val="28"/>
          <w:highlight w:val="none"/>
          <w:lang w:eastAsia="zh-CN"/>
        </w:rPr>
        <w:t>通知书经采购单位确认并由代理机构通过</w:t>
      </w:r>
      <w:r>
        <w:rPr>
          <w:rFonts w:hint="eastAsia" w:ascii="宋体" w:hAnsi="宋体" w:cs="宋体"/>
          <w:sz w:val="28"/>
          <w:szCs w:val="28"/>
          <w:highlight w:val="none"/>
          <w:lang w:val="en-US" w:eastAsia="zh-CN"/>
        </w:rPr>
        <w:t>CA签章后直接以电子文档形式发送给供应商，不再以纸质形式提供。</w:t>
      </w:r>
    </w:p>
    <w:p w14:paraId="11D3B83F">
      <w:pPr>
        <w:spacing w:line="360" w:lineRule="auto"/>
        <w:ind w:firstLine="420"/>
        <w:rPr>
          <w:rFonts w:hint="eastAsia" w:ascii="宋体" w:hAnsi="宋体" w:eastAsia="宋体" w:cs="宋体"/>
          <w:sz w:val="28"/>
          <w:szCs w:val="28"/>
          <w:highlight w:val="none"/>
          <w:lang w:val="en-US" w:eastAsia="zh-CN"/>
        </w:rPr>
      </w:pPr>
      <w:r>
        <w:rPr>
          <w:rFonts w:hint="eastAsia"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.2 中标通知书是合同的组成部分</w:t>
      </w:r>
      <w:r>
        <w:rPr>
          <w:rFonts w:hint="eastAsia" w:ascii="宋体" w:hAnsi="宋体" w:cs="宋体"/>
          <w:sz w:val="28"/>
          <w:szCs w:val="28"/>
          <w:lang w:eastAsia="zh-CN"/>
        </w:rPr>
        <w:t>，</w:t>
      </w:r>
      <w:r>
        <w:rPr>
          <w:rFonts w:hint="eastAsia" w:ascii="宋体" w:hAnsi="宋体" w:eastAsia="宋体" w:cs="宋体"/>
          <w:sz w:val="28"/>
          <w:szCs w:val="28"/>
          <w:highlight w:val="none"/>
          <w:lang w:val="en-US" w:eastAsia="zh-CN"/>
        </w:rPr>
        <w:t>对采购人和中标供应商具有同等法律效力。中标通知书发出后，采购人改变中标结果，或者中标供应商放弃中标，应当承担相应的法律责任。</w:t>
      </w:r>
    </w:p>
    <w:p w14:paraId="03FD4175">
      <w:pPr>
        <w:spacing w:line="360" w:lineRule="auto"/>
        <w:ind w:firstLine="420"/>
        <w:rPr>
          <w:rFonts w:ascii="宋体" w:hAnsi="宋体" w:cs="宋体"/>
          <w:sz w:val="28"/>
          <w:szCs w:val="28"/>
        </w:rPr>
      </w:pPr>
      <w:r>
        <w:rPr>
          <w:rFonts w:hint="eastAsia" w:ascii="仿宋" w:hAnsi="仿宋" w:eastAsia="仿宋" w:cs="仿宋"/>
          <w:color w:val="auto"/>
          <w:sz w:val="28"/>
          <w:szCs w:val="28"/>
          <w:lang w:val="en-US" w:eastAsia="zh-CN"/>
        </w:rPr>
        <w:t>26.3</w:t>
      </w:r>
      <w:r>
        <w:rPr>
          <w:rFonts w:hint="eastAsia" w:ascii="宋体" w:hAnsi="宋体" w:eastAsia="宋体" w:cs="宋体"/>
          <w:sz w:val="28"/>
          <w:szCs w:val="28"/>
        </w:rPr>
        <w:t>采购人对未成交供应商不承担解释未成交原因的义务。</w:t>
      </w:r>
    </w:p>
    <w:p w14:paraId="552562B2">
      <w:pPr>
        <w:pStyle w:val="4"/>
        <w:numPr>
          <w:ilvl w:val="0"/>
          <w:numId w:val="0"/>
        </w:numPr>
        <w:tabs>
          <w:tab w:val="clear" w:pos="1588"/>
        </w:tabs>
        <w:spacing w:line="360" w:lineRule="auto"/>
        <w:rPr>
          <w:rFonts w:ascii="宋体" w:hAnsi="宋体" w:eastAsia="宋体" w:cs="宋体"/>
          <w:sz w:val="28"/>
          <w:szCs w:val="28"/>
        </w:rPr>
      </w:pPr>
      <w:bookmarkStart w:id="219" w:name="_Toc24962"/>
      <w:bookmarkEnd w:id="219"/>
      <w:bookmarkStart w:id="220" w:name="_Toc31697"/>
      <w:bookmarkEnd w:id="220"/>
      <w:bookmarkStart w:id="221" w:name="_Toc26034"/>
      <w:bookmarkEnd w:id="221"/>
      <w:bookmarkStart w:id="222" w:name="_Toc16182"/>
      <w:bookmarkEnd w:id="222"/>
      <w:bookmarkStart w:id="223" w:name="_Toc8064"/>
      <w:bookmarkEnd w:id="223"/>
      <w:bookmarkStart w:id="224" w:name="_Toc7867"/>
      <w:bookmarkEnd w:id="224"/>
      <w:r>
        <w:rPr>
          <w:rFonts w:hint="eastAsia" w:ascii="宋体" w:hAnsi="宋体" w:eastAsia="宋体" w:cs="宋体"/>
          <w:sz w:val="28"/>
          <w:szCs w:val="28"/>
        </w:rPr>
        <w:t>2</w:t>
      </w:r>
      <w:r>
        <w:rPr>
          <w:rFonts w:hint="eastAsia" w:ascii="宋体" w:hAnsi="宋体" w:eastAsia="宋体" w:cs="宋体"/>
          <w:sz w:val="28"/>
          <w:szCs w:val="28"/>
          <w:lang w:val="en-US" w:eastAsia="zh-CN"/>
        </w:rPr>
        <w:t>7</w:t>
      </w:r>
      <w:r>
        <w:rPr>
          <w:rFonts w:hint="eastAsia" w:ascii="宋体" w:hAnsi="宋体" w:eastAsia="宋体" w:cs="宋体"/>
          <w:sz w:val="28"/>
          <w:szCs w:val="28"/>
        </w:rPr>
        <w:t>.签订合同（实质性要求）</w:t>
      </w:r>
    </w:p>
    <w:p w14:paraId="3D467CE4">
      <w:pPr>
        <w:pStyle w:val="10"/>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val="en-US" w:eastAsia="zh-CN"/>
        </w:rPr>
        <w:t>7</w:t>
      </w:r>
      <w:r>
        <w:rPr>
          <w:rFonts w:hint="eastAsia" w:hAnsi="宋体" w:cs="宋体"/>
          <w:sz w:val="28"/>
          <w:szCs w:val="28"/>
        </w:rPr>
        <w:t>.1采购人与中标人应当在中标通知书发出之日起30日内，按照</w:t>
      </w:r>
      <w:r>
        <w:rPr>
          <w:rFonts w:hint="eastAsia" w:hAnsi="宋体" w:cs="宋体"/>
          <w:sz w:val="28"/>
          <w:szCs w:val="28"/>
          <w:lang w:eastAsia="zh-CN"/>
        </w:rPr>
        <w:t>采购文件</w:t>
      </w:r>
      <w:r>
        <w:rPr>
          <w:rFonts w:hint="eastAsia" w:hAnsi="宋体" w:cs="宋体"/>
          <w:sz w:val="28"/>
          <w:szCs w:val="28"/>
        </w:rPr>
        <w:t>和中标人投标文件的规定签订政府采购合同。</w:t>
      </w:r>
    </w:p>
    <w:p w14:paraId="72AAE42D">
      <w:pPr>
        <w:pStyle w:val="10"/>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val="en-US" w:eastAsia="zh-CN"/>
        </w:rPr>
        <w:t>7</w:t>
      </w:r>
      <w:r>
        <w:rPr>
          <w:rFonts w:hint="eastAsia" w:hAnsi="宋体" w:cs="宋体"/>
          <w:sz w:val="28"/>
          <w:szCs w:val="28"/>
        </w:rPr>
        <w:t>.2中标人因不可抗力或者自身原因不能履行政府采购合同的，或中标人拒绝与采购人签订合同的，采购人可以按照评标报告推荐的中标候选人名单排序，确定下一候选人为中标人，也可以重新开展政府采购活动。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3532D00A">
      <w:pPr>
        <w:pStyle w:val="4"/>
        <w:numPr>
          <w:ilvl w:val="0"/>
          <w:numId w:val="0"/>
        </w:numPr>
        <w:tabs>
          <w:tab w:val="clear" w:pos="1588"/>
        </w:tabs>
        <w:spacing w:line="360" w:lineRule="auto"/>
        <w:rPr>
          <w:rFonts w:ascii="宋体" w:hAnsi="宋体" w:eastAsia="宋体" w:cs="宋体"/>
          <w:sz w:val="28"/>
          <w:szCs w:val="28"/>
        </w:rPr>
      </w:pPr>
      <w:bookmarkStart w:id="225" w:name="_Toc8955"/>
      <w:bookmarkEnd w:id="225"/>
      <w:bookmarkStart w:id="226" w:name="_Toc18043"/>
      <w:bookmarkEnd w:id="226"/>
      <w:bookmarkStart w:id="227" w:name="_Toc25333"/>
      <w:bookmarkEnd w:id="227"/>
      <w:bookmarkStart w:id="228" w:name="_Toc17237"/>
      <w:bookmarkEnd w:id="228"/>
      <w:bookmarkStart w:id="229" w:name="_Toc19584"/>
      <w:bookmarkEnd w:id="229"/>
      <w:bookmarkStart w:id="230" w:name="_Toc22767"/>
      <w:bookmarkEnd w:id="230"/>
      <w:bookmarkStart w:id="231" w:name="_Toc32380"/>
      <w:bookmarkEnd w:id="231"/>
      <w:r>
        <w:rPr>
          <w:rFonts w:hint="eastAsia" w:ascii="宋体" w:hAnsi="宋体" w:eastAsia="宋体" w:cs="宋体"/>
          <w:sz w:val="28"/>
          <w:szCs w:val="28"/>
        </w:rPr>
        <w:t>2</w:t>
      </w:r>
      <w:r>
        <w:rPr>
          <w:rFonts w:hint="eastAsia" w:ascii="宋体" w:hAnsi="宋体" w:eastAsia="宋体" w:cs="宋体"/>
          <w:sz w:val="28"/>
          <w:szCs w:val="28"/>
          <w:lang w:val="en-US" w:eastAsia="zh-CN"/>
        </w:rPr>
        <w:t>8</w:t>
      </w:r>
      <w:r>
        <w:rPr>
          <w:rFonts w:hint="eastAsia" w:ascii="宋体" w:hAnsi="宋体" w:eastAsia="宋体" w:cs="宋体"/>
          <w:sz w:val="28"/>
          <w:szCs w:val="28"/>
        </w:rPr>
        <w:t>.合同分包（实质性要求）</w:t>
      </w:r>
    </w:p>
    <w:p w14:paraId="0EC47323">
      <w:pPr>
        <w:spacing w:line="360" w:lineRule="auto"/>
        <w:ind w:firstLine="560" w:firstLineChars="200"/>
        <w:rPr>
          <w:rFonts w:ascii="宋体" w:hAnsi="宋体" w:cs="宋体"/>
          <w:strike/>
          <w:sz w:val="28"/>
          <w:szCs w:val="28"/>
        </w:rPr>
      </w:pPr>
      <w:r>
        <w:rPr>
          <w:rFonts w:hint="eastAsia" w:ascii="宋体" w:hAnsi="宋体" w:cs="宋体"/>
          <w:sz w:val="28"/>
          <w:szCs w:val="28"/>
        </w:rPr>
        <w:t>29.1 本项目不允许分包。</w:t>
      </w:r>
    </w:p>
    <w:p w14:paraId="1068B32C">
      <w:pPr>
        <w:pStyle w:val="4"/>
        <w:numPr>
          <w:ilvl w:val="0"/>
          <w:numId w:val="0"/>
        </w:numPr>
        <w:tabs>
          <w:tab w:val="clear" w:pos="1588"/>
        </w:tabs>
        <w:spacing w:line="360" w:lineRule="auto"/>
        <w:rPr>
          <w:rFonts w:ascii="宋体" w:hAnsi="宋体" w:eastAsia="宋体" w:cs="宋体"/>
          <w:sz w:val="28"/>
          <w:szCs w:val="28"/>
        </w:rPr>
      </w:pPr>
      <w:bookmarkStart w:id="232" w:name="_Toc26959"/>
      <w:bookmarkEnd w:id="232"/>
      <w:bookmarkStart w:id="233" w:name="_Toc22517"/>
      <w:bookmarkEnd w:id="233"/>
      <w:bookmarkStart w:id="234" w:name="_Toc8842"/>
      <w:bookmarkEnd w:id="234"/>
      <w:bookmarkStart w:id="235" w:name="_Toc25405"/>
      <w:bookmarkEnd w:id="235"/>
      <w:bookmarkStart w:id="236" w:name="_Toc9511"/>
      <w:bookmarkEnd w:id="236"/>
      <w:bookmarkStart w:id="237" w:name="_Toc12231"/>
      <w:bookmarkEnd w:id="237"/>
      <w:bookmarkStart w:id="238" w:name="_Toc26210"/>
      <w:bookmarkEnd w:id="238"/>
      <w:r>
        <w:rPr>
          <w:rFonts w:hint="eastAsia" w:ascii="宋体" w:hAnsi="宋体" w:eastAsia="宋体" w:cs="宋体"/>
          <w:sz w:val="28"/>
          <w:szCs w:val="28"/>
          <w:lang w:val="en-US" w:eastAsia="zh-CN"/>
        </w:rPr>
        <w:t>29</w:t>
      </w:r>
      <w:r>
        <w:rPr>
          <w:rFonts w:hint="eastAsia" w:ascii="宋体" w:hAnsi="宋体" w:eastAsia="宋体" w:cs="宋体"/>
          <w:sz w:val="28"/>
          <w:szCs w:val="28"/>
        </w:rPr>
        <w:t>.合同转包（实质性要求）</w:t>
      </w:r>
    </w:p>
    <w:p w14:paraId="41B57F72">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29</w:t>
      </w:r>
      <w:r>
        <w:rPr>
          <w:rFonts w:hint="eastAsia" w:ascii="宋体" w:hAnsi="宋体" w:cs="宋体"/>
          <w:sz w:val="28"/>
          <w:szCs w:val="28"/>
        </w:rPr>
        <w:t>.1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59D65BBC">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29</w:t>
      </w:r>
      <w:r>
        <w:rPr>
          <w:rFonts w:hint="eastAsia" w:ascii="宋体" w:hAnsi="宋体" w:cs="宋体"/>
          <w:sz w:val="28"/>
          <w:szCs w:val="28"/>
        </w:rPr>
        <w:t>.2中标人转包的，视同拒绝履行采购合同义务，将依法追究法律责任。</w:t>
      </w:r>
      <w:r>
        <w:rPr>
          <w:rFonts w:hint="eastAsia" w:ascii="宋体" w:hAnsi="宋体" w:cs="宋体"/>
          <w:sz w:val="28"/>
          <w:szCs w:val="28"/>
          <w:lang w:eastAsia="zh-CN"/>
        </w:rPr>
        <w:t>供应商</w:t>
      </w:r>
      <w:r>
        <w:rPr>
          <w:rFonts w:hint="eastAsia" w:ascii="宋体" w:hAnsi="宋体" w:cs="宋体"/>
          <w:sz w:val="28"/>
          <w:szCs w:val="28"/>
        </w:rPr>
        <w:t>应重视其法律责任，并作出不转包承诺。</w:t>
      </w:r>
    </w:p>
    <w:p w14:paraId="4E9FDA8D">
      <w:pPr>
        <w:pStyle w:val="4"/>
        <w:numPr>
          <w:ilvl w:val="2"/>
          <w:numId w:val="0"/>
        </w:numPr>
        <w:tabs>
          <w:tab w:val="clear" w:pos="1588"/>
        </w:tabs>
        <w:spacing w:line="360" w:lineRule="auto"/>
        <w:rPr>
          <w:rFonts w:ascii="宋体" w:hAnsi="宋体" w:eastAsia="宋体" w:cs="宋体"/>
          <w:sz w:val="28"/>
          <w:szCs w:val="28"/>
        </w:rPr>
      </w:pPr>
      <w:bookmarkStart w:id="239" w:name="_Toc7157"/>
      <w:bookmarkEnd w:id="239"/>
      <w:bookmarkStart w:id="240" w:name="_Toc19817"/>
      <w:bookmarkEnd w:id="240"/>
      <w:bookmarkStart w:id="241" w:name="_Toc32632"/>
      <w:bookmarkEnd w:id="241"/>
      <w:bookmarkStart w:id="242" w:name="_Toc11117"/>
      <w:bookmarkEnd w:id="242"/>
      <w:bookmarkStart w:id="243" w:name="_Toc4801"/>
      <w:bookmarkEnd w:id="243"/>
      <w:bookmarkStart w:id="244" w:name="_Toc7496"/>
      <w:bookmarkEnd w:id="244"/>
      <w:bookmarkStart w:id="245" w:name="_Toc20341"/>
      <w:bookmarkEnd w:id="245"/>
      <w:r>
        <w:rPr>
          <w:rFonts w:hint="eastAsia" w:ascii="宋体" w:hAnsi="宋体" w:eastAsia="宋体" w:cs="宋体"/>
          <w:sz w:val="28"/>
          <w:szCs w:val="28"/>
        </w:rPr>
        <w:t>3</w:t>
      </w:r>
      <w:r>
        <w:rPr>
          <w:rFonts w:hint="eastAsia" w:ascii="宋体" w:hAnsi="宋体" w:eastAsia="宋体" w:cs="宋体"/>
          <w:sz w:val="28"/>
          <w:szCs w:val="28"/>
          <w:lang w:val="en-US" w:eastAsia="zh-CN"/>
        </w:rPr>
        <w:t>0</w:t>
      </w:r>
      <w:r>
        <w:rPr>
          <w:rFonts w:hint="eastAsia" w:ascii="宋体" w:hAnsi="宋体" w:eastAsia="宋体" w:cs="宋体"/>
          <w:sz w:val="28"/>
          <w:szCs w:val="28"/>
        </w:rPr>
        <w:t>.补充合同</w:t>
      </w:r>
    </w:p>
    <w:p w14:paraId="44EA66B9">
      <w:pPr>
        <w:pStyle w:val="4"/>
        <w:numPr>
          <w:ilvl w:val="0"/>
          <w:numId w:val="0"/>
        </w:numPr>
        <w:tabs>
          <w:tab w:val="clear" w:pos="1588"/>
        </w:tabs>
        <w:spacing w:line="360" w:lineRule="auto"/>
        <w:ind w:firstLine="560" w:firstLineChars="200"/>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采购合同履行过程中，采购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bookmarkStart w:id="246" w:name="_Toc22118"/>
      <w:bookmarkEnd w:id="246"/>
      <w:bookmarkStart w:id="247" w:name="_Toc2843"/>
      <w:bookmarkEnd w:id="247"/>
      <w:bookmarkStart w:id="248" w:name="_Toc13210"/>
      <w:bookmarkEnd w:id="248"/>
      <w:bookmarkStart w:id="249" w:name="_Toc6744"/>
      <w:bookmarkEnd w:id="249"/>
      <w:bookmarkStart w:id="250" w:name="_Toc12494"/>
      <w:bookmarkEnd w:id="250"/>
      <w:bookmarkStart w:id="251" w:name="_Toc29892"/>
      <w:bookmarkEnd w:id="251"/>
      <w:bookmarkStart w:id="252" w:name="_Toc21175"/>
      <w:bookmarkEnd w:id="252"/>
    </w:p>
    <w:p w14:paraId="61E4BE54">
      <w:pPr>
        <w:pStyle w:val="4"/>
        <w:numPr>
          <w:ilvl w:val="0"/>
          <w:numId w:val="5"/>
        </w:numPr>
        <w:tabs>
          <w:tab w:val="clear" w:pos="312"/>
          <w:tab w:val="clear" w:pos="1588"/>
        </w:tabs>
        <w:spacing w:line="360" w:lineRule="auto"/>
        <w:rPr>
          <w:rFonts w:hint="eastAsia" w:ascii="宋体" w:hAnsi="宋体" w:eastAsia="宋体" w:cs="宋体"/>
          <w:sz w:val="28"/>
          <w:szCs w:val="28"/>
        </w:rPr>
      </w:pPr>
      <w:r>
        <w:rPr>
          <w:rFonts w:hint="eastAsia" w:ascii="宋体" w:hAnsi="宋体" w:eastAsia="宋体" w:cs="宋体"/>
          <w:sz w:val="28"/>
          <w:szCs w:val="28"/>
        </w:rPr>
        <w:t>履约保证金</w:t>
      </w:r>
    </w:p>
    <w:p w14:paraId="5349DD9B">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本项目不收取履约保证金。</w:t>
      </w:r>
    </w:p>
    <w:p w14:paraId="4DF5A06D">
      <w:pPr>
        <w:pStyle w:val="4"/>
        <w:numPr>
          <w:ilvl w:val="0"/>
          <w:numId w:val="0"/>
        </w:numPr>
        <w:tabs>
          <w:tab w:val="clear" w:pos="1588"/>
        </w:tabs>
        <w:spacing w:line="360" w:lineRule="auto"/>
        <w:rPr>
          <w:rFonts w:ascii="宋体" w:hAnsi="宋体" w:eastAsia="宋体" w:cs="宋体"/>
          <w:sz w:val="28"/>
          <w:szCs w:val="28"/>
        </w:rPr>
      </w:pPr>
      <w:bookmarkStart w:id="253" w:name="_Toc17750"/>
      <w:bookmarkEnd w:id="253"/>
      <w:bookmarkStart w:id="254" w:name="_Toc31127"/>
      <w:bookmarkEnd w:id="254"/>
      <w:bookmarkStart w:id="255" w:name="_Toc27814"/>
      <w:bookmarkEnd w:id="255"/>
      <w:bookmarkStart w:id="256" w:name="_Toc30034"/>
      <w:bookmarkEnd w:id="256"/>
      <w:bookmarkStart w:id="257" w:name="_Toc29344"/>
      <w:bookmarkEnd w:id="257"/>
      <w:bookmarkStart w:id="258" w:name="_Toc30885"/>
      <w:bookmarkEnd w:id="258"/>
      <w:bookmarkStart w:id="259" w:name="_Toc1389"/>
      <w:bookmarkEnd w:id="259"/>
      <w:r>
        <w:rPr>
          <w:rFonts w:hint="eastAsia" w:ascii="宋体" w:hAnsi="宋体" w:eastAsia="宋体" w:cs="宋体"/>
          <w:sz w:val="28"/>
          <w:szCs w:val="28"/>
        </w:rPr>
        <w:t>3</w:t>
      </w:r>
      <w:r>
        <w:rPr>
          <w:rFonts w:hint="eastAsia" w:ascii="宋体" w:hAnsi="宋体" w:eastAsia="宋体" w:cs="宋体"/>
          <w:sz w:val="28"/>
          <w:szCs w:val="28"/>
          <w:lang w:val="en-US" w:eastAsia="zh-CN"/>
        </w:rPr>
        <w:t>2</w:t>
      </w:r>
      <w:r>
        <w:rPr>
          <w:rFonts w:hint="eastAsia" w:ascii="宋体" w:hAnsi="宋体" w:eastAsia="宋体" w:cs="宋体"/>
          <w:sz w:val="28"/>
          <w:szCs w:val="28"/>
        </w:rPr>
        <w:t>.验收</w:t>
      </w:r>
    </w:p>
    <w:p w14:paraId="05A9BB5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2</w:t>
      </w:r>
      <w:r>
        <w:rPr>
          <w:rFonts w:hint="eastAsia" w:ascii="宋体" w:hAnsi="宋体" w:eastAsia="宋体" w:cs="宋体"/>
          <w:sz w:val="28"/>
          <w:szCs w:val="28"/>
        </w:rPr>
        <w:t>.1根据《中华人民共和国政府采购法实施条例》及</w:t>
      </w:r>
      <w:r>
        <w:rPr>
          <w:rFonts w:hint="eastAsia" w:ascii="宋体" w:hAnsi="宋体" w:cs="宋体"/>
          <w:sz w:val="28"/>
          <w:szCs w:val="28"/>
          <w:lang w:eastAsia="zh-CN"/>
        </w:rPr>
        <w:t>《</w:t>
      </w:r>
      <w:r>
        <w:rPr>
          <w:rFonts w:hint="eastAsia" w:ascii="宋体" w:hAnsi="宋体" w:eastAsia="宋体" w:cs="宋体"/>
          <w:sz w:val="28"/>
          <w:szCs w:val="28"/>
        </w:rPr>
        <w:t>政府采购非招标采购方式管理办法》（财政部令第74号）以及《政府采购竞争性磋商采购方式管理暂行办法》等有关规定，本项目履约完成后须进行验收。</w:t>
      </w:r>
    </w:p>
    <w:p w14:paraId="5EE1249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2</w:t>
      </w:r>
      <w:r>
        <w:rPr>
          <w:rFonts w:hint="eastAsia" w:ascii="宋体" w:hAnsi="宋体" w:eastAsia="宋体" w:cs="宋体"/>
          <w:sz w:val="28"/>
          <w:szCs w:val="28"/>
        </w:rPr>
        <w:t>.2验收结果不合格的，中标人应根据采购人、参与验收的相关部门的要求及时整改，整改后再次申请验收，整改后验收仍不合格的履约保证金将不予退还，也将不予支付采购资金。</w:t>
      </w:r>
    </w:p>
    <w:p w14:paraId="5E08BAD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2</w:t>
      </w:r>
      <w:r>
        <w:rPr>
          <w:rFonts w:hint="eastAsia" w:ascii="宋体" w:hAnsi="宋体" w:eastAsia="宋体" w:cs="宋体"/>
          <w:sz w:val="28"/>
          <w:szCs w:val="28"/>
        </w:rPr>
        <w:t>.3采购人、中标</w:t>
      </w:r>
      <w:r>
        <w:rPr>
          <w:rFonts w:hint="eastAsia" w:ascii="宋体" w:hAnsi="宋体" w:eastAsia="宋体" w:cs="宋体"/>
          <w:sz w:val="28"/>
          <w:szCs w:val="28"/>
          <w:lang w:eastAsia="zh-CN"/>
        </w:rPr>
        <w:t>供应商</w:t>
      </w:r>
      <w:r>
        <w:rPr>
          <w:rFonts w:hint="eastAsia" w:ascii="宋体" w:hAnsi="宋体" w:eastAsia="宋体" w:cs="宋体"/>
          <w:sz w:val="28"/>
          <w:szCs w:val="28"/>
        </w:rPr>
        <w:t>及采购代理机构均应存档验收记录表。</w:t>
      </w:r>
    </w:p>
    <w:p w14:paraId="4FD400D1">
      <w:pPr>
        <w:spacing w:line="360" w:lineRule="auto"/>
        <w:rPr>
          <w:sz w:val="28"/>
          <w:szCs w:val="28"/>
        </w:rPr>
      </w:pPr>
    </w:p>
    <w:bookmarkEnd w:id="70"/>
    <w:bookmarkEnd w:id="210"/>
    <w:bookmarkEnd w:id="211"/>
    <w:bookmarkEnd w:id="212"/>
    <w:p w14:paraId="7D1B4DBA">
      <w:pPr>
        <w:pStyle w:val="3"/>
        <w:numPr>
          <w:ilvl w:val="1"/>
          <w:numId w:val="0"/>
        </w:numPr>
        <w:tabs>
          <w:tab w:val="left" w:pos="360"/>
        </w:tabs>
        <w:spacing w:before="0" w:line="360" w:lineRule="auto"/>
        <w:jc w:val="center"/>
        <w:rPr>
          <w:rFonts w:ascii="宋体" w:hAnsi="宋体" w:eastAsia="宋体" w:cs="宋体"/>
          <w:sz w:val="32"/>
          <w:szCs w:val="32"/>
        </w:rPr>
      </w:pPr>
      <w:bookmarkStart w:id="260" w:name="_Toc7005"/>
      <w:bookmarkEnd w:id="260"/>
      <w:bookmarkStart w:id="261" w:name="_Toc7682"/>
      <w:bookmarkEnd w:id="261"/>
      <w:bookmarkStart w:id="262" w:name="_Toc27806"/>
      <w:bookmarkEnd w:id="262"/>
      <w:bookmarkStart w:id="263" w:name="_Toc22305"/>
      <w:r>
        <w:rPr>
          <w:rFonts w:hint="eastAsia" w:ascii="宋体" w:hAnsi="宋体" w:eastAsia="宋体" w:cs="宋体"/>
          <w:sz w:val="32"/>
          <w:szCs w:val="32"/>
        </w:rPr>
        <w:t>七、其他事项</w:t>
      </w:r>
      <w:bookmarkEnd w:id="263"/>
    </w:p>
    <w:p w14:paraId="5A88627C">
      <w:pPr>
        <w:pStyle w:val="4"/>
        <w:numPr>
          <w:ilvl w:val="0"/>
          <w:numId w:val="0"/>
        </w:numPr>
        <w:tabs>
          <w:tab w:val="clear" w:pos="1588"/>
        </w:tabs>
        <w:spacing w:line="360" w:lineRule="auto"/>
        <w:rPr>
          <w:rFonts w:ascii="宋体" w:hAnsi="宋体" w:eastAsia="宋体" w:cs="宋体"/>
          <w:sz w:val="28"/>
          <w:szCs w:val="28"/>
        </w:rPr>
      </w:pPr>
      <w:bookmarkStart w:id="264" w:name="_Toc9626"/>
      <w:bookmarkEnd w:id="264"/>
      <w:bookmarkStart w:id="265" w:name="_Toc30450"/>
      <w:bookmarkEnd w:id="265"/>
      <w:bookmarkStart w:id="266" w:name="_Toc9562"/>
      <w:bookmarkEnd w:id="266"/>
      <w:bookmarkStart w:id="267" w:name="_Toc10400"/>
      <w:bookmarkEnd w:id="267"/>
      <w:bookmarkStart w:id="268" w:name="_Toc11556"/>
      <w:bookmarkEnd w:id="268"/>
      <w:bookmarkStart w:id="269" w:name="_Toc8769"/>
      <w:bookmarkEnd w:id="269"/>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.解释权</w:t>
      </w:r>
    </w:p>
    <w:p w14:paraId="4F09EA30">
      <w:pPr>
        <w:spacing w:line="360" w:lineRule="auto"/>
        <w:ind w:firstLine="560" w:firstLineChars="200"/>
        <w:rPr>
          <w:rFonts w:ascii="宋体" w:hAnsi="宋体" w:cs="宋体"/>
          <w:sz w:val="28"/>
          <w:szCs w:val="28"/>
        </w:rPr>
      </w:pPr>
      <w:r>
        <w:rPr>
          <w:rFonts w:hint="eastAsia" w:ascii="宋体" w:hAnsi="宋体" w:cs="宋体"/>
          <w:sz w:val="28"/>
          <w:szCs w:val="28"/>
        </w:rPr>
        <w:t>本</w:t>
      </w:r>
      <w:r>
        <w:rPr>
          <w:rFonts w:hint="eastAsia" w:ascii="宋体" w:hAnsi="宋体" w:cs="宋体"/>
          <w:sz w:val="28"/>
          <w:szCs w:val="28"/>
          <w:lang w:eastAsia="zh-CN"/>
        </w:rPr>
        <w:t>采购文件</w:t>
      </w:r>
      <w:r>
        <w:rPr>
          <w:rFonts w:hint="eastAsia" w:ascii="宋体" w:hAnsi="宋体" w:cs="宋体"/>
          <w:sz w:val="28"/>
          <w:szCs w:val="28"/>
        </w:rPr>
        <w:t>是根据《中华人民共和国政府采购法</w:t>
      </w:r>
      <w:r>
        <w:rPr>
          <w:rFonts w:hint="eastAsia" w:ascii="宋体" w:hAnsi="宋体" w:cs="宋体"/>
          <w:sz w:val="28"/>
          <w:szCs w:val="28"/>
          <w:lang w:eastAsia="zh-CN"/>
        </w:rPr>
        <w:t>》《</w:t>
      </w:r>
      <w:r>
        <w:rPr>
          <w:rFonts w:hint="eastAsia" w:ascii="宋体" w:hAnsi="宋体" w:cs="宋体"/>
          <w:sz w:val="28"/>
          <w:szCs w:val="28"/>
        </w:rPr>
        <w:t>中华人民共和国政府采购法实施条例</w:t>
      </w:r>
      <w:r>
        <w:rPr>
          <w:rFonts w:hint="eastAsia" w:ascii="宋体" w:hAnsi="宋体" w:cs="宋体"/>
          <w:sz w:val="28"/>
          <w:szCs w:val="28"/>
          <w:lang w:eastAsia="zh-CN"/>
        </w:rPr>
        <w:t>》、《政府采购非招标采购方式管理办法》（财政部令第74号）、《政府采购竞争性磋商采购方式管理暂行办法》</w:t>
      </w:r>
      <w:r>
        <w:rPr>
          <w:rFonts w:hint="eastAsia" w:ascii="宋体" w:hAnsi="宋体" w:cs="宋体"/>
          <w:sz w:val="28"/>
          <w:szCs w:val="28"/>
        </w:rPr>
        <w:t>及相关法律法规编制，解释权属采购代理机构。</w:t>
      </w:r>
    </w:p>
    <w:p w14:paraId="4D4434E5">
      <w:pPr>
        <w:pStyle w:val="4"/>
        <w:numPr>
          <w:ilvl w:val="0"/>
          <w:numId w:val="0"/>
        </w:numPr>
        <w:tabs>
          <w:tab w:val="clear" w:pos="1588"/>
        </w:tabs>
        <w:spacing w:line="360" w:lineRule="auto"/>
        <w:rPr>
          <w:rFonts w:ascii="宋体" w:hAnsi="宋体" w:eastAsia="宋体" w:cs="宋体"/>
          <w:sz w:val="28"/>
          <w:szCs w:val="28"/>
        </w:rPr>
      </w:pPr>
      <w:bookmarkStart w:id="270" w:name="_Toc14552"/>
      <w:bookmarkEnd w:id="270"/>
      <w:bookmarkStart w:id="271" w:name="_Toc30136"/>
      <w:bookmarkEnd w:id="271"/>
      <w:bookmarkStart w:id="272" w:name="_Toc25517"/>
      <w:bookmarkEnd w:id="272"/>
      <w:bookmarkStart w:id="273" w:name="_Toc3432"/>
      <w:bookmarkEnd w:id="273"/>
      <w:bookmarkStart w:id="274" w:name="_Toc1159"/>
      <w:bookmarkEnd w:id="274"/>
      <w:bookmarkStart w:id="275" w:name="_Toc9768"/>
      <w:bookmarkEnd w:id="275"/>
      <w:bookmarkStart w:id="276" w:name="_Toc514"/>
      <w:bookmarkEnd w:id="276"/>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.政府采购有关政策（实质性要求）</w:t>
      </w:r>
    </w:p>
    <w:p w14:paraId="5E37CBE4">
      <w:pPr>
        <w:spacing w:line="360" w:lineRule="auto"/>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4</w:t>
      </w:r>
      <w:r>
        <w:rPr>
          <w:rFonts w:hint="eastAsia" w:ascii="宋体" w:hAnsi="宋体" w:cs="宋体"/>
          <w:sz w:val="28"/>
          <w:szCs w:val="28"/>
        </w:rPr>
        <w:t>.1</w:t>
      </w:r>
      <w:r>
        <w:rPr>
          <w:rFonts w:hint="eastAsia" w:ascii="宋体" w:hAnsi="宋体" w:cs="宋体"/>
          <w:sz w:val="28"/>
          <w:szCs w:val="28"/>
          <w:lang w:eastAsia="zh-CN"/>
        </w:rPr>
        <w:t>根</w:t>
      </w:r>
      <w:r>
        <w:rPr>
          <w:rFonts w:hint="eastAsia" w:ascii="宋体" w:hAnsi="宋体" w:cs="宋体"/>
          <w:sz w:val="28"/>
          <w:szCs w:val="28"/>
        </w:rPr>
        <w:t>据财政部财库</w:t>
      </w:r>
      <w:r>
        <w:rPr>
          <w:rFonts w:hint="eastAsia" w:ascii="宋体" w:hAnsi="宋体" w:cs="宋体"/>
          <w:sz w:val="28"/>
          <w:szCs w:val="28"/>
          <w:lang w:eastAsia="zh-CN"/>
        </w:rPr>
        <w:t>〔2020〕46号</w:t>
      </w:r>
      <w:r>
        <w:rPr>
          <w:rFonts w:hint="eastAsia" w:ascii="宋体" w:hAnsi="宋体" w:cs="宋体"/>
          <w:sz w:val="28"/>
          <w:szCs w:val="28"/>
        </w:rPr>
        <w:t>《政府采购促进中小企业发展管理办法》的通知、财库〔2022〕19号《关于进一步加大政府采购支持中小企业力度的通知》，小微企业需提供《中小企业声明函》。</w:t>
      </w:r>
    </w:p>
    <w:p w14:paraId="0C0769D0">
      <w:pPr>
        <w:spacing w:line="360" w:lineRule="auto"/>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4</w:t>
      </w:r>
      <w:r>
        <w:rPr>
          <w:rFonts w:hint="eastAsia" w:ascii="宋体" w:hAnsi="宋体" w:cs="宋体"/>
          <w:sz w:val="28"/>
          <w:szCs w:val="28"/>
        </w:rPr>
        <w:t>.2根据《财政部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通知规定的《残疾人福利性单位声明函》，并对声明的真实性负责。</w:t>
      </w:r>
    </w:p>
    <w:p w14:paraId="2AB2CCD2">
      <w:pPr>
        <w:spacing w:line="360" w:lineRule="auto"/>
        <w:ind w:firstLine="42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4</w:t>
      </w:r>
      <w:r>
        <w:rPr>
          <w:rFonts w:hint="eastAsia" w:ascii="宋体" w:hAnsi="宋体" w:cs="宋体"/>
          <w:sz w:val="28"/>
          <w:szCs w:val="28"/>
        </w:rPr>
        <w:t>.3根据财政部 司法部《关于政府采购支持监狱企业发展有关问题的通知》，监狱企业参加政府采购活动时，应当提供由省级以上监狱管理局、戒毒管理局</w:t>
      </w:r>
      <w:r>
        <w:rPr>
          <w:rFonts w:hint="eastAsia" w:ascii="宋体" w:hAnsi="宋体" w:cs="宋体"/>
          <w:sz w:val="28"/>
          <w:szCs w:val="28"/>
          <w:lang w:eastAsia="zh-CN"/>
        </w:rPr>
        <w:t>（</w:t>
      </w:r>
      <w:r>
        <w:rPr>
          <w:rFonts w:hint="eastAsia" w:ascii="宋体" w:hAnsi="宋体" w:cs="宋体"/>
          <w:sz w:val="28"/>
          <w:szCs w:val="28"/>
        </w:rPr>
        <w:t>含新疆生产建设兵团</w:t>
      </w:r>
      <w:r>
        <w:rPr>
          <w:rFonts w:hint="eastAsia" w:ascii="宋体" w:hAnsi="宋体" w:cs="宋体"/>
          <w:sz w:val="28"/>
          <w:szCs w:val="28"/>
          <w:lang w:eastAsia="zh-CN"/>
        </w:rPr>
        <w:t>）</w:t>
      </w:r>
      <w:r>
        <w:rPr>
          <w:rFonts w:hint="eastAsia" w:ascii="宋体" w:hAnsi="宋体" w:cs="宋体"/>
          <w:sz w:val="28"/>
          <w:szCs w:val="28"/>
        </w:rPr>
        <w:t>出具的属于监狱企业的证明文件。监狱企业视同小型、微型企业，享受评审中价格扣除等政府采购促进中小企业发展的政府采购政策。</w:t>
      </w:r>
    </w:p>
    <w:p w14:paraId="2933C8B8">
      <w:pPr>
        <w:widowControl/>
        <w:spacing w:line="360" w:lineRule="auto"/>
        <w:ind w:firstLine="420"/>
        <w:jc w:val="left"/>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需要补充的其他内容：见“</w:t>
      </w:r>
      <w:r>
        <w:rPr>
          <w:rFonts w:hint="eastAsia" w:ascii="宋体" w:hAnsi="宋体" w:cs="宋体"/>
          <w:b/>
          <w:bCs/>
          <w:sz w:val="28"/>
          <w:szCs w:val="28"/>
          <w:lang w:eastAsia="zh-CN"/>
        </w:rPr>
        <w:t>供应商</w:t>
      </w:r>
      <w:r>
        <w:rPr>
          <w:rFonts w:hint="eastAsia" w:ascii="宋体" w:hAnsi="宋体" w:cs="宋体"/>
          <w:b/>
          <w:bCs/>
          <w:sz w:val="28"/>
          <w:szCs w:val="28"/>
        </w:rPr>
        <w:t>须知前附表</w:t>
      </w:r>
      <w:r>
        <w:rPr>
          <w:rFonts w:hint="eastAsia" w:ascii="宋体" w:hAnsi="宋体" w:cs="宋体"/>
          <w:sz w:val="28"/>
          <w:szCs w:val="28"/>
        </w:rPr>
        <w:t>”。</w:t>
      </w:r>
    </w:p>
    <w:p w14:paraId="5F3FF7B0">
      <w:pPr>
        <w:widowControl/>
        <w:spacing w:line="360" w:lineRule="auto"/>
        <w:ind w:firstLine="420"/>
        <w:jc w:val="left"/>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rPr>
        <w:t>※</w:t>
      </w:r>
      <w:r>
        <w:rPr>
          <w:rFonts w:hint="eastAsia" w:ascii="宋体" w:hAnsi="宋体" w:eastAsia="宋体" w:cs="宋体"/>
          <w:b/>
          <w:bCs/>
          <w:color w:val="FF0000"/>
          <w:sz w:val="28"/>
          <w:szCs w:val="28"/>
          <w:lang w:val="en-US" w:eastAsia="zh-CN"/>
        </w:rPr>
        <w:t>35</w:t>
      </w:r>
      <w:r>
        <w:rPr>
          <w:rFonts w:hint="eastAsia" w:ascii="宋体" w:hAnsi="宋体" w:eastAsia="宋体" w:cs="宋体"/>
          <w:b/>
          <w:bCs/>
          <w:color w:val="FF0000"/>
          <w:sz w:val="28"/>
          <w:szCs w:val="28"/>
        </w:rPr>
        <w:t>.关于电子投标</w:t>
      </w:r>
      <w:r>
        <w:rPr>
          <w:rFonts w:hint="eastAsia" w:ascii="宋体" w:hAnsi="宋体" w:eastAsia="宋体" w:cs="宋体"/>
          <w:b/>
          <w:bCs/>
          <w:color w:val="FF0000"/>
          <w:sz w:val="28"/>
          <w:szCs w:val="28"/>
          <w:lang w:val="en-US" w:eastAsia="zh-CN"/>
        </w:rPr>
        <w:t>文件制作说明</w:t>
      </w:r>
    </w:p>
    <w:p w14:paraId="7BA039B6">
      <w:pPr>
        <w:widowControl/>
        <w:spacing w:line="360" w:lineRule="auto"/>
        <w:ind w:firstLine="42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35.1电子投标文件的编制要求：</w:t>
      </w:r>
    </w:p>
    <w:p w14:paraId="1AC67948">
      <w:pPr>
        <w:widowControl/>
        <w:spacing w:line="360" w:lineRule="auto"/>
        <w:ind w:firstLine="42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35.1.1投标文件全部采用电子文档，供应商应安装客户端软件—“政采云电子交易客户端”，并按照</w:t>
      </w:r>
      <w:r>
        <w:rPr>
          <w:rFonts w:hint="eastAsia" w:ascii="宋体" w:hAnsi="宋体" w:cs="宋体"/>
          <w:b/>
          <w:bCs/>
          <w:sz w:val="28"/>
          <w:szCs w:val="28"/>
          <w:lang w:val="en-US" w:eastAsia="zh-CN"/>
        </w:rPr>
        <w:t>采购文件</w:t>
      </w:r>
      <w:r>
        <w:rPr>
          <w:rFonts w:hint="eastAsia" w:ascii="宋体" w:hAnsi="宋体" w:eastAsia="宋体" w:cs="宋体"/>
          <w:b/>
          <w:bCs/>
          <w:sz w:val="28"/>
          <w:szCs w:val="28"/>
          <w:lang w:val="en-US" w:eastAsia="zh-CN"/>
        </w:rPr>
        <w:t>和政采云电子交易平台的要求编制，编制后应进行电子签章、签名及加密；</w:t>
      </w:r>
    </w:p>
    <w:p w14:paraId="1A5654F0">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35.1.2如供应商提交的电子标书未按</w:t>
      </w:r>
      <w:r>
        <w:rPr>
          <w:rFonts w:hint="eastAsia" w:ascii="宋体" w:hAnsi="宋体" w:cs="宋体"/>
          <w:b/>
          <w:bCs/>
          <w:sz w:val="28"/>
          <w:szCs w:val="28"/>
          <w:lang w:val="en-US" w:eastAsia="zh-CN"/>
        </w:rPr>
        <w:t>采购文件</w:t>
      </w:r>
      <w:r>
        <w:rPr>
          <w:rFonts w:hint="eastAsia" w:ascii="宋体" w:hAnsi="宋体" w:eastAsia="宋体" w:cs="宋体"/>
          <w:b/>
          <w:bCs/>
          <w:sz w:val="28"/>
          <w:szCs w:val="28"/>
          <w:lang w:val="en-US" w:eastAsia="zh-CN"/>
        </w:rPr>
        <w:t xml:space="preserve">要求或开标时无法读取导入或解密，其投标文件将不予受理； </w:t>
      </w:r>
    </w:p>
    <w:p w14:paraId="37E48505">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35.1.3投标文件中提供的资料（扫描件），内容必须清晰可辨，若内容模糊，无法辨识，均视为未提供。</w:t>
      </w:r>
    </w:p>
    <w:p w14:paraId="3300DA22">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35.2投标文件加密要求：</w:t>
      </w:r>
    </w:p>
    <w:p w14:paraId="00C9B1FE">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35.2.1供应商进行电子交易应安装客户端软件—“政采云电子交易客户端”，并按照</w:t>
      </w:r>
      <w:r>
        <w:rPr>
          <w:rFonts w:hint="eastAsia" w:ascii="宋体" w:hAnsi="宋体" w:cs="宋体"/>
          <w:b/>
          <w:bCs/>
          <w:sz w:val="28"/>
          <w:szCs w:val="28"/>
          <w:lang w:val="en-US" w:eastAsia="zh-CN"/>
        </w:rPr>
        <w:t>采购文件</w:t>
      </w:r>
      <w:r>
        <w:rPr>
          <w:rFonts w:hint="eastAsia" w:ascii="宋体" w:hAnsi="宋体" w:eastAsia="宋体" w:cs="宋体"/>
          <w:b/>
          <w:bCs/>
          <w:sz w:val="28"/>
          <w:szCs w:val="28"/>
          <w:lang w:val="en-US" w:eastAsia="zh-CN"/>
        </w:rPr>
        <w:t xml:space="preserve">和电子交易平台的要求编制并加密响应文件。供应商未按规定加密的投标文件，电子交易平台将拒收并提示； </w:t>
      </w:r>
    </w:p>
    <w:p w14:paraId="70D70506">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35.2.2使用“政采云电子交易客户端”需要提前申领 CA 数字证书，申领流程自行向政采云咨询； </w:t>
      </w:r>
    </w:p>
    <w:p w14:paraId="25116288">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35.2.3为确保网上</w:t>
      </w:r>
      <w:r>
        <w:rPr>
          <w:rFonts w:hint="eastAsia" w:ascii="宋体" w:hAnsi="宋体" w:cs="宋体"/>
          <w:b/>
          <w:bCs/>
          <w:sz w:val="28"/>
          <w:szCs w:val="28"/>
          <w:lang w:val="en-US" w:eastAsia="zh-CN"/>
        </w:rPr>
        <w:t>操作合法</w:t>
      </w:r>
      <w:r>
        <w:rPr>
          <w:rFonts w:hint="eastAsia" w:ascii="宋体" w:hAnsi="宋体" w:eastAsia="宋体" w:cs="宋体"/>
          <w:b/>
          <w:bCs/>
          <w:sz w:val="28"/>
          <w:szCs w:val="28"/>
          <w:lang w:val="en-US" w:eastAsia="zh-CN"/>
        </w:rPr>
        <w:t>、有效和安全，供应商应当在投标文件提交截止时间前完成在“采购云平台”的身份认证，确保在电子交易过程中能够对相关数据电文进行加密和使用电子签名。</w:t>
      </w:r>
    </w:p>
    <w:p w14:paraId="50339C1B">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35.3投标文件提交要求：</w:t>
      </w:r>
    </w:p>
    <w:p w14:paraId="31D26C13">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35.3.1提交地点：请登录政采云平台投标客户端提交投标文件；</w:t>
      </w:r>
    </w:p>
    <w:p w14:paraId="25AFBA9E">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35.3.2投标文件提交方式：本项目为全流程电子化项目，通过“政采云平台”（http</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//www.zcygov.cn）实行在线电子响应，供应商应先安装“政采云平台电子交易客户端”（请自行前往“政采云平台”进行下载），并按照本项目</w:t>
      </w:r>
      <w:r>
        <w:rPr>
          <w:rFonts w:hint="eastAsia" w:ascii="宋体" w:hAnsi="宋体" w:cs="宋体"/>
          <w:b/>
          <w:bCs/>
          <w:sz w:val="28"/>
          <w:szCs w:val="28"/>
          <w:lang w:val="en-US" w:eastAsia="zh-CN"/>
        </w:rPr>
        <w:t>采购文件</w:t>
      </w:r>
      <w:r>
        <w:rPr>
          <w:rFonts w:hint="eastAsia" w:ascii="宋体" w:hAnsi="宋体" w:eastAsia="宋体" w:cs="宋体"/>
          <w:b/>
          <w:bCs/>
          <w:sz w:val="28"/>
          <w:szCs w:val="28"/>
          <w:lang w:val="en-US" w:eastAsia="zh-CN"/>
        </w:rPr>
        <w:t>和“政采云平台”的要求编制、加密后在投标截止时间前通过网络上传至“政采云平台”，供应商在“政采云平台”提交电子版投标文件时，请填写参加远程采购活动经办人联系方式。</w:t>
      </w:r>
    </w:p>
    <w:p w14:paraId="3BAFB4EE">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35.3.3未进行网上注册并办理数字证书（CA 认证）的供应商将无法参与本项目政府采购活动，潜在供应商应尽早完成电子交易平台上的 CA 数字证书办理，并在投标文件提交截止时间前提交投标文件。</w:t>
      </w:r>
    </w:p>
    <w:p w14:paraId="677D9609">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35.3.4为确保网上</w:t>
      </w:r>
      <w:r>
        <w:rPr>
          <w:rFonts w:hint="eastAsia" w:ascii="宋体" w:hAnsi="宋体" w:cs="宋体"/>
          <w:b/>
          <w:bCs/>
          <w:sz w:val="28"/>
          <w:szCs w:val="28"/>
          <w:lang w:val="en-US" w:eastAsia="zh-CN"/>
        </w:rPr>
        <w:t>操作合法</w:t>
      </w:r>
      <w:r>
        <w:rPr>
          <w:rFonts w:hint="eastAsia" w:ascii="宋体" w:hAnsi="宋体" w:eastAsia="宋体" w:cs="宋体"/>
          <w:b/>
          <w:bCs/>
          <w:sz w:val="28"/>
          <w:szCs w:val="28"/>
          <w:lang w:val="en-US" w:eastAsia="zh-CN"/>
        </w:rPr>
        <w:t>、有效和安全，请供应商确保在电子响应过程中能够对相关数据电文进行加密和使用电子签章，妥善保管 CA 数字证书并使用有效的 CA 数字证书参与整个采购活动。</w:t>
      </w:r>
    </w:p>
    <w:p w14:paraId="7F4F341C">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注：供应商应当在投标文件提交截止时间前完成电子投标文件的上传、递交</w:t>
      </w:r>
      <w:r>
        <w:rPr>
          <w:rFonts w:hint="eastAsia" w:ascii="宋体" w:hAnsi="宋体" w:cs="宋体"/>
          <w:b/>
          <w:bCs/>
          <w:sz w:val="28"/>
          <w:szCs w:val="28"/>
          <w:lang w:val="en-US" w:eastAsia="zh-CN"/>
        </w:rPr>
        <w:t>，在</w:t>
      </w:r>
      <w:r>
        <w:rPr>
          <w:rFonts w:hint="eastAsia" w:ascii="宋体" w:hAnsi="宋体" w:eastAsia="宋体" w:cs="宋体"/>
          <w:b/>
          <w:bCs/>
          <w:sz w:val="28"/>
          <w:szCs w:val="28"/>
          <w:lang w:val="en-US" w:eastAsia="zh-CN"/>
        </w:rPr>
        <w:t>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投标文件的，“政采云平台”将予以拒收。</w:t>
      </w:r>
    </w:p>
    <w:p w14:paraId="66791051">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35.3.5 CA数字证书服务热线 ：</w:t>
      </w:r>
    </w:p>
    <w:p w14:paraId="2D9D9056">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汇信CA：0571-88350735</w:t>
      </w:r>
    </w:p>
    <w:p w14:paraId="200688FA">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云南CA:4006727666</w:t>
      </w:r>
    </w:p>
    <w:p w14:paraId="5897C408">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云南壹证通：400004062</w:t>
      </w:r>
    </w:p>
    <w:p w14:paraId="4E824701">
      <w:pPr>
        <w:widowControl/>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福建CA：0591-87760022</w:t>
      </w:r>
    </w:p>
    <w:p w14:paraId="23161600">
      <w:pPr>
        <w:widowControl/>
        <w:spacing w:line="36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35.3.6 使用过程中需要咨询“政采云平台”问题的，请直接拨打95763热线咨询。</w:t>
      </w:r>
    </w:p>
    <w:p w14:paraId="2B44980F">
      <w:pPr>
        <w:wordWrap w:val="0"/>
        <w:spacing w:line="360" w:lineRule="auto"/>
        <w:ind w:firstLine="560" w:firstLineChars="200"/>
        <w:jc w:val="left"/>
        <w:rPr>
          <w:rFonts w:ascii="宋体" w:hAnsi="宋体" w:cs="宋体"/>
          <w:sz w:val="28"/>
          <w:szCs w:val="28"/>
        </w:rPr>
      </w:pPr>
    </w:p>
    <w:bookmarkEnd w:id="71"/>
    <w:p w14:paraId="532E551C">
      <w:pPr>
        <w:pStyle w:val="2"/>
        <w:numPr>
          <w:ilvl w:val="0"/>
          <w:numId w:val="0"/>
        </w:numPr>
        <w:spacing w:line="360" w:lineRule="auto"/>
        <w:jc w:val="center"/>
        <w:rPr>
          <w:rFonts w:ascii="宋体" w:hAnsi="宋体" w:eastAsia="宋体" w:cs="宋体"/>
          <w:szCs w:val="28"/>
        </w:rPr>
      </w:pPr>
      <w:bookmarkStart w:id="277" w:name="_Toc16492"/>
      <w:bookmarkEnd w:id="277"/>
      <w:bookmarkStart w:id="278" w:name="_Toc4875"/>
      <w:bookmarkEnd w:id="278"/>
      <w:bookmarkStart w:id="279" w:name="_Toc27069"/>
      <w:r>
        <w:rPr>
          <w:rFonts w:hint="eastAsia" w:ascii="宋体" w:hAnsi="宋体" w:eastAsia="宋体" w:cs="宋体"/>
          <w:sz w:val="36"/>
        </w:rPr>
        <w:t>第三章 合同书样式及主要条款</w:t>
      </w:r>
      <w:bookmarkEnd w:id="279"/>
    </w:p>
    <w:p w14:paraId="2CF7F9B4">
      <w:pPr>
        <w:pStyle w:val="2"/>
        <w:numPr>
          <w:ilvl w:val="0"/>
          <w:numId w:val="0"/>
        </w:numPr>
        <w:spacing w:line="360" w:lineRule="auto"/>
        <w:jc w:val="center"/>
        <w:rPr>
          <w:rFonts w:ascii="宋体" w:hAnsi="宋体" w:eastAsia="宋体" w:cs="宋体"/>
          <w:bCs/>
          <w:szCs w:val="28"/>
        </w:rPr>
      </w:pPr>
      <w:bookmarkStart w:id="280" w:name="_Toc19140"/>
      <w:bookmarkEnd w:id="280"/>
      <w:bookmarkStart w:id="281" w:name="_Toc33"/>
      <w:bookmarkEnd w:id="281"/>
      <w:bookmarkStart w:id="282" w:name="_Toc14717"/>
      <w:bookmarkEnd w:id="282"/>
      <w:bookmarkStart w:id="283" w:name="_Toc14571"/>
      <w:bookmarkEnd w:id="283"/>
      <w:bookmarkStart w:id="284" w:name="_Toc213141091"/>
      <w:bookmarkEnd w:id="284"/>
      <w:bookmarkStart w:id="285" w:name="_Toc18593"/>
      <w:bookmarkEnd w:id="285"/>
      <w:bookmarkStart w:id="286" w:name="_Toc16532"/>
      <w:bookmarkEnd w:id="286"/>
      <w:bookmarkStart w:id="287" w:name="_Toc4408"/>
      <w:bookmarkEnd w:id="287"/>
      <w:bookmarkStart w:id="288" w:name="_Toc2185"/>
      <w:bookmarkStart w:id="289" w:name="_Toc8453"/>
      <w:r>
        <w:rPr>
          <w:rFonts w:hint="eastAsia" w:ascii="宋体" w:hAnsi="宋体" w:eastAsia="宋体" w:cs="宋体"/>
          <w:bCs/>
          <w:szCs w:val="28"/>
        </w:rPr>
        <w:t>合同条款前附表</w:t>
      </w:r>
      <w:bookmarkEnd w:id="288"/>
      <w:bookmarkEnd w:id="289"/>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069B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2" w:type="dxa"/>
            <w:vAlign w:val="center"/>
          </w:tcPr>
          <w:p w14:paraId="2DA87339">
            <w:pPr>
              <w:pStyle w:val="10"/>
              <w:spacing w:line="360" w:lineRule="auto"/>
              <w:ind w:firstLine="211" w:firstLineChars="100"/>
              <w:rPr>
                <w:rFonts w:hAnsi="宋体" w:cs="宋体"/>
                <w:b/>
                <w:bCs/>
                <w:szCs w:val="21"/>
              </w:rPr>
            </w:pPr>
            <w:r>
              <w:rPr>
                <w:rFonts w:hint="eastAsia" w:hAnsi="宋体" w:cs="宋体"/>
                <w:b/>
                <w:bCs/>
                <w:szCs w:val="21"/>
              </w:rPr>
              <w:t>序号</w:t>
            </w:r>
          </w:p>
        </w:tc>
        <w:tc>
          <w:tcPr>
            <w:tcW w:w="7819" w:type="dxa"/>
            <w:vAlign w:val="center"/>
          </w:tcPr>
          <w:p w14:paraId="525DE7BA">
            <w:pPr>
              <w:pStyle w:val="10"/>
              <w:spacing w:line="360" w:lineRule="auto"/>
              <w:ind w:firstLine="211" w:firstLineChars="100"/>
              <w:jc w:val="center"/>
              <w:rPr>
                <w:rFonts w:hAnsi="宋体" w:cs="宋体"/>
                <w:b/>
                <w:bCs/>
                <w:szCs w:val="21"/>
              </w:rPr>
            </w:pPr>
            <w:r>
              <w:rPr>
                <w:rFonts w:hint="eastAsia" w:hAnsi="宋体" w:cs="宋体"/>
                <w:b/>
                <w:bCs/>
                <w:szCs w:val="21"/>
              </w:rPr>
              <w:t>内      容</w:t>
            </w:r>
          </w:p>
        </w:tc>
      </w:tr>
      <w:tr w14:paraId="20FF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22" w:type="dxa"/>
            <w:vAlign w:val="center"/>
          </w:tcPr>
          <w:p w14:paraId="71B9283C">
            <w:pPr>
              <w:pStyle w:val="10"/>
              <w:spacing w:line="360" w:lineRule="auto"/>
              <w:ind w:firstLine="210" w:firstLineChars="100"/>
              <w:jc w:val="center"/>
              <w:rPr>
                <w:rFonts w:hAnsi="宋体" w:cs="宋体"/>
                <w:szCs w:val="21"/>
              </w:rPr>
            </w:pPr>
            <w:r>
              <w:rPr>
                <w:rFonts w:hint="eastAsia" w:hAnsi="宋体" w:cs="宋体"/>
                <w:szCs w:val="21"/>
              </w:rPr>
              <w:t>1</w:t>
            </w:r>
          </w:p>
        </w:tc>
        <w:tc>
          <w:tcPr>
            <w:tcW w:w="7819" w:type="dxa"/>
            <w:vAlign w:val="center"/>
          </w:tcPr>
          <w:p w14:paraId="7016431C">
            <w:pPr>
              <w:pStyle w:val="10"/>
              <w:spacing w:line="360" w:lineRule="auto"/>
              <w:ind w:firstLine="420" w:firstLineChars="200"/>
              <w:rPr>
                <w:rFonts w:hint="eastAsia" w:ascii="宋体" w:hAnsi="宋体" w:eastAsia="宋体" w:cs="宋体"/>
                <w:sz w:val="21"/>
                <w:szCs w:val="21"/>
                <w:highlight w:val="none"/>
                <w:lang w:eastAsia="zh-CN"/>
              </w:rPr>
            </w:pPr>
            <w:r>
              <w:rPr>
                <w:rFonts w:hint="eastAsia" w:hAnsi="宋体" w:cs="宋体"/>
                <w:szCs w:val="21"/>
                <w:highlight w:val="none"/>
              </w:rPr>
              <w:t>合同履行</w:t>
            </w:r>
            <w:r>
              <w:rPr>
                <w:rFonts w:hint="eastAsia" w:hAnsi="宋体" w:cs="宋体"/>
                <w:sz w:val="21"/>
                <w:szCs w:val="21"/>
                <w:highlight w:val="none"/>
              </w:rPr>
              <w:t>期限：</w:t>
            </w:r>
            <w:r>
              <w:rPr>
                <w:rFonts w:hint="eastAsia" w:ascii="宋体" w:hAnsi="宋体" w:cs="宋体"/>
                <w:color w:val="FF0000"/>
                <w:sz w:val="21"/>
                <w:szCs w:val="21"/>
              </w:rPr>
              <w:t>三年（合同一年一签，本次采购中标价即为第一年服务的合同价，每年合同期满后采购人有权根据考核结果确定是否续签合同，若中标供应商服务质量与投标响应承诺内容不相符或达不到采购需求，采购人有权重新组织采购，第二年及第三年合同履行按云财采</w:t>
            </w:r>
            <w:r>
              <w:rPr>
                <w:rFonts w:hint="eastAsia" w:hAnsi="宋体" w:cs="宋体"/>
                <w:color w:val="FF0000"/>
                <w:sz w:val="21"/>
                <w:szCs w:val="21"/>
                <w:lang w:eastAsia="zh-CN"/>
              </w:rPr>
              <w:t>〔2015〕16号</w:t>
            </w:r>
            <w:r>
              <w:rPr>
                <w:rFonts w:hint="eastAsia" w:ascii="宋体" w:hAnsi="宋体" w:cs="宋体"/>
                <w:color w:val="FF0000"/>
                <w:sz w:val="21"/>
                <w:szCs w:val="21"/>
              </w:rPr>
              <w:t>、云财采</w:t>
            </w:r>
            <w:r>
              <w:rPr>
                <w:rFonts w:hint="eastAsia" w:hAnsi="宋体" w:cs="宋体"/>
                <w:color w:val="FF0000"/>
                <w:sz w:val="21"/>
                <w:szCs w:val="21"/>
                <w:lang w:eastAsia="zh-CN"/>
              </w:rPr>
              <w:t>〔2016〕</w:t>
            </w:r>
            <w:r>
              <w:rPr>
                <w:rFonts w:hint="eastAsia" w:ascii="宋体" w:hAnsi="宋体" w:cs="宋体"/>
                <w:color w:val="FF0000"/>
                <w:sz w:val="21"/>
                <w:szCs w:val="21"/>
              </w:rPr>
              <w:t>22文件执行）</w:t>
            </w:r>
            <w:r>
              <w:rPr>
                <w:rFonts w:hint="eastAsia" w:hAnsi="宋体" w:cs="宋体"/>
                <w:color w:val="FF0000"/>
                <w:sz w:val="21"/>
                <w:szCs w:val="21"/>
                <w:lang w:eastAsia="zh-CN"/>
              </w:rPr>
              <w:t>。</w:t>
            </w:r>
          </w:p>
          <w:p w14:paraId="00901734">
            <w:pPr>
              <w:pStyle w:val="10"/>
              <w:spacing w:line="360" w:lineRule="auto"/>
              <w:ind w:firstLine="420" w:firstLineChars="200"/>
              <w:rPr>
                <w:rFonts w:hAnsi="宋体" w:cs="宋体"/>
                <w:szCs w:val="21"/>
                <w:highlight w:val="none"/>
              </w:rPr>
            </w:pPr>
            <w:r>
              <w:rPr>
                <w:rFonts w:hint="eastAsia" w:hAnsi="宋体" w:cs="宋体"/>
                <w:szCs w:val="21"/>
                <w:highlight w:val="none"/>
                <w:lang w:val="en-US" w:eastAsia="zh-CN"/>
              </w:rPr>
              <w:t>服务</w:t>
            </w:r>
            <w:r>
              <w:rPr>
                <w:rFonts w:hint="eastAsia" w:hAnsi="宋体" w:cs="宋体"/>
                <w:sz w:val="21"/>
                <w:szCs w:val="21"/>
                <w:highlight w:val="none"/>
              </w:rPr>
              <w:t>地点：</w:t>
            </w:r>
            <w:r>
              <w:rPr>
                <w:rFonts w:hint="eastAsia" w:hAnsi="宋体" w:cs="宋体"/>
                <w:b w:val="0"/>
                <w:bCs w:val="0"/>
                <w:sz w:val="21"/>
                <w:szCs w:val="21"/>
                <w:u w:val="none"/>
                <w:lang w:eastAsia="zh-CN"/>
              </w:rPr>
              <w:t>曲靖市沾益区人民法院</w:t>
            </w:r>
            <w:r>
              <w:rPr>
                <w:rFonts w:hint="eastAsia" w:hAnsi="宋体" w:cs="宋体"/>
                <w:sz w:val="21"/>
                <w:szCs w:val="21"/>
                <w:highlight w:val="none"/>
              </w:rPr>
              <w:t>。</w:t>
            </w:r>
          </w:p>
        </w:tc>
      </w:tr>
      <w:tr w14:paraId="3D43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22" w:type="dxa"/>
            <w:vAlign w:val="center"/>
          </w:tcPr>
          <w:p w14:paraId="29B4393F">
            <w:pPr>
              <w:pStyle w:val="10"/>
              <w:spacing w:line="360" w:lineRule="auto"/>
              <w:ind w:firstLine="210" w:firstLineChars="100"/>
              <w:jc w:val="center"/>
              <w:rPr>
                <w:rFonts w:hAnsi="宋体" w:cs="宋体"/>
                <w:szCs w:val="21"/>
              </w:rPr>
            </w:pPr>
            <w:r>
              <w:rPr>
                <w:rFonts w:hint="eastAsia" w:hAnsi="宋体" w:cs="宋体"/>
                <w:szCs w:val="21"/>
              </w:rPr>
              <w:t>2</w:t>
            </w:r>
          </w:p>
        </w:tc>
        <w:tc>
          <w:tcPr>
            <w:tcW w:w="7819" w:type="dxa"/>
            <w:vAlign w:val="center"/>
          </w:tcPr>
          <w:p w14:paraId="3E2BED5B">
            <w:pPr>
              <w:pStyle w:val="10"/>
              <w:spacing w:line="360" w:lineRule="auto"/>
              <w:ind w:firstLine="420" w:firstLineChars="200"/>
              <w:rPr>
                <w:rFonts w:hint="eastAsia" w:hAnsi="宋体" w:eastAsia="宋体" w:cs="宋体"/>
                <w:szCs w:val="21"/>
                <w:highlight w:val="none"/>
                <w:lang w:eastAsia="zh-CN"/>
              </w:rPr>
            </w:pPr>
            <w:bookmarkStart w:id="290" w:name="_Hlk116325380"/>
            <w:bookmarkEnd w:id="290"/>
            <w:r>
              <w:rPr>
                <w:rFonts w:hint="eastAsia" w:hAnsi="宋体" w:cs="宋体"/>
                <w:szCs w:val="21"/>
                <w:highlight w:val="none"/>
              </w:rPr>
              <w:t>付款方式：</w:t>
            </w:r>
            <w:r>
              <w:rPr>
                <w:rFonts w:hint="eastAsia" w:ascii="宋体" w:hAnsi="宋体" w:eastAsia="宋体" w:cs="宋体"/>
                <w:szCs w:val="21"/>
                <w:highlight w:val="none"/>
                <w:lang w:val="en-US" w:eastAsia="zh-CN"/>
              </w:rPr>
              <w:t>经日常验收符合合同约定及甲方服务需求的，每三个月支付合同总价25%的进度款。</w:t>
            </w:r>
          </w:p>
        </w:tc>
      </w:tr>
    </w:tbl>
    <w:p w14:paraId="4627B909">
      <w:pPr>
        <w:spacing w:line="360" w:lineRule="auto"/>
        <w:rPr>
          <w:rFonts w:ascii="宋体" w:hAnsi="宋体" w:cs="宋体"/>
          <w:b/>
          <w:bCs/>
        </w:rPr>
      </w:pPr>
    </w:p>
    <w:p w14:paraId="0241991E">
      <w:pPr>
        <w:spacing w:line="360" w:lineRule="auto"/>
        <w:jc w:val="center"/>
        <w:rPr>
          <w:rFonts w:hint="eastAsia" w:ascii="宋体" w:hAnsi="宋体" w:cs="宋体"/>
          <w:b/>
          <w:bCs/>
        </w:rPr>
      </w:pPr>
    </w:p>
    <w:p w14:paraId="101B4C20">
      <w:pPr>
        <w:spacing w:line="360" w:lineRule="auto"/>
        <w:jc w:val="center"/>
        <w:rPr>
          <w:rFonts w:hint="eastAsia" w:ascii="宋体" w:hAnsi="宋体" w:cs="宋体"/>
          <w:b/>
          <w:bCs/>
        </w:rPr>
      </w:pPr>
    </w:p>
    <w:p w14:paraId="0F02FE72">
      <w:pPr>
        <w:spacing w:line="360" w:lineRule="auto"/>
        <w:jc w:val="both"/>
        <w:rPr>
          <w:rFonts w:hint="eastAsia" w:ascii="宋体" w:hAnsi="宋体" w:cs="宋体"/>
          <w:b/>
          <w:bCs/>
        </w:rPr>
      </w:pPr>
    </w:p>
    <w:p w14:paraId="53B9B603">
      <w:pPr>
        <w:spacing w:line="360" w:lineRule="auto"/>
        <w:jc w:val="center"/>
        <w:rPr>
          <w:rFonts w:ascii="宋体" w:hAnsi="宋体" w:cs="宋体"/>
          <w:b/>
          <w:bCs/>
        </w:rPr>
      </w:pPr>
      <w:r>
        <w:rPr>
          <w:rFonts w:hint="eastAsia" w:ascii="宋体" w:hAnsi="宋体" w:cs="宋体"/>
          <w:b/>
          <w:bCs/>
        </w:rPr>
        <w:t>（</w:t>
      </w:r>
      <w:r>
        <w:rPr>
          <w:rFonts w:hint="eastAsia" w:ascii="宋体" w:hAnsi="宋体" w:cs="宋体"/>
          <w:b/>
          <w:sz w:val="30"/>
          <w:szCs w:val="30"/>
        </w:rPr>
        <w:t>本合同仅供参考，最终合同以甲乙双方协商确定为准）</w:t>
      </w:r>
    </w:p>
    <w:tbl>
      <w:tblPr>
        <w:tblStyle w:val="25"/>
        <w:tblW w:w="0" w:type="auto"/>
        <w:jc w:val="center"/>
        <w:tblLayout w:type="fixed"/>
        <w:tblCellMar>
          <w:top w:w="0" w:type="dxa"/>
          <w:left w:w="0" w:type="dxa"/>
          <w:bottom w:w="0" w:type="dxa"/>
          <w:right w:w="0" w:type="dxa"/>
        </w:tblCellMar>
      </w:tblPr>
      <w:tblGrid>
        <w:gridCol w:w="9750"/>
      </w:tblGrid>
      <w:tr w14:paraId="11099478">
        <w:tblPrEx>
          <w:tblCellMar>
            <w:top w:w="0" w:type="dxa"/>
            <w:left w:w="0" w:type="dxa"/>
            <w:bottom w:w="0" w:type="dxa"/>
            <w:right w:w="0" w:type="dxa"/>
          </w:tblCellMar>
        </w:tblPrEx>
        <w:trPr>
          <w:jc w:val="center"/>
        </w:trPr>
        <w:tc>
          <w:tcPr>
            <w:tcW w:w="9750" w:type="dxa"/>
            <w:vAlign w:val="center"/>
          </w:tcPr>
          <w:p w14:paraId="79EDFA7D">
            <w:pPr>
              <w:tabs>
                <w:tab w:val="left" w:pos="1590"/>
                <w:tab w:val="left" w:pos="3409"/>
                <w:tab w:val="left" w:pos="4847"/>
                <w:tab w:val="left" w:pos="5711"/>
                <w:tab w:val="left" w:pos="7020"/>
                <w:tab w:val="left" w:pos="7891"/>
              </w:tabs>
              <w:spacing w:line="360" w:lineRule="auto"/>
              <w:rPr>
                <w:rFonts w:ascii="宋体" w:hAnsi="宋体" w:cs="宋体"/>
                <w:szCs w:val="18"/>
              </w:rPr>
            </w:pPr>
            <w:r>
              <w:rPr>
                <w:rFonts w:hint="eastAsia" w:ascii="宋体" w:hAnsi="宋体" w:cs="宋体"/>
              </w:rPr>
              <w:t xml:space="preserve">合同编号：                                       项目编号： </w:t>
            </w:r>
          </w:p>
        </w:tc>
      </w:tr>
    </w:tbl>
    <w:p w14:paraId="23450FBE">
      <w:pPr>
        <w:spacing w:line="360" w:lineRule="auto"/>
        <w:ind w:firstLine="371" w:firstLineChars="177"/>
        <w:jc w:val="center"/>
        <w:rPr>
          <w:rFonts w:ascii="宋体" w:hAnsi="宋体" w:cs="宋体"/>
        </w:rPr>
      </w:pPr>
    </w:p>
    <w:p w14:paraId="7058F97D">
      <w:pPr>
        <w:spacing w:line="360" w:lineRule="auto"/>
        <w:jc w:val="center"/>
        <w:rPr>
          <w:rFonts w:ascii="宋体" w:hAnsi="宋体" w:cs="宋体"/>
          <w:sz w:val="39"/>
          <w:szCs w:val="39"/>
        </w:rPr>
      </w:pPr>
      <w:r>
        <w:rPr>
          <w:rFonts w:hint="eastAsia" w:ascii="宋体" w:hAnsi="宋体" w:cs="宋体"/>
          <w:sz w:val="39"/>
          <w:szCs w:val="39"/>
        </w:rPr>
        <w:t>云南省政府采购</w:t>
      </w:r>
    </w:p>
    <w:p w14:paraId="0AD0610A">
      <w:pPr>
        <w:pStyle w:val="8"/>
        <w:spacing w:line="360" w:lineRule="auto"/>
        <w:rPr>
          <w:rFonts w:ascii="宋体" w:hAnsi="宋体" w:cs="宋体"/>
        </w:rPr>
      </w:pPr>
    </w:p>
    <w:p w14:paraId="2C57E4C7">
      <w:pPr>
        <w:pStyle w:val="8"/>
        <w:spacing w:line="360" w:lineRule="auto"/>
        <w:rPr>
          <w:rFonts w:ascii="宋体" w:hAnsi="宋体" w:cs="宋体"/>
        </w:rPr>
      </w:pPr>
    </w:p>
    <w:p w14:paraId="65D7DF8B">
      <w:pPr>
        <w:spacing w:after="240" w:line="360" w:lineRule="auto"/>
        <w:rPr>
          <w:rFonts w:ascii="宋体" w:hAnsi="宋体" w:cs="宋体"/>
          <w:sz w:val="18"/>
          <w:szCs w:val="18"/>
        </w:rPr>
      </w:pPr>
    </w:p>
    <w:p w14:paraId="4543BE3A">
      <w:pPr>
        <w:spacing w:after="240" w:line="360" w:lineRule="auto"/>
        <w:jc w:val="center"/>
        <w:rPr>
          <w:rFonts w:ascii="宋体" w:hAnsi="宋体" w:cs="宋体"/>
        </w:rPr>
      </w:pPr>
      <w:r>
        <w:rPr>
          <w:rFonts w:hint="eastAsia" w:ascii="宋体" w:hAnsi="宋体" w:cs="宋体"/>
          <w:sz w:val="33"/>
          <w:szCs w:val="33"/>
        </w:rPr>
        <w:t>（委托采购）</w:t>
      </w:r>
    </w:p>
    <w:p w14:paraId="005F6275">
      <w:pPr>
        <w:pStyle w:val="8"/>
        <w:spacing w:line="360" w:lineRule="auto"/>
        <w:rPr>
          <w:rFonts w:ascii="宋体" w:hAnsi="宋体" w:cs="宋体"/>
        </w:rPr>
      </w:pPr>
    </w:p>
    <w:p w14:paraId="3CC9C2ED">
      <w:pPr>
        <w:pStyle w:val="8"/>
        <w:spacing w:line="360" w:lineRule="auto"/>
        <w:rPr>
          <w:rFonts w:ascii="宋体" w:hAnsi="宋体" w:cs="宋体"/>
        </w:rPr>
      </w:pPr>
    </w:p>
    <w:p w14:paraId="63043578">
      <w:pPr>
        <w:pStyle w:val="8"/>
        <w:spacing w:line="360" w:lineRule="auto"/>
        <w:rPr>
          <w:rFonts w:ascii="宋体" w:hAnsi="宋体" w:cs="宋体"/>
        </w:rPr>
      </w:pPr>
    </w:p>
    <w:p w14:paraId="28FF8AFC">
      <w:pPr>
        <w:spacing w:after="240" w:line="360" w:lineRule="auto"/>
        <w:jc w:val="center"/>
        <w:rPr>
          <w:rFonts w:ascii="宋体" w:hAnsi="宋体" w:cs="宋体"/>
          <w:sz w:val="18"/>
          <w:szCs w:val="18"/>
        </w:rPr>
      </w:pPr>
      <w:r>
        <w:rPr>
          <w:rFonts w:hint="eastAsia" w:ascii="宋体" w:hAnsi="宋体" w:cs="宋体"/>
          <w:sz w:val="63"/>
          <w:szCs w:val="63"/>
        </w:rPr>
        <w:t>合</w:t>
      </w:r>
      <w:r>
        <w:rPr>
          <w:rFonts w:hint="eastAsia" w:ascii="宋体" w:hAnsi="宋体" w:cs="宋体"/>
          <w:sz w:val="18"/>
          <w:szCs w:val="18"/>
        </w:rPr>
        <w:t xml:space="preserve"> </w:t>
      </w:r>
    </w:p>
    <w:p w14:paraId="3A6B36C4">
      <w:pPr>
        <w:spacing w:after="240" w:line="360" w:lineRule="auto"/>
        <w:jc w:val="center"/>
        <w:rPr>
          <w:rFonts w:ascii="宋体" w:hAnsi="宋体" w:cs="宋体"/>
          <w:sz w:val="18"/>
          <w:szCs w:val="18"/>
        </w:rPr>
      </w:pPr>
      <w:r>
        <w:rPr>
          <w:rFonts w:hint="eastAsia" w:ascii="宋体" w:hAnsi="宋体" w:cs="宋体"/>
          <w:sz w:val="63"/>
          <w:szCs w:val="63"/>
        </w:rPr>
        <w:t>同</w:t>
      </w:r>
    </w:p>
    <w:p w14:paraId="5B0D4C01">
      <w:pPr>
        <w:spacing w:after="240" w:line="360" w:lineRule="auto"/>
        <w:jc w:val="center"/>
        <w:rPr>
          <w:rFonts w:ascii="宋体" w:hAnsi="宋体" w:cs="宋体"/>
          <w:sz w:val="18"/>
          <w:szCs w:val="18"/>
        </w:rPr>
      </w:pPr>
      <w:r>
        <w:rPr>
          <w:rFonts w:hint="eastAsia" w:ascii="宋体" w:hAnsi="宋体" w:cs="宋体"/>
          <w:sz w:val="63"/>
          <w:szCs w:val="63"/>
        </w:rPr>
        <w:t>书</w:t>
      </w:r>
      <w:r>
        <w:rPr>
          <w:rFonts w:hint="eastAsia" w:ascii="宋体" w:hAnsi="宋体" w:cs="宋体"/>
          <w:sz w:val="18"/>
          <w:szCs w:val="18"/>
        </w:rPr>
        <w:t xml:space="preserve"> </w:t>
      </w:r>
    </w:p>
    <w:p w14:paraId="58C480CB">
      <w:pPr>
        <w:pStyle w:val="8"/>
        <w:spacing w:line="360" w:lineRule="auto"/>
        <w:rPr>
          <w:rFonts w:ascii="宋体" w:hAnsi="宋体" w:cs="宋体"/>
        </w:rPr>
      </w:pPr>
    </w:p>
    <w:p w14:paraId="48914078">
      <w:pPr>
        <w:spacing w:after="240" w:line="360" w:lineRule="auto"/>
        <w:ind w:firstLine="3524" w:firstLineChars="1300"/>
        <w:jc w:val="both"/>
        <w:rPr>
          <w:rFonts w:hint="eastAsia" w:ascii="宋体" w:hAnsi="宋体" w:cs="宋体"/>
          <w:b/>
          <w:bCs/>
          <w:sz w:val="27"/>
          <w:szCs w:val="27"/>
        </w:rPr>
      </w:pPr>
      <w:r>
        <w:rPr>
          <w:rFonts w:hint="eastAsia" w:ascii="宋体" w:hAnsi="宋体" w:cs="宋体"/>
          <w:b/>
          <w:bCs/>
          <w:sz w:val="27"/>
          <w:szCs w:val="27"/>
        </w:rPr>
        <w:t>签订地点</w:t>
      </w:r>
      <w:r>
        <w:rPr>
          <w:rFonts w:hint="eastAsia" w:ascii="宋体" w:hAnsi="宋体" w:cs="宋体"/>
          <w:b/>
          <w:bCs/>
          <w:sz w:val="27"/>
          <w:szCs w:val="27"/>
          <w:lang w:eastAsia="zh-CN"/>
        </w:rPr>
        <w:t>：</w:t>
      </w:r>
    </w:p>
    <w:p w14:paraId="2222C89E">
      <w:pPr>
        <w:spacing w:after="240" w:line="360" w:lineRule="auto"/>
        <w:jc w:val="center"/>
        <w:rPr>
          <w:rFonts w:ascii="宋体" w:hAnsi="宋体" w:cs="宋体"/>
        </w:rPr>
      </w:pPr>
      <w:r>
        <w:rPr>
          <w:rFonts w:hint="eastAsia" w:ascii="宋体" w:hAnsi="宋体" w:cs="宋体"/>
          <w:b/>
          <w:bCs/>
          <w:sz w:val="27"/>
          <w:szCs w:val="27"/>
        </w:rPr>
        <w:t>签订日期</w:t>
      </w:r>
      <w:r>
        <w:rPr>
          <w:rFonts w:hint="eastAsia" w:ascii="宋体" w:hAnsi="宋体" w:cs="宋体"/>
          <w:b/>
          <w:bCs/>
          <w:sz w:val="27"/>
          <w:szCs w:val="27"/>
          <w:lang w:eastAsia="zh-CN"/>
        </w:rPr>
        <w:t>：</w:t>
      </w:r>
      <w:r>
        <w:rPr>
          <w:rFonts w:hint="eastAsia" w:ascii="宋体" w:hAnsi="宋体" w:cs="宋体"/>
          <w:b/>
          <w:bCs/>
          <w:sz w:val="27"/>
          <w:szCs w:val="27"/>
        </w:rPr>
        <w:t xml:space="preserve">    年 月 日 </w:t>
      </w:r>
    </w:p>
    <w:p w14:paraId="3AA58C41">
      <w:pPr>
        <w:spacing w:after="240" w:line="360" w:lineRule="auto"/>
        <w:rPr>
          <w:rFonts w:ascii="宋体" w:hAnsi="宋体" w:cs="宋体"/>
          <w:b/>
        </w:rPr>
      </w:pPr>
    </w:p>
    <w:p w14:paraId="5E8DD640">
      <w:pPr>
        <w:spacing w:after="240" w:line="360" w:lineRule="auto"/>
        <w:ind w:firstLine="424" w:firstLineChars="236"/>
        <w:rPr>
          <w:rFonts w:ascii="宋体" w:hAnsi="宋体" w:cs="宋体"/>
          <w:sz w:val="18"/>
          <w:szCs w:val="18"/>
        </w:rPr>
      </w:pPr>
    </w:p>
    <w:p w14:paraId="0D7643B4">
      <w:pPr>
        <w:spacing w:line="360" w:lineRule="auto"/>
        <w:ind w:firstLine="566" w:firstLineChars="236"/>
        <w:rPr>
          <w:rFonts w:ascii="宋体" w:hAnsi="宋体" w:cs="宋体"/>
          <w:sz w:val="24"/>
        </w:rPr>
      </w:pPr>
      <w:r>
        <w:rPr>
          <w:rFonts w:hint="eastAsia" w:ascii="宋体" w:hAnsi="宋体" w:cs="宋体"/>
          <w:sz w:val="24"/>
        </w:rPr>
        <w:t>甲方（采购人公章）名称：</w:t>
      </w:r>
    </w:p>
    <w:p w14:paraId="4B2837D1">
      <w:pPr>
        <w:spacing w:line="360" w:lineRule="auto"/>
        <w:ind w:left="1619" w:leftChars="771" w:firstLine="1356" w:firstLineChars="565"/>
        <w:rPr>
          <w:rFonts w:ascii="宋体" w:hAnsi="宋体" w:cs="宋体"/>
          <w:sz w:val="24"/>
        </w:rPr>
      </w:pPr>
      <w:r>
        <w:rPr>
          <w:rFonts w:hint="eastAsia" w:ascii="宋体" w:hAnsi="宋体" w:cs="宋体"/>
          <w:sz w:val="24"/>
        </w:rPr>
        <w:t>地址：</w:t>
      </w:r>
    </w:p>
    <w:p w14:paraId="7EF7DE7B">
      <w:pPr>
        <w:spacing w:line="360" w:lineRule="auto"/>
        <w:ind w:left="1619" w:leftChars="771" w:firstLine="1356" w:firstLineChars="565"/>
        <w:rPr>
          <w:rFonts w:ascii="宋体" w:hAnsi="宋体" w:cs="宋体"/>
          <w:sz w:val="24"/>
        </w:rPr>
      </w:pPr>
      <w:r>
        <w:rPr>
          <w:rFonts w:hint="eastAsia" w:ascii="宋体" w:hAnsi="宋体" w:cs="宋体"/>
          <w:sz w:val="24"/>
        </w:rPr>
        <w:t>邮编：</w:t>
      </w:r>
    </w:p>
    <w:p w14:paraId="51909FCE">
      <w:pPr>
        <w:spacing w:line="360" w:lineRule="auto"/>
        <w:ind w:left="1619" w:leftChars="771" w:firstLine="1356" w:firstLineChars="565"/>
        <w:rPr>
          <w:rFonts w:ascii="宋体" w:hAnsi="宋体" w:cs="宋体"/>
          <w:sz w:val="24"/>
        </w:rPr>
      </w:pPr>
      <w:r>
        <w:rPr>
          <w:rFonts w:hint="eastAsia" w:ascii="宋体" w:hAnsi="宋体" w:cs="宋体"/>
          <w:sz w:val="24"/>
        </w:rPr>
        <w:t>法定代表人或委托代理人：</w:t>
      </w:r>
    </w:p>
    <w:p w14:paraId="297721C2">
      <w:pPr>
        <w:spacing w:line="360" w:lineRule="auto"/>
        <w:ind w:left="1619" w:leftChars="771" w:firstLine="1356" w:firstLineChars="565"/>
        <w:rPr>
          <w:rFonts w:ascii="宋体" w:hAnsi="宋体" w:cs="宋体"/>
          <w:sz w:val="24"/>
        </w:rPr>
      </w:pPr>
      <w:r>
        <w:rPr>
          <w:rFonts w:hint="eastAsia" w:ascii="宋体" w:hAnsi="宋体" w:cs="宋体"/>
          <w:sz w:val="24"/>
        </w:rPr>
        <w:t>项目（技术）负责人：</w:t>
      </w:r>
    </w:p>
    <w:p w14:paraId="50687480">
      <w:pPr>
        <w:spacing w:line="360" w:lineRule="auto"/>
        <w:ind w:left="1619" w:leftChars="771" w:firstLine="1356" w:firstLineChars="565"/>
        <w:rPr>
          <w:rFonts w:ascii="宋体" w:hAnsi="宋体" w:cs="宋体"/>
          <w:sz w:val="24"/>
        </w:rPr>
      </w:pPr>
      <w:r>
        <w:rPr>
          <w:rFonts w:hint="eastAsia" w:ascii="宋体" w:hAnsi="宋体" w:cs="宋体"/>
          <w:sz w:val="24"/>
        </w:rPr>
        <w:t>电话：</w:t>
      </w:r>
    </w:p>
    <w:p w14:paraId="41C1E2B5">
      <w:pPr>
        <w:spacing w:line="360" w:lineRule="auto"/>
        <w:ind w:left="1619" w:leftChars="771" w:firstLine="1356" w:firstLineChars="565"/>
        <w:rPr>
          <w:rFonts w:ascii="宋体" w:hAnsi="宋体" w:cs="宋体"/>
          <w:sz w:val="24"/>
        </w:rPr>
      </w:pPr>
      <w:r>
        <w:rPr>
          <w:rFonts w:hint="eastAsia" w:ascii="宋体" w:hAnsi="宋体" w:cs="宋体"/>
          <w:sz w:val="24"/>
        </w:rPr>
        <w:t>签订日期：</w:t>
      </w:r>
    </w:p>
    <w:p w14:paraId="3FC23C89">
      <w:pPr>
        <w:spacing w:line="360" w:lineRule="auto"/>
        <w:ind w:left="1619" w:leftChars="771" w:firstLine="566" w:firstLineChars="236"/>
        <w:rPr>
          <w:rFonts w:ascii="宋体" w:hAnsi="宋体" w:cs="宋体"/>
          <w:sz w:val="24"/>
        </w:rPr>
      </w:pPr>
    </w:p>
    <w:p w14:paraId="5BA0DEB6">
      <w:pPr>
        <w:spacing w:line="360" w:lineRule="auto"/>
        <w:ind w:left="1619" w:leftChars="771" w:firstLine="566" w:firstLineChars="236"/>
        <w:rPr>
          <w:rFonts w:ascii="宋体" w:hAnsi="宋体" w:cs="宋体"/>
          <w:sz w:val="24"/>
        </w:rPr>
      </w:pPr>
    </w:p>
    <w:p w14:paraId="346254AB">
      <w:pPr>
        <w:spacing w:line="360" w:lineRule="auto"/>
        <w:ind w:firstLine="566" w:firstLineChars="236"/>
        <w:rPr>
          <w:rFonts w:ascii="宋体" w:hAnsi="宋体" w:cs="宋体"/>
          <w:sz w:val="24"/>
        </w:rPr>
      </w:pPr>
      <w:r>
        <w:rPr>
          <w:rFonts w:hint="eastAsia" w:ascii="宋体" w:hAnsi="宋体" w:cs="宋体"/>
          <w:sz w:val="24"/>
        </w:rPr>
        <w:t>乙方（供应商公章）名称：</w:t>
      </w:r>
    </w:p>
    <w:p w14:paraId="55642C07">
      <w:pPr>
        <w:spacing w:line="360" w:lineRule="auto"/>
        <w:ind w:left="1619" w:leftChars="771" w:firstLine="1356" w:firstLineChars="565"/>
        <w:rPr>
          <w:rFonts w:ascii="宋体" w:hAnsi="宋体" w:cs="宋体"/>
          <w:sz w:val="24"/>
        </w:rPr>
      </w:pPr>
      <w:r>
        <w:rPr>
          <w:rFonts w:hint="eastAsia" w:ascii="宋体" w:hAnsi="宋体" w:cs="宋体"/>
          <w:sz w:val="24"/>
        </w:rPr>
        <w:t>地址：</w:t>
      </w:r>
    </w:p>
    <w:p w14:paraId="0605F2C6">
      <w:pPr>
        <w:spacing w:line="360" w:lineRule="auto"/>
        <w:ind w:left="1619" w:leftChars="771" w:firstLine="1356" w:firstLineChars="565"/>
        <w:rPr>
          <w:rFonts w:ascii="宋体" w:hAnsi="宋体" w:cs="宋体"/>
          <w:sz w:val="24"/>
        </w:rPr>
      </w:pPr>
      <w:r>
        <w:rPr>
          <w:rFonts w:hint="eastAsia" w:ascii="宋体" w:hAnsi="宋体" w:cs="宋体"/>
          <w:sz w:val="24"/>
        </w:rPr>
        <w:t>邮编：</w:t>
      </w:r>
    </w:p>
    <w:p w14:paraId="3384CBD4">
      <w:pPr>
        <w:spacing w:line="360" w:lineRule="auto"/>
        <w:ind w:left="1619" w:leftChars="771" w:firstLine="1356" w:firstLineChars="565"/>
        <w:rPr>
          <w:rFonts w:ascii="宋体" w:hAnsi="宋体" w:cs="宋体"/>
          <w:sz w:val="24"/>
        </w:rPr>
      </w:pPr>
      <w:r>
        <w:rPr>
          <w:rFonts w:hint="eastAsia" w:ascii="宋体" w:hAnsi="宋体" w:cs="宋体"/>
          <w:sz w:val="24"/>
        </w:rPr>
        <w:t>法定代表人或委托代理人：</w:t>
      </w:r>
    </w:p>
    <w:p w14:paraId="076C6F58">
      <w:pPr>
        <w:spacing w:line="360" w:lineRule="auto"/>
        <w:ind w:left="1619" w:leftChars="771" w:firstLine="1356" w:firstLineChars="565"/>
        <w:rPr>
          <w:rFonts w:ascii="宋体" w:hAnsi="宋体" w:cs="宋体"/>
          <w:sz w:val="24"/>
        </w:rPr>
      </w:pPr>
      <w:r>
        <w:rPr>
          <w:rFonts w:hint="eastAsia" w:ascii="宋体" w:hAnsi="宋体" w:cs="宋体"/>
          <w:sz w:val="24"/>
        </w:rPr>
        <w:t>经办人：</w:t>
      </w:r>
    </w:p>
    <w:p w14:paraId="7C8ADF0A">
      <w:pPr>
        <w:spacing w:line="360" w:lineRule="auto"/>
        <w:ind w:left="1619" w:leftChars="771" w:firstLine="1356" w:firstLineChars="565"/>
        <w:rPr>
          <w:rFonts w:ascii="宋体" w:hAnsi="宋体" w:cs="宋体"/>
          <w:sz w:val="24"/>
        </w:rPr>
      </w:pPr>
      <w:r>
        <w:rPr>
          <w:rFonts w:hint="eastAsia" w:ascii="宋体" w:hAnsi="宋体" w:cs="宋体"/>
          <w:sz w:val="24"/>
        </w:rPr>
        <w:t>电话：</w:t>
      </w:r>
    </w:p>
    <w:p w14:paraId="781D416E">
      <w:pPr>
        <w:spacing w:line="360" w:lineRule="auto"/>
        <w:ind w:left="1619" w:leftChars="771" w:firstLine="1356" w:firstLineChars="565"/>
        <w:rPr>
          <w:rFonts w:ascii="宋体" w:hAnsi="宋体" w:cs="宋体"/>
          <w:sz w:val="24"/>
        </w:rPr>
      </w:pPr>
      <w:r>
        <w:rPr>
          <w:rFonts w:hint="eastAsia" w:ascii="宋体" w:hAnsi="宋体" w:cs="宋体"/>
          <w:sz w:val="24"/>
        </w:rPr>
        <w:t>签订日期：</w:t>
      </w:r>
    </w:p>
    <w:p w14:paraId="5A665D41">
      <w:pPr>
        <w:spacing w:line="360" w:lineRule="auto"/>
        <w:ind w:left="1619" w:leftChars="771" w:firstLine="566" w:firstLineChars="236"/>
        <w:rPr>
          <w:rFonts w:ascii="宋体" w:hAnsi="宋体" w:cs="宋体"/>
          <w:sz w:val="24"/>
        </w:rPr>
      </w:pPr>
    </w:p>
    <w:p w14:paraId="23E8320A">
      <w:pPr>
        <w:spacing w:line="360" w:lineRule="auto"/>
        <w:ind w:left="1619" w:leftChars="771" w:firstLine="566" w:firstLineChars="236"/>
        <w:rPr>
          <w:rFonts w:ascii="宋体" w:hAnsi="宋体" w:cs="宋体"/>
          <w:sz w:val="24"/>
        </w:rPr>
      </w:pPr>
    </w:p>
    <w:p w14:paraId="0D23DCF1">
      <w:pPr>
        <w:spacing w:line="360" w:lineRule="auto"/>
        <w:ind w:firstLine="566" w:firstLineChars="236"/>
        <w:rPr>
          <w:rFonts w:ascii="宋体" w:hAnsi="宋体" w:cs="宋体"/>
          <w:sz w:val="24"/>
        </w:rPr>
      </w:pPr>
      <w:r>
        <w:rPr>
          <w:rFonts w:hint="eastAsia" w:ascii="宋体" w:hAnsi="宋体" w:cs="宋体"/>
          <w:sz w:val="24"/>
        </w:rPr>
        <w:t>丙方（鉴证方公章）名称：</w:t>
      </w:r>
    </w:p>
    <w:p w14:paraId="76CDFD19">
      <w:pPr>
        <w:spacing w:line="360" w:lineRule="auto"/>
        <w:ind w:left="1619" w:leftChars="771" w:firstLine="1356" w:firstLineChars="565"/>
        <w:rPr>
          <w:rFonts w:ascii="宋体" w:hAnsi="宋体" w:cs="宋体"/>
          <w:sz w:val="24"/>
        </w:rPr>
      </w:pPr>
      <w:r>
        <w:rPr>
          <w:rFonts w:hint="eastAsia" w:ascii="宋体" w:hAnsi="宋体" w:cs="宋体"/>
          <w:sz w:val="24"/>
        </w:rPr>
        <w:t>地址：</w:t>
      </w:r>
    </w:p>
    <w:p w14:paraId="0EC3F78C">
      <w:pPr>
        <w:spacing w:line="360" w:lineRule="auto"/>
        <w:ind w:left="1619" w:leftChars="771" w:firstLine="1356" w:firstLineChars="565"/>
        <w:rPr>
          <w:rFonts w:ascii="宋体" w:hAnsi="宋体" w:cs="宋体"/>
          <w:sz w:val="24"/>
        </w:rPr>
      </w:pPr>
      <w:r>
        <w:rPr>
          <w:rFonts w:hint="eastAsia" w:ascii="宋体" w:hAnsi="宋体" w:cs="宋体"/>
          <w:sz w:val="24"/>
        </w:rPr>
        <w:t>邮编：</w:t>
      </w:r>
    </w:p>
    <w:p w14:paraId="4DAD6E39">
      <w:pPr>
        <w:spacing w:line="360" w:lineRule="auto"/>
        <w:ind w:left="1619" w:leftChars="771" w:firstLine="1356" w:firstLineChars="565"/>
        <w:rPr>
          <w:rFonts w:ascii="宋体" w:hAnsi="宋体" w:cs="宋体"/>
          <w:sz w:val="24"/>
        </w:rPr>
      </w:pPr>
      <w:r>
        <w:rPr>
          <w:rFonts w:hint="eastAsia" w:ascii="宋体" w:hAnsi="宋体" w:cs="宋体"/>
          <w:sz w:val="24"/>
        </w:rPr>
        <w:t>法定代表人或委托代理人：</w:t>
      </w:r>
    </w:p>
    <w:p w14:paraId="561A70F9">
      <w:pPr>
        <w:spacing w:line="360" w:lineRule="auto"/>
        <w:ind w:left="1619" w:leftChars="771" w:firstLine="1356" w:firstLineChars="565"/>
        <w:rPr>
          <w:rFonts w:ascii="宋体" w:hAnsi="宋体" w:cs="宋体"/>
          <w:sz w:val="24"/>
        </w:rPr>
      </w:pPr>
      <w:r>
        <w:rPr>
          <w:rFonts w:hint="eastAsia" w:ascii="宋体" w:hAnsi="宋体" w:cs="宋体"/>
          <w:sz w:val="24"/>
        </w:rPr>
        <w:t>经办人：</w:t>
      </w:r>
    </w:p>
    <w:p w14:paraId="75E2BD50">
      <w:pPr>
        <w:spacing w:line="360" w:lineRule="auto"/>
        <w:ind w:left="1619" w:leftChars="771" w:firstLine="1356" w:firstLineChars="565"/>
        <w:rPr>
          <w:rFonts w:ascii="宋体" w:hAnsi="宋体" w:cs="宋体"/>
          <w:sz w:val="24"/>
        </w:rPr>
      </w:pPr>
      <w:r>
        <w:rPr>
          <w:rFonts w:hint="eastAsia" w:ascii="宋体" w:hAnsi="宋体" w:cs="宋体"/>
          <w:sz w:val="24"/>
        </w:rPr>
        <w:t>电话：</w:t>
      </w:r>
    </w:p>
    <w:p w14:paraId="05AA8406">
      <w:pPr>
        <w:spacing w:line="360" w:lineRule="auto"/>
        <w:ind w:left="1619" w:leftChars="771"/>
        <w:rPr>
          <w:rFonts w:ascii="宋体" w:hAnsi="宋体" w:cs="宋体"/>
          <w:sz w:val="24"/>
        </w:rPr>
      </w:pPr>
    </w:p>
    <w:p w14:paraId="3B4933C7">
      <w:pPr>
        <w:spacing w:line="360" w:lineRule="auto"/>
        <w:rPr>
          <w:rFonts w:ascii="宋体" w:hAnsi="宋体" w:cs="宋体"/>
          <w:sz w:val="24"/>
        </w:rPr>
      </w:pPr>
      <w:r>
        <w:rPr>
          <w:rFonts w:hint="eastAsia" w:ascii="宋体" w:hAnsi="宋体" w:cs="宋体"/>
          <w:b/>
        </w:rPr>
        <w:br w:type="page"/>
      </w:r>
      <w:r>
        <w:rPr>
          <w:rFonts w:hint="eastAsia" w:ascii="宋体" w:hAnsi="宋体" w:cs="宋体"/>
          <w:b/>
          <w:sz w:val="24"/>
        </w:rPr>
        <w:t>甲方：</w:t>
      </w:r>
      <w:r>
        <w:rPr>
          <w:rFonts w:hint="eastAsia" w:ascii="宋体" w:hAnsi="宋体" w:cs="宋体"/>
          <w:b/>
          <w:sz w:val="24"/>
          <w:u w:val="single"/>
        </w:rPr>
        <w:t>（采购人全称）</w:t>
      </w:r>
    </w:p>
    <w:p w14:paraId="551E6ECE">
      <w:pPr>
        <w:spacing w:line="360" w:lineRule="auto"/>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（供应商全称）</w:t>
      </w:r>
    </w:p>
    <w:p w14:paraId="17BA795A">
      <w:pPr>
        <w:spacing w:line="360" w:lineRule="auto"/>
        <w:ind w:firstLine="422" w:firstLineChars="200"/>
        <w:rPr>
          <w:rFonts w:ascii="宋体" w:hAnsi="宋体"/>
          <w:b/>
          <w:szCs w:val="21"/>
        </w:rPr>
      </w:pPr>
      <w:bookmarkStart w:id="291" w:name="_Toc19996"/>
      <w:bookmarkEnd w:id="291"/>
      <w:bookmarkStart w:id="292" w:name="_Toc2133"/>
      <w:bookmarkEnd w:id="292"/>
      <w:r>
        <w:rPr>
          <w:rFonts w:hint="eastAsia" w:ascii="宋体" w:hAnsi="宋体" w:cs="宋体"/>
          <w:b/>
          <w:szCs w:val="21"/>
        </w:rPr>
        <w:t>第1条 项目</w:t>
      </w:r>
      <w:r>
        <w:rPr>
          <w:rFonts w:ascii="宋体" w:hAnsi="宋体" w:cs="宋体"/>
          <w:b/>
          <w:szCs w:val="21"/>
        </w:rPr>
        <w:t>内容</w:t>
      </w:r>
    </w:p>
    <w:p w14:paraId="2FDA4B20">
      <w:pPr>
        <w:spacing w:line="360" w:lineRule="auto"/>
        <w:ind w:firstLine="420" w:firstLineChars="200"/>
        <w:rPr>
          <w:rFonts w:ascii="宋体" w:hAnsi="宋体"/>
          <w:szCs w:val="21"/>
        </w:rPr>
      </w:pPr>
      <w:r>
        <w:rPr>
          <w:rFonts w:ascii="宋体" w:hAnsi="宋体"/>
          <w:szCs w:val="21"/>
        </w:rPr>
        <w:t>1.1项目名称</w:t>
      </w:r>
      <w:r>
        <w:rPr>
          <w:rFonts w:hint="eastAsia" w:ascii="宋体" w:hAnsi="宋体"/>
          <w:szCs w:val="21"/>
          <w:lang w:eastAsia="zh-CN"/>
        </w:rPr>
        <w:t>：</w:t>
      </w:r>
    </w:p>
    <w:p w14:paraId="2D0394C5">
      <w:pPr>
        <w:spacing w:line="360" w:lineRule="auto"/>
        <w:ind w:firstLine="420" w:firstLineChars="200"/>
        <w:rPr>
          <w:rFonts w:ascii="宋体" w:hAnsi="宋体"/>
          <w:szCs w:val="21"/>
          <w:u w:val="single"/>
        </w:rPr>
      </w:pPr>
      <w:r>
        <w:rPr>
          <w:rFonts w:hint="eastAsia" w:ascii="宋体" w:hAnsi="宋体"/>
          <w:szCs w:val="21"/>
        </w:rPr>
        <w:t>1.2项目</w:t>
      </w:r>
      <w:r>
        <w:rPr>
          <w:rFonts w:ascii="宋体" w:hAnsi="宋体"/>
          <w:szCs w:val="21"/>
        </w:rPr>
        <w:t>范围</w:t>
      </w:r>
      <w:r>
        <w:rPr>
          <w:rFonts w:hint="eastAsia" w:ascii="宋体" w:hAnsi="宋体"/>
          <w:szCs w:val="21"/>
          <w:lang w:eastAsia="zh-CN"/>
        </w:rPr>
        <w:t>：</w:t>
      </w:r>
    </w:p>
    <w:p w14:paraId="7F49365E">
      <w:pPr>
        <w:spacing w:line="360" w:lineRule="auto"/>
        <w:ind w:firstLine="420" w:firstLineChars="200"/>
        <w:rPr>
          <w:rFonts w:ascii="宋体" w:hAnsi="宋体"/>
          <w:szCs w:val="21"/>
          <w:u w:val="single"/>
        </w:rPr>
      </w:pPr>
      <w:r>
        <w:rPr>
          <w:rFonts w:hint="eastAsia" w:ascii="宋体" w:hAnsi="宋体"/>
          <w:szCs w:val="21"/>
        </w:rPr>
        <w:t>1.3项目</w:t>
      </w:r>
      <w:r>
        <w:rPr>
          <w:rFonts w:ascii="宋体" w:hAnsi="宋体"/>
          <w:szCs w:val="21"/>
        </w:rPr>
        <w:t>地点</w:t>
      </w:r>
      <w:r>
        <w:rPr>
          <w:rFonts w:hint="eastAsia" w:ascii="宋体" w:hAnsi="宋体"/>
          <w:szCs w:val="21"/>
        </w:rPr>
        <w:t>：</w:t>
      </w:r>
      <w:r>
        <w:rPr>
          <w:rFonts w:hint="eastAsia" w:ascii="宋体" w:hAnsi="宋体"/>
          <w:szCs w:val="21"/>
          <w:u w:val="single"/>
        </w:rPr>
        <w:t>甲方指定地点</w:t>
      </w:r>
      <w:r>
        <w:rPr>
          <w:rFonts w:hint="eastAsia" w:ascii="宋体" w:hAnsi="宋体"/>
          <w:szCs w:val="21"/>
        </w:rPr>
        <w:t>。</w:t>
      </w:r>
    </w:p>
    <w:p w14:paraId="2723247B">
      <w:pPr>
        <w:spacing w:line="360" w:lineRule="auto"/>
        <w:ind w:firstLine="422" w:firstLineChars="200"/>
        <w:rPr>
          <w:rFonts w:ascii="宋体" w:hAnsi="宋体" w:cs="宋体"/>
          <w:b/>
          <w:szCs w:val="21"/>
        </w:rPr>
      </w:pPr>
      <w:r>
        <w:rPr>
          <w:rFonts w:hint="eastAsia" w:ascii="宋体" w:hAnsi="宋体" w:cs="宋体"/>
          <w:b/>
          <w:szCs w:val="21"/>
        </w:rPr>
        <w:t>第2条 项目要求</w:t>
      </w:r>
    </w:p>
    <w:p w14:paraId="72F8E941">
      <w:pPr>
        <w:spacing w:line="360" w:lineRule="auto"/>
        <w:ind w:firstLine="420" w:firstLineChars="200"/>
        <w:rPr>
          <w:rFonts w:ascii="宋体" w:hAnsi="宋体" w:cs="宋体"/>
          <w:szCs w:val="21"/>
        </w:rPr>
      </w:pPr>
      <w:r>
        <w:rPr>
          <w:rFonts w:hint="eastAsia" w:ascii="宋体" w:hAnsi="宋体" w:cs="宋体"/>
          <w:szCs w:val="21"/>
        </w:rPr>
        <w:t>2.1本项目服务期限</w:t>
      </w:r>
      <w:r>
        <w:rPr>
          <w:rFonts w:hint="eastAsia" w:ascii="宋体" w:hAnsi="宋体" w:cs="宋体"/>
          <w:szCs w:val="21"/>
          <w:lang w:eastAsia="zh-CN"/>
        </w:rPr>
        <w:t>：</w:t>
      </w:r>
    </w:p>
    <w:p w14:paraId="08FA2CF0">
      <w:pPr>
        <w:spacing w:line="360" w:lineRule="auto"/>
        <w:ind w:firstLine="420" w:firstLineChars="200"/>
        <w:rPr>
          <w:rFonts w:ascii="宋体" w:hAnsi="宋体" w:cs="宋体"/>
          <w:szCs w:val="21"/>
        </w:rPr>
      </w:pPr>
      <w:r>
        <w:rPr>
          <w:rFonts w:hint="eastAsia" w:ascii="宋体" w:hAnsi="宋体" w:cs="宋体"/>
          <w:szCs w:val="21"/>
        </w:rPr>
        <w:t>2.2</w:t>
      </w:r>
      <w:r>
        <w:rPr>
          <w:rFonts w:hint="eastAsia" w:ascii="宋体" w:hAnsi="宋体"/>
          <w:szCs w:val="21"/>
        </w:rPr>
        <w:t>本项目质量要求</w:t>
      </w:r>
      <w:r>
        <w:rPr>
          <w:rFonts w:hint="eastAsia" w:ascii="宋体" w:hAnsi="宋体"/>
          <w:szCs w:val="21"/>
          <w:lang w:eastAsia="zh-CN"/>
        </w:rPr>
        <w:t>：</w:t>
      </w:r>
    </w:p>
    <w:p w14:paraId="67AB6088">
      <w:pPr>
        <w:spacing w:line="360" w:lineRule="auto"/>
        <w:ind w:firstLine="420" w:firstLineChars="200"/>
        <w:rPr>
          <w:rFonts w:ascii="宋体" w:hAnsi="宋体" w:cs="宋体"/>
          <w:szCs w:val="21"/>
        </w:rPr>
      </w:pPr>
      <w:r>
        <w:rPr>
          <w:rFonts w:hint="eastAsia" w:ascii="宋体" w:hAnsi="宋体" w:cs="宋体"/>
          <w:szCs w:val="21"/>
        </w:rPr>
        <w:t>2.4未经甲方事先书面同意，乙方不得将委托事项全部或部分转交他人完成。乙方如需将部分工作交由第三人办理的，应事先征得甲方书面同意，并就该第三人的工作向甲方承担全部责任。</w:t>
      </w:r>
    </w:p>
    <w:p w14:paraId="71A3B0E0">
      <w:pPr>
        <w:pStyle w:val="60"/>
        <w:spacing w:line="360" w:lineRule="auto"/>
        <w:ind w:left="0" w:leftChars="0" w:firstLine="420" w:firstLineChars="200"/>
        <w:jc w:val="both"/>
        <w:rPr>
          <w:rFonts w:ascii="宋体" w:hAnsi="宋体"/>
          <w:color w:val="auto"/>
          <w:sz w:val="21"/>
          <w:szCs w:val="21"/>
        </w:rPr>
      </w:pPr>
      <w:r>
        <w:rPr>
          <w:rFonts w:hint="eastAsia" w:ascii="宋体" w:hAnsi="宋体"/>
          <w:color w:val="auto"/>
          <w:sz w:val="21"/>
          <w:szCs w:val="21"/>
        </w:rPr>
        <w:t>本合同未明确、详尽的内容见竞争性磋商文件、响应文件等相关材料。</w:t>
      </w:r>
    </w:p>
    <w:p w14:paraId="07B323E1">
      <w:pPr>
        <w:spacing w:line="360" w:lineRule="auto"/>
        <w:ind w:firstLine="422" w:firstLineChars="200"/>
        <w:rPr>
          <w:rFonts w:ascii="宋体" w:hAnsi="宋体" w:cs="宋体"/>
          <w:b/>
          <w:szCs w:val="21"/>
        </w:rPr>
      </w:pPr>
      <w:r>
        <w:rPr>
          <w:rFonts w:hint="eastAsia" w:ascii="宋体" w:hAnsi="宋体" w:cs="宋体"/>
          <w:b/>
          <w:szCs w:val="21"/>
        </w:rPr>
        <w:t>第3条 合同金额及支付方式</w:t>
      </w:r>
    </w:p>
    <w:p w14:paraId="051FB8C3">
      <w:pPr>
        <w:spacing w:line="360" w:lineRule="auto"/>
        <w:ind w:firstLine="420" w:firstLineChars="200"/>
        <w:rPr>
          <w:rFonts w:ascii="宋体" w:hAnsi="宋体"/>
          <w:szCs w:val="21"/>
        </w:rPr>
      </w:pPr>
      <w:r>
        <w:rPr>
          <w:rFonts w:ascii="宋体" w:hAnsi="宋体"/>
          <w:szCs w:val="21"/>
        </w:rPr>
        <w:t>3.1</w:t>
      </w:r>
      <w:r>
        <w:rPr>
          <w:rFonts w:hint="eastAsia" w:ascii="宋体" w:hAnsi="宋体"/>
          <w:szCs w:val="21"/>
        </w:rPr>
        <w:t>本合同所涉及的费用的货币单位均为人民币。</w:t>
      </w:r>
    </w:p>
    <w:p w14:paraId="64AF17A1">
      <w:pPr>
        <w:spacing w:line="360" w:lineRule="auto"/>
        <w:ind w:firstLine="420" w:firstLineChars="200"/>
        <w:rPr>
          <w:rFonts w:ascii="宋体" w:hAnsi="宋体"/>
          <w:szCs w:val="21"/>
        </w:rPr>
      </w:pPr>
      <w:r>
        <w:rPr>
          <w:rFonts w:hint="eastAsia" w:ascii="宋体" w:hAnsi="宋体"/>
          <w:szCs w:val="21"/>
        </w:rPr>
        <w:t>3.2项目合同金额（含税）为：人民币元（大写</w:t>
      </w:r>
      <w:r>
        <w:rPr>
          <w:rFonts w:hint="eastAsia" w:ascii="宋体" w:hAnsi="宋体"/>
          <w:szCs w:val="21"/>
          <w:lang w:eastAsia="zh-CN"/>
        </w:rPr>
        <w:t>）</w:t>
      </w:r>
      <w:r>
        <w:rPr>
          <w:rFonts w:hint="eastAsia" w:ascii="宋体" w:hAnsi="宋体"/>
          <w:szCs w:val="21"/>
        </w:rPr>
        <w:t>。</w:t>
      </w:r>
    </w:p>
    <w:p w14:paraId="56CDAECA">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支付方式</w:t>
      </w:r>
    </w:p>
    <w:p w14:paraId="44F6C7C0">
      <w:pPr>
        <w:autoSpaceDE w:val="0"/>
        <w:autoSpaceDN w:val="0"/>
        <w:spacing w:line="360" w:lineRule="auto"/>
        <w:ind w:firstLine="420" w:firstLineChars="200"/>
        <w:rPr>
          <w:rFonts w:hint="eastAsia" w:ascii="宋体" w:hAnsi="宋体"/>
          <w:b/>
          <w:szCs w:val="21"/>
          <w:highlight w:val="none"/>
          <w:lang w:eastAsia="zh-CN"/>
        </w:rPr>
      </w:pPr>
      <w:r>
        <w:rPr>
          <w:rFonts w:ascii="宋体" w:hAnsi="宋体"/>
          <w:szCs w:val="21"/>
        </w:rPr>
        <w:t>3.</w:t>
      </w:r>
      <w:r>
        <w:rPr>
          <w:rFonts w:ascii="宋体" w:hAnsi="宋体"/>
          <w:szCs w:val="21"/>
          <w:highlight w:val="none"/>
        </w:rPr>
        <w:t>3.1</w:t>
      </w:r>
      <w:r>
        <w:rPr>
          <w:rFonts w:hint="eastAsia" w:ascii="宋体" w:hAnsi="宋体"/>
          <w:b/>
          <w:szCs w:val="21"/>
          <w:highlight w:val="none"/>
          <w:lang w:eastAsia="zh-CN"/>
        </w:rPr>
        <w:t>甲乙双方自行协商</w:t>
      </w:r>
    </w:p>
    <w:p w14:paraId="31621ADB">
      <w:pPr>
        <w:autoSpaceDE w:val="0"/>
        <w:autoSpaceDN w:val="0"/>
        <w:spacing w:line="360" w:lineRule="auto"/>
        <w:ind w:firstLine="420" w:firstLineChars="200"/>
        <w:rPr>
          <w:rFonts w:ascii="宋体" w:hAnsi="宋体"/>
          <w:szCs w:val="21"/>
        </w:rPr>
      </w:pPr>
      <w:r>
        <w:rPr>
          <w:rFonts w:hint="eastAsia" w:ascii="宋体" w:hAnsi="宋体"/>
          <w:szCs w:val="21"/>
        </w:rPr>
        <w:t>3.3.2甲方付款前，</w:t>
      </w:r>
      <w:r>
        <w:rPr>
          <w:rFonts w:hint="eastAsia" w:ascii="宋体" w:hAnsi="宋体"/>
          <w:b/>
          <w:szCs w:val="21"/>
        </w:rPr>
        <w:t>乙方应当出具符合国家法律法规规定的发票</w:t>
      </w:r>
      <w:r>
        <w:rPr>
          <w:rFonts w:hint="eastAsia" w:ascii="宋体" w:hAnsi="宋体"/>
          <w:szCs w:val="21"/>
        </w:rPr>
        <w:t>，否则甲方有权拒付款项。</w:t>
      </w:r>
    </w:p>
    <w:p w14:paraId="34CE3FD1">
      <w:pPr>
        <w:autoSpaceDE w:val="0"/>
        <w:autoSpaceDN w:val="0"/>
        <w:spacing w:line="360" w:lineRule="auto"/>
        <w:ind w:firstLine="420" w:firstLineChars="200"/>
        <w:rPr>
          <w:rFonts w:ascii="宋体" w:hAnsi="宋体"/>
          <w:szCs w:val="21"/>
        </w:rPr>
      </w:pPr>
      <w:r>
        <w:rPr>
          <w:rFonts w:ascii="宋体" w:hAnsi="宋体"/>
          <w:szCs w:val="21"/>
        </w:rPr>
        <w:t>3.3.</w:t>
      </w:r>
      <w:r>
        <w:rPr>
          <w:rFonts w:hint="eastAsia" w:ascii="宋体" w:hAnsi="宋体"/>
          <w:szCs w:val="21"/>
        </w:rPr>
        <w:t>3甲方费用支付采用电子支付，乙方若变更本</w:t>
      </w:r>
      <w:r>
        <w:rPr>
          <w:rFonts w:ascii="宋体" w:hAnsi="宋体"/>
          <w:szCs w:val="21"/>
        </w:rPr>
        <w:t>合同载明的</w:t>
      </w:r>
      <w:r>
        <w:rPr>
          <w:rFonts w:hint="eastAsia" w:ascii="宋体" w:hAnsi="宋体"/>
          <w:szCs w:val="21"/>
        </w:rPr>
        <w:t>银行开户名称、开户行、开户账号等信息，需将相关信息及时书面告知甲方，否则承担因此引起的后果。</w:t>
      </w:r>
    </w:p>
    <w:p w14:paraId="0B4A909F">
      <w:pPr>
        <w:pStyle w:val="19"/>
        <w:tabs>
          <w:tab w:val="right" w:leader="dot" w:pos="9344"/>
        </w:tabs>
        <w:adjustRightInd w:val="0"/>
        <w:snapToGrid w:val="0"/>
        <w:spacing w:line="360" w:lineRule="auto"/>
        <w:ind w:left="0" w:leftChars="0" w:firstLine="420"/>
        <w:jc w:val="center"/>
        <w:outlineLvl w:val="0"/>
        <w:rPr>
          <w:rFonts w:hint="eastAsia" w:ascii="宋体" w:hAnsi="宋体" w:eastAsia="宋体" w:cs="宋体"/>
          <w:b/>
          <w:kern w:val="44"/>
          <w:sz w:val="36"/>
          <w:szCs w:val="20"/>
          <w:lang w:val="en-US" w:eastAsia="zh-CN" w:bidi="ar-SA"/>
        </w:rPr>
      </w:pPr>
    </w:p>
    <w:p w14:paraId="471C2F46">
      <w:pPr>
        <w:pStyle w:val="19"/>
        <w:tabs>
          <w:tab w:val="right" w:leader="dot" w:pos="9344"/>
        </w:tabs>
        <w:adjustRightInd w:val="0"/>
        <w:snapToGrid w:val="0"/>
        <w:spacing w:line="360" w:lineRule="auto"/>
        <w:ind w:left="0" w:leftChars="0" w:firstLine="420"/>
        <w:jc w:val="center"/>
        <w:outlineLvl w:val="0"/>
        <w:rPr>
          <w:rFonts w:hint="eastAsia" w:ascii="宋体" w:hAnsi="宋体" w:eastAsia="宋体" w:cs="宋体"/>
          <w:b/>
          <w:kern w:val="44"/>
          <w:sz w:val="36"/>
          <w:szCs w:val="20"/>
          <w:lang w:val="en-US" w:eastAsia="zh-CN" w:bidi="ar-SA"/>
        </w:rPr>
      </w:pPr>
    </w:p>
    <w:p w14:paraId="748335C3">
      <w:pPr>
        <w:pStyle w:val="19"/>
        <w:tabs>
          <w:tab w:val="right" w:leader="dot" w:pos="9344"/>
        </w:tabs>
        <w:adjustRightInd w:val="0"/>
        <w:snapToGrid w:val="0"/>
        <w:spacing w:line="360" w:lineRule="auto"/>
        <w:ind w:left="0" w:leftChars="0" w:firstLine="420"/>
        <w:jc w:val="center"/>
        <w:outlineLvl w:val="0"/>
        <w:rPr>
          <w:rFonts w:hint="eastAsia" w:ascii="宋体" w:hAnsi="宋体" w:eastAsia="宋体" w:cs="宋体"/>
          <w:b/>
          <w:kern w:val="44"/>
          <w:sz w:val="36"/>
          <w:szCs w:val="20"/>
          <w:lang w:val="en-US" w:eastAsia="zh-CN" w:bidi="ar-SA"/>
        </w:rPr>
      </w:pPr>
    </w:p>
    <w:p w14:paraId="06DDF31C">
      <w:pPr>
        <w:pStyle w:val="19"/>
        <w:tabs>
          <w:tab w:val="right" w:leader="dot" w:pos="9344"/>
        </w:tabs>
        <w:adjustRightInd w:val="0"/>
        <w:snapToGrid w:val="0"/>
        <w:spacing w:line="360" w:lineRule="auto"/>
        <w:ind w:left="0" w:leftChars="0" w:firstLine="420"/>
        <w:jc w:val="center"/>
        <w:outlineLvl w:val="0"/>
        <w:rPr>
          <w:rFonts w:hint="eastAsia" w:ascii="宋体" w:hAnsi="宋体" w:eastAsia="宋体" w:cs="宋体"/>
          <w:b/>
          <w:kern w:val="44"/>
          <w:sz w:val="36"/>
          <w:szCs w:val="20"/>
          <w:lang w:val="en-US" w:eastAsia="zh-CN" w:bidi="ar-SA"/>
        </w:rPr>
      </w:pPr>
    </w:p>
    <w:p w14:paraId="0D944199">
      <w:pPr>
        <w:pStyle w:val="19"/>
        <w:tabs>
          <w:tab w:val="right" w:leader="dot" w:pos="9344"/>
        </w:tabs>
        <w:adjustRightInd w:val="0"/>
        <w:snapToGrid w:val="0"/>
        <w:spacing w:line="360" w:lineRule="auto"/>
        <w:ind w:left="0" w:leftChars="0" w:firstLine="420"/>
        <w:jc w:val="center"/>
        <w:outlineLvl w:val="0"/>
        <w:rPr>
          <w:rFonts w:hint="eastAsia" w:ascii="宋体" w:hAnsi="宋体" w:eastAsia="宋体" w:cs="宋体"/>
          <w:b/>
          <w:kern w:val="44"/>
          <w:sz w:val="36"/>
          <w:szCs w:val="20"/>
          <w:lang w:val="en-US" w:eastAsia="zh-CN" w:bidi="ar-SA"/>
        </w:rPr>
      </w:pPr>
    </w:p>
    <w:p w14:paraId="41C2F786">
      <w:pPr>
        <w:pStyle w:val="19"/>
        <w:tabs>
          <w:tab w:val="right" w:leader="dot" w:pos="9344"/>
        </w:tabs>
        <w:adjustRightInd w:val="0"/>
        <w:snapToGrid w:val="0"/>
        <w:spacing w:line="360" w:lineRule="auto"/>
        <w:ind w:left="0" w:leftChars="0" w:firstLine="0" w:firstLineChars="0"/>
        <w:jc w:val="both"/>
        <w:outlineLvl w:val="0"/>
        <w:rPr>
          <w:rFonts w:hint="eastAsia" w:ascii="宋体" w:hAnsi="宋体" w:eastAsia="宋体" w:cs="宋体"/>
          <w:b/>
          <w:kern w:val="44"/>
          <w:sz w:val="36"/>
          <w:szCs w:val="20"/>
          <w:lang w:val="en-US" w:eastAsia="zh-CN" w:bidi="ar-SA"/>
        </w:rPr>
      </w:pPr>
      <w:r>
        <w:rPr>
          <w:rFonts w:hint="eastAsia" w:ascii="宋体" w:hAnsi="宋体" w:cs="宋体"/>
          <w:b/>
          <w:bCs/>
        </w:rPr>
        <w:br w:type="page"/>
      </w:r>
      <w:bookmarkStart w:id="293" w:name="_Toc9669"/>
    </w:p>
    <w:p w14:paraId="66C26A49">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r>
        <w:rPr>
          <w:rFonts w:hint="eastAsia" w:ascii="宋体" w:hAnsi="宋体" w:eastAsia="宋体" w:cs="宋体"/>
          <w:b/>
          <w:kern w:val="44"/>
          <w:sz w:val="36"/>
          <w:szCs w:val="20"/>
          <w:lang w:val="en-US" w:eastAsia="zh-CN" w:bidi="ar-SA"/>
        </w:rPr>
        <w:t>第四章  投标文件格式</w:t>
      </w:r>
      <w:bookmarkEnd w:id="293"/>
    </w:p>
    <w:p w14:paraId="14EFC79F">
      <w:pPr>
        <w:spacing w:line="360" w:lineRule="auto"/>
        <w:jc w:val="both"/>
        <w:rPr>
          <w:rFonts w:hint="default"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封面：</w:t>
      </w:r>
    </w:p>
    <w:p w14:paraId="466BA418">
      <w:pPr>
        <w:spacing w:line="360" w:lineRule="auto"/>
        <w:jc w:val="center"/>
        <w:rPr>
          <w:rFonts w:hint="eastAsia" w:cs="宋体"/>
          <w:b/>
          <w:spacing w:val="-8"/>
          <w:sz w:val="36"/>
          <w:szCs w:val="36"/>
          <w:lang w:eastAsia="zh-CN"/>
        </w:rPr>
      </w:pPr>
      <w:r>
        <w:rPr>
          <w:rFonts w:hint="eastAsia" w:cs="宋体"/>
          <w:b/>
          <w:spacing w:val="-8"/>
          <w:sz w:val="36"/>
          <w:szCs w:val="36"/>
          <w:lang w:eastAsia="zh-CN"/>
        </w:rPr>
        <w:t>曲靖市沾益区人民法院物业管理服务（一采三年）采购项目</w:t>
      </w:r>
    </w:p>
    <w:p w14:paraId="5585B308">
      <w:pPr>
        <w:spacing w:line="360" w:lineRule="auto"/>
        <w:jc w:val="center"/>
        <w:rPr>
          <w:rFonts w:hint="default" w:eastAsia="宋体"/>
          <w:sz w:val="36"/>
          <w:szCs w:val="36"/>
          <w:lang w:val="en-US" w:eastAsia="zh-CN"/>
        </w:rPr>
      </w:pPr>
      <w:r>
        <w:rPr>
          <w:rFonts w:hint="eastAsia" w:cs="宋体"/>
          <w:b/>
          <w:spacing w:val="-8"/>
          <w:sz w:val="36"/>
          <w:szCs w:val="36"/>
          <w:lang w:eastAsia="zh-CN"/>
        </w:rPr>
        <w:t>竞争性磋商采购</w:t>
      </w:r>
    </w:p>
    <w:p w14:paraId="4203FEC8">
      <w:pPr>
        <w:pStyle w:val="10"/>
        <w:spacing w:line="360" w:lineRule="auto"/>
        <w:jc w:val="center"/>
        <w:rPr>
          <w:rFonts w:hAnsi="宋体" w:cs="宋体"/>
          <w:b/>
          <w:sz w:val="32"/>
          <w:szCs w:val="32"/>
        </w:rPr>
      </w:pPr>
    </w:p>
    <w:p w14:paraId="6A628204">
      <w:pPr>
        <w:pStyle w:val="10"/>
        <w:spacing w:line="360" w:lineRule="auto"/>
        <w:jc w:val="center"/>
        <w:rPr>
          <w:rFonts w:hAnsi="宋体" w:cs="宋体"/>
          <w:b/>
          <w:sz w:val="32"/>
          <w:szCs w:val="32"/>
        </w:rPr>
      </w:pPr>
    </w:p>
    <w:p w14:paraId="2B3310C0">
      <w:pPr>
        <w:pStyle w:val="10"/>
        <w:spacing w:line="360" w:lineRule="auto"/>
        <w:jc w:val="center"/>
        <w:rPr>
          <w:rFonts w:hAnsi="宋体" w:cs="宋体"/>
          <w:b/>
          <w:sz w:val="32"/>
          <w:szCs w:val="32"/>
        </w:rPr>
      </w:pPr>
    </w:p>
    <w:p w14:paraId="7A666C8E">
      <w:pPr>
        <w:pStyle w:val="10"/>
        <w:spacing w:line="360" w:lineRule="auto"/>
        <w:jc w:val="center"/>
        <w:rPr>
          <w:rFonts w:hAnsi="宋体" w:cs="宋体"/>
          <w:b/>
          <w:sz w:val="32"/>
          <w:szCs w:val="32"/>
        </w:rPr>
      </w:pPr>
    </w:p>
    <w:p w14:paraId="5A0DFD93">
      <w:pPr>
        <w:pStyle w:val="10"/>
        <w:spacing w:line="360" w:lineRule="auto"/>
        <w:jc w:val="center"/>
        <w:rPr>
          <w:rFonts w:hAnsi="宋体" w:cs="宋体"/>
          <w:b/>
          <w:sz w:val="72"/>
          <w:szCs w:val="72"/>
        </w:rPr>
      </w:pPr>
      <w:r>
        <w:rPr>
          <w:rFonts w:hint="eastAsia" w:hAnsi="宋体" w:cs="宋体"/>
          <w:b/>
          <w:sz w:val="72"/>
          <w:szCs w:val="72"/>
          <w:lang w:val="en-US" w:eastAsia="zh-CN"/>
        </w:rPr>
        <w:t>投 标</w:t>
      </w:r>
      <w:r>
        <w:rPr>
          <w:rFonts w:hint="eastAsia" w:hAnsi="宋体" w:cs="宋体"/>
          <w:b/>
          <w:sz w:val="72"/>
          <w:szCs w:val="72"/>
        </w:rPr>
        <w:t xml:space="preserve"> 文 件</w:t>
      </w:r>
    </w:p>
    <w:p w14:paraId="1172EBC9">
      <w:pPr>
        <w:pStyle w:val="10"/>
        <w:spacing w:line="360" w:lineRule="auto"/>
        <w:jc w:val="center"/>
        <w:rPr>
          <w:rFonts w:hAnsi="宋体" w:cs="宋体"/>
          <w:b/>
          <w:sz w:val="72"/>
          <w:szCs w:val="72"/>
        </w:rPr>
      </w:pPr>
    </w:p>
    <w:p w14:paraId="5D34FE56">
      <w:pPr>
        <w:pStyle w:val="10"/>
        <w:spacing w:line="360" w:lineRule="auto"/>
        <w:jc w:val="center"/>
        <w:rPr>
          <w:rFonts w:hAnsi="宋体" w:cs="宋体"/>
          <w:b/>
          <w:sz w:val="28"/>
          <w:szCs w:val="28"/>
          <w:u w:val="single"/>
        </w:rPr>
      </w:pPr>
      <w:r>
        <w:rPr>
          <w:rFonts w:hint="eastAsia" w:hAnsi="宋体" w:cs="宋体"/>
          <w:b/>
          <w:sz w:val="28"/>
          <w:szCs w:val="28"/>
        </w:rPr>
        <w:t>项目编号：</w:t>
      </w:r>
    </w:p>
    <w:p w14:paraId="7467E172">
      <w:pPr>
        <w:pStyle w:val="10"/>
        <w:spacing w:line="360" w:lineRule="auto"/>
        <w:jc w:val="both"/>
        <w:rPr>
          <w:rFonts w:hAnsi="宋体" w:cs="宋体"/>
          <w:b/>
          <w:sz w:val="72"/>
          <w:szCs w:val="72"/>
        </w:rPr>
      </w:pPr>
    </w:p>
    <w:p w14:paraId="1FFFADCA">
      <w:pPr>
        <w:pStyle w:val="10"/>
        <w:spacing w:line="360" w:lineRule="auto"/>
        <w:jc w:val="center"/>
        <w:rPr>
          <w:rFonts w:hAnsi="宋体" w:cs="宋体"/>
          <w:b/>
          <w:sz w:val="72"/>
          <w:szCs w:val="72"/>
        </w:rPr>
      </w:pPr>
    </w:p>
    <w:p w14:paraId="76FF2CAE">
      <w:pPr>
        <w:spacing w:line="360" w:lineRule="auto"/>
        <w:jc w:val="center"/>
        <w:rPr>
          <w:rFonts w:ascii="宋体" w:hAnsi="宋体" w:cs="宋体"/>
          <w:sz w:val="24"/>
        </w:rPr>
      </w:pPr>
      <w:r>
        <w:rPr>
          <w:rFonts w:hint="eastAsia" w:ascii="宋体" w:hAnsi="宋体" w:cs="宋体"/>
          <w:sz w:val="24"/>
          <w:lang w:val="en-US" w:eastAsia="zh-CN"/>
        </w:rPr>
        <w:t>投标单位</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签章</w:t>
      </w:r>
      <w:r>
        <w:rPr>
          <w:rFonts w:hint="eastAsia" w:ascii="宋体" w:hAnsi="宋体" w:cs="宋体"/>
          <w:sz w:val="24"/>
          <w:lang w:eastAsia="zh-CN"/>
        </w:rPr>
        <w:t>）</w:t>
      </w:r>
    </w:p>
    <w:p w14:paraId="6442F6B2">
      <w:pPr>
        <w:pStyle w:val="10"/>
        <w:spacing w:line="360" w:lineRule="auto"/>
        <w:jc w:val="center"/>
        <w:rPr>
          <w:rFonts w:hAnsi="宋体" w:cs="宋体"/>
          <w:sz w:val="24"/>
        </w:rPr>
      </w:pPr>
      <w:r>
        <w:rPr>
          <w:rFonts w:hint="eastAsia" w:hAnsi="宋体" w:cs="宋体"/>
          <w:sz w:val="24"/>
        </w:rPr>
        <w:t>法定代表人</w:t>
      </w:r>
      <w:r>
        <w:rPr>
          <w:rFonts w:hint="eastAsia" w:hAnsi="宋体" w:cs="宋体"/>
          <w:sz w:val="24"/>
          <w:lang w:val="en-US" w:eastAsia="zh-CN"/>
        </w:rPr>
        <w:t>及其委托代理人</w:t>
      </w:r>
      <w:r>
        <w:rPr>
          <w:rFonts w:hint="eastAsia" w:hAnsi="宋体" w:cs="宋体"/>
          <w:sz w:val="24"/>
        </w:rPr>
        <w:t>：</w:t>
      </w:r>
      <w:r>
        <w:rPr>
          <w:rFonts w:hint="eastAsia" w:hAnsi="宋体" w:cs="宋体"/>
          <w:sz w:val="24"/>
          <w:u w:val="single"/>
        </w:rPr>
        <w:t xml:space="preserve">                   </w:t>
      </w:r>
      <w:r>
        <w:rPr>
          <w:rFonts w:hint="eastAsia" w:hAnsi="宋体" w:cs="宋体"/>
          <w:sz w:val="24"/>
        </w:rPr>
        <w:t>（签名或签章）</w:t>
      </w:r>
    </w:p>
    <w:p w14:paraId="7F9D6611">
      <w:pPr>
        <w:pStyle w:val="10"/>
        <w:spacing w:line="360" w:lineRule="auto"/>
        <w:ind w:firstLine="2520" w:firstLineChars="1050"/>
        <w:jc w:val="center"/>
        <w:rPr>
          <w:rFonts w:hAnsi="宋体" w:cs="宋体"/>
          <w:sz w:val="24"/>
        </w:rPr>
      </w:pPr>
    </w:p>
    <w:p w14:paraId="2EBB2595">
      <w:pPr>
        <w:pStyle w:val="10"/>
        <w:spacing w:line="360" w:lineRule="auto"/>
        <w:jc w:val="center"/>
        <w:rPr>
          <w:rFonts w:hAnsi="宋体" w:cs="宋体"/>
          <w:sz w:val="24"/>
        </w:rPr>
      </w:pP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49C7E161">
      <w:pPr>
        <w:pStyle w:val="10"/>
        <w:spacing w:line="360" w:lineRule="auto"/>
        <w:jc w:val="center"/>
        <w:outlineLvl w:val="1"/>
        <w:rPr>
          <w:rFonts w:hAnsi="宋体" w:cs="宋体"/>
          <w:b/>
          <w:sz w:val="24"/>
          <w:szCs w:val="24"/>
        </w:rPr>
      </w:pPr>
      <w:bookmarkStart w:id="294" w:name="_Toc16469"/>
      <w:bookmarkEnd w:id="294"/>
      <w:bookmarkStart w:id="295" w:name="_Toc8611"/>
      <w:bookmarkEnd w:id="295"/>
      <w:r>
        <w:rPr>
          <w:rFonts w:hint="eastAsia" w:hAnsi="宋体" w:cs="宋体"/>
          <w:sz w:val="24"/>
        </w:rPr>
        <w:br w:type="page"/>
      </w:r>
      <w:bookmarkStart w:id="296" w:name="_Toc28654"/>
      <w:r>
        <w:rPr>
          <w:rFonts w:hint="eastAsia" w:hAnsi="宋体" w:cs="宋体"/>
          <w:b/>
          <w:sz w:val="24"/>
          <w:szCs w:val="24"/>
        </w:rPr>
        <w:t>格式1：开标一览表</w:t>
      </w:r>
      <w:bookmarkEnd w:id="296"/>
    </w:p>
    <w:p w14:paraId="03B434CB">
      <w:pPr>
        <w:spacing w:line="360" w:lineRule="auto"/>
        <w:rPr>
          <w:rFonts w:ascii="宋体" w:hAnsi="宋体" w:cs="宋体"/>
        </w:rPr>
      </w:pPr>
    </w:p>
    <w:p w14:paraId="38F4E283">
      <w:pPr>
        <w:pStyle w:val="10"/>
        <w:spacing w:line="360" w:lineRule="auto"/>
        <w:rPr>
          <w:rFonts w:hAnsi="宋体" w:cs="宋体"/>
          <w:b/>
          <w:szCs w:val="21"/>
          <w:u w:val="single"/>
        </w:rPr>
      </w:pPr>
      <w:r>
        <w:rPr>
          <w:rFonts w:hint="eastAsia" w:hAnsi="宋体" w:cs="宋体"/>
          <w:b/>
          <w:szCs w:val="21"/>
        </w:rPr>
        <w:t>项目名称：</w:t>
      </w:r>
      <w:r>
        <w:rPr>
          <w:rFonts w:hint="eastAsia" w:hAnsi="宋体" w:cs="宋体"/>
          <w:b/>
          <w:szCs w:val="21"/>
          <w:u w:val="single"/>
        </w:rPr>
        <w:t xml:space="preserve">              </w:t>
      </w:r>
      <w:r>
        <w:rPr>
          <w:rFonts w:hint="eastAsia" w:hAnsi="宋体" w:cs="宋体"/>
          <w:b/>
          <w:szCs w:val="21"/>
        </w:rPr>
        <w:t xml:space="preserve">    项目编号：</w:t>
      </w:r>
      <w:r>
        <w:rPr>
          <w:rFonts w:hint="eastAsia" w:hAnsi="宋体" w:cs="宋体"/>
          <w:szCs w:val="21"/>
          <w:u w:val="single"/>
        </w:rPr>
        <w:t xml:space="preserve">                  </w:t>
      </w:r>
      <w:r>
        <w:rPr>
          <w:rFonts w:hint="eastAsia" w:hAnsi="宋体" w:cs="宋体"/>
          <w:szCs w:val="21"/>
        </w:rPr>
        <w:t xml:space="preserve">     </w:t>
      </w:r>
      <w:r>
        <w:rPr>
          <w:rFonts w:hint="eastAsia" w:hAnsi="宋体" w:cs="宋体"/>
          <w:b/>
          <w:szCs w:val="21"/>
        </w:rPr>
        <w:t xml:space="preserve">    </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2443"/>
        <w:gridCol w:w="1612"/>
        <w:gridCol w:w="2108"/>
        <w:gridCol w:w="1276"/>
      </w:tblGrid>
      <w:tr w14:paraId="7F73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177" w:type="pct"/>
            <w:vAlign w:val="center"/>
          </w:tcPr>
          <w:p w14:paraId="24668830">
            <w:pPr>
              <w:pStyle w:val="10"/>
              <w:spacing w:line="360" w:lineRule="auto"/>
              <w:jc w:val="center"/>
              <w:rPr>
                <w:rFonts w:hAnsi="宋体" w:cs="宋体"/>
                <w:b/>
                <w:szCs w:val="21"/>
              </w:rPr>
            </w:pPr>
            <w:r>
              <w:rPr>
                <w:rFonts w:hint="eastAsia" w:hAnsi="宋体" w:cs="宋体"/>
                <w:b/>
                <w:szCs w:val="21"/>
                <w:lang w:val="en-US" w:eastAsia="zh-CN"/>
              </w:rPr>
              <w:t>投标单位</w:t>
            </w:r>
            <w:r>
              <w:rPr>
                <w:rFonts w:hint="eastAsia" w:hAnsi="宋体" w:cs="宋体"/>
                <w:b/>
                <w:szCs w:val="21"/>
              </w:rPr>
              <w:t>名称</w:t>
            </w:r>
          </w:p>
        </w:tc>
        <w:tc>
          <w:tcPr>
            <w:tcW w:w="1255" w:type="pct"/>
            <w:vAlign w:val="center"/>
          </w:tcPr>
          <w:p w14:paraId="00180E75">
            <w:pPr>
              <w:pStyle w:val="10"/>
              <w:spacing w:line="360" w:lineRule="auto"/>
              <w:jc w:val="center"/>
              <w:rPr>
                <w:rFonts w:hAnsi="宋体" w:cs="宋体"/>
                <w:b/>
                <w:szCs w:val="21"/>
              </w:rPr>
            </w:pPr>
            <w:r>
              <w:rPr>
                <w:rFonts w:hint="eastAsia" w:hAnsi="宋体" w:cs="宋体"/>
                <w:b/>
                <w:szCs w:val="21"/>
              </w:rPr>
              <w:t>投标总报价（元</w:t>
            </w:r>
            <w:r>
              <w:rPr>
                <w:rFonts w:hint="eastAsia" w:hAnsi="宋体" w:cs="宋体"/>
                <w:b/>
                <w:szCs w:val="21"/>
                <w:lang w:val="en-US" w:eastAsia="zh-CN"/>
              </w:rPr>
              <w:t>/</w:t>
            </w:r>
            <w:r>
              <w:rPr>
                <w:rFonts w:hint="eastAsia" w:hAnsi="宋体" w:cs="宋体"/>
                <w:b/>
                <w:szCs w:val="21"/>
                <w:lang w:eastAsia="zh-CN"/>
              </w:rPr>
              <w:t>年</w:t>
            </w:r>
            <w:r>
              <w:rPr>
                <w:rFonts w:hint="eastAsia" w:hAnsi="宋体" w:cs="宋体"/>
                <w:b/>
                <w:szCs w:val="21"/>
              </w:rPr>
              <w:t>）</w:t>
            </w:r>
          </w:p>
        </w:tc>
        <w:tc>
          <w:tcPr>
            <w:tcW w:w="828" w:type="pct"/>
            <w:vAlign w:val="center"/>
          </w:tcPr>
          <w:p w14:paraId="4E814450">
            <w:pPr>
              <w:pStyle w:val="10"/>
              <w:spacing w:line="360" w:lineRule="auto"/>
              <w:jc w:val="center"/>
              <w:rPr>
                <w:rFonts w:hint="default" w:hAnsi="宋体" w:eastAsia="宋体" w:cs="宋体"/>
                <w:b/>
                <w:szCs w:val="21"/>
                <w:lang w:val="en-US" w:eastAsia="zh-CN"/>
              </w:rPr>
            </w:pPr>
            <w:r>
              <w:rPr>
                <w:rFonts w:hint="eastAsia" w:hAnsi="宋体" w:cs="宋体"/>
                <w:b/>
                <w:szCs w:val="21"/>
                <w:lang w:val="en-US" w:eastAsia="zh-CN"/>
              </w:rPr>
              <w:t>服务期限</w:t>
            </w:r>
          </w:p>
        </w:tc>
        <w:tc>
          <w:tcPr>
            <w:tcW w:w="1083" w:type="pct"/>
            <w:vAlign w:val="center"/>
          </w:tcPr>
          <w:p w14:paraId="7011A91F">
            <w:pPr>
              <w:pStyle w:val="10"/>
              <w:spacing w:line="360" w:lineRule="auto"/>
              <w:jc w:val="center"/>
              <w:rPr>
                <w:rFonts w:hint="default" w:hAnsi="宋体" w:eastAsia="宋体" w:cs="宋体"/>
                <w:b/>
                <w:szCs w:val="21"/>
                <w:lang w:val="en-US" w:eastAsia="zh-CN"/>
              </w:rPr>
            </w:pPr>
            <w:r>
              <w:rPr>
                <w:rFonts w:hint="eastAsia" w:hAnsi="宋体" w:cs="宋体"/>
                <w:b/>
                <w:szCs w:val="21"/>
                <w:lang w:val="en-US" w:eastAsia="zh-CN"/>
              </w:rPr>
              <w:t>服务地点</w:t>
            </w:r>
          </w:p>
        </w:tc>
        <w:tc>
          <w:tcPr>
            <w:tcW w:w="655" w:type="pct"/>
            <w:vAlign w:val="center"/>
          </w:tcPr>
          <w:p w14:paraId="32CE3DC5">
            <w:pPr>
              <w:pStyle w:val="10"/>
              <w:spacing w:line="360" w:lineRule="auto"/>
              <w:ind w:firstLine="211" w:firstLineChars="100"/>
              <w:rPr>
                <w:rFonts w:hAnsi="宋体" w:cs="宋体"/>
                <w:b/>
                <w:szCs w:val="21"/>
              </w:rPr>
            </w:pPr>
            <w:r>
              <w:rPr>
                <w:rFonts w:hint="eastAsia" w:hAnsi="宋体" w:cs="宋体"/>
                <w:b/>
                <w:szCs w:val="21"/>
              </w:rPr>
              <w:t>备注</w:t>
            </w:r>
          </w:p>
        </w:tc>
      </w:tr>
      <w:tr w14:paraId="4C90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1177" w:type="pct"/>
            <w:vAlign w:val="center"/>
          </w:tcPr>
          <w:p w14:paraId="574ECD27">
            <w:pPr>
              <w:pStyle w:val="10"/>
              <w:spacing w:line="360" w:lineRule="auto"/>
              <w:rPr>
                <w:rFonts w:hAnsi="宋体" w:cs="宋体"/>
                <w:szCs w:val="21"/>
              </w:rPr>
            </w:pPr>
          </w:p>
        </w:tc>
        <w:tc>
          <w:tcPr>
            <w:tcW w:w="1255" w:type="pct"/>
            <w:vAlign w:val="center"/>
          </w:tcPr>
          <w:p w14:paraId="1DB5696B">
            <w:pPr>
              <w:pStyle w:val="10"/>
              <w:spacing w:line="360" w:lineRule="auto"/>
              <w:rPr>
                <w:rFonts w:hAnsi="宋体" w:cs="宋体"/>
                <w:szCs w:val="21"/>
              </w:rPr>
            </w:pPr>
            <w:r>
              <w:rPr>
                <w:rFonts w:hint="eastAsia" w:hAnsi="宋体" w:cs="宋体"/>
                <w:szCs w:val="21"/>
              </w:rPr>
              <w:t>小写：</w:t>
            </w:r>
          </w:p>
          <w:p w14:paraId="464EFEB7">
            <w:pPr>
              <w:pStyle w:val="10"/>
              <w:spacing w:line="360" w:lineRule="auto"/>
              <w:rPr>
                <w:rFonts w:hAnsi="宋体" w:cs="宋体"/>
                <w:szCs w:val="21"/>
              </w:rPr>
            </w:pPr>
            <w:r>
              <w:rPr>
                <w:rFonts w:hint="eastAsia" w:hAnsi="宋体" w:cs="宋体"/>
                <w:szCs w:val="21"/>
              </w:rPr>
              <w:t>大写：</w:t>
            </w:r>
          </w:p>
        </w:tc>
        <w:tc>
          <w:tcPr>
            <w:tcW w:w="828" w:type="pct"/>
            <w:vAlign w:val="center"/>
          </w:tcPr>
          <w:p w14:paraId="5819F559">
            <w:pPr>
              <w:pStyle w:val="10"/>
              <w:spacing w:line="360" w:lineRule="auto"/>
              <w:rPr>
                <w:rFonts w:hAnsi="宋体" w:cs="宋体"/>
                <w:szCs w:val="21"/>
              </w:rPr>
            </w:pPr>
          </w:p>
        </w:tc>
        <w:tc>
          <w:tcPr>
            <w:tcW w:w="1083" w:type="pct"/>
            <w:vAlign w:val="center"/>
          </w:tcPr>
          <w:p w14:paraId="1B6A6DE9">
            <w:pPr>
              <w:pStyle w:val="10"/>
              <w:spacing w:line="360" w:lineRule="auto"/>
              <w:rPr>
                <w:rFonts w:hAnsi="宋体" w:cs="宋体"/>
                <w:szCs w:val="21"/>
              </w:rPr>
            </w:pPr>
          </w:p>
        </w:tc>
        <w:tc>
          <w:tcPr>
            <w:tcW w:w="655" w:type="pct"/>
            <w:vAlign w:val="center"/>
          </w:tcPr>
          <w:p w14:paraId="6EA06303">
            <w:pPr>
              <w:pStyle w:val="10"/>
              <w:spacing w:line="360" w:lineRule="auto"/>
              <w:rPr>
                <w:rFonts w:hAnsi="宋体" w:cs="宋体"/>
                <w:szCs w:val="21"/>
              </w:rPr>
            </w:pPr>
          </w:p>
        </w:tc>
      </w:tr>
    </w:tbl>
    <w:p w14:paraId="7E80E92E">
      <w:pPr>
        <w:spacing w:line="360" w:lineRule="auto"/>
        <w:rPr>
          <w:rFonts w:ascii="宋体" w:hAnsi="宋体" w:cs="宋体"/>
          <w:szCs w:val="21"/>
        </w:rPr>
      </w:pPr>
      <w:r>
        <w:rPr>
          <w:rFonts w:hint="eastAsia" w:ascii="宋体" w:hAnsi="宋体" w:cs="宋体"/>
          <w:szCs w:val="21"/>
        </w:rPr>
        <w:t>注：</w:t>
      </w:r>
    </w:p>
    <w:p w14:paraId="7613AFAB">
      <w:pPr>
        <w:spacing w:line="360" w:lineRule="auto"/>
        <w:ind w:firstLine="420" w:firstLineChars="200"/>
        <w:outlineLvl w:val="2"/>
        <w:rPr>
          <w:rFonts w:ascii="宋体" w:hAnsi="宋体" w:cs="宋体"/>
          <w:szCs w:val="21"/>
        </w:rPr>
      </w:pPr>
      <w:bookmarkStart w:id="297" w:name="_Toc31688"/>
      <w:bookmarkEnd w:id="297"/>
      <w:bookmarkStart w:id="298" w:name="_Toc32393"/>
      <w:bookmarkEnd w:id="298"/>
      <w:r>
        <w:rPr>
          <w:rFonts w:hint="eastAsia" w:ascii="宋体" w:hAnsi="宋体" w:cs="宋体"/>
          <w:szCs w:val="21"/>
          <w:lang w:eastAsia="zh-CN"/>
        </w:rPr>
        <w:t>1.</w:t>
      </w:r>
      <w:r>
        <w:rPr>
          <w:rFonts w:hint="eastAsia" w:ascii="宋体" w:hAnsi="宋体" w:cs="宋体"/>
          <w:szCs w:val="21"/>
        </w:rPr>
        <w:t>此表</w:t>
      </w:r>
      <w:r>
        <w:rPr>
          <w:rFonts w:hint="eastAsia" w:ascii="宋体" w:hAnsi="宋体" w:cs="宋体"/>
          <w:szCs w:val="21"/>
          <w:lang w:eastAsia="zh-CN"/>
        </w:rPr>
        <w:t>供应商</w:t>
      </w:r>
      <w:r>
        <w:rPr>
          <w:rFonts w:hint="eastAsia" w:ascii="宋体" w:hAnsi="宋体" w:cs="宋体"/>
          <w:szCs w:val="21"/>
        </w:rPr>
        <w:t>可根据自身投标情况，按规定表格填报，不得漏报。</w:t>
      </w:r>
    </w:p>
    <w:p w14:paraId="001F223D">
      <w:pPr>
        <w:spacing w:line="360" w:lineRule="auto"/>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投标报价必须是包括</w:t>
      </w:r>
      <w:r>
        <w:rPr>
          <w:rFonts w:hint="eastAsia" w:ascii="宋体" w:hAnsi="宋体" w:eastAsia="宋体" w:cs="宋体"/>
          <w:szCs w:val="21"/>
          <w:lang w:val="en-US" w:eastAsia="zh-CN"/>
        </w:rPr>
        <w:t>服务人员的劳务费、服装费及装备、工具、材料、保险费、税费等所有一切费用的包干总价。</w:t>
      </w:r>
    </w:p>
    <w:p w14:paraId="6D738B14">
      <w:pPr>
        <w:spacing w:line="360" w:lineRule="auto"/>
        <w:ind w:firstLine="420" w:firstLineChars="200"/>
        <w:rPr>
          <w:rFonts w:ascii="宋体" w:hAnsi="宋体" w:cs="宋体"/>
          <w:szCs w:val="21"/>
        </w:rPr>
      </w:pPr>
      <w:bookmarkStart w:id="299" w:name="_Toc22983"/>
      <w:bookmarkEnd w:id="299"/>
      <w:bookmarkStart w:id="300" w:name="_Toc30895"/>
      <w:bookmarkEnd w:id="300"/>
      <w:r>
        <w:rPr>
          <w:rFonts w:hint="eastAsia" w:ascii="宋体" w:hAnsi="宋体" w:cs="宋体"/>
          <w:szCs w:val="21"/>
          <w:lang w:val="en-US" w:eastAsia="zh-CN"/>
        </w:rPr>
        <w:t>3</w:t>
      </w:r>
      <w:r>
        <w:rPr>
          <w:rFonts w:hint="eastAsia" w:ascii="宋体" w:hAnsi="宋体" w:cs="宋体"/>
          <w:szCs w:val="21"/>
        </w:rPr>
        <w:t>.开标（唱标）一览表内容应与投标文件内容相一致，当两者不相符时，以《开标（唱标）一览表》为准，且不得出现选择性内容。</w:t>
      </w:r>
    </w:p>
    <w:p w14:paraId="604B8F58">
      <w:pPr>
        <w:spacing w:line="360" w:lineRule="auto"/>
        <w:ind w:firstLine="2" w:firstLineChars="1"/>
        <w:rPr>
          <w:rFonts w:ascii="宋体" w:hAnsi="宋体" w:cs="宋体"/>
          <w:b/>
          <w:szCs w:val="21"/>
        </w:rPr>
      </w:pPr>
    </w:p>
    <w:p w14:paraId="4C67F425">
      <w:pPr>
        <w:spacing w:line="360" w:lineRule="auto"/>
        <w:ind w:firstLine="2" w:firstLineChars="1"/>
        <w:rPr>
          <w:rFonts w:ascii="宋体" w:hAnsi="宋体" w:cs="宋体"/>
          <w:b/>
          <w:szCs w:val="21"/>
        </w:rPr>
      </w:pPr>
    </w:p>
    <w:p w14:paraId="28DF198E">
      <w:pPr>
        <w:spacing w:line="360" w:lineRule="auto"/>
        <w:ind w:firstLine="2" w:firstLineChars="1"/>
        <w:rPr>
          <w:rFonts w:ascii="宋体" w:hAnsi="宋体" w:cs="宋体"/>
          <w:bCs/>
          <w:szCs w:val="21"/>
        </w:rPr>
      </w:pPr>
      <w:r>
        <w:rPr>
          <w:rFonts w:hint="eastAsia" w:ascii="宋体" w:hAnsi="宋体" w:cs="宋体"/>
          <w:bCs/>
          <w:szCs w:val="21"/>
          <w:lang w:val="en-US" w:eastAsia="zh-CN"/>
        </w:rPr>
        <w:t>投标单位</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（电子签章）</w:t>
      </w:r>
    </w:p>
    <w:p w14:paraId="76E74AA1">
      <w:pPr>
        <w:spacing w:line="360" w:lineRule="auto"/>
        <w:ind w:firstLine="2" w:firstLineChars="1"/>
        <w:rPr>
          <w:rFonts w:ascii="宋体" w:hAnsi="宋体" w:cs="宋体"/>
          <w:bCs/>
          <w:szCs w:val="21"/>
        </w:rPr>
      </w:pPr>
    </w:p>
    <w:p w14:paraId="564D26EA">
      <w:pPr>
        <w:spacing w:line="360" w:lineRule="auto"/>
        <w:ind w:firstLine="2" w:firstLineChars="1"/>
        <w:rPr>
          <w:rFonts w:ascii="宋体" w:hAnsi="宋体" w:cs="宋体"/>
          <w:bCs/>
          <w:szCs w:val="21"/>
        </w:rPr>
      </w:pPr>
      <w:r>
        <w:rPr>
          <w:rFonts w:hint="eastAsia" w:ascii="宋体" w:hAnsi="宋体" w:cs="宋体"/>
          <w:bCs/>
          <w:szCs w:val="21"/>
        </w:rPr>
        <w:t>法定代表人</w:t>
      </w:r>
      <w:r>
        <w:rPr>
          <w:rFonts w:hint="eastAsia" w:ascii="宋体" w:hAnsi="宋体" w:cs="宋体"/>
          <w:bCs/>
          <w:szCs w:val="21"/>
          <w:lang w:val="en-US" w:eastAsia="zh-CN"/>
        </w:rPr>
        <w:t>及其委托代理人</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（签名或签章）</w:t>
      </w:r>
    </w:p>
    <w:p w14:paraId="71FAC420">
      <w:pPr>
        <w:spacing w:line="360" w:lineRule="auto"/>
        <w:ind w:firstLine="2" w:firstLineChars="1"/>
        <w:rPr>
          <w:rFonts w:ascii="宋体" w:hAnsi="宋体" w:cs="宋体"/>
          <w:bCs/>
          <w:szCs w:val="21"/>
          <w:u w:val="single"/>
        </w:rPr>
      </w:pPr>
    </w:p>
    <w:p w14:paraId="7DEF8752">
      <w:pPr>
        <w:spacing w:line="360" w:lineRule="auto"/>
        <w:ind w:firstLine="420" w:firstLineChars="200"/>
        <w:rPr>
          <w:rFonts w:ascii="宋体" w:hAnsi="宋体" w:cs="宋体"/>
          <w:bCs/>
          <w:szCs w:val="21"/>
        </w:rPr>
      </w:pP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3B1EAB61">
      <w:pPr>
        <w:pStyle w:val="10"/>
        <w:spacing w:line="360" w:lineRule="auto"/>
        <w:rPr>
          <w:rFonts w:hAnsi="宋体" w:cs="宋体"/>
          <w:b/>
        </w:rPr>
      </w:pPr>
    </w:p>
    <w:p w14:paraId="2E2D3E6D">
      <w:pPr>
        <w:pStyle w:val="10"/>
        <w:spacing w:line="360" w:lineRule="auto"/>
        <w:ind w:left="779"/>
        <w:rPr>
          <w:rFonts w:hAnsi="宋体" w:cs="宋体"/>
          <w:b/>
          <w:sz w:val="24"/>
          <w:szCs w:val="24"/>
        </w:rPr>
      </w:pPr>
    </w:p>
    <w:p w14:paraId="5F344D02">
      <w:pPr>
        <w:pStyle w:val="4"/>
        <w:numPr>
          <w:ilvl w:val="0"/>
          <w:numId w:val="0"/>
        </w:numPr>
        <w:spacing w:line="360" w:lineRule="auto"/>
        <w:jc w:val="center"/>
        <w:rPr>
          <w:rFonts w:ascii="宋体" w:hAnsi="宋体" w:eastAsia="宋体" w:cs="宋体"/>
          <w:sz w:val="36"/>
        </w:rPr>
      </w:pPr>
      <w:bookmarkStart w:id="301" w:name="_Toc29369"/>
    </w:p>
    <w:p w14:paraId="137ADF75">
      <w:pPr>
        <w:pStyle w:val="4"/>
        <w:numPr>
          <w:ilvl w:val="0"/>
          <w:numId w:val="0"/>
        </w:numPr>
        <w:spacing w:line="360" w:lineRule="auto"/>
        <w:jc w:val="center"/>
        <w:rPr>
          <w:rFonts w:ascii="宋体" w:hAnsi="宋体" w:eastAsia="宋体" w:cs="宋体"/>
          <w:sz w:val="36"/>
        </w:rPr>
      </w:pPr>
    </w:p>
    <w:p w14:paraId="50C3CEA4">
      <w:pPr>
        <w:pStyle w:val="4"/>
        <w:numPr>
          <w:ilvl w:val="0"/>
          <w:numId w:val="0"/>
        </w:numPr>
        <w:spacing w:line="360" w:lineRule="auto"/>
        <w:jc w:val="center"/>
        <w:rPr>
          <w:rFonts w:ascii="宋体" w:hAnsi="宋体" w:eastAsia="宋体" w:cs="宋体"/>
          <w:sz w:val="36"/>
        </w:rPr>
      </w:pPr>
    </w:p>
    <w:p w14:paraId="4F7069BE">
      <w:pPr>
        <w:pStyle w:val="4"/>
        <w:numPr>
          <w:ilvl w:val="0"/>
          <w:numId w:val="0"/>
        </w:numPr>
        <w:spacing w:line="360" w:lineRule="auto"/>
        <w:jc w:val="center"/>
        <w:rPr>
          <w:rFonts w:hint="eastAsia" w:ascii="宋体" w:hAnsi="宋体" w:cs="宋体"/>
          <w:bCs/>
          <w:kern w:val="2"/>
          <w:sz w:val="24"/>
          <w:szCs w:val="32"/>
        </w:rPr>
      </w:pPr>
      <w:bookmarkStart w:id="302" w:name="_Toc14105"/>
    </w:p>
    <w:bookmarkEnd w:id="302"/>
    <w:p w14:paraId="42B66E75">
      <w:pPr>
        <w:pStyle w:val="3"/>
        <w:numPr>
          <w:ilvl w:val="1"/>
          <w:numId w:val="0"/>
        </w:numPr>
        <w:tabs>
          <w:tab w:val="left" w:pos="360"/>
        </w:tabs>
        <w:spacing w:line="360" w:lineRule="auto"/>
        <w:jc w:val="center"/>
        <w:rPr>
          <w:rFonts w:ascii="宋体" w:hAnsi="宋体" w:eastAsia="宋体" w:cs="宋体"/>
          <w:bCs w:val="0"/>
          <w:sz w:val="24"/>
          <w:szCs w:val="24"/>
        </w:rPr>
      </w:pPr>
      <w:bookmarkStart w:id="303" w:name="_Toc24431"/>
      <w:r>
        <w:rPr>
          <w:rFonts w:hint="eastAsia" w:ascii="宋体" w:hAnsi="宋体" w:eastAsia="宋体" w:cs="宋体"/>
          <w:bCs w:val="0"/>
          <w:sz w:val="24"/>
          <w:szCs w:val="24"/>
        </w:rPr>
        <w:t>格式2：投 标 函</w:t>
      </w:r>
      <w:bookmarkEnd w:id="303"/>
    </w:p>
    <w:p w14:paraId="23E02D2A">
      <w:pPr>
        <w:spacing w:line="360" w:lineRule="auto"/>
        <w:jc w:val="left"/>
        <w:rPr>
          <w:rFonts w:ascii="宋体" w:hAnsi="宋体" w:cs="宋体"/>
          <w:szCs w:val="21"/>
        </w:rPr>
      </w:pPr>
      <w:r>
        <w:rPr>
          <w:rFonts w:hint="eastAsia" w:ascii="宋体" w:hAnsi="宋体" w:cs="宋体"/>
          <w:szCs w:val="21"/>
        </w:rPr>
        <w:t xml:space="preserve">致：                   </w:t>
      </w:r>
    </w:p>
    <w:p w14:paraId="795B0A9B">
      <w:pPr>
        <w:pStyle w:val="10"/>
        <w:spacing w:line="360" w:lineRule="auto"/>
        <w:ind w:firstLine="420" w:firstLineChars="200"/>
        <w:jc w:val="left"/>
        <w:rPr>
          <w:rFonts w:hAnsi="宋体" w:cs="宋体"/>
          <w:szCs w:val="21"/>
        </w:rPr>
      </w:pPr>
      <w:r>
        <w:rPr>
          <w:rFonts w:hint="eastAsia" w:hAnsi="宋体" w:cs="宋体"/>
          <w:szCs w:val="21"/>
        </w:rPr>
        <w:t xml:space="preserve">我方已仔细研究了 </w:t>
      </w:r>
      <w:r>
        <w:rPr>
          <w:rFonts w:hint="eastAsia" w:hAnsi="宋体" w:cs="宋体"/>
          <w:szCs w:val="21"/>
          <w:u w:val="single"/>
        </w:rPr>
        <w:t xml:space="preserve">                   </w:t>
      </w:r>
      <w:r>
        <w:rPr>
          <w:rFonts w:hint="eastAsia" w:hAnsi="宋体" w:cs="宋体"/>
          <w:szCs w:val="21"/>
        </w:rPr>
        <w:t>（项目名称）</w:t>
      </w:r>
      <w:r>
        <w:rPr>
          <w:rFonts w:hint="eastAsia" w:hAnsi="宋体" w:cs="宋体"/>
          <w:szCs w:val="21"/>
          <w:lang w:eastAsia="zh-CN"/>
        </w:rPr>
        <w:t>采购文件</w:t>
      </w:r>
      <w:r>
        <w:rPr>
          <w:rFonts w:hint="eastAsia" w:hAnsi="宋体" w:cs="宋体"/>
          <w:szCs w:val="21"/>
        </w:rPr>
        <w:t>的全部内容，愿意按照</w:t>
      </w:r>
      <w:r>
        <w:rPr>
          <w:rFonts w:hint="eastAsia" w:hAnsi="宋体" w:cs="宋体"/>
          <w:szCs w:val="21"/>
          <w:lang w:eastAsia="zh-CN"/>
        </w:rPr>
        <w:t>采购文件</w:t>
      </w:r>
      <w:r>
        <w:rPr>
          <w:rFonts w:hint="eastAsia" w:hAnsi="宋体" w:cs="宋体"/>
          <w:szCs w:val="21"/>
        </w:rPr>
        <w:t>中的要求</w:t>
      </w:r>
      <w:r>
        <w:rPr>
          <w:rFonts w:hint="eastAsia" w:hAnsi="宋体" w:cs="宋体"/>
          <w:szCs w:val="21"/>
          <w:lang w:eastAsia="zh-CN"/>
        </w:rPr>
        <w:t>，</w:t>
      </w:r>
      <w:r>
        <w:rPr>
          <w:rFonts w:hint="eastAsia" w:hAnsi="宋体" w:cs="宋体"/>
          <w:szCs w:val="21"/>
        </w:rPr>
        <w:t xml:space="preserve"> 提供所需服务。投标报价按投标文件中《开标（唱标）一览表》中报价为准，合同履约期限 </w:t>
      </w:r>
      <w:r>
        <w:rPr>
          <w:rFonts w:hint="eastAsia" w:hAnsi="宋体" w:cs="宋体"/>
          <w:szCs w:val="21"/>
          <w:u w:val="single"/>
        </w:rPr>
        <w:t xml:space="preserve">     </w:t>
      </w:r>
      <w:r>
        <w:rPr>
          <w:rFonts w:hint="eastAsia" w:hAnsi="宋体" w:cs="宋体"/>
          <w:szCs w:val="21"/>
        </w:rPr>
        <w:t>。</w:t>
      </w:r>
    </w:p>
    <w:p w14:paraId="071DFBF6">
      <w:pPr>
        <w:pStyle w:val="10"/>
        <w:spacing w:line="360" w:lineRule="auto"/>
        <w:ind w:firstLine="420" w:firstLineChars="200"/>
        <w:jc w:val="left"/>
        <w:rPr>
          <w:rFonts w:hAnsi="宋体" w:cs="宋体"/>
          <w:szCs w:val="21"/>
        </w:rPr>
      </w:pPr>
      <w:r>
        <w:rPr>
          <w:rFonts w:hint="eastAsia" w:hAnsi="宋体" w:cs="宋体"/>
          <w:szCs w:val="21"/>
        </w:rPr>
        <w:t>1.愿按照</w:t>
      </w:r>
      <w:r>
        <w:rPr>
          <w:rFonts w:hint="eastAsia" w:hAnsi="宋体" w:cs="宋体"/>
          <w:szCs w:val="21"/>
          <w:lang w:eastAsia="zh-CN"/>
        </w:rPr>
        <w:t>采购文件</w:t>
      </w:r>
      <w:r>
        <w:rPr>
          <w:rFonts w:hint="eastAsia" w:hAnsi="宋体" w:cs="宋体"/>
          <w:szCs w:val="21"/>
        </w:rPr>
        <w:t>中的要求</w:t>
      </w:r>
      <w:r>
        <w:rPr>
          <w:rFonts w:hint="eastAsia" w:hAnsi="宋体" w:cs="宋体"/>
          <w:szCs w:val="21"/>
          <w:lang w:eastAsia="zh-CN"/>
        </w:rPr>
        <w:t>，</w:t>
      </w:r>
      <w:r>
        <w:rPr>
          <w:rFonts w:hint="eastAsia" w:hAnsi="宋体" w:cs="宋体"/>
          <w:szCs w:val="21"/>
        </w:rPr>
        <w:t xml:space="preserve"> 遵守国家</w:t>
      </w:r>
      <w:r>
        <w:rPr>
          <w:rFonts w:hint="eastAsia" w:hAnsi="宋体" w:cs="宋体"/>
          <w:szCs w:val="21"/>
          <w:lang w:eastAsia="zh-CN"/>
        </w:rPr>
        <w:t>法律法规</w:t>
      </w:r>
      <w:r>
        <w:rPr>
          <w:rFonts w:hint="eastAsia" w:hAnsi="宋体" w:cs="宋体"/>
          <w:szCs w:val="21"/>
        </w:rPr>
        <w:t>、有关规章制度以及相关约定，严格履行我方所承诺的责任和义务。</w:t>
      </w:r>
    </w:p>
    <w:p w14:paraId="46A18540">
      <w:pPr>
        <w:pStyle w:val="10"/>
        <w:spacing w:line="360" w:lineRule="auto"/>
        <w:ind w:firstLine="420" w:firstLineChars="200"/>
        <w:rPr>
          <w:rFonts w:hAnsi="宋体" w:cs="宋体"/>
          <w:szCs w:val="21"/>
        </w:rPr>
      </w:pPr>
      <w:r>
        <w:rPr>
          <w:rFonts w:hint="eastAsia" w:hAnsi="宋体" w:cs="宋体"/>
          <w:szCs w:val="21"/>
        </w:rPr>
        <w:t>2.如果我们的投标文件被接受</w:t>
      </w:r>
      <w:r>
        <w:rPr>
          <w:rFonts w:hint="eastAsia" w:hAnsi="宋体" w:cs="宋体"/>
          <w:szCs w:val="21"/>
          <w:lang w:eastAsia="zh-CN"/>
        </w:rPr>
        <w:t>，</w:t>
      </w:r>
      <w:r>
        <w:rPr>
          <w:rFonts w:hint="eastAsia" w:hAnsi="宋体" w:cs="宋体"/>
          <w:szCs w:val="21"/>
        </w:rPr>
        <w:t xml:space="preserve"> 我们愿</w:t>
      </w:r>
      <w:r>
        <w:rPr>
          <w:rFonts w:hint="eastAsia" w:hAnsi="宋体" w:cs="宋体"/>
          <w:szCs w:val="21"/>
          <w:lang w:eastAsia="zh-CN"/>
        </w:rPr>
        <w:t>按照《中华人民共和国</w:t>
      </w:r>
      <w:r>
        <w:rPr>
          <w:rFonts w:hint="eastAsia" w:hAnsi="宋体" w:cs="宋体"/>
          <w:szCs w:val="21"/>
          <w:lang w:val="en-US" w:eastAsia="zh-CN"/>
        </w:rPr>
        <w:t>民法典</w:t>
      </w:r>
      <w:r>
        <w:rPr>
          <w:rFonts w:hint="eastAsia" w:hAnsi="宋体" w:cs="宋体"/>
          <w:szCs w:val="21"/>
        </w:rPr>
        <w:t>》履行自己的全部责任。</w:t>
      </w:r>
    </w:p>
    <w:p w14:paraId="0B44B733">
      <w:pPr>
        <w:pStyle w:val="10"/>
        <w:spacing w:line="360" w:lineRule="auto"/>
        <w:ind w:firstLine="420" w:firstLineChars="200"/>
        <w:jc w:val="left"/>
        <w:rPr>
          <w:rFonts w:hAnsi="宋体" w:cs="宋体"/>
          <w:szCs w:val="21"/>
        </w:rPr>
      </w:pPr>
      <w:r>
        <w:rPr>
          <w:rFonts w:hint="eastAsia" w:hAnsi="宋体" w:cs="宋体"/>
          <w:szCs w:val="21"/>
        </w:rPr>
        <w:t>3.我们同意按</w:t>
      </w:r>
      <w:r>
        <w:rPr>
          <w:rFonts w:hint="eastAsia" w:hAnsi="宋体" w:cs="宋体"/>
          <w:szCs w:val="21"/>
          <w:lang w:eastAsia="zh-CN"/>
        </w:rPr>
        <w:t>采购文件</w:t>
      </w:r>
      <w:r>
        <w:rPr>
          <w:rFonts w:hint="eastAsia" w:hAnsi="宋体" w:cs="宋体"/>
          <w:szCs w:val="21"/>
        </w:rPr>
        <w:t>中的规定</w:t>
      </w:r>
      <w:r>
        <w:rPr>
          <w:rFonts w:hint="eastAsia" w:hAnsi="宋体" w:cs="宋体"/>
          <w:szCs w:val="21"/>
          <w:lang w:eastAsia="zh-CN"/>
        </w:rPr>
        <w:t>，</w:t>
      </w:r>
      <w:r>
        <w:rPr>
          <w:rFonts w:hint="eastAsia" w:hAnsi="宋体" w:cs="宋体"/>
          <w:szCs w:val="21"/>
        </w:rPr>
        <w:t xml:space="preserve"> 本投标文件的有效期为自开标之日起</w:t>
      </w:r>
      <w:r>
        <w:rPr>
          <w:rFonts w:hint="eastAsia" w:hAnsi="宋体" w:cs="宋体"/>
          <w:szCs w:val="21"/>
          <w:u w:val="single"/>
        </w:rPr>
        <w:t xml:space="preserve">    </w:t>
      </w:r>
      <w:r>
        <w:rPr>
          <w:rFonts w:hint="eastAsia" w:hAnsi="宋体" w:cs="宋体"/>
          <w:szCs w:val="21"/>
        </w:rPr>
        <w:t>天</w:t>
      </w:r>
      <w:r>
        <w:rPr>
          <w:rFonts w:hint="eastAsia" w:hAnsi="宋体" w:cs="宋体"/>
          <w:szCs w:val="21"/>
          <w:lang w:eastAsia="zh-CN"/>
        </w:rPr>
        <w:t>，</w:t>
      </w:r>
      <w:r>
        <w:rPr>
          <w:rFonts w:hint="eastAsia" w:hAnsi="宋体" w:cs="宋体"/>
          <w:szCs w:val="21"/>
        </w:rPr>
        <w:t>如果中标，有效期延至合同终止日止。在此期间</w:t>
      </w:r>
      <w:r>
        <w:rPr>
          <w:rFonts w:hint="eastAsia" w:hAnsi="宋体" w:cs="宋体"/>
          <w:szCs w:val="21"/>
          <w:lang w:eastAsia="zh-CN"/>
        </w:rPr>
        <w:t>，</w:t>
      </w:r>
      <w:r>
        <w:rPr>
          <w:rFonts w:hint="eastAsia" w:hAnsi="宋体" w:cs="宋体"/>
          <w:szCs w:val="21"/>
        </w:rPr>
        <w:t xml:space="preserve"> 对我们具有法律上的约束。</w:t>
      </w:r>
    </w:p>
    <w:p w14:paraId="1ABF43ED">
      <w:pPr>
        <w:pStyle w:val="10"/>
        <w:spacing w:line="360" w:lineRule="auto"/>
        <w:ind w:firstLine="420" w:firstLineChars="200"/>
        <w:jc w:val="left"/>
        <w:rPr>
          <w:rFonts w:hAnsi="宋体" w:cs="宋体"/>
          <w:szCs w:val="21"/>
        </w:rPr>
      </w:pPr>
      <w:r>
        <w:rPr>
          <w:rFonts w:hint="eastAsia" w:hAnsi="宋体" w:cs="宋体"/>
          <w:szCs w:val="21"/>
        </w:rPr>
        <w:t>4.我们愿意提供招标人在</w:t>
      </w:r>
      <w:r>
        <w:rPr>
          <w:rFonts w:hint="eastAsia" w:hAnsi="宋体" w:cs="宋体"/>
          <w:szCs w:val="21"/>
          <w:lang w:eastAsia="zh-CN"/>
        </w:rPr>
        <w:t>采购文件</w:t>
      </w:r>
      <w:r>
        <w:rPr>
          <w:rFonts w:hint="eastAsia" w:hAnsi="宋体" w:cs="宋体"/>
          <w:szCs w:val="21"/>
        </w:rPr>
        <w:t>中要求的所有资料。</w:t>
      </w:r>
    </w:p>
    <w:p w14:paraId="334ECCF7">
      <w:pPr>
        <w:spacing w:line="360" w:lineRule="auto"/>
        <w:ind w:firstLine="420" w:firstLineChars="200"/>
        <w:rPr>
          <w:rFonts w:ascii="宋体" w:hAnsi="宋体" w:cs="宋体"/>
          <w:szCs w:val="21"/>
        </w:rPr>
      </w:pPr>
      <w:r>
        <w:rPr>
          <w:rFonts w:hint="eastAsia" w:ascii="宋体" w:hAnsi="宋体" w:cs="宋体"/>
          <w:szCs w:val="21"/>
        </w:rPr>
        <w:t>5.我方承诺在投标有效期内不修改、撤销投标文件。</w:t>
      </w:r>
    </w:p>
    <w:p w14:paraId="69C647B8">
      <w:pPr>
        <w:spacing w:line="360" w:lineRule="auto"/>
        <w:ind w:firstLine="420" w:firstLineChars="200"/>
        <w:rPr>
          <w:rFonts w:ascii="宋体" w:hAnsi="宋体" w:cs="宋体"/>
          <w:szCs w:val="21"/>
        </w:rPr>
      </w:pPr>
      <w:r>
        <w:rPr>
          <w:rFonts w:hint="eastAsia" w:ascii="宋体" w:hAnsi="宋体" w:cs="宋体"/>
          <w:szCs w:val="21"/>
        </w:rPr>
        <w:t>6.如我方中标：</w:t>
      </w:r>
    </w:p>
    <w:p w14:paraId="0AC605E3">
      <w:pPr>
        <w:spacing w:line="360" w:lineRule="auto"/>
        <w:ind w:firstLine="420" w:firstLineChars="200"/>
        <w:rPr>
          <w:rFonts w:ascii="宋体" w:hAnsi="宋体" w:cs="宋体"/>
          <w:szCs w:val="21"/>
        </w:rPr>
      </w:pPr>
      <w:r>
        <w:rPr>
          <w:rFonts w:hint="eastAsia" w:ascii="宋体" w:hAnsi="宋体" w:cs="宋体"/>
          <w:szCs w:val="21"/>
          <w:lang w:eastAsia="zh-CN"/>
        </w:rPr>
        <w:t>（1）</w:t>
      </w:r>
      <w:r>
        <w:rPr>
          <w:rFonts w:hint="eastAsia" w:ascii="宋体" w:hAnsi="宋体" w:cs="宋体"/>
          <w:szCs w:val="21"/>
        </w:rPr>
        <w:t>我方承诺在收到中标通知书后，在中标通知书规定的期限内与你方进行合同谈判。</w:t>
      </w:r>
    </w:p>
    <w:p w14:paraId="41710E97">
      <w:pPr>
        <w:spacing w:line="360" w:lineRule="auto"/>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随同本投标函递交的投标函附录属于合同文件的组成部分。</w:t>
      </w:r>
    </w:p>
    <w:p w14:paraId="0538A7A6">
      <w:pPr>
        <w:spacing w:line="360" w:lineRule="auto"/>
        <w:ind w:firstLine="420" w:firstLineChars="200"/>
        <w:rPr>
          <w:rFonts w:ascii="宋体" w:hAnsi="宋体" w:cs="宋体"/>
          <w:szCs w:val="21"/>
        </w:rPr>
      </w:pPr>
      <w:r>
        <w:rPr>
          <w:rFonts w:hint="eastAsia" w:ascii="宋体" w:hAnsi="宋体" w:cs="宋体"/>
          <w:szCs w:val="21"/>
          <w:lang w:eastAsia="zh-CN"/>
        </w:rPr>
        <w:t>（3）</w:t>
      </w:r>
      <w:r>
        <w:rPr>
          <w:rFonts w:hint="eastAsia" w:ascii="宋体" w:hAnsi="宋体" w:cs="宋体"/>
          <w:szCs w:val="21"/>
        </w:rPr>
        <w:t>我方承诺在合同约定的期限内完成并移交全部合同内容及相关资料。</w:t>
      </w:r>
    </w:p>
    <w:p w14:paraId="3727FFD5">
      <w:pPr>
        <w:pStyle w:val="10"/>
        <w:spacing w:line="360" w:lineRule="auto"/>
        <w:ind w:firstLine="420" w:firstLineChars="200"/>
        <w:rPr>
          <w:rFonts w:hAnsi="宋体" w:cs="宋体"/>
          <w:szCs w:val="21"/>
        </w:rPr>
      </w:pPr>
      <w:r>
        <w:rPr>
          <w:rFonts w:hint="eastAsia" w:hAnsi="宋体" w:cs="宋体"/>
          <w:szCs w:val="21"/>
        </w:rPr>
        <w:t>8.我方在此声明，所递交的投标文件及有关资料内容完整、真实和准确。</w:t>
      </w:r>
    </w:p>
    <w:p w14:paraId="1099395E">
      <w:pPr>
        <w:tabs>
          <w:tab w:val="left" w:pos="3780"/>
        </w:tabs>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szCs w:val="21"/>
          <w:u w:val="single"/>
        </w:rPr>
        <w:t xml:space="preserve">                              </w:t>
      </w:r>
      <w:r>
        <w:rPr>
          <w:rFonts w:hint="eastAsia" w:ascii="宋体" w:hAnsi="宋体" w:cs="宋体"/>
          <w:szCs w:val="21"/>
        </w:rPr>
        <w:t>（其他补充说明）。</w:t>
      </w:r>
    </w:p>
    <w:p w14:paraId="1F132816">
      <w:pPr>
        <w:spacing w:line="360" w:lineRule="auto"/>
        <w:ind w:firstLine="480"/>
        <w:rPr>
          <w:rFonts w:ascii="宋体" w:hAnsi="宋体" w:cs="宋体"/>
          <w:szCs w:val="21"/>
        </w:rPr>
      </w:pPr>
      <w:r>
        <w:rPr>
          <w:rFonts w:hint="eastAsia" w:ascii="宋体" w:hAnsi="宋体" w:cs="宋体"/>
          <w:szCs w:val="21"/>
        </w:rPr>
        <w:t>地址：</w:t>
      </w:r>
    </w:p>
    <w:p w14:paraId="655FD760">
      <w:pPr>
        <w:spacing w:line="360" w:lineRule="auto"/>
        <w:ind w:firstLine="480"/>
        <w:rPr>
          <w:rFonts w:ascii="宋体" w:hAnsi="宋体" w:cs="宋体"/>
          <w:szCs w:val="21"/>
        </w:rPr>
      </w:pPr>
      <w:r>
        <w:rPr>
          <w:rFonts w:hint="eastAsia" w:ascii="宋体" w:hAnsi="宋体" w:cs="宋体"/>
          <w:szCs w:val="21"/>
        </w:rPr>
        <w:t>邮编：</w:t>
      </w:r>
    </w:p>
    <w:p w14:paraId="5B800229">
      <w:pPr>
        <w:spacing w:line="360" w:lineRule="auto"/>
        <w:ind w:firstLine="480"/>
        <w:rPr>
          <w:rFonts w:ascii="宋体" w:hAnsi="宋体" w:cs="宋体"/>
          <w:szCs w:val="21"/>
        </w:rPr>
      </w:pPr>
      <w:r>
        <w:rPr>
          <w:rFonts w:hint="eastAsia" w:ascii="宋体" w:hAnsi="宋体" w:cs="宋体"/>
          <w:szCs w:val="21"/>
        </w:rPr>
        <w:t>电话：</w:t>
      </w:r>
    </w:p>
    <w:p w14:paraId="626FDE5F">
      <w:pPr>
        <w:spacing w:line="360" w:lineRule="auto"/>
        <w:ind w:firstLine="480"/>
        <w:rPr>
          <w:rFonts w:ascii="宋体" w:hAnsi="宋体" w:cs="宋体"/>
          <w:szCs w:val="21"/>
        </w:rPr>
      </w:pPr>
      <w:r>
        <w:rPr>
          <w:rFonts w:hint="eastAsia" w:ascii="宋体" w:hAnsi="宋体" w:cs="宋体"/>
          <w:szCs w:val="21"/>
        </w:rPr>
        <w:t>传真：</w:t>
      </w:r>
    </w:p>
    <w:p w14:paraId="56643965">
      <w:pPr>
        <w:spacing w:line="360" w:lineRule="auto"/>
        <w:jc w:val="center"/>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供应商</w:t>
      </w:r>
      <w:r>
        <w:rPr>
          <w:rFonts w:hint="eastAsia" w:ascii="宋体" w:hAnsi="宋体" w:cs="宋体"/>
          <w:szCs w:val="21"/>
        </w:rPr>
        <w:t>（盖章）：</w:t>
      </w:r>
    </w:p>
    <w:p w14:paraId="063B55F4">
      <w:pPr>
        <w:spacing w:line="360" w:lineRule="auto"/>
        <w:ind w:firstLine="420" w:firstLineChars="200"/>
        <w:jc w:val="center"/>
        <w:rPr>
          <w:rFonts w:ascii="宋体" w:hAnsi="宋体" w:cs="宋体"/>
          <w:szCs w:val="21"/>
        </w:rPr>
      </w:pPr>
      <w:r>
        <w:rPr>
          <w:rFonts w:hint="eastAsia" w:ascii="宋体" w:hAnsi="宋体" w:cs="宋体"/>
          <w:szCs w:val="21"/>
        </w:rPr>
        <w:t xml:space="preserve">                             法定代表人或委托代理人（签字或盖章）：            </w:t>
      </w:r>
    </w:p>
    <w:p w14:paraId="028688A1">
      <w:pPr>
        <w:spacing w:line="360" w:lineRule="auto"/>
        <w:ind w:firstLine="480"/>
        <w:jc w:val="center"/>
        <w:rPr>
          <w:rFonts w:ascii="宋体" w:hAnsi="宋体" w:cs="宋体"/>
          <w:szCs w:val="21"/>
        </w:rPr>
      </w:pPr>
      <w:r>
        <w:rPr>
          <w:rFonts w:hint="eastAsia" w:ascii="宋体" w:hAnsi="宋体" w:cs="宋体"/>
          <w:szCs w:val="21"/>
        </w:rPr>
        <w:t xml:space="preserve">                         日期</w:t>
      </w:r>
      <w:r>
        <w:rPr>
          <w:rFonts w:hint="eastAsia" w:ascii="宋体" w:hAnsi="宋体" w:cs="宋体"/>
          <w:szCs w:val="21"/>
          <w:lang w:eastAsia="zh-CN"/>
        </w:rPr>
        <w:t>：</w:t>
      </w:r>
      <w:r>
        <w:rPr>
          <w:rFonts w:hint="eastAsia" w:ascii="宋体" w:hAnsi="宋体" w:cs="宋体"/>
          <w:szCs w:val="21"/>
        </w:rPr>
        <w:t xml:space="preserve">       年     月     日</w:t>
      </w:r>
    </w:p>
    <w:p w14:paraId="536EC363">
      <w:pPr>
        <w:spacing w:line="360" w:lineRule="auto"/>
        <w:ind w:firstLine="420" w:firstLineChars="200"/>
        <w:rPr>
          <w:rFonts w:ascii="宋体" w:hAnsi="宋体" w:cs="宋体"/>
          <w:szCs w:val="21"/>
        </w:rPr>
      </w:pPr>
    </w:p>
    <w:p w14:paraId="4F8518A0">
      <w:pPr>
        <w:pStyle w:val="10"/>
        <w:spacing w:line="360" w:lineRule="auto"/>
        <w:jc w:val="center"/>
        <w:rPr>
          <w:rFonts w:hAnsi="宋体" w:cs="宋体"/>
          <w:b/>
          <w:bCs/>
          <w:sz w:val="28"/>
          <w:szCs w:val="28"/>
        </w:rPr>
        <w:sectPr>
          <w:footerReference r:id="rId11" w:type="default"/>
          <w:pgSz w:w="11906" w:h="16838"/>
          <w:pgMar w:top="1440" w:right="1080" w:bottom="1440" w:left="1080" w:header="1134" w:footer="1134" w:gutter="0"/>
          <w:pgBorders>
            <w:top w:val="none" w:sz="0" w:space="0"/>
            <w:left w:val="none" w:sz="0" w:space="0"/>
            <w:bottom w:val="none" w:sz="0" w:space="0"/>
            <w:right w:val="none" w:sz="0" w:space="0"/>
          </w:pgBorders>
          <w:pgNumType w:fmt="decimal"/>
          <w:cols w:space="708" w:num="1"/>
          <w:docGrid w:type="lines" w:linePitch="331" w:charSpace="0"/>
        </w:sectPr>
      </w:pPr>
    </w:p>
    <w:bookmarkEnd w:id="301"/>
    <w:p w14:paraId="31231DAD">
      <w:pPr>
        <w:pageBreakBefore w:val="0"/>
        <w:kinsoku/>
        <w:wordWrap/>
        <w:overflowPunct/>
        <w:topLinePunct w:val="0"/>
        <w:bidi w:val="0"/>
        <w:spacing w:before="210" w:line="500" w:lineRule="exact"/>
        <w:ind w:left="3017" w:right="844" w:hanging="2405"/>
        <w:jc w:val="center"/>
        <w:rPr>
          <w:rFonts w:hint="eastAsia" w:asciiTheme="minorEastAsia" w:hAnsiTheme="minorEastAsia" w:eastAsiaTheme="minorEastAsia" w:cstheme="minorEastAsia"/>
          <w:sz w:val="24"/>
          <w:szCs w:val="24"/>
        </w:rPr>
      </w:pPr>
      <w:bookmarkStart w:id="304" w:name="_Toc9609"/>
      <w:bookmarkEnd w:id="304"/>
      <w:bookmarkStart w:id="305" w:name="_Toc22434"/>
      <w:bookmarkEnd w:id="305"/>
      <w:bookmarkStart w:id="306" w:name="_Toc25970"/>
      <w:bookmarkEnd w:id="306"/>
      <w:bookmarkStart w:id="307" w:name="_Toc17946"/>
      <w:r>
        <w:rPr>
          <w:rFonts w:hint="eastAsia" w:asciiTheme="minorEastAsia" w:hAnsiTheme="minorEastAsia" w:eastAsiaTheme="minorEastAsia" w:cstheme="minorEastAsia"/>
          <w:b/>
          <w:w w:val="95"/>
          <w:sz w:val="24"/>
          <w:szCs w:val="24"/>
          <w:lang w:val="en-US" w:eastAsia="zh-CN"/>
        </w:rPr>
        <w:t>格式3：供应商</w:t>
      </w:r>
      <w:r>
        <w:rPr>
          <w:rFonts w:hint="eastAsia" w:asciiTheme="minorEastAsia" w:hAnsiTheme="minorEastAsia" w:eastAsiaTheme="minorEastAsia" w:cstheme="minorEastAsia"/>
          <w:b/>
          <w:sz w:val="24"/>
          <w:szCs w:val="24"/>
        </w:rPr>
        <w:t>事前信用承诺书</w:t>
      </w:r>
    </w:p>
    <w:p w14:paraId="211F8EC6">
      <w:pPr>
        <w:pStyle w:val="8"/>
        <w:keepNext w:val="0"/>
        <w:keepLines w:val="0"/>
        <w:pageBreakBefore w:val="0"/>
        <w:widowControl w:val="0"/>
        <w:tabs>
          <w:tab w:val="left" w:pos="2803"/>
          <w:tab w:val="left" w:pos="6036"/>
        </w:tabs>
        <w:kinsoku/>
        <w:wordWrap/>
        <w:overflowPunct/>
        <w:topLinePunct w:val="0"/>
        <w:bidi w:val="0"/>
        <w:adjustRightInd/>
        <w:snapToGrid/>
        <w:spacing w:line="460" w:lineRule="exact"/>
        <w:ind w:left="108" w:right="172" w:firstLine="475"/>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57"/>
          <w:sz w:val="21"/>
          <w:szCs w:val="21"/>
        </w:rPr>
        <w:t>本</w:t>
      </w:r>
      <w:r>
        <w:rPr>
          <w:rFonts w:hint="eastAsia" w:asciiTheme="minorEastAsia" w:hAnsiTheme="minorEastAsia" w:eastAsiaTheme="minorEastAsia" w:cstheme="minorEastAsia"/>
          <w:spacing w:val="60"/>
          <w:sz w:val="21"/>
          <w:szCs w:val="21"/>
        </w:rPr>
        <w:t>单</w:t>
      </w:r>
      <w:r>
        <w:rPr>
          <w:rFonts w:hint="eastAsia" w:asciiTheme="minorEastAsia" w:hAnsiTheme="minorEastAsia" w:eastAsiaTheme="minorEastAsia" w:cstheme="minorEastAsia"/>
          <w:spacing w:val="57"/>
          <w:sz w:val="21"/>
          <w:szCs w:val="21"/>
        </w:rPr>
        <w:t>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60"/>
          <w:sz w:val="21"/>
          <w:szCs w:val="21"/>
        </w:rPr>
        <w:t>统</w:t>
      </w:r>
      <w:r>
        <w:rPr>
          <w:rFonts w:hint="eastAsia" w:asciiTheme="minorEastAsia" w:hAnsiTheme="minorEastAsia" w:eastAsiaTheme="minorEastAsia" w:cstheme="minorEastAsia"/>
          <w:spacing w:val="57"/>
          <w:sz w:val="21"/>
          <w:szCs w:val="21"/>
        </w:rPr>
        <w:t>一社</w:t>
      </w:r>
      <w:r>
        <w:rPr>
          <w:rFonts w:hint="eastAsia" w:asciiTheme="minorEastAsia" w:hAnsiTheme="minorEastAsia" w:eastAsiaTheme="minorEastAsia" w:cstheme="minorEastAsia"/>
          <w:spacing w:val="60"/>
          <w:sz w:val="21"/>
          <w:szCs w:val="21"/>
        </w:rPr>
        <w:t>会</w:t>
      </w:r>
      <w:r>
        <w:rPr>
          <w:rFonts w:hint="eastAsia" w:asciiTheme="minorEastAsia" w:hAnsiTheme="minorEastAsia" w:eastAsiaTheme="minorEastAsia" w:cstheme="minorEastAsia"/>
          <w:spacing w:val="57"/>
          <w:sz w:val="21"/>
          <w:szCs w:val="21"/>
        </w:rPr>
        <w:t>信用</w:t>
      </w:r>
      <w:r>
        <w:rPr>
          <w:rFonts w:hint="eastAsia" w:asciiTheme="minorEastAsia" w:hAnsiTheme="minorEastAsia" w:eastAsiaTheme="minorEastAsia" w:cstheme="minorEastAsia"/>
          <w:sz w:val="21"/>
          <w:szCs w:val="21"/>
        </w:rPr>
        <w:t>代</w:t>
      </w:r>
      <w:r>
        <w:rPr>
          <w:rFonts w:hint="eastAsia" w:asciiTheme="minorEastAsia" w:hAnsiTheme="minorEastAsia" w:eastAsiaTheme="minorEastAsia" w:cstheme="minorEastAsia"/>
          <w:spacing w:val="-3"/>
          <w:sz w:val="21"/>
          <w:szCs w:val="21"/>
        </w:rPr>
        <w:t>码：</w:t>
      </w:r>
      <w:r>
        <w:rPr>
          <w:rFonts w:hint="eastAsia" w:asciiTheme="minorEastAsia" w:hAnsiTheme="minorEastAsia" w:eastAsiaTheme="minorEastAsia" w:cstheme="minorEastAsia"/>
          <w:spacing w:val="-3"/>
          <w:sz w:val="21"/>
          <w:szCs w:val="21"/>
          <w:u w:val="single"/>
        </w:rPr>
        <w:t xml:space="preserve"> </w:t>
      </w:r>
      <w:r>
        <w:rPr>
          <w:rFonts w:hint="eastAsia" w:asciiTheme="minorEastAsia" w:hAnsiTheme="minorEastAsia" w:eastAsiaTheme="minorEastAsia" w:cstheme="minorEastAsia"/>
          <w:spacing w:val="-3"/>
          <w:sz w:val="21"/>
          <w:szCs w:val="21"/>
          <w:u w:val="single"/>
        </w:rPr>
        <w:tab/>
      </w:r>
      <w:r>
        <w:rPr>
          <w:rFonts w:hint="eastAsia" w:asciiTheme="minorEastAsia" w:hAnsiTheme="minorEastAsia" w:eastAsiaTheme="minorEastAsia" w:cstheme="minorEastAsia"/>
          <w:spacing w:val="-3"/>
          <w:w w:val="95"/>
          <w:sz w:val="21"/>
          <w:szCs w:val="21"/>
        </w:rPr>
        <w:t>，</w:t>
      </w:r>
      <w:r>
        <w:rPr>
          <w:rFonts w:hint="eastAsia" w:asciiTheme="minorEastAsia" w:hAnsiTheme="minorEastAsia" w:eastAsiaTheme="minorEastAsia" w:cstheme="minorEastAsia"/>
          <w:spacing w:val="-3"/>
          <w:sz w:val="21"/>
          <w:szCs w:val="21"/>
        </w:rPr>
        <w:t>为推进社会信用体系建设，营造我县公开、公平、公正、诚实守信的公共资源交易环境，树立诚信守法、公平竞争交易的形象。本人代表本单位（机构）作出以下诚信承诺：</w:t>
      </w:r>
    </w:p>
    <w:p w14:paraId="087541E0">
      <w:pPr>
        <w:pStyle w:val="44"/>
        <w:keepNext w:val="0"/>
        <w:keepLines w:val="0"/>
        <w:pageBreakBefore w:val="0"/>
        <w:widowControl w:val="0"/>
        <w:numPr>
          <w:ilvl w:val="0"/>
          <w:numId w:val="0"/>
        </w:numPr>
        <w:tabs>
          <w:tab w:val="left" w:pos="983"/>
        </w:tabs>
        <w:kinsoku/>
        <w:wordWrap/>
        <w:overflowPunct/>
        <w:topLinePunct w:val="0"/>
        <w:autoSpaceDE w:val="0"/>
        <w:autoSpaceDN w:val="0"/>
        <w:bidi w:val="0"/>
        <w:adjustRightInd/>
        <w:snapToGrid/>
        <w:spacing w:before="6" w:line="460" w:lineRule="exact"/>
        <w:ind w:right="335" w:rightChars="0" w:firstLine="408" w:firstLineChars="200"/>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1.</w:t>
      </w:r>
      <w:r>
        <w:rPr>
          <w:rFonts w:hint="eastAsia" w:asciiTheme="minorEastAsia" w:hAnsiTheme="minorEastAsia" w:eastAsiaTheme="minorEastAsia" w:cstheme="minorEastAsia"/>
          <w:spacing w:val="-3"/>
          <w:sz w:val="21"/>
          <w:szCs w:val="21"/>
        </w:rPr>
        <w:t>本单位对所提交的企业单位基本信息、企业负责人、项目负责人、技术负责人、从业资质和资格、业绩、财务状况、信誉等所有资料，均合法、真实、准确、有效，无任何伪造、修改、</w:t>
      </w:r>
      <w:r>
        <w:rPr>
          <w:rFonts w:hint="eastAsia" w:asciiTheme="minorEastAsia" w:hAnsiTheme="minorEastAsia" w:eastAsiaTheme="minorEastAsia" w:cstheme="minorEastAsia"/>
          <w:spacing w:val="-3"/>
          <w:sz w:val="21"/>
          <w:szCs w:val="21"/>
          <w:lang w:eastAsia="zh-CN"/>
        </w:rPr>
        <w:t>虚假成分</w:t>
      </w:r>
      <w:r>
        <w:rPr>
          <w:rFonts w:hint="eastAsia" w:asciiTheme="minorEastAsia" w:hAnsiTheme="minorEastAsia" w:eastAsiaTheme="minorEastAsia" w:cstheme="minorEastAsia"/>
          <w:spacing w:val="-3"/>
          <w:sz w:val="21"/>
          <w:szCs w:val="21"/>
        </w:rPr>
        <w:t>，并对所提供资料的真实性负责。</w:t>
      </w:r>
    </w:p>
    <w:p w14:paraId="7826EBAF">
      <w:pPr>
        <w:pStyle w:val="44"/>
        <w:keepNext w:val="0"/>
        <w:keepLines w:val="0"/>
        <w:pageBreakBefore w:val="0"/>
        <w:widowControl w:val="0"/>
        <w:numPr>
          <w:ilvl w:val="0"/>
          <w:numId w:val="0"/>
        </w:numPr>
        <w:tabs>
          <w:tab w:val="left" w:pos="983"/>
        </w:tabs>
        <w:kinsoku/>
        <w:wordWrap/>
        <w:overflowPunct/>
        <w:topLinePunct w:val="0"/>
        <w:autoSpaceDE w:val="0"/>
        <w:autoSpaceDN w:val="0"/>
        <w:bidi w:val="0"/>
        <w:adjustRightInd/>
        <w:snapToGrid/>
        <w:spacing w:before="5" w:line="460" w:lineRule="exact"/>
        <w:ind w:right="335" w:rightChars="0" w:firstLine="408" w:firstLineChars="200"/>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2.</w:t>
      </w:r>
      <w:r>
        <w:rPr>
          <w:rFonts w:hint="eastAsia" w:asciiTheme="minorEastAsia" w:hAnsiTheme="minorEastAsia" w:eastAsiaTheme="minorEastAsia" w:cstheme="minorEastAsia"/>
          <w:spacing w:val="-3"/>
          <w:sz w:val="21"/>
          <w:szCs w:val="21"/>
        </w:rPr>
        <w:t>严格依照国家、省、市、</w:t>
      </w:r>
      <w:r>
        <w:rPr>
          <w:rFonts w:hint="eastAsia" w:asciiTheme="minorEastAsia" w:hAnsiTheme="minorEastAsia" w:eastAsiaTheme="minorEastAsia" w:cstheme="minorEastAsia"/>
          <w:spacing w:val="-3"/>
          <w:sz w:val="21"/>
          <w:szCs w:val="21"/>
          <w:lang w:eastAsia="zh-CN"/>
        </w:rPr>
        <w:t>区</w:t>
      </w:r>
      <w:r>
        <w:rPr>
          <w:rFonts w:hint="eastAsia" w:asciiTheme="minorEastAsia" w:hAnsiTheme="minorEastAsia" w:eastAsiaTheme="minorEastAsia" w:cstheme="minorEastAsia"/>
          <w:spacing w:val="-3"/>
          <w:sz w:val="21"/>
          <w:szCs w:val="21"/>
        </w:rPr>
        <w:t>关于公共资源交易的</w:t>
      </w:r>
      <w:r>
        <w:rPr>
          <w:rFonts w:hint="eastAsia" w:asciiTheme="minorEastAsia" w:hAnsiTheme="minorEastAsia" w:eastAsiaTheme="minorEastAsia" w:cstheme="minorEastAsia"/>
          <w:spacing w:val="-3"/>
          <w:sz w:val="21"/>
          <w:szCs w:val="21"/>
          <w:lang w:eastAsia="zh-CN"/>
        </w:rPr>
        <w:t>法律法规</w:t>
      </w:r>
      <w:r>
        <w:rPr>
          <w:rFonts w:hint="eastAsia" w:asciiTheme="minorEastAsia" w:hAnsiTheme="minorEastAsia" w:eastAsiaTheme="minorEastAsia" w:cstheme="minorEastAsia"/>
          <w:spacing w:val="-3"/>
          <w:sz w:val="21"/>
          <w:szCs w:val="21"/>
        </w:rPr>
        <w:t>、规章、规范性文件等，参加公共资源交易活动；积极履行社会责任，促进廉政建设。</w:t>
      </w:r>
    </w:p>
    <w:p w14:paraId="7CE92D4B">
      <w:pPr>
        <w:pStyle w:val="44"/>
        <w:keepNext w:val="0"/>
        <w:keepLines w:val="0"/>
        <w:pageBreakBefore w:val="0"/>
        <w:widowControl w:val="0"/>
        <w:numPr>
          <w:ilvl w:val="0"/>
          <w:numId w:val="0"/>
        </w:numPr>
        <w:tabs>
          <w:tab w:val="left" w:pos="666"/>
        </w:tabs>
        <w:kinsoku/>
        <w:wordWrap/>
        <w:overflowPunct/>
        <w:topLinePunct w:val="0"/>
        <w:autoSpaceDE w:val="0"/>
        <w:autoSpaceDN w:val="0"/>
        <w:bidi w:val="0"/>
        <w:adjustRightInd/>
        <w:snapToGrid/>
        <w:spacing w:before="2" w:line="460" w:lineRule="exact"/>
        <w:ind w:right="333" w:rightChars="0" w:firstLine="408" w:firstLineChars="200"/>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3.</w:t>
      </w:r>
      <w:r>
        <w:rPr>
          <w:rFonts w:hint="eastAsia" w:asciiTheme="minorEastAsia" w:hAnsiTheme="minorEastAsia" w:eastAsiaTheme="minorEastAsia" w:cstheme="minorEastAsia"/>
          <w:spacing w:val="-3"/>
          <w:sz w:val="21"/>
          <w:szCs w:val="21"/>
        </w:rPr>
        <w:t>本单位法人或负责人承诺自我约束、自我管理，守合同、重信用，并承诺为非失信被执行人；不规避招标</w:t>
      </w:r>
      <w:r>
        <w:rPr>
          <w:rFonts w:hint="eastAsia" w:asciiTheme="minorEastAsia" w:hAnsiTheme="minorEastAsia" w:eastAsiaTheme="minorEastAsia" w:cstheme="minorEastAsia"/>
          <w:spacing w:val="-3"/>
          <w:sz w:val="21"/>
          <w:szCs w:val="21"/>
          <w:lang w:eastAsia="zh-CN"/>
        </w:rPr>
        <w:t>，不</w:t>
      </w:r>
      <w:r>
        <w:rPr>
          <w:rFonts w:hint="eastAsia" w:asciiTheme="minorEastAsia" w:hAnsiTheme="minorEastAsia" w:eastAsiaTheme="minorEastAsia" w:cstheme="minorEastAsia"/>
          <w:spacing w:val="-3"/>
          <w:sz w:val="21"/>
          <w:szCs w:val="21"/>
        </w:rPr>
        <w:t>泄露保 密资料，排斥歧视潜在投标人、不参与围标串标、弄虚作假、干 扰</w:t>
      </w:r>
      <w:r>
        <w:rPr>
          <w:rFonts w:hint="eastAsia" w:asciiTheme="minorEastAsia" w:hAnsiTheme="minorEastAsia" w:eastAsiaTheme="minorEastAsia" w:cstheme="minorEastAsia"/>
          <w:spacing w:val="-3"/>
          <w:sz w:val="21"/>
          <w:szCs w:val="21"/>
          <w:lang w:eastAsia="zh-CN"/>
        </w:rPr>
        <w:t>评审</w:t>
      </w:r>
      <w:r>
        <w:rPr>
          <w:rFonts w:hint="eastAsia" w:asciiTheme="minorEastAsia" w:hAnsiTheme="minorEastAsia" w:eastAsiaTheme="minorEastAsia" w:cstheme="minorEastAsia"/>
          <w:spacing w:val="-3"/>
          <w:sz w:val="21"/>
          <w:szCs w:val="21"/>
        </w:rPr>
        <w:t>、违约毁约，自觉维护公共资源交易的良好秩序。</w:t>
      </w:r>
    </w:p>
    <w:p w14:paraId="7A7A0EE7">
      <w:pPr>
        <w:pStyle w:val="44"/>
        <w:keepNext w:val="0"/>
        <w:keepLines w:val="0"/>
        <w:pageBreakBefore w:val="0"/>
        <w:widowControl w:val="0"/>
        <w:numPr>
          <w:ilvl w:val="0"/>
          <w:numId w:val="0"/>
        </w:numPr>
        <w:tabs>
          <w:tab w:val="left" w:pos="666"/>
        </w:tabs>
        <w:kinsoku/>
        <w:wordWrap/>
        <w:overflowPunct/>
        <w:topLinePunct w:val="0"/>
        <w:autoSpaceDE w:val="0"/>
        <w:autoSpaceDN w:val="0"/>
        <w:bidi w:val="0"/>
        <w:adjustRightInd/>
        <w:snapToGrid/>
        <w:spacing w:before="2" w:line="460" w:lineRule="exact"/>
        <w:ind w:right="333" w:rightChars="0" w:firstLine="408" w:firstLineChars="200"/>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4.</w:t>
      </w:r>
      <w:r>
        <w:rPr>
          <w:rFonts w:hint="eastAsia" w:asciiTheme="minorEastAsia" w:hAnsiTheme="minorEastAsia" w:eastAsiaTheme="minorEastAsia" w:cstheme="minorEastAsia"/>
          <w:spacing w:val="-3"/>
          <w:sz w:val="21"/>
          <w:szCs w:val="21"/>
        </w:rPr>
        <w:t>不向采购人、代理机构人员、</w:t>
      </w:r>
      <w:r>
        <w:rPr>
          <w:rFonts w:hint="eastAsia" w:asciiTheme="minorEastAsia" w:hAnsiTheme="minorEastAsia" w:eastAsiaTheme="minorEastAsia" w:cstheme="minorEastAsia"/>
          <w:spacing w:val="-3"/>
          <w:sz w:val="21"/>
          <w:szCs w:val="21"/>
          <w:lang w:val="en-US" w:eastAsia="zh-CN"/>
        </w:rPr>
        <w:t>评标委员会</w:t>
      </w:r>
      <w:r>
        <w:rPr>
          <w:rFonts w:hint="eastAsia" w:asciiTheme="minorEastAsia" w:hAnsiTheme="minorEastAsia" w:eastAsiaTheme="minorEastAsia" w:cstheme="minorEastAsia"/>
          <w:spacing w:val="-3"/>
          <w:sz w:val="21"/>
          <w:szCs w:val="21"/>
        </w:rPr>
        <w:t>、监督人员行贿、吃请、送礼或赠送有价证券，不组织其他有可能影响公正交易的活动。</w:t>
      </w:r>
    </w:p>
    <w:p w14:paraId="12D50CD2">
      <w:pPr>
        <w:pStyle w:val="44"/>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before="6" w:line="460" w:lineRule="exact"/>
        <w:ind w:firstLine="408" w:firstLineChars="200"/>
        <w:jc w:val="left"/>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5.</w:t>
      </w:r>
      <w:r>
        <w:rPr>
          <w:rFonts w:hint="eastAsia" w:asciiTheme="minorEastAsia" w:hAnsiTheme="minorEastAsia" w:eastAsiaTheme="minorEastAsia" w:cstheme="minorEastAsia"/>
          <w:spacing w:val="-3"/>
          <w:sz w:val="21"/>
          <w:szCs w:val="21"/>
        </w:rPr>
        <w:t>自觉接受政府、行业组织、社会公众、新闻舆论的监督。</w:t>
      </w:r>
    </w:p>
    <w:p w14:paraId="1275A189">
      <w:pPr>
        <w:pStyle w:val="44"/>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before="6" w:line="460" w:lineRule="exact"/>
        <w:ind w:firstLine="408" w:firstLineChars="200"/>
        <w:jc w:val="left"/>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6.</w:t>
      </w:r>
      <w:r>
        <w:rPr>
          <w:rFonts w:hint="eastAsia" w:asciiTheme="minorEastAsia" w:hAnsiTheme="minorEastAsia" w:eastAsiaTheme="minorEastAsia" w:cstheme="minorEastAsia"/>
          <w:spacing w:val="-3"/>
          <w:sz w:val="21"/>
          <w:szCs w:val="21"/>
        </w:rPr>
        <w:t>本单位自愿接受公共资源交易综合监督管理机构和有关行政监督部门、行业主管部门的依法检查。如发生违法违规或不良 行为，自愿接受公共资源交易综合监督管理机构和有关行政监督部门、行业主管部门依法给予的行政处罚，并依法承担赔偿责任和刑事责任。</w:t>
      </w:r>
    </w:p>
    <w:p w14:paraId="7DBF049A">
      <w:pPr>
        <w:pStyle w:val="44"/>
        <w:keepNext w:val="0"/>
        <w:keepLines w:val="0"/>
        <w:pageBreakBefore w:val="0"/>
        <w:widowControl w:val="0"/>
        <w:numPr>
          <w:ilvl w:val="0"/>
          <w:numId w:val="0"/>
        </w:numPr>
        <w:tabs>
          <w:tab w:val="left" w:pos="983"/>
        </w:tabs>
        <w:kinsoku/>
        <w:wordWrap/>
        <w:overflowPunct/>
        <w:topLinePunct w:val="0"/>
        <w:autoSpaceDE w:val="0"/>
        <w:autoSpaceDN w:val="0"/>
        <w:bidi w:val="0"/>
        <w:adjustRightInd/>
        <w:snapToGrid/>
        <w:spacing w:before="7" w:line="460" w:lineRule="exact"/>
        <w:ind w:right="335" w:rightChars="0" w:firstLine="408" w:firstLineChars="200"/>
        <w:jc w:val="left"/>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7.</w:t>
      </w:r>
      <w:r>
        <w:rPr>
          <w:rFonts w:hint="eastAsia" w:asciiTheme="minorEastAsia" w:hAnsiTheme="minorEastAsia" w:eastAsiaTheme="minorEastAsia" w:cstheme="minorEastAsia"/>
          <w:spacing w:val="-3"/>
          <w:sz w:val="21"/>
          <w:szCs w:val="21"/>
        </w:rPr>
        <w:t>本人已认真阅读了上述承诺，并向本单位员</w:t>
      </w:r>
      <w:r>
        <w:rPr>
          <w:rFonts w:hint="eastAsia" w:asciiTheme="minorEastAsia" w:hAnsiTheme="minorEastAsia" w:eastAsiaTheme="minorEastAsia" w:cstheme="minorEastAsia"/>
          <w:spacing w:val="-3"/>
          <w:sz w:val="21"/>
          <w:szCs w:val="21"/>
          <w:lang w:eastAsia="zh-CN"/>
        </w:rPr>
        <w:t>工作</w:t>
      </w:r>
      <w:r>
        <w:rPr>
          <w:rFonts w:hint="eastAsia" w:asciiTheme="minorEastAsia" w:hAnsiTheme="minorEastAsia" w:eastAsiaTheme="minorEastAsia" w:cstheme="minorEastAsia"/>
          <w:spacing w:val="-3"/>
          <w:sz w:val="21"/>
          <w:szCs w:val="21"/>
        </w:rPr>
        <w:t>了宣传教育。</w:t>
      </w:r>
    </w:p>
    <w:p w14:paraId="4D464CEE">
      <w:pPr>
        <w:pStyle w:val="8"/>
        <w:keepNext w:val="0"/>
        <w:keepLines w:val="0"/>
        <w:pageBreakBefore w:val="0"/>
        <w:widowControl w:val="0"/>
        <w:kinsoku/>
        <w:wordWrap/>
        <w:overflowPunct/>
        <w:topLinePunct w:val="0"/>
        <w:bidi w:val="0"/>
        <w:adjustRightInd/>
        <w:snapToGrid/>
        <w:spacing w:before="249" w:line="460" w:lineRule="exact"/>
        <w:ind w:firstLine="4896" w:firstLineChars="2400"/>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lang w:val="en-US" w:eastAsia="zh-CN"/>
        </w:rPr>
        <w:t>供应商名称</w:t>
      </w:r>
      <w:r>
        <w:rPr>
          <w:rFonts w:hint="eastAsia" w:asciiTheme="minorEastAsia" w:hAnsiTheme="minorEastAsia" w:eastAsiaTheme="minorEastAsia" w:cstheme="minorEastAsia"/>
          <w:spacing w:val="-3"/>
          <w:sz w:val="21"/>
          <w:szCs w:val="21"/>
        </w:rPr>
        <w:t>（盖章）：</w:t>
      </w:r>
    </w:p>
    <w:p w14:paraId="66A469F5">
      <w:pPr>
        <w:pStyle w:val="8"/>
        <w:keepNext w:val="0"/>
        <w:keepLines w:val="0"/>
        <w:pageBreakBefore w:val="0"/>
        <w:widowControl w:val="0"/>
        <w:tabs>
          <w:tab w:val="left" w:pos="5724"/>
          <w:tab w:val="left" w:pos="6516"/>
        </w:tabs>
        <w:kinsoku/>
        <w:wordWrap/>
        <w:overflowPunct/>
        <w:topLinePunct w:val="0"/>
        <w:bidi w:val="0"/>
        <w:adjustRightInd/>
        <w:snapToGrid/>
        <w:spacing w:before="181" w:line="460" w:lineRule="exact"/>
        <w:ind w:left="4932"/>
        <w:textAlignment w:val="auto"/>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年</w:t>
      </w:r>
      <w:r>
        <w:rPr>
          <w:rFonts w:hint="eastAsia" w:asciiTheme="minorEastAsia" w:hAnsiTheme="minorEastAsia" w:eastAsiaTheme="minorEastAsia" w:cstheme="minorEastAsia"/>
          <w:spacing w:val="-3"/>
          <w:sz w:val="21"/>
          <w:szCs w:val="21"/>
        </w:rPr>
        <w:tab/>
      </w:r>
      <w:r>
        <w:rPr>
          <w:rFonts w:hint="eastAsia" w:asciiTheme="minorEastAsia" w:hAnsiTheme="minorEastAsia" w:eastAsiaTheme="minorEastAsia" w:cstheme="minorEastAsia"/>
          <w:spacing w:val="-3"/>
          <w:sz w:val="21"/>
          <w:szCs w:val="21"/>
        </w:rPr>
        <w:t>月</w:t>
      </w:r>
      <w:r>
        <w:rPr>
          <w:rFonts w:hint="eastAsia" w:asciiTheme="minorEastAsia" w:hAnsiTheme="minorEastAsia" w:eastAsiaTheme="minorEastAsia" w:cstheme="minorEastAsia"/>
          <w:spacing w:val="-3"/>
          <w:sz w:val="21"/>
          <w:szCs w:val="21"/>
        </w:rPr>
        <w:tab/>
      </w:r>
      <w:r>
        <w:rPr>
          <w:rFonts w:hint="eastAsia" w:asciiTheme="minorEastAsia" w:hAnsiTheme="minorEastAsia" w:eastAsiaTheme="minorEastAsia" w:cstheme="minorEastAsia"/>
          <w:spacing w:val="-3"/>
          <w:sz w:val="21"/>
          <w:szCs w:val="21"/>
        </w:rPr>
        <w:t>日</w:t>
      </w:r>
    </w:p>
    <w:p w14:paraId="13522492">
      <w:pPr>
        <w:pStyle w:val="10"/>
        <w:spacing w:line="500" w:lineRule="exact"/>
        <w:ind w:right="105" w:rightChars="50"/>
        <w:jc w:val="center"/>
        <w:rPr>
          <w:rFonts w:hint="eastAsia" w:ascii="仿宋" w:hAnsi="仿宋" w:eastAsia="仿宋"/>
          <w:b/>
          <w:sz w:val="36"/>
          <w:szCs w:val="36"/>
        </w:rPr>
      </w:pPr>
    </w:p>
    <w:p w14:paraId="130C10BD">
      <w:pPr>
        <w:pStyle w:val="10"/>
        <w:spacing w:line="500" w:lineRule="exact"/>
        <w:ind w:right="105" w:rightChars="50"/>
        <w:jc w:val="center"/>
        <w:rPr>
          <w:rFonts w:hint="eastAsia" w:ascii="仿宋" w:hAnsi="仿宋" w:eastAsia="仿宋"/>
          <w:b/>
          <w:sz w:val="36"/>
          <w:szCs w:val="36"/>
        </w:rPr>
      </w:pPr>
    </w:p>
    <w:p w14:paraId="534CB769">
      <w:pPr>
        <w:pStyle w:val="10"/>
        <w:spacing w:line="500" w:lineRule="exact"/>
        <w:ind w:right="105" w:rightChars="50"/>
        <w:jc w:val="center"/>
        <w:rPr>
          <w:rFonts w:hint="eastAsia" w:ascii="仿宋" w:hAnsi="仿宋" w:eastAsia="仿宋"/>
          <w:b/>
          <w:sz w:val="36"/>
          <w:szCs w:val="36"/>
        </w:rPr>
      </w:pPr>
    </w:p>
    <w:p w14:paraId="5381C6E2">
      <w:pPr>
        <w:spacing w:line="500" w:lineRule="exact"/>
        <w:ind w:firstLine="1680" w:firstLineChars="8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    </w:t>
      </w:r>
    </w:p>
    <w:p w14:paraId="6AFCF30B">
      <w:pPr>
        <w:spacing w:line="500" w:lineRule="exact"/>
        <w:ind w:firstLine="3360" w:firstLineChars="16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ab/>
      </w:r>
      <w:r>
        <w:rPr>
          <w:rFonts w:hint="eastAsia" w:asciiTheme="minorEastAsia" w:hAnsiTheme="minorEastAsia" w:eastAsiaTheme="minorEastAsia" w:cstheme="minorEastAsia"/>
          <w:b/>
          <w:bCs/>
          <w:sz w:val="21"/>
          <w:szCs w:val="21"/>
        </w:rPr>
        <w:t xml:space="preserve">    </w:t>
      </w:r>
    </w:p>
    <w:p w14:paraId="0A5E5E41">
      <w:pPr>
        <w:pStyle w:val="3"/>
        <w:tabs>
          <w:tab w:val="left" w:pos="360"/>
        </w:tabs>
        <w:spacing w:line="360" w:lineRule="auto"/>
        <w:jc w:val="center"/>
        <w:rPr>
          <w:rFonts w:ascii="宋体" w:hAnsi="宋体" w:cs="宋体"/>
          <w:sz w:val="24"/>
        </w:rPr>
      </w:pPr>
      <w:r>
        <w:rPr>
          <w:rFonts w:hint="eastAsia" w:ascii="宋体" w:hAnsi="宋体" w:cs="宋体"/>
          <w:sz w:val="24"/>
        </w:rPr>
        <w:t>格式</w:t>
      </w:r>
      <w:r>
        <w:rPr>
          <w:rFonts w:hint="eastAsia" w:ascii="宋体" w:hAnsi="宋体" w:cs="宋体"/>
          <w:sz w:val="24"/>
          <w:lang w:val="en-US" w:eastAsia="zh-CN"/>
        </w:rPr>
        <w:t>4</w:t>
      </w:r>
      <w:r>
        <w:rPr>
          <w:rFonts w:hint="eastAsia" w:ascii="宋体" w:hAnsi="宋体" w:cs="宋体"/>
          <w:sz w:val="24"/>
        </w:rPr>
        <w:t>：法定代表人身份证明书</w:t>
      </w:r>
      <w:bookmarkEnd w:id="307"/>
    </w:p>
    <w:p w14:paraId="447D2A90">
      <w:pPr>
        <w:spacing w:line="360" w:lineRule="auto"/>
        <w:ind w:firstLine="420"/>
        <w:rPr>
          <w:rFonts w:ascii="宋体" w:hAnsi="宋体" w:cs="宋体"/>
          <w:szCs w:val="21"/>
        </w:rPr>
      </w:pPr>
    </w:p>
    <w:p w14:paraId="44780B27">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u w:val="single"/>
        </w:rPr>
      </w:pPr>
      <w:bookmarkStart w:id="308" w:name="_Toc349132710"/>
      <w:r>
        <w:rPr>
          <w:rFonts w:hint="eastAsia" w:asciiTheme="minorEastAsia" w:hAnsiTheme="minorEastAsia" w:eastAsiaTheme="minorEastAsia" w:cstheme="minorEastAsia"/>
          <w:color w:val="000000"/>
          <w:sz w:val="21"/>
          <w:szCs w:val="21"/>
          <w:lang w:val="en-US" w:eastAsia="zh-CN"/>
        </w:rPr>
        <w:t>投标单位</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u w:val="single"/>
        </w:rPr>
        <w:t xml:space="preserve">                                 </w:t>
      </w:r>
    </w:p>
    <w:p w14:paraId="04BCD6FA">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单位性质：</w:t>
      </w:r>
      <w:r>
        <w:rPr>
          <w:rFonts w:hint="eastAsia" w:asciiTheme="minorEastAsia" w:hAnsiTheme="minorEastAsia" w:eastAsiaTheme="minorEastAsia" w:cstheme="minorEastAsia"/>
          <w:color w:val="000000"/>
          <w:sz w:val="21"/>
          <w:szCs w:val="21"/>
          <w:u w:val="single"/>
        </w:rPr>
        <w:t xml:space="preserve">                                 </w:t>
      </w:r>
    </w:p>
    <w:p w14:paraId="44DA431A">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r>
        <w:rPr>
          <w:rFonts w:hint="eastAsia" w:asciiTheme="minorEastAsia" w:hAnsiTheme="minorEastAsia" w:eastAsiaTheme="minorEastAsia" w:cstheme="minorEastAsia"/>
          <w:color w:val="000000"/>
          <w:sz w:val="21"/>
          <w:szCs w:val="21"/>
          <w:u w:val="single"/>
        </w:rPr>
        <w:t xml:space="preserve">                                 </w:t>
      </w:r>
    </w:p>
    <w:p w14:paraId="3B8C5D3A">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成 立 时 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日</w:t>
      </w:r>
    </w:p>
    <w:p w14:paraId="34936AFB">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经 营 期 限：</w:t>
      </w:r>
      <w:r>
        <w:rPr>
          <w:rFonts w:hint="eastAsia" w:asciiTheme="minorEastAsia" w:hAnsiTheme="minorEastAsia" w:eastAsiaTheme="minorEastAsia" w:cstheme="minorEastAsia"/>
          <w:color w:val="000000"/>
          <w:sz w:val="21"/>
          <w:szCs w:val="21"/>
          <w:u w:val="single"/>
        </w:rPr>
        <w:t xml:space="preserve">                               </w:t>
      </w:r>
    </w:p>
    <w:p w14:paraId="64BC6218">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 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性 别：</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年 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职 务：</w:t>
      </w:r>
      <w:r>
        <w:rPr>
          <w:rFonts w:hint="eastAsia" w:asciiTheme="minorEastAsia" w:hAnsiTheme="minorEastAsia" w:eastAsiaTheme="minorEastAsia" w:cstheme="minorEastAsia"/>
          <w:color w:val="000000"/>
          <w:sz w:val="21"/>
          <w:szCs w:val="21"/>
          <w:u w:val="single"/>
        </w:rPr>
        <w:t xml:space="preserve">          </w:t>
      </w:r>
    </w:p>
    <w:p w14:paraId="179F2F8B">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系</w:t>
      </w:r>
      <w:r>
        <w:rPr>
          <w:rFonts w:hint="eastAsia" w:asciiTheme="minorEastAsia" w:hAnsiTheme="minorEastAsia" w:eastAsiaTheme="minorEastAsia" w:cstheme="minorEastAsia"/>
          <w:color w:val="000000"/>
          <w:sz w:val="21"/>
          <w:szCs w:val="21"/>
          <w:u w:val="single"/>
        </w:rPr>
        <w:t xml:space="preserve">            （供应商名称）         </w:t>
      </w:r>
      <w:r>
        <w:rPr>
          <w:rFonts w:hint="eastAsia" w:asciiTheme="minorEastAsia" w:hAnsiTheme="minorEastAsia" w:eastAsiaTheme="minorEastAsia" w:cstheme="minorEastAsia"/>
          <w:color w:val="000000"/>
          <w:sz w:val="21"/>
          <w:szCs w:val="21"/>
        </w:rPr>
        <w:t>的法定代表人。</w:t>
      </w:r>
    </w:p>
    <w:p w14:paraId="73169B0E">
      <w:pPr>
        <w:pageBreakBefore w:val="0"/>
        <w:widowControl w:val="0"/>
        <w:kinsoku/>
        <w:wordWrap/>
        <w:overflowPunct/>
        <w:topLinePunct w:val="0"/>
        <w:autoSpaceDE/>
        <w:autoSpaceDN/>
        <w:bidi w:val="0"/>
        <w:adjustRightInd/>
        <w:snapToGrid/>
        <w:spacing w:line="520" w:lineRule="exact"/>
        <w:ind w:firstLine="630" w:firstLineChars="3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特此证明。</w:t>
      </w:r>
    </w:p>
    <w:p w14:paraId="3CBC6CEE">
      <w:pPr>
        <w:pageBreakBefore w:val="0"/>
        <w:widowControl w:val="0"/>
        <w:kinsoku/>
        <w:wordWrap/>
        <w:overflowPunct/>
        <w:topLinePunct w:val="0"/>
        <w:autoSpaceDE/>
        <w:autoSpaceDN/>
        <w:bidi w:val="0"/>
        <w:adjustRightInd/>
        <w:snapToGrid/>
        <w:spacing w:line="520" w:lineRule="exact"/>
        <w:ind w:firstLine="630" w:firstLineChars="3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附：法定代表人有效身份证复印件</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45"/>
        <w:gridCol w:w="4346"/>
      </w:tblGrid>
      <w:tr w14:paraId="08106FF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jc w:val="center"/>
        </w:trPr>
        <w:tc>
          <w:tcPr>
            <w:tcW w:w="4345" w:type="dxa"/>
            <w:noWrap w:val="0"/>
            <w:vAlign w:val="top"/>
          </w:tcPr>
          <w:p w14:paraId="528B9E40">
            <w:pPr>
              <w:pageBreakBefore w:val="0"/>
              <w:widowControl w:val="0"/>
              <w:kinsoku/>
              <w:wordWrap/>
              <w:overflowPunct/>
              <w:topLinePunct w:val="0"/>
              <w:autoSpaceDE/>
              <w:autoSpaceDN/>
              <w:bidi w:val="0"/>
              <w:adjustRightInd/>
              <w:snapToGrid/>
              <w:spacing w:line="520" w:lineRule="exact"/>
              <w:ind w:firstLine="700"/>
              <w:textAlignment w:val="auto"/>
              <w:rPr>
                <w:rFonts w:hint="eastAsia" w:asciiTheme="minorEastAsia" w:hAnsiTheme="minorEastAsia" w:eastAsiaTheme="minorEastAsia" w:cstheme="minorEastAsia"/>
                <w:color w:val="000000"/>
                <w:sz w:val="21"/>
                <w:szCs w:val="21"/>
              </w:rPr>
            </w:pPr>
          </w:p>
          <w:p w14:paraId="72A975DA">
            <w:pPr>
              <w:pageBreakBefore w:val="0"/>
              <w:widowControl w:val="0"/>
              <w:kinsoku/>
              <w:wordWrap/>
              <w:overflowPunct/>
              <w:topLinePunct w:val="0"/>
              <w:autoSpaceDE/>
              <w:autoSpaceDN/>
              <w:bidi w:val="0"/>
              <w:adjustRightInd/>
              <w:snapToGrid/>
              <w:spacing w:line="520" w:lineRule="exact"/>
              <w:ind w:firstLine="700"/>
              <w:textAlignment w:val="auto"/>
              <w:rPr>
                <w:rFonts w:hint="eastAsia" w:asciiTheme="minorEastAsia" w:hAnsiTheme="minorEastAsia" w:eastAsiaTheme="minorEastAsia" w:cstheme="minorEastAsia"/>
                <w:color w:val="000000"/>
                <w:sz w:val="21"/>
                <w:szCs w:val="21"/>
              </w:rPr>
            </w:pPr>
          </w:p>
          <w:p w14:paraId="7FCEE235">
            <w:pPr>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法定代表人身份证复印件</w:t>
            </w:r>
          </w:p>
          <w:p w14:paraId="59336C6A">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（正面）</w:t>
            </w:r>
          </w:p>
        </w:tc>
        <w:tc>
          <w:tcPr>
            <w:tcW w:w="4346" w:type="dxa"/>
            <w:noWrap w:val="0"/>
            <w:vAlign w:val="top"/>
          </w:tcPr>
          <w:p w14:paraId="23FDEAF8">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Theme="minorEastAsia" w:hAnsiTheme="minorEastAsia" w:eastAsiaTheme="minorEastAsia" w:cstheme="minorEastAsia"/>
                <w:color w:val="000000"/>
                <w:sz w:val="21"/>
                <w:szCs w:val="21"/>
              </w:rPr>
            </w:pPr>
          </w:p>
          <w:p w14:paraId="33301FFB">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Theme="minorEastAsia" w:hAnsiTheme="minorEastAsia" w:eastAsiaTheme="minorEastAsia" w:cstheme="minorEastAsia"/>
                <w:color w:val="000000"/>
                <w:sz w:val="21"/>
                <w:szCs w:val="21"/>
              </w:rPr>
            </w:pPr>
          </w:p>
          <w:p w14:paraId="1FBB911C">
            <w:pPr>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法定代表人身份证复印件</w:t>
            </w:r>
          </w:p>
          <w:p w14:paraId="73DC6127">
            <w:pPr>
              <w:pageBreakBefore w:val="0"/>
              <w:widowControl w:val="0"/>
              <w:kinsoku/>
              <w:wordWrap/>
              <w:overflowPunct/>
              <w:topLinePunct w:val="0"/>
              <w:autoSpaceDE/>
              <w:autoSpaceDN/>
              <w:bidi w:val="0"/>
              <w:adjustRightInd/>
              <w:snapToGrid/>
              <w:spacing w:line="520" w:lineRule="exact"/>
              <w:ind w:firstLine="70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（背面）</w:t>
            </w:r>
          </w:p>
        </w:tc>
      </w:tr>
    </w:tbl>
    <w:p w14:paraId="473D73BD">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sz w:val="21"/>
          <w:szCs w:val="21"/>
        </w:rPr>
      </w:pPr>
    </w:p>
    <w:p w14:paraId="4C2B236B">
      <w:pPr>
        <w:pageBreakBefore w:val="0"/>
        <w:widowControl w:val="0"/>
        <w:kinsoku/>
        <w:wordWrap/>
        <w:overflowPunct/>
        <w:topLinePunct w:val="0"/>
        <w:autoSpaceDE/>
        <w:autoSpaceDN/>
        <w:bidi w:val="0"/>
        <w:adjustRightInd/>
        <w:snapToGrid/>
        <w:spacing w:line="520" w:lineRule="exact"/>
        <w:ind w:firstLine="630" w:firstLineChars="300"/>
        <w:textAlignment w:val="auto"/>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供应商</w:t>
      </w:r>
      <w:r>
        <w:rPr>
          <w:rFonts w:hint="eastAsia" w:asciiTheme="minorEastAsia" w:hAnsiTheme="minorEastAsia" w:eastAsiaTheme="minorEastAsia" w:cstheme="minorEastAsia"/>
          <w:b/>
          <w:color w:val="000000"/>
          <w:sz w:val="21"/>
          <w:szCs w:val="21"/>
          <w:lang w:val="en-US" w:eastAsia="zh-CN"/>
        </w:rPr>
        <w:t>名称</w:t>
      </w:r>
      <w:r>
        <w:rPr>
          <w:rFonts w:hint="eastAsia" w:asciiTheme="minorEastAsia" w:hAnsiTheme="minorEastAsia" w:eastAsiaTheme="minorEastAsia" w:cstheme="minorEastAsia"/>
          <w:b/>
          <w:color w:val="000000"/>
          <w:sz w:val="21"/>
          <w:szCs w:val="21"/>
          <w:lang w:eastAsia="zh-CN"/>
        </w:rPr>
        <w:t>（</w:t>
      </w:r>
      <w:r>
        <w:rPr>
          <w:rFonts w:hint="eastAsia" w:asciiTheme="minorEastAsia" w:hAnsiTheme="minorEastAsia" w:eastAsiaTheme="minorEastAsia" w:cstheme="minorEastAsia"/>
          <w:b/>
          <w:color w:val="000000"/>
          <w:sz w:val="21"/>
          <w:szCs w:val="21"/>
          <w:lang w:val="en-US" w:eastAsia="zh-CN"/>
        </w:rPr>
        <w:t>盖章）</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auto"/>
          <w:sz w:val="21"/>
          <w:szCs w:val="21"/>
          <w:u w:val="single"/>
        </w:rPr>
        <w:t xml:space="preserve">    </w:t>
      </w:r>
      <w:r>
        <w:rPr>
          <w:rFonts w:hint="eastAsia" w:asciiTheme="minorEastAsia" w:hAnsiTheme="minorEastAsia" w:eastAsiaTheme="minorEastAsia" w:cstheme="minorEastAsia"/>
          <w:b/>
          <w:color w:val="000000"/>
          <w:sz w:val="21"/>
          <w:szCs w:val="21"/>
          <w:u w:val="single"/>
        </w:rPr>
        <w:t xml:space="preserve">         </w:t>
      </w:r>
    </w:p>
    <w:p w14:paraId="77EA9A7C">
      <w:pPr>
        <w:pageBreakBefore w:val="0"/>
        <w:widowControl w:val="0"/>
        <w:kinsoku/>
        <w:wordWrap/>
        <w:overflowPunct/>
        <w:topLinePunct w:val="0"/>
        <w:autoSpaceDE/>
        <w:autoSpaceDN/>
        <w:bidi w:val="0"/>
        <w:adjustRightInd/>
        <w:snapToGrid/>
        <w:spacing w:line="520" w:lineRule="exact"/>
        <w:ind w:firstLine="630" w:firstLineChars="300"/>
        <w:textAlignment w:val="auto"/>
        <w:rPr>
          <w:rFonts w:hint="eastAsia" w:ascii="宋体" w:hAnsi="宋体" w:cs="宋体"/>
          <w:sz w:val="24"/>
          <w:lang w:val="en-US" w:eastAsia="zh-CN"/>
        </w:rPr>
      </w:pPr>
      <w:r>
        <w:rPr>
          <w:rFonts w:hint="eastAsia" w:asciiTheme="minorEastAsia" w:hAnsiTheme="minorEastAsia" w:eastAsiaTheme="minorEastAsia" w:cstheme="minorEastAsia"/>
          <w:b/>
          <w:color w:val="000000"/>
          <w:sz w:val="21"/>
          <w:szCs w:val="21"/>
        </w:rPr>
        <w:t>日  期：</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rPr>
        <w:t>年</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rPr>
        <w:t>月</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b/>
          <w:color w:val="000000"/>
          <w:sz w:val="21"/>
          <w:szCs w:val="21"/>
        </w:rPr>
        <w:t>日</w:t>
      </w:r>
      <w:bookmarkEnd w:id="308"/>
    </w:p>
    <w:p w14:paraId="07A14F72">
      <w:pPr>
        <w:pStyle w:val="3"/>
        <w:tabs>
          <w:tab w:val="left" w:pos="360"/>
        </w:tabs>
        <w:spacing w:line="360" w:lineRule="auto"/>
        <w:jc w:val="both"/>
        <w:rPr>
          <w:rFonts w:hint="eastAsia" w:ascii="宋体" w:hAnsi="宋体" w:cs="宋体"/>
          <w:sz w:val="24"/>
          <w:lang w:val="en-US" w:eastAsia="zh-CN"/>
        </w:rPr>
      </w:pPr>
    </w:p>
    <w:p w14:paraId="5ACFA105">
      <w:pPr>
        <w:pStyle w:val="3"/>
        <w:tabs>
          <w:tab w:val="left" w:pos="360"/>
        </w:tabs>
        <w:spacing w:line="360" w:lineRule="auto"/>
        <w:jc w:val="both"/>
        <w:rPr>
          <w:rFonts w:hint="eastAsia" w:ascii="宋体" w:hAnsi="宋体" w:cs="宋体"/>
          <w:sz w:val="24"/>
          <w:lang w:val="en-US" w:eastAsia="zh-CN"/>
        </w:rPr>
      </w:pPr>
    </w:p>
    <w:p w14:paraId="3FF8FD5C">
      <w:pPr>
        <w:pStyle w:val="3"/>
        <w:tabs>
          <w:tab w:val="left" w:pos="360"/>
        </w:tabs>
        <w:spacing w:line="360" w:lineRule="auto"/>
        <w:jc w:val="both"/>
        <w:rPr>
          <w:rFonts w:hint="eastAsia" w:ascii="宋体" w:hAnsi="宋体" w:cs="宋体"/>
          <w:sz w:val="24"/>
          <w:lang w:val="en-US" w:eastAsia="zh-CN"/>
        </w:rPr>
      </w:pPr>
    </w:p>
    <w:p w14:paraId="09B7C395">
      <w:pPr>
        <w:pStyle w:val="3"/>
        <w:tabs>
          <w:tab w:val="left" w:pos="360"/>
        </w:tabs>
        <w:spacing w:line="360" w:lineRule="auto"/>
        <w:jc w:val="both"/>
        <w:rPr>
          <w:rFonts w:hint="eastAsia" w:ascii="宋体" w:hAnsi="宋体" w:cs="宋体"/>
          <w:sz w:val="24"/>
          <w:lang w:val="en-US" w:eastAsia="zh-CN"/>
        </w:rPr>
      </w:pPr>
    </w:p>
    <w:p w14:paraId="07881FB5">
      <w:pPr>
        <w:pStyle w:val="3"/>
        <w:tabs>
          <w:tab w:val="left" w:pos="360"/>
        </w:tabs>
        <w:spacing w:line="360" w:lineRule="auto"/>
        <w:jc w:val="center"/>
        <w:rPr>
          <w:rFonts w:ascii="方正仿宋_GBK" w:hAnsi="方正仿宋_GBK" w:eastAsia="方正仿宋_GBK" w:cs="方正仿宋_GBK"/>
          <w:sz w:val="28"/>
          <w:szCs w:val="28"/>
        </w:rPr>
      </w:pPr>
      <w:r>
        <w:rPr>
          <w:rFonts w:hint="eastAsia" w:ascii="宋体" w:hAnsi="宋体" w:cs="宋体"/>
          <w:sz w:val="24"/>
          <w:lang w:val="en-US" w:eastAsia="zh-CN"/>
        </w:rPr>
        <w:t>格式5：</w:t>
      </w:r>
      <w:r>
        <w:rPr>
          <w:rFonts w:hint="eastAsia" w:ascii="宋体" w:hAnsi="宋体" w:cs="宋体"/>
          <w:sz w:val="24"/>
        </w:rPr>
        <w:t>法定代表人授权</w:t>
      </w:r>
      <w:r>
        <w:rPr>
          <w:rFonts w:hint="eastAsia" w:ascii="宋体" w:hAnsi="宋体" w:cs="宋体"/>
          <w:sz w:val="24"/>
          <w:lang w:val="en-US" w:eastAsia="zh-CN"/>
        </w:rPr>
        <w:t>委托</w:t>
      </w:r>
      <w:r>
        <w:rPr>
          <w:rFonts w:hint="eastAsia" w:ascii="宋体" w:hAnsi="宋体" w:cs="宋体"/>
          <w:sz w:val="24"/>
        </w:rPr>
        <w:t>书</w:t>
      </w:r>
    </w:p>
    <w:p w14:paraId="7A0BA37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本人</w:t>
      </w:r>
      <w:r>
        <w:rPr>
          <w:rFonts w:hint="eastAsia" w:asciiTheme="minorEastAsia" w:hAnsiTheme="minorEastAsia" w:eastAsiaTheme="minorEastAsia" w:cstheme="minorEastAsia"/>
          <w:b w:val="0"/>
          <w:bCs w:val="0"/>
          <w:color w:val="000000"/>
          <w:sz w:val="21"/>
          <w:szCs w:val="21"/>
          <w:u w:val="single"/>
        </w:rPr>
        <w:t xml:space="preserve">    （姓名）  </w:t>
      </w:r>
      <w:r>
        <w:rPr>
          <w:rFonts w:hint="eastAsia" w:asciiTheme="minorEastAsia" w:hAnsiTheme="minorEastAsia" w:eastAsiaTheme="minorEastAsia" w:cstheme="minorEastAsia"/>
          <w:b w:val="0"/>
          <w:bCs w:val="0"/>
          <w:color w:val="000000"/>
          <w:sz w:val="21"/>
          <w:szCs w:val="21"/>
        </w:rPr>
        <w:t>系</w:t>
      </w:r>
      <w:r>
        <w:rPr>
          <w:rFonts w:hint="eastAsia" w:asciiTheme="minorEastAsia" w:hAnsiTheme="minorEastAsia" w:eastAsiaTheme="minorEastAsia" w:cstheme="minorEastAsia"/>
          <w:b w:val="0"/>
          <w:bCs w:val="0"/>
          <w:color w:val="000000"/>
          <w:sz w:val="21"/>
          <w:szCs w:val="21"/>
          <w:u w:val="single"/>
        </w:rPr>
        <w:t xml:space="preserve">       （供应商名称）    </w:t>
      </w:r>
      <w:r>
        <w:rPr>
          <w:rFonts w:hint="eastAsia" w:asciiTheme="minorEastAsia" w:hAnsiTheme="minorEastAsia" w:eastAsiaTheme="minorEastAsia" w:cstheme="minorEastAsia"/>
          <w:b w:val="0"/>
          <w:bCs w:val="0"/>
          <w:color w:val="000000"/>
          <w:sz w:val="21"/>
          <w:szCs w:val="21"/>
        </w:rPr>
        <w:t>的法定代表人，现委托</w:t>
      </w:r>
      <w:r>
        <w:rPr>
          <w:rFonts w:hint="eastAsia" w:asciiTheme="minorEastAsia" w:hAnsiTheme="minorEastAsia" w:eastAsiaTheme="minorEastAsia" w:cstheme="minorEastAsia"/>
          <w:b w:val="0"/>
          <w:bCs w:val="0"/>
          <w:color w:val="000000"/>
          <w:sz w:val="21"/>
          <w:szCs w:val="21"/>
          <w:u w:val="single"/>
        </w:rPr>
        <w:t xml:space="preserve">      （姓名）    </w:t>
      </w:r>
      <w:r>
        <w:rPr>
          <w:rFonts w:hint="eastAsia" w:asciiTheme="minorEastAsia" w:hAnsiTheme="minorEastAsia" w:eastAsiaTheme="minorEastAsia" w:cstheme="minorEastAsia"/>
          <w:b w:val="0"/>
          <w:bCs w:val="0"/>
          <w:color w:val="000000"/>
          <w:sz w:val="21"/>
          <w:szCs w:val="21"/>
        </w:rPr>
        <w:t>为我方代理人。代理人根据授权，以我方名义签署、澄清、递交、撤回、修改</w:t>
      </w:r>
      <w:r>
        <w:rPr>
          <w:rFonts w:hint="eastAsia" w:asciiTheme="minorEastAsia" w:hAnsiTheme="minorEastAsia" w:eastAsiaTheme="minorEastAsia" w:cstheme="minorEastAsia"/>
          <w:b w:val="0"/>
          <w:bCs w:val="0"/>
          <w:color w:val="000000"/>
          <w:sz w:val="21"/>
          <w:szCs w:val="21"/>
          <w:u w:val="single"/>
        </w:rPr>
        <w:t xml:space="preserve">        （项目名称）      </w:t>
      </w:r>
      <w:r>
        <w:rPr>
          <w:rFonts w:hint="eastAsia" w:asciiTheme="minorEastAsia" w:hAnsiTheme="minorEastAsia" w:eastAsiaTheme="minorEastAsia" w:cstheme="minorEastAsia"/>
          <w:b w:val="0"/>
          <w:bCs w:val="0"/>
          <w:color w:val="000000"/>
          <w:sz w:val="21"/>
          <w:szCs w:val="21"/>
        </w:rPr>
        <w:t>投标响应文件、签订合同和处理有关事宜，其法律后果由我方承担。</w:t>
      </w:r>
    </w:p>
    <w:p w14:paraId="1DC1050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委托期限：</w:t>
      </w:r>
      <w:r>
        <w:rPr>
          <w:rFonts w:hint="eastAsia" w:asciiTheme="minorEastAsia" w:hAnsiTheme="minorEastAsia" w:eastAsiaTheme="minorEastAsia" w:cstheme="minorEastAsia"/>
          <w:b w:val="0"/>
          <w:bCs w:val="0"/>
          <w:color w:val="000000"/>
          <w:sz w:val="21"/>
          <w:szCs w:val="21"/>
          <w:lang w:val="en-US" w:eastAsia="zh-CN"/>
        </w:rPr>
        <w:t xml:space="preserve">  </w:t>
      </w:r>
    </w:p>
    <w:p w14:paraId="4B3F8D9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代理人无转委托权。</w:t>
      </w:r>
    </w:p>
    <w:p w14:paraId="40F6F49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附：被授权人有效身份证复印件</w:t>
      </w:r>
    </w:p>
    <w:tbl>
      <w:tblPr>
        <w:tblStyle w:val="25"/>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32C75D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noWrap w:val="0"/>
            <w:vAlign w:val="top"/>
          </w:tcPr>
          <w:p w14:paraId="0195C38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p>
          <w:p w14:paraId="3B56594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p>
          <w:p w14:paraId="284EB71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被授权人身份证复印件</w:t>
            </w:r>
          </w:p>
          <w:p w14:paraId="1AA8FD5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（正面）</w:t>
            </w:r>
          </w:p>
        </w:tc>
        <w:tc>
          <w:tcPr>
            <w:tcW w:w="4410" w:type="dxa"/>
            <w:noWrap w:val="0"/>
            <w:vAlign w:val="top"/>
          </w:tcPr>
          <w:p w14:paraId="263F235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p>
          <w:p w14:paraId="2849F3F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p>
          <w:p w14:paraId="4BED45D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被授权人身份证复印件</w:t>
            </w:r>
          </w:p>
          <w:p w14:paraId="6450EB4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（背面）</w:t>
            </w:r>
          </w:p>
        </w:tc>
      </w:tr>
    </w:tbl>
    <w:p w14:paraId="113AE71C">
      <w:pPr>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000000"/>
          <w:sz w:val="21"/>
          <w:szCs w:val="21"/>
        </w:rPr>
      </w:pPr>
    </w:p>
    <w:p w14:paraId="543EFC7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供应商</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lang w:val="en-US" w:eastAsia="zh-CN"/>
        </w:rPr>
        <w:t>盖章）</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u w:val="single"/>
          <w:lang w:val="en-US" w:eastAsia="zh-CN"/>
        </w:rPr>
        <w:t xml:space="preserve">  </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u w:val="single"/>
          <w:lang w:val="en-US" w:eastAsia="zh-CN"/>
        </w:rPr>
        <w:t xml:space="preserve"> </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u w:val="single"/>
          <w:lang w:val="en-US" w:eastAsia="zh-CN"/>
        </w:rPr>
        <w:t xml:space="preserve">  </w:t>
      </w:r>
      <w:r>
        <w:rPr>
          <w:rFonts w:hint="eastAsia" w:asciiTheme="minorEastAsia" w:hAnsiTheme="minorEastAsia" w:eastAsiaTheme="minorEastAsia" w:cstheme="minorEastAsia"/>
          <w:b/>
          <w:bCs/>
          <w:color w:val="000000"/>
          <w:sz w:val="21"/>
          <w:szCs w:val="21"/>
          <w:u w:val="single"/>
        </w:rPr>
        <w:t xml:space="preserve">              </w:t>
      </w:r>
    </w:p>
    <w:p w14:paraId="318F747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法定代表人</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lang w:val="en-US" w:eastAsia="zh-CN"/>
        </w:rPr>
        <w:t>签字或盖章）</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u w:val="single"/>
        </w:rPr>
        <w:t xml:space="preserve">                 </w:t>
      </w:r>
    </w:p>
    <w:p w14:paraId="74366F3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法人身份证号：</w:t>
      </w:r>
      <w:r>
        <w:rPr>
          <w:rFonts w:hint="eastAsia" w:asciiTheme="minorEastAsia" w:hAnsiTheme="minorEastAsia" w:eastAsiaTheme="minorEastAsia" w:cstheme="minorEastAsia"/>
          <w:b/>
          <w:bCs/>
          <w:color w:val="000000"/>
          <w:sz w:val="21"/>
          <w:szCs w:val="21"/>
          <w:u w:val="single"/>
        </w:rPr>
        <w:t xml:space="preserve">                          </w:t>
      </w:r>
    </w:p>
    <w:p w14:paraId="13B3A4B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rPr>
        <w:t>委托代理人</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lang w:val="en-US" w:eastAsia="zh-CN"/>
        </w:rPr>
        <w:t>签字或盖章）</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u w:val="single"/>
          <w:lang w:val="en-US" w:eastAsia="zh-CN"/>
        </w:rPr>
        <w:t xml:space="preserve">          </w:t>
      </w:r>
    </w:p>
    <w:p w14:paraId="090C54C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代理人身份证号：</w:t>
      </w:r>
      <w:r>
        <w:rPr>
          <w:rFonts w:hint="eastAsia" w:asciiTheme="minorEastAsia" w:hAnsiTheme="minorEastAsia" w:eastAsiaTheme="minorEastAsia" w:cstheme="minorEastAsia"/>
          <w:b/>
          <w:bCs/>
          <w:color w:val="000000"/>
          <w:sz w:val="21"/>
          <w:szCs w:val="21"/>
          <w:u w:val="single"/>
        </w:rPr>
        <w:t xml:space="preserve">                          </w:t>
      </w:r>
    </w:p>
    <w:p w14:paraId="0842912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rPr>
        <w:t>日  期：</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rPr>
        <w:t>年</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rPr>
        <w:t>月</w:t>
      </w:r>
      <w:r>
        <w:rPr>
          <w:rFonts w:hint="eastAsia" w:asciiTheme="minorEastAsia" w:hAnsiTheme="minorEastAsia" w:eastAsiaTheme="minorEastAsia" w:cstheme="minorEastAsia"/>
          <w:b/>
          <w:bCs/>
          <w:color w:val="000000"/>
          <w:sz w:val="21"/>
          <w:szCs w:val="21"/>
          <w:u w:val="single"/>
        </w:rPr>
        <w:t xml:space="preserve">       </w:t>
      </w:r>
      <w:r>
        <w:rPr>
          <w:rFonts w:hint="eastAsia" w:asciiTheme="minorEastAsia" w:hAnsiTheme="minorEastAsia" w:eastAsiaTheme="minorEastAsia" w:cstheme="minorEastAsia"/>
          <w:b/>
          <w:bCs/>
          <w:color w:val="000000"/>
          <w:sz w:val="21"/>
          <w:szCs w:val="21"/>
        </w:rPr>
        <w:t>日</w:t>
      </w:r>
    </w:p>
    <w:p w14:paraId="413FBCF9">
      <w:pPr>
        <w:overflowPunct/>
        <w:topLinePunct/>
        <w:spacing w:before="158" w:beforeLines="50"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注：若为法定代表人参与投标活动的，可不按此格式填写或提供。</w:t>
      </w:r>
    </w:p>
    <w:p w14:paraId="793A64BC">
      <w:pPr>
        <w:spacing w:line="360" w:lineRule="auto"/>
        <w:ind w:firstLine="422"/>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格式6：供应商信息表</w:t>
      </w:r>
    </w:p>
    <w:p w14:paraId="5B2AB737">
      <w:pPr>
        <w:pStyle w:val="3"/>
        <w:tabs>
          <w:tab w:val="left" w:pos="360"/>
        </w:tabs>
        <w:spacing w:line="360" w:lineRule="auto"/>
        <w:jc w:val="center"/>
        <w:rPr>
          <w:rFonts w:hint="eastAsia" w:ascii="宋体" w:hAnsi="宋体" w:cs="宋体"/>
          <w:sz w:val="24"/>
        </w:rPr>
      </w:pPr>
      <w:bookmarkStart w:id="309" w:name="_Toc19883"/>
    </w:p>
    <w:p w14:paraId="0E425AC8">
      <w:pPr>
        <w:pStyle w:val="3"/>
        <w:tabs>
          <w:tab w:val="left" w:pos="360"/>
        </w:tabs>
        <w:spacing w:line="360" w:lineRule="auto"/>
        <w:jc w:val="center"/>
        <w:rPr>
          <w:rFonts w:hint="eastAsia" w:ascii="宋体" w:hAnsi="宋体" w:cs="宋体"/>
          <w:sz w:val="24"/>
        </w:rPr>
      </w:pPr>
    </w:p>
    <w:p w14:paraId="4E522AB8">
      <w:pPr>
        <w:rPr>
          <w:rFonts w:hint="eastAsia"/>
        </w:rPr>
      </w:pPr>
    </w:p>
    <w:p w14:paraId="3772478E">
      <w:pPr>
        <w:pStyle w:val="3"/>
        <w:tabs>
          <w:tab w:val="left" w:pos="360"/>
        </w:tabs>
        <w:spacing w:line="360" w:lineRule="auto"/>
        <w:jc w:val="center"/>
        <w:rPr>
          <w:rFonts w:hint="eastAsia" w:ascii="宋体" w:hAnsi="宋体" w:cs="宋体"/>
          <w:sz w:val="24"/>
        </w:rPr>
      </w:pPr>
    </w:p>
    <w:bookmarkEnd w:id="309"/>
    <w:tbl>
      <w:tblPr>
        <w:tblStyle w:val="25"/>
        <w:tblpPr w:leftFromText="180" w:rightFromText="180" w:vertAnchor="page" w:horzAnchor="page" w:tblpX="1645" w:tblpY="2331"/>
        <w:tblW w:w="908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3"/>
        <w:gridCol w:w="3676"/>
        <w:gridCol w:w="4663"/>
      </w:tblGrid>
      <w:tr w14:paraId="11F7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743" w:type="dxa"/>
            <w:tcBorders>
              <w:top w:val="single" w:color="auto" w:sz="6" w:space="0"/>
              <w:left w:val="single" w:color="auto" w:sz="6" w:space="0"/>
              <w:bottom w:val="single" w:color="auto" w:sz="6" w:space="0"/>
              <w:right w:val="single" w:color="auto" w:sz="6" w:space="0"/>
            </w:tcBorders>
            <w:vAlign w:val="center"/>
          </w:tcPr>
          <w:p w14:paraId="0681C883">
            <w:pPr>
              <w:spacing w:line="360" w:lineRule="auto"/>
              <w:jc w:val="center"/>
              <w:rPr>
                <w:rFonts w:ascii="宋体" w:hAnsi="宋体" w:cs="宋体"/>
                <w:kern w:val="0"/>
                <w:szCs w:val="21"/>
              </w:rPr>
            </w:pPr>
            <w:r>
              <w:rPr>
                <w:rFonts w:hint="eastAsia" w:ascii="宋体" w:hAnsi="宋体" w:cs="宋体"/>
                <w:kern w:val="0"/>
                <w:szCs w:val="21"/>
              </w:rPr>
              <w:t>1</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0932672E">
            <w:pPr>
              <w:spacing w:line="360" w:lineRule="auto"/>
              <w:rPr>
                <w:rFonts w:ascii="宋体" w:hAnsi="宋体" w:cs="宋体"/>
                <w:kern w:val="0"/>
                <w:szCs w:val="21"/>
              </w:rPr>
            </w:pPr>
            <w:r>
              <w:rPr>
                <w:rFonts w:hint="eastAsia" w:ascii="宋体" w:hAnsi="宋体" w:cs="宋体"/>
                <w:kern w:val="0"/>
                <w:szCs w:val="21"/>
              </w:rPr>
              <w:t>企业名称：</w:t>
            </w:r>
          </w:p>
        </w:tc>
      </w:tr>
      <w:tr w14:paraId="52737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5" w:hRule="atLeast"/>
        </w:trPr>
        <w:tc>
          <w:tcPr>
            <w:tcW w:w="743" w:type="dxa"/>
            <w:tcBorders>
              <w:top w:val="single" w:color="auto" w:sz="6" w:space="0"/>
              <w:left w:val="single" w:color="auto" w:sz="6" w:space="0"/>
              <w:bottom w:val="single" w:color="auto" w:sz="6" w:space="0"/>
              <w:right w:val="single" w:color="auto" w:sz="6" w:space="0"/>
            </w:tcBorders>
            <w:vAlign w:val="center"/>
          </w:tcPr>
          <w:p w14:paraId="7DC4A177">
            <w:pPr>
              <w:spacing w:line="360" w:lineRule="auto"/>
              <w:jc w:val="center"/>
              <w:rPr>
                <w:rFonts w:ascii="宋体" w:hAnsi="宋体" w:cs="宋体"/>
                <w:kern w:val="0"/>
                <w:szCs w:val="21"/>
              </w:rPr>
            </w:pPr>
            <w:r>
              <w:rPr>
                <w:rFonts w:hint="eastAsia" w:ascii="宋体" w:hAnsi="宋体" w:cs="宋体"/>
                <w:kern w:val="0"/>
                <w:szCs w:val="21"/>
              </w:rPr>
              <w:t>2</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77DB29D7">
            <w:pPr>
              <w:spacing w:line="360" w:lineRule="auto"/>
              <w:rPr>
                <w:rFonts w:ascii="宋体" w:hAnsi="宋体" w:cs="宋体"/>
                <w:kern w:val="0"/>
                <w:szCs w:val="21"/>
              </w:rPr>
            </w:pPr>
            <w:r>
              <w:rPr>
                <w:rFonts w:hint="eastAsia" w:ascii="宋体" w:hAnsi="宋体" w:cs="宋体"/>
                <w:kern w:val="0"/>
                <w:szCs w:val="21"/>
              </w:rPr>
              <w:t>地址：</w:t>
            </w:r>
          </w:p>
        </w:tc>
      </w:tr>
      <w:tr w14:paraId="6A7AC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2" w:hRule="atLeast"/>
        </w:trPr>
        <w:tc>
          <w:tcPr>
            <w:tcW w:w="743" w:type="dxa"/>
            <w:tcBorders>
              <w:top w:val="single" w:color="auto" w:sz="6" w:space="0"/>
              <w:left w:val="single" w:color="auto" w:sz="6" w:space="0"/>
              <w:bottom w:val="single" w:color="auto" w:sz="6" w:space="0"/>
              <w:right w:val="single" w:color="auto" w:sz="6" w:space="0"/>
            </w:tcBorders>
            <w:vAlign w:val="center"/>
          </w:tcPr>
          <w:p w14:paraId="4E308B8F">
            <w:pPr>
              <w:spacing w:line="360" w:lineRule="auto"/>
              <w:jc w:val="center"/>
              <w:rPr>
                <w:rFonts w:ascii="宋体" w:hAnsi="宋体" w:cs="宋体"/>
                <w:kern w:val="0"/>
                <w:szCs w:val="21"/>
              </w:rPr>
            </w:pPr>
            <w:r>
              <w:rPr>
                <w:rFonts w:hint="eastAsia" w:ascii="宋体" w:hAnsi="宋体" w:cs="宋体"/>
                <w:kern w:val="0"/>
                <w:szCs w:val="21"/>
              </w:rPr>
              <w:t>3</w:t>
            </w:r>
          </w:p>
        </w:tc>
        <w:tc>
          <w:tcPr>
            <w:tcW w:w="3676" w:type="dxa"/>
            <w:tcBorders>
              <w:top w:val="single" w:color="auto" w:sz="6" w:space="0"/>
              <w:left w:val="single" w:color="auto" w:sz="6" w:space="0"/>
              <w:bottom w:val="single" w:color="auto" w:sz="6" w:space="0"/>
              <w:right w:val="single" w:color="auto" w:sz="6" w:space="0"/>
            </w:tcBorders>
            <w:vAlign w:val="center"/>
          </w:tcPr>
          <w:p w14:paraId="40A7153C">
            <w:pPr>
              <w:spacing w:line="360" w:lineRule="auto"/>
              <w:rPr>
                <w:rFonts w:ascii="宋体" w:hAnsi="宋体" w:cs="宋体"/>
                <w:kern w:val="0"/>
                <w:szCs w:val="21"/>
              </w:rPr>
            </w:pPr>
            <w:r>
              <w:rPr>
                <w:rFonts w:hint="eastAsia" w:ascii="宋体" w:hAnsi="宋体" w:cs="宋体"/>
                <w:kern w:val="0"/>
                <w:szCs w:val="21"/>
              </w:rPr>
              <w:t>联系人：</w:t>
            </w:r>
          </w:p>
        </w:tc>
        <w:tc>
          <w:tcPr>
            <w:tcW w:w="4663" w:type="dxa"/>
            <w:tcBorders>
              <w:top w:val="single" w:color="auto" w:sz="6" w:space="0"/>
              <w:left w:val="single" w:color="auto" w:sz="6" w:space="0"/>
              <w:bottom w:val="single" w:color="auto" w:sz="6" w:space="0"/>
              <w:right w:val="single" w:color="auto" w:sz="6" w:space="0"/>
            </w:tcBorders>
            <w:vAlign w:val="center"/>
          </w:tcPr>
          <w:p w14:paraId="2A7B9C51">
            <w:pPr>
              <w:spacing w:line="360" w:lineRule="auto"/>
              <w:rPr>
                <w:rFonts w:ascii="宋体" w:hAnsi="宋体" w:cs="宋体"/>
                <w:kern w:val="0"/>
                <w:szCs w:val="21"/>
              </w:rPr>
            </w:pPr>
            <w:r>
              <w:rPr>
                <w:rFonts w:hint="eastAsia" w:ascii="宋体" w:hAnsi="宋体" w:cs="宋体"/>
                <w:kern w:val="0"/>
                <w:szCs w:val="21"/>
              </w:rPr>
              <w:t>电话：</w:t>
            </w:r>
          </w:p>
        </w:tc>
      </w:tr>
      <w:tr w14:paraId="31801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43" w:type="dxa"/>
            <w:tcBorders>
              <w:top w:val="single" w:color="auto" w:sz="6" w:space="0"/>
              <w:left w:val="single" w:color="auto" w:sz="6" w:space="0"/>
              <w:bottom w:val="single" w:color="auto" w:sz="6" w:space="0"/>
              <w:right w:val="single" w:color="auto" w:sz="6" w:space="0"/>
            </w:tcBorders>
            <w:vAlign w:val="center"/>
          </w:tcPr>
          <w:p w14:paraId="795583EB">
            <w:pPr>
              <w:spacing w:line="360" w:lineRule="auto"/>
              <w:jc w:val="center"/>
              <w:rPr>
                <w:rFonts w:ascii="宋体" w:hAnsi="宋体" w:cs="宋体"/>
                <w:kern w:val="0"/>
                <w:szCs w:val="21"/>
              </w:rPr>
            </w:pPr>
            <w:r>
              <w:rPr>
                <w:rFonts w:hint="eastAsia" w:ascii="宋体" w:hAnsi="宋体" w:cs="宋体"/>
                <w:kern w:val="0"/>
                <w:szCs w:val="21"/>
              </w:rPr>
              <w:t>4</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29831332">
            <w:pPr>
              <w:spacing w:line="360" w:lineRule="auto"/>
              <w:rPr>
                <w:rFonts w:ascii="宋体" w:hAnsi="宋体" w:cs="宋体"/>
                <w:kern w:val="0"/>
                <w:szCs w:val="21"/>
              </w:rPr>
            </w:pPr>
            <w:r>
              <w:rPr>
                <w:rFonts w:hint="eastAsia" w:ascii="宋体" w:hAnsi="宋体" w:cs="宋体"/>
                <w:kern w:val="0"/>
                <w:szCs w:val="21"/>
              </w:rPr>
              <w:t>电子邮箱：</w:t>
            </w:r>
          </w:p>
        </w:tc>
      </w:tr>
      <w:tr w14:paraId="3202C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743" w:type="dxa"/>
            <w:tcBorders>
              <w:top w:val="single" w:color="auto" w:sz="6" w:space="0"/>
              <w:left w:val="single" w:color="auto" w:sz="6" w:space="0"/>
              <w:bottom w:val="single" w:color="auto" w:sz="6" w:space="0"/>
              <w:right w:val="single" w:color="auto" w:sz="6" w:space="0"/>
            </w:tcBorders>
            <w:vAlign w:val="center"/>
          </w:tcPr>
          <w:p w14:paraId="7CE1138C">
            <w:pPr>
              <w:spacing w:line="360" w:lineRule="auto"/>
              <w:jc w:val="center"/>
              <w:rPr>
                <w:rFonts w:ascii="宋体" w:hAnsi="宋体" w:cs="宋体"/>
                <w:kern w:val="0"/>
                <w:szCs w:val="21"/>
              </w:rPr>
            </w:pPr>
            <w:r>
              <w:rPr>
                <w:rFonts w:hint="eastAsia" w:ascii="宋体" w:hAnsi="宋体" w:cs="宋体"/>
                <w:kern w:val="0"/>
                <w:szCs w:val="21"/>
              </w:rPr>
              <w:t>5</w:t>
            </w:r>
          </w:p>
        </w:tc>
        <w:tc>
          <w:tcPr>
            <w:tcW w:w="3676" w:type="dxa"/>
            <w:tcBorders>
              <w:top w:val="single" w:color="auto" w:sz="6" w:space="0"/>
              <w:left w:val="single" w:color="auto" w:sz="6" w:space="0"/>
              <w:bottom w:val="single" w:color="auto" w:sz="6" w:space="0"/>
              <w:right w:val="single" w:color="auto" w:sz="6" w:space="0"/>
            </w:tcBorders>
            <w:vAlign w:val="center"/>
          </w:tcPr>
          <w:p w14:paraId="61F22D48">
            <w:pPr>
              <w:spacing w:line="360" w:lineRule="auto"/>
              <w:rPr>
                <w:rFonts w:ascii="宋体" w:hAnsi="宋体" w:cs="宋体"/>
                <w:kern w:val="0"/>
                <w:szCs w:val="21"/>
              </w:rPr>
            </w:pPr>
            <w:r>
              <w:rPr>
                <w:rFonts w:hint="eastAsia" w:ascii="宋体" w:hAnsi="宋体" w:cs="宋体"/>
                <w:kern w:val="0"/>
                <w:szCs w:val="21"/>
              </w:rPr>
              <w:t>注册地：</w:t>
            </w:r>
          </w:p>
        </w:tc>
        <w:tc>
          <w:tcPr>
            <w:tcW w:w="4663" w:type="dxa"/>
            <w:tcBorders>
              <w:top w:val="single" w:color="auto" w:sz="6" w:space="0"/>
              <w:left w:val="single" w:color="auto" w:sz="6" w:space="0"/>
              <w:bottom w:val="single" w:color="auto" w:sz="6" w:space="0"/>
              <w:right w:val="single" w:color="auto" w:sz="6" w:space="0"/>
            </w:tcBorders>
            <w:vAlign w:val="center"/>
          </w:tcPr>
          <w:p w14:paraId="4DA7E8E4">
            <w:pPr>
              <w:spacing w:line="360" w:lineRule="auto"/>
              <w:rPr>
                <w:rFonts w:ascii="宋体" w:hAnsi="宋体" w:cs="宋体"/>
                <w:kern w:val="0"/>
                <w:szCs w:val="21"/>
              </w:rPr>
            </w:pPr>
            <w:r>
              <w:rPr>
                <w:rFonts w:hint="eastAsia" w:ascii="宋体" w:hAnsi="宋体" w:cs="宋体"/>
                <w:kern w:val="0"/>
                <w:szCs w:val="21"/>
              </w:rPr>
              <w:t>注册年份：</w:t>
            </w:r>
          </w:p>
        </w:tc>
      </w:tr>
      <w:tr w14:paraId="47349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2" w:hRule="atLeast"/>
        </w:trPr>
        <w:tc>
          <w:tcPr>
            <w:tcW w:w="743" w:type="dxa"/>
            <w:tcBorders>
              <w:top w:val="single" w:color="auto" w:sz="6" w:space="0"/>
              <w:left w:val="single" w:color="auto" w:sz="6" w:space="0"/>
              <w:bottom w:val="single" w:color="auto" w:sz="6" w:space="0"/>
              <w:right w:val="single" w:color="auto" w:sz="6" w:space="0"/>
            </w:tcBorders>
            <w:vAlign w:val="center"/>
          </w:tcPr>
          <w:p w14:paraId="6926854A">
            <w:pPr>
              <w:spacing w:line="360" w:lineRule="auto"/>
              <w:jc w:val="center"/>
              <w:rPr>
                <w:rFonts w:ascii="宋体" w:hAnsi="宋体" w:cs="宋体"/>
                <w:kern w:val="0"/>
                <w:szCs w:val="21"/>
              </w:rPr>
            </w:pPr>
            <w:r>
              <w:rPr>
                <w:rFonts w:hint="eastAsia" w:ascii="宋体" w:hAnsi="宋体" w:cs="宋体"/>
                <w:kern w:val="0"/>
                <w:szCs w:val="21"/>
              </w:rPr>
              <w:t>6</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77729A3D">
            <w:pPr>
              <w:spacing w:line="360" w:lineRule="auto"/>
              <w:rPr>
                <w:rFonts w:ascii="宋体" w:hAnsi="宋体" w:cs="宋体"/>
                <w:kern w:val="0"/>
                <w:szCs w:val="21"/>
              </w:rPr>
            </w:pPr>
            <w:r>
              <w:rPr>
                <w:rFonts w:hint="eastAsia"/>
                <w:sz w:val="24"/>
              </w:rPr>
              <w:t>统</w:t>
            </w:r>
            <w:r>
              <w:rPr>
                <w:rFonts w:hint="eastAsia" w:ascii="宋体" w:hAnsi="宋体" w:cs="宋体"/>
                <w:kern w:val="0"/>
                <w:szCs w:val="21"/>
              </w:rPr>
              <w:t xml:space="preserve">一社会信用代码：             </w:t>
            </w:r>
          </w:p>
        </w:tc>
      </w:tr>
      <w:tr w14:paraId="2444B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6" w:hRule="atLeast"/>
        </w:trPr>
        <w:tc>
          <w:tcPr>
            <w:tcW w:w="743" w:type="dxa"/>
            <w:tcBorders>
              <w:top w:val="single" w:color="auto" w:sz="6" w:space="0"/>
              <w:left w:val="single" w:color="auto" w:sz="6" w:space="0"/>
              <w:bottom w:val="single" w:color="auto" w:sz="6" w:space="0"/>
              <w:right w:val="single" w:color="auto" w:sz="6" w:space="0"/>
            </w:tcBorders>
            <w:vAlign w:val="center"/>
          </w:tcPr>
          <w:p w14:paraId="03EE6054">
            <w:pPr>
              <w:spacing w:line="360" w:lineRule="auto"/>
              <w:jc w:val="center"/>
              <w:rPr>
                <w:rFonts w:ascii="宋体" w:hAnsi="宋体" w:cs="宋体"/>
                <w:kern w:val="0"/>
                <w:szCs w:val="21"/>
              </w:rPr>
            </w:pPr>
            <w:r>
              <w:rPr>
                <w:rFonts w:hint="eastAsia" w:ascii="宋体" w:hAnsi="宋体" w:cs="宋体"/>
                <w:kern w:val="0"/>
                <w:szCs w:val="21"/>
              </w:rPr>
              <w:t>7</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7DE0D8AE">
            <w:pPr>
              <w:spacing w:line="360" w:lineRule="auto"/>
              <w:rPr>
                <w:rFonts w:ascii="宋体" w:hAnsi="宋体" w:cs="宋体"/>
                <w:kern w:val="0"/>
                <w:szCs w:val="21"/>
              </w:rPr>
            </w:pPr>
            <w:r>
              <w:rPr>
                <w:rFonts w:hint="eastAsia" w:ascii="宋体" w:hAnsi="宋体" w:cs="宋体"/>
                <w:kern w:val="0"/>
                <w:szCs w:val="21"/>
              </w:rPr>
              <w:t>开户银行：</w:t>
            </w:r>
          </w:p>
        </w:tc>
      </w:tr>
      <w:tr w14:paraId="65F92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6" w:hRule="atLeast"/>
        </w:trPr>
        <w:tc>
          <w:tcPr>
            <w:tcW w:w="743" w:type="dxa"/>
            <w:tcBorders>
              <w:top w:val="single" w:color="auto" w:sz="6" w:space="0"/>
              <w:left w:val="single" w:color="auto" w:sz="6" w:space="0"/>
              <w:bottom w:val="single" w:color="auto" w:sz="6" w:space="0"/>
              <w:right w:val="single" w:color="auto" w:sz="6" w:space="0"/>
            </w:tcBorders>
            <w:vAlign w:val="center"/>
          </w:tcPr>
          <w:p w14:paraId="033C52EA">
            <w:pPr>
              <w:spacing w:line="360" w:lineRule="auto"/>
              <w:jc w:val="center"/>
              <w:rPr>
                <w:rFonts w:ascii="宋体" w:hAnsi="宋体" w:cs="宋体"/>
                <w:kern w:val="0"/>
                <w:szCs w:val="21"/>
              </w:rPr>
            </w:pPr>
            <w:r>
              <w:rPr>
                <w:rFonts w:hint="eastAsia" w:ascii="宋体" w:hAnsi="宋体" w:cs="宋体"/>
                <w:kern w:val="0"/>
                <w:szCs w:val="21"/>
              </w:rPr>
              <w:t>8</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5890862E">
            <w:pPr>
              <w:spacing w:line="360" w:lineRule="auto"/>
              <w:rPr>
                <w:rFonts w:ascii="宋体" w:hAnsi="宋体" w:cs="宋体"/>
                <w:kern w:val="0"/>
                <w:szCs w:val="21"/>
              </w:rPr>
            </w:pPr>
            <w:r>
              <w:rPr>
                <w:rFonts w:hint="eastAsia" w:ascii="宋体" w:hAnsi="宋体" w:cs="宋体"/>
                <w:kern w:val="0"/>
                <w:szCs w:val="21"/>
              </w:rPr>
              <w:t>开户基本账号：</w:t>
            </w:r>
          </w:p>
        </w:tc>
      </w:tr>
      <w:tr w14:paraId="1B2A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6" w:hRule="atLeast"/>
        </w:trPr>
        <w:tc>
          <w:tcPr>
            <w:tcW w:w="743" w:type="dxa"/>
            <w:tcBorders>
              <w:top w:val="single" w:color="auto" w:sz="6" w:space="0"/>
              <w:left w:val="single" w:color="auto" w:sz="6" w:space="0"/>
              <w:bottom w:val="single" w:color="auto" w:sz="6" w:space="0"/>
              <w:right w:val="single" w:color="auto" w:sz="6" w:space="0"/>
            </w:tcBorders>
            <w:vAlign w:val="center"/>
          </w:tcPr>
          <w:p w14:paraId="0A06EE81">
            <w:pPr>
              <w:spacing w:line="360" w:lineRule="auto"/>
              <w:jc w:val="center"/>
              <w:rPr>
                <w:rFonts w:ascii="宋体" w:hAnsi="宋体" w:cs="宋体"/>
                <w:kern w:val="0"/>
                <w:szCs w:val="21"/>
              </w:rPr>
            </w:pPr>
            <w:r>
              <w:rPr>
                <w:rFonts w:hint="eastAsia" w:ascii="宋体" w:hAnsi="宋体" w:cs="宋体"/>
                <w:kern w:val="0"/>
                <w:szCs w:val="21"/>
              </w:rPr>
              <w:t>9</w:t>
            </w:r>
          </w:p>
        </w:tc>
        <w:tc>
          <w:tcPr>
            <w:tcW w:w="8339" w:type="dxa"/>
            <w:gridSpan w:val="2"/>
            <w:tcBorders>
              <w:top w:val="single" w:color="auto" w:sz="6" w:space="0"/>
              <w:left w:val="single" w:color="auto" w:sz="6" w:space="0"/>
              <w:bottom w:val="single" w:color="auto" w:sz="6" w:space="0"/>
              <w:right w:val="single" w:color="auto" w:sz="6" w:space="0"/>
            </w:tcBorders>
            <w:vAlign w:val="center"/>
          </w:tcPr>
          <w:p w14:paraId="7BA45EE1">
            <w:pPr>
              <w:spacing w:line="360" w:lineRule="auto"/>
              <w:rPr>
                <w:rFonts w:ascii="宋体" w:hAnsi="宋体" w:cs="宋体"/>
                <w:kern w:val="0"/>
                <w:szCs w:val="21"/>
              </w:rPr>
            </w:pPr>
            <w:r>
              <w:rPr>
                <w:rFonts w:hint="eastAsia" w:ascii="宋体" w:hAnsi="宋体" w:cs="宋体"/>
                <w:kern w:val="0"/>
                <w:szCs w:val="21"/>
              </w:rPr>
              <w:t>经营范围</w:t>
            </w:r>
          </w:p>
          <w:p w14:paraId="46B7DAB8">
            <w:pPr>
              <w:spacing w:line="360" w:lineRule="auto"/>
              <w:rPr>
                <w:rFonts w:ascii="宋体" w:hAnsi="宋体" w:cs="宋体"/>
                <w:kern w:val="0"/>
                <w:szCs w:val="21"/>
              </w:rPr>
            </w:pPr>
            <w:r>
              <w:rPr>
                <w:rFonts w:hint="eastAsia" w:ascii="宋体" w:hAnsi="宋体" w:cs="宋体"/>
                <w:kern w:val="0"/>
                <w:szCs w:val="21"/>
              </w:rPr>
              <w:t xml:space="preserve">1、                                                                </w:t>
            </w:r>
          </w:p>
          <w:p w14:paraId="274707C9">
            <w:pPr>
              <w:spacing w:line="360" w:lineRule="auto"/>
              <w:rPr>
                <w:rFonts w:ascii="宋体" w:hAnsi="宋体" w:cs="宋体"/>
                <w:kern w:val="0"/>
                <w:szCs w:val="21"/>
              </w:rPr>
            </w:pPr>
            <w:r>
              <w:rPr>
                <w:rFonts w:hint="eastAsia" w:ascii="宋体" w:hAnsi="宋体" w:cs="宋体"/>
                <w:kern w:val="0"/>
                <w:szCs w:val="21"/>
              </w:rPr>
              <w:t xml:space="preserve">2、                                                                </w:t>
            </w:r>
          </w:p>
          <w:p w14:paraId="71E7310F">
            <w:pPr>
              <w:spacing w:line="360" w:lineRule="auto"/>
              <w:rPr>
                <w:rFonts w:ascii="宋体" w:hAnsi="宋体" w:cs="宋体"/>
                <w:kern w:val="0"/>
                <w:szCs w:val="21"/>
              </w:rPr>
            </w:pPr>
            <w:r>
              <w:rPr>
                <w:rFonts w:hint="eastAsia" w:ascii="宋体" w:hAnsi="宋体" w:cs="宋体"/>
                <w:kern w:val="0"/>
                <w:szCs w:val="21"/>
              </w:rPr>
              <w:t xml:space="preserve">3、                                                                </w:t>
            </w:r>
          </w:p>
          <w:p w14:paraId="79E488EF">
            <w:pPr>
              <w:spacing w:line="360" w:lineRule="auto"/>
              <w:rPr>
                <w:rFonts w:ascii="宋体" w:hAnsi="宋体" w:cs="宋体"/>
                <w:kern w:val="0"/>
                <w:szCs w:val="21"/>
              </w:rPr>
            </w:pPr>
            <w:r>
              <w:rPr>
                <w:rFonts w:hint="eastAsia" w:ascii="宋体" w:hAnsi="宋体" w:cs="宋体"/>
                <w:kern w:val="0"/>
                <w:szCs w:val="21"/>
              </w:rPr>
              <w:t xml:space="preserve">4、                                                                </w:t>
            </w:r>
          </w:p>
          <w:p w14:paraId="4EDD5D94">
            <w:pPr>
              <w:spacing w:line="360" w:lineRule="auto"/>
              <w:rPr>
                <w:rFonts w:ascii="宋体" w:hAnsi="宋体" w:cs="宋体"/>
                <w:kern w:val="0"/>
                <w:szCs w:val="21"/>
              </w:rPr>
            </w:pPr>
            <w:r>
              <w:rPr>
                <w:rFonts w:hint="eastAsia" w:ascii="宋体" w:hAnsi="宋体" w:cs="宋体"/>
                <w:kern w:val="0"/>
                <w:szCs w:val="21"/>
              </w:rPr>
              <w:t>…</w:t>
            </w:r>
          </w:p>
          <w:p w14:paraId="6A6674DD">
            <w:pPr>
              <w:spacing w:line="360" w:lineRule="auto"/>
              <w:rPr>
                <w:rFonts w:ascii="宋体" w:hAnsi="宋体" w:cs="宋体"/>
                <w:kern w:val="0"/>
                <w:szCs w:val="21"/>
              </w:rPr>
            </w:pPr>
            <w:r>
              <w:rPr>
                <w:rFonts w:hint="eastAsia" w:ascii="宋体" w:hAnsi="宋体" w:cs="宋体"/>
                <w:kern w:val="0"/>
                <w:szCs w:val="21"/>
              </w:rPr>
              <w:t>…</w:t>
            </w:r>
          </w:p>
        </w:tc>
      </w:tr>
      <w:tr w14:paraId="55C21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743" w:type="dxa"/>
            <w:tcBorders>
              <w:top w:val="single" w:color="auto" w:sz="6" w:space="0"/>
              <w:left w:val="single" w:color="auto" w:sz="6" w:space="0"/>
              <w:bottom w:val="single" w:color="auto" w:sz="6" w:space="0"/>
              <w:right w:val="single" w:color="auto" w:sz="6" w:space="0"/>
            </w:tcBorders>
            <w:vAlign w:val="center"/>
          </w:tcPr>
          <w:p w14:paraId="76426227">
            <w:pPr>
              <w:spacing w:line="360" w:lineRule="auto"/>
              <w:jc w:val="center"/>
              <w:rPr>
                <w:rFonts w:ascii="宋体" w:hAnsi="宋体" w:cs="宋体"/>
                <w:kern w:val="0"/>
                <w:szCs w:val="21"/>
              </w:rPr>
            </w:pPr>
            <w:r>
              <w:rPr>
                <w:rFonts w:hint="eastAsia" w:ascii="宋体" w:hAnsi="宋体" w:cs="宋体"/>
                <w:kern w:val="0"/>
                <w:szCs w:val="21"/>
              </w:rPr>
              <w:t>10</w:t>
            </w:r>
          </w:p>
        </w:tc>
        <w:tc>
          <w:tcPr>
            <w:tcW w:w="8339" w:type="dxa"/>
            <w:gridSpan w:val="2"/>
            <w:tcBorders>
              <w:top w:val="single" w:color="auto" w:sz="6" w:space="0"/>
              <w:left w:val="single" w:color="auto" w:sz="6" w:space="0"/>
              <w:bottom w:val="single" w:color="auto" w:sz="6" w:space="0"/>
            </w:tcBorders>
            <w:vAlign w:val="center"/>
          </w:tcPr>
          <w:p w14:paraId="26167C62">
            <w:pPr>
              <w:pStyle w:val="67"/>
              <w:widowControl/>
              <w:tabs>
                <w:tab w:val="left" w:pos="420"/>
                <w:tab w:val="clear" w:pos="0"/>
              </w:tabs>
              <w:autoSpaceDE/>
              <w:spacing w:line="360" w:lineRule="auto"/>
              <w:rPr>
                <w:rFonts w:ascii="宋体" w:hAnsi="宋体" w:cs="宋体"/>
                <w:sz w:val="21"/>
                <w:szCs w:val="21"/>
              </w:rPr>
            </w:pPr>
            <w:r>
              <w:rPr>
                <w:rFonts w:hint="eastAsia" w:ascii="宋体" w:hAnsi="宋体" w:cs="宋体"/>
                <w:sz w:val="21"/>
                <w:szCs w:val="21"/>
              </w:rPr>
              <w:t>其他需要说明的情况：</w:t>
            </w:r>
          </w:p>
        </w:tc>
      </w:tr>
    </w:tbl>
    <w:p w14:paraId="1C6DC6DC">
      <w:pPr>
        <w:spacing w:line="360" w:lineRule="auto"/>
        <w:rPr>
          <w:rFonts w:ascii="宋体" w:hAnsi="宋体" w:cs="宋体"/>
        </w:rPr>
      </w:pPr>
      <w:r>
        <w:rPr>
          <w:rFonts w:hint="eastAsia" w:ascii="宋体" w:hAnsi="宋体" w:cs="宋体"/>
        </w:rPr>
        <w:t>注：随本表附营业执照副本复印件等。</w:t>
      </w:r>
    </w:p>
    <w:p w14:paraId="05130684">
      <w:pPr>
        <w:spacing w:line="360" w:lineRule="auto"/>
        <w:rPr>
          <w:rFonts w:hint="eastAsia" w:asciiTheme="minorEastAsia" w:hAnsiTheme="minorEastAsia" w:eastAsiaTheme="minorEastAsia" w:cstheme="minorEastAsia"/>
          <w:sz w:val="21"/>
          <w:szCs w:val="21"/>
        </w:rPr>
        <w:sectPr>
          <w:footerReference r:id="rId13" w:type="first"/>
          <w:footerReference r:id="rId12" w:type="default"/>
          <w:pgSz w:w="11906" w:h="16838"/>
          <w:pgMar w:top="873" w:right="1080" w:bottom="873" w:left="1080" w:header="1134"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6CFAA9CA">
      <w:pPr>
        <w:spacing w:line="360" w:lineRule="auto"/>
        <w:jc w:val="center"/>
        <w:outlineLvl w:val="1"/>
        <w:rPr>
          <w:rFonts w:eastAsia="黑体"/>
          <w:b/>
          <w:bCs/>
          <w:sz w:val="24"/>
          <w:szCs w:val="32"/>
          <w:lang w:val="en-US" w:eastAsia="zh-CN" w:bidi="ar-SA"/>
        </w:rPr>
      </w:pPr>
      <w:bookmarkStart w:id="310" w:name="_Toc30969"/>
      <w:bookmarkEnd w:id="310"/>
      <w:bookmarkStart w:id="311" w:name="_Toc9950"/>
      <w:bookmarkEnd w:id="311"/>
      <w:bookmarkStart w:id="312" w:name="_Toc8909"/>
      <w:bookmarkEnd w:id="312"/>
      <w:bookmarkStart w:id="313" w:name="_Toc28162"/>
      <w:bookmarkEnd w:id="313"/>
      <w:bookmarkStart w:id="314" w:name="_Toc326740417"/>
      <w:bookmarkEnd w:id="314"/>
      <w:bookmarkStart w:id="315" w:name="_Toc472594292"/>
      <w:bookmarkEnd w:id="315"/>
      <w:bookmarkStart w:id="316" w:name="_Toc14297"/>
      <w:bookmarkEnd w:id="316"/>
      <w:bookmarkStart w:id="317" w:name="_Toc327178025"/>
      <w:bookmarkEnd w:id="317"/>
      <w:bookmarkStart w:id="318" w:name="_Toc1678"/>
      <w:bookmarkEnd w:id="318"/>
      <w:bookmarkStart w:id="319" w:name="_Toc27865"/>
      <w:bookmarkEnd w:id="319"/>
      <w:bookmarkStart w:id="320" w:name="_Toc376964464"/>
      <w:bookmarkEnd w:id="320"/>
      <w:bookmarkStart w:id="321" w:name="_Toc28063"/>
      <w:bookmarkStart w:id="322" w:name="_Toc24526"/>
      <w:bookmarkStart w:id="323" w:name="_Toc18979"/>
      <w:bookmarkStart w:id="324" w:name="_Toc25776"/>
      <w:r>
        <w:rPr>
          <w:rFonts w:hint="eastAsia" w:eastAsia="黑体"/>
          <w:b/>
          <w:bCs/>
          <w:sz w:val="24"/>
          <w:szCs w:val="32"/>
          <w:lang w:val="en-US" w:eastAsia="zh-CN" w:bidi="ar-SA"/>
        </w:rPr>
        <w:t>格式7：资格条件承诺函</w:t>
      </w:r>
    </w:p>
    <w:p w14:paraId="2FD4B75D">
      <w:pPr>
        <w:pStyle w:val="69"/>
        <w:spacing w:line="360" w:lineRule="auto"/>
        <w:ind w:firstLine="540"/>
        <w:rPr>
          <w:sz w:val="21"/>
          <w:szCs w:val="21"/>
        </w:rPr>
      </w:pPr>
      <w:r>
        <w:rPr>
          <w:sz w:val="21"/>
          <w:szCs w:val="21"/>
        </w:rPr>
        <w:t>我方（供应商名称）符合《中华人民共和国政府采购法》第二十二条规定条件，具体包括：</w:t>
      </w:r>
    </w:p>
    <w:p w14:paraId="3E4097B7">
      <w:pPr>
        <w:pStyle w:val="69"/>
        <w:numPr>
          <w:ilvl w:val="0"/>
          <w:numId w:val="6"/>
        </w:numPr>
        <w:tabs>
          <w:tab w:val="left" w:pos="878"/>
        </w:tabs>
        <w:spacing w:line="360" w:lineRule="auto"/>
        <w:ind w:firstLine="520"/>
        <w:jc w:val="left"/>
        <w:rPr>
          <w:sz w:val="21"/>
          <w:szCs w:val="21"/>
        </w:rPr>
      </w:pPr>
      <w:bookmarkStart w:id="325" w:name="bookmark39"/>
      <w:bookmarkEnd w:id="325"/>
      <w:r>
        <w:rPr>
          <w:sz w:val="21"/>
          <w:szCs w:val="21"/>
        </w:rPr>
        <w:t>具有独立承担民事责任的能力；</w:t>
      </w:r>
    </w:p>
    <w:p w14:paraId="4DBD05B3">
      <w:pPr>
        <w:pStyle w:val="69"/>
        <w:numPr>
          <w:ilvl w:val="0"/>
          <w:numId w:val="6"/>
        </w:numPr>
        <w:tabs>
          <w:tab w:val="left" w:pos="907"/>
        </w:tabs>
        <w:spacing w:line="360" w:lineRule="auto"/>
        <w:ind w:firstLine="520"/>
        <w:jc w:val="left"/>
        <w:rPr>
          <w:sz w:val="21"/>
          <w:szCs w:val="21"/>
        </w:rPr>
      </w:pPr>
      <w:bookmarkStart w:id="326" w:name="bookmark40"/>
      <w:bookmarkEnd w:id="326"/>
      <w:r>
        <w:rPr>
          <w:sz w:val="21"/>
          <w:szCs w:val="21"/>
        </w:rPr>
        <w:t>具有良好的商业信誉和健全的财务会计制度；</w:t>
      </w:r>
    </w:p>
    <w:p w14:paraId="4E4B8F7F">
      <w:pPr>
        <w:pStyle w:val="69"/>
        <w:spacing w:line="360" w:lineRule="auto"/>
        <w:ind w:firstLine="520"/>
        <w:jc w:val="left"/>
        <w:rPr>
          <w:sz w:val="21"/>
          <w:szCs w:val="21"/>
        </w:rPr>
      </w:pPr>
      <w:bookmarkStart w:id="327" w:name="bookmark41"/>
      <w:bookmarkEnd w:id="327"/>
      <w:r>
        <w:rPr>
          <w:rFonts w:ascii="Times New Roman" w:hAnsi="Times New Roman" w:eastAsia="Times New Roman" w:cs="Times New Roman"/>
          <w:sz w:val="21"/>
          <w:szCs w:val="21"/>
        </w:rPr>
        <w:t xml:space="preserve">3 </w:t>
      </w:r>
      <w:r>
        <w:rPr>
          <w:sz w:val="21"/>
          <w:szCs w:val="21"/>
        </w:rPr>
        <w:t>.有依法缴纳税收和社会保障资金的良好记录；</w:t>
      </w:r>
    </w:p>
    <w:p w14:paraId="66DCB3C9">
      <w:pPr>
        <w:pStyle w:val="69"/>
        <w:numPr>
          <w:ilvl w:val="0"/>
          <w:numId w:val="7"/>
        </w:numPr>
        <w:tabs>
          <w:tab w:val="left" w:pos="907"/>
        </w:tabs>
        <w:spacing w:line="360" w:lineRule="auto"/>
        <w:ind w:firstLine="520"/>
        <w:jc w:val="left"/>
        <w:rPr>
          <w:sz w:val="21"/>
          <w:szCs w:val="21"/>
        </w:rPr>
      </w:pPr>
      <w:bookmarkStart w:id="328" w:name="bookmark42"/>
      <w:bookmarkEnd w:id="328"/>
      <w:r>
        <w:rPr>
          <w:sz w:val="21"/>
          <w:szCs w:val="21"/>
        </w:rPr>
        <w:t>具有履行合同所必需的设备和专业技术能力；</w:t>
      </w:r>
    </w:p>
    <w:p w14:paraId="6BEA9EAD">
      <w:pPr>
        <w:pStyle w:val="69"/>
        <w:numPr>
          <w:ilvl w:val="0"/>
          <w:numId w:val="7"/>
        </w:numPr>
        <w:tabs>
          <w:tab w:val="left" w:pos="907"/>
        </w:tabs>
        <w:spacing w:line="360" w:lineRule="auto"/>
        <w:ind w:firstLine="520"/>
        <w:jc w:val="left"/>
        <w:rPr>
          <w:sz w:val="21"/>
          <w:szCs w:val="21"/>
        </w:rPr>
      </w:pPr>
      <w:bookmarkStart w:id="329" w:name="bookmark43"/>
      <w:bookmarkEnd w:id="329"/>
      <w:r>
        <w:rPr>
          <w:sz w:val="21"/>
          <w:szCs w:val="21"/>
        </w:rPr>
        <w:t>参加本次政府采购活动前三年内，在经营活动中没有重大违法记录</w:t>
      </w:r>
      <w:r>
        <w:rPr>
          <w:rFonts w:hint="eastAsia"/>
          <w:sz w:val="21"/>
          <w:szCs w:val="21"/>
          <w:lang w:eastAsia="zh-CN"/>
        </w:rPr>
        <w:t>；</w:t>
      </w:r>
    </w:p>
    <w:p w14:paraId="4AA2F673">
      <w:pPr>
        <w:pStyle w:val="69"/>
        <w:numPr>
          <w:ilvl w:val="0"/>
          <w:numId w:val="7"/>
        </w:numPr>
        <w:tabs>
          <w:tab w:val="left" w:pos="934"/>
        </w:tabs>
        <w:spacing w:line="360" w:lineRule="auto"/>
        <w:ind w:firstLine="540"/>
        <w:rPr>
          <w:sz w:val="21"/>
          <w:szCs w:val="21"/>
        </w:rPr>
      </w:pPr>
      <w:bookmarkStart w:id="330" w:name="bookmark44"/>
      <w:bookmarkEnd w:id="330"/>
      <w:r>
        <w:rPr>
          <w:sz w:val="21"/>
          <w:szCs w:val="21"/>
        </w:rPr>
        <w:t>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1"/>
          <w:szCs w:val="21"/>
          <w:lang w:val="zh-CN" w:eastAsia="zh-CN" w:bidi="zh-CN"/>
        </w:rPr>
        <w:t>”规</w:t>
      </w:r>
      <w:r>
        <w:rPr>
          <w:sz w:val="21"/>
          <w:szCs w:val="21"/>
        </w:rPr>
        <w:t>定的情形；</w:t>
      </w:r>
    </w:p>
    <w:p w14:paraId="435E1E8B">
      <w:pPr>
        <w:pStyle w:val="69"/>
        <w:numPr>
          <w:ilvl w:val="0"/>
          <w:numId w:val="7"/>
        </w:numPr>
        <w:tabs>
          <w:tab w:val="left" w:pos="942"/>
        </w:tabs>
        <w:spacing w:line="360" w:lineRule="auto"/>
        <w:ind w:firstLine="540"/>
        <w:rPr>
          <w:sz w:val="21"/>
          <w:szCs w:val="21"/>
        </w:rPr>
      </w:pPr>
      <w:bookmarkStart w:id="331" w:name="bookmark45"/>
      <w:bookmarkEnd w:id="331"/>
      <w:r>
        <w:rPr>
          <w:sz w:val="21"/>
          <w:szCs w:val="21"/>
        </w:rPr>
        <w:t>在投标（响应）截止日期前未被列入失信被执行人名单、重大税收违法案件当事人名单、政府采购严重违法失信行为记录名单。</w:t>
      </w:r>
    </w:p>
    <w:p w14:paraId="5663E3F1">
      <w:pPr>
        <w:pStyle w:val="69"/>
        <w:spacing w:line="360" w:lineRule="auto"/>
        <w:ind w:firstLine="540"/>
        <w:rPr>
          <w:sz w:val="21"/>
          <w:szCs w:val="21"/>
        </w:rPr>
      </w:pPr>
      <w:r>
        <w:rPr>
          <w:sz w:val="21"/>
          <w:szCs w:val="21"/>
        </w:rPr>
        <w:t>我方对上述承诺的真实性负责，接受社会公众监督，如需检查核验，自愿接受采购单位（采购代理机构）的检查核验</w:t>
      </w:r>
      <w:r>
        <w:rPr>
          <w:rFonts w:hint="eastAsia"/>
          <w:sz w:val="21"/>
          <w:szCs w:val="21"/>
          <w:lang w:eastAsia="zh-CN"/>
        </w:rPr>
        <w:t>，并</w:t>
      </w:r>
      <w:r>
        <w:rPr>
          <w:sz w:val="21"/>
          <w:szCs w:val="21"/>
        </w:rPr>
        <w:t>配合提供相关证明材料，证明符合《中华人民共和国政府采购法》规定的供应商基本资格条件。如有虚假，愿依法承担相应责任。</w:t>
      </w:r>
    </w:p>
    <w:p w14:paraId="635A882B">
      <w:pPr>
        <w:pStyle w:val="69"/>
        <w:spacing w:line="360" w:lineRule="auto"/>
        <w:ind w:firstLine="540"/>
        <w:rPr>
          <w:sz w:val="21"/>
          <w:szCs w:val="21"/>
        </w:rPr>
      </w:pPr>
      <w:r>
        <w:rPr>
          <w:sz w:val="21"/>
          <w:szCs w:val="21"/>
        </w:rPr>
        <w:t>特此承诺。</w:t>
      </w:r>
    </w:p>
    <w:p w14:paraId="70520158">
      <w:pPr>
        <w:pStyle w:val="69"/>
        <w:spacing w:line="360" w:lineRule="auto"/>
        <w:ind w:firstLine="540"/>
        <w:rPr>
          <w:sz w:val="21"/>
          <w:szCs w:val="21"/>
        </w:rPr>
      </w:pPr>
    </w:p>
    <w:p w14:paraId="108CBC6E">
      <w:pPr>
        <w:pStyle w:val="69"/>
        <w:spacing w:line="360" w:lineRule="auto"/>
        <w:ind w:firstLine="4733" w:firstLineChars="2254"/>
        <w:rPr>
          <w:rFonts w:hint="eastAsia"/>
          <w:sz w:val="21"/>
          <w:szCs w:val="21"/>
        </w:rPr>
      </w:pPr>
      <w:r>
        <w:rPr>
          <w:rFonts w:hint="eastAsia"/>
          <w:sz w:val="21"/>
          <w:szCs w:val="21"/>
          <w:lang w:val="en-US" w:eastAsia="zh-CN"/>
        </w:rPr>
        <w:t>供应商名称</w:t>
      </w:r>
      <w:r>
        <w:rPr>
          <w:rFonts w:hint="eastAsia"/>
          <w:sz w:val="21"/>
          <w:szCs w:val="21"/>
        </w:rPr>
        <w:t>（盖章）</w:t>
      </w:r>
    </w:p>
    <w:p w14:paraId="34D85541">
      <w:pPr>
        <w:pStyle w:val="69"/>
        <w:spacing w:line="360" w:lineRule="auto"/>
        <w:ind w:firstLine="5363" w:firstLineChars="2554"/>
        <w:rPr>
          <w:rFonts w:hint="default" w:eastAsia="宋体"/>
          <w:sz w:val="21"/>
          <w:szCs w:val="21"/>
          <w:lang w:val="en-US" w:eastAsia="zh-CN"/>
        </w:rPr>
      </w:pPr>
      <w:r>
        <w:rPr>
          <w:rFonts w:hint="eastAsia"/>
          <w:sz w:val="21"/>
          <w:szCs w:val="21"/>
          <w:lang w:val="en-US" w:eastAsia="zh-CN"/>
        </w:rPr>
        <w:t>年  月   日</w:t>
      </w:r>
    </w:p>
    <w:p w14:paraId="009F1779">
      <w:pPr>
        <w:spacing w:line="360" w:lineRule="auto"/>
        <w:jc w:val="center"/>
        <w:rPr>
          <w:rFonts w:ascii="宋体" w:hAnsi="宋体" w:cs="宋体"/>
          <w:szCs w:val="21"/>
        </w:rPr>
      </w:pPr>
      <w:r>
        <w:rPr>
          <w:rFonts w:hint="eastAsia" w:ascii="宋体" w:hAnsi="宋体" w:cs="宋体"/>
          <w:b/>
          <w:bCs/>
          <w:szCs w:val="21"/>
        </w:rPr>
        <w:br w:type="page"/>
      </w:r>
    </w:p>
    <w:p w14:paraId="75658AA1">
      <w:pPr>
        <w:widowControl/>
        <w:spacing w:line="460" w:lineRule="exact"/>
        <w:jc w:val="center"/>
        <w:rPr>
          <w:rFonts w:hint="eastAsia" w:ascii="宋体" w:hAnsi="宋体" w:eastAsia="黑体" w:cs="宋体"/>
          <w:b/>
          <w:bCs/>
          <w:kern w:val="2"/>
          <w:sz w:val="24"/>
          <w:szCs w:val="32"/>
          <w:lang w:val="en-US" w:eastAsia="zh-CN" w:bidi="ar-SA"/>
        </w:rPr>
      </w:pPr>
      <w:bookmarkStart w:id="332" w:name="_Toc27864"/>
      <w:bookmarkEnd w:id="332"/>
      <w:bookmarkStart w:id="333" w:name="_Toc10893"/>
      <w:bookmarkEnd w:id="333"/>
      <w:bookmarkStart w:id="334" w:name="_Toc16720"/>
      <w:bookmarkEnd w:id="334"/>
      <w:bookmarkStart w:id="335" w:name="_Toc5220"/>
      <w:bookmarkEnd w:id="335"/>
      <w:bookmarkStart w:id="336" w:name="_Toc11787"/>
      <w:bookmarkEnd w:id="336"/>
      <w:bookmarkStart w:id="337" w:name="_Toc25904"/>
      <w:bookmarkEnd w:id="337"/>
      <w:bookmarkStart w:id="338" w:name="_Toc18442"/>
      <w:bookmarkStart w:id="339" w:name="_Toc20693"/>
      <w:bookmarkStart w:id="340" w:name="_Toc833"/>
      <w:bookmarkStart w:id="341" w:name="_Toc11244"/>
      <w:bookmarkStart w:id="342" w:name="_Toc295642681"/>
      <w:bookmarkStart w:id="343" w:name="_Toc31470"/>
      <w:r>
        <w:rPr>
          <w:rFonts w:hint="eastAsia" w:ascii="宋体" w:hAnsi="宋体" w:eastAsia="黑体" w:cs="宋体"/>
          <w:b/>
          <w:bCs/>
          <w:kern w:val="2"/>
          <w:sz w:val="24"/>
          <w:szCs w:val="32"/>
          <w:lang w:val="en-US" w:eastAsia="zh-CN" w:bidi="ar-SA"/>
        </w:rPr>
        <w:t>格式8：</w:t>
      </w:r>
      <w:bookmarkEnd w:id="338"/>
      <w:r>
        <w:rPr>
          <w:rFonts w:hint="eastAsia" w:ascii="宋体" w:hAnsi="宋体" w:eastAsia="黑体" w:cs="宋体"/>
          <w:b/>
          <w:bCs/>
          <w:kern w:val="2"/>
          <w:sz w:val="24"/>
          <w:szCs w:val="32"/>
          <w:lang w:val="en-US" w:eastAsia="zh-CN" w:bidi="ar-SA"/>
        </w:rPr>
        <w:t>投标报价明细表</w:t>
      </w:r>
    </w:p>
    <w:bookmarkEnd w:id="339"/>
    <w:bookmarkEnd w:id="340"/>
    <w:bookmarkEnd w:id="341"/>
    <w:bookmarkEnd w:id="342"/>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gridCol w:w="388"/>
        <w:gridCol w:w="1062"/>
        <w:gridCol w:w="2915"/>
        <w:gridCol w:w="1528"/>
        <w:gridCol w:w="776"/>
        <w:gridCol w:w="1746"/>
      </w:tblGrid>
      <w:tr w14:paraId="1DCD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42" w:type="dxa"/>
            <w:noWrap w:val="0"/>
            <w:vAlign w:val="center"/>
          </w:tcPr>
          <w:p w14:paraId="038FA203">
            <w:pPr>
              <w:widowControl/>
              <w:spacing w:line="276" w:lineRule="auto"/>
              <w:jc w:val="center"/>
              <w:rPr>
                <w:rFonts w:hint="eastAsia" w:ascii="宋体" w:hAnsi="宋体" w:cs="宋体"/>
                <w:b/>
                <w:bCs/>
                <w:kern w:val="0"/>
                <w:sz w:val="18"/>
                <w:szCs w:val="18"/>
              </w:rPr>
            </w:pPr>
            <w:bookmarkStart w:id="344" w:name="_Toc18576"/>
            <w:bookmarkEnd w:id="344"/>
            <w:bookmarkStart w:id="345" w:name="_Toc31196"/>
            <w:bookmarkEnd w:id="345"/>
            <w:bookmarkStart w:id="346" w:name="_Toc27655"/>
            <w:bookmarkEnd w:id="346"/>
            <w:bookmarkStart w:id="347" w:name="_Toc8831"/>
            <w:r>
              <w:rPr>
                <w:rFonts w:hint="eastAsia" w:ascii="宋体" w:hAnsi="宋体" w:cs="宋体"/>
                <w:b/>
                <w:bCs/>
                <w:kern w:val="0"/>
                <w:sz w:val="18"/>
                <w:szCs w:val="18"/>
              </w:rPr>
              <w:t>标段</w:t>
            </w:r>
          </w:p>
        </w:tc>
        <w:tc>
          <w:tcPr>
            <w:tcW w:w="388" w:type="dxa"/>
            <w:noWrap w:val="0"/>
            <w:vAlign w:val="center"/>
          </w:tcPr>
          <w:p w14:paraId="7175E40A">
            <w:pPr>
              <w:widowControl/>
              <w:spacing w:line="276" w:lineRule="auto"/>
              <w:jc w:val="center"/>
              <w:rPr>
                <w:rFonts w:hint="eastAsia" w:ascii="宋体" w:hAnsi="宋体"/>
                <w:b/>
                <w:bCs/>
                <w:kern w:val="0"/>
                <w:sz w:val="18"/>
                <w:szCs w:val="18"/>
              </w:rPr>
            </w:pPr>
            <w:r>
              <w:rPr>
                <w:rFonts w:hint="eastAsia" w:ascii="宋体" w:hAnsi="宋体"/>
                <w:b/>
                <w:bCs/>
                <w:kern w:val="0"/>
                <w:sz w:val="18"/>
                <w:szCs w:val="18"/>
              </w:rPr>
              <w:t>序号</w:t>
            </w:r>
          </w:p>
        </w:tc>
        <w:tc>
          <w:tcPr>
            <w:tcW w:w="1062" w:type="dxa"/>
            <w:noWrap w:val="0"/>
            <w:vAlign w:val="center"/>
          </w:tcPr>
          <w:p w14:paraId="3FB783A7">
            <w:pPr>
              <w:widowControl/>
              <w:spacing w:line="276" w:lineRule="auto"/>
              <w:rPr>
                <w:rFonts w:hint="eastAsia" w:ascii="宋体" w:hAnsi="宋体"/>
                <w:b/>
                <w:bCs/>
                <w:kern w:val="0"/>
                <w:sz w:val="18"/>
                <w:szCs w:val="18"/>
              </w:rPr>
            </w:pPr>
            <w:r>
              <w:rPr>
                <w:rFonts w:hint="eastAsia" w:ascii="宋体" w:hAnsi="宋体"/>
                <w:b/>
                <w:bCs/>
                <w:kern w:val="0"/>
                <w:sz w:val="18"/>
                <w:szCs w:val="18"/>
              </w:rPr>
              <w:t xml:space="preserve"> </w:t>
            </w:r>
            <w:r>
              <w:rPr>
                <w:rFonts w:hint="eastAsia" w:ascii="宋体" w:hAnsi="宋体"/>
                <w:b/>
                <w:bCs/>
                <w:kern w:val="0"/>
                <w:sz w:val="18"/>
                <w:szCs w:val="18"/>
                <w:lang w:val="en-US" w:eastAsia="zh-CN"/>
              </w:rPr>
              <w:t xml:space="preserve">   </w:t>
            </w:r>
            <w:r>
              <w:rPr>
                <w:rFonts w:hint="eastAsia" w:ascii="宋体" w:hAnsi="宋体"/>
                <w:b/>
                <w:bCs/>
                <w:kern w:val="0"/>
                <w:sz w:val="18"/>
                <w:szCs w:val="18"/>
              </w:rPr>
              <w:t>名称</w:t>
            </w:r>
          </w:p>
        </w:tc>
        <w:tc>
          <w:tcPr>
            <w:tcW w:w="2915" w:type="dxa"/>
            <w:noWrap w:val="0"/>
            <w:vAlign w:val="center"/>
          </w:tcPr>
          <w:p w14:paraId="65EB7CD4">
            <w:pPr>
              <w:widowControl/>
              <w:spacing w:line="276" w:lineRule="auto"/>
              <w:jc w:val="center"/>
              <w:rPr>
                <w:rFonts w:hint="eastAsia" w:ascii="宋体" w:hAnsi="宋体" w:cs="宋体"/>
                <w:b/>
                <w:bCs/>
                <w:kern w:val="0"/>
                <w:sz w:val="18"/>
                <w:szCs w:val="18"/>
              </w:rPr>
            </w:pPr>
            <w:r>
              <w:rPr>
                <w:rFonts w:hint="eastAsia" w:ascii="宋体" w:hAnsi="宋体"/>
                <w:b/>
                <w:bCs/>
                <w:kern w:val="0"/>
                <w:sz w:val="18"/>
                <w:szCs w:val="18"/>
              </w:rPr>
              <w:t>配置或技术参数</w:t>
            </w:r>
          </w:p>
        </w:tc>
        <w:tc>
          <w:tcPr>
            <w:tcW w:w="1528" w:type="dxa"/>
            <w:noWrap w:val="0"/>
            <w:vAlign w:val="center"/>
          </w:tcPr>
          <w:p w14:paraId="5983A62A">
            <w:pPr>
              <w:widowControl/>
              <w:spacing w:line="276" w:lineRule="auto"/>
              <w:jc w:val="center"/>
              <w:rPr>
                <w:rFonts w:hint="eastAsia" w:ascii="宋体" w:hAnsi="宋体" w:eastAsia="宋体"/>
                <w:b/>
                <w:bCs/>
                <w:kern w:val="0"/>
                <w:sz w:val="18"/>
                <w:szCs w:val="18"/>
                <w:lang w:eastAsia="zh-CN"/>
              </w:rPr>
            </w:pPr>
            <w:r>
              <w:rPr>
                <w:rFonts w:hint="eastAsia" w:ascii="宋体" w:hAnsi="宋体"/>
                <w:b/>
                <w:bCs/>
                <w:kern w:val="0"/>
                <w:sz w:val="18"/>
                <w:szCs w:val="18"/>
              </w:rPr>
              <w:t>报价（元）</w:t>
            </w:r>
            <w:r>
              <w:rPr>
                <w:rFonts w:hint="eastAsia" w:ascii="宋体" w:hAnsi="宋体"/>
                <w:b/>
                <w:bCs/>
                <w:kern w:val="0"/>
                <w:sz w:val="18"/>
                <w:szCs w:val="18"/>
                <w:lang w:val="en-US" w:eastAsia="zh-CN"/>
              </w:rPr>
              <w:t>/</w:t>
            </w:r>
            <w:r>
              <w:rPr>
                <w:rFonts w:hint="eastAsia" w:ascii="宋体" w:hAnsi="宋体"/>
                <w:b/>
                <w:bCs/>
                <w:kern w:val="0"/>
                <w:sz w:val="18"/>
                <w:szCs w:val="18"/>
                <w:lang w:eastAsia="zh-CN"/>
              </w:rPr>
              <w:t>年</w:t>
            </w:r>
          </w:p>
        </w:tc>
        <w:tc>
          <w:tcPr>
            <w:tcW w:w="776" w:type="dxa"/>
            <w:noWrap w:val="0"/>
            <w:vAlign w:val="center"/>
          </w:tcPr>
          <w:p w14:paraId="3D232F9E">
            <w:pPr>
              <w:widowControl/>
              <w:spacing w:line="276" w:lineRule="auto"/>
              <w:jc w:val="center"/>
              <w:rPr>
                <w:rFonts w:hint="eastAsia" w:ascii="宋体" w:hAnsi="宋体"/>
                <w:b/>
                <w:bCs/>
                <w:kern w:val="0"/>
                <w:sz w:val="18"/>
                <w:szCs w:val="18"/>
              </w:rPr>
            </w:pPr>
            <w:r>
              <w:rPr>
                <w:rFonts w:hint="eastAsia" w:ascii="宋体" w:hAnsi="宋体"/>
                <w:b/>
                <w:bCs/>
                <w:kern w:val="0"/>
                <w:sz w:val="18"/>
                <w:szCs w:val="18"/>
              </w:rPr>
              <w:t>服务期</w:t>
            </w:r>
          </w:p>
          <w:p w14:paraId="21D457AC">
            <w:pPr>
              <w:widowControl/>
              <w:spacing w:line="276" w:lineRule="auto"/>
              <w:jc w:val="center"/>
              <w:rPr>
                <w:rFonts w:hint="eastAsia" w:ascii="宋体" w:hAnsi="宋体" w:cs="宋体"/>
                <w:b/>
                <w:bCs/>
                <w:kern w:val="0"/>
                <w:sz w:val="18"/>
                <w:szCs w:val="18"/>
              </w:rPr>
            </w:pPr>
            <w:r>
              <w:rPr>
                <w:rFonts w:hint="eastAsia" w:ascii="宋体" w:hAnsi="宋体"/>
                <w:b/>
                <w:bCs/>
                <w:kern w:val="0"/>
                <w:sz w:val="18"/>
                <w:szCs w:val="18"/>
                <w:lang w:eastAsia="zh-CN"/>
              </w:rPr>
              <w:t>（年）</w:t>
            </w:r>
          </w:p>
        </w:tc>
        <w:tc>
          <w:tcPr>
            <w:tcW w:w="1746" w:type="dxa"/>
            <w:noWrap w:val="0"/>
            <w:vAlign w:val="center"/>
          </w:tcPr>
          <w:p w14:paraId="43669E5F">
            <w:pPr>
              <w:widowControl/>
              <w:spacing w:line="276" w:lineRule="auto"/>
              <w:jc w:val="center"/>
              <w:rPr>
                <w:rFonts w:hint="eastAsia" w:ascii="宋体" w:hAnsi="宋体"/>
                <w:b/>
                <w:bCs/>
                <w:kern w:val="0"/>
                <w:sz w:val="18"/>
                <w:szCs w:val="18"/>
              </w:rPr>
            </w:pPr>
            <w:r>
              <w:rPr>
                <w:rFonts w:hint="eastAsia" w:ascii="宋体" w:hAnsi="宋体"/>
                <w:b/>
                <w:bCs/>
                <w:kern w:val="0"/>
                <w:sz w:val="18"/>
                <w:szCs w:val="18"/>
              </w:rPr>
              <w:t>服务</w:t>
            </w:r>
          </w:p>
          <w:p w14:paraId="3D7D25F2">
            <w:pPr>
              <w:widowControl/>
              <w:spacing w:line="276" w:lineRule="auto"/>
              <w:jc w:val="center"/>
              <w:rPr>
                <w:rFonts w:hint="eastAsia" w:ascii="宋体" w:hAnsi="宋体" w:cs="宋体"/>
                <w:b/>
                <w:bCs/>
                <w:kern w:val="0"/>
                <w:sz w:val="18"/>
                <w:szCs w:val="18"/>
              </w:rPr>
            </w:pPr>
            <w:r>
              <w:rPr>
                <w:rFonts w:hint="eastAsia" w:ascii="宋体" w:hAnsi="宋体"/>
                <w:b/>
                <w:bCs/>
                <w:kern w:val="0"/>
                <w:sz w:val="18"/>
                <w:szCs w:val="18"/>
              </w:rPr>
              <w:t>地点</w:t>
            </w:r>
          </w:p>
        </w:tc>
      </w:tr>
      <w:tr w14:paraId="4BA1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42" w:type="dxa"/>
            <w:vMerge w:val="restart"/>
            <w:noWrap w:val="0"/>
            <w:vAlign w:val="top"/>
          </w:tcPr>
          <w:p w14:paraId="1E139E03">
            <w:pPr>
              <w:pStyle w:val="70"/>
              <w:spacing w:line="360" w:lineRule="exact"/>
              <w:jc w:val="center"/>
              <w:rPr>
                <w:rFonts w:hint="eastAsia" w:ascii="宋体" w:hAnsi="宋体" w:cs="宋体"/>
                <w:bCs/>
                <w:sz w:val="18"/>
                <w:szCs w:val="18"/>
              </w:rPr>
            </w:pPr>
            <w:r>
              <w:rPr>
                <w:rFonts w:hint="eastAsia" w:ascii="宋体" w:hAnsi="宋体" w:cs="宋体"/>
                <w:bCs/>
                <w:sz w:val="18"/>
                <w:szCs w:val="18"/>
              </w:rPr>
              <w:t>D1</w:t>
            </w:r>
          </w:p>
        </w:tc>
        <w:tc>
          <w:tcPr>
            <w:tcW w:w="388" w:type="dxa"/>
            <w:noWrap w:val="0"/>
            <w:vAlign w:val="top"/>
          </w:tcPr>
          <w:p w14:paraId="0758674D">
            <w:pPr>
              <w:pStyle w:val="70"/>
              <w:spacing w:line="360" w:lineRule="exact"/>
              <w:jc w:val="both"/>
              <w:rPr>
                <w:rFonts w:hint="eastAsia" w:ascii="宋体" w:hAnsi="宋体" w:cs="宋体"/>
                <w:bCs/>
                <w:sz w:val="18"/>
                <w:szCs w:val="18"/>
              </w:rPr>
            </w:pPr>
          </w:p>
          <w:p w14:paraId="46B6DE05">
            <w:pPr>
              <w:pStyle w:val="70"/>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1</w:t>
            </w:r>
          </w:p>
        </w:tc>
        <w:tc>
          <w:tcPr>
            <w:tcW w:w="1062" w:type="dxa"/>
            <w:noWrap w:val="0"/>
            <w:vAlign w:val="center"/>
          </w:tcPr>
          <w:p w14:paraId="72063BAD">
            <w:pPr>
              <w:pStyle w:val="70"/>
              <w:spacing w:line="360" w:lineRule="exact"/>
              <w:jc w:val="both"/>
              <w:rPr>
                <w:rFonts w:hint="eastAsia" w:ascii="宋体" w:hAnsi="宋体" w:eastAsia="宋体" w:cs="宋体"/>
                <w:bCs/>
                <w:sz w:val="18"/>
                <w:szCs w:val="18"/>
              </w:rPr>
            </w:pPr>
          </w:p>
        </w:tc>
        <w:tc>
          <w:tcPr>
            <w:tcW w:w="2915" w:type="dxa"/>
            <w:noWrap w:val="0"/>
            <w:vAlign w:val="top"/>
          </w:tcPr>
          <w:p w14:paraId="2C05F6AD">
            <w:pPr>
              <w:pStyle w:val="70"/>
              <w:spacing w:line="360" w:lineRule="exact"/>
              <w:jc w:val="left"/>
              <w:rPr>
                <w:rFonts w:hint="eastAsia" w:ascii="宋体" w:hAnsi="宋体" w:cs="宋体"/>
                <w:bCs/>
                <w:sz w:val="18"/>
                <w:szCs w:val="18"/>
              </w:rPr>
            </w:pPr>
          </w:p>
        </w:tc>
        <w:tc>
          <w:tcPr>
            <w:tcW w:w="1528" w:type="dxa"/>
            <w:noWrap w:val="0"/>
            <w:vAlign w:val="center"/>
          </w:tcPr>
          <w:p w14:paraId="72B7F309">
            <w:pPr>
              <w:widowControl/>
              <w:jc w:val="center"/>
              <w:textAlignment w:val="center"/>
              <w:rPr>
                <w:rFonts w:hint="eastAsia" w:ascii="宋体" w:hAnsi="宋体" w:cs="宋体"/>
                <w:color w:val="000000"/>
                <w:kern w:val="0"/>
                <w:sz w:val="18"/>
                <w:szCs w:val="18"/>
                <w:lang w:bidi="ar"/>
              </w:rPr>
            </w:pPr>
          </w:p>
        </w:tc>
        <w:tc>
          <w:tcPr>
            <w:tcW w:w="776" w:type="dxa"/>
            <w:vMerge w:val="restart"/>
            <w:noWrap w:val="0"/>
            <w:vAlign w:val="center"/>
          </w:tcPr>
          <w:p w14:paraId="3774A6A5">
            <w:pPr>
              <w:widowControl/>
              <w:jc w:val="center"/>
              <w:textAlignment w:val="center"/>
              <w:rPr>
                <w:rFonts w:hint="eastAsia" w:ascii="宋体" w:hAnsi="宋体" w:eastAsia="宋体" w:cs="宋体"/>
                <w:color w:val="000000"/>
                <w:kern w:val="0"/>
                <w:sz w:val="18"/>
                <w:szCs w:val="18"/>
                <w:lang w:eastAsia="zh-CN" w:bidi="ar"/>
              </w:rPr>
            </w:pPr>
          </w:p>
        </w:tc>
        <w:tc>
          <w:tcPr>
            <w:tcW w:w="1746" w:type="dxa"/>
            <w:vMerge w:val="restart"/>
            <w:noWrap w:val="0"/>
            <w:vAlign w:val="center"/>
          </w:tcPr>
          <w:p w14:paraId="42A47096">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曲靖市沾益区</w:t>
            </w:r>
          </w:p>
          <w:p w14:paraId="4AA126F6">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人民法院</w:t>
            </w:r>
          </w:p>
        </w:tc>
      </w:tr>
      <w:tr w14:paraId="7B1A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42" w:type="dxa"/>
            <w:vMerge w:val="continue"/>
            <w:noWrap w:val="0"/>
            <w:vAlign w:val="top"/>
          </w:tcPr>
          <w:p w14:paraId="74145C3D">
            <w:pPr>
              <w:pStyle w:val="70"/>
              <w:spacing w:line="360" w:lineRule="exact"/>
              <w:jc w:val="center"/>
              <w:rPr>
                <w:rFonts w:hint="eastAsia" w:ascii="宋体" w:hAnsi="宋体" w:cs="宋体"/>
                <w:bCs/>
                <w:sz w:val="18"/>
                <w:szCs w:val="18"/>
              </w:rPr>
            </w:pPr>
          </w:p>
        </w:tc>
        <w:tc>
          <w:tcPr>
            <w:tcW w:w="388" w:type="dxa"/>
            <w:noWrap w:val="0"/>
            <w:vAlign w:val="top"/>
          </w:tcPr>
          <w:p w14:paraId="37B1CA98">
            <w:pPr>
              <w:pStyle w:val="70"/>
              <w:spacing w:line="360" w:lineRule="exact"/>
              <w:jc w:val="center"/>
              <w:rPr>
                <w:rFonts w:hint="eastAsia" w:ascii="宋体" w:hAnsi="宋体" w:eastAsia="宋体" w:cs="宋体"/>
                <w:bCs/>
                <w:sz w:val="18"/>
                <w:szCs w:val="18"/>
                <w:lang w:val="en-US" w:eastAsia="zh-CN"/>
              </w:rPr>
            </w:pPr>
          </w:p>
        </w:tc>
        <w:tc>
          <w:tcPr>
            <w:tcW w:w="1062" w:type="dxa"/>
            <w:noWrap w:val="0"/>
            <w:vAlign w:val="center"/>
          </w:tcPr>
          <w:p w14:paraId="497C1849">
            <w:pPr>
              <w:pStyle w:val="70"/>
              <w:spacing w:line="360" w:lineRule="exact"/>
              <w:jc w:val="center"/>
              <w:rPr>
                <w:rFonts w:hint="eastAsia" w:ascii="宋体" w:hAnsi="宋体" w:eastAsia="宋体" w:cs="宋体"/>
                <w:bCs/>
                <w:sz w:val="18"/>
                <w:szCs w:val="18"/>
              </w:rPr>
            </w:pPr>
          </w:p>
        </w:tc>
        <w:tc>
          <w:tcPr>
            <w:tcW w:w="2915" w:type="dxa"/>
            <w:noWrap w:val="0"/>
            <w:vAlign w:val="top"/>
          </w:tcPr>
          <w:p w14:paraId="7D05A963">
            <w:pPr>
              <w:pStyle w:val="70"/>
              <w:spacing w:line="360" w:lineRule="exact"/>
              <w:jc w:val="left"/>
              <w:rPr>
                <w:rFonts w:hint="eastAsia" w:ascii="宋体" w:hAnsi="宋体" w:cs="宋体"/>
                <w:bCs/>
                <w:sz w:val="18"/>
                <w:szCs w:val="18"/>
              </w:rPr>
            </w:pPr>
          </w:p>
        </w:tc>
        <w:tc>
          <w:tcPr>
            <w:tcW w:w="1528" w:type="dxa"/>
            <w:noWrap w:val="0"/>
            <w:vAlign w:val="center"/>
          </w:tcPr>
          <w:p w14:paraId="0F247B77">
            <w:pPr>
              <w:widowControl/>
              <w:jc w:val="center"/>
              <w:textAlignment w:val="center"/>
              <w:rPr>
                <w:rFonts w:hint="eastAsia" w:ascii="宋体" w:hAnsi="宋体" w:cs="宋体"/>
                <w:color w:val="000000"/>
                <w:kern w:val="0"/>
                <w:sz w:val="18"/>
                <w:szCs w:val="18"/>
                <w:lang w:bidi="ar"/>
              </w:rPr>
            </w:pPr>
          </w:p>
        </w:tc>
        <w:tc>
          <w:tcPr>
            <w:tcW w:w="776" w:type="dxa"/>
            <w:vMerge w:val="continue"/>
            <w:noWrap w:val="0"/>
            <w:vAlign w:val="center"/>
          </w:tcPr>
          <w:p w14:paraId="5254CDA3">
            <w:pPr>
              <w:widowControl/>
              <w:jc w:val="center"/>
              <w:textAlignment w:val="center"/>
              <w:rPr>
                <w:rFonts w:hint="eastAsia" w:ascii="宋体" w:hAnsi="宋体" w:cs="宋体"/>
                <w:color w:val="000000"/>
                <w:kern w:val="0"/>
                <w:sz w:val="18"/>
                <w:szCs w:val="18"/>
                <w:lang w:bidi="ar"/>
              </w:rPr>
            </w:pPr>
          </w:p>
        </w:tc>
        <w:tc>
          <w:tcPr>
            <w:tcW w:w="1746" w:type="dxa"/>
            <w:vMerge w:val="continue"/>
            <w:noWrap w:val="0"/>
            <w:vAlign w:val="center"/>
          </w:tcPr>
          <w:p w14:paraId="3E98EB6D">
            <w:pPr>
              <w:widowControl/>
              <w:jc w:val="center"/>
              <w:textAlignment w:val="center"/>
              <w:rPr>
                <w:rFonts w:hint="eastAsia" w:ascii="宋体" w:hAnsi="宋体" w:cs="宋体"/>
                <w:color w:val="000000"/>
                <w:kern w:val="0"/>
                <w:sz w:val="18"/>
                <w:szCs w:val="18"/>
                <w:lang w:bidi="ar"/>
              </w:rPr>
            </w:pPr>
          </w:p>
        </w:tc>
      </w:tr>
      <w:tr w14:paraId="325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707" w:type="dxa"/>
            <w:gridSpan w:val="4"/>
            <w:noWrap w:val="0"/>
            <w:vAlign w:val="top"/>
          </w:tcPr>
          <w:p w14:paraId="69A1E92D">
            <w:pPr>
              <w:pStyle w:val="70"/>
              <w:spacing w:line="360" w:lineRule="exact"/>
              <w:jc w:val="left"/>
              <w:rPr>
                <w:rFonts w:hint="eastAsia" w:ascii="宋体" w:hAnsi="宋体" w:cs="宋体"/>
                <w:bCs/>
                <w:sz w:val="18"/>
                <w:szCs w:val="18"/>
              </w:rPr>
            </w:pPr>
            <w:r>
              <w:rPr>
                <w:rFonts w:hint="eastAsia" w:ascii="宋体" w:hAnsi="宋体" w:cs="宋体"/>
                <w:bCs/>
                <w:sz w:val="18"/>
                <w:szCs w:val="18"/>
              </w:rPr>
              <w:t>合计报价大写：</w:t>
            </w:r>
          </w:p>
        </w:tc>
        <w:tc>
          <w:tcPr>
            <w:tcW w:w="4050" w:type="dxa"/>
            <w:gridSpan w:val="3"/>
            <w:noWrap w:val="0"/>
            <w:vAlign w:val="center"/>
          </w:tcPr>
          <w:p w14:paraId="61D330C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合计报价小写</w:t>
            </w:r>
          </w:p>
        </w:tc>
      </w:tr>
    </w:tbl>
    <w:p w14:paraId="35B80EF6">
      <w:pPr>
        <w:spacing w:line="276" w:lineRule="auto"/>
        <w:rPr>
          <w:rFonts w:hint="eastAsia" w:ascii="宋体" w:hAnsi="宋体" w:cs="宋体"/>
          <w:b/>
          <w:bCs/>
          <w:szCs w:val="21"/>
        </w:rPr>
      </w:pPr>
      <w:r>
        <w:rPr>
          <w:rFonts w:hint="eastAsia" w:ascii="宋体" w:hAnsi="宋体" w:cs="宋体"/>
          <w:b/>
          <w:bCs/>
          <w:szCs w:val="21"/>
        </w:rPr>
        <w:t>注：1、中标</w:t>
      </w:r>
      <w:r>
        <w:rPr>
          <w:rFonts w:hint="eastAsia" w:ascii="宋体" w:hAnsi="宋体"/>
          <w:b/>
          <w:szCs w:val="21"/>
        </w:rPr>
        <w:t>单位必须负责按招标采购单位的要求服务完毕</w:t>
      </w:r>
      <w:r>
        <w:rPr>
          <w:rFonts w:hint="eastAsia" w:ascii="宋体" w:hAnsi="宋体" w:cs="宋体"/>
          <w:b/>
          <w:bCs/>
          <w:szCs w:val="21"/>
        </w:rPr>
        <w:t>。</w:t>
      </w:r>
    </w:p>
    <w:p w14:paraId="162BC009">
      <w:pPr>
        <w:spacing w:line="276" w:lineRule="auto"/>
        <w:rPr>
          <w:rFonts w:hint="eastAsia" w:ascii="宋体" w:hAnsi="宋体" w:cs="宋体"/>
          <w:b/>
          <w:color w:val="000000"/>
          <w:kern w:val="0"/>
          <w:szCs w:val="21"/>
        </w:rPr>
      </w:pPr>
      <w:r>
        <w:rPr>
          <w:rFonts w:hint="eastAsia" w:ascii="宋体" w:hAnsi="宋体" w:cs="宋体"/>
          <w:b/>
          <w:bCs/>
          <w:szCs w:val="21"/>
          <w:lang w:eastAsia="zh-CN"/>
        </w:rPr>
        <w:t>2.</w:t>
      </w:r>
      <w:r>
        <w:rPr>
          <w:rFonts w:hint="eastAsia" w:ascii="宋体" w:hAnsi="宋体"/>
          <w:b/>
          <w:color w:val="000000"/>
          <w:szCs w:val="21"/>
        </w:rPr>
        <w:t>报价包含税金、</w:t>
      </w:r>
      <w:r>
        <w:rPr>
          <w:rFonts w:ascii="宋体" w:hAnsi="宋体"/>
          <w:b/>
          <w:color w:val="000000"/>
          <w:szCs w:val="21"/>
        </w:rPr>
        <w:t>保险</w:t>
      </w:r>
      <w:r>
        <w:rPr>
          <w:rFonts w:hint="eastAsia" w:ascii="宋体" w:hAnsi="宋体"/>
          <w:b/>
          <w:color w:val="000000"/>
          <w:szCs w:val="21"/>
        </w:rPr>
        <w:t>等</w:t>
      </w:r>
      <w:r>
        <w:rPr>
          <w:rFonts w:ascii="宋体" w:hAnsi="宋体"/>
          <w:b/>
          <w:color w:val="000000"/>
          <w:szCs w:val="21"/>
        </w:rPr>
        <w:t>其它一切费用</w:t>
      </w:r>
      <w:r>
        <w:rPr>
          <w:rFonts w:hint="eastAsia" w:ascii="宋体" w:hAnsi="宋体"/>
          <w:b/>
          <w:color w:val="000000"/>
          <w:szCs w:val="21"/>
        </w:rPr>
        <w:t>的总和</w:t>
      </w:r>
      <w:r>
        <w:rPr>
          <w:rFonts w:hint="eastAsia" w:ascii="宋体" w:hAnsi="宋体" w:cs="宋体"/>
          <w:b/>
          <w:color w:val="000000"/>
          <w:kern w:val="0"/>
          <w:szCs w:val="21"/>
        </w:rPr>
        <w:t>，对中标后增加费用一概不予认可。</w:t>
      </w:r>
    </w:p>
    <w:p w14:paraId="7E059F6B">
      <w:pPr>
        <w:spacing w:line="276" w:lineRule="auto"/>
        <w:jc w:val="left"/>
        <w:rPr>
          <w:rFonts w:hint="eastAsia" w:ascii="宋体" w:hAnsi="宋体" w:cs="宋体"/>
          <w:color w:val="000000"/>
          <w:kern w:val="0"/>
          <w:sz w:val="24"/>
        </w:rPr>
      </w:pPr>
    </w:p>
    <w:p w14:paraId="0265493A">
      <w:pPr>
        <w:spacing w:line="276" w:lineRule="auto"/>
        <w:jc w:val="left"/>
        <w:rPr>
          <w:rFonts w:ascii="宋体" w:hAnsi="宋体" w:cs="宋体"/>
          <w:color w:val="000000"/>
          <w:kern w:val="0"/>
          <w:sz w:val="24"/>
        </w:rPr>
      </w:pPr>
      <w:r>
        <w:rPr>
          <w:rFonts w:hint="eastAsia" w:ascii="宋体" w:hAnsi="宋体" w:cs="宋体"/>
          <w:color w:val="000000"/>
          <w:kern w:val="0"/>
          <w:sz w:val="24"/>
        </w:rPr>
        <w:t>报价单位全称（加盖公章）：          法定代表人或委托代理人签字 ：</w:t>
      </w:r>
    </w:p>
    <w:p w14:paraId="7350309F">
      <w:pPr>
        <w:spacing w:line="276" w:lineRule="auto"/>
        <w:jc w:val="left"/>
        <w:rPr>
          <w:rFonts w:ascii="宋体" w:hAnsi="宋体"/>
          <w:kern w:val="0"/>
          <w:sz w:val="24"/>
        </w:rPr>
      </w:pPr>
    </w:p>
    <w:p w14:paraId="4A03458B">
      <w:pPr>
        <w:pStyle w:val="12"/>
        <w:jc w:val="center"/>
        <w:rPr>
          <w:rFonts w:hint="eastAsia" w:ascii="宋体" w:hAnsi="宋体" w:eastAsia="黑体" w:cs="宋体"/>
          <w:b/>
          <w:bCs/>
          <w:kern w:val="2"/>
          <w:sz w:val="24"/>
          <w:szCs w:val="32"/>
          <w:lang w:val="en-US" w:eastAsia="zh-CN" w:bidi="ar-SA"/>
        </w:rPr>
      </w:pPr>
      <w:r>
        <w:rPr>
          <w:rFonts w:hint="eastAsia" w:ascii="宋体" w:hAnsi="宋体"/>
          <w:kern w:val="0"/>
          <w:sz w:val="24"/>
        </w:rPr>
        <w:t>联系电话：  </w:t>
      </w:r>
      <w:r>
        <w:rPr>
          <w:rFonts w:hint="eastAsia" w:ascii="宋体" w:hAnsi="宋体"/>
          <w:kern w:val="0"/>
          <w:sz w:val="24"/>
          <w:lang w:val="en-US" w:eastAsia="zh-CN"/>
        </w:rPr>
        <w:t xml:space="preserve">                       </w:t>
      </w:r>
      <w:r>
        <w:rPr>
          <w:rFonts w:hint="eastAsia" w:ascii="宋体" w:hAnsi="宋体"/>
          <w:kern w:val="0"/>
          <w:sz w:val="24"/>
        </w:rPr>
        <w:t>年      月   </w:t>
      </w:r>
      <w:r>
        <w:rPr>
          <w:rFonts w:hint="eastAsia" w:ascii="宋体" w:hAnsi="宋体"/>
          <w:kern w:val="0"/>
          <w:sz w:val="24"/>
          <w:lang w:eastAsia="zh-CN"/>
        </w:rPr>
        <w:t>日</w:t>
      </w:r>
    </w:p>
    <w:p w14:paraId="1AC70F82">
      <w:pPr>
        <w:pStyle w:val="12"/>
        <w:jc w:val="center"/>
        <w:rPr>
          <w:rFonts w:hint="eastAsia" w:ascii="宋体" w:hAnsi="宋体" w:eastAsia="黑体" w:cs="宋体"/>
          <w:b/>
          <w:bCs/>
          <w:kern w:val="2"/>
          <w:sz w:val="24"/>
          <w:szCs w:val="32"/>
          <w:lang w:val="en-US" w:eastAsia="zh-CN" w:bidi="ar-SA"/>
        </w:rPr>
      </w:pPr>
    </w:p>
    <w:p w14:paraId="510BC5D5">
      <w:pPr>
        <w:pStyle w:val="12"/>
        <w:jc w:val="center"/>
        <w:rPr>
          <w:rFonts w:hint="eastAsia" w:ascii="宋体" w:hAnsi="宋体" w:eastAsia="黑体" w:cs="宋体"/>
          <w:b/>
          <w:bCs/>
          <w:kern w:val="2"/>
          <w:sz w:val="24"/>
          <w:szCs w:val="32"/>
          <w:lang w:val="en-US" w:eastAsia="zh-CN" w:bidi="ar-SA"/>
        </w:rPr>
      </w:pPr>
    </w:p>
    <w:p w14:paraId="7E0A7681">
      <w:pPr>
        <w:pStyle w:val="12"/>
        <w:jc w:val="center"/>
        <w:rPr>
          <w:rFonts w:hint="eastAsia" w:ascii="宋体" w:hAnsi="宋体" w:eastAsia="黑体" w:cs="宋体"/>
          <w:b/>
          <w:bCs/>
          <w:kern w:val="2"/>
          <w:sz w:val="24"/>
          <w:szCs w:val="32"/>
          <w:lang w:val="en-US" w:eastAsia="zh-CN" w:bidi="ar-SA"/>
        </w:rPr>
      </w:pPr>
    </w:p>
    <w:p w14:paraId="21EB5828">
      <w:pPr>
        <w:pStyle w:val="12"/>
        <w:jc w:val="center"/>
        <w:rPr>
          <w:rFonts w:hint="eastAsia" w:ascii="宋体" w:hAnsi="宋体" w:eastAsia="黑体" w:cs="宋体"/>
          <w:b/>
          <w:bCs/>
          <w:kern w:val="2"/>
          <w:sz w:val="24"/>
          <w:szCs w:val="32"/>
          <w:lang w:val="en-US" w:eastAsia="zh-CN" w:bidi="ar-SA"/>
        </w:rPr>
      </w:pPr>
    </w:p>
    <w:p w14:paraId="47EC8CFD">
      <w:pPr>
        <w:pStyle w:val="12"/>
        <w:jc w:val="center"/>
        <w:rPr>
          <w:rFonts w:hint="eastAsia" w:ascii="宋体" w:hAnsi="宋体" w:eastAsia="黑体" w:cs="宋体"/>
          <w:b/>
          <w:bCs/>
          <w:kern w:val="2"/>
          <w:sz w:val="24"/>
          <w:szCs w:val="32"/>
          <w:lang w:val="en-US" w:eastAsia="zh-CN" w:bidi="ar-SA"/>
        </w:rPr>
      </w:pPr>
    </w:p>
    <w:p w14:paraId="71E29896">
      <w:pPr>
        <w:pStyle w:val="12"/>
        <w:jc w:val="center"/>
        <w:rPr>
          <w:rFonts w:hint="eastAsia" w:ascii="宋体" w:hAnsi="宋体" w:eastAsia="黑体" w:cs="宋体"/>
          <w:b/>
          <w:bCs/>
          <w:kern w:val="2"/>
          <w:sz w:val="24"/>
          <w:szCs w:val="32"/>
          <w:lang w:val="en-US" w:eastAsia="zh-CN" w:bidi="ar-SA"/>
        </w:rPr>
      </w:pPr>
    </w:p>
    <w:p w14:paraId="27060E0F">
      <w:pPr>
        <w:pStyle w:val="12"/>
        <w:jc w:val="center"/>
        <w:rPr>
          <w:rFonts w:hint="eastAsia" w:ascii="宋体" w:hAnsi="宋体" w:eastAsia="黑体" w:cs="宋体"/>
          <w:b/>
          <w:bCs/>
          <w:kern w:val="2"/>
          <w:sz w:val="24"/>
          <w:szCs w:val="32"/>
          <w:lang w:val="en-US" w:eastAsia="zh-CN" w:bidi="ar-SA"/>
        </w:rPr>
      </w:pPr>
    </w:p>
    <w:p w14:paraId="58F289B6">
      <w:pPr>
        <w:pStyle w:val="12"/>
        <w:jc w:val="center"/>
        <w:rPr>
          <w:rFonts w:hint="eastAsia" w:ascii="宋体" w:hAnsi="宋体" w:eastAsia="黑体" w:cs="宋体"/>
          <w:b/>
          <w:bCs/>
          <w:kern w:val="2"/>
          <w:sz w:val="24"/>
          <w:szCs w:val="32"/>
          <w:lang w:val="en-US" w:eastAsia="zh-CN" w:bidi="ar-SA"/>
        </w:rPr>
      </w:pPr>
    </w:p>
    <w:p w14:paraId="63B57CCA">
      <w:pPr>
        <w:pStyle w:val="12"/>
        <w:jc w:val="center"/>
        <w:rPr>
          <w:rFonts w:hint="eastAsia" w:ascii="宋体" w:hAnsi="宋体" w:eastAsia="黑体" w:cs="宋体"/>
          <w:b/>
          <w:bCs/>
          <w:kern w:val="2"/>
          <w:sz w:val="24"/>
          <w:szCs w:val="32"/>
          <w:lang w:val="en-US" w:eastAsia="zh-CN" w:bidi="ar-SA"/>
        </w:rPr>
      </w:pPr>
    </w:p>
    <w:p w14:paraId="6BAFD71B">
      <w:pPr>
        <w:pStyle w:val="12"/>
        <w:jc w:val="center"/>
        <w:rPr>
          <w:rFonts w:hint="eastAsia" w:ascii="宋体" w:hAnsi="宋体" w:eastAsia="黑体" w:cs="宋体"/>
          <w:b/>
          <w:bCs/>
          <w:kern w:val="2"/>
          <w:sz w:val="24"/>
          <w:szCs w:val="32"/>
          <w:lang w:val="en-US" w:eastAsia="zh-CN" w:bidi="ar-SA"/>
        </w:rPr>
      </w:pPr>
    </w:p>
    <w:p w14:paraId="161EE50B">
      <w:pPr>
        <w:pStyle w:val="12"/>
        <w:jc w:val="center"/>
        <w:rPr>
          <w:rFonts w:hint="eastAsia" w:ascii="宋体" w:hAnsi="宋体" w:eastAsia="黑体" w:cs="宋体"/>
          <w:b/>
          <w:bCs/>
          <w:kern w:val="2"/>
          <w:sz w:val="24"/>
          <w:szCs w:val="32"/>
          <w:lang w:val="en-US" w:eastAsia="zh-CN" w:bidi="ar-SA"/>
        </w:rPr>
      </w:pPr>
    </w:p>
    <w:p w14:paraId="2AB47858">
      <w:pPr>
        <w:pStyle w:val="12"/>
        <w:jc w:val="center"/>
        <w:rPr>
          <w:rFonts w:hint="eastAsia" w:ascii="宋体" w:hAnsi="宋体" w:eastAsia="黑体" w:cs="宋体"/>
          <w:b/>
          <w:bCs/>
          <w:kern w:val="2"/>
          <w:sz w:val="24"/>
          <w:szCs w:val="32"/>
          <w:lang w:val="en-US" w:eastAsia="zh-CN" w:bidi="ar-SA"/>
        </w:rPr>
      </w:pPr>
    </w:p>
    <w:p w14:paraId="0238B5C0">
      <w:pPr>
        <w:pStyle w:val="12"/>
        <w:jc w:val="center"/>
        <w:rPr>
          <w:rFonts w:hint="eastAsia" w:ascii="宋体" w:hAnsi="宋体" w:eastAsia="黑体" w:cs="宋体"/>
          <w:b/>
          <w:bCs/>
          <w:kern w:val="2"/>
          <w:sz w:val="24"/>
          <w:szCs w:val="32"/>
          <w:lang w:val="en-US" w:eastAsia="zh-CN" w:bidi="ar-SA"/>
        </w:rPr>
      </w:pPr>
    </w:p>
    <w:p w14:paraId="48B926A3">
      <w:pPr>
        <w:pStyle w:val="12"/>
        <w:jc w:val="center"/>
        <w:rPr>
          <w:rFonts w:hint="eastAsia" w:ascii="宋体" w:hAnsi="宋体" w:eastAsia="黑体" w:cs="宋体"/>
          <w:b/>
          <w:bCs/>
          <w:kern w:val="2"/>
          <w:sz w:val="24"/>
          <w:szCs w:val="32"/>
          <w:lang w:val="en-US" w:eastAsia="zh-CN" w:bidi="ar-SA"/>
        </w:rPr>
      </w:pPr>
    </w:p>
    <w:p w14:paraId="4115E5D8">
      <w:pPr>
        <w:pStyle w:val="12"/>
        <w:jc w:val="center"/>
        <w:rPr>
          <w:rFonts w:hint="eastAsia" w:ascii="宋体" w:hAnsi="宋体" w:eastAsia="黑体" w:cs="宋体"/>
          <w:b/>
          <w:bCs/>
          <w:kern w:val="2"/>
          <w:sz w:val="24"/>
          <w:szCs w:val="32"/>
          <w:lang w:val="en-US" w:eastAsia="zh-CN" w:bidi="ar-SA"/>
        </w:rPr>
      </w:pPr>
    </w:p>
    <w:p w14:paraId="3F38F20D">
      <w:pPr>
        <w:pStyle w:val="12"/>
        <w:jc w:val="center"/>
        <w:rPr>
          <w:rFonts w:hint="eastAsia" w:ascii="宋体" w:hAnsi="宋体" w:eastAsia="黑体" w:cs="宋体"/>
          <w:b/>
          <w:bCs/>
          <w:kern w:val="2"/>
          <w:sz w:val="24"/>
          <w:szCs w:val="32"/>
          <w:lang w:val="en-US" w:eastAsia="zh-CN" w:bidi="ar-SA"/>
        </w:rPr>
      </w:pPr>
    </w:p>
    <w:p w14:paraId="1F8B9E7F">
      <w:pPr>
        <w:pStyle w:val="12"/>
        <w:jc w:val="center"/>
        <w:rPr>
          <w:rFonts w:hint="eastAsia" w:ascii="宋体" w:hAnsi="宋体" w:eastAsia="黑体" w:cs="宋体"/>
          <w:b/>
          <w:bCs/>
          <w:kern w:val="2"/>
          <w:sz w:val="24"/>
          <w:szCs w:val="32"/>
          <w:lang w:val="en-US" w:eastAsia="zh-CN" w:bidi="ar-SA"/>
        </w:rPr>
      </w:pPr>
    </w:p>
    <w:p w14:paraId="30EBC5AC">
      <w:pPr>
        <w:pStyle w:val="12"/>
        <w:jc w:val="center"/>
        <w:rPr>
          <w:rFonts w:hint="eastAsia" w:ascii="宋体" w:hAnsi="宋体" w:eastAsia="黑体" w:cs="宋体"/>
          <w:b/>
          <w:bCs/>
          <w:kern w:val="2"/>
          <w:sz w:val="24"/>
          <w:szCs w:val="32"/>
          <w:lang w:val="en-US" w:eastAsia="zh-CN" w:bidi="ar-SA"/>
        </w:rPr>
      </w:pPr>
    </w:p>
    <w:p w14:paraId="028DFFDB">
      <w:pPr>
        <w:pStyle w:val="12"/>
        <w:jc w:val="center"/>
        <w:rPr>
          <w:rFonts w:hint="eastAsia" w:ascii="宋体" w:hAnsi="宋体" w:eastAsia="黑体" w:cs="宋体"/>
          <w:b/>
          <w:bCs/>
          <w:kern w:val="2"/>
          <w:sz w:val="24"/>
          <w:szCs w:val="32"/>
          <w:lang w:val="en-US" w:eastAsia="zh-CN" w:bidi="ar-SA"/>
        </w:rPr>
      </w:pPr>
    </w:p>
    <w:p w14:paraId="3100031A">
      <w:pPr>
        <w:pStyle w:val="12"/>
        <w:jc w:val="center"/>
        <w:rPr>
          <w:rFonts w:hint="eastAsia" w:ascii="方正小标宋_GBK" w:hAnsi="方正小标宋_GBK" w:eastAsia="方正小标宋_GBK" w:cs="方正小标宋_GBK"/>
          <w:b w:val="0"/>
          <w:bCs w:val="0"/>
          <w:kern w:val="0"/>
          <w:sz w:val="36"/>
          <w:szCs w:val="36"/>
          <w:lang w:val="en-US" w:eastAsia="zh-CN" w:bidi="ar-SA"/>
        </w:rPr>
      </w:pPr>
      <w:r>
        <w:rPr>
          <w:rFonts w:hint="eastAsia" w:ascii="宋体" w:hAnsi="宋体" w:eastAsia="黑体" w:cs="宋体"/>
          <w:b/>
          <w:bCs/>
          <w:kern w:val="2"/>
          <w:sz w:val="24"/>
          <w:szCs w:val="32"/>
          <w:lang w:val="en-US" w:eastAsia="zh-CN" w:bidi="ar-SA"/>
        </w:rPr>
        <w:t>格式9：</w:t>
      </w:r>
      <w:bookmarkEnd w:id="347"/>
      <w:r>
        <w:rPr>
          <w:rFonts w:hint="eastAsia" w:ascii="宋体" w:hAnsi="宋体" w:eastAsia="黑体" w:cs="宋体"/>
          <w:b/>
          <w:bCs/>
          <w:kern w:val="2"/>
          <w:sz w:val="24"/>
          <w:szCs w:val="32"/>
          <w:lang w:val="en-US" w:eastAsia="zh-CN" w:bidi="ar-SA"/>
        </w:rPr>
        <w:t>物业管理机构设置和人员配备情况等</w:t>
      </w:r>
    </w:p>
    <w:p w14:paraId="0AD87F15">
      <w:pPr>
        <w:keepNext/>
        <w:keepLines/>
        <w:spacing w:line="360" w:lineRule="auto"/>
        <w:jc w:val="center"/>
        <w:rPr>
          <w:rFonts w:hint="eastAsia" w:ascii="宋体" w:hAnsi="宋体" w:eastAsia="宋体" w:cs="宋体"/>
          <w:bCs/>
          <w:kern w:val="0"/>
          <w:sz w:val="24"/>
          <w:szCs w:val="20"/>
        </w:rPr>
      </w:pPr>
    </w:p>
    <w:p w14:paraId="2016EEF9">
      <w:pPr>
        <w:keepNext/>
        <w:keepLines/>
        <w:spacing w:line="360" w:lineRule="auto"/>
        <w:jc w:val="center"/>
        <w:rPr>
          <w:rFonts w:hint="eastAsia" w:ascii="宋体" w:hAnsi="宋体" w:eastAsia="宋体" w:cs="宋体"/>
          <w:bCs/>
          <w:kern w:val="0"/>
          <w:sz w:val="24"/>
          <w:szCs w:val="20"/>
        </w:rPr>
      </w:pPr>
      <w:r>
        <w:rPr>
          <w:rFonts w:hint="eastAsia" w:ascii="宋体" w:hAnsi="宋体" w:eastAsia="宋体" w:cs="宋体"/>
          <w:bCs/>
          <w:kern w:val="0"/>
          <w:sz w:val="24"/>
          <w:szCs w:val="20"/>
        </w:rPr>
        <w:t>格式自拟</w:t>
      </w:r>
      <w:bookmarkStart w:id="348" w:name="_Toc18768"/>
      <w:bookmarkEnd w:id="348"/>
      <w:bookmarkStart w:id="349" w:name="_Toc5797"/>
      <w:bookmarkEnd w:id="349"/>
      <w:bookmarkStart w:id="350" w:name="_Toc19540"/>
    </w:p>
    <w:p w14:paraId="09D31AC0">
      <w:pPr>
        <w:keepNext/>
        <w:keepLines/>
        <w:spacing w:line="360" w:lineRule="auto"/>
        <w:jc w:val="center"/>
        <w:rPr>
          <w:rFonts w:hint="eastAsia" w:ascii="宋体" w:hAnsi="宋体" w:eastAsia="黑体" w:cs="宋体"/>
          <w:b/>
          <w:bCs/>
          <w:kern w:val="2"/>
          <w:sz w:val="24"/>
          <w:szCs w:val="32"/>
          <w:lang w:val="en-US" w:eastAsia="zh-CN" w:bidi="ar-SA"/>
        </w:rPr>
      </w:pPr>
    </w:p>
    <w:p w14:paraId="5F9186EF">
      <w:pPr>
        <w:keepNext/>
        <w:keepLines/>
        <w:spacing w:line="360" w:lineRule="auto"/>
        <w:jc w:val="center"/>
        <w:rPr>
          <w:rFonts w:hint="default" w:ascii="方正小标宋_GBK" w:hAnsi="方正小标宋_GBK" w:eastAsia="方正小标宋_GBK" w:cs="方正小标宋_GBK"/>
          <w:b w:val="0"/>
          <w:bCs w:val="0"/>
          <w:kern w:val="0"/>
          <w:sz w:val="36"/>
          <w:szCs w:val="36"/>
          <w:lang w:val="en-US" w:eastAsia="zh-CN" w:bidi="ar-SA"/>
        </w:rPr>
      </w:pPr>
      <w:r>
        <w:rPr>
          <w:rFonts w:hint="eastAsia" w:ascii="宋体" w:hAnsi="宋体" w:eastAsia="黑体" w:cs="宋体"/>
          <w:b/>
          <w:bCs/>
          <w:kern w:val="2"/>
          <w:sz w:val="24"/>
          <w:szCs w:val="32"/>
          <w:lang w:val="en-US" w:eastAsia="zh-CN" w:bidi="ar-SA"/>
        </w:rPr>
        <w:t>格式10：</w:t>
      </w:r>
      <w:bookmarkEnd w:id="350"/>
      <w:r>
        <w:rPr>
          <w:rFonts w:hint="eastAsia" w:ascii="宋体" w:hAnsi="宋体" w:eastAsia="黑体" w:cs="宋体"/>
          <w:b/>
          <w:bCs/>
          <w:kern w:val="2"/>
          <w:sz w:val="24"/>
          <w:szCs w:val="32"/>
          <w:lang w:val="en-US" w:eastAsia="zh-CN" w:bidi="ar-SA"/>
        </w:rPr>
        <w:t>物业管理方案</w:t>
      </w:r>
    </w:p>
    <w:p w14:paraId="10790475">
      <w:pPr>
        <w:keepNext/>
        <w:keepLines/>
        <w:spacing w:line="360" w:lineRule="auto"/>
        <w:jc w:val="center"/>
        <w:rPr>
          <w:rFonts w:hint="eastAsia" w:ascii="宋体" w:hAnsi="宋体" w:eastAsia="宋体" w:cs="宋体"/>
          <w:bCs/>
          <w:kern w:val="0"/>
          <w:sz w:val="24"/>
          <w:szCs w:val="20"/>
        </w:rPr>
      </w:pPr>
      <w:r>
        <w:rPr>
          <w:rFonts w:hint="eastAsia" w:ascii="宋体" w:hAnsi="宋体" w:eastAsia="宋体" w:cs="宋体"/>
          <w:bCs/>
          <w:kern w:val="0"/>
          <w:sz w:val="24"/>
          <w:szCs w:val="20"/>
        </w:rPr>
        <w:t>格式自拟</w:t>
      </w:r>
    </w:p>
    <w:p w14:paraId="05F37407">
      <w:pPr>
        <w:pStyle w:val="12"/>
        <w:jc w:val="center"/>
        <w:rPr>
          <w:rFonts w:hint="eastAsia" w:ascii="宋体" w:hAnsi="宋体" w:cs="宋体"/>
          <w:b/>
          <w:bCs/>
          <w:sz w:val="24"/>
        </w:rPr>
      </w:pPr>
    </w:p>
    <w:p w14:paraId="53C43268">
      <w:pPr>
        <w:pStyle w:val="12"/>
        <w:ind w:left="0" w:leftChars="0" w:firstLine="0" w:firstLineChars="0"/>
        <w:jc w:val="center"/>
        <w:rPr>
          <w:rFonts w:hint="eastAsia" w:ascii="宋体" w:hAnsi="宋体" w:eastAsia="黑体" w:cs="宋体"/>
          <w:b/>
          <w:bCs/>
          <w:kern w:val="2"/>
          <w:sz w:val="24"/>
          <w:szCs w:val="32"/>
          <w:lang w:val="en-US" w:eastAsia="zh-CN" w:bidi="ar-SA"/>
        </w:rPr>
      </w:pPr>
      <w:r>
        <w:rPr>
          <w:rFonts w:hint="eastAsia" w:ascii="宋体" w:hAnsi="宋体" w:cs="宋体"/>
          <w:b/>
          <w:bCs/>
          <w:sz w:val="24"/>
        </w:rPr>
        <w:t>格式</w:t>
      </w:r>
      <w:r>
        <w:rPr>
          <w:rFonts w:hint="eastAsia" w:ascii="宋体" w:hAnsi="宋体" w:cs="宋体"/>
          <w:b/>
          <w:bCs/>
          <w:sz w:val="24"/>
          <w:lang w:val="en-US" w:eastAsia="zh-CN"/>
        </w:rPr>
        <w:t>11</w:t>
      </w:r>
      <w:r>
        <w:rPr>
          <w:rFonts w:hint="eastAsia" w:ascii="宋体" w:hAnsi="宋体" w:cs="宋体"/>
          <w:b/>
          <w:bCs/>
          <w:sz w:val="24"/>
        </w:rPr>
        <w:t>：</w:t>
      </w:r>
      <w:r>
        <w:rPr>
          <w:rFonts w:hint="eastAsia" w:ascii="宋体" w:hAnsi="宋体" w:eastAsia="黑体" w:cs="宋体"/>
          <w:b/>
          <w:bCs/>
          <w:kern w:val="2"/>
          <w:sz w:val="24"/>
          <w:szCs w:val="32"/>
          <w:lang w:val="en-US" w:eastAsia="zh-CN" w:bidi="ar-SA"/>
        </w:rPr>
        <w:t>应急预案</w:t>
      </w:r>
    </w:p>
    <w:p w14:paraId="5A3D065E">
      <w:pPr>
        <w:keepNext/>
        <w:keepLines/>
        <w:spacing w:line="360" w:lineRule="auto"/>
        <w:jc w:val="center"/>
        <w:rPr>
          <w:rFonts w:hint="eastAsia" w:ascii="宋体" w:hAnsi="宋体" w:eastAsia="宋体" w:cs="宋体"/>
          <w:bCs/>
          <w:kern w:val="0"/>
          <w:sz w:val="24"/>
          <w:szCs w:val="20"/>
        </w:rPr>
      </w:pPr>
      <w:r>
        <w:rPr>
          <w:rFonts w:hint="eastAsia" w:ascii="宋体" w:hAnsi="宋体" w:eastAsia="宋体" w:cs="宋体"/>
          <w:bCs/>
          <w:kern w:val="0"/>
          <w:sz w:val="24"/>
          <w:szCs w:val="20"/>
        </w:rPr>
        <w:t>格式自拟</w:t>
      </w:r>
    </w:p>
    <w:p w14:paraId="072CD4FC">
      <w:pPr>
        <w:tabs>
          <w:tab w:val="left" w:pos="360"/>
        </w:tabs>
        <w:spacing w:line="360" w:lineRule="auto"/>
        <w:jc w:val="center"/>
        <w:outlineLvl w:val="1"/>
        <w:rPr>
          <w:rFonts w:hint="eastAsia" w:ascii="宋体" w:hAnsi="宋体" w:cs="宋体"/>
          <w:b/>
          <w:bCs/>
          <w:sz w:val="24"/>
          <w:lang w:val="en-US" w:eastAsia="zh-CN"/>
        </w:rPr>
      </w:pPr>
    </w:p>
    <w:p w14:paraId="1DC144DA">
      <w:pPr>
        <w:tabs>
          <w:tab w:val="left" w:pos="360"/>
        </w:tabs>
        <w:spacing w:line="360" w:lineRule="auto"/>
        <w:jc w:val="center"/>
        <w:outlineLvl w:val="1"/>
        <w:rPr>
          <w:rFonts w:hint="eastAsia" w:ascii="宋体" w:hAnsi="宋体" w:cs="宋体"/>
          <w:b/>
          <w:bCs/>
          <w:sz w:val="24"/>
          <w:lang w:val="en-US" w:eastAsia="zh-CN"/>
        </w:rPr>
      </w:pPr>
    </w:p>
    <w:p w14:paraId="57CBA28F">
      <w:pPr>
        <w:tabs>
          <w:tab w:val="left" w:pos="360"/>
        </w:tabs>
        <w:spacing w:line="360" w:lineRule="auto"/>
        <w:jc w:val="center"/>
        <w:outlineLvl w:val="1"/>
        <w:rPr>
          <w:rFonts w:hint="eastAsia" w:ascii="宋体" w:hAnsi="宋体" w:cs="宋体"/>
          <w:b/>
          <w:bCs/>
          <w:sz w:val="24"/>
          <w:lang w:val="en-US" w:eastAsia="zh-CN"/>
        </w:rPr>
      </w:pPr>
    </w:p>
    <w:p w14:paraId="500B0FCC">
      <w:pPr>
        <w:tabs>
          <w:tab w:val="left" w:pos="360"/>
        </w:tabs>
        <w:spacing w:line="360" w:lineRule="auto"/>
        <w:jc w:val="center"/>
        <w:outlineLvl w:val="1"/>
        <w:rPr>
          <w:rFonts w:hint="eastAsia" w:ascii="宋体" w:hAnsi="宋体" w:cs="宋体"/>
          <w:b/>
          <w:bCs/>
          <w:sz w:val="24"/>
          <w:lang w:val="en-US" w:eastAsia="zh-CN"/>
        </w:rPr>
      </w:pPr>
    </w:p>
    <w:p w14:paraId="46BAF339">
      <w:pPr>
        <w:tabs>
          <w:tab w:val="left" w:pos="360"/>
        </w:tabs>
        <w:spacing w:line="360" w:lineRule="auto"/>
        <w:jc w:val="center"/>
        <w:outlineLvl w:val="1"/>
        <w:rPr>
          <w:rFonts w:hint="eastAsia" w:ascii="宋体" w:hAnsi="宋体" w:cs="宋体"/>
          <w:b/>
          <w:bCs/>
          <w:sz w:val="24"/>
          <w:lang w:val="en-US" w:eastAsia="zh-CN"/>
        </w:rPr>
      </w:pPr>
    </w:p>
    <w:p w14:paraId="0284EBCB">
      <w:pPr>
        <w:tabs>
          <w:tab w:val="left" w:pos="360"/>
        </w:tabs>
        <w:spacing w:line="360" w:lineRule="auto"/>
        <w:jc w:val="center"/>
        <w:outlineLvl w:val="1"/>
        <w:rPr>
          <w:rFonts w:hint="eastAsia" w:ascii="宋体" w:hAnsi="宋体" w:cs="宋体"/>
          <w:b/>
          <w:bCs/>
          <w:sz w:val="24"/>
          <w:lang w:val="en-US" w:eastAsia="zh-CN"/>
        </w:rPr>
      </w:pPr>
    </w:p>
    <w:p w14:paraId="5E5FF8AE">
      <w:pPr>
        <w:tabs>
          <w:tab w:val="left" w:pos="360"/>
        </w:tabs>
        <w:spacing w:line="360" w:lineRule="auto"/>
        <w:jc w:val="center"/>
        <w:outlineLvl w:val="1"/>
        <w:rPr>
          <w:rFonts w:hint="eastAsia" w:ascii="宋体" w:hAnsi="宋体" w:cs="宋体"/>
          <w:b/>
          <w:bCs/>
          <w:sz w:val="24"/>
          <w:lang w:val="en-US" w:eastAsia="zh-CN"/>
        </w:rPr>
      </w:pPr>
    </w:p>
    <w:p w14:paraId="61D1D0AF">
      <w:pPr>
        <w:tabs>
          <w:tab w:val="left" w:pos="360"/>
        </w:tabs>
        <w:spacing w:line="360" w:lineRule="auto"/>
        <w:jc w:val="center"/>
        <w:outlineLvl w:val="1"/>
        <w:rPr>
          <w:rFonts w:hint="eastAsia" w:ascii="宋体" w:hAnsi="宋体" w:cs="宋体"/>
          <w:b/>
          <w:bCs/>
          <w:sz w:val="24"/>
          <w:lang w:val="en-US" w:eastAsia="zh-CN"/>
        </w:rPr>
      </w:pPr>
    </w:p>
    <w:p w14:paraId="637803D3">
      <w:pPr>
        <w:tabs>
          <w:tab w:val="left" w:pos="360"/>
        </w:tabs>
        <w:spacing w:line="360" w:lineRule="auto"/>
        <w:jc w:val="center"/>
        <w:outlineLvl w:val="1"/>
        <w:rPr>
          <w:rFonts w:hint="eastAsia" w:ascii="宋体" w:hAnsi="宋体" w:cs="宋体"/>
          <w:b/>
          <w:bCs/>
          <w:sz w:val="24"/>
          <w:lang w:val="en-US" w:eastAsia="zh-CN"/>
        </w:rPr>
      </w:pPr>
    </w:p>
    <w:p w14:paraId="431E2012">
      <w:pPr>
        <w:tabs>
          <w:tab w:val="left" w:pos="360"/>
        </w:tabs>
        <w:spacing w:line="360" w:lineRule="auto"/>
        <w:jc w:val="center"/>
        <w:outlineLvl w:val="1"/>
        <w:rPr>
          <w:rFonts w:hint="eastAsia" w:ascii="宋体" w:hAnsi="宋体" w:cs="宋体"/>
          <w:b/>
          <w:bCs/>
          <w:sz w:val="24"/>
          <w:lang w:val="en-US" w:eastAsia="zh-CN"/>
        </w:rPr>
      </w:pPr>
    </w:p>
    <w:p w14:paraId="41F98347">
      <w:pPr>
        <w:tabs>
          <w:tab w:val="left" w:pos="360"/>
        </w:tabs>
        <w:spacing w:line="360" w:lineRule="auto"/>
        <w:jc w:val="center"/>
        <w:outlineLvl w:val="1"/>
        <w:rPr>
          <w:rFonts w:hint="eastAsia" w:ascii="宋体" w:hAnsi="宋体" w:cs="宋体"/>
          <w:b/>
          <w:bCs/>
          <w:sz w:val="24"/>
          <w:lang w:val="en-US" w:eastAsia="zh-CN"/>
        </w:rPr>
      </w:pPr>
    </w:p>
    <w:p w14:paraId="2E53B8D4">
      <w:pPr>
        <w:tabs>
          <w:tab w:val="left" w:pos="360"/>
        </w:tabs>
        <w:spacing w:line="360" w:lineRule="auto"/>
        <w:jc w:val="center"/>
        <w:outlineLvl w:val="1"/>
        <w:rPr>
          <w:rFonts w:hint="eastAsia" w:ascii="宋体" w:hAnsi="宋体" w:cs="宋体"/>
          <w:b/>
          <w:bCs/>
          <w:sz w:val="24"/>
          <w:lang w:val="en-US" w:eastAsia="zh-CN"/>
        </w:rPr>
      </w:pPr>
    </w:p>
    <w:p w14:paraId="20F2E886">
      <w:pPr>
        <w:tabs>
          <w:tab w:val="left" w:pos="360"/>
        </w:tabs>
        <w:spacing w:line="360" w:lineRule="auto"/>
        <w:jc w:val="center"/>
        <w:outlineLvl w:val="1"/>
        <w:rPr>
          <w:rFonts w:hint="eastAsia" w:ascii="宋体" w:hAnsi="宋体" w:cs="宋体"/>
          <w:b/>
          <w:bCs/>
          <w:sz w:val="24"/>
          <w:lang w:val="en-US" w:eastAsia="zh-CN"/>
        </w:rPr>
      </w:pPr>
    </w:p>
    <w:p w14:paraId="5AC1B04A">
      <w:pPr>
        <w:tabs>
          <w:tab w:val="left" w:pos="360"/>
        </w:tabs>
        <w:spacing w:line="360" w:lineRule="auto"/>
        <w:jc w:val="center"/>
        <w:outlineLvl w:val="1"/>
        <w:rPr>
          <w:rFonts w:hint="eastAsia" w:ascii="宋体" w:hAnsi="宋体" w:cs="宋体"/>
          <w:b/>
          <w:bCs/>
          <w:sz w:val="24"/>
          <w:lang w:val="en-US" w:eastAsia="zh-CN"/>
        </w:rPr>
      </w:pPr>
    </w:p>
    <w:p w14:paraId="28AA42E6">
      <w:pPr>
        <w:tabs>
          <w:tab w:val="left" w:pos="360"/>
        </w:tabs>
        <w:spacing w:line="360" w:lineRule="auto"/>
        <w:jc w:val="center"/>
        <w:outlineLvl w:val="1"/>
        <w:rPr>
          <w:rFonts w:hint="eastAsia" w:ascii="宋体" w:hAnsi="宋体" w:cs="宋体"/>
          <w:b/>
          <w:bCs/>
          <w:sz w:val="24"/>
          <w:lang w:val="en-US" w:eastAsia="zh-CN"/>
        </w:rPr>
      </w:pPr>
    </w:p>
    <w:p w14:paraId="113743CA">
      <w:pPr>
        <w:tabs>
          <w:tab w:val="left" w:pos="360"/>
        </w:tabs>
        <w:spacing w:line="360" w:lineRule="auto"/>
        <w:jc w:val="center"/>
        <w:outlineLvl w:val="1"/>
        <w:rPr>
          <w:rFonts w:hint="eastAsia" w:ascii="宋体" w:hAnsi="宋体" w:cs="宋体"/>
          <w:b/>
          <w:bCs/>
          <w:sz w:val="24"/>
          <w:lang w:val="en-US" w:eastAsia="zh-CN"/>
        </w:rPr>
      </w:pPr>
    </w:p>
    <w:p w14:paraId="17C81216">
      <w:pPr>
        <w:tabs>
          <w:tab w:val="left" w:pos="360"/>
        </w:tabs>
        <w:spacing w:line="360" w:lineRule="auto"/>
        <w:jc w:val="center"/>
        <w:outlineLvl w:val="1"/>
        <w:rPr>
          <w:rFonts w:hint="eastAsia" w:ascii="宋体" w:hAnsi="宋体" w:cs="宋体"/>
          <w:b/>
          <w:bCs/>
          <w:sz w:val="24"/>
          <w:lang w:val="en-US" w:eastAsia="zh-CN"/>
        </w:rPr>
      </w:pPr>
    </w:p>
    <w:p w14:paraId="3ED10470">
      <w:pPr>
        <w:pStyle w:val="32"/>
        <w:rPr>
          <w:rFonts w:hint="eastAsia" w:ascii="宋体" w:hAnsi="宋体" w:cs="宋体"/>
          <w:b/>
          <w:bCs/>
          <w:sz w:val="24"/>
          <w:lang w:val="en-US" w:eastAsia="zh-CN"/>
        </w:rPr>
      </w:pPr>
    </w:p>
    <w:p w14:paraId="33672336">
      <w:pPr>
        <w:pStyle w:val="32"/>
        <w:rPr>
          <w:rFonts w:hint="eastAsia" w:ascii="宋体" w:hAnsi="宋体" w:cs="宋体"/>
          <w:b/>
          <w:bCs/>
          <w:sz w:val="24"/>
          <w:lang w:val="en-US" w:eastAsia="zh-CN"/>
        </w:rPr>
      </w:pPr>
    </w:p>
    <w:p w14:paraId="723897A3">
      <w:pPr>
        <w:pStyle w:val="2"/>
        <w:numPr>
          <w:ilvl w:val="0"/>
          <w:numId w:val="0"/>
        </w:numPr>
        <w:ind w:leftChars="0"/>
        <w:rPr>
          <w:rFonts w:hint="eastAsia"/>
          <w:lang w:val="en-US" w:eastAsia="zh-CN"/>
        </w:rPr>
      </w:pPr>
    </w:p>
    <w:p w14:paraId="32A36145">
      <w:pPr>
        <w:rPr>
          <w:rFonts w:hint="eastAsia"/>
          <w:lang w:val="en-US" w:eastAsia="zh-CN"/>
        </w:rPr>
      </w:pPr>
    </w:p>
    <w:p w14:paraId="67A7C69B">
      <w:pPr>
        <w:pStyle w:val="2"/>
        <w:numPr>
          <w:ilvl w:val="0"/>
          <w:numId w:val="0"/>
        </w:numPr>
        <w:ind w:leftChars="0"/>
        <w:rPr>
          <w:rFonts w:hint="eastAsia"/>
          <w:lang w:val="en-US" w:eastAsia="zh-CN"/>
        </w:rPr>
      </w:pPr>
    </w:p>
    <w:p w14:paraId="78104355">
      <w:pPr>
        <w:tabs>
          <w:tab w:val="left" w:pos="360"/>
        </w:tabs>
        <w:spacing w:line="360" w:lineRule="auto"/>
        <w:jc w:val="center"/>
        <w:outlineLvl w:val="1"/>
        <w:rPr>
          <w:rFonts w:ascii="宋体" w:hAnsi="宋体" w:cs="宋体"/>
          <w:b/>
          <w:bCs/>
        </w:rPr>
      </w:pPr>
      <w:r>
        <w:rPr>
          <w:rFonts w:hint="eastAsia" w:ascii="宋体" w:hAnsi="宋体" w:cs="宋体"/>
          <w:b/>
          <w:bCs/>
          <w:sz w:val="24"/>
          <w:lang w:val="en-US" w:eastAsia="zh-CN"/>
        </w:rPr>
        <w:t>格式12：</w:t>
      </w:r>
      <w:r>
        <w:rPr>
          <w:rFonts w:hint="eastAsia" w:ascii="宋体" w:hAnsi="宋体" w:eastAsia="宋体" w:cs="宋体"/>
          <w:b/>
          <w:bCs/>
          <w:sz w:val="24"/>
        </w:rPr>
        <w:t>政府采购政策</w:t>
      </w:r>
      <w:bookmarkEnd w:id="343"/>
    </w:p>
    <w:p w14:paraId="0FE8AF40">
      <w:pPr>
        <w:widowControl/>
        <w:spacing w:line="360" w:lineRule="auto"/>
        <w:jc w:val="left"/>
        <w:outlineLvl w:val="2"/>
        <w:rPr>
          <w:rFonts w:ascii="宋体" w:hAnsi="宋体" w:cs="宋体"/>
          <w:b w:val="0"/>
          <w:bCs/>
          <w:kern w:val="0"/>
          <w:szCs w:val="21"/>
        </w:rPr>
      </w:pPr>
      <w:bookmarkStart w:id="351" w:name="_Toc5526"/>
      <w:bookmarkStart w:id="352" w:name="_Toc15570"/>
      <w:bookmarkStart w:id="353" w:name="_Toc19968"/>
      <w:bookmarkStart w:id="354" w:name="_Toc4163"/>
      <w:r>
        <w:rPr>
          <w:rFonts w:hint="eastAsia" w:ascii="宋体" w:hAnsi="宋体" w:cs="宋体"/>
          <w:b w:val="0"/>
          <w:bCs/>
          <w:kern w:val="0"/>
          <w:szCs w:val="21"/>
        </w:rPr>
        <w:t>注：若</w:t>
      </w:r>
      <w:r>
        <w:rPr>
          <w:rFonts w:hint="eastAsia" w:ascii="宋体" w:hAnsi="宋体" w:cs="宋体"/>
          <w:b w:val="0"/>
          <w:bCs/>
          <w:kern w:val="0"/>
          <w:szCs w:val="21"/>
          <w:lang w:eastAsia="zh-CN"/>
        </w:rPr>
        <w:t>供应商</w:t>
      </w:r>
      <w:r>
        <w:rPr>
          <w:rFonts w:hint="eastAsia" w:ascii="宋体" w:hAnsi="宋体" w:cs="宋体"/>
          <w:b w:val="0"/>
          <w:bCs/>
          <w:kern w:val="0"/>
          <w:szCs w:val="21"/>
        </w:rPr>
        <w:t>属于中小企业、监狱企业和残疾人福利性企业的，须提供《声明函》，未提供的，不享受价格扣除等优惠政策。</w:t>
      </w:r>
    </w:p>
    <w:p w14:paraId="2DC5E3AF">
      <w:pPr>
        <w:widowControl/>
        <w:spacing w:line="360" w:lineRule="auto"/>
        <w:jc w:val="center"/>
        <w:outlineLvl w:val="2"/>
        <w:rPr>
          <w:rFonts w:ascii="宋体" w:hAnsi="宋体" w:cs="宋体"/>
          <w:b/>
          <w:kern w:val="0"/>
          <w:szCs w:val="21"/>
        </w:rPr>
      </w:pPr>
    </w:p>
    <w:bookmarkEnd w:id="351"/>
    <w:bookmarkEnd w:id="352"/>
    <w:bookmarkEnd w:id="353"/>
    <w:bookmarkEnd w:id="354"/>
    <w:p w14:paraId="65A7E411">
      <w:pPr>
        <w:widowControl/>
        <w:spacing w:line="360" w:lineRule="auto"/>
        <w:jc w:val="center"/>
        <w:outlineLvl w:val="2"/>
        <w:rPr>
          <w:rFonts w:hint="eastAsia" w:ascii="宋体" w:hAnsi="宋体" w:cs="宋体"/>
          <w:b/>
          <w:kern w:val="0"/>
          <w:szCs w:val="21"/>
          <w:lang w:val="en-US" w:eastAsia="zh-CN"/>
        </w:rPr>
      </w:pPr>
    </w:p>
    <w:p w14:paraId="522BFBD1">
      <w:pPr>
        <w:widowControl/>
        <w:spacing w:line="360" w:lineRule="auto"/>
        <w:jc w:val="center"/>
        <w:outlineLvl w:val="2"/>
        <w:rPr>
          <w:sz w:val="35"/>
          <w:szCs w:val="35"/>
        </w:rPr>
      </w:pPr>
      <w:r>
        <w:rPr>
          <w:rFonts w:hint="eastAsia" w:ascii="宋体" w:hAnsi="宋体" w:cs="宋体"/>
          <w:b/>
          <w:kern w:val="0"/>
          <w:szCs w:val="21"/>
          <w:lang w:val="en-US" w:eastAsia="zh-CN"/>
        </w:rPr>
        <w:t>12</w:t>
      </w:r>
      <w:r>
        <w:rPr>
          <w:rFonts w:hint="eastAsia" w:ascii="宋体" w:hAnsi="宋体" w:cs="宋体"/>
          <w:b/>
          <w:kern w:val="0"/>
          <w:szCs w:val="21"/>
        </w:rPr>
        <w:t>.1中小企业声明函（</w:t>
      </w:r>
      <w:r>
        <w:rPr>
          <w:rFonts w:hint="eastAsia" w:ascii="宋体" w:hAnsi="宋体" w:cs="宋体"/>
          <w:b/>
          <w:kern w:val="0"/>
          <w:szCs w:val="21"/>
          <w:lang w:val="en-US" w:eastAsia="zh-CN"/>
        </w:rPr>
        <w:t>工程、服务</w:t>
      </w:r>
      <w:r>
        <w:rPr>
          <w:rFonts w:hint="eastAsia" w:ascii="宋体" w:hAnsi="宋体" w:cs="宋体"/>
          <w:b/>
          <w:kern w:val="0"/>
          <w:szCs w:val="21"/>
        </w:rPr>
        <w:t>）</w:t>
      </w:r>
    </w:p>
    <w:p w14:paraId="30CC0BEF">
      <w:pPr>
        <w:spacing w:line="360" w:lineRule="auto"/>
        <w:rPr>
          <w:rFonts w:ascii="Arial"/>
          <w:sz w:val="21"/>
        </w:rPr>
      </w:pPr>
    </w:p>
    <w:p w14:paraId="5FE7CC6A">
      <w:pPr>
        <w:widowControl/>
        <w:spacing w:line="360" w:lineRule="auto"/>
        <w:ind w:firstLine="420" w:firstLineChars="2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B64B0B">
      <w:pPr>
        <w:widowControl/>
        <w:spacing w:line="360" w:lineRule="auto"/>
        <w:ind w:firstLine="420" w:firstLineChars="2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（标的名称） ，属于（采购文件中明确的所属行业）； 承建（承接）企业为（企业名称），从业人员</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人，营业收入为</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 xml:space="preserve">万元，资产总额为 </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万元</w:t>
      </w:r>
      <w:r>
        <w:rPr>
          <w:rFonts w:hint="eastAsia" w:ascii="宋体" w:hAnsi="宋体" w:eastAsia="宋体" w:cs="宋体"/>
          <w:b w:val="0"/>
          <w:bCs/>
          <w:kern w:val="0"/>
          <w:szCs w:val="21"/>
          <w:lang w:eastAsia="zh-CN"/>
        </w:rPr>
        <w:t>，</w:t>
      </w:r>
      <w:r>
        <w:rPr>
          <w:rFonts w:hint="eastAsia" w:ascii="宋体" w:hAnsi="宋体" w:eastAsia="宋体" w:cs="宋体"/>
          <w:b w:val="0"/>
          <w:bCs/>
          <w:kern w:val="0"/>
          <w:szCs w:val="21"/>
        </w:rPr>
        <w:t xml:space="preserve">属于（中型企业、 小型企业、微型企业）； </w:t>
      </w:r>
    </w:p>
    <w:p w14:paraId="490C0679">
      <w:pPr>
        <w:widowControl/>
        <w:spacing w:line="360" w:lineRule="auto"/>
        <w:ind w:firstLine="420" w:firstLineChars="2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（标的名称） ，属于（采购文件中明确的所属行业）； 承建（承接）企业为（企业名称），从业人员</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 xml:space="preserve">人，营业收入为 </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 xml:space="preserve">万元，资产总额为 </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万元，属于（中型企业、 小型企业、微型企业）；</w:t>
      </w:r>
    </w:p>
    <w:p w14:paraId="6658C794">
      <w:pPr>
        <w:widowControl/>
        <w:spacing w:line="360" w:lineRule="auto"/>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 xml:space="preserve"> …… </w:t>
      </w:r>
    </w:p>
    <w:p w14:paraId="328B0A0F">
      <w:pPr>
        <w:widowControl/>
        <w:spacing w:line="360" w:lineRule="auto"/>
        <w:ind w:firstLine="420" w:firstLineChars="2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以上企业，不属于大企业的分支机构，不存在控股股东为大企业的情形，也不存在与大企业的负责人为同一人的情形。</w:t>
      </w:r>
    </w:p>
    <w:p w14:paraId="6D121F2C">
      <w:pPr>
        <w:widowControl/>
        <w:spacing w:line="360" w:lineRule="auto"/>
        <w:ind w:firstLine="420" w:firstLineChars="2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 xml:space="preserve">本企业对上述声明内容的真实性负责。如有虚假，将依法承担相应责任。 </w:t>
      </w:r>
    </w:p>
    <w:p w14:paraId="487357C8">
      <w:pPr>
        <w:widowControl/>
        <w:spacing w:line="360" w:lineRule="auto"/>
        <w:jc w:val="left"/>
        <w:outlineLvl w:val="2"/>
        <w:rPr>
          <w:rFonts w:hint="eastAsia" w:ascii="宋体" w:hAnsi="宋体" w:eastAsia="宋体" w:cs="宋体"/>
          <w:b w:val="0"/>
          <w:bCs/>
          <w:kern w:val="0"/>
          <w:szCs w:val="21"/>
        </w:rPr>
      </w:pPr>
    </w:p>
    <w:p w14:paraId="43702806">
      <w:pPr>
        <w:widowControl/>
        <w:spacing w:line="360" w:lineRule="auto"/>
        <w:ind w:firstLine="4830" w:firstLineChars="2300"/>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企业名称（盖章）：</w:t>
      </w:r>
    </w:p>
    <w:p w14:paraId="7B9B54B8">
      <w:pPr>
        <w:widowControl/>
        <w:spacing w:line="360" w:lineRule="auto"/>
        <w:jc w:val="left"/>
        <w:outlineLvl w:val="2"/>
        <w:rPr>
          <w:rFonts w:hint="eastAsia" w:ascii="宋体" w:hAnsi="宋体" w:eastAsia="宋体" w:cs="宋体"/>
          <w:b w:val="0"/>
          <w:bCs/>
          <w:kern w:val="0"/>
          <w:szCs w:val="21"/>
        </w:rPr>
      </w:pP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en-US" w:eastAsia="zh-CN"/>
        </w:rPr>
        <w:t xml:space="preserve">                           </w:t>
      </w:r>
      <w:r>
        <w:rPr>
          <w:rFonts w:hint="eastAsia" w:ascii="宋体" w:hAnsi="宋体" w:cs="宋体"/>
          <w:b w:val="0"/>
          <w:bCs/>
          <w:kern w:val="0"/>
          <w:szCs w:val="21"/>
          <w:lang w:val="en-US" w:eastAsia="zh-CN"/>
        </w:rPr>
        <w:t xml:space="preserve">                    </w:t>
      </w:r>
      <w:r>
        <w:rPr>
          <w:rFonts w:hint="eastAsia" w:ascii="宋体" w:hAnsi="宋体" w:eastAsia="宋体" w:cs="宋体"/>
          <w:b w:val="0"/>
          <w:bCs/>
          <w:kern w:val="0"/>
          <w:szCs w:val="21"/>
          <w:lang w:val="en-US" w:eastAsia="zh-CN"/>
        </w:rPr>
        <w:t xml:space="preserve"> </w:t>
      </w:r>
      <w:r>
        <w:rPr>
          <w:rFonts w:hint="eastAsia" w:ascii="宋体" w:hAnsi="宋体" w:eastAsia="宋体" w:cs="宋体"/>
          <w:b w:val="0"/>
          <w:bCs/>
          <w:kern w:val="0"/>
          <w:szCs w:val="21"/>
        </w:rPr>
        <w:t>日 期：</w:t>
      </w:r>
    </w:p>
    <w:p w14:paraId="525CB7EF">
      <w:pPr>
        <w:widowControl/>
        <w:spacing w:line="360" w:lineRule="auto"/>
        <w:jc w:val="left"/>
        <w:outlineLvl w:val="2"/>
        <w:rPr>
          <w:rFonts w:hint="eastAsia" w:ascii="宋体" w:hAnsi="宋体" w:eastAsia="宋体" w:cs="宋体"/>
          <w:b w:val="0"/>
          <w:bCs/>
          <w:kern w:val="0"/>
          <w:szCs w:val="21"/>
          <w:lang w:val="en-US" w:eastAsia="zh-CN"/>
        </w:rPr>
      </w:pPr>
    </w:p>
    <w:p w14:paraId="2BF9EEFD">
      <w:pPr>
        <w:widowControl/>
        <w:spacing w:line="360" w:lineRule="auto"/>
        <w:jc w:val="left"/>
        <w:outlineLvl w:val="2"/>
        <w:rPr>
          <w:rFonts w:hint="eastAsia" w:ascii="宋体" w:hAnsi="宋体" w:eastAsia="宋体" w:cs="宋体"/>
          <w:b w:val="0"/>
          <w:bCs/>
          <w:kern w:val="0"/>
          <w:szCs w:val="21"/>
          <w:lang w:eastAsia="zh-CN"/>
        </w:rPr>
      </w:pPr>
      <w:r>
        <w:rPr>
          <w:rFonts w:hint="eastAsia" w:ascii="宋体" w:hAnsi="宋体" w:eastAsia="宋体" w:cs="宋体"/>
          <w:b w:val="0"/>
          <w:bCs/>
          <w:kern w:val="0"/>
          <w:szCs w:val="21"/>
          <w:lang w:val="en-US" w:eastAsia="zh-CN"/>
        </w:rPr>
        <w:t>备注：</w:t>
      </w:r>
      <w:r>
        <w:rPr>
          <w:rFonts w:hint="eastAsia" w:ascii="宋体" w:hAnsi="宋体" w:eastAsia="宋体" w:cs="宋体"/>
          <w:b w:val="0"/>
          <w:bCs/>
          <w:kern w:val="0"/>
          <w:szCs w:val="21"/>
        </w:rPr>
        <w:t>从业人员、营业收入、资产总额填报上一年度数据，无上一年度数据的新成立企业可不填报</w:t>
      </w:r>
      <w:r>
        <w:rPr>
          <w:rFonts w:hint="eastAsia" w:ascii="宋体" w:hAnsi="宋体" w:eastAsia="宋体" w:cs="宋体"/>
          <w:b w:val="0"/>
          <w:bCs/>
          <w:kern w:val="0"/>
          <w:szCs w:val="21"/>
          <w:lang w:eastAsia="zh-CN"/>
        </w:rPr>
        <w:t>。</w:t>
      </w:r>
    </w:p>
    <w:p w14:paraId="07B14281">
      <w:pPr>
        <w:pStyle w:val="10"/>
        <w:spacing w:line="400" w:lineRule="exact"/>
        <w:ind w:firstLine="542" w:firstLineChars="300"/>
        <w:rPr>
          <w:rFonts w:hint="eastAsia" w:ascii="仿宋" w:hAnsi="仿宋" w:eastAsia="仿宋" w:cs="仿宋"/>
          <w:b/>
          <w:color w:val="000000"/>
          <w:sz w:val="18"/>
          <w:szCs w:val="18"/>
        </w:rPr>
      </w:pPr>
      <w:r>
        <w:rPr>
          <w:rFonts w:hint="eastAsia" w:ascii="仿宋" w:hAnsi="仿宋" w:eastAsia="仿宋" w:cs="仿宋"/>
          <w:b/>
          <w:color w:val="000000"/>
          <w:sz w:val="18"/>
          <w:szCs w:val="18"/>
        </w:rPr>
        <w:t xml:space="preserve">根据《政府采购促进中小企业发展管理办法》 </w:t>
      </w:r>
      <w:r>
        <w:rPr>
          <w:rFonts w:hint="eastAsia" w:ascii="仿宋" w:hAnsi="仿宋" w:eastAsia="仿宋" w:cs="仿宋"/>
          <w:b/>
          <w:color w:val="000000"/>
          <w:sz w:val="18"/>
          <w:szCs w:val="18"/>
          <w:lang w:eastAsia="zh-CN"/>
        </w:rPr>
        <w:t>（</w:t>
      </w:r>
      <w:r>
        <w:rPr>
          <w:rFonts w:hint="eastAsia" w:ascii="仿宋" w:hAnsi="仿宋" w:eastAsia="仿宋" w:cs="仿宋"/>
          <w:b/>
          <w:color w:val="000000"/>
          <w:sz w:val="18"/>
          <w:szCs w:val="18"/>
        </w:rPr>
        <w:t>财库</w:t>
      </w:r>
      <w:r>
        <w:rPr>
          <w:rFonts w:hint="eastAsia" w:ascii="仿宋" w:hAnsi="仿宋" w:eastAsia="仿宋" w:cs="仿宋"/>
          <w:b/>
          <w:color w:val="000000"/>
          <w:sz w:val="18"/>
          <w:szCs w:val="18"/>
          <w:lang w:eastAsia="zh-CN"/>
        </w:rPr>
        <w:t>〔2020〕46号</w:t>
      </w:r>
      <w:r>
        <w:rPr>
          <w:rFonts w:hint="eastAsia" w:ascii="仿宋" w:hAnsi="仿宋" w:eastAsia="仿宋" w:cs="仿宋"/>
          <w:b/>
          <w:color w:val="000000"/>
          <w:sz w:val="18"/>
          <w:szCs w:val="18"/>
        </w:rPr>
        <w:t>文</w:t>
      </w:r>
      <w:r>
        <w:rPr>
          <w:rFonts w:hint="eastAsia" w:ascii="仿宋" w:hAnsi="仿宋" w:eastAsia="仿宋" w:cs="仿宋"/>
          <w:b/>
          <w:color w:val="000000"/>
          <w:sz w:val="18"/>
          <w:szCs w:val="18"/>
          <w:lang w:eastAsia="zh-CN"/>
        </w:rPr>
        <w:t>）</w:t>
      </w:r>
      <w:r>
        <w:rPr>
          <w:rFonts w:hint="eastAsia" w:ascii="仿宋" w:hAnsi="仿宋" w:eastAsia="仿宋" w:cs="仿宋"/>
          <w:b/>
          <w:color w:val="000000"/>
          <w:sz w:val="18"/>
          <w:szCs w:val="18"/>
        </w:rPr>
        <w:t>的要求在政府采购活动中，供应商提供的货物、工程或者服务符合下列情形的，享受规定的中小企业扶持政策：</w:t>
      </w:r>
    </w:p>
    <w:p w14:paraId="2B79D704">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（一）在货物采购项目中，货物由中小企业制造，即货物由中小企业生产且使用该中小企业商号或者注册商标；</w:t>
      </w:r>
    </w:p>
    <w:p w14:paraId="04B0828E">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（二）在工程采购项目中，工程由中小企业承建，即工程施工单位为中小企业；</w:t>
      </w:r>
    </w:p>
    <w:p w14:paraId="0E5C6328">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（三）在服务采购项目中，服务由中小企业承接，即提供服务的人员为中小企业依照《中华人民共和国劳动合同法》订立劳动合同的从业人员。</w:t>
      </w:r>
    </w:p>
    <w:p w14:paraId="6E2DCCD0">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在货物采购项目中，供应商提供的货物既有中小企业制造货物，也有大型企业制造货物的，不享受规定的中小企业扶持政策。</w:t>
      </w:r>
    </w:p>
    <w:p w14:paraId="4134DEC5">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以联合体形式参加政府采购活动，联合体各方均为中小企业的，联合体视同中小企业。其中，联合体各方均为小微企业的，联合体视同小微企业。</w:t>
      </w:r>
    </w:p>
    <w:p w14:paraId="6F5BF38C">
      <w:pPr>
        <w:pStyle w:val="10"/>
        <w:spacing w:line="400" w:lineRule="exact"/>
        <w:ind w:firstLine="361" w:firstLineChars="200"/>
        <w:rPr>
          <w:rFonts w:hint="eastAsia" w:ascii="仿宋" w:hAnsi="仿宋" w:eastAsia="仿宋" w:cs="仿宋"/>
          <w:b/>
          <w:color w:val="000000"/>
          <w:sz w:val="18"/>
          <w:szCs w:val="18"/>
        </w:rPr>
      </w:pPr>
      <w:r>
        <w:rPr>
          <w:rFonts w:hint="eastAsia" w:ascii="仿宋" w:hAnsi="仿宋" w:eastAsia="仿宋" w:cs="仿宋"/>
          <w:b/>
          <w:color w:val="000000"/>
          <w:sz w:val="18"/>
          <w:szCs w:val="18"/>
        </w:rPr>
        <w:t>《关于印发中小企业划型标准规定的通知》（工信部联企业〔2011〕300号）中小企业划型标准规定节选：</w:t>
      </w:r>
    </w:p>
    <w:p w14:paraId="40FEA246">
      <w:pPr>
        <w:pStyle w:val="10"/>
        <w:spacing w:line="400" w:lineRule="exact"/>
        <w:ind w:firstLine="542" w:firstLineChars="300"/>
        <w:rPr>
          <w:rFonts w:ascii="仿宋" w:hAnsi="仿宋" w:eastAsia="仿宋" w:cs="仿宋"/>
          <w:b/>
          <w:color w:val="000000"/>
          <w:sz w:val="18"/>
          <w:szCs w:val="18"/>
        </w:rPr>
      </w:pPr>
      <w:r>
        <w:rPr>
          <w:rFonts w:hint="eastAsia" w:ascii="仿宋" w:hAnsi="仿宋" w:eastAsia="仿宋" w:cs="仿宋"/>
          <w:b/>
          <w:color w:val="000000"/>
          <w:sz w:val="18"/>
          <w:szCs w:val="18"/>
        </w:rPr>
        <w:t>四、各行业划型标准为：</w:t>
      </w:r>
    </w:p>
    <w:p w14:paraId="6B0C9B2F">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（一）农、林、牧、渔业。营业收入20000万元以下的为中小微型企业。其中，营业收入500万元及以上的为中型企业，营业收入50万元及以上的为小型企业，营业收入50万元以下的为微型企业。</w:t>
      </w:r>
    </w:p>
    <w:p w14:paraId="3569678C">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7243A00">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47D814">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A7843E">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636D39C">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8245F0">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2599F69">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CA42A6">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36863E">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BACE0E">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5A318B">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B152DC">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A6022A">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665DD8">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6ABECB">
      <w:pPr>
        <w:pStyle w:val="10"/>
        <w:spacing w:line="400" w:lineRule="exact"/>
        <w:rPr>
          <w:rFonts w:ascii="仿宋" w:hAnsi="仿宋" w:eastAsia="仿宋" w:cs="仿宋"/>
          <w:b/>
          <w:color w:val="000000"/>
          <w:sz w:val="18"/>
          <w:szCs w:val="18"/>
        </w:rPr>
      </w:pPr>
      <w:r>
        <w:rPr>
          <w:rFonts w:hint="eastAsia" w:ascii="仿宋" w:hAnsi="仿宋" w:eastAsia="仿宋" w:cs="仿宋"/>
          <w:b/>
          <w:color w:val="000000"/>
          <w:sz w:val="18"/>
          <w:szCs w:val="18"/>
        </w:rPr>
        <w:t>　　（十六）其他未列明行业。从业人员300人以下的为中小微型企业。其中，从业人员100人及以上</w:t>
      </w:r>
    </w:p>
    <w:p w14:paraId="157B4ECC">
      <w:pPr>
        <w:spacing w:line="560" w:lineRule="exact"/>
        <w:rPr>
          <w:rFonts w:ascii="仿宋" w:hAnsi="仿宋" w:eastAsia="仿宋"/>
          <w:sz w:val="32"/>
          <w:szCs w:val="32"/>
        </w:rPr>
      </w:pPr>
    </w:p>
    <w:p w14:paraId="4643B2B0">
      <w:pPr>
        <w:spacing w:line="360" w:lineRule="auto"/>
        <w:jc w:val="both"/>
        <w:outlineLvl w:val="2"/>
        <w:rPr>
          <w:rFonts w:hint="eastAsia" w:ascii="宋体" w:hAnsi="宋体" w:cs="宋体"/>
          <w:b/>
          <w:bCs/>
          <w:szCs w:val="21"/>
        </w:rPr>
      </w:pPr>
      <w:bookmarkStart w:id="355" w:name="_Toc24233"/>
      <w:bookmarkEnd w:id="355"/>
      <w:bookmarkStart w:id="356" w:name="_Toc15037"/>
      <w:bookmarkEnd w:id="356"/>
      <w:bookmarkStart w:id="357" w:name="_Toc5561"/>
      <w:bookmarkEnd w:id="357"/>
      <w:bookmarkStart w:id="358" w:name="_Toc17345"/>
      <w:bookmarkEnd w:id="358"/>
      <w:bookmarkStart w:id="359" w:name="_Toc32720"/>
      <w:bookmarkEnd w:id="359"/>
      <w:bookmarkStart w:id="360" w:name="_Toc4199"/>
      <w:bookmarkEnd w:id="360"/>
    </w:p>
    <w:p w14:paraId="0D96FA23">
      <w:pPr>
        <w:spacing w:line="360" w:lineRule="auto"/>
        <w:jc w:val="center"/>
        <w:outlineLvl w:val="2"/>
        <w:rPr>
          <w:rFonts w:hint="eastAsia" w:ascii="宋体" w:hAnsi="宋体" w:cs="宋体"/>
          <w:b/>
          <w:bCs/>
          <w:szCs w:val="21"/>
        </w:rPr>
      </w:pPr>
    </w:p>
    <w:p w14:paraId="37C9BA1C">
      <w:pPr>
        <w:spacing w:line="360" w:lineRule="auto"/>
        <w:jc w:val="center"/>
        <w:outlineLvl w:val="2"/>
        <w:rPr>
          <w:rFonts w:hint="eastAsia" w:ascii="宋体" w:hAnsi="宋体" w:cs="宋体"/>
          <w:b/>
          <w:bCs/>
          <w:szCs w:val="21"/>
        </w:rPr>
      </w:pPr>
    </w:p>
    <w:p w14:paraId="4C8029E2">
      <w:pPr>
        <w:spacing w:line="360" w:lineRule="auto"/>
        <w:jc w:val="center"/>
        <w:outlineLvl w:val="2"/>
        <w:rPr>
          <w:rFonts w:hint="eastAsia" w:ascii="宋体" w:hAnsi="宋体" w:cs="宋体"/>
          <w:b/>
          <w:bCs/>
          <w:szCs w:val="21"/>
        </w:rPr>
      </w:pPr>
    </w:p>
    <w:p w14:paraId="533A42A8">
      <w:pPr>
        <w:spacing w:line="360" w:lineRule="auto"/>
        <w:jc w:val="center"/>
        <w:outlineLvl w:val="2"/>
        <w:rPr>
          <w:rFonts w:hint="eastAsia" w:ascii="宋体" w:hAnsi="宋体" w:cs="宋体"/>
          <w:b/>
          <w:bCs/>
          <w:szCs w:val="21"/>
        </w:rPr>
      </w:pPr>
    </w:p>
    <w:p w14:paraId="652625B5">
      <w:pPr>
        <w:spacing w:line="360" w:lineRule="auto"/>
        <w:jc w:val="center"/>
        <w:outlineLvl w:val="2"/>
        <w:rPr>
          <w:rFonts w:hint="eastAsia" w:ascii="宋体" w:hAnsi="宋体" w:cs="宋体"/>
          <w:b/>
          <w:bCs/>
          <w:szCs w:val="21"/>
        </w:rPr>
      </w:pPr>
    </w:p>
    <w:p w14:paraId="752DB7A8">
      <w:pPr>
        <w:spacing w:line="360" w:lineRule="auto"/>
        <w:jc w:val="center"/>
        <w:outlineLvl w:val="2"/>
        <w:rPr>
          <w:rFonts w:hint="eastAsia" w:ascii="宋体" w:hAnsi="宋体" w:cs="宋体"/>
          <w:b/>
          <w:bCs/>
          <w:szCs w:val="21"/>
        </w:rPr>
      </w:pPr>
    </w:p>
    <w:p w14:paraId="762034EA">
      <w:pPr>
        <w:spacing w:line="360" w:lineRule="auto"/>
        <w:jc w:val="center"/>
        <w:outlineLvl w:val="2"/>
        <w:rPr>
          <w:rFonts w:hint="eastAsia" w:ascii="宋体" w:hAnsi="宋体" w:cs="宋体"/>
          <w:b/>
          <w:bCs/>
          <w:szCs w:val="21"/>
        </w:rPr>
      </w:pPr>
    </w:p>
    <w:p w14:paraId="2DD9E868">
      <w:pPr>
        <w:spacing w:line="360" w:lineRule="auto"/>
        <w:jc w:val="center"/>
        <w:outlineLvl w:val="2"/>
        <w:rPr>
          <w:rFonts w:hint="eastAsia" w:ascii="宋体" w:hAnsi="宋体" w:cs="宋体"/>
          <w:b/>
          <w:bCs/>
          <w:szCs w:val="21"/>
        </w:rPr>
      </w:pPr>
    </w:p>
    <w:p w14:paraId="2E3A1A00">
      <w:pPr>
        <w:pStyle w:val="32"/>
        <w:ind w:left="0" w:leftChars="0" w:firstLine="0" w:firstLineChars="0"/>
        <w:rPr>
          <w:rFonts w:hint="eastAsia" w:ascii="宋体" w:hAnsi="宋体" w:cs="宋体"/>
          <w:b/>
          <w:bCs/>
          <w:szCs w:val="21"/>
        </w:rPr>
      </w:pPr>
    </w:p>
    <w:p w14:paraId="4632165D">
      <w:pPr>
        <w:pStyle w:val="32"/>
        <w:ind w:left="0" w:leftChars="0" w:firstLine="0" w:firstLineChars="0"/>
        <w:rPr>
          <w:rFonts w:hint="eastAsia" w:ascii="宋体" w:hAnsi="宋体" w:cs="宋体"/>
          <w:b/>
          <w:bCs/>
          <w:szCs w:val="21"/>
        </w:rPr>
      </w:pPr>
    </w:p>
    <w:p w14:paraId="5ECA48C7">
      <w:pPr>
        <w:pStyle w:val="32"/>
        <w:rPr>
          <w:rFonts w:hint="eastAsia" w:ascii="宋体" w:hAnsi="宋体" w:cs="宋体"/>
          <w:b/>
          <w:bCs/>
          <w:szCs w:val="21"/>
        </w:rPr>
      </w:pPr>
    </w:p>
    <w:p w14:paraId="662C14AD">
      <w:pPr>
        <w:pStyle w:val="32"/>
        <w:rPr>
          <w:rFonts w:hint="eastAsia" w:ascii="宋体" w:hAnsi="宋体" w:cs="宋体"/>
          <w:b/>
          <w:bCs/>
          <w:szCs w:val="21"/>
        </w:rPr>
      </w:pPr>
    </w:p>
    <w:p w14:paraId="0C4A77DE">
      <w:pPr>
        <w:spacing w:line="360" w:lineRule="auto"/>
        <w:jc w:val="center"/>
        <w:outlineLvl w:val="2"/>
        <w:rPr>
          <w:rFonts w:ascii="宋体" w:hAnsi="宋体" w:cs="宋体"/>
          <w:szCs w:val="21"/>
        </w:rPr>
      </w:pPr>
      <w:r>
        <w:rPr>
          <w:rFonts w:hint="eastAsia" w:ascii="宋体" w:hAnsi="宋体" w:cs="宋体"/>
          <w:b/>
          <w:bCs/>
          <w:szCs w:val="21"/>
        </w:rPr>
        <w:t>1</w:t>
      </w:r>
      <w:r>
        <w:rPr>
          <w:rFonts w:hint="eastAsia" w:ascii="宋体" w:hAnsi="宋体" w:cs="宋体"/>
          <w:b/>
          <w:bCs/>
          <w:szCs w:val="21"/>
          <w:lang w:val="en-US" w:eastAsia="zh-CN"/>
        </w:rPr>
        <w:t>2</w:t>
      </w:r>
      <w:r>
        <w:rPr>
          <w:rFonts w:hint="eastAsia" w:ascii="宋体" w:hAnsi="宋体" w:cs="宋体"/>
          <w:b/>
          <w:bCs/>
          <w:szCs w:val="21"/>
        </w:rPr>
        <w:t>.2残疾人福利性单位声明函</w:t>
      </w:r>
    </w:p>
    <w:p w14:paraId="00DEE11C">
      <w:pPr>
        <w:spacing w:line="360" w:lineRule="auto"/>
        <w:ind w:firstLine="420"/>
        <w:jc w:val="center"/>
        <w:rPr>
          <w:rFonts w:ascii="宋体" w:hAnsi="宋体" w:cs="宋体"/>
          <w:szCs w:val="21"/>
        </w:rPr>
      </w:pPr>
    </w:p>
    <w:p w14:paraId="12E2CF2B">
      <w:pPr>
        <w:spacing w:line="360" w:lineRule="auto"/>
        <w:ind w:firstLine="444"/>
        <w:rPr>
          <w:rFonts w:ascii="宋体" w:hAnsi="宋体" w:cs="宋体"/>
          <w:spacing w:val="6"/>
          <w:szCs w:val="21"/>
        </w:rPr>
      </w:pPr>
      <w:r>
        <w:rPr>
          <w:rFonts w:hint="eastAsia" w:ascii="宋体" w:hAnsi="宋体" w:cs="宋体"/>
          <w:spacing w:val="6"/>
          <w:szCs w:val="21"/>
        </w:rPr>
        <w:t>本单位郑重声明，参照《财政部 民政部 中国残疾人联合会关于促进残疾人就业政府采购政策的通知》（财库</w:t>
      </w:r>
      <w:r>
        <w:rPr>
          <w:rFonts w:hint="eastAsia" w:ascii="宋体" w:hAnsi="宋体" w:cs="宋体"/>
          <w:spacing w:val="6"/>
          <w:szCs w:val="21"/>
          <w:lang w:eastAsia="zh-CN"/>
        </w:rPr>
        <w:t>〔2017〕141号</w:t>
      </w:r>
      <w:r>
        <w:rPr>
          <w:rFonts w:hint="eastAsia" w:ascii="宋体" w:hAnsi="宋体" w:cs="宋体"/>
          <w:spacing w:val="6"/>
          <w:szCs w:val="21"/>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B3DB08">
      <w:pPr>
        <w:spacing w:line="360" w:lineRule="auto"/>
        <w:ind w:firstLine="444"/>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25D53428">
      <w:pPr>
        <w:widowControl/>
        <w:spacing w:line="360" w:lineRule="auto"/>
        <w:ind w:firstLine="420"/>
        <w:jc w:val="left"/>
        <w:rPr>
          <w:rFonts w:ascii="宋体" w:hAnsi="宋体" w:cs="宋体"/>
          <w:kern w:val="0"/>
          <w:szCs w:val="21"/>
        </w:rPr>
      </w:pPr>
    </w:p>
    <w:p w14:paraId="4E75B776">
      <w:pPr>
        <w:spacing w:line="360" w:lineRule="auto"/>
        <w:rPr>
          <w:rFonts w:ascii="宋体" w:hAnsi="宋体" w:cs="宋体"/>
          <w:spacing w:val="6"/>
          <w:szCs w:val="21"/>
        </w:rPr>
      </w:pPr>
      <w:r>
        <w:rPr>
          <w:rFonts w:hint="eastAsia" w:ascii="宋体" w:hAnsi="宋体" w:cs="宋体"/>
          <w:spacing w:val="6"/>
          <w:szCs w:val="21"/>
        </w:rPr>
        <w:t>单位名称（盖章）：</w:t>
      </w:r>
    </w:p>
    <w:p w14:paraId="47EE596E">
      <w:pPr>
        <w:spacing w:line="360" w:lineRule="auto"/>
        <w:rPr>
          <w:rFonts w:hint="eastAsia" w:ascii="宋体" w:hAnsi="宋体" w:eastAsia="宋体" w:cs="宋体"/>
          <w:spacing w:val="6"/>
          <w:szCs w:val="21"/>
          <w:lang w:eastAsia="zh-CN"/>
        </w:rPr>
      </w:pPr>
      <w:r>
        <w:rPr>
          <w:rFonts w:hint="eastAsia" w:ascii="宋体" w:hAnsi="宋体" w:cs="宋体"/>
          <w:spacing w:val="6"/>
          <w:szCs w:val="21"/>
        </w:rPr>
        <w:t>日  期</w:t>
      </w:r>
      <w:r>
        <w:rPr>
          <w:rFonts w:hint="eastAsia" w:ascii="宋体" w:hAnsi="宋体" w:cs="宋体"/>
          <w:spacing w:val="6"/>
          <w:szCs w:val="21"/>
          <w:lang w:eastAsia="zh-CN"/>
        </w:rPr>
        <w:t>：</w:t>
      </w:r>
    </w:p>
    <w:p w14:paraId="79E6203C">
      <w:pPr>
        <w:spacing w:line="360" w:lineRule="auto"/>
        <w:jc w:val="left"/>
        <w:rPr>
          <w:rFonts w:ascii="宋体" w:hAnsi="宋体" w:cs="宋体"/>
          <w:b w:val="0"/>
          <w:bCs w:val="0"/>
          <w:spacing w:val="6"/>
          <w:szCs w:val="21"/>
        </w:rPr>
      </w:pPr>
      <w:r>
        <w:rPr>
          <w:rFonts w:hint="eastAsia" w:ascii="宋体" w:hAnsi="宋体" w:cs="宋体"/>
          <w:b w:val="0"/>
          <w:bCs w:val="0"/>
          <w:spacing w:val="6"/>
          <w:szCs w:val="21"/>
        </w:rPr>
        <w:t>注：中标供应商为残疾人福利性单位的，其《残疾人福利性单位声明函》将随中标结果同时公告，接受社会监督。供应商提供的《残疾人福利性单位声明函》与事实不符的，依照</w:t>
      </w:r>
      <w:r>
        <w:rPr>
          <w:rFonts w:hint="eastAsia" w:ascii="宋体" w:hAnsi="宋体" w:cs="宋体"/>
          <w:b w:val="0"/>
          <w:bCs w:val="0"/>
          <w:spacing w:val="6"/>
          <w:szCs w:val="21"/>
          <w:lang w:eastAsia="zh-CN"/>
        </w:rPr>
        <w:t>《中华人民共和国政府采购法》</w:t>
      </w:r>
      <w:r>
        <w:rPr>
          <w:rFonts w:hint="eastAsia" w:ascii="宋体" w:hAnsi="宋体" w:cs="宋体"/>
          <w:b w:val="0"/>
          <w:bCs w:val="0"/>
          <w:spacing w:val="6"/>
          <w:szCs w:val="21"/>
        </w:rPr>
        <w:t>第七十七条第一款的规定追究法律责任。</w:t>
      </w:r>
    </w:p>
    <w:p w14:paraId="53FA1A04">
      <w:pPr>
        <w:spacing w:line="360" w:lineRule="auto"/>
        <w:jc w:val="center"/>
        <w:outlineLvl w:val="2"/>
        <w:rPr>
          <w:rFonts w:ascii="宋体" w:hAnsi="宋体" w:cs="宋体"/>
          <w:b/>
          <w:bCs/>
          <w:szCs w:val="21"/>
        </w:rPr>
      </w:pPr>
      <w:bookmarkStart w:id="361" w:name="_Toc24221"/>
      <w:bookmarkEnd w:id="361"/>
      <w:bookmarkStart w:id="362" w:name="_Toc6595"/>
      <w:bookmarkEnd w:id="362"/>
      <w:bookmarkStart w:id="363" w:name="_Toc11703"/>
      <w:bookmarkEnd w:id="363"/>
      <w:bookmarkStart w:id="364" w:name="_Toc30019"/>
      <w:bookmarkEnd w:id="364"/>
      <w:bookmarkStart w:id="365" w:name="_Toc16237"/>
      <w:bookmarkEnd w:id="365"/>
      <w:bookmarkStart w:id="366" w:name="_Toc32563"/>
      <w:bookmarkEnd w:id="366"/>
      <w:bookmarkStart w:id="367" w:name="_Toc4551"/>
      <w:bookmarkEnd w:id="367"/>
      <w:bookmarkStart w:id="368" w:name="_Toc4726"/>
      <w:bookmarkEnd w:id="368"/>
      <w:r>
        <w:rPr>
          <w:rFonts w:hint="eastAsia" w:ascii="宋体" w:hAnsi="宋体" w:cs="宋体"/>
          <w:b/>
          <w:bCs/>
          <w:szCs w:val="21"/>
        </w:rPr>
        <w:t>1</w:t>
      </w:r>
      <w:r>
        <w:rPr>
          <w:rFonts w:hint="eastAsia" w:ascii="宋体" w:hAnsi="宋体" w:cs="宋体"/>
          <w:b/>
          <w:bCs/>
          <w:szCs w:val="21"/>
          <w:lang w:val="en-US" w:eastAsia="zh-CN"/>
        </w:rPr>
        <w:t>2</w:t>
      </w:r>
      <w:r>
        <w:rPr>
          <w:rFonts w:hint="eastAsia" w:ascii="宋体" w:hAnsi="宋体" w:cs="宋体"/>
          <w:b/>
          <w:bCs/>
          <w:szCs w:val="21"/>
        </w:rPr>
        <w:t>.3监狱企业证明材料</w:t>
      </w:r>
    </w:p>
    <w:p w14:paraId="451C4F9D">
      <w:pPr>
        <w:spacing w:line="360" w:lineRule="auto"/>
        <w:ind w:firstLine="420"/>
        <w:rPr>
          <w:rFonts w:ascii="宋体" w:hAnsi="宋体" w:cs="宋体"/>
          <w:szCs w:val="21"/>
        </w:rPr>
      </w:pPr>
    </w:p>
    <w:p w14:paraId="130647FC">
      <w:pPr>
        <w:spacing w:line="360" w:lineRule="auto"/>
        <w:ind w:firstLine="444"/>
        <w:rPr>
          <w:rFonts w:ascii="宋体" w:hAnsi="宋体" w:cs="宋体"/>
          <w:spacing w:val="6"/>
          <w:szCs w:val="21"/>
        </w:rPr>
      </w:pPr>
      <w:r>
        <w:rPr>
          <w:rFonts w:hint="eastAsia" w:ascii="宋体" w:hAnsi="宋体" w:cs="宋体"/>
          <w:spacing w:val="6"/>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9622B3">
      <w:pPr>
        <w:spacing w:line="360" w:lineRule="auto"/>
        <w:ind w:firstLine="444"/>
        <w:rPr>
          <w:rFonts w:ascii="宋体" w:hAnsi="宋体" w:cs="宋体"/>
          <w:spacing w:val="6"/>
          <w:szCs w:val="21"/>
        </w:rPr>
      </w:pPr>
      <w:r>
        <w:rPr>
          <w:rFonts w:hint="eastAsia" w:ascii="宋体" w:hAnsi="宋体" w:cs="宋体"/>
          <w:spacing w:val="6"/>
          <w:szCs w:val="21"/>
        </w:rPr>
        <w:t>监狱企业参加政府采购活动时，应当提供由省级以上监狱管理局、戒毒管理局（含新疆生产建设兵团）出具的属于监狱企业的证明文件。</w:t>
      </w:r>
    </w:p>
    <w:p w14:paraId="5FA533FA">
      <w:pPr>
        <w:pStyle w:val="10"/>
        <w:spacing w:line="500" w:lineRule="exact"/>
        <w:ind w:right="105" w:rightChars="50"/>
        <w:jc w:val="center"/>
        <w:rPr>
          <w:rFonts w:hint="eastAsia" w:asciiTheme="minorEastAsia" w:hAnsiTheme="minorEastAsia" w:eastAsiaTheme="minorEastAsia" w:cstheme="minorEastAsia"/>
          <w:b/>
          <w:w w:val="95"/>
          <w:kern w:val="2"/>
          <w:sz w:val="24"/>
          <w:szCs w:val="24"/>
          <w:lang w:val="en-US" w:eastAsia="zh-CN" w:bidi="ar-SA"/>
        </w:rPr>
      </w:pPr>
      <w:bookmarkStart w:id="369" w:name="_Toc21476"/>
      <w:bookmarkEnd w:id="369"/>
      <w:bookmarkStart w:id="370" w:name="_Toc6373"/>
      <w:bookmarkEnd w:id="370"/>
      <w:bookmarkStart w:id="371" w:name="_Toc31248"/>
      <w:bookmarkEnd w:id="371"/>
      <w:bookmarkStart w:id="372" w:name="_Toc9153"/>
    </w:p>
    <w:p w14:paraId="143DC075">
      <w:pPr>
        <w:rPr>
          <w:rFonts w:hint="eastAsia"/>
        </w:rPr>
      </w:pPr>
    </w:p>
    <w:p w14:paraId="18B29404">
      <w:pPr>
        <w:pStyle w:val="3"/>
        <w:tabs>
          <w:tab w:val="left" w:pos="360"/>
        </w:tabs>
        <w:spacing w:line="360" w:lineRule="auto"/>
        <w:jc w:val="both"/>
        <w:rPr>
          <w:rFonts w:hint="eastAsia" w:ascii="宋体" w:hAnsi="宋体" w:eastAsia="宋体" w:cs="宋体"/>
          <w:sz w:val="21"/>
          <w:szCs w:val="21"/>
        </w:rPr>
      </w:pPr>
    </w:p>
    <w:p w14:paraId="23E0C2EE">
      <w:pPr>
        <w:pStyle w:val="3"/>
        <w:tabs>
          <w:tab w:val="left" w:pos="360"/>
        </w:tabs>
        <w:spacing w:line="360" w:lineRule="auto"/>
        <w:jc w:val="both"/>
        <w:rPr>
          <w:rFonts w:hint="eastAsia" w:ascii="宋体" w:hAnsi="宋体" w:eastAsia="宋体" w:cs="宋体"/>
          <w:sz w:val="21"/>
          <w:szCs w:val="21"/>
        </w:rPr>
      </w:pPr>
    </w:p>
    <w:p w14:paraId="13F267B7">
      <w:pPr>
        <w:rPr>
          <w:rFonts w:hint="eastAsia" w:ascii="宋体" w:hAnsi="宋体" w:eastAsia="宋体" w:cs="宋体"/>
          <w:sz w:val="21"/>
          <w:szCs w:val="21"/>
        </w:rPr>
      </w:pPr>
    </w:p>
    <w:p w14:paraId="699C9E78">
      <w:pPr>
        <w:pStyle w:val="32"/>
        <w:rPr>
          <w:rFonts w:hint="eastAsia" w:ascii="宋体" w:hAnsi="宋体" w:eastAsia="宋体" w:cs="宋体"/>
          <w:sz w:val="21"/>
          <w:szCs w:val="21"/>
        </w:rPr>
      </w:pPr>
    </w:p>
    <w:p w14:paraId="1AE47103">
      <w:pPr>
        <w:pStyle w:val="32"/>
        <w:rPr>
          <w:rFonts w:hint="eastAsia" w:ascii="宋体" w:hAnsi="宋体" w:eastAsia="宋体" w:cs="宋体"/>
          <w:sz w:val="21"/>
          <w:szCs w:val="21"/>
        </w:rPr>
      </w:pPr>
    </w:p>
    <w:p w14:paraId="59FB421B">
      <w:pPr>
        <w:pStyle w:val="32"/>
        <w:rPr>
          <w:rFonts w:hint="eastAsia" w:ascii="宋体" w:hAnsi="宋体" w:eastAsia="宋体" w:cs="宋体"/>
          <w:sz w:val="21"/>
          <w:szCs w:val="21"/>
        </w:rPr>
      </w:pPr>
    </w:p>
    <w:p w14:paraId="7470C396">
      <w:pPr>
        <w:pStyle w:val="32"/>
        <w:rPr>
          <w:rFonts w:hint="eastAsia" w:ascii="宋体" w:hAnsi="宋体" w:eastAsia="宋体" w:cs="宋体"/>
          <w:sz w:val="21"/>
          <w:szCs w:val="21"/>
        </w:rPr>
      </w:pPr>
    </w:p>
    <w:p w14:paraId="561284AA">
      <w:pPr>
        <w:pStyle w:val="3"/>
        <w:tabs>
          <w:tab w:val="left" w:pos="360"/>
        </w:tabs>
        <w:spacing w:line="360" w:lineRule="auto"/>
        <w:jc w:val="both"/>
        <w:rPr>
          <w:rFonts w:ascii="宋体" w:hAnsi="宋体" w:eastAsia="宋体" w:cs="宋体"/>
          <w:sz w:val="21"/>
          <w:szCs w:val="21"/>
        </w:rPr>
      </w:pPr>
      <w:r>
        <w:rPr>
          <w:rFonts w:hint="eastAsia" w:ascii="宋体" w:hAnsi="宋体" w:eastAsia="宋体" w:cs="宋体"/>
          <w:sz w:val="21"/>
          <w:szCs w:val="21"/>
        </w:rPr>
        <w:t>格式</w:t>
      </w:r>
      <w:r>
        <w:rPr>
          <w:rFonts w:hint="eastAsia" w:ascii="宋体" w:hAnsi="宋体" w:eastAsia="宋体" w:cs="宋体"/>
          <w:sz w:val="21"/>
          <w:szCs w:val="21"/>
          <w:lang w:val="en-US" w:eastAsia="zh-CN"/>
        </w:rPr>
        <w:t>13</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认为需提交的其他资料</w:t>
      </w:r>
      <w:bookmarkEnd w:id="372"/>
    </w:p>
    <w:p w14:paraId="6B7D0EA2">
      <w:pPr>
        <w:keepNext/>
        <w:keepLines/>
        <w:spacing w:line="360" w:lineRule="auto"/>
        <w:jc w:val="center"/>
        <w:rPr>
          <w:rFonts w:hint="eastAsia" w:ascii="宋体" w:hAnsi="宋体" w:eastAsia="宋体" w:cs="宋体"/>
          <w:bCs/>
          <w:kern w:val="0"/>
          <w:sz w:val="24"/>
          <w:szCs w:val="20"/>
        </w:rPr>
      </w:pPr>
      <w:r>
        <w:rPr>
          <w:rFonts w:hint="eastAsia" w:ascii="宋体" w:hAnsi="宋体" w:eastAsia="宋体" w:cs="宋体"/>
          <w:bCs/>
          <w:kern w:val="0"/>
          <w:sz w:val="24"/>
          <w:szCs w:val="20"/>
        </w:rPr>
        <w:t>格式自拟</w:t>
      </w:r>
    </w:p>
    <w:p w14:paraId="414EF5E1">
      <w:pPr>
        <w:spacing w:line="360" w:lineRule="auto"/>
        <w:jc w:val="center"/>
        <w:rPr>
          <w:rFonts w:ascii="宋体" w:hAnsi="宋体" w:cs="宋体"/>
          <w:b/>
          <w:bCs/>
          <w:szCs w:val="21"/>
        </w:rPr>
      </w:pPr>
    </w:p>
    <w:p w14:paraId="64BF30B9">
      <w:pPr>
        <w:pStyle w:val="19"/>
        <w:tabs>
          <w:tab w:val="right" w:leader="dot" w:pos="9344"/>
        </w:tabs>
        <w:adjustRightInd w:val="0"/>
        <w:snapToGrid w:val="0"/>
        <w:spacing w:line="360" w:lineRule="auto"/>
        <w:ind w:left="0" w:leftChars="0" w:firstLine="0" w:firstLineChars="0"/>
        <w:jc w:val="both"/>
        <w:outlineLvl w:val="0"/>
        <w:rPr>
          <w:rFonts w:hint="eastAsia" w:ascii="宋体" w:hAnsi="宋体" w:eastAsia="宋体" w:cs="宋体"/>
          <w:b/>
          <w:kern w:val="44"/>
          <w:sz w:val="36"/>
          <w:szCs w:val="20"/>
          <w:lang w:val="en-US" w:eastAsia="zh-CN" w:bidi="ar-SA"/>
        </w:rPr>
      </w:pPr>
    </w:p>
    <w:p w14:paraId="0C2694EE">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744D30D6">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33F3ACAC">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1F9B0059">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6A515E48">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37F540E3">
      <w:pPr>
        <w:pStyle w:val="19"/>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kern w:val="44"/>
          <w:sz w:val="36"/>
          <w:szCs w:val="20"/>
          <w:lang w:val="en-US" w:eastAsia="zh-CN" w:bidi="ar-SA"/>
        </w:rPr>
      </w:pPr>
    </w:p>
    <w:p w14:paraId="688E334E">
      <w:pPr>
        <w:rPr>
          <w:rFonts w:hint="eastAsia" w:ascii="宋体" w:hAnsi="宋体" w:eastAsia="宋体" w:cs="宋体"/>
          <w:b/>
          <w:kern w:val="44"/>
          <w:sz w:val="36"/>
          <w:szCs w:val="20"/>
          <w:lang w:val="en-US" w:eastAsia="zh-CN" w:bidi="ar-SA"/>
        </w:rPr>
      </w:pPr>
    </w:p>
    <w:p w14:paraId="2960B70C">
      <w:pPr>
        <w:pStyle w:val="8"/>
        <w:rPr>
          <w:rFonts w:hint="eastAsia" w:ascii="宋体" w:hAnsi="宋体" w:eastAsia="宋体" w:cs="宋体"/>
          <w:b/>
          <w:kern w:val="44"/>
          <w:sz w:val="36"/>
          <w:szCs w:val="20"/>
          <w:lang w:val="en-US" w:eastAsia="zh-CN" w:bidi="ar-SA"/>
        </w:rPr>
      </w:pPr>
    </w:p>
    <w:p w14:paraId="7A2A7638">
      <w:pPr>
        <w:rPr>
          <w:rFonts w:hint="eastAsia" w:ascii="宋体" w:hAnsi="宋体" w:eastAsia="宋体" w:cs="宋体"/>
          <w:b/>
          <w:kern w:val="44"/>
          <w:sz w:val="36"/>
          <w:szCs w:val="20"/>
          <w:lang w:val="en-US" w:eastAsia="zh-CN" w:bidi="ar-SA"/>
        </w:rPr>
      </w:pPr>
    </w:p>
    <w:p w14:paraId="66843078">
      <w:pPr>
        <w:pStyle w:val="8"/>
        <w:rPr>
          <w:rFonts w:hint="eastAsia" w:ascii="宋体" w:hAnsi="宋体" w:eastAsia="宋体" w:cs="宋体"/>
          <w:b/>
          <w:kern w:val="44"/>
          <w:sz w:val="36"/>
          <w:szCs w:val="20"/>
          <w:lang w:val="en-US" w:eastAsia="zh-CN" w:bidi="ar-SA"/>
        </w:rPr>
      </w:pPr>
    </w:p>
    <w:p w14:paraId="58EC1CE0">
      <w:pPr>
        <w:rPr>
          <w:rFonts w:hint="eastAsia" w:ascii="宋体" w:hAnsi="宋体" w:eastAsia="宋体" w:cs="宋体"/>
          <w:b/>
          <w:kern w:val="44"/>
          <w:sz w:val="36"/>
          <w:szCs w:val="20"/>
          <w:lang w:val="en-US" w:eastAsia="zh-CN" w:bidi="ar-SA"/>
        </w:rPr>
      </w:pPr>
    </w:p>
    <w:p w14:paraId="7EBFD984">
      <w:pPr>
        <w:pStyle w:val="8"/>
        <w:rPr>
          <w:rFonts w:hint="eastAsia" w:ascii="宋体" w:hAnsi="宋体" w:eastAsia="宋体" w:cs="宋体"/>
          <w:b/>
          <w:kern w:val="44"/>
          <w:sz w:val="36"/>
          <w:szCs w:val="20"/>
          <w:lang w:val="en-US" w:eastAsia="zh-CN" w:bidi="ar-SA"/>
        </w:rPr>
      </w:pPr>
    </w:p>
    <w:p w14:paraId="2D3EC49C">
      <w:pPr>
        <w:rPr>
          <w:rFonts w:hint="eastAsia" w:ascii="宋体" w:hAnsi="宋体" w:eastAsia="宋体" w:cs="宋体"/>
          <w:b/>
          <w:kern w:val="44"/>
          <w:sz w:val="36"/>
          <w:szCs w:val="20"/>
          <w:lang w:val="en-US" w:eastAsia="zh-CN" w:bidi="ar-SA"/>
        </w:rPr>
      </w:pPr>
    </w:p>
    <w:p w14:paraId="27B2AFC6">
      <w:pPr>
        <w:pStyle w:val="8"/>
        <w:rPr>
          <w:rFonts w:hint="eastAsia"/>
          <w:lang w:val="en-US" w:eastAsia="zh-CN"/>
        </w:rPr>
      </w:pPr>
    </w:p>
    <w:p w14:paraId="03B40313">
      <w:pPr>
        <w:rPr>
          <w:rFonts w:hint="eastAsia" w:ascii="宋体" w:hAnsi="宋体" w:eastAsia="宋体" w:cs="宋体"/>
          <w:b/>
          <w:kern w:val="44"/>
          <w:sz w:val="36"/>
          <w:szCs w:val="20"/>
          <w:lang w:val="en-US" w:eastAsia="zh-CN" w:bidi="ar-SA"/>
        </w:rPr>
      </w:pPr>
    </w:p>
    <w:p w14:paraId="1B4EC316">
      <w:pPr>
        <w:pStyle w:val="19"/>
        <w:tabs>
          <w:tab w:val="right" w:leader="dot" w:pos="9344"/>
        </w:tabs>
        <w:adjustRightInd w:val="0"/>
        <w:snapToGrid w:val="0"/>
        <w:spacing w:line="360" w:lineRule="auto"/>
        <w:ind w:left="0" w:leftChars="0" w:firstLine="0" w:firstLineChars="0"/>
        <w:jc w:val="both"/>
        <w:outlineLvl w:val="0"/>
        <w:rPr>
          <w:rFonts w:hint="eastAsia" w:ascii="宋体" w:hAnsi="宋体" w:eastAsia="宋体" w:cs="宋体"/>
          <w:b/>
          <w:kern w:val="44"/>
          <w:sz w:val="36"/>
          <w:szCs w:val="20"/>
          <w:lang w:val="en-US" w:eastAsia="zh-CN" w:bidi="ar-SA"/>
        </w:rPr>
      </w:pPr>
    </w:p>
    <w:p w14:paraId="7604A303">
      <w:pPr>
        <w:pStyle w:val="19"/>
        <w:numPr>
          <w:ilvl w:val="0"/>
          <w:numId w:val="8"/>
        </w:numPr>
        <w:tabs>
          <w:tab w:val="right" w:leader="dot" w:pos="9344"/>
        </w:tabs>
        <w:adjustRightInd w:val="0"/>
        <w:snapToGrid w:val="0"/>
        <w:spacing w:line="360" w:lineRule="auto"/>
        <w:ind w:left="0" w:leftChars="0" w:firstLine="0" w:firstLineChars="0"/>
        <w:jc w:val="center"/>
        <w:outlineLvl w:val="0"/>
        <w:rPr>
          <w:rFonts w:hint="eastAsia" w:ascii="宋体" w:hAnsi="宋体" w:eastAsia="宋体" w:cs="宋体"/>
          <w:b/>
          <w:bCs/>
          <w:i w:val="0"/>
          <w:iCs w:val="0"/>
          <w:caps w:val="0"/>
          <w:color w:val="333333"/>
          <w:spacing w:val="0"/>
          <w:kern w:val="0"/>
          <w:sz w:val="32"/>
          <w:szCs w:val="32"/>
          <w:shd w:val="clear" w:color="auto" w:fill="FFFFFF"/>
          <w:lang w:val="en-US" w:eastAsia="zh-CN" w:bidi="ar"/>
        </w:rPr>
      </w:pPr>
      <w:r>
        <w:rPr>
          <w:rFonts w:hint="eastAsia" w:ascii="宋体" w:hAnsi="宋体" w:eastAsia="宋体" w:cs="宋体"/>
          <w:b/>
          <w:bCs/>
          <w:i w:val="0"/>
          <w:iCs w:val="0"/>
          <w:caps w:val="0"/>
          <w:color w:val="333333"/>
          <w:spacing w:val="0"/>
          <w:kern w:val="0"/>
          <w:sz w:val="32"/>
          <w:szCs w:val="32"/>
          <w:shd w:val="clear" w:color="auto" w:fill="FFFFFF"/>
          <w:lang w:val="en-US" w:eastAsia="zh-CN" w:bidi="ar"/>
        </w:rPr>
        <w:t>曲靖市沾益区</w:t>
      </w:r>
      <w:r>
        <w:rPr>
          <w:rFonts w:hint="eastAsia" w:ascii="宋体" w:hAnsi="宋体" w:cs="宋体"/>
          <w:b/>
          <w:bCs/>
          <w:i w:val="0"/>
          <w:iCs w:val="0"/>
          <w:caps w:val="0"/>
          <w:color w:val="333333"/>
          <w:spacing w:val="0"/>
          <w:kern w:val="0"/>
          <w:sz w:val="32"/>
          <w:szCs w:val="32"/>
          <w:shd w:val="clear" w:color="auto" w:fill="FFFFFF"/>
          <w:lang w:val="en-US" w:eastAsia="zh-CN" w:bidi="ar"/>
        </w:rPr>
        <w:t>人民法院</w:t>
      </w:r>
      <w:r>
        <w:rPr>
          <w:rFonts w:hint="eastAsia" w:ascii="宋体" w:hAnsi="宋体" w:eastAsia="宋体" w:cs="宋体"/>
          <w:b/>
          <w:bCs/>
          <w:i w:val="0"/>
          <w:iCs w:val="0"/>
          <w:caps w:val="0"/>
          <w:color w:val="333333"/>
          <w:spacing w:val="0"/>
          <w:kern w:val="0"/>
          <w:sz w:val="32"/>
          <w:szCs w:val="32"/>
          <w:shd w:val="clear" w:color="auto" w:fill="FFFFFF"/>
          <w:lang w:val="en-US" w:eastAsia="zh-CN" w:bidi="ar"/>
        </w:rPr>
        <w:t>采购需求</w:t>
      </w:r>
    </w:p>
    <w:p w14:paraId="72146A8D">
      <w:pPr>
        <w:pageBreakBefore w:val="0"/>
        <w:widowControl/>
        <w:numPr>
          <w:ilvl w:val="0"/>
          <w:numId w:val="0"/>
        </w:numPr>
        <w:kinsoku/>
        <w:wordWrap/>
        <w:overflowPunct/>
        <w:topLinePunct w:val="0"/>
        <w:autoSpaceDE/>
        <w:autoSpaceDN/>
        <w:bidi w:val="0"/>
        <w:adjustRightInd w:val="0"/>
        <w:snapToGrid/>
        <w:spacing w:before="0" w:line="440" w:lineRule="exact"/>
        <w:ind w:left="0" w:leftChars="0" w:firstLine="0" w:firstLineChars="0"/>
        <w:jc w:val="both"/>
        <w:textAlignment w:val="auto"/>
        <w:outlineLvl w:val="9"/>
        <w:rPr>
          <w:rFonts w:hint="eastAsia" w:ascii="方正仿宋_GB2312" w:hAnsi="方正仿宋_GB2312" w:eastAsia="方正仿宋_GB2312" w:cs="方正仿宋_GB2312"/>
          <w:b/>
          <w:bCs/>
          <w:kern w:val="2"/>
          <w:sz w:val="24"/>
          <w:szCs w:val="24"/>
          <w:lang w:val="en-US" w:eastAsia="zh-CN" w:bidi="ar-SA"/>
        </w:rPr>
      </w:pPr>
      <w:bookmarkStart w:id="373" w:name="_Toc17608"/>
      <w:r>
        <w:rPr>
          <w:rFonts w:hint="eastAsia" w:ascii="方正仿宋_GB2312" w:hAnsi="方正仿宋_GB2312" w:eastAsia="方正仿宋_GB2312" w:cs="方正仿宋_GB2312"/>
          <w:b/>
          <w:bCs/>
          <w:kern w:val="2"/>
          <w:sz w:val="24"/>
          <w:szCs w:val="24"/>
          <w:lang w:val="en-US" w:eastAsia="zh-CN" w:bidi="ar-SA"/>
        </w:rPr>
        <w:t>一、项目总体服务需求</w:t>
      </w:r>
    </w:p>
    <w:tbl>
      <w:tblPr>
        <w:tblStyle w:val="25"/>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607"/>
        <w:gridCol w:w="2343"/>
        <w:gridCol w:w="3501"/>
      </w:tblGrid>
      <w:tr w14:paraId="2578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14:paraId="60349D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bookmarkStart w:id="374" w:name="_Toc12281"/>
            <w:bookmarkStart w:id="375" w:name="_Toc13117"/>
            <w:bookmarkStart w:id="376" w:name="_Toc28699"/>
            <w:bookmarkStart w:id="377" w:name="_Toc24217"/>
            <w:r>
              <w:rPr>
                <w:rFonts w:hint="eastAsia" w:ascii="仿宋" w:hAnsi="仿宋" w:eastAsia="仿宋" w:cs="仿宋"/>
                <w:color w:val="auto"/>
                <w:kern w:val="2"/>
                <w:sz w:val="24"/>
                <w:szCs w:val="24"/>
                <w:highlight w:val="none"/>
                <w:shd w:val="clear" w:color="auto" w:fill="auto"/>
                <w:lang w:val="en-US" w:eastAsia="zh-CN" w:bidi="ar-SA"/>
              </w:rPr>
              <w:t>项目名称</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1497F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序号</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1F301D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服务范围</w:t>
            </w:r>
          </w:p>
        </w:tc>
        <w:tc>
          <w:tcPr>
            <w:tcW w:w="3501" w:type="dxa"/>
            <w:tcBorders>
              <w:top w:val="single" w:color="auto" w:sz="4" w:space="0"/>
              <w:left w:val="single" w:color="auto" w:sz="4" w:space="0"/>
              <w:bottom w:val="single" w:color="auto" w:sz="4" w:space="0"/>
              <w:right w:val="single" w:color="auto" w:sz="4" w:space="0"/>
            </w:tcBorders>
            <w:noWrap w:val="0"/>
            <w:vAlign w:val="center"/>
          </w:tcPr>
          <w:p w14:paraId="324A22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项目概况</w:t>
            </w:r>
          </w:p>
        </w:tc>
      </w:tr>
      <w:tr w14:paraId="7F30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45" w:type="dxa"/>
            <w:vMerge w:val="restart"/>
            <w:tcBorders>
              <w:top w:val="single" w:color="auto" w:sz="4" w:space="0"/>
              <w:left w:val="single" w:color="auto" w:sz="4" w:space="0"/>
              <w:right w:val="single" w:color="auto" w:sz="4" w:space="0"/>
            </w:tcBorders>
            <w:noWrap w:val="0"/>
            <w:vAlign w:val="center"/>
          </w:tcPr>
          <w:p w14:paraId="6FE24E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曲靖市沾益区人民法院物业管理服务（一采三年）采购项目</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67182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0516564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安全保卫服务</w:t>
            </w:r>
          </w:p>
        </w:tc>
        <w:tc>
          <w:tcPr>
            <w:tcW w:w="3501" w:type="dxa"/>
            <w:vMerge w:val="restart"/>
            <w:tcBorders>
              <w:top w:val="single" w:color="auto" w:sz="4" w:space="0"/>
              <w:left w:val="single" w:color="auto" w:sz="4" w:space="0"/>
              <w:right w:val="single" w:color="auto" w:sz="4" w:space="0"/>
            </w:tcBorders>
            <w:noWrap w:val="0"/>
            <w:vAlign w:val="center"/>
          </w:tcPr>
          <w:p w14:paraId="31B068E3">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服务面积：</w:t>
            </w:r>
            <w:r>
              <w:rPr>
                <w:rFonts w:hint="eastAsia" w:ascii="仿宋" w:hAnsi="仿宋" w:eastAsia="仿宋" w:cs="仿宋"/>
                <w:color w:val="auto"/>
                <w:kern w:val="2"/>
                <w:sz w:val="24"/>
                <w:szCs w:val="24"/>
                <w:highlight w:val="none"/>
                <w:shd w:val="clear" w:color="auto" w:fill="auto"/>
                <w:lang w:val="en-US" w:eastAsia="zh-CN" w:bidi="ar-SA"/>
              </w:rPr>
              <w:t>沾益法院机关占地面积约20000㎡，其中绿化面积约7000㎡；建筑物为审判大楼、综合楼、安检室、附属功能用房及涉案车辆停车场，总建筑面积约16300㎡；花山派出法庭占地面积约2900㎡，绿化面积约600㎡，建筑物办公楼、住宿楼，食堂总建筑面积约850㎡。</w:t>
            </w:r>
          </w:p>
          <w:p w14:paraId="40E06180">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公共区域包含：</w:t>
            </w:r>
            <w:r>
              <w:rPr>
                <w:rFonts w:hint="eastAsia" w:ascii="仿宋" w:hAnsi="仿宋" w:eastAsia="仿宋" w:cs="仿宋"/>
                <w:color w:val="auto"/>
                <w:kern w:val="2"/>
                <w:sz w:val="24"/>
                <w:szCs w:val="24"/>
                <w:highlight w:val="none"/>
                <w:shd w:val="clear" w:color="auto" w:fill="auto"/>
                <w:lang w:val="en-US" w:eastAsia="zh-CN" w:bidi="ar-SA"/>
              </w:rPr>
              <w:t>院内道路、景观水池、地上地下停车场、服务大厅、会议室、调解室、审判法庭、室内外公共过道、电梯、消防水池、供水、供电、消防、照明系统等。</w:t>
            </w:r>
          </w:p>
        </w:tc>
      </w:tr>
      <w:tr w14:paraId="0F77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645" w:type="dxa"/>
            <w:vMerge w:val="continue"/>
            <w:tcBorders>
              <w:left w:val="single" w:color="auto" w:sz="4" w:space="0"/>
              <w:right w:val="single" w:color="auto" w:sz="4" w:space="0"/>
            </w:tcBorders>
            <w:noWrap w:val="0"/>
            <w:vAlign w:val="center"/>
          </w:tcPr>
          <w:p w14:paraId="3C8142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D14EC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08647A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卫生保洁服务</w:t>
            </w:r>
          </w:p>
        </w:tc>
        <w:tc>
          <w:tcPr>
            <w:tcW w:w="3501" w:type="dxa"/>
            <w:vMerge w:val="continue"/>
            <w:tcBorders>
              <w:left w:val="single" w:color="auto" w:sz="4" w:space="0"/>
              <w:right w:val="single" w:color="auto" w:sz="4" w:space="0"/>
            </w:tcBorders>
            <w:noWrap w:val="0"/>
            <w:vAlign w:val="center"/>
          </w:tcPr>
          <w:p w14:paraId="145752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r>
      <w:tr w14:paraId="4642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645" w:type="dxa"/>
            <w:vMerge w:val="continue"/>
            <w:tcBorders>
              <w:left w:val="single" w:color="auto" w:sz="4" w:space="0"/>
              <w:right w:val="single" w:color="auto" w:sz="4" w:space="0"/>
            </w:tcBorders>
            <w:noWrap w:val="0"/>
            <w:vAlign w:val="center"/>
          </w:tcPr>
          <w:p w14:paraId="393DBD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CFBF7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3</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47F78E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绿化养护服务</w:t>
            </w:r>
          </w:p>
        </w:tc>
        <w:tc>
          <w:tcPr>
            <w:tcW w:w="3501" w:type="dxa"/>
            <w:vMerge w:val="continue"/>
            <w:tcBorders>
              <w:left w:val="single" w:color="auto" w:sz="4" w:space="0"/>
              <w:right w:val="single" w:color="auto" w:sz="4" w:space="0"/>
            </w:tcBorders>
            <w:noWrap w:val="0"/>
            <w:vAlign w:val="center"/>
          </w:tcPr>
          <w:p w14:paraId="4D4A53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r>
      <w:tr w14:paraId="3311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645" w:type="dxa"/>
            <w:vMerge w:val="continue"/>
            <w:tcBorders>
              <w:left w:val="single" w:color="auto" w:sz="4" w:space="0"/>
              <w:right w:val="single" w:color="auto" w:sz="4" w:space="0"/>
            </w:tcBorders>
            <w:noWrap w:val="0"/>
            <w:vAlign w:val="center"/>
          </w:tcPr>
          <w:p w14:paraId="45E0A8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2A966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4</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037654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会务服务</w:t>
            </w:r>
          </w:p>
          <w:p w14:paraId="671FC0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c>
          <w:tcPr>
            <w:tcW w:w="3501" w:type="dxa"/>
            <w:vMerge w:val="continue"/>
            <w:tcBorders>
              <w:left w:val="single" w:color="auto" w:sz="4" w:space="0"/>
              <w:right w:val="single" w:color="auto" w:sz="4" w:space="0"/>
            </w:tcBorders>
            <w:noWrap w:val="0"/>
            <w:vAlign w:val="center"/>
          </w:tcPr>
          <w:p w14:paraId="7D72E5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r>
      <w:tr w14:paraId="176C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645" w:type="dxa"/>
            <w:vMerge w:val="continue"/>
            <w:tcBorders>
              <w:left w:val="single" w:color="auto" w:sz="4" w:space="0"/>
              <w:right w:val="single" w:color="auto" w:sz="4" w:space="0"/>
            </w:tcBorders>
            <w:noWrap w:val="0"/>
            <w:vAlign w:val="center"/>
          </w:tcPr>
          <w:p w14:paraId="5AD978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AD559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5</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0845CD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公共设施设备维修养护服务</w:t>
            </w:r>
          </w:p>
        </w:tc>
        <w:tc>
          <w:tcPr>
            <w:tcW w:w="3501" w:type="dxa"/>
            <w:vMerge w:val="continue"/>
            <w:tcBorders>
              <w:left w:val="single" w:color="auto" w:sz="4" w:space="0"/>
              <w:right w:val="single" w:color="auto" w:sz="4" w:space="0"/>
            </w:tcBorders>
            <w:noWrap w:val="0"/>
            <w:vAlign w:val="center"/>
          </w:tcPr>
          <w:p w14:paraId="6076CB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kern w:val="2"/>
                <w:sz w:val="24"/>
                <w:szCs w:val="24"/>
                <w:highlight w:val="none"/>
                <w:shd w:val="clear" w:color="auto" w:fill="auto"/>
                <w:lang w:val="en-US" w:eastAsia="zh-CN" w:bidi="ar-SA"/>
              </w:rPr>
            </w:pPr>
          </w:p>
        </w:tc>
      </w:tr>
    </w:tbl>
    <w:p w14:paraId="3CC220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二、服务内容及</w:t>
      </w:r>
      <w:bookmarkEnd w:id="374"/>
      <w:bookmarkEnd w:id="375"/>
      <w:r>
        <w:rPr>
          <w:rFonts w:hint="eastAsia" w:ascii="方正仿宋_GB2312" w:hAnsi="方正仿宋_GB2312" w:eastAsia="方正仿宋_GB2312" w:cs="方正仿宋_GB2312"/>
          <w:b/>
          <w:bCs/>
          <w:i w:val="0"/>
          <w:color w:val="000000"/>
          <w:kern w:val="2"/>
          <w:sz w:val="24"/>
          <w:szCs w:val="24"/>
          <w:lang w:val="en-US" w:eastAsia="zh-CN" w:bidi="ar-SA"/>
        </w:rPr>
        <w:t>要求</w:t>
      </w:r>
      <w:bookmarkStart w:id="378" w:name="_Toc22245"/>
      <w:bookmarkStart w:id="379" w:name="_Toc32118"/>
    </w:p>
    <w:p w14:paraId="3C09F5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（一）安全保卫服务</w:t>
      </w:r>
      <w:bookmarkEnd w:id="378"/>
      <w:bookmarkEnd w:id="379"/>
      <w:r>
        <w:rPr>
          <w:rFonts w:hint="eastAsia" w:ascii="方正仿宋_GB2312" w:hAnsi="方正仿宋_GB2312" w:eastAsia="方正仿宋_GB2312" w:cs="方正仿宋_GB2312"/>
          <w:b/>
          <w:bCs/>
          <w:i w:val="0"/>
          <w:color w:val="000000"/>
          <w:kern w:val="2"/>
          <w:sz w:val="24"/>
          <w:szCs w:val="24"/>
          <w:lang w:val="en-US" w:eastAsia="zh-CN" w:bidi="ar-SA"/>
        </w:rPr>
        <w:t>：</w:t>
      </w:r>
      <w:r>
        <w:rPr>
          <w:rFonts w:hint="eastAsia" w:ascii="方正仿宋_GB2312" w:hAnsi="方正仿宋_GB2312" w:eastAsia="方正仿宋_GB2312" w:cs="方正仿宋_GB2312"/>
          <w:b w:val="0"/>
          <w:bCs w:val="0"/>
          <w:i w:val="0"/>
          <w:color w:val="000000"/>
          <w:kern w:val="2"/>
          <w:sz w:val="24"/>
          <w:szCs w:val="24"/>
          <w:lang w:val="en-US" w:eastAsia="zh-CN" w:bidi="ar-SA"/>
        </w:rPr>
        <w:t>主要包括院机关及派出法庭安全检查服务、公共秩序维护服务等。</w:t>
      </w:r>
      <w:bookmarkStart w:id="380" w:name="_Toc960"/>
      <w:bookmarkStart w:id="381" w:name="_Toc15652"/>
    </w:p>
    <w:p w14:paraId="2FC1859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1.安检安保职责</w:t>
      </w:r>
    </w:p>
    <w:p w14:paraId="376876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1.1实行24小时值班制度，穿统一制服，戴统一标牌，用语礼貌，文明值勤。</w:t>
      </w:r>
    </w:p>
    <w:p w14:paraId="0CBEA4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1.2负责所有服务区域内的安全检查服务工作，提供X射线检测仪、安全检查门的值守 及操作等安全检查服务。</w:t>
      </w:r>
    </w:p>
    <w:p w14:paraId="3E49FE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1.3 全面负责保护法院和法庭内公共安全。</w:t>
      </w:r>
    </w:p>
    <w:p w14:paraId="370CD6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1.4 对进入法院当事人按《安检规程》进行安全检查，办理登记手续。</w:t>
      </w:r>
    </w:p>
    <w:p w14:paraId="0ED1BB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1.5 指挥、疏导出入车辆、清理无关人员，维护出入口的正常秩序。</w:t>
      </w:r>
    </w:p>
    <w:p w14:paraId="62DD6A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1.6 保护法院工作人员和当事人的人身安全和公共财产安全。做好防火、防盗、防抢、防爆炸等工作。</w:t>
      </w:r>
    </w:p>
    <w:p w14:paraId="0D64DC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1.7 服从领导，听从指挥，做到令行禁止，遇事及时报告。</w:t>
      </w:r>
    </w:p>
    <w:p w14:paraId="6D6EAD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1.8 协助法警做好维护法院工作秩序。</w:t>
      </w:r>
    </w:p>
    <w:p w14:paraId="5391C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1.9坚守岗位，保持高度警惕，注意发现可疑的人、事，做到提前预防不安全事件发生。</w:t>
      </w:r>
    </w:p>
    <w:p w14:paraId="0CFB31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1.10积极配合卫生、绿化等其他服务、制止违章行为、防止破坏，不能制止解决的向法警队队长报告。</w:t>
      </w:r>
    </w:p>
    <w:p w14:paraId="17192E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1.11 实行人防、技防相结合，定时巡逻，巡逻内容包括：查车辆停放秩序，车辆按指定位置有序停放；查设备设施是否完好，发现问题及时报修；查办公楼是否有可疑人员；查庭审秩序是否正常。做好巡视记录、交接班记录，各项制度齐全。</w:t>
      </w:r>
    </w:p>
    <w:p w14:paraId="761E9B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1.12 涉及人身安全处设置明显标志并采取防范措施。</w:t>
      </w:r>
    </w:p>
    <w:p w14:paraId="7CC42B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1.13法院下班后及时检查大楼门窗是否关闭，水电是否切断。</w:t>
      </w:r>
    </w:p>
    <w:p w14:paraId="7F58B4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1.14 协助法警工作人员进行监控值班，发现问题及时处理。</w:t>
      </w:r>
    </w:p>
    <w:p w14:paraId="32D60E5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2.消防管理</w:t>
      </w:r>
    </w:p>
    <w:p w14:paraId="2E99DB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 建立齐全消防责任制，定期进行消防培训，掌握基本消防技能。</w:t>
      </w:r>
    </w:p>
    <w:p w14:paraId="20DDC1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 消防设施完好率100%，每周定期巡视、检修，确保随时启用，消防报警按钮无一缺损，指示灯正常，灭火器放置合理，无缺失，无过期，消防通道保持通畅，有疏散示意图。</w:t>
      </w:r>
    </w:p>
    <w:p w14:paraId="4CC88F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 每月进行消防测试，每半年进行消防演练。</w:t>
      </w:r>
    </w:p>
    <w:p w14:paraId="4D328F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 无火灾隐患，无违章用电及违章使用明火现象。</w:t>
      </w:r>
    </w:p>
    <w:p w14:paraId="71EC506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3.庭审秩序管理</w:t>
      </w:r>
    </w:p>
    <w:p w14:paraId="718B76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3.1 保持高度责任心，协助法警进行庭审前的安全检查，违禁物品禁止带入法庭。</w:t>
      </w:r>
    </w:p>
    <w:p w14:paraId="3AE144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3.2 协助法警进行庭审监控，发现异常及时处理。</w:t>
      </w:r>
    </w:p>
    <w:p w14:paraId="5436F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3.3 对一些重要审判及争议较大案件的审理加派人手，确保万无一失。</w:t>
      </w:r>
    </w:p>
    <w:p w14:paraId="3DD69B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3.4 巡视时关注开庭前、休庭时原被告双方的言行举止，发现异常及时汇报。</w:t>
      </w:r>
    </w:p>
    <w:p w14:paraId="6FE719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3.5 一旦当庭发生骚乱要协助法警迅速平息事端，保护法官等工作人员的人身安全。</w:t>
      </w:r>
    </w:p>
    <w:p w14:paraId="1FE860A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4.车辆停放管理</w:t>
      </w:r>
    </w:p>
    <w:p w14:paraId="1624F9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4.1指挥车辆在停车区域规范停车。</w:t>
      </w:r>
    </w:p>
    <w:p w14:paraId="3881A0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4.2 及时纠正车辆违规停放现象，保障停车秩序。</w:t>
      </w:r>
    </w:p>
    <w:p w14:paraId="66A915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5.其他</w:t>
      </w:r>
    </w:p>
    <w:p w14:paraId="05578280">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480" w:firstLineChars="200"/>
        <w:jc w:val="both"/>
        <w:textAlignment w:val="auto"/>
        <w:outlineLvl w:val="9"/>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5.1 接受临时零星搬运服务的工作安排。</w:t>
      </w:r>
    </w:p>
    <w:p w14:paraId="2EA83084">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480" w:firstLineChars="200"/>
        <w:jc w:val="both"/>
        <w:textAlignment w:val="auto"/>
        <w:outlineLvl w:val="9"/>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5.2 必须服从法警队工作安排及管理，完成其交办的其他服务工作。</w:t>
      </w:r>
    </w:p>
    <w:p w14:paraId="79D890C6">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0" w:firstLineChars="0"/>
        <w:jc w:val="both"/>
        <w:textAlignment w:val="auto"/>
        <w:outlineLvl w:val="9"/>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（二）卫生保洁服务</w:t>
      </w:r>
      <w:bookmarkEnd w:id="380"/>
      <w:bookmarkEnd w:id="381"/>
      <w:r>
        <w:rPr>
          <w:rFonts w:hint="eastAsia" w:ascii="方正仿宋_GB2312" w:hAnsi="方正仿宋_GB2312" w:eastAsia="方正仿宋_GB2312" w:cs="方正仿宋_GB2312"/>
          <w:b/>
          <w:bCs/>
          <w:kern w:val="2"/>
          <w:sz w:val="24"/>
          <w:szCs w:val="24"/>
          <w:lang w:val="en-US" w:eastAsia="zh-CN" w:bidi="ar-SA"/>
        </w:rPr>
        <w:t>：</w:t>
      </w:r>
      <w:r>
        <w:rPr>
          <w:rFonts w:hint="eastAsia" w:ascii="方正仿宋_GB2312" w:hAnsi="方正仿宋_GB2312" w:eastAsia="方正仿宋_GB2312" w:cs="方正仿宋_GB2312"/>
          <w:b w:val="0"/>
          <w:bCs w:val="0"/>
          <w:kern w:val="2"/>
          <w:sz w:val="24"/>
          <w:szCs w:val="24"/>
          <w:lang w:val="en-US" w:eastAsia="zh-CN" w:bidi="ar-SA"/>
        </w:rPr>
        <w:t>主要包括院机关及派出法庭办公楼、审判法庭、安检室、广场、停车场等所有公共区域、公共部位（含内外通道、洗手间、会议室、调解室、活动室、审判法庭、电梯、地上地下停车场等）及指定场所的环境日常清洁、 保洁。</w:t>
      </w:r>
    </w:p>
    <w:p w14:paraId="271C116E">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1.总体要求</w:t>
      </w:r>
    </w:p>
    <w:p w14:paraId="3FC932CD">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1.1 建立环境卫生管理制度并认真落实，环卫设施齐备，实行标准化清扫保洁服务。</w:t>
      </w:r>
    </w:p>
    <w:p w14:paraId="63BE5BD2">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1.2 服务大厅、走廊、楼梯、扶手、电梯间、露台、内外墙面顶面、室外硬地草坪等所有公共区域随时保持清洁，无杂物、污渍和乱堆乱放现象。</w:t>
      </w:r>
    </w:p>
    <w:p w14:paraId="23227E84">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1.3确保公共卫生间洁净无异味、卫生间设施干净无污迹、水迹。</w:t>
      </w:r>
    </w:p>
    <w:p w14:paraId="5CC2B3C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1.4 及时清除办公区的垃圾和积水、办公楼台阶积水、积雪，确保办公区整体环境整洁。</w:t>
      </w:r>
    </w:p>
    <w:p w14:paraId="6EFFB633">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1.5 按要求对会议室及公用房间进行清洁和保洁。</w:t>
      </w:r>
    </w:p>
    <w:p w14:paraId="615917F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2.分区域具体要求</w:t>
      </w:r>
    </w:p>
    <w:p w14:paraId="477AA9B1">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2.1 外场保洁</w:t>
      </w:r>
    </w:p>
    <w:p w14:paraId="7A640B78">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2.1.1 每天2次清洁，并循环保洁，在工作人员上班前需完成一次清扫，做到外部公共区域干净、无陈旧垃圾，及时处理乱堆放的物品，并随时巡视保洁。</w:t>
      </w:r>
    </w:p>
    <w:p w14:paraId="77CBFED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2.1.2 保持停车场地的整洁，下雨天及时清理路面积水，保持路面无积水。</w:t>
      </w:r>
    </w:p>
    <w:p w14:paraId="4AA0AAD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default"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2.1.3室外景观水池每天巡视，保证无垃圾漂浮，每两个月彻底清洗1次。</w:t>
      </w:r>
    </w:p>
    <w:p w14:paraId="67607FB1">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2.1.4每天清洁广告公示栏、标识、出入口的立牌。</w:t>
      </w:r>
    </w:p>
    <w:p w14:paraId="4D757D42">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2.1.5每天清理绿化带内杂物，做到绿化带内无杂物、烟头等。</w:t>
      </w:r>
    </w:p>
    <w:p w14:paraId="3C149FBB">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2.1.6室外垃圾桶每天清理1次，并机动巡查清理，不可使垃圾溢出。</w:t>
      </w:r>
    </w:p>
    <w:p w14:paraId="4B389C79">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2.2 楼层保洁</w:t>
      </w:r>
    </w:p>
    <w:p w14:paraId="798A8C84">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2.2.1每天1—2次清洁地面卫生，循环保洁，确保无陈旧垃圾，天花顶、墙面无积尘，无蜘蛛网，楼梯扶手、栏杆每日擦抹一次，保持干净、无灰尘。</w:t>
      </w:r>
    </w:p>
    <w:p w14:paraId="3D6EB421">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2.2.2办公室门及公共区域玻璃，每周清洁1次，做到光亮、目视无污渍。</w:t>
      </w:r>
    </w:p>
    <w:p w14:paraId="3D1DC2D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2.2.3公共场地墙面、天花板、扶手清洁光亮，无灰尘，各种装饰件、玻璃、灯具保持光亮清洁。</w:t>
      </w:r>
    </w:p>
    <w:p w14:paraId="2B5542C9">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2.2.4电梯间：随时保洁，做到干净、光亮、整洁、无陈旧性垃圾；电梯门和轿厢用不锈钢清洁液每天清洁1次，随时保洁，做到光亮、目视无污渍，无手印、无黏附物等；电梯内的地毯每周更换1次，并进行清洗（若未到更换时间脏污的随时更换）。</w:t>
      </w:r>
    </w:p>
    <w:p w14:paraId="71B8DDDD">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2.2.5 每天擦拭消防箱、灭火器，保持箱内外无积灰。</w:t>
      </w:r>
    </w:p>
    <w:p w14:paraId="176C7562">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2.2.6 楼层、楼梯内公共垃圾桶每日及时倾倒垃圾，清抹桶盖，保持桶身洁净无锈迹、 无污渍、无痰渍。</w:t>
      </w:r>
    </w:p>
    <w:p w14:paraId="62AAA4C6">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2.2.7 保洁过程中做好友情提示，如地面湿滑，需放置注意防滑的提示牌。</w:t>
      </w:r>
    </w:p>
    <w:p w14:paraId="1BEA22B0">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2.3公共会议室和活动室的卫生保洁</w:t>
      </w:r>
    </w:p>
    <w:p w14:paraId="45303323">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2.3.1 每天对会议室门窗、地面清洁1次，会后保洁1次，桌椅及会议用品使用前和使用后进行清洁，保持干净、整洁，能随时使用。</w:t>
      </w:r>
    </w:p>
    <w:p w14:paraId="3C552579">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2.3.2 会议用品及时进行消毒，确保卫生。</w:t>
      </w:r>
    </w:p>
    <w:p w14:paraId="2F32BDA5">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2.3.3 确保会议室需随时处于备用状态。</w:t>
      </w:r>
    </w:p>
    <w:p w14:paraId="62F834F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2.3.4 每天对活动室内地面和设施设备进行日常保洁，包括除尘、通风等。</w:t>
      </w:r>
    </w:p>
    <w:p w14:paraId="06916D63">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2.3.5 对室内使用后的设备进行归位摆放，保持活动室内齐整。</w:t>
      </w:r>
    </w:p>
    <w:p w14:paraId="50C5C97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2.4 卫生间保洁</w:t>
      </w:r>
    </w:p>
    <w:p w14:paraId="72F40A8B">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2.4.1 卫生间每2小时清洁1次，并随时巡视保洁。</w:t>
      </w:r>
    </w:p>
    <w:p w14:paraId="67DC9D9B">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2.4.2 清洁内容包括：通风换气；清扫地面垃圾、清倒垃圾篓垃圾、 换新的垃圾袋；用洗洁剂清洗大、小便器；用快捷布擦洗洗手盆并冲洗干净；用毛巾抹墙面、台面、开关、门牌；用毛巾擦干净玻璃、镜面；用拖把拖干净地面。</w:t>
      </w:r>
    </w:p>
    <w:p w14:paraId="714AB055">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2.4.3每日早上用玻璃清洁工具清洁共用卫生间的玻璃镜；每周1次用毛巾擦灯具；每月2次对共用卫生间进行消杀，室内无异味、臭味。</w:t>
      </w:r>
    </w:p>
    <w:p w14:paraId="1B615933">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2.4.4每天更换卫生间垃圾袋，洗手间随时循环保洁。</w:t>
      </w:r>
    </w:p>
    <w:p w14:paraId="0F6EA9EE">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2.4.5 地面无烟头、纸屑、污渍、积水，天花板、墙面无灰尘、蜘蛛网，墙壁干净，便 器洁净无黄渍。</w:t>
      </w:r>
    </w:p>
    <w:p w14:paraId="16315648">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2.5审判法庭保洁</w:t>
      </w:r>
    </w:p>
    <w:p w14:paraId="76CBC2C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2.5.1 每日做好审判庭及庭审休息室的日常保洁，使庭内地面、桌椅保持干净无尘，对庭审使用的话筒、机柜等设施经常进行擦拭；</w:t>
      </w:r>
    </w:p>
    <w:p w14:paraId="2A5BA770">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2.5.2 根据庭审计划临时做好法庭的突击打扫工作；</w:t>
      </w:r>
    </w:p>
    <w:p w14:paraId="0530231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2.5.3每天检查审判法庭空调系统，在没有开庭的情况下及时关闭空调。</w:t>
      </w:r>
    </w:p>
    <w:p w14:paraId="100C90F4">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2.6其他指定场所保洁</w:t>
      </w:r>
    </w:p>
    <w:p w14:paraId="7096F526">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2.6.1 根据工作需求，对部分接待室、会议室区域及时组织人员进行保洁。</w:t>
      </w:r>
    </w:p>
    <w:p w14:paraId="7BB9FBF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2.6.2 保持室内空气新鲜，畅通，桌台面无积灰、无水渍，文件、办公用具摆放整齐，墙面、顶面、地面无污垢，无脏迹，无积灰，茶具每天清洗1次，电话机1周消毒1次。</w:t>
      </w:r>
    </w:p>
    <w:p w14:paraId="66C78693">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2.6.3 接待当事人后及时进入保洁室，保持室内干净整洁。</w:t>
      </w:r>
    </w:p>
    <w:p w14:paraId="49D465B7">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2.7其他要求</w:t>
      </w:r>
    </w:p>
    <w:p w14:paraId="4B9539E0">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2.7.1生活垃圾每日收集1次，垃圾袋装化，日产日清，及时外运。</w:t>
      </w:r>
    </w:p>
    <w:p w14:paraId="6D9F4E32">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2.7.2 按照“除四害”工作要求，组织定期灭虫除害，杜绝区内害虫鼠患滋生，保持公共环境卫生及安全。</w:t>
      </w:r>
    </w:p>
    <w:p w14:paraId="10A1A427">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2.7.3雨水井、污水井、化粪池定期喷杀消毒。</w:t>
      </w:r>
    </w:p>
    <w:p w14:paraId="648CBDE7">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2.7.4着装要求：穿统一制服，戴统一标牌，用语礼貌，文明工作。</w:t>
      </w:r>
    </w:p>
    <w:p w14:paraId="360D0825">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2.7.5协助做好防火、防盗保安工作。</w:t>
      </w:r>
    </w:p>
    <w:p w14:paraId="1A0F75B9">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2.7.6完成领导交派的其他保洁工作。</w:t>
      </w:r>
    </w:p>
    <w:p w14:paraId="52464BB6">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0" w:firstLineChars="0"/>
        <w:jc w:val="both"/>
        <w:textAlignment w:val="auto"/>
        <w:outlineLvl w:val="9"/>
        <w:rPr>
          <w:rFonts w:hint="eastAsia" w:ascii="Times New Roman" w:hAnsi="Times New Roman" w:eastAsia="黑体" w:cs="Times New Roman"/>
          <w:kern w:val="2"/>
          <w:sz w:val="30"/>
          <w:szCs w:val="24"/>
          <w:lang w:val="en-US" w:eastAsia="zh-CN" w:bidi="ar-SA"/>
        </w:rPr>
      </w:pPr>
      <w:bookmarkStart w:id="382" w:name="_Toc1689"/>
      <w:bookmarkStart w:id="383" w:name="_Toc8627"/>
      <w:r>
        <w:rPr>
          <w:rFonts w:hint="eastAsia" w:ascii="方正仿宋_GB2312" w:hAnsi="方正仿宋_GB2312" w:eastAsia="方正仿宋_GB2312" w:cs="方正仿宋_GB2312"/>
          <w:b/>
          <w:bCs/>
          <w:kern w:val="2"/>
          <w:sz w:val="24"/>
          <w:szCs w:val="24"/>
          <w:lang w:val="en-US" w:eastAsia="zh-CN" w:bidi="ar-SA"/>
        </w:rPr>
        <w:t>（三）绿化养护服务</w:t>
      </w:r>
      <w:bookmarkEnd w:id="382"/>
      <w:bookmarkEnd w:id="383"/>
      <w:r>
        <w:rPr>
          <w:rFonts w:hint="eastAsia" w:ascii="方正仿宋_GB2312" w:hAnsi="方正仿宋_GB2312" w:eastAsia="方正仿宋_GB2312" w:cs="方正仿宋_GB2312"/>
          <w:b/>
          <w:bCs/>
          <w:kern w:val="2"/>
          <w:sz w:val="24"/>
          <w:szCs w:val="24"/>
          <w:lang w:val="en-US" w:eastAsia="zh-CN" w:bidi="ar-SA"/>
        </w:rPr>
        <w:t>：</w:t>
      </w:r>
      <w:r>
        <w:rPr>
          <w:rFonts w:hint="eastAsia" w:ascii="方正仿宋_GB2312" w:hAnsi="方正仿宋_GB2312" w:eastAsia="方正仿宋_GB2312" w:cs="方正仿宋_GB2312"/>
          <w:b w:val="0"/>
          <w:bCs w:val="0"/>
          <w:i w:val="0"/>
          <w:color w:val="000000"/>
          <w:kern w:val="2"/>
          <w:sz w:val="24"/>
          <w:szCs w:val="24"/>
          <w:lang w:val="en-US" w:eastAsia="zh-CN" w:bidi="ar-SA"/>
        </w:rPr>
        <w:t>主要包括</w:t>
      </w:r>
      <w:r>
        <w:rPr>
          <w:rFonts w:hint="eastAsia" w:ascii="方正仿宋_GB2312" w:hAnsi="方正仿宋_GB2312" w:eastAsia="方正仿宋_GB2312" w:cs="方正仿宋_GB2312"/>
          <w:i w:val="0"/>
          <w:color w:val="000000"/>
          <w:kern w:val="2"/>
          <w:sz w:val="24"/>
          <w:szCs w:val="24"/>
          <w:lang w:val="en-US" w:eastAsia="zh-CN" w:bidi="ar-SA"/>
        </w:rPr>
        <w:t>院机关及派出法庭的室内花卉盆栽、室外绿化管养。</w:t>
      </w:r>
    </w:p>
    <w:p w14:paraId="1C35DFCD">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3.1 定期对盆栽、绿化、草坪及苗木进行浇水、施肥、杀虫、修剪、造型等养护工作，保证绿化长势良好，没有红土外露，苗木无枯死。</w:t>
      </w:r>
    </w:p>
    <w:p w14:paraId="55C25C1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3.2 乔木、灌木的整形修剪，对院内树木的整形和修剪，使株型整齐、美观，</w:t>
      </w:r>
      <w:r>
        <w:rPr>
          <w:rFonts w:hint="eastAsia" w:ascii="方正仿宋_GB2312" w:hAnsi="方正仿宋_GB2312" w:eastAsia="方正仿宋_GB2312" w:cs="方正仿宋_GB2312"/>
          <w:i w:val="0"/>
          <w:color w:val="000000"/>
          <w:kern w:val="2"/>
          <w:sz w:val="24"/>
          <w:szCs w:val="24"/>
          <w:lang w:val="en-US" w:eastAsia="zh-CN" w:bidi="ar-SA"/>
        </w:rPr>
        <w:t>根据季节分情况灵活掌握</w:t>
      </w:r>
      <w:r>
        <w:rPr>
          <w:rFonts w:hint="eastAsia" w:ascii="方正仿宋_GB2312" w:hAnsi="方正仿宋_GB2312" w:eastAsia="方正仿宋_GB2312" w:cs="方正仿宋_GB2312"/>
          <w:b w:val="0"/>
          <w:bCs w:val="0"/>
          <w:i w:val="0"/>
          <w:color w:val="000000"/>
          <w:kern w:val="2"/>
          <w:sz w:val="24"/>
          <w:szCs w:val="24"/>
          <w:lang w:val="en-US" w:eastAsia="zh-CN" w:bidi="ar-SA"/>
        </w:rPr>
        <w:t>。</w:t>
      </w:r>
    </w:p>
    <w:p w14:paraId="2C77E7AB">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3.3 除草，定期对法院内各类植物的中耕除草，提高土壤透气性，集中营养和水分，防止杂草丛生。</w:t>
      </w:r>
    </w:p>
    <w:p w14:paraId="72A13F4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3.4 浇水抗旱，根据情况适量浇水，防止土壤干燥，影响植物的生命活动。</w:t>
      </w:r>
    </w:p>
    <w:p w14:paraId="3F6A357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3.5 草坪的施工与养护，割剪使草坪经常保持平整美观，并能促进其生长茂盛。割剪大面积草坪可用剪草机，小面积草坪、路牙、散水坡、污水和雨水井用手剪草刀修剪，边缘的线条保持清晰、整齐。</w:t>
      </w:r>
    </w:p>
    <w:p w14:paraId="3F434295">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3.6 病虫害防治，根据病虫害的发生规律，采取有效的措施，在病虫害发生前，予以有效地控制。</w:t>
      </w:r>
    </w:p>
    <w:p w14:paraId="3E6FC17B">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3.7 合理施肥，促进植物的生长，增加绿化、花卉的观赏价值。</w:t>
      </w:r>
    </w:p>
    <w:p w14:paraId="2984D55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eastAsia" w:ascii="方正仿宋_GB2312" w:hAnsi="方正仿宋_GB2312" w:eastAsia="方正仿宋_GB2312" w:cs="方正仿宋_GB2312"/>
          <w:b w:val="0"/>
          <w:bCs w:val="0"/>
          <w:i w:val="0"/>
          <w:color w:val="000000"/>
          <w:kern w:val="2"/>
          <w:sz w:val="24"/>
          <w:szCs w:val="24"/>
          <w:lang w:val="en-US" w:eastAsia="zh-CN" w:bidi="ar-SA"/>
        </w:rPr>
      </w:pPr>
      <w:r>
        <w:rPr>
          <w:rFonts w:hint="eastAsia" w:ascii="方正仿宋_GB2312" w:hAnsi="方正仿宋_GB2312" w:eastAsia="方正仿宋_GB2312" w:cs="方正仿宋_GB2312"/>
          <w:b w:val="0"/>
          <w:bCs w:val="0"/>
          <w:i w:val="0"/>
          <w:color w:val="000000"/>
          <w:kern w:val="2"/>
          <w:sz w:val="24"/>
          <w:szCs w:val="24"/>
          <w:lang w:val="en-US" w:eastAsia="zh-CN" w:bidi="ar-SA"/>
        </w:rPr>
        <w:t>3.8 绿化养护日常管理，绿化养护管理工作包括除草、松土、浇水、整形、除虫等。针对不同花草树木的品种、不同习性、 不同季节、不同生长期，对生存的客观条件的要求，进行针对性的和动态性的管理。做到树木生长茂盛无枯枝，树形美观完整无倾斜，花坛土壤疏松无垃圾，草坪平整清洁无杂草。</w:t>
      </w:r>
    </w:p>
    <w:p w14:paraId="63C2C219">
      <w:pPr>
        <w:ind w:firstLine="480" w:firstLineChars="200"/>
        <w:rPr>
          <w:rFonts w:hint="default" w:ascii="Calibri" w:hAnsi="Calibri" w:eastAsia="宋体" w:cs="Times New Roman"/>
          <w:lang w:val="en-US" w:eastAsia="zh-CN"/>
        </w:rPr>
      </w:pPr>
      <w:r>
        <w:rPr>
          <w:rFonts w:hint="eastAsia" w:ascii="方正仿宋_GB2312" w:hAnsi="方正仿宋_GB2312" w:eastAsia="方正仿宋_GB2312" w:cs="方正仿宋_GB2312"/>
          <w:b w:val="0"/>
          <w:bCs w:val="0"/>
          <w:i w:val="0"/>
          <w:color w:val="000000"/>
          <w:sz w:val="24"/>
          <w:szCs w:val="24"/>
          <w:lang w:val="en-US" w:eastAsia="zh-CN"/>
        </w:rPr>
        <w:t>3.9 绿化养护过程中所需的各类机械设备由中标方负责提供。</w:t>
      </w:r>
    </w:p>
    <w:p w14:paraId="60755F17">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0" w:firstLineChars="0"/>
        <w:jc w:val="both"/>
        <w:textAlignment w:val="auto"/>
        <w:outlineLvl w:val="9"/>
        <w:rPr>
          <w:rFonts w:hint="eastAsia" w:ascii="方正仿宋_GB2312" w:hAnsi="方正仿宋_GB2312" w:eastAsia="方正仿宋_GB2312" w:cs="方正仿宋_GB2312"/>
          <w:b/>
          <w:bCs/>
          <w:kern w:val="2"/>
          <w:sz w:val="24"/>
          <w:szCs w:val="24"/>
          <w:lang w:val="en-US" w:eastAsia="zh-CN" w:bidi="ar-SA"/>
        </w:rPr>
      </w:pPr>
      <w:bookmarkStart w:id="384" w:name="_Toc22096"/>
      <w:bookmarkStart w:id="385" w:name="_Toc26827"/>
      <w:r>
        <w:rPr>
          <w:rFonts w:hint="eastAsia" w:ascii="方正仿宋_GB2312" w:hAnsi="方正仿宋_GB2312" w:eastAsia="方正仿宋_GB2312" w:cs="方正仿宋_GB2312"/>
          <w:b/>
          <w:bCs/>
          <w:kern w:val="2"/>
          <w:sz w:val="24"/>
          <w:szCs w:val="24"/>
          <w:lang w:val="en-US" w:eastAsia="zh-CN" w:bidi="ar-SA"/>
        </w:rPr>
        <w:t>（四）公共设施设备维修养护服务</w:t>
      </w:r>
      <w:bookmarkEnd w:id="384"/>
      <w:bookmarkEnd w:id="385"/>
      <w:r>
        <w:rPr>
          <w:rFonts w:hint="eastAsia" w:ascii="方正仿宋_GB2312" w:hAnsi="方正仿宋_GB2312" w:eastAsia="方正仿宋_GB2312" w:cs="方正仿宋_GB2312"/>
          <w:b/>
          <w:bCs/>
          <w:kern w:val="2"/>
          <w:sz w:val="24"/>
          <w:szCs w:val="24"/>
          <w:lang w:val="en-US" w:eastAsia="zh-CN" w:bidi="ar-SA"/>
        </w:rPr>
        <w:t>：</w:t>
      </w:r>
      <w:r>
        <w:rPr>
          <w:rFonts w:hint="eastAsia" w:ascii="方正仿宋_GB2312" w:hAnsi="方正仿宋_GB2312" w:eastAsia="方正仿宋_GB2312" w:cs="方正仿宋_GB2312"/>
          <w:b w:val="0"/>
          <w:bCs w:val="0"/>
          <w:kern w:val="2"/>
          <w:sz w:val="24"/>
          <w:szCs w:val="24"/>
          <w:lang w:val="en-US" w:eastAsia="zh-CN" w:bidi="ar-SA"/>
        </w:rPr>
        <w:t>主要包括</w:t>
      </w:r>
      <w:r>
        <w:rPr>
          <w:rFonts w:hint="eastAsia" w:ascii="方正仿宋_GB2312" w:hAnsi="方正仿宋_GB2312" w:eastAsia="方正仿宋_GB2312" w:cs="方正仿宋_GB2312"/>
          <w:i w:val="0"/>
          <w:color w:val="000000"/>
          <w:kern w:val="2"/>
          <w:sz w:val="24"/>
          <w:szCs w:val="24"/>
          <w:lang w:val="en-US" w:eastAsia="zh-CN" w:bidi="ar-SA"/>
        </w:rPr>
        <w:t>院机关及派出法庭各</w:t>
      </w:r>
      <w:r>
        <w:rPr>
          <w:rFonts w:hint="default" w:ascii="方正仿宋_GB2312" w:hAnsi="方正仿宋_GB2312" w:eastAsia="方正仿宋_GB2312" w:cs="方正仿宋_GB2312"/>
          <w:i w:val="0"/>
          <w:color w:val="000000"/>
          <w:kern w:val="2"/>
          <w:sz w:val="24"/>
          <w:szCs w:val="24"/>
          <w:lang w:val="en-US" w:eastAsia="zh-CN" w:bidi="ar-SA"/>
        </w:rPr>
        <w:t>基础设施设备系统的日常运行、维护</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房屋建筑的</w:t>
      </w:r>
      <w:r>
        <w:rPr>
          <w:rFonts w:hint="eastAsia" w:ascii="方正仿宋_GB2312" w:hAnsi="方正仿宋_GB2312" w:eastAsia="方正仿宋_GB2312" w:cs="方正仿宋_GB2312"/>
          <w:i w:val="0"/>
          <w:color w:val="000000"/>
          <w:kern w:val="2"/>
          <w:sz w:val="24"/>
          <w:szCs w:val="24"/>
          <w:lang w:val="en-US" w:eastAsia="zh-CN" w:bidi="ar-SA"/>
        </w:rPr>
        <w:t>巡检及维护管理。</w:t>
      </w:r>
    </w:p>
    <w:p w14:paraId="2090114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default"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4.1</w:t>
      </w:r>
      <w:r>
        <w:rPr>
          <w:rFonts w:hint="default" w:ascii="方正仿宋_GB2312" w:hAnsi="方正仿宋_GB2312" w:eastAsia="方正仿宋_GB2312" w:cs="方正仿宋_GB2312"/>
          <w:i w:val="0"/>
          <w:color w:val="000000"/>
          <w:kern w:val="2"/>
          <w:sz w:val="24"/>
          <w:szCs w:val="24"/>
          <w:lang w:val="en-US" w:eastAsia="zh-CN" w:bidi="ar-SA"/>
        </w:rPr>
        <w:t>房屋建筑的维护和管理。包括：楼盖、屋顶、梁、柱、内外墙体和基础等承重结构部位、外墙面、楼梯间、门厅、走廊、通道、设备机房等。</w:t>
      </w:r>
    </w:p>
    <w:p w14:paraId="020B8D4F">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default"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4.2</w:t>
      </w:r>
      <w:r>
        <w:rPr>
          <w:rFonts w:hint="default" w:ascii="方正仿宋_GB2312" w:hAnsi="方正仿宋_GB2312" w:eastAsia="方正仿宋_GB2312" w:cs="方正仿宋_GB2312"/>
          <w:i w:val="0"/>
          <w:color w:val="000000"/>
          <w:kern w:val="2"/>
          <w:sz w:val="24"/>
          <w:szCs w:val="24"/>
          <w:lang w:val="en-US" w:eastAsia="zh-CN" w:bidi="ar-SA"/>
        </w:rPr>
        <w:t>基础设施设备系统的日常运行、维护及管理。包括：给水系统</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含自来水、管网，绿化浇灌用水</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 xml:space="preserve"> ；排水系统</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含雨水和污水管沟等</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 xml:space="preserve"> ；中水系统；供水设备；照明系统；消防系统；供配电部分</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楼层配电箱出线端至各公共用电器，配电系统巡视、巡检</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w:t>
      </w:r>
    </w:p>
    <w:p w14:paraId="566930C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Chars="0" w:firstLine="480" w:firstLineChars="200"/>
        <w:jc w:val="both"/>
        <w:textAlignment w:val="auto"/>
        <w:rPr>
          <w:rFonts w:hint="default"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4.3</w:t>
      </w:r>
      <w:r>
        <w:rPr>
          <w:rFonts w:hint="default" w:ascii="方正仿宋_GB2312" w:hAnsi="方正仿宋_GB2312" w:eastAsia="方正仿宋_GB2312" w:cs="方正仿宋_GB2312"/>
          <w:i w:val="0"/>
          <w:color w:val="000000"/>
          <w:kern w:val="2"/>
          <w:sz w:val="24"/>
          <w:szCs w:val="24"/>
          <w:lang w:val="en-US" w:eastAsia="zh-CN" w:bidi="ar-SA"/>
        </w:rPr>
        <w:t>市政公用设施的日常维护和管理。包括：机动车和非机动车道、绿化室外上下水管道、沟渠、水池、各种检查井。</w:t>
      </w:r>
    </w:p>
    <w:p w14:paraId="4B70F3CA">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4.4每周全面巡查1次，检查有无损坏、破损、裂缝、漏水等情况。发现情况及时通知甲方进行维修。</w:t>
      </w:r>
    </w:p>
    <w:p w14:paraId="147B838B">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4.5 每周巡查公共卫生间1次，检查龙头、感应器、闸阀出水工作是否正常，排水是否畅通，无漏水；检查洁具是否破损、裂缝、漏水；检查其他配套设施设备是否完好，能正常使用，损坏的应及时进行维修。</w:t>
      </w:r>
    </w:p>
    <w:p w14:paraId="0C711174">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4.6 每周巡查服务区域内全部门窗，查看门窗开启是否自如、关闭严密，玻璃保持完好，无破损、松动现象，损坏的应及时进行维修。</w:t>
      </w:r>
    </w:p>
    <w:p w14:paraId="2B26039F">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4.7 电梯每天巡视1遍，发现问题及时同电梯维护人员联系维修；每半年进行1次全面安全检查；联系管理机构每年进行安全质检。</w:t>
      </w:r>
    </w:p>
    <w:p w14:paraId="7E4A7E17">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4.8 机电设备每天巡视检查1次，发现问题及时联系维修；每月检查启动1次发电机设备；年检电源切换及自动保护装置。</w:t>
      </w:r>
    </w:p>
    <w:p w14:paraId="34AEEACF">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4.9消防设施、强、弱电间每天检查1次，发现问题及时维修；每年对消防栓油漆1遍，每季度将消防水带晾晒1次；每月强弱电系统线路全面检查1次。</w:t>
      </w:r>
    </w:p>
    <w:p w14:paraId="4D4A2132">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4.10 公用照明需每周检查1次，发现问题及时维修；每半年检修1次线路和灯具，更换老化线路和损坏灯具。</w:t>
      </w:r>
    </w:p>
    <w:p w14:paraId="67D02130">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4.11 上、下主水管道需根据维护实际情况每月检查1次，发现问题，及时维修；每年对管道油漆、维护检修1次；每年雨季前检查1次各建筑物雨水口，更换不合格部分。</w:t>
      </w:r>
    </w:p>
    <w:p w14:paraId="45A94CEC">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4.12 接到报修后，30分钟内维修人员应到达现场。</w:t>
      </w:r>
    </w:p>
    <w:p w14:paraId="0B17297A">
      <w:pPr>
        <w:keepNext/>
        <w:keepLines/>
        <w:pageBreakBefore w:val="0"/>
        <w:widowControl/>
        <w:numPr>
          <w:ilvl w:val="0"/>
          <w:numId w:val="0"/>
        </w:numPr>
        <w:kinsoku/>
        <w:wordWrap/>
        <w:overflowPunct/>
        <w:topLinePunct w:val="0"/>
        <w:autoSpaceDE/>
        <w:autoSpaceDN/>
        <w:bidi w:val="0"/>
        <w:adjustRightInd w:val="0"/>
        <w:snapToGrid/>
        <w:spacing w:before="0" w:line="440" w:lineRule="exact"/>
        <w:ind w:left="0" w:leftChars="0" w:firstLine="0" w:firstLineChars="0"/>
        <w:jc w:val="both"/>
        <w:textAlignment w:val="auto"/>
        <w:outlineLvl w:val="9"/>
        <w:rPr>
          <w:rFonts w:hint="eastAsia" w:ascii="方正仿宋_GB2312" w:hAnsi="方正仿宋_GB2312" w:eastAsia="方正仿宋_GB2312" w:cs="方正仿宋_GB2312"/>
          <w:b w:val="0"/>
          <w:color w:val="000000"/>
          <w:kern w:val="2"/>
          <w:sz w:val="24"/>
          <w:szCs w:val="24"/>
          <w:lang w:val="en-US" w:eastAsia="zh-CN" w:bidi="ar-SA"/>
        </w:rPr>
      </w:pPr>
      <w:bookmarkStart w:id="386" w:name="_Toc27211"/>
      <w:bookmarkStart w:id="387" w:name="_Toc4662"/>
      <w:r>
        <w:rPr>
          <w:rFonts w:hint="eastAsia" w:ascii="方正仿宋_GB2312" w:hAnsi="方正仿宋_GB2312" w:eastAsia="方正仿宋_GB2312" w:cs="方正仿宋_GB2312"/>
          <w:b/>
          <w:bCs/>
          <w:kern w:val="2"/>
          <w:sz w:val="24"/>
          <w:szCs w:val="24"/>
          <w:lang w:val="en-US" w:eastAsia="zh-CN" w:bidi="ar-SA"/>
        </w:rPr>
        <w:t>（五）会务服务</w:t>
      </w:r>
      <w:bookmarkEnd w:id="386"/>
      <w:bookmarkEnd w:id="387"/>
      <w:r>
        <w:rPr>
          <w:rFonts w:hint="eastAsia" w:ascii="方正仿宋_GB2312" w:hAnsi="方正仿宋_GB2312" w:eastAsia="方正仿宋_GB2312" w:cs="方正仿宋_GB2312"/>
          <w:b w:val="0"/>
          <w:bCs w:val="0"/>
          <w:kern w:val="2"/>
          <w:sz w:val="24"/>
          <w:szCs w:val="24"/>
          <w:lang w:val="en-US" w:eastAsia="zh-CN" w:bidi="ar-SA"/>
        </w:rPr>
        <w:t>主要包括：</w:t>
      </w:r>
      <w:r>
        <w:rPr>
          <w:rFonts w:hint="eastAsia" w:ascii="方正仿宋_GB2312" w:hAnsi="方正仿宋_GB2312" w:eastAsia="方正仿宋_GB2312" w:cs="方正仿宋_GB2312"/>
          <w:i w:val="0"/>
          <w:color w:val="000000"/>
          <w:kern w:val="2"/>
          <w:sz w:val="24"/>
          <w:szCs w:val="24"/>
          <w:lang w:val="en-US" w:eastAsia="zh-CN" w:bidi="ar-SA"/>
        </w:rPr>
        <w:t>所有法庭、会议室、接待室等场所的会议服务及接待服务工作。</w:t>
      </w:r>
    </w:p>
    <w:p w14:paraId="3FB0DD27">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5.1做好会议服务准备，</w:t>
      </w:r>
      <w:r>
        <w:rPr>
          <w:rFonts w:hint="eastAsia" w:ascii="仿宋" w:hAnsi="仿宋" w:eastAsia="仿宋" w:cs="仿宋"/>
          <w:spacing w:val="-5"/>
          <w:kern w:val="2"/>
          <w:sz w:val="24"/>
          <w:szCs w:val="24"/>
          <w:lang w:val="en-US" w:eastAsia="zh-CN" w:bidi="ar-SA"/>
        </w:rPr>
        <w:t>与办会负责人对接，</w:t>
      </w:r>
      <w:r>
        <w:rPr>
          <w:rFonts w:hint="eastAsia" w:ascii="方正仿宋_GB2312" w:hAnsi="方正仿宋_GB2312" w:eastAsia="方正仿宋_GB2312" w:cs="方正仿宋_GB2312"/>
          <w:i w:val="0"/>
          <w:color w:val="000000"/>
          <w:kern w:val="2"/>
          <w:sz w:val="24"/>
          <w:szCs w:val="24"/>
          <w:lang w:val="en-US" w:eastAsia="zh-CN" w:bidi="ar-SA"/>
        </w:rPr>
        <w:t>保证24小时会议服务准备。</w:t>
      </w:r>
    </w:p>
    <w:p w14:paraId="3BD038A1">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5.2负责会前物品准备、会场及茶具清洁、会场布置、会议期间负责茶水供应。</w:t>
      </w:r>
    </w:p>
    <w:p w14:paraId="29EFFB31">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ascii="仿宋" w:hAnsi="仿宋" w:eastAsia="仿宋" w:cs="仿宋"/>
          <w:spacing w:val="-5"/>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5.3</w:t>
      </w:r>
      <w:r>
        <w:rPr>
          <w:rFonts w:ascii="仿宋" w:hAnsi="仿宋" w:eastAsia="仿宋" w:cs="仿宋"/>
          <w:spacing w:val="3"/>
          <w:kern w:val="2"/>
          <w:sz w:val="24"/>
          <w:szCs w:val="24"/>
          <w:lang w:val="en-US" w:eastAsia="zh-CN" w:bidi="ar-SA"/>
        </w:rPr>
        <w:t>会议结束后对会场内物品进行清点，整理保管，清洗茶具、台布、毛巾等用品，并</w:t>
      </w:r>
      <w:r>
        <w:rPr>
          <w:rFonts w:ascii="仿宋" w:hAnsi="仿宋" w:eastAsia="仿宋" w:cs="仿宋"/>
          <w:spacing w:val="-5"/>
          <w:kern w:val="2"/>
          <w:sz w:val="24"/>
          <w:szCs w:val="24"/>
          <w:lang w:val="en-US" w:eastAsia="zh-CN" w:bidi="ar-SA"/>
        </w:rPr>
        <w:t>关好电源、空调和门窗。</w:t>
      </w:r>
    </w:p>
    <w:p w14:paraId="6B793D40">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5.4会务服务人员需着装规范整齐、举止得体、服务热情，熟悉会议服务流程和礼仪，具备良好的沟通能力和应急处理能力。</w:t>
      </w:r>
    </w:p>
    <w:p w14:paraId="6AC02B47">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5.5严格遵守保密制度，不得泄露会议内容和参会人员信息。</w:t>
      </w:r>
      <w:bookmarkEnd w:id="376"/>
      <w:bookmarkEnd w:id="377"/>
    </w:p>
    <w:p w14:paraId="5D61FF36">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ascii="仿宋" w:hAnsi="仿宋" w:eastAsia="仿宋" w:cs="仿宋"/>
          <w:spacing w:val="-5"/>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5.6根据工作需求在</w:t>
      </w:r>
      <w:r>
        <w:rPr>
          <w:rFonts w:hint="eastAsia" w:ascii="仿宋" w:hAnsi="仿宋" w:eastAsia="仿宋" w:cs="仿宋"/>
          <w:spacing w:val="-5"/>
          <w:kern w:val="2"/>
          <w:sz w:val="24"/>
          <w:szCs w:val="24"/>
          <w:lang w:val="en-US" w:eastAsia="zh-CN" w:bidi="ar-SA"/>
        </w:rPr>
        <w:t>接待用餐时，听从安排，与食堂工作人员配合做好备餐服务及接待服务。</w:t>
      </w:r>
    </w:p>
    <w:p w14:paraId="4A0501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三</w:t>
      </w:r>
      <w:r>
        <w:rPr>
          <w:rFonts w:hint="default" w:ascii="仿宋" w:hAnsi="仿宋" w:eastAsia="仿宋" w:cs="仿宋"/>
          <w:b/>
          <w:bCs/>
          <w:color w:val="auto"/>
          <w:kern w:val="2"/>
          <w:sz w:val="24"/>
          <w:szCs w:val="24"/>
          <w:highlight w:val="none"/>
          <w:shd w:val="clear" w:color="auto" w:fill="auto"/>
          <w:lang w:val="en-US" w:eastAsia="zh-CN" w:bidi="ar-SA"/>
        </w:rPr>
        <w:t>、人员需求</w:t>
      </w:r>
      <w:r>
        <w:rPr>
          <w:rFonts w:hint="eastAsia" w:ascii="仿宋" w:hAnsi="仿宋" w:eastAsia="仿宋" w:cs="仿宋"/>
          <w:b/>
          <w:bCs/>
          <w:color w:val="auto"/>
          <w:kern w:val="2"/>
          <w:sz w:val="24"/>
          <w:szCs w:val="24"/>
          <w:highlight w:val="none"/>
          <w:shd w:val="clear" w:color="auto" w:fill="auto"/>
          <w:lang w:val="en-US" w:eastAsia="zh-CN" w:bidi="ar-SA"/>
        </w:rPr>
        <w:t>及相关说明</w:t>
      </w:r>
    </w:p>
    <w:p w14:paraId="67FF7B1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1.</w:t>
      </w:r>
      <w:r>
        <w:rPr>
          <w:rFonts w:hint="default" w:ascii="方正仿宋_GB2312" w:hAnsi="方正仿宋_GB2312" w:eastAsia="方正仿宋_GB2312" w:cs="方正仿宋_GB2312"/>
          <w:b/>
          <w:bCs/>
          <w:i w:val="0"/>
          <w:color w:val="000000"/>
          <w:kern w:val="2"/>
          <w:sz w:val="24"/>
          <w:szCs w:val="24"/>
          <w:lang w:val="en-US" w:eastAsia="zh-CN" w:bidi="ar-SA"/>
        </w:rPr>
        <w:t>中标人按不少于</w:t>
      </w:r>
      <w:r>
        <w:rPr>
          <w:rFonts w:hint="eastAsia" w:ascii="方正仿宋_GB2312" w:hAnsi="方正仿宋_GB2312" w:eastAsia="方正仿宋_GB2312" w:cs="方正仿宋_GB2312"/>
          <w:b/>
          <w:bCs/>
          <w:i w:val="0"/>
          <w:color w:val="000000"/>
          <w:kern w:val="2"/>
          <w:sz w:val="24"/>
          <w:szCs w:val="24"/>
          <w:lang w:val="en-US" w:eastAsia="zh-CN" w:bidi="ar-SA"/>
        </w:rPr>
        <w:t>21</w:t>
      </w:r>
      <w:r>
        <w:rPr>
          <w:rFonts w:hint="default" w:ascii="方正仿宋_GB2312" w:hAnsi="方正仿宋_GB2312" w:eastAsia="方正仿宋_GB2312" w:cs="方正仿宋_GB2312"/>
          <w:b/>
          <w:bCs/>
          <w:i w:val="0"/>
          <w:color w:val="000000"/>
          <w:kern w:val="2"/>
          <w:sz w:val="24"/>
          <w:szCs w:val="24"/>
          <w:lang w:val="en-US" w:eastAsia="zh-CN" w:bidi="ar-SA"/>
        </w:rPr>
        <w:t>人配备服务保障人员，同时保证科学编配机构和调配人员，人员配备</w:t>
      </w:r>
      <w:r>
        <w:rPr>
          <w:rFonts w:hint="eastAsia" w:ascii="方正仿宋_GB2312" w:hAnsi="方正仿宋_GB2312" w:eastAsia="方正仿宋_GB2312" w:cs="方正仿宋_GB2312"/>
          <w:b/>
          <w:bCs/>
          <w:i w:val="0"/>
          <w:color w:val="000000"/>
          <w:kern w:val="2"/>
          <w:sz w:val="24"/>
          <w:szCs w:val="24"/>
          <w:lang w:val="en-US" w:eastAsia="zh-CN" w:bidi="ar-SA"/>
        </w:rPr>
        <w:t>及相关要求如下：</w:t>
      </w:r>
    </w:p>
    <w:p w14:paraId="26D7D0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1.1项目经理1人：根据要求布置分配工作任务，检查工作落实情况，对外协调后勤相关部门，对内协调员工关系并负责对员工进行培训、考核，就项目物业管理执行中的问题提出解决方案，处理其分管工作范围内的投诉及分管工作范围内的突发事件，按管理处要求自行安排下属工作人员的各项工作，每天进行巡视检查督促工作，确保服务质量。要求：本科以上学历，具有 8年以上物业公司项目经理服务经验，须持有《物业管理从业人员证》和《物业管理师证》证书；有效的劳动合同和近一年连续3个月在该企业的社保证明，持健康证上岗，具有良好的组织管理、统筹协调、沟通和决策能力。熟悉办公软件系统，善于物业项目的运营管理及服务创新。</w:t>
      </w:r>
    </w:p>
    <w:p w14:paraId="44784AA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9"/>
        <w:rPr>
          <w:rFonts w:hint="eastAsia" w:ascii="方正仿宋_GB2312" w:hAnsi="方正仿宋_GB2312" w:eastAsia="方正仿宋_GB2312" w:cs="方正仿宋_GB2312"/>
          <w:i w:val="0"/>
          <w:color w:val="000000"/>
          <w:kern w:val="2"/>
          <w:sz w:val="24"/>
          <w:szCs w:val="24"/>
          <w:lang w:val="en-US" w:eastAsia="zh-CN" w:bidi="ar-SA"/>
        </w:rPr>
      </w:pPr>
      <w:bookmarkStart w:id="388" w:name="_Toc12753"/>
      <w:bookmarkStart w:id="389" w:name="_Toc29769"/>
      <w:bookmarkStart w:id="390" w:name="_Toc3698"/>
      <w:bookmarkStart w:id="391" w:name="_Toc27758"/>
      <w:bookmarkStart w:id="392" w:name="_Toc1808"/>
      <w:bookmarkStart w:id="393" w:name="_Toc16107"/>
      <w:r>
        <w:rPr>
          <w:rFonts w:hint="eastAsia" w:ascii="方正仿宋_GB2312" w:hAnsi="方正仿宋_GB2312" w:eastAsia="方正仿宋_GB2312" w:cs="方正仿宋_GB2312"/>
          <w:i w:val="0"/>
          <w:color w:val="000000"/>
          <w:kern w:val="2"/>
          <w:sz w:val="24"/>
          <w:szCs w:val="24"/>
          <w:lang w:val="en-US" w:eastAsia="zh-CN" w:bidi="ar-SA"/>
        </w:rPr>
        <w:t>1.2保洁服务7人，持健康证上岗，熟悉本岗位相关的工作流程及工作标准，工作认真，谨慎细心，责任心强，五官端正、身体健康，年龄55周岁以下。</w:t>
      </w:r>
      <w:bookmarkEnd w:id="388"/>
      <w:bookmarkEnd w:id="389"/>
      <w:bookmarkEnd w:id="390"/>
    </w:p>
    <w:p w14:paraId="09215201">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0" w:leftChars="0"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1.3绿化服务3人，持健康证上岗，熟悉本岗位相关的工作流程及工作标准，工作认真，谨慎细心，责任心强，五官端正、身体健康，年龄55周岁以下。</w:t>
      </w:r>
    </w:p>
    <w:p w14:paraId="7E8A971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outlineLvl w:val="9"/>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1.4会务服务1人，女性，大专以上学历，35周岁以下，具有2年以上工作经验，持健康证上岗，有效的劳动合同和近一年连续3个月在该企业的社保证明。熟悉本岗位相关的工作流程及工作标准。工作认真，谨慎细心，责任心强，五官端正、身体健康。</w:t>
      </w:r>
      <w:bookmarkEnd w:id="391"/>
      <w:bookmarkEnd w:id="392"/>
      <w:bookmarkEnd w:id="393"/>
    </w:p>
    <w:p w14:paraId="7EC48197">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0" w:leftChars="0"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1.5安保服务8人，其中安检人员4人，男性3人女性1人，学历不低于高中（包含中专），40周岁以下。男性安检人员身高不低于165CM，女性安全检查员身高不低于160CM。人员经公安机关政审合格并经过正规的保安培训持有《保安员证》的从业人员（相关证件复印件需送交采购人存档）。保安人员4人，男性，55岁以下，身体健康，责任心强，能完成各项工作。</w:t>
      </w:r>
    </w:p>
    <w:p w14:paraId="1E0187D5">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left="0" w:leftChars="0"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1.6设备、设施维修服务1人，熟悉本岗位相关的工作流程及工作标准，持健康证上岗，工作认真，谨慎细心，责任心强，五官端正、身体健康，年龄50岁以下。持有电工证，消防设施操作员证，电梯安全操作证，有效的劳动合同和近一年连续3个月在该企业的社保证明，能独立完成日常设备巡检、故障排查及应急维修任务，熟练掌握办公区域各类设施的维护保养流程，确保水电系统安全稳定运行。</w:t>
      </w:r>
    </w:p>
    <w:p w14:paraId="34B5A0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bCs/>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2.由中标人承担的费用</w:t>
      </w:r>
      <w:r>
        <w:rPr>
          <w:rFonts w:hint="default" w:ascii="仿宋" w:hAnsi="仿宋" w:eastAsia="仿宋" w:cs="仿宋"/>
          <w:b/>
          <w:bCs/>
          <w:color w:val="auto"/>
          <w:kern w:val="2"/>
          <w:sz w:val="24"/>
          <w:szCs w:val="24"/>
          <w:highlight w:val="none"/>
          <w:shd w:val="clear" w:color="auto" w:fill="auto"/>
          <w:lang w:val="en-US" w:eastAsia="zh-CN" w:bidi="ar-SA"/>
        </w:rPr>
        <w:t>：</w:t>
      </w:r>
    </w:p>
    <w:p w14:paraId="17EB7A7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2.1该项目工作人员由中标供应商自主聘用（优先考虑聘用原有工作人员），签订劳动合同，所聘用人员必须购买工伤保险，承担</w:t>
      </w:r>
      <w:r>
        <w:rPr>
          <w:rFonts w:hint="default" w:ascii="方正仿宋_GB2312" w:hAnsi="方正仿宋_GB2312" w:eastAsia="方正仿宋_GB2312" w:cs="方正仿宋_GB2312"/>
          <w:i w:val="0"/>
          <w:color w:val="000000"/>
          <w:kern w:val="2"/>
          <w:sz w:val="24"/>
          <w:szCs w:val="24"/>
          <w:lang w:val="en-US" w:eastAsia="zh-CN" w:bidi="ar-SA"/>
        </w:rPr>
        <w:t>所</w:t>
      </w:r>
      <w:r>
        <w:rPr>
          <w:rFonts w:hint="eastAsia" w:ascii="方正仿宋_GB2312" w:hAnsi="方正仿宋_GB2312" w:eastAsia="方正仿宋_GB2312" w:cs="方正仿宋_GB2312"/>
          <w:i w:val="0"/>
          <w:color w:val="000000"/>
          <w:kern w:val="2"/>
          <w:sz w:val="24"/>
          <w:szCs w:val="24"/>
          <w:lang w:val="en-US" w:eastAsia="zh-CN" w:bidi="ar-SA"/>
        </w:rPr>
        <w:t>聘</w:t>
      </w:r>
      <w:r>
        <w:rPr>
          <w:rFonts w:hint="default" w:ascii="方正仿宋_GB2312" w:hAnsi="方正仿宋_GB2312" w:eastAsia="方正仿宋_GB2312" w:cs="方正仿宋_GB2312"/>
          <w:i w:val="0"/>
          <w:color w:val="000000"/>
          <w:kern w:val="2"/>
          <w:sz w:val="24"/>
          <w:szCs w:val="24"/>
          <w:lang w:val="en-US" w:eastAsia="zh-CN" w:bidi="ar-SA"/>
        </w:rPr>
        <w:t>人员工资</w:t>
      </w:r>
      <w:r>
        <w:rPr>
          <w:rFonts w:hint="eastAsia" w:ascii="方正仿宋_GB2312" w:hAnsi="方正仿宋_GB2312" w:eastAsia="方正仿宋_GB2312" w:cs="方正仿宋_GB2312"/>
          <w:i w:val="0"/>
          <w:color w:val="000000"/>
          <w:kern w:val="2"/>
          <w:sz w:val="24"/>
          <w:szCs w:val="24"/>
          <w:lang w:val="en-US" w:eastAsia="zh-CN" w:bidi="ar-SA"/>
        </w:rPr>
        <w:t>、保险、</w:t>
      </w:r>
      <w:r>
        <w:rPr>
          <w:rFonts w:hint="default" w:ascii="方正仿宋_GB2312" w:hAnsi="方正仿宋_GB2312" w:eastAsia="方正仿宋_GB2312" w:cs="方正仿宋_GB2312"/>
          <w:i w:val="0"/>
          <w:color w:val="000000"/>
          <w:kern w:val="2"/>
          <w:sz w:val="24"/>
          <w:szCs w:val="24"/>
          <w:lang w:val="en-US" w:eastAsia="zh-CN" w:bidi="ar-SA"/>
        </w:rPr>
        <w:t>福利</w:t>
      </w:r>
      <w:r>
        <w:rPr>
          <w:rFonts w:hint="eastAsia" w:ascii="方正仿宋_GB2312" w:hAnsi="方正仿宋_GB2312" w:eastAsia="方正仿宋_GB2312" w:cs="方正仿宋_GB2312"/>
          <w:i w:val="0"/>
          <w:color w:val="000000"/>
          <w:kern w:val="2"/>
          <w:sz w:val="24"/>
          <w:szCs w:val="24"/>
          <w:lang w:val="en-US" w:eastAsia="zh-CN" w:bidi="ar-SA"/>
        </w:rPr>
        <w:t>、</w:t>
      </w:r>
      <w:r>
        <w:rPr>
          <w:rFonts w:hint="default" w:ascii="方正仿宋_GB2312" w:hAnsi="方正仿宋_GB2312" w:eastAsia="方正仿宋_GB2312" w:cs="方正仿宋_GB2312"/>
          <w:i w:val="0"/>
          <w:color w:val="000000"/>
          <w:kern w:val="2"/>
          <w:sz w:val="24"/>
          <w:szCs w:val="24"/>
          <w:lang w:val="en-US" w:eastAsia="zh-CN" w:bidi="ar-SA"/>
        </w:rPr>
        <w:t>服装费</w:t>
      </w:r>
      <w:r>
        <w:rPr>
          <w:rFonts w:hint="eastAsia" w:ascii="方正仿宋_GB2312" w:hAnsi="方正仿宋_GB2312" w:eastAsia="方正仿宋_GB2312" w:cs="方正仿宋_GB2312"/>
          <w:i w:val="0"/>
          <w:color w:val="000000"/>
          <w:kern w:val="2"/>
          <w:sz w:val="24"/>
          <w:szCs w:val="24"/>
          <w:lang w:val="en-US" w:eastAsia="zh-CN" w:bidi="ar-SA"/>
        </w:rPr>
        <w:t>及办公费用</w:t>
      </w:r>
      <w:r>
        <w:rPr>
          <w:rFonts w:hint="default" w:ascii="方正仿宋_GB2312" w:hAnsi="方正仿宋_GB2312" w:eastAsia="方正仿宋_GB2312" w:cs="方正仿宋_GB2312"/>
          <w:i w:val="0"/>
          <w:color w:val="000000"/>
          <w:kern w:val="2"/>
          <w:sz w:val="24"/>
          <w:szCs w:val="24"/>
          <w:lang w:val="en-US" w:eastAsia="zh-CN" w:bidi="ar-SA"/>
        </w:rPr>
        <w:t>等。</w:t>
      </w:r>
    </w:p>
    <w:p w14:paraId="12009448">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 xml:space="preserve">2.2安保安检人员对讲机、安保服、照明灯、应急包等必要的安保器材费。 </w:t>
      </w:r>
    </w:p>
    <w:p w14:paraId="4E96E9CC">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2.3卫生保洁用各类卫生纸、清洁剂等耗材，绿化养护用各类化肥、药物等耗材，卫生保洁、绿化养护、日常维修等工具设备费。</w:t>
      </w:r>
    </w:p>
    <w:p w14:paraId="04810ECA">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2.4日常维修维护过程中各类开关、门锁、插座、灯具、水电管、水龙头等200元（含）以内的日常零星维修及材料费。</w:t>
      </w:r>
    </w:p>
    <w:p w14:paraId="753FB56A">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after="0" w:afterLines="0" w:afterAutospacing="0" w:line="440" w:lineRule="exact"/>
        <w:ind w:firstLine="480" w:firstLineChars="200"/>
        <w:jc w:val="both"/>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2.5服务区域内水电费、电梯维修保养费、化粪池清理费、垃圾代运处置费、高空作业清洁费、大型复杂设备设施维护费、消防专业设施设备维护费以外的其余物业服务所需低值易耗品费用。</w:t>
      </w:r>
    </w:p>
    <w:p w14:paraId="4D039E2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b/>
          <w:bCs/>
          <w:i w:val="0"/>
          <w:color w:val="000000"/>
          <w:kern w:val="2"/>
          <w:sz w:val="24"/>
          <w:szCs w:val="24"/>
          <w:lang w:val="en-US" w:eastAsia="zh-CN" w:bidi="ar-SA"/>
        </w:rPr>
      </w:pPr>
      <w:r>
        <w:rPr>
          <w:rFonts w:hint="eastAsia" w:ascii="方正仿宋_GB2312" w:hAnsi="方正仿宋_GB2312" w:eastAsia="方正仿宋_GB2312" w:cs="方正仿宋_GB2312"/>
          <w:b/>
          <w:bCs/>
          <w:i w:val="0"/>
          <w:color w:val="000000"/>
          <w:kern w:val="2"/>
          <w:sz w:val="24"/>
          <w:szCs w:val="24"/>
          <w:lang w:val="en-US" w:eastAsia="zh-CN" w:bidi="ar-SA"/>
        </w:rPr>
        <w:t>3.其他要求</w:t>
      </w:r>
    </w:p>
    <w:p w14:paraId="16824802">
      <w:pPr>
        <w:keepNext w:val="0"/>
        <w:keepLines w:val="0"/>
        <w:pageBreakBefore w:val="0"/>
        <w:widowControl w:val="0"/>
        <w:kinsoku/>
        <w:wordWrap/>
        <w:overflowPunct/>
        <w:topLinePunct w:val="0"/>
        <w:autoSpaceDE/>
        <w:autoSpaceDN/>
        <w:bidi w:val="0"/>
        <w:adjustRightInd/>
        <w:snapToGrid/>
        <w:spacing w:line="437" w:lineRule="auto"/>
        <w:ind w:right="23" w:firstLine="489"/>
        <w:textAlignment w:val="auto"/>
        <w:rPr>
          <w:rFonts w:hint="eastAsia" w:ascii="方正仿宋_GB2312" w:hAnsi="方正仿宋_GB2312" w:eastAsia="方正仿宋_GB2312" w:cs="方正仿宋_GB2312"/>
          <w:i w:val="0"/>
          <w:color w:val="000000"/>
          <w:kern w:val="2"/>
          <w:sz w:val="24"/>
          <w:szCs w:val="24"/>
          <w:lang w:val="en-US" w:eastAsia="zh-CN" w:bidi="ar-SA"/>
        </w:rPr>
      </w:pPr>
      <w:r>
        <w:rPr>
          <w:rFonts w:hint="eastAsia" w:ascii="方正仿宋_GB2312" w:hAnsi="方正仿宋_GB2312" w:eastAsia="方正仿宋_GB2312" w:cs="方正仿宋_GB2312"/>
          <w:i w:val="0"/>
          <w:color w:val="000000"/>
          <w:kern w:val="2"/>
          <w:sz w:val="24"/>
          <w:szCs w:val="24"/>
          <w:lang w:val="en-US" w:eastAsia="zh-CN" w:bidi="ar-SA"/>
        </w:rPr>
        <w:t>采购人将于每个月末对中标方开展一次工作考核及干警满意度调查，连续两次考核结果为不合格或干警满意度低于90%的，采购人有权解除合同。</w:t>
      </w:r>
    </w:p>
    <w:p w14:paraId="3B9370BC">
      <w:pPr>
        <w:rPr>
          <w:rFonts w:hint="default" w:ascii="方正仿宋_GB2312" w:hAnsi="方正仿宋_GB2312" w:eastAsia="方正仿宋_GB2312" w:cs="方正仿宋_GB2312"/>
          <w:i w:val="0"/>
          <w:color w:val="000000"/>
          <w:kern w:val="2"/>
          <w:sz w:val="24"/>
          <w:szCs w:val="24"/>
          <w:lang w:val="en-US" w:eastAsia="zh-CN" w:bidi="ar-SA"/>
        </w:rPr>
      </w:pPr>
    </w:p>
    <w:p w14:paraId="046786A3">
      <w:pPr>
        <w:pStyle w:val="2"/>
        <w:numPr>
          <w:ilvl w:val="0"/>
          <w:numId w:val="0"/>
        </w:numPr>
        <w:spacing w:line="360" w:lineRule="auto"/>
        <w:jc w:val="center"/>
        <w:rPr>
          <w:rFonts w:ascii="宋体" w:hAnsi="宋体" w:eastAsia="宋体" w:cs="宋体"/>
          <w:sz w:val="36"/>
        </w:rPr>
      </w:pPr>
      <w:r>
        <w:rPr>
          <w:rFonts w:hint="eastAsia" w:ascii="宋体" w:hAnsi="宋体" w:eastAsia="宋体" w:cs="宋体"/>
          <w:sz w:val="36"/>
        </w:rPr>
        <w:t>第六章  评标办法（综合评分法）</w:t>
      </w:r>
      <w:bookmarkEnd w:id="373"/>
    </w:p>
    <w:p w14:paraId="2D6A6273">
      <w:pPr>
        <w:pStyle w:val="3"/>
        <w:tabs>
          <w:tab w:val="left" w:pos="360"/>
        </w:tabs>
        <w:spacing w:line="360" w:lineRule="auto"/>
        <w:jc w:val="center"/>
      </w:pPr>
      <w:bookmarkStart w:id="394" w:name="_Toc1317"/>
      <w:bookmarkEnd w:id="394"/>
      <w:bookmarkStart w:id="395" w:name="_Toc24715"/>
      <w:bookmarkEnd w:id="395"/>
      <w:bookmarkStart w:id="396" w:name="_Toc18153"/>
      <w:r>
        <w:t>评标方法前附表</w:t>
      </w:r>
      <w:bookmarkEnd w:id="396"/>
    </w:p>
    <w:tbl>
      <w:tblPr>
        <w:tblStyle w:val="25"/>
        <w:tblW w:w="9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5836"/>
        <w:gridCol w:w="2134"/>
      </w:tblGrid>
      <w:tr w14:paraId="38B80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9560" w:type="dxa"/>
            <w:gridSpan w:val="3"/>
            <w:tcBorders>
              <w:top w:val="single" w:color="auto" w:sz="4" w:space="0"/>
              <w:left w:val="single" w:color="auto" w:sz="4" w:space="0"/>
              <w:bottom w:val="single" w:color="auto" w:sz="4" w:space="0"/>
              <w:right w:val="single" w:color="auto" w:sz="4" w:space="0"/>
            </w:tcBorders>
            <w:vAlign w:val="center"/>
          </w:tcPr>
          <w:p w14:paraId="7C9E7005">
            <w:pPr>
              <w:spacing w:line="360" w:lineRule="auto"/>
              <w:jc w:val="left"/>
              <w:rPr>
                <w:rFonts w:ascii="宋体" w:hAnsi="宋体" w:cs="宋体"/>
                <w:b/>
                <w:bCs/>
              </w:rPr>
            </w:pPr>
            <w:r>
              <w:rPr>
                <w:rFonts w:hint="eastAsia" w:ascii="宋体" w:hAnsi="宋体" w:cs="宋体"/>
                <w:b/>
                <w:bCs/>
              </w:rPr>
              <w:t>初步评审</w:t>
            </w:r>
          </w:p>
        </w:tc>
      </w:tr>
      <w:tr w14:paraId="36CEE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426" w:type="dxa"/>
            <w:gridSpan w:val="2"/>
            <w:tcBorders>
              <w:top w:val="single" w:color="auto" w:sz="4" w:space="0"/>
              <w:left w:val="single" w:color="auto" w:sz="4" w:space="0"/>
              <w:bottom w:val="single" w:color="auto" w:sz="4" w:space="0"/>
              <w:right w:val="single" w:color="auto" w:sz="4" w:space="0"/>
            </w:tcBorders>
            <w:vAlign w:val="center"/>
          </w:tcPr>
          <w:p w14:paraId="12C84221">
            <w:pPr>
              <w:spacing w:line="360" w:lineRule="auto"/>
              <w:jc w:val="center"/>
              <w:rPr>
                <w:rFonts w:ascii="宋体" w:hAnsi="宋体" w:cs="宋体"/>
              </w:rPr>
            </w:pPr>
            <w:bookmarkStart w:id="397" w:name="bookmark100"/>
            <w:bookmarkEnd w:id="397"/>
            <w:bookmarkStart w:id="398" w:name="_Toc10717"/>
            <w:r>
              <w:rPr>
                <w:rFonts w:hint="eastAsia" w:ascii="宋体" w:hAnsi="宋体" w:cs="宋体"/>
              </w:rPr>
              <w:t>评审因素</w:t>
            </w:r>
          </w:p>
        </w:tc>
        <w:tc>
          <w:tcPr>
            <w:tcW w:w="2134" w:type="dxa"/>
            <w:tcBorders>
              <w:top w:val="single" w:color="auto" w:sz="4" w:space="0"/>
              <w:left w:val="single" w:color="auto" w:sz="4" w:space="0"/>
              <w:bottom w:val="single" w:color="auto" w:sz="4" w:space="0"/>
              <w:right w:val="single" w:color="auto" w:sz="4" w:space="0"/>
            </w:tcBorders>
            <w:vAlign w:val="center"/>
          </w:tcPr>
          <w:p w14:paraId="4C544F24">
            <w:pPr>
              <w:spacing w:line="360" w:lineRule="auto"/>
              <w:jc w:val="center"/>
              <w:rPr>
                <w:rFonts w:ascii="宋体" w:hAnsi="宋体" w:cs="宋体"/>
              </w:rPr>
            </w:pPr>
            <w:r>
              <w:rPr>
                <w:rFonts w:hint="eastAsia" w:ascii="宋体" w:hAnsi="宋体" w:cs="宋体"/>
              </w:rPr>
              <w:t>评审标准</w:t>
            </w:r>
          </w:p>
        </w:tc>
      </w:tr>
      <w:tr w14:paraId="4AC8C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1590" w:type="dxa"/>
            <w:vMerge w:val="restart"/>
            <w:tcBorders>
              <w:top w:val="single" w:color="auto" w:sz="4" w:space="0"/>
              <w:left w:val="single" w:color="auto" w:sz="4" w:space="0"/>
              <w:bottom w:val="single" w:color="auto" w:sz="4" w:space="0"/>
              <w:right w:val="single" w:color="auto" w:sz="4" w:space="0"/>
            </w:tcBorders>
            <w:vAlign w:val="center"/>
          </w:tcPr>
          <w:p w14:paraId="196D023C">
            <w:pPr>
              <w:spacing w:line="360" w:lineRule="auto"/>
              <w:jc w:val="center"/>
              <w:rPr>
                <w:rFonts w:ascii="宋体" w:hAnsi="宋体" w:cs="宋体"/>
              </w:rPr>
            </w:pPr>
            <w:r>
              <w:rPr>
                <w:rFonts w:hint="eastAsia" w:ascii="宋体" w:hAnsi="宋体" w:cs="宋体"/>
              </w:rPr>
              <w:t>资格审查</w:t>
            </w:r>
          </w:p>
        </w:tc>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14:paraId="17D110B4">
            <w:pPr>
              <w:jc w:val="left"/>
              <w:rPr>
                <w:rFonts w:ascii="宋体" w:hAnsi="宋体" w:eastAsia="宋体" w:cs="宋体"/>
                <w:kern w:val="2"/>
                <w:sz w:val="21"/>
                <w:szCs w:val="24"/>
                <w:lang w:val="en-US" w:eastAsia="zh-CN" w:bidi="ar-SA"/>
              </w:rPr>
            </w:pPr>
            <w:r>
              <w:rPr>
                <w:rFonts w:hint="eastAsia" w:ascii="宋体" w:hAnsi="宋体" w:cs="宋体"/>
              </w:rPr>
              <w:t>符合《中华人民共和国政府采购法》第二十二条规定</w:t>
            </w:r>
          </w:p>
        </w:tc>
        <w:tc>
          <w:tcPr>
            <w:tcW w:w="2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67A53F">
            <w:pPr>
              <w:spacing w:line="360" w:lineRule="auto"/>
              <w:jc w:val="left"/>
              <w:rPr>
                <w:rFonts w:hint="eastAsia" w:ascii="宋体" w:hAnsi="宋体" w:eastAsia="宋体" w:cs="宋体"/>
                <w:lang w:eastAsia="zh-CN"/>
              </w:rPr>
            </w:pPr>
            <w:r>
              <w:rPr>
                <w:rFonts w:hint="eastAsia" w:ascii="宋体" w:hAnsi="宋体" w:cs="宋体"/>
              </w:rPr>
              <w:t>提供</w:t>
            </w:r>
            <w:r>
              <w:rPr>
                <w:rFonts w:hint="eastAsia" w:ascii="宋体" w:hAnsi="宋体" w:cs="宋体"/>
                <w:lang w:eastAsia="zh-CN"/>
              </w:rPr>
              <w:t>相对应的</w:t>
            </w:r>
            <w:r>
              <w:rPr>
                <w:rFonts w:hint="eastAsia" w:ascii="宋体" w:hAnsi="宋体" w:cs="宋体"/>
              </w:rPr>
              <w:t>材料</w:t>
            </w:r>
            <w:r>
              <w:rPr>
                <w:rFonts w:hint="eastAsia" w:ascii="宋体" w:hAnsi="宋体" w:cs="宋体"/>
                <w:lang w:eastAsia="zh-CN"/>
              </w:rPr>
              <w:t>扫描件或承诺函</w:t>
            </w:r>
          </w:p>
        </w:tc>
      </w:tr>
      <w:tr w14:paraId="73176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590" w:type="dxa"/>
            <w:vMerge w:val="continue"/>
            <w:tcBorders>
              <w:top w:val="single" w:color="auto" w:sz="4" w:space="0"/>
              <w:left w:val="single" w:color="auto" w:sz="4" w:space="0"/>
              <w:bottom w:val="single" w:color="auto" w:sz="4" w:space="0"/>
              <w:right w:val="single" w:color="auto" w:sz="4" w:space="0"/>
            </w:tcBorders>
            <w:vAlign w:val="center"/>
          </w:tcPr>
          <w:p w14:paraId="4EF4AEF3">
            <w:pPr>
              <w:spacing w:line="360" w:lineRule="auto"/>
              <w:rPr>
                <w:rFonts w:ascii="宋体" w:hAnsi="宋体" w:cs="宋体"/>
              </w:rPr>
            </w:pPr>
          </w:p>
        </w:tc>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14:paraId="2EF58EB4">
            <w:pPr>
              <w:jc w:val="left"/>
              <w:rPr>
                <w:rFonts w:ascii="宋体" w:hAnsi="宋体" w:eastAsia="宋体" w:cs="宋体"/>
                <w:kern w:val="2"/>
                <w:sz w:val="21"/>
                <w:szCs w:val="24"/>
                <w:lang w:val="en-US" w:eastAsia="zh-CN" w:bidi="ar-SA"/>
              </w:rPr>
            </w:pPr>
            <w:r>
              <w:rPr>
                <w:rFonts w:hint="eastAsia" w:ascii="宋体" w:hAnsi="宋体" w:cs="宋体"/>
              </w:rPr>
              <w:t>落实政府采购政策需满足的资格要求</w:t>
            </w:r>
          </w:p>
        </w:tc>
        <w:tc>
          <w:tcPr>
            <w:tcW w:w="2134" w:type="dxa"/>
            <w:vMerge w:val="continue"/>
            <w:tcBorders>
              <w:top w:val="single" w:color="auto" w:sz="4" w:space="0"/>
              <w:left w:val="single" w:color="auto" w:sz="4" w:space="0"/>
              <w:bottom w:val="single" w:color="auto" w:sz="4" w:space="0"/>
              <w:right w:val="single" w:color="auto" w:sz="4" w:space="0"/>
            </w:tcBorders>
            <w:vAlign w:val="center"/>
          </w:tcPr>
          <w:p w14:paraId="70692056">
            <w:pPr>
              <w:spacing w:line="360" w:lineRule="auto"/>
              <w:jc w:val="left"/>
              <w:rPr>
                <w:rFonts w:ascii="宋体" w:hAnsi="宋体" w:cs="宋体"/>
              </w:rPr>
            </w:pPr>
          </w:p>
        </w:tc>
      </w:tr>
      <w:tr w14:paraId="0E8E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590" w:type="dxa"/>
            <w:vMerge w:val="continue"/>
            <w:tcBorders>
              <w:top w:val="single" w:color="auto" w:sz="4" w:space="0"/>
              <w:left w:val="single" w:color="auto" w:sz="4" w:space="0"/>
              <w:bottom w:val="single" w:color="auto" w:sz="4" w:space="0"/>
              <w:right w:val="single" w:color="auto" w:sz="4" w:space="0"/>
            </w:tcBorders>
            <w:vAlign w:val="center"/>
          </w:tcPr>
          <w:p w14:paraId="44A16DBE">
            <w:pPr>
              <w:spacing w:line="360" w:lineRule="auto"/>
              <w:rPr>
                <w:rFonts w:ascii="宋体" w:hAnsi="宋体" w:cs="宋体"/>
              </w:rPr>
            </w:pPr>
          </w:p>
        </w:tc>
        <w:tc>
          <w:tcPr>
            <w:tcW w:w="5836" w:type="dxa"/>
            <w:tcBorders>
              <w:top w:val="single" w:color="auto" w:sz="4" w:space="0"/>
              <w:left w:val="single" w:color="auto" w:sz="4" w:space="0"/>
              <w:bottom w:val="single" w:color="auto" w:sz="4" w:space="0"/>
              <w:right w:val="single" w:color="auto" w:sz="4" w:space="0"/>
            </w:tcBorders>
            <w:shd w:val="clear" w:color="auto" w:fill="auto"/>
            <w:vAlign w:val="center"/>
          </w:tcPr>
          <w:p w14:paraId="3C4C5354">
            <w:pPr>
              <w:tabs>
                <w:tab w:val="left" w:pos="1188"/>
              </w:tabs>
              <w:jc w:val="left"/>
              <w:rPr>
                <w:rFonts w:ascii="宋体" w:hAnsi="宋体" w:eastAsia="宋体" w:cs="宋体"/>
                <w:kern w:val="2"/>
                <w:sz w:val="21"/>
                <w:szCs w:val="24"/>
                <w:lang w:val="en-US" w:eastAsia="zh-CN" w:bidi="ar-SA"/>
              </w:rPr>
            </w:pPr>
            <w:r>
              <w:rPr>
                <w:rFonts w:hint="eastAsia" w:ascii="宋体" w:hAnsi="宋体" w:cs="宋体"/>
              </w:rPr>
              <w:t>特定资格要求</w:t>
            </w:r>
          </w:p>
        </w:tc>
        <w:tc>
          <w:tcPr>
            <w:tcW w:w="2134" w:type="dxa"/>
            <w:vMerge w:val="continue"/>
            <w:tcBorders>
              <w:top w:val="single" w:color="auto" w:sz="4" w:space="0"/>
              <w:left w:val="single" w:color="auto" w:sz="4" w:space="0"/>
              <w:bottom w:val="single" w:color="auto" w:sz="4" w:space="0"/>
              <w:right w:val="single" w:color="auto" w:sz="4" w:space="0"/>
            </w:tcBorders>
            <w:vAlign w:val="center"/>
          </w:tcPr>
          <w:p w14:paraId="38B6144A">
            <w:pPr>
              <w:spacing w:line="360" w:lineRule="auto"/>
              <w:jc w:val="left"/>
              <w:rPr>
                <w:rFonts w:ascii="宋体" w:hAnsi="宋体" w:cs="宋体"/>
              </w:rPr>
            </w:pPr>
          </w:p>
        </w:tc>
      </w:tr>
      <w:bookmarkEnd w:id="398"/>
    </w:tbl>
    <w:tbl>
      <w:tblPr>
        <w:tblStyle w:val="26"/>
        <w:tblpPr w:leftFromText="180" w:rightFromText="180" w:vertAnchor="text" w:horzAnchor="page" w:tblpXSpec="center" w:tblpY="67"/>
        <w:tblOverlap w:val="never"/>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238"/>
        <w:gridCol w:w="5945"/>
      </w:tblGrid>
      <w:tr w14:paraId="232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restart"/>
            <w:vAlign w:val="center"/>
          </w:tcPr>
          <w:p w14:paraId="0F8568C8">
            <w:pPr>
              <w:spacing w:line="360" w:lineRule="auto"/>
              <w:jc w:val="center"/>
              <w:rPr>
                <w:rFonts w:ascii="宋体" w:hAnsi="宋体" w:cs="宋体"/>
              </w:rPr>
            </w:pPr>
            <w:bookmarkStart w:id="399" w:name="_Toc14637"/>
            <w:bookmarkEnd w:id="399"/>
            <w:bookmarkStart w:id="400" w:name="_Toc17000"/>
            <w:bookmarkEnd w:id="400"/>
            <w:r>
              <w:rPr>
                <w:rFonts w:hint="eastAsia" w:ascii="宋体" w:hAnsi="宋体" w:cs="宋体"/>
              </w:rPr>
              <w:t>符合性审查</w:t>
            </w:r>
          </w:p>
        </w:tc>
        <w:tc>
          <w:tcPr>
            <w:tcW w:w="2238" w:type="dxa"/>
            <w:vAlign w:val="center"/>
          </w:tcPr>
          <w:p w14:paraId="7C0779D5">
            <w:pPr>
              <w:spacing w:line="360" w:lineRule="auto"/>
              <w:jc w:val="center"/>
              <w:rPr>
                <w:rFonts w:ascii="宋体" w:hAnsi="宋体" w:cs="宋体"/>
              </w:rPr>
            </w:pPr>
            <w:r>
              <w:rPr>
                <w:rFonts w:hint="eastAsia" w:ascii="宋体" w:hAnsi="宋体" w:cs="宋体"/>
              </w:rPr>
              <w:t>投标报价</w:t>
            </w:r>
          </w:p>
        </w:tc>
        <w:tc>
          <w:tcPr>
            <w:tcW w:w="5945" w:type="dxa"/>
            <w:vAlign w:val="center"/>
          </w:tcPr>
          <w:p w14:paraId="45010984">
            <w:pPr>
              <w:spacing w:line="360" w:lineRule="auto"/>
              <w:jc w:val="left"/>
              <w:rPr>
                <w:rFonts w:ascii="宋体" w:hAnsi="宋体" w:cs="宋体"/>
              </w:rPr>
            </w:pPr>
            <w:r>
              <w:t>未超过最高限价，未出现缺项、漏项，对所投</w:t>
            </w:r>
            <w:r>
              <w:rPr>
                <w:rFonts w:hint="eastAsia"/>
              </w:rPr>
              <w:t>项目的</w:t>
            </w:r>
            <w:r>
              <w:t>所有内容作出完整唯一的投标报价；</w:t>
            </w:r>
          </w:p>
        </w:tc>
      </w:tr>
      <w:tr w14:paraId="6147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continue"/>
            <w:vAlign w:val="center"/>
          </w:tcPr>
          <w:p w14:paraId="28CD2423">
            <w:pPr>
              <w:spacing w:line="360" w:lineRule="auto"/>
              <w:jc w:val="center"/>
              <w:rPr>
                <w:rFonts w:ascii="宋体" w:hAnsi="宋体" w:cs="宋体"/>
              </w:rPr>
            </w:pPr>
          </w:p>
        </w:tc>
        <w:tc>
          <w:tcPr>
            <w:tcW w:w="2238" w:type="dxa"/>
            <w:vAlign w:val="center"/>
          </w:tcPr>
          <w:p w14:paraId="68A59B5F">
            <w:pPr>
              <w:spacing w:line="360" w:lineRule="auto"/>
              <w:jc w:val="center"/>
              <w:rPr>
                <w:rFonts w:ascii="宋体" w:hAnsi="宋体" w:cs="宋体"/>
              </w:rPr>
            </w:pPr>
            <w:r>
              <w:rPr>
                <w:rFonts w:hint="eastAsia" w:ascii="宋体" w:hAnsi="宋体" w:cs="宋体"/>
              </w:rPr>
              <w:t>投标有效期</w:t>
            </w:r>
          </w:p>
        </w:tc>
        <w:tc>
          <w:tcPr>
            <w:tcW w:w="5945" w:type="dxa"/>
            <w:vAlign w:val="center"/>
          </w:tcPr>
          <w:p w14:paraId="143D241C">
            <w:pPr>
              <w:spacing w:line="360" w:lineRule="auto"/>
              <w:jc w:val="left"/>
              <w:rPr>
                <w:rFonts w:ascii="宋体" w:hAnsi="宋体" w:cs="宋体"/>
              </w:rPr>
            </w:pPr>
            <w:r>
              <w:rPr>
                <w:rFonts w:hint="eastAsia" w:ascii="宋体" w:hAnsi="宋体" w:cs="宋体"/>
              </w:rPr>
              <w:t>符合第二章《</w:t>
            </w:r>
            <w:r>
              <w:rPr>
                <w:rFonts w:hint="eastAsia" w:ascii="宋体" w:hAnsi="宋体" w:cs="宋体"/>
                <w:lang w:eastAsia="zh-CN"/>
              </w:rPr>
              <w:t>供应商</w:t>
            </w:r>
            <w:r>
              <w:rPr>
                <w:rFonts w:hint="eastAsia" w:ascii="宋体" w:hAnsi="宋体" w:cs="宋体"/>
              </w:rPr>
              <w:t>须知》第</w:t>
            </w:r>
            <w:r>
              <w:rPr>
                <w:rFonts w:hint="eastAsia" w:ascii="宋体" w:hAnsi="宋体" w:cs="宋体"/>
                <w:lang w:val="en-US" w:eastAsia="zh-CN"/>
              </w:rPr>
              <w:t>16.1</w:t>
            </w:r>
            <w:r>
              <w:rPr>
                <w:rFonts w:hint="eastAsia" w:ascii="宋体" w:hAnsi="宋体" w:cs="宋体"/>
              </w:rPr>
              <w:t>项规定；</w:t>
            </w:r>
          </w:p>
        </w:tc>
      </w:tr>
      <w:tr w14:paraId="0716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continue"/>
            <w:vAlign w:val="center"/>
          </w:tcPr>
          <w:p w14:paraId="6D4711C0">
            <w:pPr>
              <w:spacing w:line="360" w:lineRule="auto"/>
              <w:jc w:val="center"/>
              <w:rPr>
                <w:rFonts w:ascii="宋体" w:hAnsi="宋体" w:cs="宋体"/>
              </w:rPr>
            </w:pPr>
          </w:p>
        </w:tc>
        <w:tc>
          <w:tcPr>
            <w:tcW w:w="2238" w:type="dxa"/>
            <w:vAlign w:val="center"/>
          </w:tcPr>
          <w:p w14:paraId="51F8F991">
            <w:pPr>
              <w:spacing w:line="360" w:lineRule="auto"/>
              <w:jc w:val="center"/>
              <w:rPr>
                <w:rFonts w:ascii="宋体" w:hAnsi="宋体" w:cs="宋体"/>
              </w:rPr>
            </w:pPr>
            <w:r>
              <w:rPr>
                <w:rFonts w:hint="eastAsia" w:ascii="宋体" w:hAnsi="宋体" w:cs="宋体"/>
                <w:lang w:val="en-US" w:eastAsia="zh-CN"/>
              </w:rPr>
              <w:t>投标</w:t>
            </w:r>
            <w:r>
              <w:rPr>
                <w:rFonts w:hint="eastAsia" w:ascii="宋体" w:hAnsi="宋体" w:cs="宋体"/>
              </w:rPr>
              <w:t>文件格式</w:t>
            </w:r>
          </w:p>
        </w:tc>
        <w:tc>
          <w:tcPr>
            <w:tcW w:w="5945" w:type="dxa"/>
            <w:vAlign w:val="center"/>
          </w:tcPr>
          <w:p w14:paraId="547406DA">
            <w:pPr>
              <w:spacing w:line="360" w:lineRule="auto"/>
              <w:jc w:val="left"/>
              <w:rPr>
                <w:rFonts w:ascii="宋体" w:hAnsi="宋体" w:cs="宋体"/>
              </w:rPr>
            </w:pPr>
            <w:r>
              <w:t>按</w:t>
            </w:r>
            <w:r>
              <w:rPr>
                <w:rFonts w:hint="eastAsia"/>
              </w:rPr>
              <w:t>采购文件</w:t>
            </w:r>
            <w:r>
              <w:t>第四章</w:t>
            </w:r>
            <w:r>
              <w:rPr>
                <w:rFonts w:hint="eastAsia"/>
              </w:rPr>
              <w:t>《</w:t>
            </w:r>
            <w:r>
              <w:rPr>
                <w:rFonts w:hint="eastAsia"/>
                <w:lang w:val="en-US" w:eastAsia="zh-CN"/>
              </w:rPr>
              <w:t>投标</w:t>
            </w:r>
            <w:r>
              <w:rPr>
                <w:rFonts w:hint="eastAsia"/>
              </w:rPr>
              <w:t>文件</w:t>
            </w:r>
            <w:r>
              <w:t>格式</w:t>
            </w:r>
            <w:r>
              <w:rPr>
                <w:rFonts w:hint="eastAsia"/>
              </w:rPr>
              <w:t>》</w:t>
            </w:r>
            <w:r>
              <w:t>部分要求填写，内容齐全、关键字迹清晰（可辨）的；</w:t>
            </w:r>
          </w:p>
        </w:tc>
      </w:tr>
      <w:tr w14:paraId="6FE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continue"/>
            <w:vAlign w:val="center"/>
          </w:tcPr>
          <w:p w14:paraId="2EC7148B">
            <w:pPr>
              <w:spacing w:line="360" w:lineRule="auto"/>
              <w:jc w:val="center"/>
              <w:rPr>
                <w:rFonts w:ascii="宋体" w:hAnsi="宋体" w:cs="宋体"/>
              </w:rPr>
            </w:pPr>
          </w:p>
        </w:tc>
        <w:tc>
          <w:tcPr>
            <w:tcW w:w="2238" w:type="dxa"/>
            <w:vAlign w:val="center"/>
          </w:tcPr>
          <w:p w14:paraId="1C0F5E72">
            <w:pPr>
              <w:spacing w:line="360" w:lineRule="auto"/>
              <w:jc w:val="center"/>
              <w:rPr>
                <w:rFonts w:ascii="宋体" w:hAnsi="宋体" w:cs="宋体"/>
              </w:rPr>
            </w:pPr>
            <w:r>
              <w:rPr>
                <w:rFonts w:hint="eastAsia"/>
              </w:rPr>
              <w:t>采购文件中要求签字、盖章的地方</w:t>
            </w:r>
          </w:p>
        </w:tc>
        <w:tc>
          <w:tcPr>
            <w:tcW w:w="5945" w:type="dxa"/>
            <w:vAlign w:val="center"/>
          </w:tcPr>
          <w:p w14:paraId="1D02F641">
            <w:pPr>
              <w:spacing w:line="360" w:lineRule="auto"/>
              <w:jc w:val="left"/>
              <w:rPr>
                <w:rFonts w:ascii="宋体" w:hAnsi="宋体" w:cs="宋体"/>
              </w:rPr>
            </w:pPr>
            <w:r>
              <w:t>按</w:t>
            </w:r>
            <w:r>
              <w:rPr>
                <w:rFonts w:hint="eastAsia"/>
                <w:lang w:val="en-US" w:eastAsia="zh-CN"/>
              </w:rPr>
              <w:t>采购文件</w:t>
            </w:r>
            <w:r>
              <w:t>要求签字、盖章；</w:t>
            </w:r>
          </w:p>
        </w:tc>
      </w:tr>
      <w:tr w14:paraId="2ED8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continue"/>
            <w:vAlign w:val="center"/>
          </w:tcPr>
          <w:p w14:paraId="452ED175">
            <w:pPr>
              <w:spacing w:line="360" w:lineRule="auto"/>
              <w:jc w:val="center"/>
              <w:rPr>
                <w:rFonts w:ascii="宋体" w:hAnsi="宋体" w:cs="宋体"/>
              </w:rPr>
            </w:pPr>
          </w:p>
        </w:tc>
        <w:tc>
          <w:tcPr>
            <w:tcW w:w="2238" w:type="dxa"/>
            <w:vAlign w:val="center"/>
          </w:tcPr>
          <w:p w14:paraId="270F7F81">
            <w:pPr>
              <w:spacing w:line="360" w:lineRule="auto"/>
              <w:jc w:val="center"/>
              <w:rPr>
                <w:rFonts w:hint="default" w:eastAsia="仿宋"/>
                <w:lang w:val="en-US" w:eastAsia="zh-CN"/>
              </w:rPr>
            </w:pPr>
            <w:r>
              <w:rPr>
                <w:rFonts w:hint="eastAsia" w:ascii="Times New Roman" w:hAnsi="Times New Roman" w:eastAsia="宋体" w:cs="Times New Roman"/>
              </w:rPr>
              <w:t>投标文件</w:t>
            </w:r>
            <w:r>
              <w:rPr>
                <w:rFonts w:hint="eastAsia" w:ascii="Times New Roman" w:hAnsi="Times New Roman" w:eastAsia="宋体" w:cs="Times New Roman"/>
                <w:lang w:val="en-US" w:eastAsia="zh-CN"/>
              </w:rPr>
              <w:t>的响应程度</w:t>
            </w:r>
          </w:p>
        </w:tc>
        <w:tc>
          <w:tcPr>
            <w:tcW w:w="5945" w:type="dxa"/>
            <w:vAlign w:val="center"/>
          </w:tcPr>
          <w:p w14:paraId="7DA7D770">
            <w:pPr>
              <w:spacing w:line="360" w:lineRule="auto"/>
              <w:jc w:val="left"/>
              <w:rPr>
                <w:rFonts w:hint="default"/>
                <w:lang w:val="en-US"/>
              </w:rPr>
            </w:pPr>
            <w:r>
              <w:rPr>
                <w:rFonts w:hint="eastAsia" w:ascii="Times New Roman" w:hAnsi="Times New Roman" w:eastAsia="宋体" w:cs="Times New Roman"/>
                <w:lang w:val="en-US" w:eastAsia="zh-CN"/>
              </w:rPr>
              <w:t>不存在重大偏差；</w:t>
            </w:r>
          </w:p>
        </w:tc>
      </w:tr>
      <w:tr w14:paraId="0D2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65" w:type="dxa"/>
            <w:vMerge w:val="continue"/>
            <w:vAlign w:val="center"/>
          </w:tcPr>
          <w:p w14:paraId="18D43962">
            <w:pPr>
              <w:spacing w:line="360" w:lineRule="auto"/>
              <w:jc w:val="center"/>
              <w:rPr>
                <w:rFonts w:ascii="宋体" w:hAnsi="宋体" w:cs="宋体"/>
              </w:rPr>
            </w:pPr>
          </w:p>
        </w:tc>
        <w:tc>
          <w:tcPr>
            <w:tcW w:w="2238" w:type="dxa"/>
            <w:vAlign w:val="center"/>
          </w:tcPr>
          <w:p w14:paraId="6D49EEF2">
            <w:pPr>
              <w:spacing w:line="360" w:lineRule="auto"/>
              <w:jc w:val="center"/>
              <w:rPr>
                <w:rFonts w:ascii="宋体" w:hAnsi="宋体" w:cs="宋体"/>
              </w:rPr>
            </w:pPr>
            <w:r>
              <w:rPr>
                <w:rFonts w:hint="eastAsia" w:ascii="宋体" w:hAnsi="宋体" w:cs="宋体"/>
                <w:lang w:eastAsia="zh-CN"/>
              </w:rPr>
              <w:t>其他</w:t>
            </w:r>
            <w:r>
              <w:rPr>
                <w:rFonts w:hint="eastAsia" w:ascii="宋体" w:hAnsi="宋体" w:cs="宋体"/>
              </w:rPr>
              <w:t>要求</w:t>
            </w:r>
          </w:p>
        </w:tc>
        <w:tc>
          <w:tcPr>
            <w:tcW w:w="5945" w:type="dxa"/>
            <w:vAlign w:val="center"/>
          </w:tcPr>
          <w:p w14:paraId="0D09876A">
            <w:pPr>
              <w:spacing w:line="360" w:lineRule="auto"/>
              <w:jc w:val="left"/>
            </w:pPr>
            <w:r>
              <w:rPr>
                <w:rFonts w:hint="eastAsia"/>
                <w:lang w:val="en-US" w:eastAsia="zh-CN"/>
              </w:rPr>
              <w:t>投标</w:t>
            </w:r>
            <w:r>
              <w:rPr>
                <w:rFonts w:hint="eastAsia"/>
              </w:rPr>
              <w:t>文件</w:t>
            </w:r>
            <w:r>
              <w:t>未出现</w:t>
            </w:r>
            <w:r>
              <w:rPr>
                <w:rFonts w:hint="eastAsia"/>
                <w:lang w:val="en-US" w:eastAsia="zh-CN"/>
              </w:rPr>
              <w:t>采购文件</w:t>
            </w:r>
            <w:r>
              <w:t>规定的其他投标无效情形。</w:t>
            </w:r>
          </w:p>
        </w:tc>
      </w:tr>
    </w:tbl>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42"/>
        <w:gridCol w:w="838"/>
        <w:gridCol w:w="997"/>
        <w:gridCol w:w="7139"/>
      </w:tblGrid>
      <w:tr w14:paraId="67F52A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blHeader/>
          <w:jc w:val="center"/>
        </w:trPr>
        <w:tc>
          <w:tcPr>
            <w:tcW w:w="382" w:type="pct"/>
            <w:vAlign w:val="center"/>
          </w:tcPr>
          <w:p w14:paraId="326025CC">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cs="宋体"/>
                <w:b/>
                <w:szCs w:val="21"/>
              </w:rPr>
            </w:pPr>
            <w:bookmarkStart w:id="401" w:name="_Toc30727"/>
            <w:r>
              <w:rPr>
                <w:rFonts w:hint="eastAsia" w:ascii="宋体" w:hAnsi="宋体" w:cs="宋体"/>
                <w:b/>
                <w:szCs w:val="21"/>
              </w:rPr>
              <w:t>条款号</w:t>
            </w:r>
          </w:p>
        </w:tc>
        <w:tc>
          <w:tcPr>
            <w:tcW w:w="430" w:type="pct"/>
            <w:vAlign w:val="center"/>
          </w:tcPr>
          <w:p w14:paraId="001A4965">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cs="宋体"/>
                <w:b/>
                <w:szCs w:val="21"/>
              </w:rPr>
            </w:pPr>
            <w:r>
              <w:rPr>
                <w:rFonts w:hint="eastAsia" w:ascii="宋体" w:hAnsi="宋体" w:cs="宋体"/>
                <w:b/>
                <w:szCs w:val="21"/>
              </w:rPr>
              <w:t>条款内容</w:t>
            </w:r>
          </w:p>
        </w:tc>
        <w:tc>
          <w:tcPr>
            <w:tcW w:w="513" w:type="pct"/>
            <w:vAlign w:val="center"/>
          </w:tcPr>
          <w:p w14:paraId="6B6D7E78">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cs="宋体"/>
                <w:b/>
                <w:szCs w:val="21"/>
              </w:rPr>
            </w:pPr>
          </w:p>
        </w:tc>
        <w:tc>
          <w:tcPr>
            <w:tcW w:w="3672" w:type="pct"/>
            <w:vAlign w:val="center"/>
          </w:tcPr>
          <w:p w14:paraId="04C63B53">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cs="宋体"/>
                <w:b/>
                <w:szCs w:val="21"/>
              </w:rPr>
            </w:pPr>
            <w:r>
              <w:rPr>
                <w:rFonts w:hint="eastAsia" w:ascii="宋体" w:hAnsi="宋体" w:cs="宋体"/>
                <w:b/>
                <w:szCs w:val="21"/>
              </w:rPr>
              <w:t>编列内容</w:t>
            </w:r>
          </w:p>
        </w:tc>
      </w:tr>
      <w:tr w14:paraId="0B3185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restart"/>
            <w:vAlign w:val="center"/>
          </w:tcPr>
          <w:p w14:paraId="430E5923">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2.2.1</w:t>
            </w:r>
          </w:p>
        </w:tc>
        <w:tc>
          <w:tcPr>
            <w:tcW w:w="430" w:type="pct"/>
            <w:vMerge w:val="restart"/>
            <w:vAlign w:val="center"/>
          </w:tcPr>
          <w:p w14:paraId="65BCF812">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p w14:paraId="573BC46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构成</w:t>
            </w:r>
          </w:p>
          <w:p w14:paraId="40F3CBB3">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（满分100分）</w:t>
            </w:r>
          </w:p>
        </w:tc>
        <w:tc>
          <w:tcPr>
            <w:tcW w:w="4186" w:type="pct"/>
            <w:gridSpan w:val="2"/>
            <w:vAlign w:val="center"/>
          </w:tcPr>
          <w:p w14:paraId="438E64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投标人的评审总得分＝F1＋F2＋F3</w:t>
            </w:r>
          </w:p>
          <w:p w14:paraId="74BA0B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其中：</w:t>
            </w:r>
          </w:p>
          <w:p w14:paraId="1D9DA9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F1、F2、F3分别为技术部分、商务部分、投标报价3项评分因素的汇总得分；</w:t>
            </w:r>
          </w:p>
        </w:tc>
      </w:tr>
      <w:tr w14:paraId="3565F9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vAlign w:val="center"/>
          </w:tcPr>
          <w:p w14:paraId="594EF646">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430" w:type="pct"/>
            <w:vMerge w:val="continue"/>
            <w:vAlign w:val="center"/>
          </w:tcPr>
          <w:p w14:paraId="0FBED5E2">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4186" w:type="pct"/>
            <w:gridSpan w:val="2"/>
            <w:vAlign w:val="center"/>
          </w:tcPr>
          <w:p w14:paraId="2E5BFC61">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ascii="宋体" w:eastAsia="宋体"/>
                <w:color w:val="auto"/>
                <w:sz w:val="21"/>
                <w:szCs w:val="21"/>
              </w:rPr>
            </w:pPr>
            <w:r>
              <w:rPr>
                <w:rFonts w:hint="eastAsia" w:ascii="宋体" w:eastAsia="宋体"/>
                <w:color w:val="auto"/>
                <w:sz w:val="21"/>
                <w:szCs w:val="21"/>
              </w:rPr>
              <w:t>技术部分F1</w:t>
            </w:r>
            <w:r>
              <w:rPr>
                <w:rFonts w:hint="eastAsia" w:ascii="宋体"/>
                <w:color w:val="auto"/>
                <w:sz w:val="21"/>
                <w:szCs w:val="21"/>
                <w:lang w:eastAsia="zh-CN"/>
              </w:rPr>
              <w:t>:</w:t>
            </w:r>
            <w:r>
              <w:rPr>
                <w:rFonts w:hint="eastAsia" w:ascii="宋体" w:eastAsia="宋体"/>
                <w:color w:val="auto"/>
                <w:sz w:val="21"/>
                <w:szCs w:val="21"/>
                <w:lang w:val="en-US" w:eastAsia="zh-CN"/>
              </w:rPr>
              <w:t>60</w:t>
            </w:r>
            <w:r>
              <w:rPr>
                <w:rFonts w:hint="eastAsia" w:ascii="宋体" w:eastAsia="宋体"/>
                <w:color w:val="auto"/>
                <w:sz w:val="21"/>
                <w:szCs w:val="21"/>
              </w:rPr>
              <w:t>分。</w:t>
            </w:r>
          </w:p>
          <w:p w14:paraId="653A8DA7">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ascii="宋体" w:eastAsia="宋体"/>
                <w:color w:val="auto"/>
                <w:sz w:val="21"/>
                <w:szCs w:val="21"/>
              </w:rPr>
            </w:pPr>
            <w:r>
              <w:rPr>
                <w:rFonts w:hint="eastAsia" w:ascii="宋体" w:eastAsia="宋体"/>
                <w:color w:val="auto"/>
                <w:sz w:val="21"/>
                <w:szCs w:val="21"/>
              </w:rPr>
              <w:t>商务部分F2</w:t>
            </w:r>
            <w:r>
              <w:rPr>
                <w:rFonts w:hint="eastAsia" w:ascii="宋体"/>
                <w:color w:val="auto"/>
                <w:sz w:val="21"/>
                <w:szCs w:val="21"/>
                <w:lang w:eastAsia="zh-CN"/>
              </w:rPr>
              <w:t>:</w:t>
            </w:r>
            <w:r>
              <w:rPr>
                <w:rFonts w:hint="eastAsia" w:ascii="宋体" w:eastAsia="宋体"/>
                <w:color w:val="auto"/>
                <w:sz w:val="21"/>
                <w:szCs w:val="21"/>
                <w:lang w:val="en-US" w:eastAsia="zh-CN"/>
              </w:rPr>
              <w:t>30</w:t>
            </w:r>
            <w:r>
              <w:rPr>
                <w:rFonts w:hint="eastAsia" w:ascii="宋体" w:eastAsia="宋体"/>
                <w:color w:val="auto"/>
                <w:sz w:val="21"/>
                <w:szCs w:val="21"/>
              </w:rPr>
              <w:t>分。</w:t>
            </w:r>
          </w:p>
          <w:p w14:paraId="45596EB1">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sz w:val="21"/>
              </w:rPr>
            </w:pPr>
            <w:r>
              <w:rPr>
                <w:rFonts w:hint="eastAsia" w:ascii="宋体" w:eastAsia="宋体"/>
                <w:color w:val="auto"/>
                <w:sz w:val="21"/>
                <w:szCs w:val="21"/>
              </w:rPr>
              <w:t>投标报价F3</w:t>
            </w:r>
            <w:r>
              <w:rPr>
                <w:rFonts w:hint="eastAsia" w:ascii="宋体"/>
                <w:color w:val="auto"/>
                <w:sz w:val="21"/>
                <w:szCs w:val="21"/>
                <w:lang w:eastAsia="zh-CN"/>
              </w:rPr>
              <w:t>:</w:t>
            </w:r>
            <w:r>
              <w:rPr>
                <w:rFonts w:hint="eastAsia" w:ascii="宋体" w:eastAsia="宋体"/>
                <w:color w:val="auto"/>
                <w:sz w:val="21"/>
                <w:szCs w:val="21"/>
                <w:lang w:val="en-US" w:eastAsia="zh-CN"/>
              </w:rPr>
              <w:t>10</w:t>
            </w:r>
            <w:r>
              <w:rPr>
                <w:rFonts w:hint="eastAsia" w:ascii="宋体" w:eastAsia="宋体"/>
                <w:color w:val="auto"/>
                <w:sz w:val="21"/>
                <w:szCs w:val="21"/>
              </w:rPr>
              <w:t>分。</w:t>
            </w:r>
          </w:p>
        </w:tc>
      </w:tr>
      <w:tr w14:paraId="0C1F7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restart"/>
            <w:shd w:val="clear" w:color="auto" w:fill="auto"/>
            <w:vAlign w:val="center"/>
          </w:tcPr>
          <w:p w14:paraId="24933176">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2.2.2</w:t>
            </w:r>
          </w:p>
        </w:tc>
        <w:tc>
          <w:tcPr>
            <w:tcW w:w="430" w:type="pct"/>
            <w:vMerge w:val="restart"/>
            <w:shd w:val="clear" w:color="auto" w:fill="auto"/>
            <w:vAlign w:val="center"/>
          </w:tcPr>
          <w:p w14:paraId="4125FA0C">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w:t>
            </w:r>
          </w:p>
          <w:p w14:paraId="1A909776">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部分</w:t>
            </w:r>
          </w:p>
          <w:p w14:paraId="38E639C1">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F1</w:t>
            </w:r>
          </w:p>
          <w:p w14:paraId="6FA041F7">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513" w:type="pct"/>
            <w:shd w:val="clear" w:color="auto" w:fill="auto"/>
            <w:vAlign w:val="center"/>
          </w:tcPr>
          <w:p w14:paraId="4AE299D5">
            <w:pPr>
              <w:keepNext w:val="0"/>
              <w:keepLines w:val="0"/>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hint="eastAsia" w:ascii="宋体" w:eastAsia="宋体" w:hAnsiTheme="minorHAnsi" w:cstheme="minorBidi"/>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服务方案</w:t>
            </w:r>
            <w:r>
              <w:rPr>
                <w:rFonts w:hint="eastAsia" w:ascii="宋体" w:hAnsi="宋体" w:eastAsia="宋体" w:cs="宋体"/>
                <w:b/>
                <w:bCs/>
                <w:color w:val="000000" w:themeColor="text1"/>
                <w:sz w:val="21"/>
                <w:szCs w:val="21"/>
                <w:highlight w:val="none"/>
                <w:lang w:eastAsia="zh-CN"/>
                <w14:textFill>
                  <w14:solidFill>
                    <w14:schemeClr w14:val="tx1"/>
                  </w14:solidFill>
                </w14:textFill>
              </w:rPr>
              <w:t>评审</w:t>
            </w:r>
            <w:r>
              <w:rPr>
                <w:rFonts w:hint="eastAsia" w:ascii="宋体" w:hAnsi="宋体" w:eastAsia="宋体" w:cs="宋体"/>
                <w:b/>
                <w:bCs/>
                <w:color w:val="000000" w:themeColor="text1"/>
                <w:sz w:val="21"/>
                <w:szCs w:val="21"/>
                <w:highlight w:val="none"/>
                <w14:textFill>
                  <w14:solidFill>
                    <w14:schemeClr w14:val="tx1"/>
                  </w14:solidFill>
                </w14:textFill>
              </w:rPr>
              <w:t>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bCs/>
                <w:color w:val="000000" w:themeColor="text1"/>
                <w:sz w:val="21"/>
                <w:szCs w:val="21"/>
                <w:highlight w:val="none"/>
                <w14:textFill>
                  <w14:solidFill>
                    <w14:schemeClr w14:val="tx1"/>
                  </w14:solidFill>
                </w14:textFill>
              </w:rPr>
              <w:t>分</w:t>
            </w:r>
          </w:p>
        </w:tc>
        <w:tc>
          <w:tcPr>
            <w:tcW w:w="3672" w:type="pct"/>
            <w:shd w:val="clear" w:color="auto" w:fill="auto"/>
            <w:vAlign w:val="center"/>
          </w:tcPr>
          <w:p w14:paraId="29F154A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根据投标文件中提供的服务方案进行评审评分，</w:t>
            </w:r>
            <w:r>
              <w:rPr>
                <w:rFonts w:hint="eastAsia" w:ascii="宋体" w:hAnsi="宋体" w:eastAsia="宋体" w:cs="宋体"/>
                <w:color w:val="000000" w:themeColor="text1"/>
                <w:sz w:val="21"/>
                <w:szCs w:val="21"/>
                <w:highlight w:val="none"/>
                <w:lang w:eastAsia="zh-CN"/>
                <w14:textFill>
                  <w14:solidFill>
                    <w14:schemeClr w14:val="tx1"/>
                  </w14:solidFill>
                </w14:textFill>
              </w:rPr>
              <w:t>服务方案应包含</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清洁保洁服务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绿化养护服务方案；③会务服务方案；④安全保卫服务方案；⑤公共设施设备维修养护服务方案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项内容，</w:t>
            </w:r>
            <w:r>
              <w:rPr>
                <w:rFonts w:hint="eastAsia" w:ascii="宋体" w:hAnsi="宋体" w:eastAsia="宋体" w:cs="宋体"/>
                <w:color w:val="000000" w:themeColor="text1"/>
                <w:sz w:val="21"/>
                <w:szCs w:val="21"/>
                <w:highlight w:val="none"/>
                <w:lang w:eastAsia="zh-CN"/>
                <w14:textFill>
                  <w14:solidFill>
                    <w14:schemeClr w14:val="tx1"/>
                  </w14:solidFill>
                </w14:textFill>
              </w:rPr>
              <w:t>每缺一项内容扣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r>
              <w:rPr>
                <w:rFonts w:hint="eastAsia" w:ascii="宋体" w:hAnsi="宋体" w:eastAsia="宋体" w:cs="宋体"/>
                <w:color w:val="000000" w:themeColor="text1"/>
                <w:sz w:val="21"/>
                <w:szCs w:val="21"/>
                <w:highlight w:val="none"/>
                <w14:textFill>
                  <w14:solidFill>
                    <w14:schemeClr w14:val="tx1"/>
                  </w14:solidFill>
                </w14:textFill>
              </w:rPr>
              <w:t>以上</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项内容在“完整性、合理性、安全性、专业性、实用性、可行性”</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个方面，有1个方面内容存在缺陷的扣1分。</w:t>
            </w:r>
          </w:p>
          <w:p w14:paraId="5F1CE922">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注：缺陷是指：①针对性不足：与项目实际情况不匹配、不符合项目特点、不适用于本项目或与本项目采购要求不相符；</w:t>
            </w:r>
          </w:p>
          <w:p w14:paraId="150106BE">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仿宋" w:eastAsia="宋体" w:cs="仿宋"/>
                <w:sz w:val="21"/>
                <w:szCs w:val="24"/>
              </w:rPr>
            </w:pPr>
            <w:r>
              <w:rPr>
                <w:rFonts w:hint="eastAsia" w:ascii="宋体" w:hAnsi="宋体" w:eastAsia="宋体" w:cs="宋体"/>
                <w:color w:val="000000" w:themeColor="text1"/>
                <w:sz w:val="21"/>
                <w:szCs w:val="21"/>
                <w:highlight w:val="none"/>
                <w14:textFill>
                  <w14:solidFill>
                    <w14:schemeClr w14:val="tx1"/>
                  </w14:solidFill>
                </w14:textFill>
              </w:rPr>
              <w:t>②过于简略：内容过于简单而不能对采购需求做出足够响应</w:t>
            </w:r>
            <w:r>
              <w:rPr>
                <w:rFonts w:hint="eastAsia" w:ascii="宋体" w:hAnsi="仿宋" w:eastAsia="宋体" w:cs="仿宋"/>
                <w:sz w:val="21"/>
                <w:szCs w:val="24"/>
              </w:rPr>
              <w:t>；</w:t>
            </w:r>
          </w:p>
          <w:p w14:paraId="3ADF3246">
            <w:pPr>
              <w:keepNext w:val="0"/>
              <w:keepLines w:val="0"/>
              <w:pageBreakBefore w:val="0"/>
              <w:widowControl/>
              <w:kinsoku/>
              <w:wordWrap/>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③错误：文字表述、技术描述、引用、图表制作有明显错误。</w:t>
            </w:r>
          </w:p>
        </w:tc>
      </w:tr>
      <w:tr w14:paraId="2359A7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vAlign w:val="center"/>
          </w:tcPr>
          <w:p w14:paraId="67FA3760">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430" w:type="pct"/>
            <w:vMerge w:val="continue"/>
            <w:vAlign w:val="center"/>
          </w:tcPr>
          <w:p w14:paraId="6F8A23A6">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513" w:type="pct"/>
            <w:shd w:val="clear" w:color="auto" w:fill="auto"/>
            <w:vAlign w:val="center"/>
          </w:tcPr>
          <w:p w14:paraId="783E08E5">
            <w:pPr>
              <w:keepNext w:val="0"/>
              <w:keepLines w:val="0"/>
              <w:pageBreakBefore w:val="0"/>
              <w:widowControl/>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项目组织计划评审</w:t>
            </w:r>
            <w:r>
              <w:rPr>
                <w:rFonts w:hint="eastAsia" w:ascii="宋体" w:hAnsi="宋体" w:eastAsia="宋体" w:cs="宋体"/>
                <w:b/>
                <w:bCs/>
                <w:color w:val="000000" w:themeColor="text1"/>
                <w:sz w:val="21"/>
                <w:szCs w:val="21"/>
                <w:highlight w:val="none"/>
                <w14:textFill>
                  <w14:solidFill>
                    <w14:schemeClr w14:val="tx1"/>
                  </w14:solidFill>
                </w14:textFill>
              </w:rPr>
              <w:t>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8分</w:t>
            </w:r>
          </w:p>
        </w:tc>
        <w:tc>
          <w:tcPr>
            <w:tcW w:w="3672" w:type="pct"/>
            <w:shd w:val="clear" w:color="auto" w:fill="auto"/>
            <w:vAlign w:val="center"/>
          </w:tcPr>
          <w:p w14:paraId="2007B19F">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项目组织计划完整，配备了组织清晰、架构合理的项目管理机构，且突出本项目特点及实际需求，提供了保障项目实施行之有效的管理办法，项目管理团队有具体的规章制度及管理实施细则</w:t>
            </w:r>
            <w:r>
              <w:rPr>
                <w:rFonts w:hint="eastAsia" w:ascii="宋体" w:hAnsi="宋体" w:eastAsia="宋体" w:cs="宋体"/>
                <w:color w:val="auto"/>
                <w:sz w:val="21"/>
                <w:szCs w:val="21"/>
                <w:highlight w:val="none"/>
                <w:lang w:val="en-US" w:eastAsia="zh-CN"/>
              </w:rPr>
              <w:t>，人员职责明确合理</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028C2F6D">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项目组织计划较好，配备了组织清晰、架构合理的项目管理机构</w:t>
            </w:r>
            <w:r>
              <w:rPr>
                <w:rFonts w:hint="eastAsia" w:ascii="宋体" w:hAnsi="宋体" w:eastAsia="宋体" w:cs="宋体"/>
                <w:color w:val="auto"/>
                <w:sz w:val="21"/>
                <w:szCs w:val="21"/>
                <w:highlight w:val="none"/>
                <w:lang w:val="en-US" w:eastAsia="zh-CN"/>
              </w:rPr>
              <w:t>，但未突出本项目特点及实际需求</w:t>
            </w:r>
            <w:r>
              <w:rPr>
                <w:rFonts w:hint="eastAsia" w:ascii="宋体" w:hAnsi="宋体" w:eastAsia="宋体" w:cs="宋体"/>
                <w:color w:val="auto"/>
                <w:sz w:val="21"/>
                <w:szCs w:val="21"/>
                <w:highlight w:val="none"/>
                <w:lang w:eastAsia="zh-CN"/>
              </w:rPr>
              <w:t>，提供了保障项目实施管理办法，项目管理团队有具体的规章制度及管理实施细则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人员职责较为合理</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01E286F1">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项目组织计划完整，但项目管理机构的组织架构配备</w:t>
            </w:r>
            <w:r>
              <w:rPr>
                <w:rFonts w:hint="eastAsia" w:ascii="宋体" w:hAnsi="宋体" w:cs="宋体"/>
                <w:color w:val="auto"/>
                <w:sz w:val="21"/>
                <w:szCs w:val="21"/>
                <w:highlight w:val="none"/>
                <w:lang w:eastAsia="zh-CN"/>
              </w:rPr>
              <w:t>得</w:t>
            </w:r>
            <w:r>
              <w:rPr>
                <w:rFonts w:hint="eastAsia" w:ascii="宋体" w:hAnsi="宋体" w:eastAsia="宋体" w:cs="宋体"/>
                <w:color w:val="auto"/>
                <w:sz w:val="21"/>
                <w:szCs w:val="21"/>
                <w:highlight w:val="none"/>
                <w:lang w:eastAsia="zh-CN"/>
              </w:rPr>
              <w:t>不够清晰和合理，保障项目</w:t>
            </w:r>
            <w:r>
              <w:rPr>
                <w:rFonts w:hint="eastAsia" w:ascii="宋体" w:hAnsi="宋体" w:cs="宋体"/>
                <w:color w:val="auto"/>
                <w:sz w:val="21"/>
                <w:szCs w:val="21"/>
                <w:highlight w:val="none"/>
                <w:lang w:eastAsia="zh-CN"/>
              </w:rPr>
              <w:t>实施</w:t>
            </w:r>
            <w:r>
              <w:rPr>
                <w:rFonts w:hint="eastAsia" w:ascii="宋体" w:hAnsi="宋体" w:eastAsia="宋体" w:cs="宋体"/>
                <w:color w:val="auto"/>
                <w:sz w:val="21"/>
                <w:szCs w:val="21"/>
                <w:highlight w:val="none"/>
                <w:lang w:eastAsia="zh-CN"/>
              </w:rPr>
              <w:t>的管理办法针对性不足，项目管理团队具体的规章制度及管理实施细则不足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人员职责相对合理</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AA05C4A">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项目组织计划不合理，不能满足采购人需求的，该项不得分。</w:t>
            </w:r>
          </w:p>
        </w:tc>
      </w:tr>
      <w:tr w14:paraId="0F9FE1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vAlign w:val="center"/>
          </w:tcPr>
          <w:p w14:paraId="6BDCD0A8">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430" w:type="pct"/>
            <w:vMerge w:val="continue"/>
            <w:vAlign w:val="center"/>
          </w:tcPr>
          <w:p w14:paraId="4101C4B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513" w:type="pct"/>
            <w:shd w:val="clear" w:color="auto" w:fill="auto"/>
            <w:vAlign w:val="center"/>
          </w:tcPr>
          <w:p w14:paraId="32CBB631">
            <w:pPr>
              <w:keepNext w:val="0"/>
              <w:keepLines w:val="0"/>
              <w:pageBreakBefore w:val="0"/>
              <w:widowControl/>
              <w:kinsoku/>
              <w:wordWrap/>
              <w:overflowPunct/>
              <w:topLinePunct w:val="0"/>
              <w:bidi w:val="0"/>
              <w:snapToGrid w:val="0"/>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应急保障服务方案评审满分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lang w:eastAsia="zh-CN"/>
                <w14:textFill>
                  <w14:solidFill>
                    <w14:schemeClr w14:val="tx1"/>
                  </w14:solidFill>
                </w14:textFill>
              </w:rPr>
              <w:t>分</w:t>
            </w:r>
          </w:p>
        </w:tc>
        <w:tc>
          <w:tcPr>
            <w:tcW w:w="3672" w:type="pct"/>
            <w:shd w:val="clear" w:color="auto" w:fill="auto"/>
            <w:vAlign w:val="center"/>
          </w:tcPr>
          <w:p w14:paraId="10741D26">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根据供应商提供的应急措施及应急预案，包括但不限于①突发自然灾害处置；②</w:t>
            </w:r>
            <w:r>
              <w:rPr>
                <w:rFonts w:hint="eastAsia" w:ascii="宋体" w:hAnsi="宋体" w:eastAsia="宋体" w:cs="宋体"/>
                <w:color w:val="000000" w:themeColor="text1"/>
                <w:sz w:val="21"/>
                <w:szCs w:val="21"/>
                <w:highlight w:val="none"/>
                <w14:textFill>
                  <w14:solidFill>
                    <w14:schemeClr w14:val="tx1"/>
                  </w14:solidFill>
                </w14:textFill>
              </w:rPr>
              <w:t>重点区域保洁安全隐患排查</w:t>
            </w:r>
            <w:r>
              <w:rPr>
                <w:rFonts w:hint="eastAsia" w:ascii="宋体" w:hAnsi="宋体" w:eastAsia="宋体" w:cs="宋体"/>
                <w:color w:val="000000" w:themeColor="text1"/>
                <w:sz w:val="21"/>
                <w:szCs w:val="21"/>
                <w:highlight w:val="none"/>
                <w:lang w:eastAsia="zh-CN"/>
                <w14:textFill>
                  <w14:solidFill>
                    <w14:schemeClr w14:val="tx1"/>
                  </w14:solidFill>
                </w14:textFill>
              </w:rPr>
              <w:t>；③组织大型活动保障；④</w:t>
            </w:r>
            <w:r>
              <w:rPr>
                <w:rFonts w:hint="eastAsia" w:ascii="宋体" w:hAnsi="宋体" w:eastAsia="宋体" w:cs="宋体"/>
                <w:color w:val="000000" w:themeColor="text1"/>
                <w:sz w:val="21"/>
                <w:szCs w:val="21"/>
                <w:highlight w:val="none"/>
                <w:lang w:val="en-US" w:eastAsia="zh-CN"/>
                <w14:textFill>
                  <w14:solidFill>
                    <w14:schemeClr w14:val="tx1"/>
                  </w14:solidFill>
                </w14:textFill>
              </w:rPr>
              <w:t>断电断水保障；⑤保卫安全应急（事故）处置；⑥</w:t>
            </w:r>
            <w:r>
              <w:rPr>
                <w:rFonts w:hint="eastAsia" w:ascii="宋体" w:hAnsi="宋体" w:eastAsia="宋体" w:cs="宋体"/>
                <w:color w:val="000000" w:themeColor="text1"/>
                <w:sz w:val="21"/>
                <w:szCs w:val="21"/>
                <w:highlight w:val="none"/>
                <w14:textFill>
                  <w14:solidFill>
                    <w14:schemeClr w14:val="tx1"/>
                  </w14:solidFill>
                </w14:textFill>
              </w:rPr>
              <w:t>应急预案的培训和演练及应急物资的管理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等内容进行综合评审。</w:t>
            </w:r>
          </w:p>
          <w:p w14:paraId="091462A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上6个方面，经评定相关方案及措施内容详尽、明确、清晰，阐述细致、透彻、条理清楚、思路清晰，对项目实际情况和关键难点把握充分，方案合理有效、有针对性、可行性和可操作性，没有缺陷的，得12分，每缺少一项内容扣2分，每有一处内容存在缺陷的扣0.5分。</w:t>
            </w:r>
          </w:p>
          <w:p w14:paraId="41641844">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注：①以评标委员会结合项目实际情况和投标文件的响应情况独立评审为准。</w:t>
            </w:r>
          </w:p>
          <w:p w14:paraId="257E2E22">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缺陷</w:t>
            </w:r>
            <w:r>
              <w:rPr>
                <w:rFonts w:hint="eastAsia" w:ascii="宋体" w:hAnsi="宋体" w:eastAsia="宋体" w:cs="宋体"/>
                <w:color w:val="000000" w:themeColor="text1"/>
                <w:sz w:val="21"/>
                <w:szCs w:val="21"/>
                <w:highlight w:val="none"/>
                <w:lang w:eastAsia="zh-CN"/>
                <w14:textFill>
                  <w14:solidFill>
                    <w14:schemeClr w14:val="tx1"/>
                  </w14:solidFill>
                </w14:textFill>
              </w:rPr>
              <w:t>是指：</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应急保障服务</w:t>
            </w:r>
            <w:r>
              <w:rPr>
                <w:rFonts w:hint="eastAsia" w:ascii="宋体" w:hAnsi="宋体" w:eastAsia="宋体" w:cs="宋体"/>
                <w:color w:val="000000" w:themeColor="text1"/>
                <w:sz w:val="21"/>
                <w:szCs w:val="21"/>
                <w:highlight w:val="none"/>
                <w:lang w:eastAsia="zh-CN"/>
                <w14:textFill>
                  <w14:solidFill>
                    <w14:schemeClr w14:val="tx1"/>
                  </w14:solidFill>
                </w14:textFill>
              </w:rPr>
              <w:t>方案与本项目无关或不相符；对相关服务的关键要求没有详细说明、服务内容不明确、表述不清晰或不完善；内容过于简略；</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lang w:eastAsia="zh-CN"/>
                <w14:textFill>
                  <w14:solidFill>
                    <w14:schemeClr w14:val="tx1"/>
                  </w14:solidFill>
                </w14:textFill>
              </w:rPr>
              <w:t>不合理、针对性和可行性欠缺，不足以支撑项目实施等任意一项类似缺陷或瑕疵</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；方案内容描述混乱不清的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54A74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vAlign w:val="center"/>
          </w:tcPr>
          <w:p w14:paraId="62E938CC">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430" w:type="pct"/>
            <w:vMerge w:val="continue"/>
            <w:vAlign w:val="center"/>
          </w:tcPr>
          <w:p w14:paraId="6D10A7BA">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sz w:val="21"/>
              </w:rPr>
            </w:pPr>
          </w:p>
        </w:tc>
        <w:tc>
          <w:tcPr>
            <w:tcW w:w="513" w:type="pct"/>
            <w:shd w:val="clear" w:color="auto" w:fill="auto"/>
            <w:vAlign w:val="center"/>
          </w:tcPr>
          <w:p w14:paraId="3A89FF27">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服务承诺及保障措施评审</w:t>
            </w:r>
          </w:p>
          <w:p w14:paraId="264515C6">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满分10分</w:t>
            </w:r>
          </w:p>
        </w:tc>
        <w:tc>
          <w:tcPr>
            <w:tcW w:w="3672" w:type="pct"/>
            <w:shd w:val="clear" w:color="auto" w:fill="auto"/>
            <w:vAlign w:val="center"/>
          </w:tcPr>
          <w:p w14:paraId="038A60C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根据供应商提供的服务承诺及保障措施，包括但不限于①</w:t>
            </w: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针对本项目提出的服务质量承诺、人员配置、安置、管理、稳定等承诺、安全文明服务承诺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针对本项目提出的保证措施及保密承诺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themeColor="text1"/>
                <w:sz w:val="21"/>
                <w:szCs w:val="21"/>
                <w:highlight w:val="none"/>
                <w:lang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对本项目的服务质量把控措施</w:t>
            </w:r>
            <w:r>
              <w:rPr>
                <w:rFonts w:hint="eastAsia" w:ascii="宋体" w:hAnsi="宋体" w:eastAsia="宋体" w:cs="宋体"/>
                <w:color w:val="000000" w:themeColor="text1"/>
                <w:sz w:val="21"/>
                <w:szCs w:val="21"/>
                <w:highlight w:val="none"/>
                <w:lang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服务质量问题解决方案</w:t>
            </w:r>
            <w:r>
              <w:rPr>
                <w:rFonts w:hint="eastAsia" w:ascii="宋体" w:hAnsi="宋体" w:eastAsia="宋体" w:cs="宋体"/>
                <w:color w:val="000000" w:themeColor="text1"/>
                <w:sz w:val="21"/>
                <w:szCs w:val="21"/>
                <w:highlight w:val="none"/>
                <w:lang w:eastAsia="zh-CN"/>
                <w14:textFill>
                  <w14:solidFill>
                    <w14:schemeClr w14:val="tx1"/>
                  </w14:solidFill>
                </w14:textFill>
              </w:rPr>
              <w:t>；⑤</w:t>
            </w:r>
            <w:r>
              <w:rPr>
                <w:rFonts w:hint="eastAsia" w:ascii="宋体" w:hAnsi="宋体" w:eastAsia="宋体" w:cs="宋体"/>
                <w:color w:val="000000" w:themeColor="text1"/>
                <w:sz w:val="21"/>
                <w:szCs w:val="21"/>
                <w:highlight w:val="none"/>
                <w:lang w:val="zh-CN" w:eastAsia="zh-CN"/>
                <w14:textFill>
                  <w14:solidFill>
                    <w14:schemeClr w14:val="tx1"/>
                  </w14:solidFill>
                </w14:textFill>
              </w:rPr>
              <w:t>服务质量违约及处罚措施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等内容进行综合评审。</w:t>
            </w:r>
          </w:p>
          <w:p w14:paraId="23FC8399">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上5个方面，经评定相关方案及措施内容详尽、明确、清晰，阐述细致、透彻、条理清楚、思路清晰，对项目实际情况和关键难点把握充分，方案合理性、针对性、可行性和可操作性没有缺陷的，得10分，每缺少一项内容扣2分，每有一处内容存在缺陷的扣0.5分。</w:t>
            </w:r>
          </w:p>
          <w:p w14:paraId="28FEDBF6">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注：①以评标委员会结合项目实际情况和投标文件的响应情况独立评审为准。</w:t>
            </w:r>
            <w:bookmarkStart w:id="430" w:name="_GoBack"/>
            <w:bookmarkEnd w:id="430"/>
          </w:p>
          <w:p w14:paraId="7FC688E7">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缺陷</w:t>
            </w:r>
            <w:r>
              <w:rPr>
                <w:rFonts w:hint="eastAsia" w:ascii="宋体" w:hAnsi="宋体" w:eastAsia="宋体" w:cs="宋体"/>
                <w:color w:val="000000" w:themeColor="text1"/>
                <w:sz w:val="21"/>
                <w:szCs w:val="21"/>
                <w:highlight w:val="none"/>
                <w:lang w:eastAsia="zh-CN"/>
                <w14:textFill>
                  <w14:solidFill>
                    <w14:schemeClr w14:val="tx1"/>
                  </w14:solidFill>
                </w14:textFill>
              </w:rPr>
              <w:t>是指：</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服务承诺及保障措施</w:t>
            </w:r>
            <w:r>
              <w:rPr>
                <w:rFonts w:hint="eastAsia" w:ascii="宋体" w:hAnsi="宋体" w:eastAsia="宋体" w:cs="宋体"/>
                <w:color w:val="000000" w:themeColor="text1"/>
                <w:sz w:val="21"/>
                <w:szCs w:val="21"/>
                <w:highlight w:val="none"/>
                <w:lang w:eastAsia="zh-CN"/>
                <w14:textFill>
                  <w14:solidFill>
                    <w14:schemeClr w14:val="tx1"/>
                  </w14:solidFill>
                </w14:textFill>
              </w:rPr>
              <w:t>与本项目无关或不相符；对相关服务的关键要求没有详细说明、服务内容不明确、表述不清晰或不完善；内容过于简略；</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lang w:eastAsia="zh-CN"/>
                <w14:textFill>
                  <w14:solidFill>
                    <w14:schemeClr w14:val="tx1"/>
                  </w14:solidFill>
                </w14:textFill>
              </w:rPr>
              <w:t>不合理、针对性和可行性欠缺，不足以支撑项目实施等任意一项类似缺陷或瑕疵</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；方案内容描述混乱不清的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85B94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restart"/>
            <w:tcBorders>
              <w:right w:val="single" w:color="auto" w:sz="4" w:space="0"/>
            </w:tcBorders>
            <w:noWrap w:val="0"/>
            <w:vAlign w:val="center"/>
          </w:tcPr>
          <w:p w14:paraId="69CAF4D6">
            <w:pPr>
              <w:keepNext w:val="0"/>
              <w:keepLines w:val="0"/>
              <w:pageBreakBefore w:val="0"/>
              <w:kinsoku/>
              <w:wordWrap/>
              <w:overflowPunct/>
              <w:topLinePunct w:val="0"/>
              <w:bidi w:val="0"/>
              <w:snapToGrid w:val="0"/>
              <w:spacing w:line="320" w:lineRule="exact"/>
              <w:jc w:val="center"/>
              <w:textAlignment w:val="auto"/>
              <w:rPr>
                <w:rFonts w:ascii="宋体"/>
                <w:color w:val="000000"/>
              </w:rPr>
            </w:pPr>
            <w:r>
              <w:rPr>
                <w:rFonts w:hint="eastAsia" w:ascii="宋体"/>
                <w:color w:val="000000"/>
              </w:rPr>
              <w:t>2.</w:t>
            </w:r>
            <w:r>
              <w:rPr>
                <w:rFonts w:hint="eastAsia" w:ascii="宋体"/>
                <w:color w:val="000000"/>
                <w:lang w:val="en-US" w:eastAsia="zh-CN"/>
              </w:rPr>
              <w:t>2</w:t>
            </w:r>
            <w:r>
              <w:rPr>
                <w:rFonts w:hint="eastAsia" w:ascii="宋体"/>
                <w:color w:val="000000"/>
              </w:rPr>
              <w:t>.</w:t>
            </w:r>
            <w:r>
              <w:rPr>
                <w:rFonts w:hint="eastAsia" w:ascii="宋体"/>
                <w:color w:val="000000"/>
                <w:lang w:val="en-US" w:eastAsia="zh-CN"/>
              </w:rPr>
              <w:t>3</w:t>
            </w:r>
          </w:p>
        </w:tc>
        <w:tc>
          <w:tcPr>
            <w:tcW w:w="430" w:type="pct"/>
            <w:vMerge w:val="restart"/>
            <w:tcBorders>
              <w:left w:val="single" w:color="auto" w:sz="4" w:space="0"/>
            </w:tcBorders>
            <w:noWrap w:val="0"/>
            <w:vAlign w:val="center"/>
          </w:tcPr>
          <w:p w14:paraId="2231D1F8">
            <w:pPr>
              <w:keepNext w:val="0"/>
              <w:keepLines w:val="0"/>
              <w:pageBreakBefore w:val="0"/>
              <w:kinsoku/>
              <w:wordWrap/>
              <w:overflowPunct/>
              <w:topLinePunct w:val="0"/>
              <w:bidi w:val="0"/>
              <w:snapToGrid w:val="0"/>
              <w:spacing w:line="320" w:lineRule="exact"/>
              <w:jc w:val="center"/>
              <w:textAlignment w:val="auto"/>
              <w:rPr>
                <w:rFonts w:hint="eastAsia"/>
                <w:color w:val="000000"/>
                <w:szCs w:val="21"/>
                <w:lang w:val="en-US" w:eastAsia="zh-CN"/>
              </w:rPr>
            </w:pPr>
            <w:r>
              <w:rPr>
                <w:rFonts w:hint="eastAsia"/>
                <w:color w:val="000000"/>
                <w:szCs w:val="21"/>
                <w:lang w:val="en-US" w:eastAsia="zh-CN"/>
              </w:rPr>
              <w:t>商务</w:t>
            </w:r>
          </w:p>
          <w:p w14:paraId="45945893">
            <w:pPr>
              <w:keepNext w:val="0"/>
              <w:keepLines w:val="0"/>
              <w:pageBreakBefore w:val="0"/>
              <w:kinsoku/>
              <w:wordWrap/>
              <w:overflowPunct/>
              <w:topLinePunct w:val="0"/>
              <w:bidi w:val="0"/>
              <w:snapToGrid w:val="0"/>
              <w:spacing w:line="320" w:lineRule="exact"/>
              <w:jc w:val="center"/>
              <w:textAlignment w:val="auto"/>
              <w:rPr>
                <w:color w:val="000000"/>
                <w:szCs w:val="21"/>
              </w:rPr>
            </w:pPr>
            <w:r>
              <w:rPr>
                <w:rFonts w:hint="eastAsia"/>
                <w:color w:val="000000"/>
                <w:szCs w:val="21"/>
              </w:rPr>
              <w:t>部分</w:t>
            </w:r>
          </w:p>
          <w:p w14:paraId="140E3557">
            <w:pPr>
              <w:keepNext w:val="0"/>
              <w:keepLines w:val="0"/>
              <w:pageBreakBefore w:val="0"/>
              <w:kinsoku/>
              <w:wordWrap/>
              <w:overflowPunct/>
              <w:topLinePunct w:val="0"/>
              <w:bidi w:val="0"/>
              <w:snapToGrid w:val="0"/>
              <w:spacing w:line="320" w:lineRule="exact"/>
              <w:jc w:val="center"/>
              <w:textAlignment w:val="auto"/>
              <w:rPr>
                <w:color w:val="000000"/>
                <w:szCs w:val="21"/>
              </w:rPr>
            </w:pPr>
            <w:r>
              <w:rPr>
                <w:rFonts w:hint="eastAsia"/>
                <w:color w:val="000000"/>
                <w:szCs w:val="21"/>
              </w:rPr>
              <w:t>F2</w:t>
            </w:r>
          </w:p>
          <w:p w14:paraId="2E2F00C9">
            <w:pPr>
              <w:keepNext w:val="0"/>
              <w:keepLines w:val="0"/>
              <w:pageBreakBefore w:val="0"/>
              <w:kinsoku/>
              <w:wordWrap/>
              <w:overflowPunct/>
              <w:topLinePunct w:val="0"/>
              <w:bidi w:val="0"/>
              <w:snapToGrid w:val="0"/>
              <w:spacing w:line="320" w:lineRule="exact"/>
              <w:jc w:val="center"/>
              <w:textAlignment w:val="auto"/>
              <w:rPr>
                <w:rFonts w:hint="eastAsia"/>
                <w:color w:val="000000"/>
                <w:szCs w:val="21"/>
              </w:rPr>
            </w:pPr>
            <w:r>
              <w:rPr>
                <w:rFonts w:hint="eastAsia"/>
                <w:color w:val="000000"/>
                <w:szCs w:val="21"/>
              </w:rPr>
              <w:t>评分</w:t>
            </w:r>
          </w:p>
          <w:p w14:paraId="0E1A14C8">
            <w:pPr>
              <w:keepNext w:val="0"/>
              <w:keepLines w:val="0"/>
              <w:pageBreakBefore w:val="0"/>
              <w:kinsoku/>
              <w:wordWrap/>
              <w:overflowPunct/>
              <w:topLinePunct w:val="0"/>
              <w:bidi w:val="0"/>
              <w:snapToGrid w:val="0"/>
              <w:spacing w:line="320" w:lineRule="exact"/>
              <w:jc w:val="center"/>
              <w:textAlignment w:val="auto"/>
              <w:rPr>
                <w:rFonts w:ascii="宋体"/>
                <w:color w:val="000000"/>
                <w:szCs w:val="21"/>
              </w:rPr>
            </w:pPr>
            <w:r>
              <w:rPr>
                <w:rFonts w:hint="eastAsia"/>
                <w:color w:val="000000"/>
                <w:szCs w:val="21"/>
              </w:rPr>
              <w:t>标准</w:t>
            </w:r>
          </w:p>
        </w:tc>
        <w:tc>
          <w:tcPr>
            <w:tcW w:w="513" w:type="pct"/>
            <w:tcBorders>
              <w:bottom w:val="single" w:color="auto" w:sz="4" w:space="0"/>
            </w:tcBorders>
            <w:noWrap w:val="0"/>
            <w:vAlign w:val="center"/>
          </w:tcPr>
          <w:p w14:paraId="3E602F82">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p>
          <w:p w14:paraId="776CFE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人员配备情况</w:t>
            </w:r>
          </w:p>
          <w:p w14:paraId="064D2853">
            <w:pPr>
              <w:keepNext w:val="0"/>
              <w:keepLines w:val="0"/>
              <w:pageBreakBefore w:val="0"/>
              <w:kinsoku/>
              <w:wordWrap/>
              <w:overflowPunct/>
              <w:topLinePunct w:val="0"/>
              <w:bidi w:val="0"/>
              <w:snapToGrid w:val="0"/>
              <w:spacing w:line="320" w:lineRule="exact"/>
              <w:jc w:val="center"/>
              <w:textAlignment w:val="auto"/>
              <w:rPr>
                <w:rFonts w:ascii="宋体" w:hAnsi="宋体"/>
                <w:color w:val="000000"/>
                <w:szCs w:val="21"/>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w:t>
            </w:r>
          </w:p>
        </w:tc>
        <w:tc>
          <w:tcPr>
            <w:tcW w:w="3672" w:type="pct"/>
            <w:tcBorders>
              <w:bottom w:val="single" w:color="auto" w:sz="4" w:space="0"/>
            </w:tcBorders>
            <w:noWrap w:val="0"/>
            <w:vAlign w:val="center"/>
          </w:tcPr>
          <w:p w14:paraId="114CF141">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1.项目经理（1人），本项满分</w:t>
            </w: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分：</w:t>
            </w:r>
          </w:p>
          <w:p w14:paraId="2E09A19A">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Theme="minorEastAsia" w:hAnsiTheme="minorEastAsia" w:eastAsiaTheme="minorEastAsia" w:cstheme="minorEastAsia"/>
                <w:b w:val="0"/>
                <w:bCs w:val="0"/>
                <w:color w:val="auto"/>
                <w:szCs w:val="21"/>
                <w:highlight w:val="none"/>
                <w:lang w:bidi="ar"/>
              </w:rPr>
            </w:pPr>
            <w:r>
              <w:rPr>
                <w:rFonts w:hint="eastAsia" w:ascii="宋体" w:hAnsi="宋体" w:eastAsia="宋体" w:cs="宋体"/>
                <w:b w:val="0"/>
                <w:bCs w:val="0"/>
                <w:color w:val="auto"/>
                <w:highlight w:val="none"/>
                <w:lang w:val="en-US" w:eastAsia="zh-CN"/>
              </w:rPr>
              <w:t>本科以上学历，</w:t>
            </w:r>
            <w:r>
              <w:rPr>
                <w:rFonts w:hint="eastAsia" w:ascii="宋体" w:hAnsi="宋体" w:eastAsia="宋体" w:cs="宋体"/>
                <w:b w:val="0"/>
                <w:bCs w:val="0"/>
                <w:color w:val="auto"/>
                <w:kern w:val="2"/>
                <w:sz w:val="21"/>
                <w:szCs w:val="21"/>
                <w:highlight w:val="none"/>
                <w:lang w:val="en-US" w:eastAsia="zh-CN" w:bidi="ar-SA"/>
              </w:rPr>
              <w:t>年龄50周岁以下，</w:t>
            </w:r>
            <w:r>
              <w:rPr>
                <w:rFonts w:hint="eastAsia" w:ascii="宋体" w:hAnsi="宋体" w:eastAsia="宋体" w:cs="宋体"/>
                <w:b w:val="0"/>
                <w:bCs w:val="0"/>
                <w:color w:val="auto"/>
                <w:highlight w:val="none"/>
                <w:lang w:eastAsia="zh-CN"/>
              </w:rPr>
              <w:t>持</w:t>
            </w:r>
            <w:r>
              <w:rPr>
                <w:rFonts w:hint="eastAsia" w:ascii="宋体" w:hAnsi="宋体" w:eastAsia="宋体" w:cs="Times New Roman"/>
                <w:b w:val="0"/>
                <w:bCs w:val="0"/>
                <w:color w:val="auto"/>
                <w:highlight w:val="none"/>
                <w:lang w:eastAsia="zh-CN"/>
              </w:rPr>
              <w:t>健康证上岗，</w:t>
            </w:r>
            <w:r>
              <w:rPr>
                <w:rFonts w:hint="eastAsia" w:ascii="宋体" w:hAnsi="宋体" w:eastAsia="宋体" w:cs="宋体"/>
                <w:b w:val="0"/>
                <w:bCs w:val="0"/>
                <w:color w:val="auto"/>
                <w:highlight w:val="none"/>
                <w:lang w:val="en-US" w:eastAsia="zh-CN"/>
              </w:rPr>
              <w:t>具有8年以上物业公司项</w:t>
            </w:r>
            <w:r>
              <w:rPr>
                <w:rFonts w:hint="eastAsia" w:ascii="宋体" w:hAnsi="宋体" w:eastAsia="宋体" w:cs="Times New Roman"/>
                <w:b w:val="0"/>
                <w:bCs w:val="0"/>
                <w:color w:val="auto"/>
                <w:highlight w:val="none"/>
              </w:rPr>
              <w:t>目经理服务经验</w:t>
            </w:r>
            <w:r>
              <w:rPr>
                <w:rFonts w:hint="eastAsia" w:ascii="宋体" w:hAnsi="宋体" w:cs="Times New Roman"/>
                <w:b w:val="0"/>
                <w:bCs w:val="0"/>
                <w:color w:val="auto"/>
                <w:highlight w:val="none"/>
                <w:lang w:eastAsia="zh-CN"/>
              </w:rPr>
              <w:t>，具</w:t>
            </w:r>
            <w:r>
              <w:rPr>
                <w:rFonts w:hint="eastAsia" w:ascii="宋体" w:hAnsi="宋体" w:eastAsia="宋体" w:cs="Times New Roman"/>
                <w:b w:val="0"/>
                <w:bCs w:val="0"/>
                <w:color w:val="auto"/>
                <w:highlight w:val="none"/>
              </w:rPr>
              <w:t>有良好的组织管理、统筹协调、沟通和决策能力</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rPr>
              <w:t>熟悉办公软件系统，</w:t>
            </w:r>
            <w:r>
              <w:rPr>
                <w:rFonts w:hint="eastAsia" w:ascii="宋体" w:hAnsi="宋体" w:cs="Times New Roman"/>
                <w:b w:val="0"/>
                <w:bCs w:val="0"/>
                <w:color w:val="auto"/>
                <w:highlight w:val="none"/>
                <w:lang w:eastAsia="zh-CN"/>
              </w:rPr>
              <w:t>善于</w:t>
            </w:r>
            <w:r>
              <w:rPr>
                <w:rFonts w:hint="eastAsia" w:ascii="宋体" w:hAnsi="宋体" w:eastAsia="宋体" w:cs="Times New Roman"/>
                <w:b w:val="0"/>
                <w:bCs w:val="0"/>
                <w:color w:val="auto"/>
                <w:highlight w:val="none"/>
              </w:rPr>
              <w:t>物业项目的运营管理及服务创新。</w:t>
            </w:r>
            <w:r>
              <w:rPr>
                <w:rFonts w:hint="eastAsia" w:ascii="宋体" w:hAnsi="宋体" w:eastAsia="宋体" w:cs="Times New Roman"/>
                <w:b w:val="0"/>
                <w:bCs w:val="0"/>
                <w:color w:val="auto"/>
                <w:highlight w:val="none"/>
                <w:lang w:eastAsia="zh-CN"/>
              </w:rPr>
              <w:t>持有</w:t>
            </w:r>
            <w:r>
              <w:rPr>
                <w:rFonts w:hint="eastAsia" w:ascii="宋体" w:hAnsi="宋体" w:cs="宋体"/>
                <w:b w:val="0"/>
                <w:bCs w:val="0"/>
                <w:color w:val="auto"/>
                <w:kern w:val="2"/>
                <w:sz w:val="21"/>
                <w:szCs w:val="21"/>
                <w:highlight w:val="none"/>
                <w:lang w:val="en-US" w:eastAsia="zh-CN" w:bidi="ar-SA"/>
              </w:rPr>
              <w:t>《</w:t>
            </w:r>
            <w:r>
              <w:rPr>
                <w:rFonts w:hint="eastAsia" w:ascii="宋体" w:hAnsi="宋体" w:cs="Times New Roman"/>
                <w:b w:val="0"/>
                <w:bCs w:val="0"/>
                <w:color w:val="auto"/>
                <w:highlight w:val="none"/>
                <w:lang w:eastAsia="zh-CN"/>
              </w:rPr>
              <w:t>物业管理从业人员证》《</w:t>
            </w:r>
            <w:r>
              <w:rPr>
                <w:rFonts w:hint="eastAsia" w:ascii="宋体" w:hAnsi="宋体" w:eastAsia="宋体" w:cs="Times New Roman"/>
                <w:b w:val="0"/>
                <w:bCs w:val="0"/>
                <w:color w:val="auto"/>
                <w:highlight w:val="none"/>
                <w:lang w:eastAsia="zh-CN"/>
              </w:rPr>
              <w:t>物业管理师证》；</w:t>
            </w:r>
            <w:r>
              <w:rPr>
                <w:rFonts w:hint="eastAsia" w:ascii="宋体" w:hAnsi="宋体" w:eastAsia="宋体" w:cs="Times New Roman"/>
                <w:b w:val="0"/>
                <w:bCs w:val="0"/>
                <w:color w:val="auto"/>
                <w:highlight w:val="none"/>
              </w:rPr>
              <w:t>有</w:t>
            </w:r>
            <w:r>
              <w:rPr>
                <w:rFonts w:hint="eastAsia" w:ascii="宋体" w:hAnsi="宋体" w:eastAsia="宋体" w:cs="Times New Roman"/>
                <w:b w:val="0"/>
                <w:bCs w:val="0"/>
                <w:color w:val="auto"/>
                <w:highlight w:val="none"/>
                <w:lang w:val="en-US" w:eastAsia="zh-CN"/>
              </w:rPr>
              <w:t>效的劳动合同和</w:t>
            </w:r>
            <w:r>
              <w:rPr>
                <w:rFonts w:hint="eastAsia" w:ascii="宋体" w:hAnsi="宋体" w:eastAsia="宋体" w:cs="Times New Roman"/>
                <w:b w:val="0"/>
                <w:bCs w:val="0"/>
                <w:color w:val="auto"/>
                <w:highlight w:val="none"/>
              </w:rPr>
              <w:t>近</w:t>
            </w:r>
            <w:r>
              <w:rPr>
                <w:rFonts w:hint="eastAsia" w:ascii="宋体" w:hAnsi="宋体" w:eastAsia="宋体" w:cs="Times New Roman"/>
                <w:b w:val="0"/>
                <w:bCs w:val="0"/>
                <w:color w:val="auto"/>
                <w:highlight w:val="none"/>
                <w:lang w:eastAsia="zh-CN"/>
              </w:rPr>
              <w:t>一年连续</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lang w:eastAsia="zh-CN"/>
              </w:rPr>
              <w:t>个月</w:t>
            </w:r>
            <w:r>
              <w:rPr>
                <w:rFonts w:hint="eastAsia" w:ascii="宋体" w:hAnsi="宋体" w:eastAsia="宋体" w:cs="Times New Roman"/>
                <w:b w:val="0"/>
                <w:bCs w:val="0"/>
                <w:color w:val="auto"/>
                <w:highlight w:val="none"/>
              </w:rPr>
              <w:t>在该企业的社保证明</w:t>
            </w:r>
            <w:r>
              <w:rPr>
                <w:rFonts w:hint="eastAsia" w:ascii="宋体" w:hAnsi="宋体" w:eastAsia="宋体" w:cs="Times New Roman"/>
                <w:b w:val="0"/>
                <w:bCs w:val="0"/>
                <w:color w:val="auto"/>
                <w:highlight w:val="none"/>
                <w:lang w:eastAsia="zh-CN"/>
              </w:rPr>
              <w:t>。</w:t>
            </w:r>
            <w:r>
              <w:rPr>
                <w:rFonts w:hint="eastAsia" w:ascii="宋体" w:hAnsi="宋体" w:cs="宋体"/>
                <w:b w:val="0"/>
                <w:bCs w:val="0"/>
                <w:color w:val="auto"/>
                <w:kern w:val="0"/>
                <w:szCs w:val="21"/>
                <w:highlight w:val="none"/>
                <w:lang w:bidi="ar"/>
              </w:rPr>
              <w:t>（提供身份证、学历证、</w:t>
            </w:r>
            <w:r>
              <w:rPr>
                <w:rFonts w:hint="eastAsia" w:ascii="宋体" w:hAnsi="宋体" w:cs="宋体"/>
                <w:b w:val="0"/>
                <w:bCs w:val="0"/>
                <w:color w:val="auto"/>
                <w:kern w:val="0"/>
                <w:szCs w:val="21"/>
                <w:highlight w:val="none"/>
                <w:lang w:eastAsia="zh-CN" w:bidi="ar"/>
              </w:rPr>
              <w:t>《健康证》</w:t>
            </w:r>
            <w:r>
              <w:rPr>
                <w:rFonts w:hint="eastAsia" w:ascii="宋体" w:hAnsi="宋体" w:cs="宋体"/>
                <w:b w:val="0"/>
                <w:bCs w:val="0"/>
                <w:color w:val="auto"/>
                <w:kern w:val="2"/>
                <w:sz w:val="21"/>
                <w:szCs w:val="21"/>
                <w:highlight w:val="none"/>
                <w:lang w:val="en-US" w:eastAsia="zh-CN" w:bidi="ar-SA"/>
              </w:rPr>
              <w:t>《</w:t>
            </w:r>
            <w:r>
              <w:rPr>
                <w:rFonts w:hint="eastAsia" w:ascii="宋体" w:hAnsi="宋体" w:cs="Times New Roman"/>
                <w:b w:val="0"/>
                <w:bCs w:val="0"/>
                <w:color w:val="auto"/>
                <w:highlight w:val="none"/>
                <w:lang w:eastAsia="zh-CN"/>
              </w:rPr>
              <w:t>物业管理从业人员证》《</w:t>
            </w:r>
            <w:r>
              <w:rPr>
                <w:rFonts w:hint="eastAsia" w:ascii="宋体" w:hAnsi="宋体" w:eastAsia="宋体" w:cs="Times New Roman"/>
                <w:b w:val="0"/>
                <w:bCs w:val="0"/>
                <w:color w:val="auto"/>
                <w:highlight w:val="none"/>
                <w:lang w:eastAsia="zh-CN"/>
              </w:rPr>
              <w:t>物业管理师证》，</w:t>
            </w:r>
            <w:r>
              <w:rPr>
                <w:rFonts w:hint="eastAsia"/>
                <w:b w:val="0"/>
                <w:bCs w:val="0"/>
                <w:color w:val="auto"/>
                <w:highlight w:val="none"/>
              </w:rPr>
              <w:t>提供在有效期内的劳动合同</w:t>
            </w:r>
            <w:r>
              <w:rPr>
                <w:rFonts w:hint="eastAsia"/>
                <w:b w:val="0"/>
                <w:bCs w:val="0"/>
                <w:color w:val="auto"/>
                <w:highlight w:val="none"/>
                <w:lang w:eastAsia="zh-CN"/>
              </w:rPr>
              <w:t>、</w:t>
            </w:r>
            <w:r>
              <w:rPr>
                <w:rFonts w:hint="eastAsia" w:ascii="宋体" w:hAnsi="宋体" w:eastAsia="宋体" w:cs="Times New Roman"/>
                <w:b w:val="0"/>
                <w:bCs w:val="0"/>
                <w:color w:val="auto"/>
                <w:highlight w:val="none"/>
              </w:rPr>
              <w:t>近</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lang w:eastAsia="zh-CN"/>
              </w:rPr>
              <w:t>个月</w:t>
            </w:r>
            <w:r>
              <w:rPr>
                <w:rFonts w:hint="eastAsia" w:ascii="宋体" w:hAnsi="宋体" w:eastAsia="宋体" w:cs="Times New Roman"/>
                <w:b w:val="0"/>
                <w:bCs w:val="0"/>
                <w:color w:val="auto"/>
                <w:highlight w:val="none"/>
              </w:rPr>
              <w:t>在该企业的社保证明</w:t>
            </w:r>
            <w:r>
              <w:rPr>
                <w:rFonts w:hint="eastAsia" w:ascii="宋体" w:hAnsi="宋体" w:cs="宋体"/>
                <w:b w:val="0"/>
                <w:bCs w:val="0"/>
                <w:color w:val="auto"/>
                <w:kern w:val="0"/>
                <w:szCs w:val="21"/>
                <w:highlight w:val="none"/>
                <w:lang w:val="en-US" w:eastAsia="zh-CN" w:bidi="ar"/>
              </w:rPr>
              <w:t>资料</w:t>
            </w:r>
            <w:r>
              <w:rPr>
                <w:rFonts w:hint="eastAsia" w:ascii="宋体" w:hAnsi="宋体" w:cs="宋体"/>
                <w:b w:val="0"/>
                <w:bCs w:val="0"/>
                <w:color w:val="auto"/>
                <w:kern w:val="0"/>
                <w:szCs w:val="21"/>
                <w:highlight w:val="none"/>
                <w:lang w:bidi="ar"/>
              </w:rPr>
              <w:t>扫描件）</w:t>
            </w:r>
            <w:r>
              <w:rPr>
                <w:rFonts w:hint="eastAsia" w:asciiTheme="minorEastAsia" w:hAnsiTheme="minorEastAsia" w:eastAsiaTheme="minorEastAsia" w:cstheme="minorEastAsia"/>
                <w:b w:val="0"/>
                <w:bCs w:val="0"/>
                <w:color w:val="auto"/>
                <w:szCs w:val="21"/>
                <w:highlight w:val="none"/>
                <w:lang w:bidi="ar"/>
              </w:rPr>
              <w:t>，</w:t>
            </w:r>
            <w:r>
              <w:rPr>
                <w:rFonts w:hint="eastAsia" w:asciiTheme="minorEastAsia" w:hAnsiTheme="minorEastAsia" w:cstheme="minorEastAsia"/>
                <w:b w:val="0"/>
                <w:bCs w:val="0"/>
                <w:color w:val="auto"/>
                <w:szCs w:val="21"/>
                <w:highlight w:val="none"/>
                <w:lang w:eastAsia="zh-CN" w:bidi="ar"/>
              </w:rPr>
              <w:t>每提供一个证件得</w:t>
            </w:r>
            <w:r>
              <w:rPr>
                <w:rFonts w:hint="eastAsia" w:asciiTheme="minorEastAsia" w:hAnsiTheme="minorEastAsia" w:cstheme="minorEastAsia"/>
                <w:b w:val="0"/>
                <w:bCs w:val="0"/>
                <w:color w:val="auto"/>
                <w:szCs w:val="21"/>
                <w:highlight w:val="none"/>
                <w:lang w:val="en-US" w:eastAsia="zh-CN" w:bidi="ar"/>
              </w:rPr>
              <w:t>1分，</w:t>
            </w:r>
            <w:r>
              <w:rPr>
                <w:rFonts w:hint="eastAsia" w:asciiTheme="minorEastAsia" w:hAnsiTheme="minorEastAsia" w:eastAsiaTheme="minorEastAsia" w:cstheme="minorEastAsia"/>
                <w:b w:val="0"/>
                <w:bCs w:val="0"/>
                <w:color w:val="auto"/>
                <w:szCs w:val="21"/>
                <w:highlight w:val="none"/>
                <w:lang w:bidi="ar"/>
              </w:rPr>
              <w:t>证明材料齐全得</w:t>
            </w:r>
            <w:r>
              <w:rPr>
                <w:rFonts w:hint="eastAsia" w:asciiTheme="minorEastAsia" w:hAnsiTheme="minorEastAsia" w:eastAsiaTheme="minorEastAsia" w:cstheme="minorEastAsia"/>
                <w:b w:val="0"/>
                <w:bCs w:val="0"/>
                <w:color w:val="auto"/>
                <w:szCs w:val="21"/>
                <w:highlight w:val="none"/>
                <w:lang w:val="en-US" w:eastAsia="zh-CN" w:bidi="ar"/>
              </w:rPr>
              <w:t>4</w:t>
            </w:r>
            <w:r>
              <w:rPr>
                <w:rFonts w:hint="eastAsia" w:asciiTheme="minorEastAsia" w:hAnsiTheme="minorEastAsia" w:eastAsiaTheme="minorEastAsia" w:cstheme="minorEastAsia"/>
                <w:b w:val="0"/>
                <w:bCs w:val="0"/>
                <w:color w:val="auto"/>
                <w:szCs w:val="21"/>
                <w:highlight w:val="none"/>
                <w:lang w:bidi="ar"/>
              </w:rPr>
              <w:t>分。</w:t>
            </w:r>
          </w:p>
          <w:p w14:paraId="4490FEA4">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2.设备、设施维修服务员（1人），本项满分3分</w:t>
            </w:r>
          </w:p>
          <w:p w14:paraId="65164463">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val="en-US" w:eastAsia="zh-CN"/>
              </w:rPr>
              <w:t>年龄50岁以下，</w:t>
            </w:r>
            <w:r>
              <w:rPr>
                <w:rFonts w:hint="eastAsia" w:ascii="宋体" w:hAnsi="宋体" w:eastAsia="宋体" w:cs="Times New Roman"/>
                <w:b w:val="0"/>
                <w:bCs w:val="0"/>
                <w:color w:val="auto"/>
                <w:highlight w:val="none"/>
                <w:lang w:eastAsia="zh-CN"/>
              </w:rPr>
              <w:t>持健康证上岗，</w:t>
            </w:r>
            <w:r>
              <w:rPr>
                <w:rFonts w:hint="eastAsia" w:ascii="宋体" w:hAnsi="宋体" w:eastAsia="宋体" w:cs="Times New Roman"/>
                <w:b w:val="0"/>
                <w:bCs w:val="0"/>
                <w:color w:val="auto"/>
                <w:highlight w:val="none"/>
                <w:lang w:val="en-US" w:eastAsia="zh-CN"/>
              </w:rPr>
              <w:t>熟悉本岗位相关的工作流程及工作标准，工作认真，五官端正、身体健康。持有电工证、消防设施操作员证、电梯安全操作证，有效的劳动合同和近一年连续3个月在该企业的社保证明。（提供身份证、电工证、消防设施操作员证、电梯安全操作证，提供在有效期内的劳动合同、近3个月在该企业的社保证明资料扫描件），</w:t>
            </w:r>
            <w:r>
              <w:rPr>
                <w:rFonts w:hint="eastAsia" w:ascii="宋体" w:hAnsi="宋体" w:eastAsia="宋体" w:cs="Times New Roman"/>
                <w:b w:val="0"/>
                <w:bCs w:val="0"/>
                <w:color w:val="auto"/>
                <w:highlight w:val="none"/>
                <w:lang w:eastAsia="zh-CN"/>
              </w:rPr>
              <w:t>每提供一个证件得</w:t>
            </w:r>
            <w:r>
              <w:rPr>
                <w:rFonts w:hint="eastAsia" w:ascii="宋体" w:hAnsi="宋体" w:eastAsia="宋体" w:cs="Times New Roman"/>
                <w:b w:val="0"/>
                <w:bCs w:val="0"/>
                <w:color w:val="auto"/>
                <w:highlight w:val="none"/>
                <w:lang w:val="en-US" w:eastAsia="zh-CN"/>
              </w:rPr>
              <w:t>1分，</w:t>
            </w:r>
            <w:r>
              <w:rPr>
                <w:rFonts w:hint="eastAsia" w:ascii="宋体" w:hAnsi="宋体" w:eastAsia="宋体" w:cs="Times New Roman"/>
                <w:b w:val="0"/>
                <w:bCs w:val="0"/>
                <w:color w:val="auto"/>
                <w:highlight w:val="none"/>
              </w:rPr>
              <w:t>证明材料齐全得</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rPr>
              <w:t>分</w:t>
            </w:r>
            <w:r>
              <w:rPr>
                <w:rFonts w:hint="eastAsia" w:ascii="宋体" w:hAnsi="宋体" w:eastAsia="宋体" w:cs="Times New Roman"/>
                <w:b w:val="0"/>
                <w:bCs w:val="0"/>
                <w:color w:val="auto"/>
                <w:highlight w:val="none"/>
                <w:lang w:eastAsia="zh-CN"/>
              </w:rPr>
              <w:t>。</w:t>
            </w:r>
          </w:p>
          <w:p w14:paraId="5CF48597">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3.安保服务人员（8人），本项满分6分</w:t>
            </w:r>
          </w:p>
          <w:p w14:paraId="0F593B14">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熟悉本岗位相关的工作流程及工作标准，工作认真，五官端正、身体健康，</w:t>
            </w:r>
            <w:r>
              <w:rPr>
                <w:rFonts w:hint="eastAsia" w:ascii="宋体" w:hAnsi="宋体" w:eastAsia="宋体" w:cs="Times New Roman"/>
                <w:b w:val="0"/>
                <w:bCs w:val="0"/>
                <w:color w:val="auto"/>
                <w:highlight w:val="none"/>
                <w:lang w:eastAsia="zh-CN"/>
              </w:rPr>
              <w:t>持有</w:t>
            </w:r>
            <w:r>
              <w:rPr>
                <w:rFonts w:hint="eastAsia" w:ascii="宋体" w:hAnsi="宋体" w:eastAsia="宋体" w:cs="宋体"/>
                <w:b w:val="0"/>
                <w:bCs w:val="0"/>
                <w:color w:val="auto"/>
                <w:kern w:val="2"/>
                <w:sz w:val="21"/>
                <w:szCs w:val="21"/>
                <w:highlight w:val="none"/>
                <w:lang w:val="en-US" w:eastAsia="zh-CN" w:bidi="ar-SA"/>
              </w:rPr>
              <w:t>公安部门颁发的有效的《保安员证》，其中安检人员4人，男性3人，女性1人，学历不低于高中</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包含中专</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，年龄40周岁以下；安保人员4人，男性4人，年龄55周岁以下。</w:t>
            </w:r>
            <w:r>
              <w:rPr>
                <w:rFonts w:hint="eastAsia" w:ascii="宋体" w:hAnsi="宋体" w:eastAsia="宋体" w:cs="Times New Roman"/>
                <w:b w:val="0"/>
                <w:bCs w:val="0"/>
                <w:color w:val="auto"/>
                <w:highlight w:val="none"/>
                <w:lang w:val="en-US" w:eastAsia="zh-CN"/>
              </w:rPr>
              <w:t>（提供</w:t>
            </w:r>
            <w:r>
              <w:rPr>
                <w:rFonts w:hint="eastAsia" w:ascii="宋体" w:hAnsi="宋体" w:eastAsia="宋体" w:cs="宋体"/>
                <w:b w:val="0"/>
                <w:bCs w:val="0"/>
                <w:color w:val="auto"/>
                <w:kern w:val="2"/>
                <w:sz w:val="21"/>
                <w:szCs w:val="21"/>
                <w:highlight w:val="none"/>
                <w:lang w:val="en-US" w:eastAsia="zh-CN" w:bidi="ar-SA"/>
              </w:rPr>
              <w:t>保安员证及身份证复印件）证明材料齐全得6分，每有1人缺少公安部门颁发的有效的保安员证的扣0.5分。</w:t>
            </w:r>
          </w:p>
          <w:p w14:paraId="6CCB2FE3">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textAlignment w:val="auto"/>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lang w:val="en-US" w:eastAsia="zh-CN"/>
              </w:rPr>
              <w:t>4.</w:t>
            </w:r>
            <w:r>
              <w:rPr>
                <w:rFonts w:hint="eastAsia" w:ascii="宋体" w:hAnsi="宋体" w:eastAsia="宋体" w:cs="Times New Roman"/>
                <w:b w:val="0"/>
                <w:bCs w:val="0"/>
                <w:color w:val="auto"/>
                <w:highlight w:val="none"/>
              </w:rPr>
              <w:t>会议服务</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val="en-US" w:eastAsia="zh-CN"/>
              </w:rPr>
              <w:t>1人</w:t>
            </w:r>
            <w:r>
              <w:rPr>
                <w:rFonts w:hint="eastAsia" w:ascii="宋体" w:hAnsi="宋体" w:eastAsia="宋体" w:cs="Times New Roman"/>
                <w:b w:val="0"/>
                <w:bCs w:val="0"/>
                <w:color w:val="auto"/>
                <w:highlight w:val="none"/>
                <w:lang w:eastAsia="zh-CN"/>
              </w:rPr>
              <w:t>），</w:t>
            </w:r>
            <w:r>
              <w:rPr>
                <w:rFonts w:hint="eastAsia" w:ascii="宋体" w:hAnsi="宋体" w:eastAsia="宋体" w:cs="宋体"/>
                <w:b w:val="0"/>
                <w:bCs w:val="0"/>
                <w:color w:val="auto"/>
                <w:highlight w:val="none"/>
                <w:lang w:val="en-US" w:eastAsia="zh-CN"/>
              </w:rPr>
              <w:t>本项满分</w:t>
            </w: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分：</w:t>
            </w:r>
          </w:p>
          <w:p w14:paraId="5E23FD39">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asciiTheme="minorEastAsia" w:hAnsiTheme="minorEastAsia" w:eastAsiaTheme="minorEastAsia" w:cstheme="minorEastAsia"/>
                <w:b w:val="0"/>
                <w:bCs w:val="0"/>
                <w:color w:val="auto"/>
                <w:szCs w:val="21"/>
                <w:highlight w:val="none"/>
                <w:lang w:bidi="ar"/>
              </w:rPr>
            </w:pPr>
            <w:r>
              <w:rPr>
                <w:rFonts w:hint="eastAsia" w:ascii="宋体" w:hAnsi="宋体" w:eastAsia="宋体" w:cs="宋体"/>
                <w:b w:val="0"/>
                <w:bCs w:val="0"/>
                <w:color w:val="auto"/>
                <w:sz w:val="21"/>
                <w:szCs w:val="21"/>
                <w:highlight w:val="none"/>
                <w:lang w:eastAsia="zh-CN"/>
              </w:rPr>
              <w:t>大专</w:t>
            </w:r>
            <w:r>
              <w:rPr>
                <w:rFonts w:hint="eastAsia" w:ascii="宋体" w:hAnsi="宋体" w:eastAsia="宋体" w:cs="宋体"/>
                <w:b w:val="0"/>
                <w:bCs w:val="0"/>
                <w:color w:val="auto"/>
                <w:sz w:val="21"/>
                <w:szCs w:val="21"/>
                <w:highlight w:val="none"/>
              </w:rPr>
              <w:t>以上学历，</w:t>
            </w:r>
            <w:r>
              <w:rPr>
                <w:rFonts w:hint="eastAsia" w:ascii="宋体" w:hAnsi="宋体" w:eastAsia="宋体" w:cs="宋体"/>
                <w:b w:val="0"/>
                <w:bCs w:val="0"/>
                <w:color w:val="auto"/>
                <w:sz w:val="21"/>
                <w:szCs w:val="21"/>
                <w:highlight w:val="none"/>
                <w:lang w:eastAsia="zh-CN"/>
              </w:rPr>
              <w:t>女性，</w:t>
            </w:r>
            <w:r>
              <w:rPr>
                <w:rFonts w:hint="eastAsia" w:ascii="宋体" w:hAnsi="宋体" w:eastAsia="宋体" w:cs="宋体"/>
                <w:b w:val="0"/>
                <w:bCs w:val="0"/>
                <w:i w:val="0"/>
                <w:color w:val="auto"/>
                <w:kern w:val="2"/>
                <w:sz w:val="21"/>
                <w:szCs w:val="21"/>
                <w:highlight w:val="none"/>
                <w:lang w:val="en-US" w:eastAsia="zh-CN" w:bidi="ar-SA"/>
              </w:rPr>
              <w:t>35周岁以下</w:t>
            </w:r>
            <w:r>
              <w:rPr>
                <w:rFonts w:hint="eastAsia" w:ascii="宋体" w:hAnsi="宋体" w:eastAsia="宋体" w:cs="宋体"/>
                <w:b w:val="0"/>
                <w:bCs w:val="0"/>
                <w:i w:val="0"/>
                <w:color w:val="auto"/>
                <w:kern w:val="2"/>
                <w:sz w:val="24"/>
                <w:szCs w:val="24"/>
                <w:highlight w:val="none"/>
                <w:lang w:val="en-US" w:eastAsia="zh-CN" w:bidi="ar-SA"/>
              </w:rPr>
              <w:t>，</w:t>
            </w:r>
            <w:r>
              <w:rPr>
                <w:rFonts w:hint="eastAsia" w:ascii="宋体" w:hAnsi="宋体" w:eastAsia="宋体" w:cs="宋体"/>
                <w:b w:val="0"/>
                <w:bCs w:val="0"/>
                <w:color w:val="auto"/>
                <w:highlight w:val="none"/>
                <w:lang w:eastAsia="zh-CN"/>
              </w:rPr>
              <w:t>持</w:t>
            </w:r>
            <w:r>
              <w:rPr>
                <w:rFonts w:hint="eastAsia" w:ascii="宋体" w:hAnsi="宋体" w:eastAsia="宋体" w:cs="Times New Roman"/>
                <w:b w:val="0"/>
                <w:bCs w:val="0"/>
                <w:color w:val="auto"/>
                <w:highlight w:val="none"/>
                <w:lang w:eastAsia="zh-CN"/>
              </w:rPr>
              <w:t>健康证上岗，</w:t>
            </w:r>
            <w:r>
              <w:rPr>
                <w:rFonts w:hint="eastAsia" w:ascii="宋体" w:hAnsi="宋体" w:eastAsia="宋体" w:cs="宋体"/>
                <w:b w:val="0"/>
                <w:bCs w:val="0"/>
                <w:color w:val="auto"/>
                <w:highlight w:val="none"/>
              </w:rPr>
              <w:t>具有</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年以上工作经验，</w:t>
            </w:r>
            <w:r>
              <w:rPr>
                <w:rFonts w:hint="eastAsia" w:ascii="宋体" w:hAnsi="宋体" w:eastAsia="宋体" w:cs="Times New Roman"/>
                <w:b w:val="0"/>
                <w:bCs w:val="0"/>
                <w:color w:val="auto"/>
                <w:highlight w:val="none"/>
              </w:rPr>
              <w:t>熟悉本岗位相关的工作流程及工作标准</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rPr>
              <w:t>工作认真，五官端正、身体健康</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val="en-US" w:eastAsia="zh-CN"/>
              </w:rPr>
              <w:t>有效的劳动合同和</w:t>
            </w:r>
            <w:r>
              <w:rPr>
                <w:rFonts w:hint="eastAsia" w:ascii="宋体" w:hAnsi="宋体" w:eastAsia="宋体" w:cs="Times New Roman"/>
                <w:b w:val="0"/>
                <w:bCs w:val="0"/>
                <w:color w:val="auto"/>
                <w:highlight w:val="none"/>
              </w:rPr>
              <w:t>近一年连续</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rPr>
              <w:t>个月在该企业的社保证明</w:t>
            </w:r>
            <w:r>
              <w:rPr>
                <w:rFonts w:hint="eastAsia" w:ascii="宋体" w:hAnsi="宋体" w:eastAsia="宋体" w:cs="Times New Roman"/>
                <w:b w:val="0"/>
                <w:bCs w:val="0"/>
                <w:color w:val="auto"/>
                <w:highlight w:val="none"/>
                <w:lang w:eastAsia="zh-CN"/>
              </w:rPr>
              <w:t>。</w:t>
            </w:r>
            <w:r>
              <w:rPr>
                <w:rFonts w:hint="eastAsia" w:ascii="宋体" w:hAnsi="宋体" w:cs="宋体"/>
                <w:b w:val="0"/>
                <w:bCs w:val="0"/>
                <w:color w:val="auto"/>
                <w:kern w:val="0"/>
                <w:szCs w:val="21"/>
                <w:highlight w:val="none"/>
                <w:lang w:bidi="ar"/>
              </w:rPr>
              <w:t>（提供身份证、学历证</w:t>
            </w:r>
            <w:r>
              <w:rPr>
                <w:rFonts w:hint="eastAsia" w:ascii="宋体" w:hAnsi="宋体" w:cs="宋体"/>
                <w:b w:val="0"/>
                <w:bCs w:val="0"/>
                <w:color w:val="auto"/>
                <w:kern w:val="0"/>
                <w:szCs w:val="21"/>
                <w:highlight w:val="none"/>
                <w:lang w:eastAsia="zh-CN" w:bidi="ar"/>
              </w:rPr>
              <w:t>、</w:t>
            </w:r>
            <w:r>
              <w:rPr>
                <w:rFonts w:hint="eastAsia" w:ascii="宋体" w:hAnsi="宋体" w:cs="宋体"/>
                <w:b w:val="0"/>
                <w:bCs w:val="0"/>
                <w:color w:val="auto"/>
                <w:kern w:val="0"/>
                <w:szCs w:val="21"/>
                <w:highlight w:val="none"/>
                <w:lang w:val="en-US" w:eastAsia="zh-CN" w:bidi="ar"/>
              </w:rPr>
              <w:t>健康</w:t>
            </w:r>
            <w:r>
              <w:rPr>
                <w:rFonts w:hint="eastAsia" w:ascii="宋体" w:hAnsi="宋体" w:cs="宋体"/>
                <w:b w:val="0"/>
                <w:bCs w:val="0"/>
                <w:color w:val="auto"/>
                <w:kern w:val="0"/>
                <w:szCs w:val="21"/>
                <w:highlight w:val="none"/>
                <w:lang w:bidi="ar"/>
              </w:rPr>
              <w:t>证</w:t>
            </w:r>
            <w:r>
              <w:rPr>
                <w:rFonts w:hint="eastAsia" w:ascii="宋体" w:hAnsi="宋体" w:cs="宋体"/>
                <w:b w:val="0"/>
                <w:bCs w:val="0"/>
                <w:color w:val="auto"/>
                <w:kern w:val="0"/>
                <w:szCs w:val="21"/>
                <w:highlight w:val="none"/>
                <w:lang w:eastAsia="zh-CN" w:bidi="ar"/>
              </w:rPr>
              <w:t>，</w:t>
            </w:r>
            <w:r>
              <w:rPr>
                <w:rFonts w:hint="eastAsia"/>
                <w:b w:val="0"/>
                <w:bCs w:val="0"/>
                <w:color w:val="auto"/>
                <w:highlight w:val="none"/>
              </w:rPr>
              <w:t>提供在有效期内的劳动合同</w:t>
            </w:r>
            <w:r>
              <w:rPr>
                <w:rFonts w:hint="eastAsia"/>
                <w:b w:val="0"/>
                <w:bCs w:val="0"/>
                <w:color w:val="auto"/>
                <w:highlight w:val="none"/>
                <w:lang w:eastAsia="zh-CN"/>
              </w:rPr>
              <w:t>、</w:t>
            </w:r>
            <w:r>
              <w:rPr>
                <w:rFonts w:hint="eastAsia" w:ascii="宋体" w:hAnsi="宋体" w:eastAsia="宋体" w:cs="Times New Roman"/>
                <w:b w:val="0"/>
                <w:bCs w:val="0"/>
                <w:color w:val="auto"/>
                <w:highlight w:val="none"/>
              </w:rPr>
              <w:t>近一年连续</w:t>
            </w:r>
            <w:r>
              <w:rPr>
                <w:rFonts w:hint="eastAsia" w:ascii="宋体" w:hAnsi="宋体" w:eastAsia="宋体" w:cs="Times New Roman"/>
                <w:b w:val="0"/>
                <w:bCs w:val="0"/>
                <w:color w:val="auto"/>
                <w:highlight w:val="none"/>
                <w:lang w:val="en-US" w:eastAsia="zh-CN"/>
              </w:rPr>
              <w:t>3</w:t>
            </w:r>
            <w:r>
              <w:rPr>
                <w:rFonts w:hint="eastAsia" w:ascii="宋体" w:hAnsi="宋体" w:eastAsia="宋体" w:cs="Times New Roman"/>
                <w:b w:val="0"/>
                <w:bCs w:val="0"/>
                <w:color w:val="auto"/>
                <w:highlight w:val="none"/>
              </w:rPr>
              <w:t>个月在该企业的社保证明</w:t>
            </w:r>
            <w:r>
              <w:rPr>
                <w:rFonts w:hint="eastAsia" w:ascii="宋体" w:hAnsi="宋体" w:cs="宋体"/>
                <w:b w:val="0"/>
                <w:bCs w:val="0"/>
                <w:color w:val="auto"/>
                <w:kern w:val="0"/>
                <w:szCs w:val="21"/>
                <w:highlight w:val="none"/>
                <w:lang w:val="en-US" w:eastAsia="zh-CN" w:bidi="ar"/>
              </w:rPr>
              <w:t>资料</w:t>
            </w:r>
            <w:r>
              <w:rPr>
                <w:rFonts w:hint="eastAsia" w:ascii="宋体" w:hAnsi="宋体" w:cs="宋体"/>
                <w:b w:val="0"/>
                <w:bCs w:val="0"/>
                <w:color w:val="auto"/>
                <w:kern w:val="0"/>
                <w:szCs w:val="21"/>
                <w:highlight w:val="none"/>
                <w:lang w:bidi="ar"/>
              </w:rPr>
              <w:t>扫描件）</w:t>
            </w:r>
            <w:r>
              <w:rPr>
                <w:rFonts w:hint="eastAsia" w:asciiTheme="minorEastAsia" w:hAnsiTheme="minorEastAsia" w:eastAsiaTheme="minorEastAsia" w:cstheme="minorEastAsia"/>
                <w:b w:val="0"/>
                <w:bCs w:val="0"/>
                <w:color w:val="auto"/>
                <w:szCs w:val="21"/>
                <w:highlight w:val="none"/>
                <w:lang w:bidi="ar"/>
              </w:rPr>
              <w:t>，证明材料齐全得</w:t>
            </w:r>
            <w:r>
              <w:rPr>
                <w:rFonts w:hint="eastAsia" w:asciiTheme="minorEastAsia" w:hAnsiTheme="minorEastAsia" w:eastAsiaTheme="minorEastAsia" w:cstheme="minorEastAsia"/>
                <w:b w:val="0"/>
                <w:bCs w:val="0"/>
                <w:color w:val="auto"/>
                <w:szCs w:val="21"/>
                <w:highlight w:val="none"/>
                <w:lang w:val="en-US" w:eastAsia="zh-CN" w:bidi="ar"/>
              </w:rPr>
              <w:t>4</w:t>
            </w:r>
            <w:r>
              <w:rPr>
                <w:rFonts w:hint="eastAsia" w:asciiTheme="minorEastAsia" w:hAnsiTheme="minorEastAsia" w:eastAsiaTheme="minorEastAsia" w:cstheme="minorEastAsia"/>
                <w:b w:val="0"/>
                <w:bCs w:val="0"/>
                <w:color w:val="auto"/>
                <w:szCs w:val="21"/>
                <w:highlight w:val="none"/>
                <w:lang w:bidi="ar"/>
              </w:rPr>
              <w:t>分</w:t>
            </w:r>
            <w:r>
              <w:rPr>
                <w:rFonts w:hint="eastAsia" w:asciiTheme="minorEastAsia" w:hAnsiTheme="minorEastAsia" w:cstheme="minorEastAsia"/>
                <w:b w:val="0"/>
                <w:bCs w:val="0"/>
                <w:color w:val="auto"/>
                <w:szCs w:val="21"/>
                <w:highlight w:val="none"/>
                <w:lang w:eastAsia="zh-CN" w:bidi="ar"/>
              </w:rPr>
              <w:t>，</w:t>
            </w:r>
            <w:r>
              <w:rPr>
                <w:rFonts w:hint="eastAsia" w:asciiTheme="minorEastAsia" w:hAnsiTheme="minorEastAsia" w:eastAsiaTheme="minorEastAsia" w:cstheme="minorEastAsia"/>
                <w:b w:val="0"/>
                <w:bCs w:val="0"/>
                <w:color w:val="auto"/>
                <w:szCs w:val="21"/>
                <w:highlight w:val="none"/>
                <w:lang w:bidi="ar"/>
              </w:rPr>
              <w:t>提供材料不全得0分。</w:t>
            </w:r>
          </w:p>
          <w:p w14:paraId="0521366C">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5.保洁服务</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val="en-US" w:eastAsia="zh-CN"/>
              </w:rPr>
              <w:t>7人</w:t>
            </w:r>
            <w:r>
              <w:rPr>
                <w:rFonts w:hint="eastAsia" w:ascii="宋体" w:hAnsi="宋体" w:eastAsia="宋体" w:cs="Times New Roman"/>
                <w:b w:val="0"/>
                <w:bCs w:val="0"/>
                <w:color w:val="auto"/>
                <w:highlight w:val="none"/>
                <w:lang w:eastAsia="zh-CN"/>
              </w:rPr>
              <w:t>），</w:t>
            </w:r>
            <w:r>
              <w:rPr>
                <w:rFonts w:hint="eastAsia" w:ascii="宋体" w:hAnsi="宋体" w:eastAsia="宋体" w:cs="宋体"/>
                <w:b w:val="0"/>
                <w:bCs w:val="0"/>
                <w:color w:val="auto"/>
                <w:highlight w:val="none"/>
                <w:lang w:val="en-US" w:eastAsia="zh-CN"/>
              </w:rPr>
              <w:t>本项满分5分</w:t>
            </w:r>
            <w:r>
              <w:rPr>
                <w:rFonts w:hint="eastAsia" w:ascii="宋体" w:hAnsi="宋体" w:eastAsia="宋体" w:cs="Times New Roman"/>
                <w:b w:val="0"/>
                <w:bCs w:val="0"/>
                <w:color w:val="auto"/>
                <w:highlight w:val="none"/>
                <w:lang w:val="en-US" w:eastAsia="zh-CN"/>
              </w:rPr>
              <w:t>：</w:t>
            </w:r>
          </w:p>
          <w:p w14:paraId="47F71B65">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textAlignment w:val="auto"/>
              <w:rPr>
                <w:rFonts w:hint="eastAsia" w:asciiTheme="minorEastAsia" w:hAnsiTheme="minorEastAsia" w:eastAsiaTheme="minorEastAsia" w:cstheme="minorEastAsia"/>
                <w:b w:val="0"/>
                <w:bCs w:val="0"/>
                <w:color w:val="auto"/>
                <w:szCs w:val="21"/>
                <w:highlight w:val="none"/>
                <w:lang w:eastAsia="zh-CN" w:bidi="ar"/>
              </w:rPr>
            </w:pPr>
            <w:r>
              <w:rPr>
                <w:rFonts w:hint="eastAsia" w:ascii="宋体" w:hAnsi="宋体" w:eastAsia="宋体" w:cs="Times New Roman"/>
                <w:b w:val="0"/>
                <w:bCs w:val="0"/>
                <w:color w:val="auto"/>
                <w:highlight w:val="none"/>
                <w:lang w:val="en-US" w:eastAsia="zh-CN"/>
              </w:rPr>
              <w:t>机关保洁6名，派出法庭保洁1名，</w:t>
            </w:r>
            <w:r>
              <w:rPr>
                <w:rFonts w:hint="eastAsia" w:ascii="宋体" w:hAnsi="宋体" w:eastAsia="宋体" w:cs="Times New Roman"/>
                <w:b w:val="0"/>
                <w:bCs w:val="0"/>
                <w:color w:val="auto"/>
                <w:highlight w:val="none"/>
                <w:lang w:eastAsia="zh-CN"/>
              </w:rPr>
              <w:t>年龄</w:t>
            </w:r>
            <w:r>
              <w:rPr>
                <w:rFonts w:hint="eastAsia" w:ascii="宋体" w:hAnsi="宋体" w:eastAsia="宋体" w:cs="Times New Roman"/>
                <w:b w:val="0"/>
                <w:bCs w:val="0"/>
                <w:color w:val="auto"/>
                <w:highlight w:val="none"/>
                <w:lang w:val="en-US" w:eastAsia="zh-CN"/>
              </w:rPr>
              <w:t>55周岁以下，</w:t>
            </w:r>
            <w:r>
              <w:rPr>
                <w:rFonts w:hint="eastAsia" w:ascii="宋体" w:hAnsi="宋体" w:eastAsia="宋体" w:cs="宋体"/>
                <w:b w:val="0"/>
                <w:bCs w:val="0"/>
                <w:color w:val="auto"/>
                <w:highlight w:val="none"/>
                <w:lang w:eastAsia="zh-CN"/>
              </w:rPr>
              <w:t>持</w:t>
            </w:r>
            <w:r>
              <w:rPr>
                <w:rFonts w:hint="eastAsia" w:ascii="宋体" w:hAnsi="宋体" w:eastAsia="宋体" w:cs="Times New Roman"/>
                <w:b w:val="0"/>
                <w:bCs w:val="0"/>
                <w:color w:val="auto"/>
                <w:highlight w:val="none"/>
                <w:lang w:eastAsia="zh-CN"/>
              </w:rPr>
              <w:t>健康证上岗，熟悉本岗位相关的工作流程及工作标准，工作认真，五官端正、身体健康</w:t>
            </w:r>
            <w:r>
              <w:rPr>
                <w:rFonts w:hint="eastAsia" w:ascii="宋体" w:hAnsi="宋体" w:eastAsia="宋体" w:cs="Times New Roman"/>
                <w:b w:val="0"/>
                <w:bCs w:val="0"/>
                <w:color w:val="auto"/>
                <w:highlight w:val="none"/>
                <w:lang w:val="en-US" w:eastAsia="zh-CN"/>
              </w:rPr>
              <w:t>。（提供身份证、健康证），</w:t>
            </w:r>
            <w:r>
              <w:rPr>
                <w:rFonts w:hint="eastAsia" w:asciiTheme="minorEastAsia" w:hAnsiTheme="minorEastAsia" w:eastAsiaTheme="minorEastAsia" w:cstheme="minorEastAsia"/>
                <w:b w:val="0"/>
                <w:bCs w:val="0"/>
                <w:color w:val="auto"/>
                <w:szCs w:val="21"/>
                <w:highlight w:val="none"/>
                <w:lang w:bidi="ar"/>
              </w:rPr>
              <w:t>证明材料齐全得</w:t>
            </w:r>
            <w:r>
              <w:rPr>
                <w:rFonts w:hint="eastAsia" w:asciiTheme="minorEastAsia" w:hAnsiTheme="minorEastAsia" w:cstheme="minorEastAsia"/>
                <w:b w:val="0"/>
                <w:bCs w:val="0"/>
                <w:color w:val="auto"/>
                <w:szCs w:val="21"/>
                <w:highlight w:val="none"/>
                <w:lang w:val="en-US" w:eastAsia="zh-CN" w:bidi="ar"/>
              </w:rPr>
              <w:t>5</w:t>
            </w:r>
            <w:r>
              <w:rPr>
                <w:rFonts w:hint="eastAsia" w:asciiTheme="minorEastAsia" w:hAnsiTheme="minorEastAsia" w:eastAsiaTheme="minorEastAsia" w:cstheme="minorEastAsia"/>
                <w:b w:val="0"/>
                <w:bCs w:val="0"/>
                <w:color w:val="auto"/>
                <w:szCs w:val="21"/>
                <w:highlight w:val="none"/>
                <w:lang w:bidi="ar"/>
              </w:rPr>
              <w:t>分，提供材料不全得0分</w:t>
            </w:r>
            <w:r>
              <w:rPr>
                <w:rFonts w:hint="eastAsia" w:asciiTheme="minorEastAsia" w:hAnsiTheme="minorEastAsia" w:eastAsiaTheme="minorEastAsia" w:cstheme="minorEastAsia"/>
                <w:b w:val="0"/>
                <w:bCs w:val="0"/>
                <w:color w:val="auto"/>
                <w:szCs w:val="21"/>
                <w:highlight w:val="none"/>
                <w:lang w:eastAsia="zh-CN" w:bidi="ar"/>
              </w:rPr>
              <w:t>。</w:t>
            </w:r>
          </w:p>
          <w:p w14:paraId="61A4E3D1">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6.绿化服务</w:t>
            </w:r>
            <w:r>
              <w:rPr>
                <w:rFonts w:hint="eastAsia" w:ascii="宋体" w:hAnsi="宋体" w:eastAsia="宋体" w:cs="Times New Roman"/>
                <w:b w:val="0"/>
                <w:bCs w:val="0"/>
                <w:color w:val="auto"/>
                <w:highlight w:val="none"/>
                <w:lang w:eastAsia="zh-CN"/>
              </w:rPr>
              <w:t>（</w:t>
            </w:r>
            <w:r>
              <w:rPr>
                <w:rFonts w:hint="eastAsia" w:ascii="宋体" w:hAnsi="宋体" w:eastAsia="宋体" w:cs="Times New Roman"/>
                <w:b w:val="0"/>
                <w:bCs w:val="0"/>
                <w:color w:val="auto"/>
                <w:highlight w:val="none"/>
                <w:lang w:val="en-US" w:eastAsia="zh-CN"/>
              </w:rPr>
              <w:t>3人</w:t>
            </w:r>
            <w:r>
              <w:rPr>
                <w:rFonts w:hint="eastAsia" w:ascii="宋体" w:hAnsi="宋体" w:eastAsia="宋体" w:cs="Times New Roman"/>
                <w:b w:val="0"/>
                <w:bCs w:val="0"/>
                <w:color w:val="auto"/>
                <w:highlight w:val="none"/>
                <w:lang w:eastAsia="zh-CN"/>
              </w:rPr>
              <w:t>），</w:t>
            </w:r>
            <w:r>
              <w:rPr>
                <w:rFonts w:hint="eastAsia" w:ascii="宋体" w:hAnsi="宋体" w:eastAsia="宋体" w:cs="宋体"/>
                <w:b w:val="0"/>
                <w:bCs w:val="0"/>
                <w:color w:val="auto"/>
                <w:highlight w:val="none"/>
                <w:lang w:val="en-US" w:eastAsia="zh-CN"/>
              </w:rPr>
              <w:t>本项满分3分</w:t>
            </w:r>
            <w:r>
              <w:rPr>
                <w:rFonts w:hint="eastAsia" w:ascii="宋体" w:hAnsi="宋体" w:eastAsia="宋体" w:cs="Times New Roman"/>
                <w:b w:val="0"/>
                <w:bCs w:val="0"/>
                <w:color w:val="auto"/>
                <w:highlight w:val="none"/>
                <w:lang w:val="en-US" w:eastAsia="zh-CN"/>
              </w:rPr>
              <w:t>：</w:t>
            </w:r>
          </w:p>
          <w:p w14:paraId="20C66931">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textAlignment w:val="auto"/>
              <w:rPr>
                <w:rFonts w:hint="default" w:eastAsiaTheme="minorEastAsia"/>
                <w:color w:val="auto"/>
                <w:highlight w:val="none"/>
                <w:lang w:val="en-US" w:eastAsia="zh-CN"/>
              </w:rPr>
            </w:pPr>
            <w:r>
              <w:rPr>
                <w:rFonts w:hint="eastAsia" w:ascii="宋体" w:hAnsi="宋体" w:eastAsia="宋体" w:cs="Times New Roman"/>
                <w:b w:val="0"/>
                <w:bCs w:val="0"/>
                <w:color w:val="auto"/>
                <w:highlight w:val="none"/>
                <w:lang w:val="en-US" w:eastAsia="zh-CN"/>
              </w:rPr>
              <w:t>年龄55周岁以下，</w:t>
            </w:r>
            <w:r>
              <w:rPr>
                <w:rFonts w:hint="eastAsia" w:ascii="宋体" w:hAnsi="宋体" w:eastAsia="宋体" w:cs="宋体"/>
                <w:b w:val="0"/>
                <w:bCs w:val="0"/>
                <w:color w:val="auto"/>
                <w:highlight w:val="none"/>
                <w:lang w:eastAsia="zh-CN"/>
              </w:rPr>
              <w:t>持</w:t>
            </w:r>
            <w:r>
              <w:rPr>
                <w:rFonts w:hint="eastAsia" w:ascii="宋体" w:hAnsi="宋体" w:eastAsia="宋体" w:cs="Times New Roman"/>
                <w:b w:val="0"/>
                <w:bCs w:val="0"/>
                <w:color w:val="auto"/>
                <w:highlight w:val="none"/>
                <w:lang w:eastAsia="zh-CN"/>
              </w:rPr>
              <w:t>健康证上岗，</w:t>
            </w:r>
            <w:r>
              <w:rPr>
                <w:rFonts w:hint="eastAsia" w:ascii="宋体" w:hAnsi="宋体" w:eastAsia="宋体" w:cs="Times New Roman"/>
                <w:b w:val="0"/>
                <w:bCs w:val="0"/>
                <w:color w:val="auto"/>
                <w:highlight w:val="none"/>
                <w:lang w:val="en-US" w:eastAsia="zh-CN"/>
              </w:rPr>
              <w:t>熟悉本岗位相关的工作流程及工作标准，工作认真，五官端正、身体健康。（提供身份证、健康证），</w:t>
            </w:r>
            <w:r>
              <w:rPr>
                <w:rFonts w:hint="eastAsia" w:asciiTheme="minorEastAsia" w:hAnsiTheme="minorEastAsia" w:eastAsiaTheme="minorEastAsia" w:cstheme="minorEastAsia"/>
                <w:color w:val="auto"/>
                <w:szCs w:val="21"/>
                <w:highlight w:val="none"/>
                <w:lang w:bidi="ar"/>
              </w:rPr>
              <w:t>证明材料齐全得</w:t>
            </w:r>
            <w:r>
              <w:rPr>
                <w:rFonts w:hint="eastAsia" w:asciiTheme="minorEastAsia" w:hAnsiTheme="minorEastAsia" w:eastAsiaTheme="minorEastAsia" w:cstheme="minorEastAsia"/>
                <w:color w:val="auto"/>
                <w:szCs w:val="21"/>
                <w:highlight w:val="none"/>
                <w:lang w:val="en-US" w:eastAsia="zh-CN" w:bidi="ar"/>
              </w:rPr>
              <w:t>3</w:t>
            </w:r>
            <w:r>
              <w:rPr>
                <w:rFonts w:hint="eastAsia" w:asciiTheme="minorEastAsia" w:hAnsiTheme="minorEastAsia" w:eastAsiaTheme="minorEastAsia" w:cstheme="minorEastAsia"/>
                <w:color w:val="auto"/>
                <w:szCs w:val="21"/>
                <w:highlight w:val="none"/>
                <w:lang w:bidi="ar"/>
              </w:rPr>
              <w:t>分，提供材料不全得0分</w:t>
            </w:r>
            <w:r>
              <w:rPr>
                <w:rFonts w:hint="eastAsia" w:asciiTheme="minorEastAsia" w:hAnsiTheme="minorEastAsia" w:eastAsiaTheme="minorEastAsia" w:cstheme="minorEastAsia"/>
                <w:color w:val="auto"/>
                <w:szCs w:val="21"/>
                <w:highlight w:val="none"/>
                <w:lang w:eastAsia="zh-CN" w:bidi="ar"/>
              </w:rPr>
              <w:t>。</w:t>
            </w:r>
          </w:p>
          <w:p w14:paraId="67021194">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textAlignment w:val="auto"/>
              <w:rPr>
                <w:rFonts w:hint="eastAsia" w:eastAsiaTheme="minorEastAsia"/>
                <w:highlight w:val="none"/>
                <w:lang w:val="en-US" w:eastAsia="zh-CN"/>
              </w:rPr>
            </w:pPr>
          </w:p>
        </w:tc>
      </w:tr>
      <w:tr w14:paraId="1849F3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tcBorders>
              <w:right w:val="single" w:color="auto" w:sz="4" w:space="0"/>
            </w:tcBorders>
            <w:noWrap w:val="0"/>
            <w:vAlign w:val="center"/>
          </w:tcPr>
          <w:p w14:paraId="193E2775">
            <w:pPr>
              <w:keepNext w:val="0"/>
              <w:keepLines w:val="0"/>
              <w:pageBreakBefore w:val="0"/>
              <w:kinsoku/>
              <w:wordWrap/>
              <w:overflowPunct/>
              <w:topLinePunct w:val="0"/>
              <w:bidi w:val="0"/>
              <w:snapToGrid w:val="0"/>
              <w:spacing w:line="320" w:lineRule="exact"/>
              <w:textAlignment w:val="auto"/>
              <w:rPr>
                <w:rFonts w:ascii="宋体" w:hAnsi="宋体"/>
                <w:color w:val="000000"/>
                <w:szCs w:val="21"/>
              </w:rPr>
            </w:pPr>
          </w:p>
        </w:tc>
        <w:tc>
          <w:tcPr>
            <w:tcW w:w="430" w:type="pct"/>
            <w:vMerge w:val="continue"/>
            <w:tcBorders>
              <w:left w:val="single" w:color="auto" w:sz="4" w:space="0"/>
            </w:tcBorders>
            <w:noWrap w:val="0"/>
            <w:vAlign w:val="center"/>
          </w:tcPr>
          <w:p w14:paraId="6533A6D3">
            <w:pPr>
              <w:keepNext w:val="0"/>
              <w:keepLines w:val="0"/>
              <w:pageBreakBefore w:val="0"/>
              <w:kinsoku/>
              <w:wordWrap/>
              <w:overflowPunct/>
              <w:topLinePunct w:val="0"/>
              <w:bidi w:val="0"/>
              <w:snapToGrid w:val="0"/>
              <w:spacing w:line="320" w:lineRule="exact"/>
              <w:textAlignment w:val="auto"/>
              <w:rPr>
                <w:rFonts w:ascii="宋体" w:hAnsi="宋体"/>
                <w:color w:val="000000"/>
                <w:szCs w:val="21"/>
              </w:rPr>
            </w:pPr>
          </w:p>
        </w:tc>
        <w:tc>
          <w:tcPr>
            <w:tcW w:w="513" w:type="pct"/>
            <w:tcBorders>
              <w:top w:val="single" w:color="auto" w:sz="4" w:space="0"/>
              <w:bottom w:val="single" w:color="auto" w:sz="4" w:space="0"/>
            </w:tcBorders>
            <w:noWrap w:val="0"/>
            <w:vAlign w:val="center"/>
          </w:tcPr>
          <w:p w14:paraId="6D5D39A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w:t>
            </w:r>
          </w:p>
          <w:p w14:paraId="4220AAC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类似业绩</w:t>
            </w:r>
          </w:p>
          <w:p w14:paraId="169E554D">
            <w:pPr>
              <w:keepNext w:val="0"/>
              <w:keepLines w:val="0"/>
              <w:pageBreakBefore w:val="0"/>
              <w:kinsoku/>
              <w:wordWrap/>
              <w:overflowPunct/>
              <w:topLinePunct w:val="0"/>
              <w:bidi w:val="0"/>
              <w:snapToGrid w:val="0"/>
              <w:spacing w:line="320" w:lineRule="exact"/>
              <w:jc w:val="center"/>
              <w:textAlignment w:val="auto"/>
              <w:rPr>
                <w:rFonts w:ascii="宋体" w:hAnsi="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5分</w:t>
            </w:r>
          </w:p>
        </w:tc>
        <w:tc>
          <w:tcPr>
            <w:tcW w:w="3672" w:type="pct"/>
            <w:tcBorders>
              <w:top w:val="single" w:color="auto" w:sz="4" w:space="0"/>
              <w:bottom w:val="single" w:color="auto" w:sz="4" w:space="0"/>
            </w:tcBorders>
            <w:noWrap w:val="0"/>
            <w:vAlign w:val="center"/>
          </w:tcPr>
          <w:p w14:paraId="013016BD">
            <w:pPr>
              <w:keepNext w:val="0"/>
              <w:keepLines w:val="0"/>
              <w:pageBreakBefore w:val="0"/>
              <w:numPr>
                <w:ilvl w:val="0"/>
                <w:numId w:val="9"/>
              </w:numPr>
              <w:kinsoku/>
              <w:wordWrap/>
              <w:overflowPunct/>
              <w:topLinePunct w:val="0"/>
              <w:bidi w:val="0"/>
              <w:snapToGrid w:val="0"/>
              <w:spacing w:line="320" w:lineRule="exact"/>
              <w:textAlignment w:val="auto"/>
              <w:rPr>
                <w:rFonts w:hint="eastAsia" w:ascii="宋体" w:hAnsi="宋体" w:cs="Times New Roman"/>
                <w:color w:val="auto"/>
              </w:rPr>
            </w:pPr>
            <w:r>
              <w:rPr>
                <w:rFonts w:hint="eastAsia" w:ascii="宋体" w:hAnsi="宋体" w:cs="Times New Roman"/>
                <w:color w:val="auto"/>
                <w:lang w:eastAsia="zh-CN"/>
              </w:rPr>
              <w:t>提供类似业绩证明材料，每提供</w:t>
            </w:r>
            <w:r>
              <w:rPr>
                <w:rFonts w:hint="eastAsia" w:ascii="宋体" w:hAnsi="宋体" w:cs="Times New Roman"/>
                <w:color w:val="auto"/>
                <w:lang w:val="en-US" w:eastAsia="zh-CN"/>
              </w:rPr>
              <w:t>1项得1分</w:t>
            </w:r>
            <w:r>
              <w:rPr>
                <w:rFonts w:hint="eastAsia" w:ascii="宋体" w:hAnsi="宋体" w:cs="Times New Roman"/>
                <w:color w:val="auto"/>
              </w:rPr>
              <w:t>，满分</w:t>
            </w:r>
            <w:r>
              <w:rPr>
                <w:rFonts w:hint="eastAsia" w:ascii="宋体" w:hAnsi="宋体" w:cs="Times New Roman"/>
                <w:color w:val="auto"/>
                <w:lang w:val="en-US" w:eastAsia="zh-CN"/>
              </w:rPr>
              <w:t>3</w:t>
            </w:r>
            <w:r>
              <w:rPr>
                <w:rFonts w:hint="eastAsia" w:ascii="宋体" w:hAnsi="宋体" w:cs="Times New Roman"/>
                <w:color w:val="auto"/>
              </w:rPr>
              <w:t>分。（</w:t>
            </w:r>
            <w:r>
              <w:rPr>
                <w:rFonts w:hint="eastAsia" w:ascii="宋体" w:hAnsi="宋体" w:cs="Times New Roman"/>
                <w:color w:val="auto"/>
                <w:lang w:eastAsia="zh-CN"/>
              </w:rPr>
              <w:t>证明材料</w:t>
            </w:r>
            <w:r>
              <w:rPr>
                <w:rFonts w:hint="eastAsia" w:ascii="宋体" w:hAnsi="宋体" w:cs="Times New Roman"/>
                <w:color w:val="auto"/>
              </w:rPr>
              <w:t>需提供合同或成交通知书扫描件</w:t>
            </w:r>
            <w:r>
              <w:rPr>
                <w:rFonts w:hint="eastAsia" w:ascii="宋体" w:hAnsi="宋体" w:cs="Times New Roman"/>
                <w:color w:val="auto"/>
                <w:lang w:eastAsia="zh-CN"/>
              </w:rPr>
              <w:t>，</w:t>
            </w:r>
            <w:r>
              <w:rPr>
                <w:rFonts w:hint="eastAsia" w:ascii="宋体" w:hAnsi="宋体" w:cs="Times New Roman"/>
                <w:color w:val="auto"/>
              </w:rPr>
              <w:t>同一项目，合同一年一签的算一个有效业绩。）</w:t>
            </w:r>
          </w:p>
          <w:p w14:paraId="11C23AC2">
            <w:pPr>
              <w:keepNext w:val="0"/>
              <w:keepLines w:val="0"/>
              <w:pageBreakBefore w:val="0"/>
              <w:numPr>
                <w:ilvl w:val="0"/>
                <w:numId w:val="9"/>
              </w:numPr>
              <w:kinsoku/>
              <w:wordWrap/>
              <w:overflowPunct/>
              <w:topLinePunct w:val="0"/>
              <w:bidi w:val="0"/>
              <w:snapToGrid w:val="0"/>
              <w:spacing w:line="320" w:lineRule="exact"/>
              <w:textAlignment w:val="auto"/>
            </w:pPr>
            <w:r>
              <w:rPr>
                <w:rFonts w:hint="default" w:ascii="宋体" w:hAnsi="宋体" w:cs="Times New Roman"/>
                <w:color w:val="auto"/>
                <w:lang w:val="en-US" w:eastAsia="zh-CN"/>
              </w:rPr>
              <w:t>提供</w:t>
            </w:r>
            <w:r>
              <w:rPr>
                <w:rFonts w:hint="eastAsia" w:ascii="宋体" w:hAnsi="宋体" w:cs="Times New Roman"/>
                <w:color w:val="auto"/>
                <w:lang w:val="en-US" w:eastAsia="zh-CN"/>
              </w:rPr>
              <w:t>服务单位对其服务满意度测评证明材料，每提供1项得1分，满分2</w:t>
            </w:r>
            <w:r>
              <w:rPr>
                <w:rFonts w:hint="default" w:ascii="宋体" w:hAnsi="宋体" w:cs="Times New Roman"/>
                <w:color w:val="auto"/>
                <w:lang w:val="en-US" w:eastAsia="zh-CN"/>
              </w:rPr>
              <w:t>分</w:t>
            </w:r>
            <w:r>
              <w:rPr>
                <w:rFonts w:hint="eastAsia" w:ascii="宋体" w:hAnsi="宋体" w:cs="Times New Roman"/>
                <w:color w:val="auto"/>
                <w:lang w:val="en-US" w:eastAsia="zh-CN"/>
              </w:rPr>
              <w:t>。（证明材料需高于90分以上，且有服务单位公章。）</w:t>
            </w:r>
          </w:p>
        </w:tc>
      </w:tr>
      <w:tr w14:paraId="714F4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813" w:type="pct"/>
            <w:gridSpan w:val="2"/>
            <w:tcBorders>
              <w:bottom w:val="single" w:color="auto" w:sz="4" w:space="0"/>
            </w:tcBorders>
            <w:vAlign w:val="center"/>
          </w:tcPr>
          <w:p w14:paraId="632F09EC">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r>
              <w:rPr>
                <w:rFonts w:hint="eastAsia" w:ascii="宋体" w:hAnsi="宋体" w:cs="宋体"/>
                <w:b/>
                <w:szCs w:val="21"/>
              </w:rPr>
              <w:t>条款号</w:t>
            </w:r>
          </w:p>
        </w:tc>
        <w:tc>
          <w:tcPr>
            <w:tcW w:w="513" w:type="pct"/>
            <w:vAlign w:val="center"/>
          </w:tcPr>
          <w:p w14:paraId="54C2112C">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szCs w:val="21"/>
              </w:rPr>
            </w:pPr>
            <w:r>
              <w:rPr>
                <w:rFonts w:hint="eastAsia" w:ascii="宋体" w:hAnsi="宋体" w:cs="宋体"/>
                <w:b/>
                <w:szCs w:val="21"/>
              </w:rPr>
              <w:t>评分因素</w:t>
            </w:r>
          </w:p>
        </w:tc>
        <w:tc>
          <w:tcPr>
            <w:tcW w:w="3672" w:type="pct"/>
            <w:vAlign w:val="center"/>
          </w:tcPr>
          <w:p w14:paraId="23E2998D">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szCs w:val="21"/>
              </w:rPr>
            </w:pPr>
            <w:r>
              <w:rPr>
                <w:rFonts w:hint="eastAsia" w:ascii="宋体" w:hAnsi="宋体" w:cs="宋体"/>
                <w:b/>
                <w:szCs w:val="21"/>
              </w:rPr>
              <w:t>评分标准</w:t>
            </w:r>
          </w:p>
        </w:tc>
      </w:tr>
      <w:tr w14:paraId="0BC262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813" w:type="pct"/>
            <w:gridSpan w:val="2"/>
            <w:tcBorders>
              <w:bottom w:val="single" w:color="auto" w:sz="4" w:space="0"/>
            </w:tcBorders>
            <w:vAlign w:val="center"/>
          </w:tcPr>
          <w:p w14:paraId="3512DB76">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eastAsiaTheme="minorEastAsia"/>
                <w:szCs w:val="21"/>
                <w:lang w:eastAsia="zh-CN"/>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w:t>
            </w:r>
          </w:p>
        </w:tc>
        <w:tc>
          <w:tcPr>
            <w:tcW w:w="513" w:type="pct"/>
            <w:vAlign w:val="center"/>
          </w:tcPr>
          <w:p w14:paraId="56B82C6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szCs w:val="21"/>
              </w:rPr>
            </w:pPr>
            <w:r>
              <w:rPr>
                <w:rFonts w:hint="eastAsia" w:ascii="宋体" w:hAnsi="宋体" w:cs="宋体"/>
                <w:kern w:val="0"/>
                <w:szCs w:val="21"/>
              </w:rPr>
              <w:t>评标基准价计算方法</w:t>
            </w:r>
          </w:p>
        </w:tc>
        <w:tc>
          <w:tcPr>
            <w:tcW w:w="3672" w:type="pct"/>
            <w:vAlign w:val="center"/>
          </w:tcPr>
          <w:p w14:paraId="39DAA368">
            <w:pPr>
              <w:keepNext w:val="0"/>
              <w:keepLines w:val="0"/>
              <w:pageBreakBefore w:val="0"/>
              <w:kinsoku/>
              <w:wordWrap/>
              <w:overflowPunct/>
              <w:topLinePunct w:val="0"/>
              <w:bidi w:val="0"/>
              <w:snapToGrid w:val="0"/>
              <w:spacing w:line="320" w:lineRule="exact"/>
              <w:textAlignment w:val="auto"/>
              <w:rPr>
                <w:rFonts w:hint="eastAsia" w:ascii="宋体" w:hAnsi="宋体" w:cs="宋体"/>
                <w:b/>
                <w:szCs w:val="21"/>
              </w:rPr>
            </w:pPr>
            <w:r>
              <w:rPr>
                <w:rFonts w:hint="eastAsia" w:ascii="宋体" w:hAnsi="宋体" w:cs="宋体"/>
                <w:kern w:val="0"/>
                <w:szCs w:val="21"/>
              </w:rPr>
              <w:t>满足</w:t>
            </w:r>
            <w:r>
              <w:rPr>
                <w:rFonts w:hint="eastAsia" w:ascii="宋体" w:hAnsi="宋体" w:cs="宋体"/>
                <w:kern w:val="0"/>
                <w:szCs w:val="21"/>
                <w:lang w:eastAsia="zh-CN"/>
              </w:rPr>
              <w:t>采购文件</w:t>
            </w:r>
            <w:r>
              <w:rPr>
                <w:rFonts w:hint="eastAsia" w:ascii="宋体" w:hAnsi="宋体" w:cs="宋体"/>
                <w:kern w:val="0"/>
                <w:szCs w:val="21"/>
              </w:rPr>
              <w:t>要求且投标价格最低的投标报价为评标基准价</w:t>
            </w:r>
          </w:p>
        </w:tc>
      </w:tr>
      <w:tr w14:paraId="605F85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restart"/>
            <w:tcBorders>
              <w:top w:val="single" w:color="auto" w:sz="4" w:space="0"/>
              <w:right w:val="single" w:color="auto" w:sz="4" w:space="0"/>
            </w:tcBorders>
            <w:vAlign w:val="center"/>
          </w:tcPr>
          <w:p w14:paraId="71EDC196">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rPr>
            </w:pPr>
            <w:r>
              <w:rPr>
                <w:rFonts w:hint="eastAsia" w:ascii="宋体" w:hAnsi="宋体" w:cs="宋体"/>
              </w:rPr>
              <w:t>2.</w:t>
            </w:r>
            <w:r>
              <w:rPr>
                <w:rFonts w:hint="eastAsia" w:ascii="宋体" w:hAnsi="宋体" w:cs="宋体"/>
                <w:lang w:val="en-US" w:eastAsia="zh-CN"/>
              </w:rPr>
              <w:t>3</w:t>
            </w:r>
            <w:r>
              <w:rPr>
                <w:rFonts w:hint="eastAsia" w:ascii="宋体" w:hAnsi="宋体" w:cs="宋体"/>
              </w:rPr>
              <w:t>.2</w:t>
            </w:r>
          </w:p>
        </w:tc>
        <w:tc>
          <w:tcPr>
            <w:tcW w:w="430" w:type="pct"/>
            <w:vMerge w:val="restart"/>
            <w:tcBorders>
              <w:top w:val="single" w:color="auto" w:sz="4" w:space="0"/>
              <w:left w:val="single" w:color="auto" w:sz="4" w:space="0"/>
            </w:tcBorders>
            <w:vAlign w:val="center"/>
          </w:tcPr>
          <w:p w14:paraId="0858296A">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r>
              <w:rPr>
                <w:rFonts w:hint="eastAsia" w:ascii="宋体" w:hAnsi="宋体" w:cs="宋体"/>
                <w:szCs w:val="21"/>
              </w:rPr>
              <w:t>投标报价</w:t>
            </w:r>
          </w:p>
          <w:p w14:paraId="4B58B85A">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r>
              <w:rPr>
                <w:rFonts w:hint="eastAsia" w:ascii="宋体" w:hAnsi="宋体" w:cs="宋体"/>
                <w:szCs w:val="21"/>
              </w:rPr>
              <w:t>F3</w:t>
            </w:r>
          </w:p>
          <w:p w14:paraId="1156BF03">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r>
              <w:rPr>
                <w:rFonts w:hint="eastAsia" w:ascii="宋体" w:hAnsi="宋体" w:cs="宋体"/>
                <w:szCs w:val="21"/>
              </w:rPr>
              <w:t>评分标准</w:t>
            </w:r>
          </w:p>
        </w:tc>
        <w:tc>
          <w:tcPr>
            <w:tcW w:w="513" w:type="pct"/>
            <w:vMerge w:val="restart"/>
            <w:vAlign w:val="center"/>
          </w:tcPr>
          <w:p w14:paraId="49FC5C81">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r>
              <w:rPr>
                <w:rFonts w:hint="eastAsia" w:ascii="宋体" w:hAnsi="宋体" w:cs="宋体"/>
                <w:szCs w:val="21"/>
              </w:rPr>
              <w:t>投标报价评分计算公式</w:t>
            </w:r>
          </w:p>
        </w:tc>
        <w:tc>
          <w:tcPr>
            <w:tcW w:w="3672" w:type="pct"/>
            <w:vAlign w:val="center"/>
          </w:tcPr>
          <w:p w14:paraId="1528ADE1">
            <w:pPr>
              <w:keepNext w:val="0"/>
              <w:keepLines w:val="0"/>
              <w:pageBreakBefore w:val="0"/>
              <w:kinsoku/>
              <w:wordWrap/>
              <w:overflowPunct/>
              <w:topLinePunct w:val="0"/>
              <w:bidi w:val="0"/>
              <w:snapToGrid w:val="0"/>
              <w:spacing w:line="320" w:lineRule="exact"/>
              <w:textAlignment w:val="auto"/>
              <w:rPr>
                <w:rFonts w:hint="default" w:ascii="宋体" w:hAnsi="宋体" w:eastAsia="宋体" w:cs="宋体"/>
                <w:szCs w:val="21"/>
                <w:lang w:val="en-US" w:eastAsia="zh-CN"/>
              </w:rPr>
            </w:pPr>
            <w:r>
              <w:rPr>
                <w:rFonts w:hint="eastAsia" w:ascii="宋体" w:hAnsi="宋体" w:cs="宋体"/>
                <w:szCs w:val="21"/>
              </w:rPr>
              <w:t>F3＝（</w:t>
            </w:r>
            <w:r>
              <w:rPr>
                <w:rFonts w:hint="eastAsia" w:ascii="宋体" w:hAnsi="宋体" w:cs="宋体"/>
                <w:kern w:val="0"/>
                <w:szCs w:val="21"/>
              </w:rPr>
              <w:t>评标基准价/该投标人的投标报价）</w:t>
            </w:r>
            <w:r>
              <w:rPr>
                <w:rFonts w:hint="eastAsia" w:ascii="宋体" w:hAnsi="宋体" w:cs="宋体"/>
                <w:szCs w:val="21"/>
              </w:rPr>
              <w:t>×</w:t>
            </w:r>
            <w:r>
              <w:rPr>
                <w:rFonts w:hint="eastAsia" w:ascii="宋体" w:hAnsi="宋体" w:cs="宋体"/>
                <w:szCs w:val="21"/>
                <w:lang w:val="en-US" w:eastAsia="zh-CN"/>
              </w:rPr>
              <w:t>10</w:t>
            </w:r>
          </w:p>
        </w:tc>
      </w:tr>
      <w:tr w14:paraId="638419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382" w:type="pct"/>
            <w:vMerge w:val="continue"/>
            <w:tcBorders>
              <w:right w:val="single" w:color="auto" w:sz="4" w:space="0"/>
            </w:tcBorders>
            <w:vAlign w:val="center"/>
          </w:tcPr>
          <w:p w14:paraId="051909BA">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rPr>
            </w:pPr>
          </w:p>
        </w:tc>
        <w:tc>
          <w:tcPr>
            <w:tcW w:w="430" w:type="pct"/>
            <w:vMerge w:val="continue"/>
            <w:tcBorders>
              <w:left w:val="single" w:color="auto" w:sz="4" w:space="0"/>
            </w:tcBorders>
            <w:vAlign w:val="center"/>
          </w:tcPr>
          <w:p w14:paraId="5E075AB2">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p>
        </w:tc>
        <w:tc>
          <w:tcPr>
            <w:tcW w:w="513" w:type="pct"/>
            <w:vMerge w:val="continue"/>
            <w:vAlign w:val="center"/>
          </w:tcPr>
          <w:p w14:paraId="724FBCA5">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szCs w:val="21"/>
              </w:rPr>
            </w:pPr>
          </w:p>
        </w:tc>
        <w:tc>
          <w:tcPr>
            <w:tcW w:w="3672" w:type="pct"/>
          </w:tcPr>
          <w:p w14:paraId="471B098C">
            <w:pPr>
              <w:keepNext w:val="0"/>
              <w:keepLines w:val="0"/>
              <w:pageBreakBefore w:val="0"/>
              <w:kinsoku/>
              <w:wordWrap/>
              <w:overflowPunct/>
              <w:topLinePunct w:val="0"/>
              <w:bidi w:val="0"/>
              <w:snapToGrid w:val="0"/>
              <w:spacing w:line="320" w:lineRule="exact"/>
              <w:textAlignment w:val="auto"/>
              <w:rPr>
                <w:rFonts w:ascii="宋体"/>
              </w:rPr>
            </w:pPr>
            <w:r>
              <w:rPr>
                <w:rFonts w:hint="eastAsia" w:ascii="宋体"/>
              </w:rPr>
              <w:t>注：</w:t>
            </w:r>
          </w:p>
          <w:p w14:paraId="073E7954">
            <w:pPr>
              <w:keepNext w:val="0"/>
              <w:keepLines w:val="0"/>
              <w:pageBreakBefore w:val="0"/>
              <w:kinsoku/>
              <w:wordWrap/>
              <w:overflowPunct/>
              <w:topLinePunct w:val="0"/>
              <w:bidi w:val="0"/>
              <w:snapToGrid w:val="0"/>
              <w:spacing w:line="320" w:lineRule="exact"/>
              <w:textAlignment w:val="auto"/>
              <w:rPr>
                <w:rFonts w:hint="eastAsia" w:ascii="宋体" w:hAnsi="宋体"/>
                <w:szCs w:val="21"/>
              </w:rPr>
            </w:pPr>
            <w:r>
              <w:rPr>
                <w:rFonts w:hint="eastAsia" w:ascii="宋体" w:hAnsi="宋体"/>
                <w:szCs w:val="21"/>
                <w:lang w:eastAsia="zh-CN"/>
              </w:rPr>
              <w:t>1.</w:t>
            </w:r>
            <w:r>
              <w:rPr>
                <w:rFonts w:hint="eastAsia" w:ascii="宋体" w:hAnsi="宋体"/>
                <w:szCs w:val="21"/>
              </w:rPr>
              <w:t>因落实政府采购政策进行价格调整的，以调整后的价格计算评标基准价和投标报价；</w:t>
            </w:r>
          </w:p>
          <w:p w14:paraId="467B167B">
            <w:pPr>
              <w:keepNext w:val="0"/>
              <w:keepLines w:val="0"/>
              <w:pageBreakBefore w:val="0"/>
              <w:kinsoku/>
              <w:wordWrap/>
              <w:overflowPunct/>
              <w:topLinePunct w:val="0"/>
              <w:bidi w:val="0"/>
              <w:snapToGrid w:val="0"/>
              <w:spacing w:line="320" w:lineRule="exact"/>
              <w:textAlignment w:val="auto"/>
              <w:rPr>
                <w:rFonts w:hint="eastAsia" w:ascii="宋体" w:hAnsi="宋体"/>
                <w:szCs w:val="21"/>
              </w:rPr>
            </w:pPr>
            <w:r>
              <w:rPr>
                <w:rFonts w:hint="eastAsia" w:ascii="宋体" w:hAnsi="宋体"/>
                <w:szCs w:val="21"/>
                <w:lang w:eastAsia="zh-CN"/>
              </w:rPr>
              <w:t>2.</w:t>
            </w:r>
            <w:r>
              <w:rPr>
                <w:rFonts w:hint="eastAsia" w:ascii="宋体" w:hAnsi="宋体"/>
                <w:szCs w:val="21"/>
              </w:rPr>
              <w:t>若为小微型企业（残疾人福利性单位、监狱企业）产品、服务，须按文件格式要求如实提供中小企业声明函（残疾人福利性单位声明函、监狱企业证明文件），详见第</w:t>
            </w:r>
            <w:r>
              <w:rPr>
                <w:rFonts w:hint="eastAsia" w:ascii="宋体" w:hAnsi="宋体"/>
                <w:szCs w:val="21"/>
                <w:lang w:eastAsia="zh-CN"/>
              </w:rPr>
              <w:t>四</w:t>
            </w:r>
            <w:r>
              <w:rPr>
                <w:rFonts w:hint="eastAsia" w:ascii="宋体" w:hAnsi="宋体"/>
                <w:szCs w:val="21"/>
              </w:rPr>
              <w:t>章投标文件格式，经评标委员会核实方可获得价格扣除；</w:t>
            </w:r>
          </w:p>
          <w:p w14:paraId="44212479">
            <w:pPr>
              <w:keepNext w:val="0"/>
              <w:keepLines w:val="0"/>
              <w:pageBreakBefore w:val="0"/>
              <w:kinsoku/>
              <w:wordWrap/>
              <w:overflowPunct/>
              <w:topLinePunct w:val="0"/>
              <w:bidi w:val="0"/>
              <w:snapToGrid w:val="0"/>
              <w:spacing w:line="320" w:lineRule="exact"/>
              <w:textAlignment w:val="auto"/>
              <w:rPr>
                <w:rFonts w:hint="eastAsia" w:ascii="宋体" w:hAnsi="宋体"/>
                <w:szCs w:val="21"/>
              </w:rPr>
            </w:pPr>
            <w:r>
              <w:rPr>
                <w:rFonts w:hint="eastAsia" w:ascii="宋体" w:hAnsi="宋体"/>
                <w:szCs w:val="21"/>
                <w:lang w:eastAsia="zh-CN"/>
              </w:rPr>
              <w:t>3.</w:t>
            </w:r>
            <w:r>
              <w:rPr>
                <w:rFonts w:hint="eastAsia" w:ascii="宋体" w:hAnsi="宋体"/>
                <w:szCs w:val="21"/>
              </w:rPr>
              <w:t>对小型和微型企业产品、服务的价格给予10%的扣除，用扣除后的价格参与评审（如为联合体，联合协议中约定，小型、微型企业的协议合同金额占到联合体协议合同总金额30%以上的，可给予联合体4%的价格扣除）；</w:t>
            </w:r>
          </w:p>
          <w:p w14:paraId="32CC2116">
            <w:pPr>
              <w:keepNext w:val="0"/>
              <w:keepLines w:val="0"/>
              <w:pageBreakBefore w:val="0"/>
              <w:kinsoku/>
              <w:wordWrap/>
              <w:overflowPunct/>
              <w:topLinePunct w:val="0"/>
              <w:bidi w:val="0"/>
              <w:snapToGrid w:val="0"/>
              <w:spacing w:line="320" w:lineRule="exact"/>
              <w:textAlignment w:val="auto"/>
              <w:rPr>
                <w:rFonts w:hint="eastAsia" w:ascii="宋体" w:hAnsi="宋体"/>
                <w:szCs w:val="21"/>
              </w:rPr>
            </w:pPr>
            <w:r>
              <w:rPr>
                <w:rFonts w:hint="eastAsia" w:ascii="宋体" w:hAnsi="宋体"/>
                <w:szCs w:val="21"/>
                <w:lang w:eastAsia="zh-CN"/>
              </w:rPr>
              <w:t>4.</w:t>
            </w:r>
            <w:r>
              <w:rPr>
                <w:rFonts w:hint="eastAsia" w:ascii="宋体" w:hAnsi="宋体"/>
                <w:szCs w:val="21"/>
              </w:rPr>
              <w:t>残疾人福利性单位（监狱企业）产品、服务视同小型、微型企业产品、服务，享受同等价格扣除；</w:t>
            </w:r>
          </w:p>
          <w:p w14:paraId="07180165">
            <w:pPr>
              <w:keepNext w:val="0"/>
              <w:keepLines w:val="0"/>
              <w:pageBreakBefore w:val="0"/>
              <w:kinsoku/>
              <w:wordWrap/>
              <w:overflowPunct/>
              <w:topLinePunct w:val="0"/>
              <w:bidi w:val="0"/>
              <w:snapToGrid w:val="0"/>
              <w:spacing w:line="320" w:lineRule="exact"/>
              <w:textAlignment w:val="auto"/>
              <w:rPr>
                <w:rFonts w:hint="eastAsia" w:ascii="宋体" w:hAnsi="宋体" w:cs="宋体"/>
              </w:rPr>
            </w:pPr>
            <w:r>
              <w:rPr>
                <w:rFonts w:hint="eastAsia" w:ascii="宋体" w:hAnsi="宋体"/>
                <w:szCs w:val="21"/>
                <w:lang w:eastAsia="zh-CN"/>
              </w:rPr>
              <w:t>5.</w:t>
            </w:r>
            <w:r>
              <w:rPr>
                <w:rFonts w:hint="eastAsia" w:ascii="宋体" w:hAnsi="宋体"/>
                <w:szCs w:val="21"/>
              </w:rPr>
              <w:t>投标人仅能获得一种政策的价格扣除，不重复享受</w:t>
            </w:r>
            <w:r>
              <w:rPr>
                <w:rFonts w:hint="eastAsia" w:ascii="宋体" w:hAnsi="宋体"/>
                <w:szCs w:val="21"/>
                <w:lang w:eastAsia="zh-CN"/>
              </w:rPr>
              <w:t>。</w:t>
            </w:r>
          </w:p>
        </w:tc>
      </w:tr>
    </w:tbl>
    <w:p w14:paraId="660369BF">
      <w:pPr>
        <w:pStyle w:val="24"/>
      </w:pPr>
    </w:p>
    <w:p w14:paraId="60CB180B">
      <w:pPr>
        <w:pStyle w:val="3"/>
        <w:numPr>
          <w:ilvl w:val="1"/>
          <w:numId w:val="0"/>
        </w:num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一、评标方法</w:t>
      </w:r>
      <w:bookmarkEnd w:id="401"/>
    </w:p>
    <w:p w14:paraId="43C12463">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根据《中华人民共和国政府采购法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中华人民共和国政府采购法实施条例</w:t>
      </w:r>
      <w:r>
        <w:rPr>
          <w:rFonts w:hint="eastAsia" w:asciiTheme="minorEastAsia" w:hAnsiTheme="minorEastAsia" w:eastAsiaTheme="minorEastAsia" w:cstheme="minorEastAsia"/>
          <w:sz w:val="28"/>
          <w:szCs w:val="28"/>
          <w:lang w:eastAsia="zh-CN"/>
        </w:rPr>
        <w:t>》、《政府采购非招标采购方式管理办法》（财政部令第74号）、《政府采购竞争性磋商采购方式管理暂行办法》、</w:t>
      </w:r>
      <w:r>
        <w:rPr>
          <w:rFonts w:hint="eastAsia" w:asciiTheme="minorEastAsia" w:hAnsiTheme="minorEastAsia" w:eastAsiaTheme="minorEastAsia" w:cstheme="minorEastAsia"/>
          <w:sz w:val="28"/>
          <w:szCs w:val="28"/>
        </w:rPr>
        <w:t>《财政部关于进一步规范政府采购评审工作有关问题的通知》 （财政部财库</w:t>
      </w:r>
      <w:r>
        <w:rPr>
          <w:rFonts w:hint="eastAsia" w:asciiTheme="minorEastAsia" w:hAnsiTheme="minorEastAsia" w:eastAsiaTheme="minorEastAsia" w:cstheme="minorEastAsia"/>
          <w:sz w:val="28"/>
          <w:szCs w:val="28"/>
          <w:lang w:eastAsia="zh-CN"/>
        </w:rPr>
        <w:t>〔2012〕69号</w:t>
      </w:r>
      <w:r>
        <w:rPr>
          <w:rFonts w:hint="eastAsia" w:asciiTheme="minorEastAsia" w:hAnsiTheme="minorEastAsia" w:eastAsiaTheme="minorEastAsia" w:cstheme="minorEastAsia"/>
          <w:sz w:val="28"/>
          <w:szCs w:val="28"/>
        </w:rPr>
        <w:t>）等有关法律规定，结合本采购实际情况</w:t>
      </w:r>
      <w:r>
        <w:rPr>
          <w:rFonts w:hint="eastAsia" w:asciiTheme="minorEastAsia" w:hAnsiTheme="minorEastAsia" w:eastAsiaTheme="minorEastAsia" w:cstheme="minorEastAsia"/>
          <w:sz w:val="28"/>
          <w:szCs w:val="28"/>
          <w:lang w:eastAsia="zh-CN"/>
        </w:rPr>
        <w:t>制定</w:t>
      </w:r>
      <w:r>
        <w:rPr>
          <w:rFonts w:hint="eastAsia" w:asciiTheme="minorEastAsia" w:hAnsiTheme="minorEastAsia" w:eastAsiaTheme="minorEastAsia" w:cstheme="minorEastAsia"/>
          <w:sz w:val="28"/>
          <w:szCs w:val="28"/>
        </w:rPr>
        <w:t>本办法。</w:t>
      </w:r>
    </w:p>
    <w:p w14:paraId="724DAA21">
      <w:pPr>
        <w:pStyle w:val="3"/>
        <w:numPr>
          <w:ilvl w:val="1"/>
          <w:numId w:val="0"/>
        </w:numPr>
        <w:spacing w:line="360" w:lineRule="auto"/>
        <w:ind w:firstLine="562" w:firstLineChars="200"/>
        <w:rPr>
          <w:rFonts w:hint="eastAsia" w:asciiTheme="minorEastAsia" w:hAnsiTheme="minorEastAsia" w:eastAsiaTheme="minorEastAsia" w:cstheme="minorEastAsia"/>
          <w:sz w:val="28"/>
          <w:szCs w:val="28"/>
        </w:rPr>
      </w:pPr>
      <w:bookmarkStart w:id="402" w:name="_Toc15286"/>
      <w:bookmarkEnd w:id="402"/>
      <w:bookmarkStart w:id="403" w:name="_Toc27003"/>
      <w:bookmarkEnd w:id="403"/>
      <w:bookmarkStart w:id="404" w:name="_Toc23990"/>
      <w:bookmarkEnd w:id="404"/>
      <w:bookmarkStart w:id="405" w:name="_Toc17516"/>
      <w:bookmarkEnd w:id="405"/>
      <w:bookmarkStart w:id="406" w:name="_Toc18971"/>
      <w:bookmarkEnd w:id="406"/>
      <w:bookmarkStart w:id="407" w:name="_Toc4698"/>
      <w:bookmarkEnd w:id="407"/>
      <w:bookmarkStart w:id="408" w:name="bookmark102"/>
      <w:bookmarkEnd w:id="408"/>
      <w:bookmarkStart w:id="409" w:name="_Toc12675"/>
      <w:bookmarkEnd w:id="409"/>
      <w:bookmarkStart w:id="410" w:name="_Toc25595"/>
      <w:bookmarkEnd w:id="410"/>
      <w:bookmarkStart w:id="411" w:name="bookmark101"/>
      <w:bookmarkEnd w:id="411"/>
      <w:bookmarkStart w:id="412" w:name="_Toc29279"/>
      <w:r>
        <w:rPr>
          <w:rFonts w:hint="eastAsia" w:asciiTheme="minorEastAsia" w:hAnsiTheme="minorEastAsia" w:eastAsiaTheme="minorEastAsia" w:cstheme="minorEastAsia"/>
          <w:sz w:val="28"/>
          <w:szCs w:val="28"/>
        </w:rPr>
        <w:t>二、评</w:t>
      </w:r>
      <w:r>
        <w:rPr>
          <w:rFonts w:hint="eastAsia" w:asciiTheme="minorEastAsia" w:hAnsiTheme="minorEastAsia" w:eastAsiaTheme="minorEastAsia" w:cstheme="minorEastAsia"/>
          <w:sz w:val="28"/>
          <w:szCs w:val="28"/>
          <w:lang w:val="en-US" w:eastAsia="zh-CN"/>
        </w:rPr>
        <w:t>审</w:t>
      </w:r>
      <w:r>
        <w:rPr>
          <w:rFonts w:hint="eastAsia" w:asciiTheme="minorEastAsia" w:hAnsiTheme="minorEastAsia" w:eastAsiaTheme="minorEastAsia" w:cstheme="minorEastAsia"/>
          <w:sz w:val="28"/>
          <w:szCs w:val="28"/>
        </w:rPr>
        <w:t>标准</w:t>
      </w:r>
      <w:bookmarkEnd w:id="412"/>
    </w:p>
    <w:p w14:paraId="714F346F">
      <w:pPr>
        <w:spacing w:line="360" w:lineRule="auto"/>
        <w:ind w:firstLine="42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 初步评审</w:t>
      </w:r>
    </w:p>
    <w:p w14:paraId="5A182800">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评标委员会依据采购文件的规定，从响应文件的有效性、完整性和对采购文件的响应程度进行审查，以确定是否对采购文件的实质性要求作出响应；见评标方法前附表。</w:t>
      </w:r>
    </w:p>
    <w:p w14:paraId="3DF29F84">
      <w:pPr>
        <w:spacing w:line="360" w:lineRule="auto"/>
        <w:ind w:firstLine="422"/>
        <w:rPr>
          <w:rFonts w:hint="eastAsia" w:asciiTheme="minorEastAsia" w:hAnsiTheme="minorEastAsia" w:eastAsiaTheme="minorEastAsia" w:cstheme="minorEastAsia"/>
          <w:b/>
          <w:bCs/>
          <w:sz w:val="28"/>
          <w:szCs w:val="28"/>
        </w:rPr>
      </w:pPr>
      <w:bookmarkStart w:id="413" w:name="bookmark103"/>
      <w:bookmarkEnd w:id="413"/>
      <w:r>
        <w:rPr>
          <w:rFonts w:hint="eastAsia" w:asciiTheme="minorEastAsia" w:hAnsiTheme="minorEastAsia" w:eastAsiaTheme="minorEastAsia" w:cstheme="minorEastAsia"/>
          <w:b/>
          <w:bCs/>
          <w:sz w:val="28"/>
          <w:szCs w:val="28"/>
        </w:rPr>
        <w:t>2. 详细评审</w:t>
      </w:r>
    </w:p>
    <w:p w14:paraId="79148428">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分值构成</w:t>
      </w:r>
    </w:p>
    <w:p w14:paraId="25E34BD0">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（1）投标报价：见评标方法前附表；</w:t>
      </w:r>
    </w:p>
    <w:p w14:paraId="79C4327B">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（2）技术部分：见评标方法前附表；</w:t>
      </w:r>
    </w:p>
    <w:p w14:paraId="6FD82E75">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评标基准价计算方法：见评标方法前附表。</w:t>
      </w:r>
    </w:p>
    <w:p w14:paraId="2E1453B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评分标准</w:t>
      </w:r>
    </w:p>
    <w:p w14:paraId="1A3F32D7">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按采购文件中规定的评标方法和标准，对初步评审合格的响应文件进行详细评审，综合比较与评价。</w:t>
      </w:r>
    </w:p>
    <w:p w14:paraId="02939A9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（1）投标报价评分标准：见评标方法前附表；</w:t>
      </w:r>
    </w:p>
    <w:p w14:paraId="485838E1">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（2）技术部分评分标准：见评标方法前附表；</w:t>
      </w:r>
    </w:p>
    <w:p w14:paraId="0E55672E">
      <w:pPr>
        <w:pStyle w:val="3"/>
        <w:numPr>
          <w:ilvl w:val="1"/>
          <w:numId w:val="0"/>
        </w:numPr>
        <w:spacing w:line="360" w:lineRule="auto"/>
        <w:ind w:firstLine="562" w:firstLineChars="200"/>
        <w:rPr>
          <w:rFonts w:hint="eastAsia" w:asciiTheme="minorEastAsia" w:hAnsiTheme="minorEastAsia" w:eastAsiaTheme="minorEastAsia" w:cstheme="minorEastAsia"/>
          <w:sz w:val="28"/>
          <w:szCs w:val="28"/>
        </w:rPr>
      </w:pPr>
      <w:bookmarkStart w:id="414" w:name="_Toc2411"/>
      <w:bookmarkEnd w:id="414"/>
      <w:bookmarkStart w:id="415" w:name="_Toc23482"/>
      <w:bookmarkEnd w:id="415"/>
      <w:bookmarkStart w:id="416" w:name="_Toc31696"/>
      <w:bookmarkEnd w:id="416"/>
      <w:bookmarkStart w:id="417" w:name="bookmark105"/>
      <w:bookmarkEnd w:id="417"/>
      <w:bookmarkStart w:id="418" w:name="_Toc414"/>
      <w:bookmarkEnd w:id="418"/>
      <w:bookmarkStart w:id="419" w:name="_Toc29353"/>
      <w:bookmarkEnd w:id="419"/>
      <w:bookmarkStart w:id="420" w:name="_Toc29107"/>
      <w:bookmarkEnd w:id="420"/>
      <w:bookmarkStart w:id="421" w:name="_Toc13904"/>
      <w:bookmarkEnd w:id="421"/>
      <w:bookmarkStart w:id="422" w:name="bookmark104"/>
      <w:bookmarkEnd w:id="422"/>
      <w:bookmarkStart w:id="423" w:name="_Toc32177"/>
      <w:r>
        <w:rPr>
          <w:rFonts w:hint="eastAsia" w:asciiTheme="minorEastAsia" w:hAnsiTheme="minorEastAsia" w:eastAsiaTheme="minorEastAsia" w:cstheme="minorEastAsia"/>
          <w:sz w:val="28"/>
          <w:szCs w:val="28"/>
        </w:rPr>
        <w:t>三、评标程序</w:t>
      </w:r>
      <w:bookmarkEnd w:id="423"/>
    </w:p>
    <w:p w14:paraId="41C04C58">
      <w:pPr>
        <w:spacing w:line="360" w:lineRule="auto"/>
        <w:ind w:firstLine="422"/>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1.初步评审</w:t>
      </w:r>
    </w:p>
    <w:p w14:paraId="0B4E1085">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1.1评标委员会依据本章“二、评审标准”第 1 项规定的标准对响应文件进行符合性评审。有一项不符合评审标准的，作无效投标处理。</w:t>
      </w:r>
    </w:p>
    <w:p w14:paraId="17FF129A">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有以下情形之一的，其投标作无效投标处理：</w:t>
      </w:r>
    </w:p>
    <w:p w14:paraId="59A4D61F">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（1）串通投标或弄虚作假或有其他违法行为的；</w:t>
      </w:r>
    </w:p>
    <w:p w14:paraId="541029EA">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（2）不按评标委员会要求澄清、说明或补正的。</w:t>
      </w:r>
    </w:p>
    <w:p w14:paraId="01836C17">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（3）评标委员会认为</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的报价明显低于其他通过符合性审查</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的报价，有可能影响产品质量或者不能诚信履约的，将要求其在评标现场合理的时间内提供书面说明，必要时提交相关证明材料；</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不能证明其报价合理性的，评标委员会应当将其作为无效投标处理。</w:t>
      </w:r>
    </w:p>
    <w:p w14:paraId="4002A680">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文件如果出现计算或表达上的错误，修正错误的原则如下：</w:t>
      </w:r>
    </w:p>
    <w:p w14:paraId="08930033">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文件中开标一览表（报价表） 内容与</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文件中相应内容不一致的，以开标一览表（报价表）为准；</w:t>
      </w:r>
    </w:p>
    <w:p w14:paraId="2AB07D75">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（二）大写金额和小写金额不一致的，以大写金额为准；</w:t>
      </w:r>
    </w:p>
    <w:p w14:paraId="2029FECA">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（三）单价金额小数点或者百分比有明显错位的， 以开标一览表的总价为准，并修改单价；</w:t>
      </w:r>
    </w:p>
    <w:p w14:paraId="322D1E2F">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（四）总价金额与按单价汇总金额不一致的， 以单价金额计算结果为准。</w:t>
      </w:r>
    </w:p>
    <w:p w14:paraId="7B6D7A9D">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同时出现两种以上不一致的，按照前款规定的顺序修正。修正后的报价经</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确认后产生约束力，</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不确认的，其投标无效。</w:t>
      </w:r>
    </w:p>
    <w:p w14:paraId="68BCBC93">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对重大偏差及细微偏差的说明：评标委员会应当依据</w:t>
      </w:r>
      <w:r>
        <w:rPr>
          <w:rFonts w:hint="eastAsia" w:asciiTheme="minorEastAsia" w:hAnsiTheme="minorEastAsia" w:eastAsiaTheme="minorEastAsia" w:cstheme="minorEastAsia"/>
          <w:sz w:val="28"/>
          <w:szCs w:val="28"/>
          <w:lang w:eastAsia="zh-CN"/>
        </w:rPr>
        <w:t>法律法规</w:t>
      </w:r>
      <w:r>
        <w:rPr>
          <w:rFonts w:hint="eastAsia" w:asciiTheme="minorEastAsia" w:hAnsiTheme="minorEastAsia" w:eastAsiaTheme="minorEastAsia" w:cstheme="minorEastAsia"/>
          <w:sz w:val="28"/>
          <w:szCs w:val="28"/>
        </w:rPr>
        <w:t>、规章和</w:t>
      </w:r>
      <w:r>
        <w:rPr>
          <w:rFonts w:hint="eastAsia" w:asciiTheme="minorEastAsia" w:hAnsiTheme="minorEastAsia" w:eastAsiaTheme="minorEastAsia" w:cstheme="minorEastAsia"/>
          <w:sz w:val="28"/>
          <w:szCs w:val="28"/>
          <w:lang w:eastAsia="zh-CN"/>
        </w:rPr>
        <w:t>采购文件</w:t>
      </w:r>
      <w:r>
        <w:rPr>
          <w:rFonts w:hint="eastAsia" w:asciiTheme="minorEastAsia" w:hAnsiTheme="minorEastAsia" w:eastAsiaTheme="minorEastAsia" w:cstheme="minorEastAsia"/>
          <w:sz w:val="28"/>
          <w:szCs w:val="28"/>
        </w:rPr>
        <w:t>的规定明确认定。没有明确认定为重大偏差的，一律认定为细微偏差。对投标文件中含义不明确、对同类问题表述不一致或者明显的文字错误，应当要求投标人在书面说明的基础上，按照不改变投标文件实质性内容和尽量减少无效投标文件的原则进行书面澄清。</w:t>
      </w:r>
    </w:p>
    <w:p w14:paraId="56EDDDD8">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有下列情形之一的视为重大偏差： </w:t>
      </w:r>
    </w:p>
    <w:p w14:paraId="79DCEEB2">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）投标文件载明的招标项目完成期限超过</w:t>
      </w:r>
      <w:r>
        <w:rPr>
          <w:rFonts w:hint="eastAsia" w:asciiTheme="minorEastAsia" w:hAnsiTheme="minorEastAsia" w:eastAsiaTheme="minorEastAsia" w:cstheme="minorEastAsia"/>
          <w:b/>
          <w:bCs/>
          <w:sz w:val="28"/>
          <w:szCs w:val="28"/>
          <w:lang w:eastAsia="zh-CN"/>
        </w:rPr>
        <w:t>采购文件</w:t>
      </w:r>
      <w:r>
        <w:rPr>
          <w:rFonts w:hint="eastAsia" w:asciiTheme="minorEastAsia" w:hAnsiTheme="minorEastAsia" w:eastAsiaTheme="minorEastAsia" w:cstheme="minorEastAsia"/>
          <w:b/>
          <w:bCs/>
          <w:sz w:val="28"/>
          <w:szCs w:val="28"/>
        </w:rPr>
        <w:t xml:space="preserve">规定的期限； </w:t>
      </w:r>
    </w:p>
    <w:p w14:paraId="405BB7D3">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 xml:space="preserve">）明显不符合技术规格、技术标准的要求； </w:t>
      </w:r>
    </w:p>
    <w:p w14:paraId="22A44BE7">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）投标文件载明的货物包装方式、检验标准和方法等不符合</w:t>
      </w:r>
      <w:r>
        <w:rPr>
          <w:rFonts w:hint="eastAsia" w:asciiTheme="minorEastAsia" w:hAnsiTheme="minorEastAsia" w:eastAsiaTheme="minorEastAsia" w:cstheme="minorEastAsia"/>
          <w:b/>
          <w:bCs/>
          <w:sz w:val="28"/>
          <w:szCs w:val="28"/>
          <w:lang w:eastAsia="zh-CN"/>
        </w:rPr>
        <w:t>采购文件</w:t>
      </w:r>
      <w:r>
        <w:rPr>
          <w:rFonts w:hint="eastAsia" w:asciiTheme="minorEastAsia" w:hAnsiTheme="minorEastAsia" w:eastAsiaTheme="minorEastAsia" w:cstheme="minorEastAsia"/>
          <w:b/>
          <w:bCs/>
          <w:sz w:val="28"/>
          <w:szCs w:val="28"/>
        </w:rPr>
        <w:t xml:space="preserve">的要求； </w:t>
      </w:r>
    </w:p>
    <w:p w14:paraId="03A5559F">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 xml:space="preserve">）投标文件附有招标人不能接受的条件； </w:t>
      </w:r>
    </w:p>
    <w:p w14:paraId="595A0FD9">
      <w:pPr>
        <w:spacing w:line="360" w:lineRule="auto"/>
        <w:ind w:firstLine="42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）不符合</w:t>
      </w:r>
      <w:r>
        <w:rPr>
          <w:rFonts w:hint="eastAsia" w:asciiTheme="minorEastAsia" w:hAnsiTheme="minorEastAsia" w:eastAsiaTheme="minorEastAsia" w:cstheme="minorEastAsia"/>
          <w:b/>
          <w:bCs/>
          <w:sz w:val="28"/>
          <w:szCs w:val="28"/>
          <w:lang w:eastAsia="zh-CN"/>
        </w:rPr>
        <w:t>采购文件</w:t>
      </w:r>
      <w:r>
        <w:rPr>
          <w:rFonts w:hint="eastAsia" w:asciiTheme="minorEastAsia" w:hAnsiTheme="minorEastAsia" w:eastAsiaTheme="minorEastAsia" w:cstheme="minorEastAsia"/>
          <w:b/>
          <w:bCs/>
          <w:sz w:val="28"/>
          <w:szCs w:val="28"/>
        </w:rPr>
        <w:t>规定的其他实质性要求。</w:t>
      </w:r>
    </w:p>
    <w:p w14:paraId="52B01884">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属于细微偏差情形：指投标文件在实质上响应</w:t>
      </w:r>
      <w:r>
        <w:rPr>
          <w:rFonts w:hint="eastAsia" w:asciiTheme="minorEastAsia" w:hAnsiTheme="minorEastAsia" w:eastAsiaTheme="minorEastAsia" w:cstheme="minorEastAsia"/>
          <w:sz w:val="28"/>
          <w:szCs w:val="28"/>
          <w:lang w:eastAsia="zh-CN"/>
        </w:rPr>
        <w:t>采购文件</w:t>
      </w:r>
      <w:r>
        <w:rPr>
          <w:rFonts w:hint="eastAsia" w:asciiTheme="minorEastAsia" w:hAnsiTheme="minorEastAsia" w:eastAsiaTheme="minorEastAsia" w:cstheme="minorEastAsia"/>
          <w:sz w:val="28"/>
          <w:szCs w:val="28"/>
        </w:rPr>
        <w:t>要求，但在个别地方存在漏项或者提供了不完整的技术信息和数据等情况，并且补正这些遗漏或者不完整不会对其他投标人造成不公平的结果。细微偏差不影响投标文件的有效性。</w:t>
      </w:r>
    </w:p>
    <w:p w14:paraId="00B65C86">
      <w:pPr>
        <w:spacing w:line="360" w:lineRule="auto"/>
        <w:ind w:firstLine="562" w:firstLineChars="200"/>
        <w:rPr>
          <w:rFonts w:hint="eastAsia" w:asciiTheme="minorEastAsia" w:hAnsiTheme="minorEastAsia" w:eastAsiaTheme="minorEastAsia" w:cstheme="minorEastAsia"/>
          <w:b/>
          <w:bCs/>
          <w:sz w:val="28"/>
          <w:szCs w:val="28"/>
        </w:rPr>
      </w:pPr>
      <w:bookmarkStart w:id="424" w:name="bookmark106"/>
      <w:bookmarkEnd w:id="424"/>
      <w:r>
        <w:rPr>
          <w:rFonts w:hint="eastAsia" w:asciiTheme="minorEastAsia" w:hAnsiTheme="minorEastAsia" w:eastAsiaTheme="minorEastAsia" w:cstheme="minorEastAsia"/>
          <w:b/>
          <w:bCs/>
          <w:sz w:val="28"/>
          <w:szCs w:val="28"/>
        </w:rPr>
        <w:t>2.详细评审</w:t>
      </w:r>
    </w:p>
    <w:p w14:paraId="622D2F0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2.1评标委员会按本章“二、评审标准”第 2.3 款规定的量化因素和分值进行打分，并计算出</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的评标总得分。</w:t>
      </w:r>
    </w:p>
    <w:p w14:paraId="09A3EE33">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（1）按本章第 2.3（1） 目规定的评审因素和分值对投标报价计算出得分 F1； （2）按本章第 2.3（2） 目规定的评审因素和分值对技术计算出得分 F2； （3）汇总 F1 、F2 得分即为评标总得分。</w:t>
      </w:r>
    </w:p>
    <w:p w14:paraId="69AF66F9">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2.2技术部分（F2）得分由评标委员会成员独立评分，计算各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得分的算术平均值计入各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总分。评分分值计算保留小数点后两位，小数点后第三位“四舍五入。</w:t>
      </w:r>
    </w:p>
    <w:p w14:paraId="0F620269">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227592B7">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2.4评标中若遇特殊问题， 由评标委员会根据有关</w:t>
      </w:r>
      <w:r>
        <w:rPr>
          <w:rFonts w:hint="eastAsia" w:asciiTheme="minorEastAsia" w:hAnsiTheme="minorEastAsia" w:eastAsiaTheme="minorEastAsia" w:cstheme="minorEastAsia"/>
          <w:sz w:val="28"/>
          <w:szCs w:val="28"/>
          <w:lang w:eastAsia="zh-CN"/>
        </w:rPr>
        <w:t>法律法规</w:t>
      </w:r>
      <w:r>
        <w:rPr>
          <w:rFonts w:hint="eastAsia" w:asciiTheme="minorEastAsia" w:hAnsiTheme="minorEastAsia" w:eastAsiaTheme="minorEastAsia" w:cstheme="minorEastAsia"/>
          <w:sz w:val="28"/>
          <w:szCs w:val="28"/>
        </w:rPr>
        <w:t>研究决定。</w:t>
      </w:r>
    </w:p>
    <w:p w14:paraId="26F851AE">
      <w:pPr>
        <w:spacing w:line="360" w:lineRule="auto"/>
        <w:ind w:firstLine="422"/>
        <w:rPr>
          <w:rFonts w:hint="eastAsia" w:asciiTheme="minorEastAsia" w:hAnsiTheme="minorEastAsia" w:eastAsiaTheme="minorEastAsia" w:cstheme="minorEastAsia"/>
          <w:b/>
          <w:bCs/>
          <w:sz w:val="28"/>
          <w:szCs w:val="28"/>
        </w:rPr>
      </w:pPr>
      <w:bookmarkStart w:id="425" w:name="bookmark107"/>
      <w:bookmarkEnd w:id="425"/>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lang w:val="en-US" w:eastAsia="zh-CN"/>
        </w:rPr>
        <w:t>投标</w:t>
      </w:r>
      <w:r>
        <w:rPr>
          <w:rFonts w:hint="eastAsia" w:asciiTheme="minorEastAsia" w:hAnsiTheme="minorEastAsia" w:eastAsiaTheme="minorEastAsia" w:cstheme="minorEastAsia"/>
          <w:b/>
          <w:bCs/>
          <w:sz w:val="28"/>
          <w:szCs w:val="28"/>
        </w:rPr>
        <w:t>文件的澄清和补正原则</w:t>
      </w:r>
    </w:p>
    <w:p w14:paraId="482DC0A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3.1在评标过程中，评标委员会可以书面形式（应当由评标委员会签字）要求</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对所提交的</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文件中含义不明确、同类问题表述不一致或者有明显文字和计算错误的内容，进行书面澄清或说明，或者对细微偏差进行补正。评标委员会不接受</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主动提出的澄清、说明或补正。</w:t>
      </w:r>
    </w:p>
    <w:p w14:paraId="2835DC3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的澄清、说明或者补正应当采用书面形式，并加盖公章，或者由法定代表人或其 授权的代表签字，并不得改变</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文件的实质性内容（算术性错误修正的除外）。</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的书面澄清、说明和补正属于响应文件的组成部分。</w:t>
      </w:r>
    </w:p>
    <w:p w14:paraId="49172432">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3.3评标委员会对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提交的澄清、说明或补正有疑问的，可以要求</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进一步澄清、说明或补正，直至满足评标委员会的要求。</w:t>
      </w:r>
    </w:p>
    <w:p w14:paraId="3B16796C">
      <w:pPr>
        <w:spacing w:line="360" w:lineRule="auto"/>
        <w:ind w:firstLine="422"/>
        <w:rPr>
          <w:rFonts w:hint="eastAsia" w:asciiTheme="minorEastAsia" w:hAnsiTheme="minorEastAsia" w:eastAsiaTheme="minorEastAsia" w:cstheme="minorEastAsia"/>
          <w:b/>
          <w:bCs/>
          <w:sz w:val="28"/>
          <w:szCs w:val="28"/>
        </w:rPr>
      </w:pPr>
      <w:bookmarkStart w:id="426" w:name="bookmark108"/>
      <w:bookmarkEnd w:id="426"/>
      <w:r>
        <w:rPr>
          <w:rFonts w:hint="eastAsia" w:asciiTheme="minorEastAsia" w:hAnsiTheme="minorEastAsia" w:eastAsiaTheme="minorEastAsia" w:cstheme="minorEastAsia"/>
          <w:b/>
          <w:bCs/>
          <w:sz w:val="28"/>
          <w:szCs w:val="28"/>
        </w:rPr>
        <w:t>4.评标结果</w:t>
      </w:r>
    </w:p>
    <w:p w14:paraId="6CC473D0">
      <w:pPr>
        <w:spacing w:line="360" w:lineRule="auto"/>
        <w:ind w:firstLine="42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4.1本项目</w:t>
      </w:r>
      <w:r>
        <w:rPr>
          <w:rFonts w:hint="eastAsia" w:asciiTheme="minorEastAsia" w:hAnsiTheme="minorEastAsia" w:eastAsiaTheme="minorEastAsia" w:cstheme="minorEastAsia"/>
          <w:sz w:val="28"/>
          <w:szCs w:val="28"/>
          <w:lang w:eastAsia="zh-CN"/>
        </w:rPr>
        <w:t>采用</w:t>
      </w:r>
      <w:r>
        <w:rPr>
          <w:rFonts w:hint="eastAsia" w:asciiTheme="minorEastAsia" w:hAnsiTheme="minorEastAsia" w:eastAsiaTheme="minorEastAsia" w:cstheme="minorEastAsia"/>
          <w:sz w:val="28"/>
          <w:szCs w:val="28"/>
        </w:rPr>
        <w:t>综合评分法的，</w:t>
      </w:r>
      <w:r>
        <w:rPr>
          <w:rFonts w:hint="eastAsia" w:asciiTheme="minorEastAsia" w:hAnsiTheme="minorEastAsia" w:eastAsiaTheme="minorEastAsia" w:cstheme="minorEastAsia"/>
          <w:bCs/>
          <w:sz w:val="28"/>
          <w:szCs w:val="28"/>
        </w:rPr>
        <w:t>评标委员会对满足</w:t>
      </w:r>
      <w:r>
        <w:rPr>
          <w:rFonts w:hint="eastAsia" w:asciiTheme="minorEastAsia" w:hAnsiTheme="minorEastAsia" w:eastAsiaTheme="minorEastAsia" w:cstheme="minorEastAsia"/>
          <w:bCs/>
          <w:sz w:val="28"/>
          <w:szCs w:val="28"/>
          <w:lang w:eastAsia="zh-CN"/>
        </w:rPr>
        <w:t>采购文件</w:t>
      </w:r>
      <w:r>
        <w:rPr>
          <w:rFonts w:hint="eastAsia" w:asciiTheme="minorEastAsia" w:hAnsiTheme="minorEastAsia" w:eastAsiaTheme="minorEastAsia" w:cstheme="minorEastAsia"/>
          <w:bCs/>
          <w:sz w:val="28"/>
          <w:szCs w:val="28"/>
        </w:rPr>
        <w:t>全部实质性要求（即通过资格性评审及符合性评审）的响应文件，按照本章前附表规定的评分标准进行打分，并按评标总得分计算公式计算评标总得分，按总得分由高到低的顺序推荐3名中标候选人；得分相同的，按投标报价由低到高顺序推荐</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评标总得分及投标报价相等时，评标委员会将依次按技术部分得分高优先顺序推荐；所有得分均相等的，按优先采购监狱企业、残疾人福利性单位的产品和服务的原则推荐中标候选人；所有得分均相等且政府采购政策条件也相等的，按主要技术指标高优先、服务方案优先的顺序推荐中标候选人。</w:t>
      </w:r>
    </w:p>
    <w:p w14:paraId="401D5A57">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4.2采购人根据评标委员会提出的书面评标报告和推荐的中标候选人名单，确定中标人。</w:t>
      </w:r>
    </w:p>
    <w:p w14:paraId="2DD5D8A6">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4.3评标委员会发现采购文件存在歧义、重大缺陷导致评标工作无法进行，或者采购文件内 容违反国家有关强制性规定的，应当停止评标工作，与采购人或者采购代理机构沟通并作书面记录。采购人或者采购代理机构确认后，应当修改采购文件，重新组织采购活动。</w:t>
      </w:r>
    </w:p>
    <w:p w14:paraId="4B0D9C30">
      <w:pPr>
        <w:pStyle w:val="3"/>
        <w:numPr>
          <w:ilvl w:val="1"/>
          <w:numId w:val="0"/>
        </w:numPr>
        <w:spacing w:line="360" w:lineRule="auto"/>
        <w:rPr>
          <w:rFonts w:hint="eastAsia" w:asciiTheme="minorEastAsia" w:hAnsiTheme="minorEastAsia" w:eastAsiaTheme="minorEastAsia" w:cstheme="minorEastAsia"/>
          <w:sz w:val="28"/>
          <w:szCs w:val="28"/>
        </w:rPr>
      </w:pPr>
      <w:bookmarkStart w:id="427" w:name="_Toc16988"/>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政府采购政策：</w:t>
      </w:r>
      <w:bookmarkEnd w:id="427"/>
    </w:p>
    <w:p w14:paraId="19054A14">
      <w:pPr>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w:t>
      </w:r>
      <w:r>
        <w:rPr>
          <w:rFonts w:hint="eastAsia" w:asciiTheme="minorEastAsia" w:hAnsiTheme="minorEastAsia" w:eastAsiaTheme="minorEastAsia" w:cstheme="minorEastAsia"/>
          <w:b/>
          <w:sz w:val="28"/>
          <w:szCs w:val="28"/>
          <w:lang w:val="en-US" w:eastAsia="zh-CN"/>
        </w:rPr>
        <w:t>.</w:t>
      </w:r>
      <w:r>
        <w:rPr>
          <w:rFonts w:hint="eastAsia" w:asciiTheme="minorEastAsia" w:hAnsiTheme="minorEastAsia" w:eastAsiaTheme="minorEastAsia" w:cstheme="minorEastAsia"/>
          <w:b/>
          <w:sz w:val="28"/>
          <w:szCs w:val="28"/>
        </w:rPr>
        <w:t>中小企业扶持政策</w:t>
      </w:r>
    </w:p>
    <w:p w14:paraId="69F42D32">
      <w:pPr>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1.1根据《关于印发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政府采购促进中小企业发展管理办法</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的通知》（财库</w:t>
      </w:r>
      <w:r>
        <w:rPr>
          <w:rFonts w:hint="eastAsia" w:asciiTheme="minorEastAsia" w:hAnsiTheme="minorEastAsia" w:eastAsiaTheme="minorEastAsia" w:cstheme="minorEastAsia"/>
          <w:sz w:val="28"/>
          <w:szCs w:val="28"/>
          <w:lang w:eastAsia="zh-CN"/>
        </w:rPr>
        <w:t>〔2020〕46号</w:t>
      </w:r>
      <w:r>
        <w:rPr>
          <w:rFonts w:hint="eastAsia" w:asciiTheme="minorEastAsia" w:hAnsiTheme="minorEastAsia" w:eastAsiaTheme="minorEastAsia" w:cstheme="minorEastAsia"/>
          <w:sz w:val="28"/>
          <w:szCs w:val="28"/>
        </w:rPr>
        <w:t>）的规定，供应商提供的服务符合下列情形的，享受评标方法中小企业扶持政策：在服务采购项目中，服务由中小企业承接，即提供服务的人员为中小企业依照《中华人民共和国劳动合同法》订立劳动合同的从业人员。</w:t>
      </w:r>
    </w:p>
    <w:p w14:paraId="6E155435">
      <w:pPr>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48F8C44">
      <w:pPr>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符合中小企业划分标准的个体工商户，在政府采购活动中视同中小企业。</w:t>
      </w:r>
    </w:p>
    <w:p w14:paraId="5ABA43FC">
      <w:pPr>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1.3中小企业参加政府采购活动，应当出具《中小企业声明函》（详见《投标文件格式》），否则不得享受相关中小企业扶持政策。</w:t>
      </w:r>
    </w:p>
    <w:p w14:paraId="1D9B29D8">
      <w:pPr>
        <w:pStyle w:val="10"/>
        <w:tabs>
          <w:tab w:val="left" w:pos="2472"/>
        </w:tabs>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w:t>
      </w:r>
      <w:r>
        <w:rPr>
          <w:rFonts w:hint="eastAsia" w:asciiTheme="minorEastAsia" w:hAnsiTheme="minorEastAsia" w:eastAsiaTheme="minorEastAsia" w:cstheme="minorEastAsia"/>
          <w:b/>
          <w:sz w:val="28"/>
          <w:szCs w:val="28"/>
          <w:lang w:val="en-US" w:eastAsia="zh-CN"/>
        </w:rPr>
        <w:t>.</w:t>
      </w:r>
      <w:r>
        <w:rPr>
          <w:rFonts w:hint="eastAsia" w:asciiTheme="minorEastAsia" w:hAnsiTheme="minorEastAsia" w:eastAsiaTheme="minorEastAsia" w:cstheme="minorEastAsia"/>
          <w:b/>
          <w:sz w:val="28"/>
          <w:szCs w:val="28"/>
        </w:rPr>
        <w:t>监狱企业</w:t>
      </w:r>
    </w:p>
    <w:p w14:paraId="2F5AADD3">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设区的市</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监狱、强制隔离戒毒所、戒毒康复所，以及新疆生产建设兵团监狱管理局、戒毒管理局的企业，监狱企业参加政府采购活动时，应当提供由省级以上监狱管理局、戒毒管理局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含新疆生产建设兵团</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出具的属于监狱企业的证明文件。</w:t>
      </w:r>
    </w:p>
    <w:p w14:paraId="2C9BF68D">
      <w:pPr>
        <w:pStyle w:val="10"/>
        <w:tabs>
          <w:tab w:val="left" w:pos="2472"/>
        </w:tabs>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w:t>
      </w:r>
      <w:r>
        <w:rPr>
          <w:rFonts w:hint="eastAsia" w:asciiTheme="minorEastAsia" w:hAnsiTheme="minorEastAsia" w:eastAsiaTheme="minorEastAsia" w:cstheme="minorEastAsia"/>
          <w:b/>
          <w:sz w:val="28"/>
          <w:szCs w:val="28"/>
          <w:lang w:val="en-US" w:eastAsia="zh-CN"/>
        </w:rPr>
        <w:t>.</w:t>
      </w:r>
      <w:r>
        <w:rPr>
          <w:rFonts w:hint="eastAsia" w:asciiTheme="minorEastAsia" w:hAnsiTheme="minorEastAsia" w:eastAsiaTheme="minorEastAsia" w:cstheme="minorEastAsia"/>
          <w:b/>
          <w:sz w:val="28"/>
          <w:szCs w:val="28"/>
        </w:rPr>
        <w:t>残疾人福利性单位</w:t>
      </w:r>
    </w:p>
    <w:p w14:paraId="777C8131">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3.1根据《财政部 民政部 中国残疾人联合会关于促进残疾人就业政府采购政策的通知》，享受政府采购支持政策的残疾人福利性单位应当同时满足以下条件：</w:t>
      </w:r>
    </w:p>
    <w:p w14:paraId="17AB6CC2">
      <w:pPr>
        <w:pStyle w:val="10"/>
        <w:tabs>
          <w:tab w:val="left" w:pos="2472"/>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（1）安置的残疾人占本单位在职职工人数的比例不低于25%（含25%），并且安置的残疾人人数不少于10人（含10人）；</w:t>
      </w:r>
    </w:p>
    <w:p w14:paraId="55369FB7">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（2）依法与安置的每位残疾人签订了一年以上（含一年）的劳动合同或服务协议；</w:t>
      </w:r>
    </w:p>
    <w:p w14:paraId="777185B0">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（3）为安置的每位残疾人按月足额缴纳了基本养老保险、基本医疗保险、失业保险、工伤保险和生育保险等社会保险费；</w:t>
      </w:r>
    </w:p>
    <w:p w14:paraId="4B53E593">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（4）通过银行等金融机构向安置的每位残疾人，按月支付了不低于单位所在区县适用的经省级人民政府批准的月最低工资标准的工资；</w:t>
      </w:r>
    </w:p>
    <w:p w14:paraId="735E4122">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（5）提供本单位制造的货物、承担的工程或者服务（以下简称产品），或者提供其他残疾人福利性单位制造的货物（不包括使用非残疾人福利性单位注册商标的货物）。</w:t>
      </w:r>
    </w:p>
    <w:p w14:paraId="4F567DD6">
      <w:pPr>
        <w:pStyle w:val="10"/>
        <w:tabs>
          <w:tab w:val="left" w:pos="2472"/>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A935DA">
      <w:pPr>
        <w:pStyle w:val="10"/>
        <w:tabs>
          <w:tab w:val="left" w:pos="2472"/>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3.2符合条件的残疾人福利性单位在参加政府采购活动时，应当提供《残疾人福利性单位声明函》，并对声明的真实性负责。</w:t>
      </w:r>
      <w:bookmarkEnd w:id="321"/>
      <w:bookmarkEnd w:id="322"/>
      <w:bookmarkEnd w:id="323"/>
      <w:bookmarkEnd w:id="324"/>
      <w:bookmarkStart w:id="428" w:name="_Toc15038"/>
      <w:bookmarkEnd w:id="428"/>
      <w:bookmarkStart w:id="429" w:name="_Toc9591"/>
      <w:bookmarkEnd w:id="429"/>
    </w:p>
    <w:sectPr>
      <w:footerReference r:id="rId14" w:type="default"/>
      <w:pgSz w:w="11906" w:h="16838"/>
      <w:pgMar w:top="873" w:right="1080" w:bottom="873" w:left="1080" w:header="1134" w:footer="1134" w:gutter="0"/>
      <w:pgBorders>
        <w:top w:val="none" w:sz="0" w:space="0"/>
        <w:left w:val="none" w:sz="0" w:space="0"/>
        <w:bottom w:val="none" w:sz="0" w:space="0"/>
        <w:right w:val="none" w:sz="0" w:space="0"/>
      </w:pgBorders>
      <w:pgNumType w:fmt="decimal"/>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6A21DC-4BC6-4172-B591-B9E08B56278C}"/>
  </w:font>
  <w:font w:name="黑体">
    <w:altName w:val="宋体"/>
    <w:panose1 w:val="02010609060101010101"/>
    <w:charset w:val="86"/>
    <w:family w:val="auto"/>
    <w:pitch w:val="default"/>
    <w:sig w:usb0="800002BF" w:usb1="38CF7CFA" w:usb2="00000016" w:usb3="00000000" w:csb0="00040001" w:csb1="00000000"/>
    <w:embedRegular r:id="rId2" w:fontKey="{A6EB934D-A737-4948-A2B4-A8FB51A03D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686C010-BD8B-4881-9323-298DBC113853}"/>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B8722A3B-84DB-4E3D-90B6-D8833156B087}"/>
  </w:font>
  <w:font w:name="Wingdings 2">
    <w:panose1 w:val="05020102010507070707"/>
    <w:charset w:val="00"/>
    <w:family w:val="auto"/>
    <w:pitch w:val="default"/>
    <w:sig w:usb0="00000000" w:usb1="00000000" w:usb2="00000000" w:usb3="00000000" w:csb0="80000000" w:csb1="00000000"/>
    <w:embedRegular r:id="rId5" w:fontKey="{FA8E8F14-7B25-4A21-AFA6-27E1D4BC13B7}"/>
  </w:font>
  <w:font w:name="方正仿宋_GBK">
    <w:panose1 w:val="03000509000000000000"/>
    <w:charset w:val="86"/>
    <w:family w:val="script"/>
    <w:pitch w:val="default"/>
    <w:sig w:usb0="00000001" w:usb1="080E0000" w:usb2="00000000" w:usb3="00000000" w:csb0="00040000" w:csb1="00000000"/>
    <w:embedRegular r:id="rId6" w:fontKey="{EA9474C0-15D0-451A-95BB-A003059B52A7}"/>
  </w:font>
  <w:font w:name="方正小标宋_GBK">
    <w:panose1 w:val="03000509000000000000"/>
    <w:charset w:val="86"/>
    <w:family w:val="auto"/>
    <w:pitch w:val="default"/>
    <w:sig w:usb0="00000001" w:usb1="080E0000" w:usb2="00000000" w:usb3="00000000" w:csb0="00040000" w:csb1="00000000"/>
    <w:embedRegular r:id="rId7" w:fontKey="{AE6106FC-3F9A-4AE7-A62B-658491B4AB60}"/>
  </w:font>
  <w:font w:name="方正仿宋_GB2312">
    <w:panose1 w:val="02000000000000000000"/>
    <w:charset w:val="86"/>
    <w:family w:val="auto"/>
    <w:pitch w:val="default"/>
    <w:sig w:usb0="A00002BF" w:usb1="184F6CFA" w:usb2="00000012" w:usb3="00000000" w:csb0="00040001" w:csb1="00000000"/>
    <w:embedRegular r:id="rId8" w:fontKey="{1FE9160A-9FC1-4E98-81F0-D38E1E6E5E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5853">
    <w:pPr>
      <w:pStyle w:val="14"/>
      <w:ind w:right="360"/>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37DE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37DE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AA69">
    <w:pPr>
      <w:pStyle w:val="14"/>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851CFC2">
                          <w:pPr>
                            <w:pStyle w:val="14"/>
                          </w:pPr>
                          <w:r>
                            <w:fldChar w:fldCharType="begin"/>
                          </w:r>
                          <w:r>
                            <w:instrText xml:space="preserve"> PAGE  \* MERGEFORMAT </w:instrText>
                          </w:r>
                          <w:r>
                            <w:fldChar w:fldCharType="separate"/>
                          </w:r>
                          <w:r>
                            <w:t>31</w:t>
                          </w:r>
                          <w:r>
                            <w:fldChar w:fldCharType="end"/>
                          </w:r>
                        </w:p>
                      </w:txbxContent>
                    </wps:txbx>
                    <wps:bodyPr rot="0"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HZ9GOEBAADFAwAA&#10;DgAAAAAAAAABACAAAAAiAQAAZHJzL2Uyb0RvYy54bWxQSwUGAAAAAAYABgBZAQAAdQUAAAAA&#10;">
              <v:fill on="f" focussize="0,0"/>
              <v:stroke on="f" weight="1pt"/>
              <v:imagedata o:title=""/>
              <o:lock v:ext="edit" aspectratio="f"/>
              <v:textbox inset="0mm,0mm,0mm,0mm" style="mso-fit-shape-to-text:t;">
                <w:txbxContent>
                  <w:p w14:paraId="0851CFC2">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7D0B">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68</w:t>
    </w:r>
    <w:r>
      <w:fldChar w:fldCharType="end"/>
    </w:r>
  </w:p>
  <w:p w14:paraId="597D3762">
    <w:pPr>
      <w:pStyle w:val="14"/>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w="12700">
                        <a:noFill/>
                      </a:ln>
                    </wps:spPr>
                    <wps:txbx>
                      <w:txbxContent>
                        <w:p w14:paraId="55EFCAEB">
                          <w:pPr>
                            <w:pStyle w:val="14"/>
                            <w:rPr>
                              <w:rStyle w:val="29"/>
                              <w:sz w:val="21"/>
                            </w:rPr>
                          </w:pPr>
                          <w:r>
                            <w:rPr>
                              <w:sz w:val="21"/>
                            </w:rPr>
                            <w:fldChar w:fldCharType="begin"/>
                          </w:r>
                          <w:r>
                            <w:rPr>
                              <w:rStyle w:val="29"/>
                              <w:sz w:val="21"/>
                            </w:rPr>
                            <w:instrText xml:space="preserve">Page</w:instrText>
                          </w:r>
                          <w:r>
                            <w:rPr>
                              <w:sz w:val="21"/>
                            </w:rPr>
                            <w:fldChar w:fldCharType="separate"/>
                          </w:r>
                          <w:r>
                            <w:rPr>
                              <w:rStyle w:val="29"/>
                              <w:sz w:val="21"/>
                            </w:rPr>
                            <w:t>68</w:t>
                          </w:r>
                          <w:r>
                            <w:rPr>
                              <w:sz w:val="21"/>
                            </w:rPr>
                            <w:fldChar w:fldCharType="end"/>
                          </w:r>
                        </w:p>
                      </w:txbxContent>
                    </wps:txbx>
                    <wps:bodyPr rot="0" vert="horz" wrap="square" lIns="0" tIns="0" rIns="0" bIns="0" anchor="t" anchorCtr="0"/>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nd/xtMAAAADAQAADwAAAAAAAAAB&#10;ACAAAAAiAAAAZHJzL2Rvd25yZXYueG1sUEsBAhQAFAAAAAgAh07iQEcB7BrcAQAAqQMAAA4AAAAA&#10;AAAAAQAgAAAAIgEAAGRycy9lMm9Eb2MueG1sUEsFBgAAAAAGAAYAWQEAAHAFAAAAAA==&#10;">
              <v:fill on="f" focussize="0,0"/>
              <v:stroke on="f" weight="1pt"/>
              <v:imagedata o:title=""/>
              <o:lock v:ext="edit" aspectratio="f"/>
              <v:textbox inset="0mm,0mm,0mm,0mm">
                <w:txbxContent>
                  <w:p w14:paraId="55EFCAEB">
                    <w:pPr>
                      <w:pStyle w:val="14"/>
                      <w:rPr>
                        <w:rStyle w:val="29"/>
                        <w:sz w:val="21"/>
                      </w:rPr>
                    </w:pPr>
                    <w:r>
                      <w:rPr>
                        <w:sz w:val="21"/>
                      </w:rPr>
                      <w:fldChar w:fldCharType="begin"/>
                    </w:r>
                    <w:r>
                      <w:rPr>
                        <w:rStyle w:val="29"/>
                        <w:sz w:val="21"/>
                      </w:rPr>
                      <w:instrText xml:space="preserve">Page</w:instrText>
                    </w:r>
                    <w:r>
                      <w:rPr>
                        <w:sz w:val="21"/>
                      </w:rPr>
                      <w:fldChar w:fldCharType="separate"/>
                    </w:r>
                    <w:r>
                      <w:rPr>
                        <w:rStyle w:val="29"/>
                        <w:sz w:val="21"/>
                      </w:rPr>
                      <w:t>68</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F965">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9CBF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69CBF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2D23">
    <w:pPr>
      <w:pStyle w:val="14"/>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8F3C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58F3C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4E33">
    <w:pPr>
      <w:pStyle w:val="1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80465" cy="14732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180465" cy="147320"/>
                      </a:xfrm>
                      <a:prstGeom prst="rect">
                        <a:avLst/>
                      </a:prstGeom>
                      <a:noFill/>
                      <a:ln w="12700">
                        <a:noFill/>
                      </a:ln>
                    </wps:spPr>
                    <wps:txbx>
                      <w:txbxContent>
                        <w:p w14:paraId="2651DB94">
                          <w:pPr>
                            <w:pStyle w:val="14"/>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wps:wsp>
                </a:graphicData>
              </a:graphic>
            </wp:anchor>
          </w:drawing>
        </mc:Choice>
        <mc:Fallback>
          <w:pict>
            <v:shape id="文本框 13" o:spid="_x0000_s1026" o:spt="202" type="#_x0000_t202" style="position:absolute;left:0pt;margin-top:0pt;height:11.6pt;width:92.95pt;mso-position-horizontal:center;mso-position-horizontal-relative:margin;z-index:251662336;mso-width-relative:page;mso-height-relative:page;" filled="f" stroked="f" coordsize="21600,21600" o:gfxdata="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9vzfdQAAAAEAQAADwAA&#10;AAAAAAABACAAAAAiAAAAZHJzL2Rvd25yZXYueG1sUEsBAhQAFAAAAAgAh07iQOi/QyrhAQAArAMA&#10;AA4AAAAAAAAAAQAgAAAAIwEAAGRycy9lMm9Eb2MueG1sUEsFBgAAAAAGAAYAWQEAAHYFAAAAAA==&#10;">
              <v:fill on="f" focussize="0,0"/>
              <v:stroke on="f" weight="1pt"/>
              <v:imagedata o:title=""/>
              <o:lock v:ext="edit" aspectratio="f"/>
              <v:textbox inset="0mm,0mm,0mm,0mm">
                <w:txbxContent>
                  <w:p w14:paraId="2651DB9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EADD">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D797B83">
                          <w:pPr>
                            <w:pStyle w:val="1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5GK5luQBAADH&#10;AwAADgAAAAAAAAABACAAAAAiAQAAZHJzL2Uyb0RvYy54bWxQSwUGAAAAAAYABgBZAQAAeAUAAAAA&#10;">
              <v:fill on="f" focussize="0,0"/>
              <v:stroke on="f" weight="1pt"/>
              <v:imagedata o:title=""/>
              <o:lock v:ext="edit" aspectratio="f"/>
              <v:textbox inset="0mm,0mm,0mm,0mm" style="mso-fit-shape-to-text:t;">
                <w:txbxContent>
                  <w:p w14:paraId="1D797B8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B882">
    <w:pPr>
      <w:pStyle w:val="14"/>
      <w:ind w:right="360"/>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C9B486C">
                          <w:pPr>
                            <w:pStyle w:val="1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yuTRCuQBAADH&#10;AwAADgAAAAAAAAABACAAAAAiAQAAZHJzL2Uyb0RvYy54bWxQSwUGAAAAAAYABgBZAQAAeAUAAAAA&#10;">
              <v:fill on="f" focussize="0,0"/>
              <v:stroke on="f" weight="1pt"/>
              <v:imagedata o:title=""/>
              <o:lock v:ext="edit" aspectratio="f"/>
              <v:textbox inset="0mm,0mm,0mm,0mm" style="mso-fit-shape-to-text:t;">
                <w:txbxContent>
                  <w:p w14:paraId="5C9B486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D70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03882F7">
                          <w:pPr>
                            <w:pStyle w:val="14"/>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azN1eeQBAADH&#10;AwAADgAAAAAAAAABACAAAAAiAQAAZHJzL2Uyb0RvYy54bWxQSwUGAAAAAAYABgBZAQAAeAUAAAAA&#10;">
              <v:fill on="f" focussize="0,0"/>
              <v:stroke on="f" weight="1pt"/>
              <v:imagedata o:title=""/>
              <o:lock v:ext="edit" aspectratio="f"/>
              <v:textbox inset="0mm,0mm,0mm,0mm" style="mso-fit-shape-to-text:t;">
                <w:txbxContent>
                  <w:p w14:paraId="403882F7">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698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EE3DD44">
                          <w:pPr>
                            <w:pStyle w:val="14"/>
                          </w:pPr>
                          <w:r>
                            <w:fldChar w:fldCharType="begin"/>
                          </w:r>
                          <w:r>
                            <w:instrText xml:space="preserve"> PAGE  \* MERGEFORMAT </w:instrText>
                          </w:r>
                          <w:r>
                            <w:fldChar w:fldCharType="separate"/>
                          </w:r>
                          <w:r>
                            <w:t>31</w:t>
                          </w:r>
                          <w:r>
                            <w:fldChar w:fldCharType="end"/>
                          </w:r>
                        </w:p>
                      </w:txbxContent>
                    </wps:txbx>
                    <wps:bodyPr rot="0" vert="horz" wrap="none" lIns="0" tIns="0" rIns="0" bIns="0" anchor="t" anchorCtr="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2lbkAeQBAADH&#10;AwAADgAAAAAAAAABACAAAAAiAQAAZHJzL2Uyb0RvYy54bWxQSwUGAAAAAAYABgBZAQAAeAUAAAAA&#10;">
              <v:fill on="f" focussize="0,0"/>
              <v:stroke on="f" weight="1pt"/>
              <v:imagedata o:title=""/>
              <o:lock v:ext="edit" aspectratio="f"/>
              <v:textbox inset="0mm,0mm,0mm,0mm" style="mso-fit-shape-to-text:t;">
                <w:txbxContent>
                  <w:p w14:paraId="6EE3DD44">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57138">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8F3A">
    <w:pPr>
      <w:pStyle w:val="15"/>
      <w:pBdr>
        <w:bottom w:val="none" w:color="auto" w:sz="0" w:space="1"/>
      </w:pBdr>
      <w:jc w:val="left"/>
      <w:rPr>
        <w:rFonts w:ascii="黑体" w:hAnsi="黑体" w:eastAsia="黑体" w:cs="黑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98304"/>
    <w:multiLevelType w:val="singleLevel"/>
    <w:tmpl w:val="9A498304"/>
    <w:lvl w:ilvl="0" w:tentative="0">
      <w:start w:val="7"/>
      <w:numFmt w:val="decimal"/>
      <w:lvlText w:val="%1."/>
      <w:lvlJc w:val="left"/>
      <w:pPr>
        <w:tabs>
          <w:tab w:val="left" w:pos="312"/>
        </w:tabs>
      </w:pPr>
    </w:lvl>
  </w:abstractNum>
  <w:abstractNum w:abstractNumId="1">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color w:val="000000"/>
        <w:spacing w:val="0"/>
        <w:w w:val="100"/>
        <w:sz w:val="24"/>
        <w:szCs w:val="24"/>
        <w:u w:val="none"/>
        <w:shd w:val="clear" w:color="auto" w:fill="auto"/>
        <w:lang w:val="zh-TW" w:eastAsia="zh-TW" w:bidi="zh-TW"/>
      </w:rPr>
    </w:lvl>
  </w:abstractNum>
  <w:abstractNum w:abstractNumId="2">
    <w:nsid w:val="EE653D51"/>
    <w:multiLevelType w:val="singleLevel"/>
    <w:tmpl w:val="EE653D51"/>
    <w:lvl w:ilvl="0" w:tentative="0">
      <w:start w:val="5"/>
      <w:numFmt w:val="chineseCounting"/>
      <w:suff w:val="space"/>
      <w:lvlText w:val="第%1章"/>
      <w:lvlJc w:val="left"/>
      <w:rPr>
        <w:rFonts w:hint="eastAsia"/>
      </w:rPr>
    </w:lvl>
  </w:abstractNum>
  <w:abstractNum w:abstractNumId="3">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3D62ECE"/>
    <w:multiLevelType w:val="singleLevel"/>
    <w:tmpl w:val="03D62ECE"/>
    <w:lvl w:ilvl="0" w:tentative="0">
      <w:start w:val="4"/>
      <w:numFmt w:val="decimal"/>
      <w:lvlText w:val="%1."/>
      <w:lvlJc w:val="left"/>
      <w:rPr>
        <w:rFonts w:ascii="Times New Roman" w:hAnsi="Times New Roman" w:eastAsia="Times New Roman" w:cs="Times New Roman"/>
        <w:b w:val="0"/>
        <w:bCs w:val="0"/>
        <w:i w:val="0"/>
        <w:iCs w:val="0"/>
        <w:color w:val="000000"/>
        <w:spacing w:val="0"/>
        <w:w w:val="100"/>
        <w:sz w:val="24"/>
        <w:szCs w:val="24"/>
        <w:u w:val="none"/>
        <w:shd w:val="clear" w:color="auto" w:fill="auto"/>
        <w:lang w:val="zh-TW" w:eastAsia="zh-TW" w:bidi="zh-TW"/>
      </w:rPr>
    </w:lvl>
  </w:abstractNum>
  <w:abstractNum w:abstractNumId="5">
    <w:nsid w:val="079D64F2"/>
    <w:multiLevelType w:val="singleLevel"/>
    <w:tmpl w:val="079D64F2"/>
    <w:lvl w:ilvl="0" w:tentative="0">
      <w:start w:val="31"/>
      <w:numFmt w:val="decimal"/>
      <w:lvlText w:val="%1."/>
      <w:lvlJc w:val="left"/>
      <w:pPr>
        <w:tabs>
          <w:tab w:val="left" w:pos="312"/>
        </w:tabs>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B58CD58"/>
    <w:multiLevelType w:val="singleLevel"/>
    <w:tmpl w:val="6B58CD58"/>
    <w:lvl w:ilvl="0" w:tentative="0">
      <w:start w:val="2"/>
      <w:numFmt w:val="chineseCounting"/>
      <w:suff w:val="nothing"/>
      <w:lvlText w:val="%1、"/>
      <w:lvlJc w:val="left"/>
      <w:rPr>
        <w:rFonts w:hint="eastAsia"/>
      </w:rPr>
    </w:lvl>
  </w:abstractNum>
  <w:abstractNum w:abstractNumId="8">
    <w:nsid w:val="75BAB574"/>
    <w:multiLevelType w:val="singleLevel"/>
    <w:tmpl w:val="75BAB574"/>
    <w:lvl w:ilvl="0" w:tentative="0">
      <w:start w:val="1"/>
      <w:numFmt w:val="decimal"/>
      <w:suff w:val="nothing"/>
      <w:lvlText w:val="%1、"/>
      <w:lvlJc w:val="left"/>
    </w:lvl>
  </w:abstractNum>
  <w:num w:numId="1">
    <w:abstractNumId w:val="3"/>
  </w:num>
  <w:num w:numId="2">
    <w:abstractNumId w:val="6"/>
  </w:num>
  <w:num w:numId="3">
    <w:abstractNumId w:val="7"/>
  </w:num>
  <w:num w:numId="4">
    <w:abstractNumId w:val="0"/>
  </w:num>
  <w:num w:numId="5">
    <w:abstractNumId w:val="5"/>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3YzU4MjExZmRiZmU3YTM5Mjk2Y2JhZmJjN2U4OTIifQ=="/>
  </w:docVars>
  <w:rsids>
    <w:rsidRoot w:val="0024483D"/>
    <w:rsid w:val="00000490"/>
    <w:rsid w:val="000006C9"/>
    <w:rsid w:val="00003846"/>
    <w:rsid w:val="0000696A"/>
    <w:rsid w:val="0000760C"/>
    <w:rsid w:val="00010108"/>
    <w:rsid w:val="0001126B"/>
    <w:rsid w:val="000168CB"/>
    <w:rsid w:val="00017B6B"/>
    <w:rsid w:val="00017DA8"/>
    <w:rsid w:val="00021E2C"/>
    <w:rsid w:val="00022E45"/>
    <w:rsid w:val="00023F83"/>
    <w:rsid w:val="0002430D"/>
    <w:rsid w:val="00024F70"/>
    <w:rsid w:val="0002554B"/>
    <w:rsid w:val="00030662"/>
    <w:rsid w:val="0003618E"/>
    <w:rsid w:val="000367FF"/>
    <w:rsid w:val="00037613"/>
    <w:rsid w:val="000404E9"/>
    <w:rsid w:val="000417CA"/>
    <w:rsid w:val="0004620A"/>
    <w:rsid w:val="000466F3"/>
    <w:rsid w:val="0004731B"/>
    <w:rsid w:val="0004788E"/>
    <w:rsid w:val="000541F5"/>
    <w:rsid w:val="000560A1"/>
    <w:rsid w:val="00060866"/>
    <w:rsid w:val="00060C4A"/>
    <w:rsid w:val="00065071"/>
    <w:rsid w:val="000667E8"/>
    <w:rsid w:val="00072A1C"/>
    <w:rsid w:val="00080F07"/>
    <w:rsid w:val="00081C97"/>
    <w:rsid w:val="0008213B"/>
    <w:rsid w:val="000824B5"/>
    <w:rsid w:val="00083E68"/>
    <w:rsid w:val="0008517F"/>
    <w:rsid w:val="000859E1"/>
    <w:rsid w:val="00090447"/>
    <w:rsid w:val="000920A3"/>
    <w:rsid w:val="00095161"/>
    <w:rsid w:val="000951CA"/>
    <w:rsid w:val="0009533F"/>
    <w:rsid w:val="000A04FA"/>
    <w:rsid w:val="000A0B62"/>
    <w:rsid w:val="000A2FE3"/>
    <w:rsid w:val="000A34B9"/>
    <w:rsid w:val="000B0BC9"/>
    <w:rsid w:val="000B2E12"/>
    <w:rsid w:val="000B3870"/>
    <w:rsid w:val="000B46B6"/>
    <w:rsid w:val="000B59CE"/>
    <w:rsid w:val="000B5C5A"/>
    <w:rsid w:val="000B698B"/>
    <w:rsid w:val="000B6AEC"/>
    <w:rsid w:val="000C28BD"/>
    <w:rsid w:val="000C2D90"/>
    <w:rsid w:val="000C3C00"/>
    <w:rsid w:val="000D0CFC"/>
    <w:rsid w:val="000D16DB"/>
    <w:rsid w:val="000D61AC"/>
    <w:rsid w:val="000E5DE6"/>
    <w:rsid w:val="000E5FFA"/>
    <w:rsid w:val="000E744A"/>
    <w:rsid w:val="000E75A7"/>
    <w:rsid w:val="000F2A4E"/>
    <w:rsid w:val="000F7EEE"/>
    <w:rsid w:val="0010371A"/>
    <w:rsid w:val="00103ED1"/>
    <w:rsid w:val="00104446"/>
    <w:rsid w:val="00104C1A"/>
    <w:rsid w:val="001053E5"/>
    <w:rsid w:val="00105AE9"/>
    <w:rsid w:val="00106EF9"/>
    <w:rsid w:val="00110097"/>
    <w:rsid w:val="00112D84"/>
    <w:rsid w:val="00113182"/>
    <w:rsid w:val="00115E38"/>
    <w:rsid w:val="0011740F"/>
    <w:rsid w:val="00117437"/>
    <w:rsid w:val="00117B0E"/>
    <w:rsid w:val="00117D79"/>
    <w:rsid w:val="00120278"/>
    <w:rsid w:val="001202B3"/>
    <w:rsid w:val="001202C1"/>
    <w:rsid w:val="00120C23"/>
    <w:rsid w:val="0012105B"/>
    <w:rsid w:val="00125E99"/>
    <w:rsid w:val="001262B0"/>
    <w:rsid w:val="00126D02"/>
    <w:rsid w:val="001270E2"/>
    <w:rsid w:val="00130C94"/>
    <w:rsid w:val="00133F29"/>
    <w:rsid w:val="00135DB6"/>
    <w:rsid w:val="00135E8A"/>
    <w:rsid w:val="00137A41"/>
    <w:rsid w:val="0015138D"/>
    <w:rsid w:val="0015470B"/>
    <w:rsid w:val="00155105"/>
    <w:rsid w:val="00155925"/>
    <w:rsid w:val="00156816"/>
    <w:rsid w:val="00156B87"/>
    <w:rsid w:val="001617DE"/>
    <w:rsid w:val="00162290"/>
    <w:rsid w:val="00162FE2"/>
    <w:rsid w:val="00163031"/>
    <w:rsid w:val="001706F7"/>
    <w:rsid w:val="00170C85"/>
    <w:rsid w:val="00171C54"/>
    <w:rsid w:val="00171F4A"/>
    <w:rsid w:val="001726CD"/>
    <w:rsid w:val="00175E93"/>
    <w:rsid w:val="00176458"/>
    <w:rsid w:val="001766F8"/>
    <w:rsid w:val="00177D9A"/>
    <w:rsid w:val="00182B3A"/>
    <w:rsid w:val="00185D98"/>
    <w:rsid w:val="00186415"/>
    <w:rsid w:val="00192006"/>
    <w:rsid w:val="001A061A"/>
    <w:rsid w:val="001A1E90"/>
    <w:rsid w:val="001A33BB"/>
    <w:rsid w:val="001A3CE7"/>
    <w:rsid w:val="001A3CF0"/>
    <w:rsid w:val="001A42DD"/>
    <w:rsid w:val="001A775C"/>
    <w:rsid w:val="001B0F1E"/>
    <w:rsid w:val="001B10CD"/>
    <w:rsid w:val="001B336A"/>
    <w:rsid w:val="001B4711"/>
    <w:rsid w:val="001B606F"/>
    <w:rsid w:val="001C0983"/>
    <w:rsid w:val="001C3CAF"/>
    <w:rsid w:val="001C7ADC"/>
    <w:rsid w:val="001D038B"/>
    <w:rsid w:val="001D1F72"/>
    <w:rsid w:val="001D27A4"/>
    <w:rsid w:val="001D74C9"/>
    <w:rsid w:val="001E0168"/>
    <w:rsid w:val="001E1E79"/>
    <w:rsid w:val="001E2055"/>
    <w:rsid w:val="001E30A9"/>
    <w:rsid w:val="001E3C78"/>
    <w:rsid w:val="001E6D86"/>
    <w:rsid w:val="001E7EE8"/>
    <w:rsid w:val="001F2B7D"/>
    <w:rsid w:val="001F40FA"/>
    <w:rsid w:val="001F5924"/>
    <w:rsid w:val="001F6C48"/>
    <w:rsid w:val="001F71EC"/>
    <w:rsid w:val="001F7538"/>
    <w:rsid w:val="0020093B"/>
    <w:rsid w:val="00200EE0"/>
    <w:rsid w:val="00201413"/>
    <w:rsid w:val="0020331F"/>
    <w:rsid w:val="0020357B"/>
    <w:rsid w:val="00204B7F"/>
    <w:rsid w:val="00210535"/>
    <w:rsid w:val="00210B95"/>
    <w:rsid w:val="00210FC8"/>
    <w:rsid w:val="002115C2"/>
    <w:rsid w:val="002201F2"/>
    <w:rsid w:val="00220769"/>
    <w:rsid w:val="0022092A"/>
    <w:rsid w:val="00220C69"/>
    <w:rsid w:val="00225B46"/>
    <w:rsid w:val="002263E6"/>
    <w:rsid w:val="002307E4"/>
    <w:rsid w:val="00231495"/>
    <w:rsid w:val="00231818"/>
    <w:rsid w:val="00234D4C"/>
    <w:rsid w:val="00234E0E"/>
    <w:rsid w:val="002361BF"/>
    <w:rsid w:val="00237638"/>
    <w:rsid w:val="00237DFD"/>
    <w:rsid w:val="002439AA"/>
    <w:rsid w:val="0024483D"/>
    <w:rsid w:val="00245604"/>
    <w:rsid w:val="0024591B"/>
    <w:rsid w:val="002504E3"/>
    <w:rsid w:val="00251B79"/>
    <w:rsid w:val="00251CBE"/>
    <w:rsid w:val="002528FD"/>
    <w:rsid w:val="00255966"/>
    <w:rsid w:val="00255F25"/>
    <w:rsid w:val="00260A21"/>
    <w:rsid w:val="002615BC"/>
    <w:rsid w:val="00261DE9"/>
    <w:rsid w:val="00262086"/>
    <w:rsid w:val="00262D10"/>
    <w:rsid w:val="00263AC7"/>
    <w:rsid w:val="00264B7C"/>
    <w:rsid w:val="00266FC0"/>
    <w:rsid w:val="0026717B"/>
    <w:rsid w:val="00270E75"/>
    <w:rsid w:val="002716B4"/>
    <w:rsid w:val="00276799"/>
    <w:rsid w:val="0027737F"/>
    <w:rsid w:val="00281174"/>
    <w:rsid w:val="00285C5C"/>
    <w:rsid w:val="0028734F"/>
    <w:rsid w:val="0029380B"/>
    <w:rsid w:val="00293B6A"/>
    <w:rsid w:val="00295875"/>
    <w:rsid w:val="002961AE"/>
    <w:rsid w:val="00297FFC"/>
    <w:rsid w:val="002A0EFA"/>
    <w:rsid w:val="002A1ADA"/>
    <w:rsid w:val="002A306E"/>
    <w:rsid w:val="002A32C8"/>
    <w:rsid w:val="002A519B"/>
    <w:rsid w:val="002A7990"/>
    <w:rsid w:val="002B2CB6"/>
    <w:rsid w:val="002B52E5"/>
    <w:rsid w:val="002B7989"/>
    <w:rsid w:val="002C191A"/>
    <w:rsid w:val="002C2276"/>
    <w:rsid w:val="002C29E7"/>
    <w:rsid w:val="002C424C"/>
    <w:rsid w:val="002C4D84"/>
    <w:rsid w:val="002C61D0"/>
    <w:rsid w:val="002C7B1B"/>
    <w:rsid w:val="002D63BC"/>
    <w:rsid w:val="002D7F26"/>
    <w:rsid w:val="002E0208"/>
    <w:rsid w:val="002E631B"/>
    <w:rsid w:val="002E6908"/>
    <w:rsid w:val="002E7EA7"/>
    <w:rsid w:val="002F0CAD"/>
    <w:rsid w:val="002F1BC0"/>
    <w:rsid w:val="002F3F2D"/>
    <w:rsid w:val="002F73D4"/>
    <w:rsid w:val="003012DB"/>
    <w:rsid w:val="003024A7"/>
    <w:rsid w:val="0030284C"/>
    <w:rsid w:val="003028D9"/>
    <w:rsid w:val="00303E4B"/>
    <w:rsid w:val="00306CBA"/>
    <w:rsid w:val="00310212"/>
    <w:rsid w:val="00310996"/>
    <w:rsid w:val="00311CD4"/>
    <w:rsid w:val="00313F35"/>
    <w:rsid w:val="00315E88"/>
    <w:rsid w:val="003167B1"/>
    <w:rsid w:val="003170D2"/>
    <w:rsid w:val="003174CA"/>
    <w:rsid w:val="00320452"/>
    <w:rsid w:val="00321A1B"/>
    <w:rsid w:val="00322822"/>
    <w:rsid w:val="00323555"/>
    <w:rsid w:val="00323ED3"/>
    <w:rsid w:val="0032472A"/>
    <w:rsid w:val="00325DB1"/>
    <w:rsid w:val="00327319"/>
    <w:rsid w:val="0033058E"/>
    <w:rsid w:val="00331C35"/>
    <w:rsid w:val="00331E21"/>
    <w:rsid w:val="00332319"/>
    <w:rsid w:val="003335A7"/>
    <w:rsid w:val="00340971"/>
    <w:rsid w:val="0034191D"/>
    <w:rsid w:val="00343B7F"/>
    <w:rsid w:val="00345309"/>
    <w:rsid w:val="0034556F"/>
    <w:rsid w:val="003462DD"/>
    <w:rsid w:val="00346AAD"/>
    <w:rsid w:val="003473DF"/>
    <w:rsid w:val="00347C05"/>
    <w:rsid w:val="003500B4"/>
    <w:rsid w:val="00350446"/>
    <w:rsid w:val="00352A37"/>
    <w:rsid w:val="0035320F"/>
    <w:rsid w:val="00354D09"/>
    <w:rsid w:val="0035641B"/>
    <w:rsid w:val="00356EF1"/>
    <w:rsid w:val="0036024A"/>
    <w:rsid w:val="00360DDE"/>
    <w:rsid w:val="00361E5A"/>
    <w:rsid w:val="0036322A"/>
    <w:rsid w:val="003639E7"/>
    <w:rsid w:val="003644D7"/>
    <w:rsid w:val="00364601"/>
    <w:rsid w:val="003665F4"/>
    <w:rsid w:val="003700AC"/>
    <w:rsid w:val="00371FC7"/>
    <w:rsid w:val="00373627"/>
    <w:rsid w:val="0037571C"/>
    <w:rsid w:val="003766A1"/>
    <w:rsid w:val="00377074"/>
    <w:rsid w:val="00380BFD"/>
    <w:rsid w:val="00382065"/>
    <w:rsid w:val="003825C2"/>
    <w:rsid w:val="003846D4"/>
    <w:rsid w:val="00391230"/>
    <w:rsid w:val="00394E9E"/>
    <w:rsid w:val="003A0B5B"/>
    <w:rsid w:val="003A0B6A"/>
    <w:rsid w:val="003A1498"/>
    <w:rsid w:val="003A1672"/>
    <w:rsid w:val="003A1B92"/>
    <w:rsid w:val="003A1E2F"/>
    <w:rsid w:val="003A4ED9"/>
    <w:rsid w:val="003A60AC"/>
    <w:rsid w:val="003A7B59"/>
    <w:rsid w:val="003B0FD5"/>
    <w:rsid w:val="003B1769"/>
    <w:rsid w:val="003B554F"/>
    <w:rsid w:val="003B6E56"/>
    <w:rsid w:val="003C1394"/>
    <w:rsid w:val="003C1510"/>
    <w:rsid w:val="003C2520"/>
    <w:rsid w:val="003C30DC"/>
    <w:rsid w:val="003C3F68"/>
    <w:rsid w:val="003C6679"/>
    <w:rsid w:val="003C6F8D"/>
    <w:rsid w:val="003D24E2"/>
    <w:rsid w:val="003D6D8B"/>
    <w:rsid w:val="003D72FC"/>
    <w:rsid w:val="003E18AE"/>
    <w:rsid w:val="003E190E"/>
    <w:rsid w:val="003E3324"/>
    <w:rsid w:val="003E729F"/>
    <w:rsid w:val="003E7882"/>
    <w:rsid w:val="003F067A"/>
    <w:rsid w:val="003F3215"/>
    <w:rsid w:val="003F696D"/>
    <w:rsid w:val="003F6DE4"/>
    <w:rsid w:val="003F7936"/>
    <w:rsid w:val="003F7B19"/>
    <w:rsid w:val="00400003"/>
    <w:rsid w:val="004008AF"/>
    <w:rsid w:val="00400BD9"/>
    <w:rsid w:val="004024AE"/>
    <w:rsid w:val="0040711D"/>
    <w:rsid w:val="0041178E"/>
    <w:rsid w:val="00411B37"/>
    <w:rsid w:val="0041240B"/>
    <w:rsid w:val="00415E93"/>
    <w:rsid w:val="00416830"/>
    <w:rsid w:val="00420456"/>
    <w:rsid w:val="0042155F"/>
    <w:rsid w:val="00422170"/>
    <w:rsid w:val="00422B80"/>
    <w:rsid w:val="004256D4"/>
    <w:rsid w:val="00425DFC"/>
    <w:rsid w:val="00426178"/>
    <w:rsid w:val="00430836"/>
    <w:rsid w:val="0043134C"/>
    <w:rsid w:val="00431637"/>
    <w:rsid w:val="004331B6"/>
    <w:rsid w:val="00433BAF"/>
    <w:rsid w:val="00433C18"/>
    <w:rsid w:val="0043546C"/>
    <w:rsid w:val="00435F08"/>
    <w:rsid w:val="0044147B"/>
    <w:rsid w:val="00441DD6"/>
    <w:rsid w:val="00447164"/>
    <w:rsid w:val="00450238"/>
    <w:rsid w:val="00450F98"/>
    <w:rsid w:val="004517A0"/>
    <w:rsid w:val="00453870"/>
    <w:rsid w:val="00455598"/>
    <w:rsid w:val="00456A3B"/>
    <w:rsid w:val="00461A5D"/>
    <w:rsid w:val="004664AD"/>
    <w:rsid w:val="00466576"/>
    <w:rsid w:val="00470A6F"/>
    <w:rsid w:val="00474014"/>
    <w:rsid w:val="0047436A"/>
    <w:rsid w:val="004752AA"/>
    <w:rsid w:val="004760A2"/>
    <w:rsid w:val="004774F3"/>
    <w:rsid w:val="00481A28"/>
    <w:rsid w:val="00481A82"/>
    <w:rsid w:val="0048373F"/>
    <w:rsid w:val="004854AE"/>
    <w:rsid w:val="00487B05"/>
    <w:rsid w:val="004906CC"/>
    <w:rsid w:val="004969DB"/>
    <w:rsid w:val="004A0B47"/>
    <w:rsid w:val="004A1899"/>
    <w:rsid w:val="004A1FC5"/>
    <w:rsid w:val="004A2D89"/>
    <w:rsid w:val="004A4B88"/>
    <w:rsid w:val="004A6CFF"/>
    <w:rsid w:val="004B1800"/>
    <w:rsid w:val="004B2F8E"/>
    <w:rsid w:val="004B3640"/>
    <w:rsid w:val="004B42EE"/>
    <w:rsid w:val="004B5541"/>
    <w:rsid w:val="004B6D04"/>
    <w:rsid w:val="004B71F7"/>
    <w:rsid w:val="004C08F9"/>
    <w:rsid w:val="004C0FC2"/>
    <w:rsid w:val="004C44A3"/>
    <w:rsid w:val="004C4E39"/>
    <w:rsid w:val="004C553B"/>
    <w:rsid w:val="004C5ED4"/>
    <w:rsid w:val="004D087C"/>
    <w:rsid w:val="004D47F1"/>
    <w:rsid w:val="004D4ADF"/>
    <w:rsid w:val="004D4CCB"/>
    <w:rsid w:val="004D7A7A"/>
    <w:rsid w:val="004E12C6"/>
    <w:rsid w:val="004E26DB"/>
    <w:rsid w:val="004E29A1"/>
    <w:rsid w:val="004E2DBE"/>
    <w:rsid w:val="004E2E32"/>
    <w:rsid w:val="004E5F40"/>
    <w:rsid w:val="004E7353"/>
    <w:rsid w:val="004E7866"/>
    <w:rsid w:val="004F0C98"/>
    <w:rsid w:val="004F1DDE"/>
    <w:rsid w:val="004F4378"/>
    <w:rsid w:val="004F79A8"/>
    <w:rsid w:val="004F7E8A"/>
    <w:rsid w:val="004F7ED6"/>
    <w:rsid w:val="00501BF4"/>
    <w:rsid w:val="00502200"/>
    <w:rsid w:val="00502D00"/>
    <w:rsid w:val="005056B9"/>
    <w:rsid w:val="0050659A"/>
    <w:rsid w:val="00506DCC"/>
    <w:rsid w:val="00512310"/>
    <w:rsid w:val="00512A9C"/>
    <w:rsid w:val="00512BF5"/>
    <w:rsid w:val="00514F01"/>
    <w:rsid w:val="00516800"/>
    <w:rsid w:val="00516FDE"/>
    <w:rsid w:val="005212F9"/>
    <w:rsid w:val="005218AE"/>
    <w:rsid w:val="00522302"/>
    <w:rsid w:val="00526C3E"/>
    <w:rsid w:val="005304BF"/>
    <w:rsid w:val="00530678"/>
    <w:rsid w:val="00533FA6"/>
    <w:rsid w:val="00536BBA"/>
    <w:rsid w:val="00541C8F"/>
    <w:rsid w:val="00545C7C"/>
    <w:rsid w:val="00547EAA"/>
    <w:rsid w:val="0055016F"/>
    <w:rsid w:val="005533ED"/>
    <w:rsid w:val="00553443"/>
    <w:rsid w:val="005539F9"/>
    <w:rsid w:val="0056019D"/>
    <w:rsid w:val="00566318"/>
    <w:rsid w:val="00566E1D"/>
    <w:rsid w:val="005671AC"/>
    <w:rsid w:val="00571A56"/>
    <w:rsid w:val="00571C55"/>
    <w:rsid w:val="00571E85"/>
    <w:rsid w:val="00574CAE"/>
    <w:rsid w:val="0057612D"/>
    <w:rsid w:val="00576378"/>
    <w:rsid w:val="00577BDB"/>
    <w:rsid w:val="00577C73"/>
    <w:rsid w:val="00580174"/>
    <w:rsid w:val="00580A12"/>
    <w:rsid w:val="00583A3A"/>
    <w:rsid w:val="00584171"/>
    <w:rsid w:val="00584A7F"/>
    <w:rsid w:val="00591A04"/>
    <w:rsid w:val="00591F37"/>
    <w:rsid w:val="0059324B"/>
    <w:rsid w:val="00593877"/>
    <w:rsid w:val="00594BAD"/>
    <w:rsid w:val="0059570E"/>
    <w:rsid w:val="00595FE7"/>
    <w:rsid w:val="00596428"/>
    <w:rsid w:val="005974F0"/>
    <w:rsid w:val="005A0705"/>
    <w:rsid w:val="005A5ADD"/>
    <w:rsid w:val="005B00AF"/>
    <w:rsid w:val="005B0D2B"/>
    <w:rsid w:val="005B373C"/>
    <w:rsid w:val="005C020E"/>
    <w:rsid w:val="005C0C2D"/>
    <w:rsid w:val="005C1769"/>
    <w:rsid w:val="005C338F"/>
    <w:rsid w:val="005C3B14"/>
    <w:rsid w:val="005C4722"/>
    <w:rsid w:val="005C4CDF"/>
    <w:rsid w:val="005D1093"/>
    <w:rsid w:val="005D2B00"/>
    <w:rsid w:val="005D3C33"/>
    <w:rsid w:val="005D5639"/>
    <w:rsid w:val="005D63CE"/>
    <w:rsid w:val="005D6691"/>
    <w:rsid w:val="005E4C4F"/>
    <w:rsid w:val="005E646A"/>
    <w:rsid w:val="005E7304"/>
    <w:rsid w:val="005F5540"/>
    <w:rsid w:val="005F5719"/>
    <w:rsid w:val="0060028E"/>
    <w:rsid w:val="00602185"/>
    <w:rsid w:val="00603ABE"/>
    <w:rsid w:val="00605536"/>
    <w:rsid w:val="0060636D"/>
    <w:rsid w:val="00606EE3"/>
    <w:rsid w:val="00607342"/>
    <w:rsid w:val="00612AFD"/>
    <w:rsid w:val="006139E5"/>
    <w:rsid w:val="00614182"/>
    <w:rsid w:val="00614BF5"/>
    <w:rsid w:val="00615C8A"/>
    <w:rsid w:val="006166CF"/>
    <w:rsid w:val="00616A2F"/>
    <w:rsid w:val="006173AE"/>
    <w:rsid w:val="00617461"/>
    <w:rsid w:val="00621088"/>
    <w:rsid w:val="006225C0"/>
    <w:rsid w:val="00623BF2"/>
    <w:rsid w:val="00625F15"/>
    <w:rsid w:val="00627A3E"/>
    <w:rsid w:val="00630F6C"/>
    <w:rsid w:val="0063200C"/>
    <w:rsid w:val="006333C6"/>
    <w:rsid w:val="00636A04"/>
    <w:rsid w:val="00641149"/>
    <w:rsid w:val="0064568F"/>
    <w:rsid w:val="0064756A"/>
    <w:rsid w:val="00647600"/>
    <w:rsid w:val="0065104D"/>
    <w:rsid w:val="00653824"/>
    <w:rsid w:val="00655977"/>
    <w:rsid w:val="006638FC"/>
    <w:rsid w:val="0066467C"/>
    <w:rsid w:val="006664A8"/>
    <w:rsid w:val="0066726C"/>
    <w:rsid w:val="0067047F"/>
    <w:rsid w:val="0067049D"/>
    <w:rsid w:val="00671DF6"/>
    <w:rsid w:val="00672BAF"/>
    <w:rsid w:val="00674E08"/>
    <w:rsid w:val="00675023"/>
    <w:rsid w:val="00677D2C"/>
    <w:rsid w:val="00683211"/>
    <w:rsid w:val="0068695A"/>
    <w:rsid w:val="00690D55"/>
    <w:rsid w:val="006912DE"/>
    <w:rsid w:val="00691E11"/>
    <w:rsid w:val="006931CE"/>
    <w:rsid w:val="00695EFC"/>
    <w:rsid w:val="00697328"/>
    <w:rsid w:val="0069771A"/>
    <w:rsid w:val="006A1E3E"/>
    <w:rsid w:val="006A53BB"/>
    <w:rsid w:val="006A7490"/>
    <w:rsid w:val="006B0F0A"/>
    <w:rsid w:val="006B181F"/>
    <w:rsid w:val="006B3D4A"/>
    <w:rsid w:val="006B4B28"/>
    <w:rsid w:val="006B570D"/>
    <w:rsid w:val="006B6AE6"/>
    <w:rsid w:val="006C104F"/>
    <w:rsid w:val="006C186A"/>
    <w:rsid w:val="006C1A65"/>
    <w:rsid w:val="006C2214"/>
    <w:rsid w:val="006C5049"/>
    <w:rsid w:val="006C53A4"/>
    <w:rsid w:val="006C72B2"/>
    <w:rsid w:val="006D1B5A"/>
    <w:rsid w:val="006D63BB"/>
    <w:rsid w:val="006D712A"/>
    <w:rsid w:val="006E195F"/>
    <w:rsid w:val="006E3648"/>
    <w:rsid w:val="006E6050"/>
    <w:rsid w:val="006E60A9"/>
    <w:rsid w:val="006E6579"/>
    <w:rsid w:val="006F0593"/>
    <w:rsid w:val="006F1CEF"/>
    <w:rsid w:val="006F21FD"/>
    <w:rsid w:val="006F2B39"/>
    <w:rsid w:val="006F331F"/>
    <w:rsid w:val="006F3B04"/>
    <w:rsid w:val="006F5B2F"/>
    <w:rsid w:val="006F61E0"/>
    <w:rsid w:val="006F7310"/>
    <w:rsid w:val="00701597"/>
    <w:rsid w:val="00702414"/>
    <w:rsid w:val="007025EB"/>
    <w:rsid w:val="00702D33"/>
    <w:rsid w:val="007041F4"/>
    <w:rsid w:val="00704FCD"/>
    <w:rsid w:val="00711649"/>
    <w:rsid w:val="00712699"/>
    <w:rsid w:val="00713090"/>
    <w:rsid w:val="007132C5"/>
    <w:rsid w:val="00714DF6"/>
    <w:rsid w:val="007204FE"/>
    <w:rsid w:val="0072298B"/>
    <w:rsid w:val="0072368A"/>
    <w:rsid w:val="007265A6"/>
    <w:rsid w:val="00726DDF"/>
    <w:rsid w:val="007307F5"/>
    <w:rsid w:val="00731134"/>
    <w:rsid w:val="00731349"/>
    <w:rsid w:val="00733310"/>
    <w:rsid w:val="00733667"/>
    <w:rsid w:val="00733776"/>
    <w:rsid w:val="00735E14"/>
    <w:rsid w:val="007365EB"/>
    <w:rsid w:val="00736CDC"/>
    <w:rsid w:val="00741805"/>
    <w:rsid w:val="00744D1D"/>
    <w:rsid w:val="00745194"/>
    <w:rsid w:val="00745228"/>
    <w:rsid w:val="00745CD8"/>
    <w:rsid w:val="0074624A"/>
    <w:rsid w:val="00746311"/>
    <w:rsid w:val="00746878"/>
    <w:rsid w:val="00746A50"/>
    <w:rsid w:val="00752449"/>
    <w:rsid w:val="00752CE4"/>
    <w:rsid w:val="007533B9"/>
    <w:rsid w:val="0075746F"/>
    <w:rsid w:val="00757FF8"/>
    <w:rsid w:val="0076035B"/>
    <w:rsid w:val="00760AB8"/>
    <w:rsid w:val="00760B07"/>
    <w:rsid w:val="00761AEC"/>
    <w:rsid w:val="00764356"/>
    <w:rsid w:val="00765BCF"/>
    <w:rsid w:val="0076604E"/>
    <w:rsid w:val="00767ACB"/>
    <w:rsid w:val="007705E0"/>
    <w:rsid w:val="00770957"/>
    <w:rsid w:val="00773E3D"/>
    <w:rsid w:val="007763F9"/>
    <w:rsid w:val="007807ED"/>
    <w:rsid w:val="00784AAF"/>
    <w:rsid w:val="007926DF"/>
    <w:rsid w:val="007928CD"/>
    <w:rsid w:val="00795A2A"/>
    <w:rsid w:val="007962FF"/>
    <w:rsid w:val="0079642D"/>
    <w:rsid w:val="00797ADE"/>
    <w:rsid w:val="007A03D2"/>
    <w:rsid w:val="007A05CA"/>
    <w:rsid w:val="007A0836"/>
    <w:rsid w:val="007A2932"/>
    <w:rsid w:val="007A4DA0"/>
    <w:rsid w:val="007A51F1"/>
    <w:rsid w:val="007A7143"/>
    <w:rsid w:val="007B007E"/>
    <w:rsid w:val="007B098D"/>
    <w:rsid w:val="007B38C2"/>
    <w:rsid w:val="007C2F57"/>
    <w:rsid w:val="007C5E83"/>
    <w:rsid w:val="007C6629"/>
    <w:rsid w:val="007D0987"/>
    <w:rsid w:val="007D422B"/>
    <w:rsid w:val="007D4C52"/>
    <w:rsid w:val="007D5D07"/>
    <w:rsid w:val="007D73E8"/>
    <w:rsid w:val="007E0268"/>
    <w:rsid w:val="007E24C4"/>
    <w:rsid w:val="007E3754"/>
    <w:rsid w:val="007F44B4"/>
    <w:rsid w:val="007F63D8"/>
    <w:rsid w:val="008008C1"/>
    <w:rsid w:val="00801791"/>
    <w:rsid w:val="00801809"/>
    <w:rsid w:val="00802172"/>
    <w:rsid w:val="00802EC3"/>
    <w:rsid w:val="008033B3"/>
    <w:rsid w:val="00805C29"/>
    <w:rsid w:val="00807589"/>
    <w:rsid w:val="008107B8"/>
    <w:rsid w:val="00816179"/>
    <w:rsid w:val="00816387"/>
    <w:rsid w:val="00821498"/>
    <w:rsid w:val="008215DF"/>
    <w:rsid w:val="008216C9"/>
    <w:rsid w:val="00821EA7"/>
    <w:rsid w:val="0082219A"/>
    <w:rsid w:val="00823BDF"/>
    <w:rsid w:val="008267DE"/>
    <w:rsid w:val="00826AA7"/>
    <w:rsid w:val="00826E78"/>
    <w:rsid w:val="00830941"/>
    <w:rsid w:val="00831496"/>
    <w:rsid w:val="008337D0"/>
    <w:rsid w:val="00833AD6"/>
    <w:rsid w:val="00834556"/>
    <w:rsid w:val="008349BE"/>
    <w:rsid w:val="00836870"/>
    <w:rsid w:val="008409B2"/>
    <w:rsid w:val="0084167B"/>
    <w:rsid w:val="00842024"/>
    <w:rsid w:val="008445FD"/>
    <w:rsid w:val="00845F47"/>
    <w:rsid w:val="00846609"/>
    <w:rsid w:val="008477C1"/>
    <w:rsid w:val="00847EDC"/>
    <w:rsid w:val="00850393"/>
    <w:rsid w:val="00852ECF"/>
    <w:rsid w:val="00853CEF"/>
    <w:rsid w:val="00855768"/>
    <w:rsid w:val="0085697D"/>
    <w:rsid w:val="008612C4"/>
    <w:rsid w:val="00861A93"/>
    <w:rsid w:val="0086695D"/>
    <w:rsid w:val="00867802"/>
    <w:rsid w:val="00867CF9"/>
    <w:rsid w:val="00873F81"/>
    <w:rsid w:val="00874F88"/>
    <w:rsid w:val="008751E3"/>
    <w:rsid w:val="00875A03"/>
    <w:rsid w:val="00880448"/>
    <w:rsid w:val="00880F71"/>
    <w:rsid w:val="00881E43"/>
    <w:rsid w:val="00881E84"/>
    <w:rsid w:val="008846A9"/>
    <w:rsid w:val="0088728D"/>
    <w:rsid w:val="008943B7"/>
    <w:rsid w:val="008974FC"/>
    <w:rsid w:val="00897613"/>
    <w:rsid w:val="00897AB4"/>
    <w:rsid w:val="008A06F4"/>
    <w:rsid w:val="008A0875"/>
    <w:rsid w:val="008A0D47"/>
    <w:rsid w:val="008A3D2B"/>
    <w:rsid w:val="008A3DA5"/>
    <w:rsid w:val="008A4D70"/>
    <w:rsid w:val="008A7B8B"/>
    <w:rsid w:val="008B0079"/>
    <w:rsid w:val="008B38E0"/>
    <w:rsid w:val="008C2406"/>
    <w:rsid w:val="008C53E5"/>
    <w:rsid w:val="008C579C"/>
    <w:rsid w:val="008C7F0A"/>
    <w:rsid w:val="008D1C1F"/>
    <w:rsid w:val="008D3735"/>
    <w:rsid w:val="008D3ABA"/>
    <w:rsid w:val="008D44B5"/>
    <w:rsid w:val="008D4BC8"/>
    <w:rsid w:val="008D52E3"/>
    <w:rsid w:val="008D5AEA"/>
    <w:rsid w:val="008D5C65"/>
    <w:rsid w:val="008E0D3A"/>
    <w:rsid w:val="008E1316"/>
    <w:rsid w:val="008E3EB0"/>
    <w:rsid w:val="008E4E4B"/>
    <w:rsid w:val="008E559E"/>
    <w:rsid w:val="008E72F4"/>
    <w:rsid w:val="008E7DD3"/>
    <w:rsid w:val="008F2FF4"/>
    <w:rsid w:val="008F3BE1"/>
    <w:rsid w:val="008F414C"/>
    <w:rsid w:val="008F5003"/>
    <w:rsid w:val="008F53E7"/>
    <w:rsid w:val="008F5577"/>
    <w:rsid w:val="008F6111"/>
    <w:rsid w:val="008F7832"/>
    <w:rsid w:val="008F7A4C"/>
    <w:rsid w:val="00904756"/>
    <w:rsid w:val="00904DB7"/>
    <w:rsid w:val="00912F5D"/>
    <w:rsid w:val="0091328F"/>
    <w:rsid w:val="00914FFA"/>
    <w:rsid w:val="009203F0"/>
    <w:rsid w:val="00920BBE"/>
    <w:rsid w:val="00920C74"/>
    <w:rsid w:val="009211F0"/>
    <w:rsid w:val="00921504"/>
    <w:rsid w:val="0092342C"/>
    <w:rsid w:val="00924F80"/>
    <w:rsid w:val="0092759A"/>
    <w:rsid w:val="00935DEB"/>
    <w:rsid w:val="009419C9"/>
    <w:rsid w:val="00943B0B"/>
    <w:rsid w:val="00945A5B"/>
    <w:rsid w:val="00946C4C"/>
    <w:rsid w:val="00946C64"/>
    <w:rsid w:val="00947619"/>
    <w:rsid w:val="00952067"/>
    <w:rsid w:val="00954869"/>
    <w:rsid w:val="0095693A"/>
    <w:rsid w:val="0095713D"/>
    <w:rsid w:val="009575B7"/>
    <w:rsid w:val="00957B38"/>
    <w:rsid w:val="009600B7"/>
    <w:rsid w:val="00961233"/>
    <w:rsid w:val="009613B4"/>
    <w:rsid w:val="00963620"/>
    <w:rsid w:val="00963E37"/>
    <w:rsid w:val="009658FA"/>
    <w:rsid w:val="0096731F"/>
    <w:rsid w:val="0097005F"/>
    <w:rsid w:val="00970942"/>
    <w:rsid w:val="00971025"/>
    <w:rsid w:val="00974B36"/>
    <w:rsid w:val="00976021"/>
    <w:rsid w:val="00984BD9"/>
    <w:rsid w:val="00985406"/>
    <w:rsid w:val="009902D5"/>
    <w:rsid w:val="0099035B"/>
    <w:rsid w:val="00991899"/>
    <w:rsid w:val="00991D25"/>
    <w:rsid w:val="009920B0"/>
    <w:rsid w:val="00993BCC"/>
    <w:rsid w:val="009A12F1"/>
    <w:rsid w:val="009A1BA5"/>
    <w:rsid w:val="009A3FE5"/>
    <w:rsid w:val="009A6FCE"/>
    <w:rsid w:val="009A7646"/>
    <w:rsid w:val="009A7B2D"/>
    <w:rsid w:val="009A7BA4"/>
    <w:rsid w:val="009B02C9"/>
    <w:rsid w:val="009B1337"/>
    <w:rsid w:val="009B1699"/>
    <w:rsid w:val="009B1F6B"/>
    <w:rsid w:val="009B434F"/>
    <w:rsid w:val="009B4F2B"/>
    <w:rsid w:val="009B5B75"/>
    <w:rsid w:val="009B5D8B"/>
    <w:rsid w:val="009B6CFF"/>
    <w:rsid w:val="009C25FF"/>
    <w:rsid w:val="009C2A6A"/>
    <w:rsid w:val="009C4143"/>
    <w:rsid w:val="009C567D"/>
    <w:rsid w:val="009C6D06"/>
    <w:rsid w:val="009D0565"/>
    <w:rsid w:val="009D0C35"/>
    <w:rsid w:val="009D208B"/>
    <w:rsid w:val="009E0595"/>
    <w:rsid w:val="009E0C00"/>
    <w:rsid w:val="009E19BA"/>
    <w:rsid w:val="009E378F"/>
    <w:rsid w:val="009E413D"/>
    <w:rsid w:val="009E6CC4"/>
    <w:rsid w:val="009F3602"/>
    <w:rsid w:val="009F4454"/>
    <w:rsid w:val="009F59A4"/>
    <w:rsid w:val="00A0335C"/>
    <w:rsid w:val="00A04E15"/>
    <w:rsid w:val="00A0555E"/>
    <w:rsid w:val="00A065FA"/>
    <w:rsid w:val="00A07E7F"/>
    <w:rsid w:val="00A121A7"/>
    <w:rsid w:val="00A12817"/>
    <w:rsid w:val="00A12E6B"/>
    <w:rsid w:val="00A12F29"/>
    <w:rsid w:val="00A14B5B"/>
    <w:rsid w:val="00A153F5"/>
    <w:rsid w:val="00A15CD9"/>
    <w:rsid w:val="00A1626E"/>
    <w:rsid w:val="00A17353"/>
    <w:rsid w:val="00A22E95"/>
    <w:rsid w:val="00A24BFC"/>
    <w:rsid w:val="00A268DE"/>
    <w:rsid w:val="00A27F7A"/>
    <w:rsid w:val="00A307F0"/>
    <w:rsid w:val="00A318C5"/>
    <w:rsid w:val="00A32F30"/>
    <w:rsid w:val="00A340C6"/>
    <w:rsid w:val="00A40CE7"/>
    <w:rsid w:val="00A426BF"/>
    <w:rsid w:val="00A455F0"/>
    <w:rsid w:val="00A4581B"/>
    <w:rsid w:val="00A502C2"/>
    <w:rsid w:val="00A51B08"/>
    <w:rsid w:val="00A53EA1"/>
    <w:rsid w:val="00A5589E"/>
    <w:rsid w:val="00A60D9F"/>
    <w:rsid w:val="00A61348"/>
    <w:rsid w:val="00A61828"/>
    <w:rsid w:val="00A63ADC"/>
    <w:rsid w:val="00A64092"/>
    <w:rsid w:val="00A72850"/>
    <w:rsid w:val="00A75D91"/>
    <w:rsid w:val="00A76C49"/>
    <w:rsid w:val="00A77F7C"/>
    <w:rsid w:val="00A80103"/>
    <w:rsid w:val="00A8452D"/>
    <w:rsid w:val="00A86D53"/>
    <w:rsid w:val="00A8797A"/>
    <w:rsid w:val="00A91001"/>
    <w:rsid w:val="00A9271E"/>
    <w:rsid w:val="00A96413"/>
    <w:rsid w:val="00AA3250"/>
    <w:rsid w:val="00AA5321"/>
    <w:rsid w:val="00AA5A13"/>
    <w:rsid w:val="00AA6377"/>
    <w:rsid w:val="00AA715C"/>
    <w:rsid w:val="00AA77B3"/>
    <w:rsid w:val="00AA79D8"/>
    <w:rsid w:val="00AB26B4"/>
    <w:rsid w:val="00AB2E93"/>
    <w:rsid w:val="00AB438E"/>
    <w:rsid w:val="00AB555E"/>
    <w:rsid w:val="00AB580C"/>
    <w:rsid w:val="00AB76C3"/>
    <w:rsid w:val="00AC34AC"/>
    <w:rsid w:val="00AC4DEB"/>
    <w:rsid w:val="00AC50D6"/>
    <w:rsid w:val="00AC580D"/>
    <w:rsid w:val="00AC6BB1"/>
    <w:rsid w:val="00AD0C5B"/>
    <w:rsid w:val="00AD11C8"/>
    <w:rsid w:val="00AD1C77"/>
    <w:rsid w:val="00AD2933"/>
    <w:rsid w:val="00AD3D94"/>
    <w:rsid w:val="00AD3E5D"/>
    <w:rsid w:val="00AD47AB"/>
    <w:rsid w:val="00AD52BB"/>
    <w:rsid w:val="00AD6259"/>
    <w:rsid w:val="00AE0468"/>
    <w:rsid w:val="00AE16AC"/>
    <w:rsid w:val="00AE30B0"/>
    <w:rsid w:val="00AE30EF"/>
    <w:rsid w:val="00AE3D2F"/>
    <w:rsid w:val="00AE68C3"/>
    <w:rsid w:val="00AE6D69"/>
    <w:rsid w:val="00AF254C"/>
    <w:rsid w:val="00AF3CA3"/>
    <w:rsid w:val="00AF4142"/>
    <w:rsid w:val="00AF42CF"/>
    <w:rsid w:val="00AF70E9"/>
    <w:rsid w:val="00B01D1B"/>
    <w:rsid w:val="00B03EB3"/>
    <w:rsid w:val="00B0427D"/>
    <w:rsid w:val="00B0453F"/>
    <w:rsid w:val="00B0526A"/>
    <w:rsid w:val="00B065FF"/>
    <w:rsid w:val="00B07F8A"/>
    <w:rsid w:val="00B111D4"/>
    <w:rsid w:val="00B112CA"/>
    <w:rsid w:val="00B128A9"/>
    <w:rsid w:val="00B147F9"/>
    <w:rsid w:val="00B16D38"/>
    <w:rsid w:val="00B17047"/>
    <w:rsid w:val="00B2085A"/>
    <w:rsid w:val="00B20C0C"/>
    <w:rsid w:val="00B21DBB"/>
    <w:rsid w:val="00B25EFF"/>
    <w:rsid w:val="00B25F27"/>
    <w:rsid w:val="00B26199"/>
    <w:rsid w:val="00B30024"/>
    <w:rsid w:val="00B3032B"/>
    <w:rsid w:val="00B3432C"/>
    <w:rsid w:val="00B3460A"/>
    <w:rsid w:val="00B349B2"/>
    <w:rsid w:val="00B35257"/>
    <w:rsid w:val="00B36849"/>
    <w:rsid w:val="00B379E6"/>
    <w:rsid w:val="00B41E15"/>
    <w:rsid w:val="00B4200A"/>
    <w:rsid w:val="00B42B45"/>
    <w:rsid w:val="00B454E4"/>
    <w:rsid w:val="00B46BE7"/>
    <w:rsid w:val="00B505DD"/>
    <w:rsid w:val="00B513F9"/>
    <w:rsid w:val="00B52C0A"/>
    <w:rsid w:val="00B53DFD"/>
    <w:rsid w:val="00B552A9"/>
    <w:rsid w:val="00B56B95"/>
    <w:rsid w:val="00B60044"/>
    <w:rsid w:val="00B62303"/>
    <w:rsid w:val="00B63258"/>
    <w:rsid w:val="00B65E86"/>
    <w:rsid w:val="00B715D5"/>
    <w:rsid w:val="00B720F2"/>
    <w:rsid w:val="00B72EBD"/>
    <w:rsid w:val="00B72FF0"/>
    <w:rsid w:val="00B75DC2"/>
    <w:rsid w:val="00B8074F"/>
    <w:rsid w:val="00B83713"/>
    <w:rsid w:val="00B84F6E"/>
    <w:rsid w:val="00B870C2"/>
    <w:rsid w:val="00B90D9E"/>
    <w:rsid w:val="00B9109F"/>
    <w:rsid w:val="00B940E4"/>
    <w:rsid w:val="00B95B15"/>
    <w:rsid w:val="00BA4C31"/>
    <w:rsid w:val="00BA4FA6"/>
    <w:rsid w:val="00BB030A"/>
    <w:rsid w:val="00BB0A4E"/>
    <w:rsid w:val="00BB18A9"/>
    <w:rsid w:val="00BB33ED"/>
    <w:rsid w:val="00BB5E61"/>
    <w:rsid w:val="00BB66B8"/>
    <w:rsid w:val="00BB77FC"/>
    <w:rsid w:val="00BC3169"/>
    <w:rsid w:val="00BC4061"/>
    <w:rsid w:val="00BC48A7"/>
    <w:rsid w:val="00BC5F7E"/>
    <w:rsid w:val="00BD06F0"/>
    <w:rsid w:val="00BD13C5"/>
    <w:rsid w:val="00BD1AE4"/>
    <w:rsid w:val="00BD1BA2"/>
    <w:rsid w:val="00BD2323"/>
    <w:rsid w:val="00BD260C"/>
    <w:rsid w:val="00BD640D"/>
    <w:rsid w:val="00BD6507"/>
    <w:rsid w:val="00BE19D4"/>
    <w:rsid w:val="00BE217E"/>
    <w:rsid w:val="00BE399A"/>
    <w:rsid w:val="00BE52B0"/>
    <w:rsid w:val="00BE62D6"/>
    <w:rsid w:val="00BF3E40"/>
    <w:rsid w:val="00BF4161"/>
    <w:rsid w:val="00BF5EB6"/>
    <w:rsid w:val="00BF6330"/>
    <w:rsid w:val="00BF6E88"/>
    <w:rsid w:val="00C001DE"/>
    <w:rsid w:val="00C02108"/>
    <w:rsid w:val="00C03B26"/>
    <w:rsid w:val="00C06E54"/>
    <w:rsid w:val="00C10111"/>
    <w:rsid w:val="00C111E0"/>
    <w:rsid w:val="00C124F4"/>
    <w:rsid w:val="00C13FBC"/>
    <w:rsid w:val="00C14F28"/>
    <w:rsid w:val="00C16B08"/>
    <w:rsid w:val="00C17BF4"/>
    <w:rsid w:val="00C17C97"/>
    <w:rsid w:val="00C23C0F"/>
    <w:rsid w:val="00C27289"/>
    <w:rsid w:val="00C27BA8"/>
    <w:rsid w:val="00C308AE"/>
    <w:rsid w:val="00C315DE"/>
    <w:rsid w:val="00C32616"/>
    <w:rsid w:val="00C32CAC"/>
    <w:rsid w:val="00C33DDF"/>
    <w:rsid w:val="00C3440F"/>
    <w:rsid w:val="00C3645B"/>
    <w:rsid w:val="00C36A8D"/>
    <w:rsid w:val="00C41120"/>
    <w:rsid w:val="00C42217"/>
    <w:rsid w:val="00C4351D"/>
    <w:rsid w:val="00C43777"/>
    <w:rsid w:val="00C440D9"/>
    <w:rsid w:val="00C454DD"/>
    <w:rsid w:val="00C46853"/>
    <w:rsid w:val="00C47E5D"/>
    <w:rsid w:val="00C509D3"/>
    <w:rsid w:val="00C52454"/>
    <w:rsid w:val="00C548AF"/>
    <w:rsid w:val="00C5501B"/>
    <w:rsid w:val="00C56549"/>
    <w:rsid w:val="00C5771E"/>
    <w:rsid w:val="00C577E3"/>
    <w:rsid w:val="00C620E4"/>
    <w:rsid w:val="00C62E4E"/>
    <w:rsid w:val="00C633CD"/>
    <w:rsid w:val="00C653FB"/>
    <w:rsid w:val="00C6553A"/>
    <w:rsid w:val="00C65AFE"/>
    <w:rsid w:val="00C66054"/>
    <w:rsid w:val="00C66FB2"/>
    <w:rsid w:val="00C71602"/>
    <w:rsid w:val="00C71F3E"/>
    <w:rsid w:val="00C769B3"/>
    <w:rsid w:val="00C775E4"/>
    <w:rsid w:val="00C80CF5"/>
    <w:rsid w:val="00C81C1A"/>
    <w:rsid w:val="00C84123"/>
    <w:rsid w:val="00C84461"/>
    <w:rsid w:val="00C86248"/>
    <w:rsid w:val="00C86A2B"/>
    <w:rsid w:val="00C874DA"/>
    <w:rsid w:val="00C97A91"/>
    <w:rsid w:val="00CA4454"/>
    <w:rsid w:val="00CA4680"/>
    <w:rsid w:val="00CA4721"/>
    <w:rsid w:val="00CA4E50"/>
    <w:rsid w:val="00CA4F70"/>
    <w:rsid w:val="00CA5315"/>
    <w:rsid w:val="00CA7513"/>
    <w:rsid w:val="00CB1E11"/>
    <w:rsid w:val="00CB4A3E"/>
    <w:rsid w:val="00CB5EB9"/>
    <w:rsid w:val="00CB6B72"/>
    <w:rsid w:val="00CC0CF0"/>
    <w:rsid w:val="00CC1E33"/>
    <w:rsid w:val="00CC2B7C"/>
    <w:rsid w:val="00CC4897"/>
    <w:rsid w:val="00CC5192"/>
    <w:rsid w:val="00CC686F"/>
    <w:rsid w:val="00CC7F58"/>
    <w:rsid w:val="00CD254E"/>
    <w:rsid w:val="00CD769D"/>
    <w:rsid w:val="00CE0F0A"/>
    <w:rsid w:val="00CE11F1"/>
    <w:rsid w:val="00CE2576"/>
    <w:rsid w:val="00CE30E2"/>
    <w:rsid w:val="00CE3B4D"/>
    <w:rsid w:val="00CE3D28"/>
    <w:rsid w:val="00CE49B1"/>
    <w:rsid w:val="00CE6645"/>
    <w:rsid w:val="00CE6F25"/>
    <w:rsid w:val="00CF2699"/>
    <w:rsid w:val="00CF372A"/>
    <w:rsid w:val="00CF4C4A"/>
    <w:rsid w:val="00CF5AB7"/>
    <w:rsid w:val="00D00C8A"/>
    <w:rsid w:val="00D03CB9"/>
    <w:rsid w:val="00D04443"/>
    <w:rsid w:val="00D045E0"/>
    <w:rsid w:val="00D07166"/>
    <w:rsid w:val="00D11B19"/>
    <w:rsid w:val="00D12906"/>
    <w:rsid w:val="00D12BAE"/>
    <w:rsid w:val="00D12D7C"/>
    <w:rsid w:val="00D158FE"/>
    <w:rsid w:val="00D15952"/>
    <w:rsid w:val="00D208E4"/>
    <w:rsid w:val="00D23627"/>
    <w:rsid w:val="00D23FD8"/>
    <w:rsid w:val="00D24145"/>
    <w:rsid w:val="00D25161"/>
    <w:rsid w:val="00D269D5"/>
    <w:rsid w:val="00D26A09"/>
    <w:rsid w:val="00D31341"/>
    <w:rsid w:val="00D322DE"/>
    <w:rsid w:val="00D3297B"/>
    <w:rsid w:val="00D33420"/>
    <w:rsid w:val="00D35029"/>
    <w:rsid w:val="00D35278"/>
    <w:rsid w:val="00D359C0"/>
    <w:rsid w:val="00D35B36"/>
    <w:rsid w:val="00D35BA5"/>
    <w:rsid w:val="00D3674C"/>
    <w:rsid w:val="00D367F3"/>
    <w:rsid w:val="00D36B99"/>
    <w:rsid w:val="00D3793A"/>
    <w:rsid w:val="00D410DA"/>
    <w:rsid w:val="00D4121B"/>
    <w:rsid w:val="00D41315"/>
    <w:rsid w:val="00D41EC0"/>
    <w:rsid w:val="00D420A4"/>
    <w:rsid w:val="00D4247A"/>
    <w:rsid w:val="00D43BE9"/>
    <w:rsid w:val="00D43FC2"/>
    <w:rsid w:val="00D44A34"/>
    <w:rsid w:val="00D44F5B"/>
    <w:rsid w:val="00D45A78"/>
    <w:rsid w:val="00D46109"/>
    <w:rsid w:val="00D52000"/>
    <w:rsid w:val="00D564F3"/>
    <w:rsid w:val="00D6190F"/>
    <w:rsid w:val="00D61CFF"/>
    <w:rsid w:val="00D624C1"/>
    <w:rsid w:val="00D646BC"/>
    <w:rsid w:val="00D71DED"/>
    <w:rsid w:val="00D766F2"/>
    <w:rsid w:val="00D77725"/>
    <w:rsid w:val="00D77AA2"/>
    <w:rsid w:val="00D80D99"/>
    <w:rsid w:val="00D875D2"/>
    <w:rsid w:val="00D90F8C"/>
    <w:rsid w:val="00D917B9"/>
    <w:rsid w:val="00D9272B"/>
    <w:rsid w:val="00D92851"/>
    <w:rsid w:val="00D93F7C"/>
    <w:rsid w:val="00D947DF"/>
    <w:rsid w:val="00D95F50"/>
    <w:rsid w:val="00D97607"/>
    <w:rsid w:val="00D97C67"/>
    <w:rsid w:val="00DA3435"/>
    <w:rsid w:val="00DA3547"/>
    <w:rsid w:val="00DA566C"/>
    <w:rsid w:val="00DB23A9"/>
    <w:rsid w:val="00DC0AEA"/>
    <w:rsid w:val="00DC19A1"/>
    <w:rsid w:val="00DC3540"/>
    <w:rsid w:val="00DC4017"/>
    <w:rsid w:val="00DC4BC9"/>
    <w:rsid w:val="00DC4E0C"/>
    <w:rsid w:val="00DC4E60"/>
    <w:rsid w:val="00DC5B53"/>
    <w:rsid w:val="00DC64B0"/>
    <w:rsid w:val="00DC6769"/>
    <w:rsid w:val="00DC6EB1"/>
    <w:rsid w:val="00DC7049"/>
    <w:rsid w:val="00DD15F7"/>
    <w:rsid w:val="00DD2554"/>
    <w:rsid w:val="00DD3D8B"/>
    <w:rsid w:val="00DD4751"/>
    <w:rsid w:val="00DD512B"/>
    <w:rsid w:val="00DD6145"/>
    <w:rsid w:val="00DD757F"/>
    <w:rsid w:val="00DE2F1F"/>
    <w:rsid w:val="00DE3535"/>
    <w:rsid w:val="00DE58CF"/>
    <w:rsid w:val="00DE5D4C"/>
    <w:rsid w:val="00DE661B"/>
    <w:rsid w:val="00DF233A"/>
    <w:rsid w:val="00DF25EF"/>
    <w:rsid w:val="00DF32DE"/>
    <w:rsid w:val="00DF3B6A"/>
    <w:rsid w:val="00DF744F"/>
    <w:rsid w:val="00E00008"/>
    <w:rsid w:val="00E0256F"/>
    <w:rsid w:val="00E03825"/>
    <w:rsid w:val="00E04BA1"/>
    <w:rsid w:val="00E0526B"/>
    <w:rsid w:val="00E06D91"/>
    <w:rsid w:val="00E0770D"/>
    <w:rsid w:val="00E07C42"/>
    <w:rsid w:val="00E10BEC"/>
    <w:rsid w:val="00E11B98"/>
    <w:rsid w:val="00E11C64"/>
    <w:rsid w:val="00E1366F"/>
    <w:rsid w:val="00E1541B"/>
    <w:rsid w:val="00E15731"/>
    <w:rsid w:val="00E16968"/>
    <w:rsid w:val="00E215F9"/>
    <w:rsid w:val="00E234E7"/>
    <w:rsid w:val="00E23A61"/>
    <w:rsid w:val="00E23EE6"/>
    <w:rsid w:val="00E25C36"/>
    <w:rsid w:val="00E306F1"/>
    <w:rsid w:val="00E30CF8"/>
    <w:rsid w:val="00E31A70"/>
    <w:rsid w:val="00E32746"/>
    <w:rsid w:val="00E34396"/>
    <w:rsid w:val="00E37E11"/>
    <w:rsid w:val="00E415EB"/>
    <w:rsid w:val="00E50421"/>
    <w:rsid w:val="00E61687"/>
    <w:rsid w:val="00E61932"/>
    <w:rsid w:val="00E6229F"/>
    <w:rsid w:val="00E6277D"/>
    <w:rsid w:val="00E64FD4"/>
    <w:rsid w:val="00E678D8"/>
    <w:rsid w:val="00E706DB"/>
    <w:rsid w:val="00E71288"/>
    <w:rsid w:val="00E72FF2"/>
    <w:rsid w:val="00E74F16"/>
    <w:rsid w:val="00E81511"/>
    <w:rsid w:val="00E818E2"/>
    <w:rsid w:val="00E85694"/>
    <w:rsid w:val="00E856B3"/>
    <w:rsid w:val="00E900AF"/>
    <w:rsid w:val="00E9039A"/>
    <w:rsid w:val="00E907EE"/>
    <w:rsid w:val="00E91CBE"/>
    <w:rsid w:val="00E91E77"/>
    <w:rsid w:val="00E924E3"/>
    <w:rsid w:val="00E95C59"/>
    <w:rsid w:val="00E975E4"/>
    <w:rsid w:val="00EA087D"/>
    <w:rsid w:val="00EA7AA8"/>
    <w:rsid w:val="00EB02FF"/>
    <w:rsid w:val="00EB1AD2"/>
    <w:rsid w:val="00EB24C8"/>
    <w:rsid w:val="00EB295A"/>
    <w:rsid w:val="00EB2A9B"/>
    <w:rsid w:val="00EB3347"/>
    <w:rsid w:val="00EB44A4"/>
    <w:rsid w:val="00EB4F80"/>
    <w:rsid w:val="00EB5532"/>
    <w:rsid w:val="00EB5DA0"/>
    <w:rsid w:val="00EC13A9"/>
    <w:rsid w:val="00EC188A"/>
    <w:rsid w:val="00EC25F5"/>
    <w:rsid w:val="00EC3FFF"/>
    <w:rsid w:val="00EC5616"/>
    <w:rsid w:val="00EC76F6"/>
    <w:rsid w:val="00EC7C61"/>
    <w:rsid w:val="00EC7DED"/>
    <w:rsid w:val="00ED31AE"/>
    <w:rsid w:val="00EE0FFD"/>
    <w:rsid w:val="00EE324E"/>
    <w:rsid w:val="00EE43DF"/>
    <w:rsid w:val="00EE477C"/>
    <w:rsid w:val="00EE518F"/>
    <w:rsid w:val="00EE6220"/>
    <w:rsid w:val="00EE6E0C"/>
    <w:rsid w:val="00EF0B32"/>
    <w:rsid w:val="00EF7390"/>
    <w:rsid w:val="00EF78F2"/>
    <w:rsid w:val="00F00880"/>
    <w:rsid w:val="00F020A3"/>
    <w:rsid w:val="00F02788"/>
    <w:rsid w:val="00F03B0E"/>
    <w:rsid w:val="00F04D0B"/>
    <w:rsid w:val="00F077C2"/>
    <w:rsid w:val="00F07EB5"/>
    <w:rsid w:val="00F10152"/>
    <w:rsid w:val="00F1175F"/>
    <w:rsid w:val="00F14C60"/>
    <w:rsid w:val="00F16EEE"/>
    <w:rsid w:val="00F209B6"/>
    <w:rsid w:val="00F2119E"/>
    <w:rsid w:val="00F2429E"/>
    <w:rsid w:val="00F251BA"/>
    <w:rsid w:val="00F25A9D"/>
    <w:rsid w:val="00F30020"/>
    <w:rsid w:val="00F30450"/>
    <w:rsid w:val="00F318E4"/>
    <w:rsid w:val="00F331D1"/>
    <w:rsid w:val="00F3393D"/>
    <w:rsid w:val="00F34F7B"/>
    <w:rsid w:val="00F369F8"/>
    <w:rsid w:val="00F37129"/>
    <w:rsid w:val="00F41DF2"/>
    <w:rsid w:val="00F423BD"/>
    <w:rsid w:val="00F42592"/>
    <w:rsid w:val="00F425DB"/>
    <w:rsid w:val="00F42F3C"/>
    <w:rsid w:val="00F43F95"/>
    <w:rsid w:val="00F44742"/>
    <w:rsid w:val="00F44F2B"/>
    <w:rsid w:val="00F477AD"/>
    <w:rsid w:val="00F4795A"/>
    <w:rsid w:val="00F50185"/>
    <w:rsid w:val="00F521CC"/>
    <w:rsid w:val="00F52801"/>
    <w:rsid w:val="00F53B61"/>
    <w:rsid w:val="00F55791"/>
    <w:rsid w:val="00F5752B"/>
    <w:rsid w:val="00F63A11"/>
    <w:rsid w:val="00F63D35"/>
    <w:rsid w:val="00F64A81"/>
    <w:rsid w:val="00F67AD5"/>
    <w:rsid w:val="00F71A31"/>
    <w:rsid w:val="00F71AA0"/>
    <w:rsid w:val="00F730B0"/>
    <w:rsid w:val="00F859D4"/>
    <w:rsid w:val="00F86063"/>
    <w:rsid w:val="00F87719"/>
    <w:rsid w:val="00F90BC9"/>
    <w:rsid w:val="00F91791"/>
    <w:rsid w:val="00F965F4"/>
    <w:rsid w:val="00FA0439"/>
    <w:rsid w:val="00FA1265"/>
    <w:rsid w:val="00FA135C"/>
    <w:rsid w:val="00FA15F0"/>
    <w:rsid w:val="00FA2294"/>
    <w:rsid w:val="00FA24C8"/>
    <w:rsid w:val="00FA2836"/>
    <w:rsid w:val="00FA348D"/>
    <w:rsid w:val="00FA3C0B"/>
    <w:rsid w:val="00FA50F9"/>
    <w:rsid w:val="00FA6FEC"/>
    <w:rsid w:val="00FA7EA5"/>
    <w:rsid w:val="00FB2B0D"/>
    <w:rsid w:val="00FB70ED"/>
    <w:rsid w:val="00FB7FE8"/>
    <w:rsid w:val="00FC3436"/>
    <w:rsid w:val="00FC5EA0"/>
    <w:rsid w:val="00FD3E56"/>
    <w:rsid w:val="00FD5679"/>
    <w:rsid w:val="00FD645E"/>
    <w:rsid w:val="00FE1E0A"/>
    <w:rsid w:val="00FE35F2"/>
    <w:rsid w:val="00FE3A8B"/>
    <w:rsid w:val="00FE5647"/>
    <w:rsid w:val="00FE5D54"/>
    <w:rsid w:val="00FF11E1"/>
    <w:rsid w:val="00FF3E6A"/>
    <w:rsid w:val="00FF3EDF"/>
    <w:rsid w:val="00FF4980"/>
    <w:rsid w:val="00FF6690"/>
    <w:rsid w:val="00FF79E6"/>
    <w:rsid w:val="01961DBD"/>
    <w:rsid w:val="01A63CD7"/>
    <w:rsid w:val="01E943A0"/>
    <w:rsid w:val="0270061D"/>
    <w:rsid w:val="02D16176"/>
    <w:rsid w:val="0313544C"/>
    <w:rsid w:val="032338E1"/>
    <w:rsid w:val="039C5442"/>
    <w:rsid w:val="03AC2BB4"/>
    <w:rsid w:val="03EA70EC"/>
    <w:rsid w:val="041C78DD"/>
    <w:rsid w:val="043176B5"/>
    <w:rsid w:val="054D2E98"/>
    <w:rsid w:val="05EF21A1"/>
    <w:rsid w:val="06231E4A"/>
    <w:rsid w:val="06F07E98"/>
    <w:rsid w:val="072F3EBA"/>
    <w:rsid w:val="07576038"/>
    <w:rsid w:val="07996868"/>
    <w:rsid w:val="07B509B2"/>
    <w:rsid w:val="07CB4548"/>
    <w:rsid w:val="07F75152"/>
    <w:rsid w:val="08103916"/>
    <w:rsid w:val="08183C31"/>
    <w:rsid w:val="087F5A5E"/>
    <w:rsid w:val="088A4403"/>
    <w:rsid w:val="08EC5921"/>
    <w:rsid w:val="09161A12"/>
    <w:rsid w:val="0950194D"/>
    <w:rsid w:val="0992531D"/>
    <w:rsid w:val="09D724F3"/>
    <w:rsid w:val="0A601BAA"/>
    <w:rsid w:val="0B3A6062"/>
    <w:rsid w:val="0B4112B3"/>
    <w:rsid w:val="0B4B60CB"/>
    <w:rsid w:val="0B52745A"/>
    <w:rsid w:val="0B7C44D7"/>
    <w:rsid w:val="0B81389B"/>
    <w:rsid w:val="0BB05F2E"/>
    <w:rsid w:val="0C4A6383"/>
    <w:rsid w:val="0CDF7E21"/>
    <w:rsid w:val="0CEA5470"/>
    <w:rsid w:val="0D6A180E"/>
    <w:rsid w:val="0D71793F"/>
    <w:rsid w:val="0DB86C32"/>
    <w:rsid w:val="0DBC505E"/>
    <w:rsid w:val="0DC65EDD"/>
    <w:rsid w:val="0DD8176C"/>
    <w:rsid w:val="0DF02F5A"/>
    <w:rsid w:val="0E2826F4"/>
    <w:rsid w:val="0E527699"/>
    <w:rsid w:val="0E6E0413"/>
    <w:rsid w:val="0EBB647C"/>
    <w:rsid w:val="0EE06B2A"/>
    <w:rsid w:val="0EE74A10"/>
    <w:rsid w:val="0F1F6A0C"/>
    <w:rsid w:val="0F76748F"/>
    <w:rsid w:val="101A42BE"/>
    <w:rsid w:val="10240C99"/>
    <w:rsid w:val="102F6EC0"/>
    <w:rsid w:val="108D38DD"/>
    <w:rsid w:val="109B71AD"/>
    <w:rsid w:val="10B94258"/>
    <w:rsid w:val="10C630B2"/>
    <w:rsid w:val="11001706"/>
    <w:rsid w:val="11D64215"/>
    <w:rsid w:val="11ED5EAE"/>
    <w:rsid w:val="123258EF"/>
    <w:rsid w:val="128D761F"/>
    <w:rsid w:val="12E56E05"/>
    <w:rsid w:val="131070B7"/>
    <w:rsid w:val="13450383"/>
    <w:rsid w:val="13451652"/>
    <w:rsid w:val="13531FC1"/>
    <w:rsid w:val="13891F04"/>
    <w:rsid w:val="13AC6564"/>
    <w:rsid w:val="13BA2040"/>
    <w:rsid w:val="13C20EF5"/>
    <w:rsid w:val="13FC1DA2"/>
    <w:rsid w:val="14184FB8"/>
    <w:rsid w:val="14690A48"/>
    <w:rsid w:val="14C03686"/>
    <w:rsid w:val="14DB226E"/>
    <w:rsid w:val="14E530ED"/>
    <w:rsid w:val="14EA0703"/>
    <w:rsid w:val="14F33C2F"/>
    <w:rsid w:val="15564536"/>
    <w:rsid w:val="156C7D45"/>
    <w:rsid w:val="158679A1"/>
    <w:rsid w:val="159D5775"/>
    <w:rsid w:val="15B14D7D"/>
    <w:rsid w:val="16111CBF"/>
    <w:rsid w:val="166938A9"/>
    <w:rsid w:val="16985F3D"/>
    <w:rsid w:val="16D57191"/>
    <w:rsid w:val="16F51665"/>
    <w:rsid w:val="17166F04"/>
    <w:rsid w:val="17231CAA"/>
    <w:rsid w:val="174560C4"/>
    <w:rsid w:val="17457E73"/>
    <w:rsid w:val="1759391E"/>
    <w:rsid w:val="17E551B2"/>
    <w:rsid w:val="17EF2A28"/>
    <w:rsid w:val="183B0471"/>
    <w:rsid w:val="18797D7F"/>
    <w:rsid w:val="1898127B"/>
    <w:rsid w:val="18982224"/>
    <w:rsid w:val="18BD7EDC"/>
    <w:rsid w:val="18CB43A7"/>
    <w:rsid w:val="18CC2401"/>
    <w:rsid w:val="18CD45C3"/>
    <w:rsid w:val="1A555BBE"/>
    <w:rsid w:val="1A7647E7"/>
    <w:rsid w:val="1ADD68EF"/>
    <w:rsid w:val="1B090238"/>
    <w:rsid w:val="1B0A075B"/>
    <w:rsid w:val="1BBC26CD"/>
    <w:rsid w:val="1C085539"/>
    <w:rsid w:val="1C291DDE"/>
    <w:rsid w:val="1C5E47EB"/>
    <w:rsid w:val="1CB54F24"/>
    <w:rsid w:val="1CB818C1"/>
    <w:rsid w:val="1CDC43CA"/>
    <w:rsid w:val="1CF30D82"/>
    <w:rsid w:val="1DB90DB6"/>
    <w:rsid w:val="1DC006FF"/>
    <w:rsid w:val="1E203DCF"/>
    <w:rsid w:val="1E4745DA"/>
    <w:rsid w:val="1E7065F8"/>
    <w:rsid w:val="1EBA7C54"/>
    <w:rsid w:val="1EDA5344"/>
    <w:rsid w:val="1EFF4DAB"/>
    <w:rsid w:val="1F2D4BBB"/>
    <w:rsid w:val="1F351FE0"/>
    <w:rsid w:val="1FDE70B6"/>
    <w:rsid w:val="20684BD2"/>
    <w:rsid w:val="20B36E47"/>
    <w:rsid w:val="20D268B4"/>
    <w:rsid w:val="20DB50F9"/>
    <w:rsid w:val="214116AB"/>
    <w:rsid w:val="21703D3E"/>
    <w:rsid w:val="21BE07A1"/>
    <w:rsid w:val="221D7B1D"/>
    <w:rsid w:val="22696AA0"/>
    <w:rsid w:val="227B6E3E"/>
    <w:rsid w:val="22963C78"/>
    <w:rsid w:val="22AF26D7"/>
    <w:rsid w:val="22F35A76"/>
    <w:rsid w:val="22F4224D"/>
    <w:rsid w:val="23582CDC"/>
    <w:rsid w:val="235A69C4"/>
    <w:rsid w:val="23661B26"/>
    <w:rsid w:val="23721DF1"/>
    <w:rsid w:val="238B0DD6"/>
    <w:rsid w:val="23C81A7D"/>
    <w:rsid w:val="23EE53EE"/>
    <w:rsid w:val="242F7053"/>
    <w:rsid w:val="24373239"/>
    <w:rsid w:val="243F5C4A"/>
    <w:rsid w:val="244471BA"/>
    <w:rsid w:val="245C4A4D"/>
    <w:rsid w:val="249146F7"/>
    <w:rsid w:val="24A35E7E"/>
    <w:rsid w:val="24F353B2"/>
    <w:rsid w:val="25A42208"/>
    <w:rsid w:val="25DA3E7C"/>
    <w:rsid w:val="2643365D"/>
    <w:rsid w:val="265369B1"/>
    <w:rsid w:val="2678038F"/>
    <w:rsid w:val="26AA50D5"/>
    <w:rsid w:val="26FC400C"/>
    <w:rsid w:val="26FC5BFA"/>
    <w:rsid w:val="27035594"/>
    <w:rsid w:val="272571C7"/>
    <w:rsid w:val="27876D77"/>
    <w:rsid w:val="27CB7F20"/>
    <w:rsid w:val="27DA4607"/>
    <w:rsid w:val="28186EDD"/>
    <w:rsid w:val="28321D4D"/>
    <w:rsid w:val="28BC1F5F"/>
    <w:rsid w:val="28E76B08"/>
    <w:rsid w:val="290D27BA"/>
    <w:rsid w:val="29143B49"/>
    <w:rsid w:val="292A511A"/>
    <w:rsid w:val="296947B4"/>
    <w:rsid w:val="29E256AC"/>
    <w:rsid w:val="29EE1C21"/>
    <w:rsid w:val="2A083674"/>
    <w:rsid w:val="2A666A7D"/>
    <w:rsid w:val="2A9938A1"/>
    <w:rsid w:val="2A9E7B5B"/>
    <w:rsid w:val="2AB22388"/>
    <w:rsid w:val="2AD33F41"/>
    <w:rsid w:val="2AD83892"/>
    <w:rsid w:val="2AFD0BD7"/>
    <w:rsid w:val="2B1C1AED"/>
    <w:rsid w:val="2B213B9A"/>
    <w:rsid w:val="2B246FFF"/>
    <w:rsid w:val="2B9351F9"/>
    <w:rsid w:val="2BAC60E2"/>
    <w:rsid w:val="2C0A4AEB"/>
    <w:rsid w:val="2C692ABE"/>
    <w:rsid w:val="2C697D08"/>
    <w:rsid w:val="2C764495"/>
    <w:rsid w:val="2CD71115"/>
    <w:rsid w:val="2D707E2A"/>
    <w:rsid w:val="2D811081"/>
    <w:rsid w:val="2DD479FC"/>
    <w:rsid w:val="2DD64077"/>
    <w:rsid w:val="2DD90EBD"/>
    <w:rsid w:val="2DDD5CAC"/>
    <w:rsid w:val="2E1E4B22"/>
    <w:rsid w:val="2E4647A4"/>
    <w:rsid w:val="2E487B6B"/>
    <w:rsid w:val="2E50117F"/>
    <w:rsid w:val="2EAA2AC6"/>
    <w:rsid w:val="2F4F3AD3"/>
    <w:rsid w:val="2F5D6F3E"/>
    <w:rsid w:val="2F7B66D0"/>
    <w:rsid w:val="2FC242FE"/>
    <w:rsid w:val="2FFD70E5"/>
    <w:rsid w:val="306058C5"/>
    <w:rsid w:val="307F3F9D"/>
    <w:rsid w:val="30FA7AC8"/>
    <w:rsid w:val="30FD3114"/>
    <w:rsid w:val="311C359A"/>
    <w:rsid w:val="311E5564"/>
    <w:rsid w:val="313A1C72"/>
    <w:rsid w:val="31750B55"/>
    <w:rsid w:val="327F522A"/>
    <w:rsid w:val="32981347"/>
    <w:rsid w:val="32EE4C7C"/>
    <w:rsid w:val="33226E62"/>
    <w:rsid w:val="33707EAD"/>
    <w:rsid w:val="339C19F8"/>
    <w:rsid w:val="33FB7C06"/>
    <w:rsid w:val="342E3383"/>
    <w:rsid w:val="343155AF"/>
    <w:rsid w:val="34476B80"/>
    <w:rsid w:val="34833930"/>
    <w:rsid w:val="35773495"/>
    <w:rsid w:val="35805F96"/>
    <w:rsid w:val="35AD437A"/>
    <w:rsid w:val="35B446E9"/>
    <w:rsid w:val="35BE7DBB"/>
    <w:rsid w:val="35DC59EE"/>
    <w:rsid w:val="35EB19AF"/>
    <w:rsid w:val="36070CBD"/>
    <w:rsid w:val="36541A28"/>
    <w:rsid w:val="3685573D"/>
    <w:rsid w:val="369D517D"/>
    <w:rsid w:val="36C344B8"/>
    <w:rsid w:val="37357127"/>
    <w:rsid w:val="37571A56"/>
    <w:rsid w:val="375C6DE7"/>
    <w:rsid w:val="378105FB"/>
    <w:rsid w:val="37903E57"/>
    <w:rsid w:val="37B3452D"/>
    <w:rsid w:val="3801173C"/>
    <w:rsid w:val="380B25BB"/>
    <w:rsid w:val="382F62A9"/>
    <w:rsid w:val="384379A5"/>
    <w:rsid w:val="387939C8"/>
    <w:rsid w:val="387C50A1"/>
    <w:rsid w:val="38995E18"/>
    <w:rsid w:val="39007C46"/>
    <w:rsid w:val="39486C4B"/>
    <w:rsid w:val="395B4E7C"/>
    <w:rsid w:val="39D0586A"/>
    <w:rsid w:val="3A086DB2"/>
    <w:rsid w:val="3A43428E"/>
    <w:rsid w:val="3A83468A"/>
    <w:rsid w:val="3AA0523C"/>
    <w:rsid w:val="3ACD1DA9"/>
    <w:rsid w:val="3AD2116E"/>
    <w:rsid w:val="3B4402BD"/>
    <w:rsid w:val="3BD12C29"/>
    <w:rsid w:val="3C5C1637"/>
    <w:rsid w:val="3CBD00C5"/>
    <w:rsid w:val="3CED6733"/>
    <w:rsid w:val="3D8A4E34"/>
    <w:rsid w:val="3DF2491B"/>
    <w:rsid w:val="3E03620E"/>
    <w:rsid w:val="3E5F540E"/>
    <w:rsid w:val="3ED37C3B"/>
    <w:rsid w:val="3F1461F9"/>
    <w:rsid w:val="3F1F22CA"/>
    <w:rsid w:val="3F917849"/>
    <w:rsid w:val="3FBE55E7"/>
    <w:rsid w:val="3FD70055"/>
    <w:rsid w:val="40646D0C"/>
    <w:rsid w:val="40B51316"/>
    <w:rsid w:val="40F54E02"/>
    <w:rsid w:val="413C5593"/>
    <w:rsid w:val="414803DC"/>
    <w:rsid w:val="41525B63"/>
    <w:rsid w:val="41931657"/>
    <w:rsid w:val="41B24A2D"/>
    <w:rsid w:val="421F113C"/>
    <w:rsid w:val="42546AEC"/>
    <w:rsid w:val="42BA3617"/>
    <w:rsid w:val="42C73209"/>
    <w:rsid w:val="42F37D7E"/>
    <w:rsid w:val="43176C21"/>
    <w:rsid w:val="4359242C"/>
    <w:rsid w:val="43E73EDC"/>
    <w:rsid w:val="43EF0FE2"/>
    <w:rsid w:val="441B1DD7"/>
    <w:rsid w:val="44635022"/>
    <w:rsid w:val="4473751E"/>
    <w:rsid w:val="4545710C"/>
    <w:rsid w:val="457D3DC8"/>
    <w:rsid w:val="4580549D"/>
    <w:rsid w:val="45DD5596"/>
    <w:rsid w:val="4622721C"/>
    <w:rsid w:val="46244F73"/>
    <w:rsid w:val="46592743"/>
    <w:rsid w:val="465A0995"/>
    <w:rsid w:val="46DB32B0"/>
    <w:rsid w:val="46EC35B7"/>
    <w:rsid w:val="46F506BE"/>
    <w:rsid w:val="46F53F4E"/>
    <w:rsid w:val="47197300"/>
    <w:rsid w:val="47466ABC"/>
    <w:rsid w:val="47960694"/>
    <w:rsid w:val="47D13EF2"/>
    <w:rsid w:val="47F95F8C"/>
    <w:rsid w:val="47F96E94"/>
    <w:rsid w:val="48BF0F83"/>
    <w:rsid w:val="48D662CD"/>
    <w:rsid w:val="49417BEA"/>
    <w:rsid w:val="49446C09"/>
    <w:rsid w:val="49575660"/>
    <w:rsid w:val="497A75A0"/>
    <w:rsid w:val="499C1F6A"/>
    <w:rsid w:val="49AE0605"/>
    <w:rsid w:val="49C10D2B"/>
    <w:rsid w:val="4A6A4F1F"/>
    <w:rsid w:val="4A9D3BEF"/>
    <w:rsid w:val="4AB64608"/>
    <w:rsid w:val="4B35552D"/>
    <w:rsid w:val="4B6978CC"/>
    <w:rsid w:val="4B6F623E"/>
    <w:rsid w:val="4B8B339F"/>
    <w:rsid w:val="4BAB3A41"/>
    <w:rsid w:val="4C4F7E3B"/>
    <w:rsid w:val="4C8850FA"/>
    <w:rsid w:val="4CA02E7A"/>
    <w:rsid w:val="4CD20D18"/>
    <w:rsid w:val="4D155616"/>
    <w:rsid w:val="4D1727CA"/>
    <w:rsid w:val="4D3413A1"/>
    <w:rsid w:val="4DD94895"/>
    <w:rsid w:val="4DE90850"/>
    <w:rsid w:val="4E347D1E"/>
    <w:rsid w:val="4EB9175B"/>
    <w:rsid w:val="4EBB3475"/>
    <w:rsid w:val="4EE23C1E"/>
    <w:rsid w:val="4F1F09CE"/>
    <w:rsid w:val="4F593ABC"/>
    <w:rsid w:val="4F764366"/>
    <w:rsid w:val="4FC6709B"/>
    <w:rsid w:val="4FFE6916"/>
    <w:rsid w:val="5006393C"/>
    <w:rsid w:val="502730FA"/>
    <w:rsid w:val="508036EE"/>
    <w:rsid w:val="50B56759"/>
    <w:rsid w:val="50C96BD6"/>
    <w:rsid w:val="50CD0CBD"/>
    <w:rsid w:val="51036CF2"/>
    <w:rsid w:val="51426BF5"/>
    <w:rsid w:val="5199563C"/>
    <w:rsid w:val="519F1952"/>
    <w:rsid w:val="51B51175"/>
    <w:rsid w:val="522E2CD6"/>
    <w:rsid w:val="52C45430"/>
    <w:rsid w:val="52DC2732"/>
    <w:rsid w:val="52E8557B"/>
    <w:rsid w:val="535E75EB"/>
    <w:rsid w:val="536E0EED"/>
    <w:rsid w:val="537E4D64"/>
    <w:rsid w:val="537F5EDF"/>
    <w:rsid w:val="5382777D"/>
    <w:rsid w:val="538F59F6"/>
    <w:rsid w:val="53972C49"/>
    <w:rsid w:val="539A4AC7"/>
    <w:rsid w:val="54001394"/>
    <w:rsid w:val="54324CFF"/>
    <w:rsid w:val="54370568"/>
    <w:rsid w:val="5449029B"/>
    <w:rsid w:val="545E3E7B"/>
    <w:rsid w:val="54CF69F2"/>
    <w:rsid w:val="54E17F85"/>
    <w:rsid w:val="54EE6A0C"/>
    <w:rsid w:val="550D165D"/>
    <w:rsid w:val="5511700B"/>
    <w:rsid w:val="553903AA"/>
    <w:rsid w:val="557430F6"/>
    <w:rsid w:val="55893465"/>
    <w:rsid w:val="55B24D8D"/>
    <w:rsid w:val="55E24B03"/>
    <w:rsid w:val="55F00C93"/>
    <w:rsid w:val="55F50054"/>
    <w:rsid w:val="55FD25C2"/>
    <w:rsid w:val="562F7C6B"/>
    <w:rsid w:val="56462CE4"/>
    <w:rsid w:val="56A8574D"/>
    <w:rsid w:val="56EB24D4"/>
    <w:rsid w:val="574B7E86"/>
    <w:rsid w:val="577417A1"/>
    <w:rsid w:val="57931F59"/>
    <w:rsid w:val="57AE6D93"/>
    <w:rsid w:val="57D20540"/>
    <w:rsid w:val="58061604"/>
    <w:rsid w:val="5813309A"/>
    <w:rsid w:val="587C1217"/>
    <w:rsid w:val="58A106A5"/>
    <w:rsid w:val="59192637"/>
    <w:rsid w:val="5923730C"/>
    <w:rsid w:val="59570D59"/>
    <w:rsid w:val="598A113A"/>
    <w:rsid w:val="598B32E4"/>
    <w:rsid w:val="598C3104"/>
    <w:rsid w:val="59AA71B4"/>
    <w:rsid w:val="5A557996"/>
    <w:rsid w:val="5A5A0B0C"/>
    <w:rsid w:val="5A84202D"/>
    <w:rsid w:val="5B1146F8"/>
    <w:rsid w:val="5B2300A3"/>
    <w:rsid w:val="5B5A7C7A"/>
    <w:rsid w:val="5B5E3A7C"/>
    <w:rsid w:val="5BBD57F6"/>
    <w:rsid w:val="5BE80399"/>
    <w:rsid w:val="5BF07EA9"/>
    <w:rsid w:val="5BFC5BF3"/>
    <w:rsid w:val="5C5A1297"/>
    <w:rsid w:val="5C7E26CE"/>
    <w:rsid w:val="5C7F5C20"/>
    <w:rsid w:val="5C920728"/>
    <w:rsid w:val="5CA442C0"/>
    <w:rsid w:val="5D323FC2"/>
    <w:rsid w:val="5DB42C29"/>
    <w:rsid w:val="5E0C4813"/>
    <w:rsid w:val="5E2D4789"/>
    <w:rsid w:val="5EDA221B"/>
    <w:rsid w:val="5EE27322"/>
    <w:rsid w:val="5F2361A5"/>
    <w:rsid w:val="5F6D02F3"/>
    <w:rsid w:val="5FCF040A"/>
    <w:rsid w:val="5FDF3861"/>
    <w:rsid w:val="60395667"/>
    <w:rsid w:val="604B0A34"/>
    <w:rsid w:val="60AD437D"/>
    <w:rsid w:val="60D644F5"/>
    <w:rsid w:val="60FA4DF7"/>
    <w:rsid w:val="613227E3"/>
    <w:rsid w:val="6138715F"/>
    <w:rsid w:val="61446072"/>
    <w:rsid w:val="61587D6F"/>
    <w:rsid w:val="61780DF4"/>
    <w:rsid w:val="61931421"/>
    <w:rsid w:val="619743F4"/>
    <w:rsid w:val="61C15914"/>
    <w:rsid w:val="61C3168D"/>
    <w:rsid w:val="61DB6CCF"/>
    <w:rsid w:val="62BF026F"/>
    <w:rsid w:val="62C531E2"/>
    <w:rsid w:val="62E93375"/>
    <w:rsid w:val="632B573B"/>
    <w:rsid w:val="63462575"/>
    <w:rsid w:val="63A159FD"/>
    <w:rsid w:val="63C45248"/>
    <w:rsid w:val="63CE4319"/>
    <w:rsid w:val="63FB27EA"/>
    <w:rsid w:val="64B01926"/>
    <w:rsid w:val="64D616D7"/>
    <w:rsid w:val="64DB1290"/>
    <w:rsid w:val="64F471AE"/>
    <w:rsid w:val="64F61D79"/>
    <w:rsid w:val="65055B18"/>
    <w:rsid w:val="65676ACC"/>
    <w:rsid w:val="65913850"/>
    <w:rsid w:val="659F41BF"/>
    <w:rsid w:val="659F7D1B"/>
    <w:rsid w:val="65AC5C01"/>
    <w:rsid w:val="65BF660F"/>
    <w:rsid w:val="66140709"/>
    <w:rsid w:val="661F2C0A"/>
    <w:rsid w:val="66F1230A"/>
    <w:rsid w:val="66F31071"/>
    <w:rsid w:val="66FC2F4B"/>
    <w:rsid w:val="67181D10"/>
    <w:rsid w:val="671F55B7"/>
    <w:rsid w:val="674D3B22"/>
    <w:rsid w:val="67D75B22"/>
    <w:rsid w:val="67DF4D46"/>
    <w:rsid w:val="687C2595"/>
    <w:rsid w:val="69674FF3"/>
    <w:rsid w:val="69886D18"/>
    <w:rsid w:val="69C935B8"/>
    <w:rsid w:val="69CE630A"/>
    <w:rsid w:val="69D53A0B"/>
    <w:rsid w:val="69E5416A"/>
    <w:rsid w:val="6A1567FD"/>
    <w:rsid w:val="6A3824EC"/>
    <w:rsid w:val="6A647785"/>
    <w:rsid w:val="6A9C2A7B"/>
    <w:rsid w:val="6AB4101F"/>
    <w:rsid w:val="6AB778B5"/>
    <w:rsid w:val="6AEA7C8A"/>
    <w:rsid w:val="6B14603F"/>
    <w:rsid w:val="6B851761"/>
    <w:rsid w:val="6BA77929"/>
    <w:rsid w:val="6BCF25FC"/>
    <w:rsid w:val="6BDB699F"/>
    <w:rsid w:val="6BEB1841"/>
    <w:rsid w:val="6C2F30C3"/>
    <w:rsid w:val="6C4D6722"/>
    <w:rsid w:val="6C884DCD"/>
    <w:rsid w:val="6CD504C6"/>
    <w:rsid w:val="6D0404AF"/>
    <w:rsid w:val="6D8A592A"/>
    <w:rsid w:val="6E22773B"/>
    <w:rsid w:val="6E3B25AB"/>
    <w:rsid w:val="6E3F653F"/>
    <w:rsid w:val="6E677844"/>
    <w:rsid w:val="6E680FFF"/>
    <w:rsid w:val="6E9E14B7"/>
    <w:rsid w:val="6EBD7464"/>
    <w:rsid w:val="6ED924EF"/>
    <w:rsid w:val="6F181253"/>
    <w:rsid w:val="6F1E43A6"/>
    <w:rsid w:val="6F255735"/>
    <w:rsid w:val="6F4429BE"/>
    <w:rsid w:val="6F4B0F13"/>
    <w:rsid w:val="6F4D07E7"/>
    <w:rsid w:val="6F5D6707"/>
    <w:rsid w:val="6FCA1E38"/>
    <w:rsid w:val="700E6698"/>
    <w:rsid w:val="701D01BA"/>
    <w:rsid w:val="70425E72"/>
    <w:rsid w:val="705A03C2"/>
    <w:rsid w:val="70853FB1"/>
    <w:rsid w:val="70AE52B6"/>
    <w:rsid w:val="70FF42D9"/>
    <w:rsid w:val="71632544"/>
    <w:rsid w:val="727A0145"/>
    <w:rsid w:val="728F1117"/>
    <w:rsid w:val="72BD3ED6"/>
    <w:rsid w:val="730A4171"/>
    <w:rsid w:val="73320420"/>
    <w:rsid w:val="733278B4"/>
    <w:rsid w:val="73C53042"/>
    <w:rsid w:val="74292467"/>
    <w:rsid w:val="746E6C86"/>
    <w:rsid w:val="74AB66DC"/>
    <w:rsid w:val="74F36ADA"/>
    <w:rsid w:val="752244C4"/>
    <w:rsid w:val="759E3B4B"/>
    <w:rsid w:val="75BF19A0"/>
    <w:rsid w:val="75DF5F11"/>
    <w:rsid w:val="75E342E9"/>
    <w:rsid w:val="75FD28F2"/>
    <w:rsid w:val="76263B40"/>
    <w:rsid w:val="764861AD"/>
    <w:rsid w:val="769A6A08"/>
    <w:rsid w:val="76D4359C"/>
    <w:rsid w:val="76FB6D7B"/>
    <w:rsid w:val="77C804A3"/>
    <w:rsid w:val="78304A4F"/>
    <w:rsid w:val="78496883"/>
    <w:rsid w:val="78C11D93"/>
    <w:rsid w:val="78E6261E"/>
    <w:rsid w:val="79105A9A"/>
    <w:rsid w:val="7922586A"/>
    <w:rsid w:val="797B299C"/>
    <w:rsid w:val="79955265"/>
    <w:rsid w:val="79D17BC3"/>
    <w:rsid w:val="7A187C44"/>
    <w:rsid w:val="7A57076C"/>
    <w:rsid w:val="7ADB04EE"/>
    <w:rsid w:val="7B120A1C"/>
    <w:rsid w:val="7B663457"/>
    <w:rsid w:val="7B7D33C9"/>
    <w:rsid w:val="7BEB5610"/>
    <w:rsid w:val="7BF27FA7"/>
    <w:rsid w:val="7C2038F2"/>
    <w:rsid w:val="7C815F74"/>
    <w:rsid w:val="7CBD3311"/>
    <w:rsid w:val="7D141C53"/>
    <w:rsid w:val="7D680C09"/>
    <w:rsid w:val="7D755A31"/>
    <w:rsid w:val="7DCA3078"/>
    <w:rsid w:val="7DFA06EF"/>
    <w:rsid w:val="7E18651E"/>
    <w:rsid w:val="7E5D031B"/>
    <w:rsid w:val="7E6B56C2"/>
    <w:rsid w:val="7EAB552B"/>
    <w:rsid w:val="7EFC18E2"/>
    <w:rsid w:val="7F631961"/>
    <w:rsid w:val="7F741DC0"/>
    <w:rsid w:val="7F914720"/>
    <w:rsid w:val="7FBE71D6"/>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numPr>
        <w:ilvl w:val="0"/>
        <w:numId w:val="1"/>
      </w:numPr>
      <w:adjustRightInd w:val="0"/>
      <w:spacing w:before="120" w:line="360" w:lineRule="auto"/>
      <w:outlineLvl w:val="0"/>
    </w:pPr>
    <w:rPr>
      <w:rFonts w:eastAsia="黑体"/>
      <w:b/>
      <w:kern w:val="44"/>
      <w:sz w:val="28"/>
      <w:szCs w:val="20"/>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numPr>
        <w:ilvl w:val="2"/>
        <w:numId w:val="1"/>
      </w:numPr>
      <w:tabs>
        <w:tab w:val="left" w:pos="900"/>
      </w:tabs>
      <w:adjustRightInd w:val="0"/>
      <w:spacing w:before="120" w:line="360" w:lineRule="auto"/>
      <w:outlineLvl w:val="2"/>
    </w:pPr>
    <w:rPr>
      <w:rFonts w:eastAsia="黑体"/>
      <w:b/>
      <w:kern w:val="0"/>
      <w:sz w:val="28"/>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sz w:val="18"/>
      <w:szCs w:val="18"/>
    </w:rPr>
  </w:style>
  <w:style w:type="paragraph" w:styleId="7">
    <w:name w:val="annotation text"/>
    <w:basedOn w:val="1"/>
    <w:link w:val="38"/>
    <w:semiHidden/>
    <w:qFormat/>
    <w:uiPriority w:val="0"/>
  </w:style>
  <w:style w:type="paragraph" w:styleId="8">
    <w:name w:val="Body Text"/>
    <w:basedOn w:val="1"/>
    <w:next w:val="1"/>
    <w:qFormat/>
    <w:uiPriority w:val="0"/>
    <w:pPr>
      <w:spacing w:after="120"/>
    </w:pPr>
  </w:style>
  <w:style w:type="paragraph" w:styleId="9">
    <w:name w:val="Body Text Indent"/>
    <w:basedOn w:val="1"/>
    <w:qFormat/>
    <w:uiPriority w:val="0"/>
    <w:pPr>
      <w:spacing w:line="360" w:lineRule="auto"/>
      <w:ind w:firstLine="480" w:firstLineChars="200"/>
    </w:pPr>
    <w:rPr>
      <w:rFonts w:ascii="仿宋_GB2312" w:hAnsi="宋体" w:eastAsia="仿宋_GB2312"/>
      <w:sz w:val="24"/>
    </w:rPr>
  </w:style>
  <w:style w:type="paragraph" w:styleId="10">
    <w:name w:val="Plain Text"/>
    <w:basedOn w:val="1"/>
    <w:link w:val="39"/>
    <w:qFormat/>
    <w:uiPriority w:val="0"/>
    <w:rPr>
      <w:rFonts w:ascii="宋体"/>
      <w:szCs w:val="20"/>
    </w:rPr>
  </w:style>
  <w:style w:type="paragraph" w:styleId="11">
    <w:name w:val="Date"/>
    <w:basedOn w:val="1"/>
    <w:next w:val="1"/>
    <w:qFormat/>
    <w:uiPriority w:val="0"/>
    <w:pPr>
      <w:ind w:left="100" w:leftChars="2500"/>
    </w:pPr>
    <w:rPr>
      <w:rFonts w:eastAsia="仿宋_GB2312"/>
      <w:color w:val="000000"/>
      <w:sz w:val="24"/>
    </w:rPr>
  </w:style>
  <w:style w:type="paragraph" w:styleId="12">
    <w:name w:val="Body Text Indent 2"/>
    <w:basedOn w:val="1"/>
    <w:qFormat/>
    <w:uiPriority w:val="0"/>
    <w:pPr>
      <w:tabs>
        <w:tab w:val="left" w:pos="480"/>
      </w:tabs>
      <w:spacing w:line="324"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10119"/>
      </w:tabs>
      <w:spacing w:line="360" w:lineRule="auto"/>
      <w:jc w:val="center"/>
    </w:pPr>
    <w:rPr>
      <w:b/>
      <w:sz w:val="24"/>
    </w:rPr>
  </w:style>
  <w:style w:type="paragraph" w:styleId="17">
    <w:name w:val="List 5"/>
    <w:basedOn w:val="1"/>
    <w:next w:val="18"/>
    <w:unhideWhenUsed/>
    <w:qFormat/>
    <w:uiPriority w:val="99"/>
    <w:pPr>
      <w:ind w:left="100" w:hanging="200"/>
    </w:pPr>
  </w:style>
  <w:style w:type="paragraph" w:customStyle="1" w:styleId="18">
    <w:name w:val="目录 51"/>
    <w:basedOn w:val="1"/>
    <w:next w:val="1"/>
    <w:qFormat/>
    <w:uiPriority w:val="0"/>
    <w:pPr>
      <w:ind w:left="630"/>
    </w:pPr>
    <w:rPr>
      <w:sz w:val="20"/>
    </w:rPr>
  </w:style>
  <w:style w:type="paragraph" w:styleId="19">
    <w:name w:val="toc 2"/>
    <w:basedOn w:val="1"/>
    <w:next w:val="1"/>
    <w:qFormat/>
    <w:uiPriority w:val="0"/>
    <w:pPr>
      <w:ind w:left="420" w:leftChars="200"/>
    </w:pPr>
    <w:rPr>
      <w:szCs w:val="20"/>
    </w:rPr>
  </w:style>
  <w:style w:type="paragraph" w:styleId="20">
    <w:name w:val="toc 9"/>
    <w:basedOn w:val="1"/>
    <w:next w:val="1"/>
    <w:qFormat/>
    <w:uiPriority w:val="0"/>
    <w:pPr>
      <w:ind w:left="3360" w:leftChars="1600"/>
    </w:pPr>
  </w:style>
  <w:style w:type="paragraph" w:styleId="21">
    <w:name w:val="Body Text 2"/>
    <w:basedOn w:val="1"/>
    <w:qFormat/>
    <w:uiPriority w:val="0"/>
    <w:pPr>
      <w:spacing w:line="480" w:lineRule="auto"/>
    </w:pPr>
    <w:rPr>
      <w:szCs w:val="24"/>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annotation subject"/>
    <w:basedOn w:val="7"/>
    <w:next w:val="7"/>
    <w:link w:val="40"/>
    <w:qFormat/>
    <w:uiPriority w:val="0"/>
    <w:pPr>
      <w:jc w:val="left"/>
    </w:pPr>
    <w:rPr>
      <w:b/>
      <w:bCs/>
    </w:rPr>
  </w:style>
  <w:style w:type="paragraph" w:styleId="24">
    <w:name w:val="Body Text First Indent 2"/>
    <w:basedOn w:val="9"/>
    <w:unhideWhenUsed/>
    <w:qFormat/>
    <w:uiPriority w:val="0"/>
    <w:pPr>
      <w:spacing w:after="120"/>
      <w:ind w:left="420" w:leftChars="200" w:firstLine="420"/>
    </w:pPr>
    <w:rPr>
      <w:rFonts w:ascii="宋体" w:hAnsi="Calibri" w:eastAsia="宋体"/>
      <w:spacing w:val="-4"/>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paragraph" w:customStyle="1" w:styleId="32">
    <w:name w:val="Body Text First Indent 21"/>
    <w:basedOn w:val="33"/>
    <w:autoRedefine/>
    <w:qFormat/>
    <w:uiPriority w:val="0"/>
    <w:pPr>
      <w:spacing w:after="120" w:line="240" w:lineRule="auto"/>
      <w:ind w:left="420" w:leftChars="200" w:firstLine="420" w:firstLineChars="200"/>
    </w:pPr>
    <w:rPr>
      <w:sz w:val="21"/>
      <w:szCs w:val="24"/>
    </w:rPr>
  </w:style>
  <w:style w:type="paragraph" w:customStyle="1" w:styleId="33">
    <w:name w:val="Body Text Indent1"/>
    <w:basedOn w:val="1"/>
    <w:next w:val="34"/>
    <w:autoRedefine/>
    <w:qFormat/>
    <w:uiPriority w:val="0"/>
    <w:pPr>
      <w:spacing w:line="200" w:lineRule="exact"/>
      <w:ind w:firstLine="301"/>
    </w:pPr>
    <w:rPr>
      <w:rFonts w:ascii="宋体"/>
      <w:spacing w:val="-4"/>
      <w:sz w:val="18"/>
      <w:szCs w:val="20"/>
    </w:rPr>
  </w:style>
  <w:style w:type="paragraph" w:customStyle="1" w:styleId="34">
    <w:name w:val="样式 正文文字缩进 + 小四 首行缩进:  2 字符"/>
    <w:basedOn w:val="1"/>
    <w:qFormat/>
    <w:uiPriority w:val="0"/>
    <w:pPr>
      <w:spacing w:line="600" w:lineRule="exact"/>
      <w:jc w:val="center"/>
    </w:pPr>
    <w:rPr>
      <w:rFonts w:ascii="宋体"/>
      <w:b/>
      <w:u w:val="double"/>
    </w:rPr>
  </w:style>
  <w:style w:type="character" w:customStyle="1" w:styleId="35">
    <w:name w:val="标题 1 字符"/>
    <w:link w:val="2"/>
    <w:qFormat/>
    <w:uiPriority w:val="9"/>
    <w:rPr>
      <w:rFonts w:eastAsia="黑体"/>
      <w:b/>
      <w:kern w:val="44"/>
      <w:sz w:val="28"/>
      <w:szCs w:val="20"/>
    </w:rPr>
  </w:style>
  <w:style w:type="character" w:customStyle="1" w:styleId="36">
    <w:name w:val="标题 2 字符"/>
    <w:link w:val="3"/>
    <w:qFormat/>
    <w:uiPriority w:val="0"/>
    <w:rPr>
      <w:rFonts w:ascii="Arial" w:hAnsi="Arial" w:eastAsia="黑体"/>
      <w:b/>
      <w:bCs/>
      <w:sz w:val="32"/>
      <w:szCs w:val="32"/>
    </w:rPr>
  </w:style>
  <w:style w:type="character" w:customStyle="1" w:styleId="37">
    <w:name w:val="文档结构图 字符"/>
    <w:link w:val="6"/>
    <w:qFormat/>
    <w:uiPriority w:val="0"/>
    <w:rPr>
      <w:rFonts w:ascii="宋体"/>
      <w:kern w:val="2"/>
      <w:sz w:val="18"/>
      <w:szCs w:val="18"/>
    </w:rPr>
  </w:style>
  <w:style w:type="character" w:customStyle="1" w:styleId="38">
    <w:name w:val="批注文字 字符"/>
    <w:link w:val="7"/>
    <w:semiHidden/>
    <w:qFormat/>
    <w:uiPriority w:val="0"/>
    <w:rPr>
      <w:kern w:val="2"/>
      <w:sz w:val="21"/>
      <w:szCs w:val="24"/>
    </w:rPr>
  </w:style>
  <w:style w:type="character" w:customStyle="1" w:styleId="39">
    <w:name w:val="纯文本 字符"/>
    <w:link w:val="10"/>
    <w:qFormat/>
    <w:uiPriority w:val="0"/>
    <w:rPr>
      <w:rFonts w:ascii="宋体" w:eastAsia="宋体"/>
      <w:kern w:val="2"/>
      <w:sz w:val="21"/>
      <w:lang w:val="en-US" w:eastAsia="zh-CN" w:bidi="ar-SA"/>
    </w:rPr>
  </w:style>
  <w:style w:type="character" w:customStyle="1" w:styleId="40">
    <w:name w:val="批注主题 字符"/>
    <w:link w:val="23"/>
    <w:qFormat/>
    <w:uiPriority w:val="0"/>
    <w:rPr>
      <w:b/>
      <w:bCs/>
      <w:kern w:val="2"/>
      <w:sz w:val="21"/>
      <w:szCs w:val="24"/>
    </w:rPr>
  </w:style>
  <w:style w:type="paragraph" w:customStyle="1" w:styleId="41">
    <w:name w:val="标题 5（有编号）（绿盟科技）"/>
    <w:basedOn w:val="1"/>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4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3">
    <w:name w:val="列表段落 字符"/>
    <w:link w:val="44"/>
    <w:qFormat/>
    <w:uiPriority w:val="0"/>
    <w:rPr>
      <w:kern w:val="2"/>
      <w:sz w:val="21"/>
      <w:szCs w:val="24"/>
    </w:rPr>
  </w:style>
  <w:style w:type="paragraph" w:styleId="44">
    <w:name w:val="List Paragraph"/>
    <w:basedOn w:val="1"/>
    <w:link w:val="43"/>
    <w:qFormat/>
    <w:uiPriority w:val="0"/>
    <w:pPr>
      <w:ind w:firstLine="420" w:firstLineChars="200"/>
    </w:pPr>
  </w:style>
  <w:style w:type="character" w:customStyle="1" w:styleId="45">
    <w:name w:val="Char Char2"/>
    <w:qFormat/>
    <w:uiPriority w:val="0"/>
    <w:rPr>
      <w:rFonts w:ascii="宋体" w:eastAsia="宋体"/>
      <w:kern w:val="2"/>
      <w:sz w:val="21"/>
      <w:lang w:val="en-US" w:eastAsia="zh-CN" w:bidi="ar-SA"/>
    </w:rPr>
  </w:style>
  <w:style w:type="paragraph" w:customStyle="1" w:styleId="46">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47">
    <w:name w:val="Char Char Char Char Char Char Char"/>
    <w:basedOn w:val="1"/>
    <w:qFormat/>
    <w:uiPriority w:val="0"/>
    <w:pPr>
      <w:tabs>
        <w:tab w:val="right" w:pos="-2120"/>
      </w:tabs>
      <w:snapToGrid w:val="0"/>
    </w:pPr>
    <w:rPr>
      <w:rFonts w:ascii="Tahoma" w:hAnsi="Tahoma"/>
      <w:spacing w:val="6"/>
      <w:sz w:val="24"/>
      <w:szCs w:val="20"/>
    </w:rPr>
  </w:style>
  <w:style w:type="paragraph" w:customStyle="1" w:styleId="48">
    <w:name w:val="Char"/>
    <w:basedOn w:val="1"/>
    <w:qFormat/>
    <w:uiPriority w:val="0"/>
    <w:rPr>
      <w:rFonts w:ascii="Tahoma" w:hAnsi="Tahoma"/>
      <w:sz w:val="24"/>
      <w:szCs w:val="20"/>
    </w:rPr>
  </w:style>
  <w:style w:type="paragraph" w:customStyle="1" w:styleId="4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 Char1 Char Char"/>
    <w:basedOn w:val="1"/>
    <w:qFormat/>
    <w:uiPriority w:val="0"/>
    <w:pPr>
      <w:tabs>
        <w:tab w:val="left" w:pos="360"/>
      </w:tabs>
    </w:pPr>
    <w:rPr>
      <w:szCs w:val="20"/>
    </w:rPr>
  </w:style>
  <w:style w:type="character" w:customStyle="1" w:styleId="51">
    <w:name w:val="grame"/>
    <w:qFormat/>
    <w:uiPriority w:val="0"/>
  </w:style>
  <w:style w:type="paragraph" w:customStyle="1" w:styleId="52">
    <w:name w:val="列出段落1"/>
    <w:basedOn w:val="1"/>
    <w:qFormat/>
    <w:uiPriority w:val="0"/>
    <w:pPr>
      <w:ind w:firstLine="420" w:firstLineChars="200"/>
    </w:pPr>
    <w:rPr>
      <w:szCs w:val="21"/>
    </w:rPr>
  </w:style>
  <w:style w:type="character" w:customStyle="1" w:styleId="53">
    <w:name w:val="NormalCharacter"/>
    <w:semiHidden/>
    <w:qFormat/>
    <w:uiPriority w:val="0"/>
    <w:rPr>
      <w:rFonts w:ascii="Times New Roman" w:hAnsi="Times New Roman" w:eastAsia="宋体"/>
      <w:kern w:val="2"/>
      <w:sz w:val="21"/>
      <w:szCs w:val="24"/>
      <w:lang w:val="en-US" w:eastAsia="zh-CN" w:bidi="ar-SA"/>
    </w:rPr>
  </w:style>
  <w:style w:type="paragraph" w:customStyle="1" w:styleId="54">
    <w:name w:val="中等深浅网格 21"/>
    <w:qFormat/>
    <w:uiPriority w:val="1"/>
    <w:rPr>
      <w:rFonts w:ascii="Calibri" w:hAnsi="Calibri" w:eastAsia="宋体" w:cs="Times New Roman"/>
      <w:sz w:val="22"/>
      <w:szCs w:val="22"/>
      <w:lang w:val="en-US" w:eastAsia="zh-CN" w:bidi="ar-SA"/>
    </w:rPr>
  </w:style>
  <w:style w:type="paragraph" w:customStyle="1" w:styleId="5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56">
    <w:name w:val="p2"/>
    <w:basedOn w:val="1"/>
    <w:qFormat/>
    <w:uiPriority w:val="0"/>
    <w:pPr>
      <w:widowControl/>
      <w:spacing w:line="480" w:lineRule="auto"/>
      <w:ind w:firstLine="420"/>
      <w:jc w:val="left"/>
    </w:pPr>
    <w:rPr>
      <w:rFonts w:ascii="宋体" w:hAnsi="宋体" w:cs="宋体"/>
      <w:kern w:val="0"/>
      <w:szCs w:val="21"/>
    </w:rPr>
  </w:style>
  <w:style w:type="character" w:customStyle="1" w:styleId="57">
    <w:name w:val="font41"/>
    <w:basedOn w:val="27"/>
    <w:qFormat/>
    <w:uiPriority w:val="0"/>
    <w:rPr>
      <w:rFonts w:hint="eastAsia" w:ascii="宋体" w:hAnsi="宋体" w:eastAsia="宋体" w:cs="宋体"/>
      <w:color w:val="000000"/>
      <w:sz w:val="21"/>
      <w:szCs w:val="21"/>
      <w:u w:val="none"/>
    </w:rPr>
  </w:style>
  <w:style w:type="paragraph" w:customStyle="1" w:styleId="58">
    <w:name w:val="Table Paragraph"/>
    <w:basedOn w:val="1"/>
    <w:qFormat/>
    <w:uiPriority w:val="1"/>
    <w:rPr>
      <w:rFonts w:ascii="宋体" w:hAnsi="宋体" w:cs="宋体"/>
      <w:lang w:val="zh-CN" w:bidi="zh-CN"/>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ascii="Calibri" w:hAnsi="Calibri" w:cs="宋体"/>
    </w:rPr>
  </w:style>
  <w:style w:type="paragraph" w:customStyle="1" w:styleId="60">
    <w:name w:val="图表目录1"/>
    <w:basedOn w:val="59"/>
    <w:next w:val="1"/>
    <w:qFormat/>
    <w:uiPriority w:val="0"/>
    <w:pPr>
      <w:spacing w:line="480" w:lineRule="exact"/>
      <w:ind w:left="200" w:leftChars="200" w:hanging="200" w:hangingChars="200"/>
      <w:jc w:val="left"/>
    </w:pPr>
    <w:rPr>
      <w:color w:val="7030A0"/>
      <w:sz w:val="24"/>
    </w:rPr>
  </w:style>
  <w:style w:type="paragraph" w:customStyle="1" w:styleId="61">
    <w:name w:val="纯文本3"/>
    <w:basedOn w:val="1"/>
    <w:qFormat/>
    <w:uiPriority w:val="0"/>
    <w:rPr>
      <w:rFonts w:ascii="宋体" w:hAnsi="Courier New" w:cs="Courier New"/>
      <w:szCs w:val="21"/>
    </w:rPr>
  </w:style>
  <w:style w:type="paragraph" w:customStyle="1" w:styleId="6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xl23"/>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64">
    <w:name w:val="Default"/>
    <w:basedOn w:val="65"/>
    <w:next w:val="6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正文缩进1"/>
    <w:basedOn w:val="1"/>
    <w:next w:val="17"/>
    <w:qFormat/>
    <w:uiPriority w:val="0"/>
    <w:pPr>
      <w:ind w:firstLine="567"/>
    </w:pPr>
    <w:rPr>
      <w:rFonts w:ascii="Times New Roman"/>
      <w:spacing w:val="20"/>
    </w:rPr>
  </w:style>
  <w:style w:type="paragraph" w:customStyle="1" w:styleId="6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
    <w:name w:val="Heading #4|1"/>
    <w:basedOn w:val="1"/>
    <w:qFormat/>
    <w:uiPriority w:val="0"/>
    <w:pPr>
      <w:spacing w:after="540" w:line="656" w:lineRule="exact"/>
      <w:jc w:val="center"/>
      <w:outlineLvl w:val="3"/>
    </w:pPr>
    <w:rPr>
      <w:rFonts w:ascii="宋体" w:hAnsi="宋体" w:cs="宋体"/>
      <w:sz w:val="44"/>
      <w:szCs w:val="44"/>
      <w:lang w:val="zh-TW" w:eastAsia="zh-TW" w:bidi="zh-TW"/>
    </w:rPr>
  </w:style>
  <w:style w:type="paragraph" w:customStyle="1" w:styleId="69">
    <w:name w:val="Body text|1"/>
    <w:basedOn w:val="1"/>
    <w:qFormat/>
    <w:uiPriority w:val="0"/>
    <w:pPr>
      <w:spacing w:line="391" w:lineRule="auto"/>
      <w:ind w:firstLine="400"/>
    </w:pPr>
    <w:rPr>
      <w:rFonts w:ascii="宋体" w:hAnsi="宋体" w:cs="宋体"/>
      <w:sz w:val="20"/>
      <w:szCs w:val="20"/>
      <w:lang w:val="zh-TW" w:eastAsia="zh-TW" w:bidi="zh-TW"/>
    </w:rPr>
  </w:style>
  <w:style w:type="paragraph" w:customStyle="1" w:styleId="70">
    <w:name w:val="p0"/>
    <w:basedOn w:val="71"/>
    <w:qFormat/>
    <w:uiPriority w:val="0"/>
    <w:pPr>
      <w:widowControl/>
    </w:pPr>
    <w:rPr>
      <w:kern w:val="0"/>
      <w:szCs w:val="21"/>
    </w:rPr>
  </w:style>
  <w:style w:type="paragraph" w:customStyle="1" w:styleId="7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font51"/>
    <w:basedOn w:val="27"/>
    <w:qFormat/>
    <w:uiPriority w:val="0"/>
    <w:rPr>
      <w:rFonts w:ascii="Calibri" w:hAnsi="Calibri" w:cs="Calibri"/>
      <w:color w:val="000000"/>
      <w:sz w:val="21"/>
      <w:szCs w:val="21"/>
      <w:u w:val="none"/>
    </w:rPr>
  </w:style>
  <w:style w:type="table" w:customStyle="1" w:styleId="73">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7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9994dd42-28b2-4895-af5f-519c0dccaab0</errorID>
      <errorWord>/）</errorWord>
      <group>L1_Punc</group>
      <groupName>标点问题</groupName>
      <ability>L2_Punc</ability>
      <abilityName>标点符号检查</abilityName>
      <candidateList>
        <item>）</item>
      </candidateList>
      <explain/>
      <paraID>58652D4B</paraID>
      <start>66</start>
      <end>67</end>
      <status>modified</status>
      <modifiedWord>）</modifiedWord>
      <trackRevisions>false</trackRevisions>
    </reviewItem>
    <reviewItem>
      <errorID>3e68fd8e-063f-400e-ba4c-1340b945114e</errorID>
      <errorWord>/）</errorWord>
      <group>L1_Punc</group>
      <groupName>标点问题</groupName>
      <ability>L2_Punc</ability>
      <abilityName>标点符号检查</abilityName>
      <candidateList>
        <item>）</item>
      </candidateList>
      <explain/>
      <paraID>5F2B980E</paraID>
      <start>34</start>
      <end>35</end>
      <status>modified</status>
      <modifiedWord>）</modifiedWord>
      <trackRevisions>false</trackRevisions>
    </reviewItem>
    <reviewItem>
      <errorID>967b36e2-3b6b-48ad-92b8-59840ff02cd6</errorID>
      <errorWord>/）</errorWord>
      <group>L1_Punc</group>
      <groupName>标点问题</groupName>
      <ability>L2_Punc</ability>
      <abilityName>标点符号检查</abilityName>
      <candidateList>
        <item>）</item>
      </candidateList>
      <explain/>
      <paraID>7B19D461</paraID>
      <start>26</start>
      <end>26</end>
      <status>modified</status>
      <modifiedWord>）</modifiedWord>
      <trackRevisions>false</trackRevisions>
    </reviewItem>
    <reviewItem>
      <errorID>c3275692-d568-4b1c-a5a8-b84a5d2f0a5b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4F09EA30</paraID>
      <start>21</start>
      <end>23</end>
      <status>modified</status>
      <modifiedWord>》《</modifiedWord>
      <trackRevisions>false</trackRevisions>
    </reviewItem>
    <reviewItem>
      <errorID>e06f322d-264b-4e72-baef-4a83084aecf2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4F09EA30</paraID>
      <start>39</start>
      <end>41</end>
      <status>modified</status>
      <modifiedWord>》《</modifiedWord>
      <trackRevisions>false</trackRevisions>
    </reviewItem>
    <reviewItem>
      <errorID>f4e27974-433a-461c-a989-e284b805a457</errorID>
      <errorWord>操作合</errorWord>
      <group>L1_Word</group>
      <groupName>字词问题</groupName>
      <ability>L2_Typo</ability>
      <abilityName>字词错误</abilityName>
      <candidateList>
        <item>操作台</item>
      </candidateList>
      <explain/>
      <paraID>25116288</paraID>
      <start>11</start>
      <end>14</end>
      <status>ignored</status>
      <modifiedWord/>
      <trackRevisions>false</trackRevisions>
    </reviewItem>
    <reviewItem>
      <errorID>c2f5275d-ba82-4f56-b534-f46d08487bf4</errorID>
      <errorWord>：</errorWord>
      <group>L1_Format</group>
      <groupName>格式问题</groupName>
      <ability>L2_HalfPunc</ability>
      <abilityName>全半角检查</abilityName>
      <candidateList>
        <item>:</item>
      </candidateList>
      <explain>文本全半角错误。</explain>
      <paraID>25AFBA9E</paraID>
      <start>42</start>
      <end>43</end>
      <status>modified</status>
      <modifiedWord>:</modifiedWord>
      <trackRevisions>false</trackRevisions>
    </reviewItem>
    <reviewItem>
      <errorID>a16646ba-8d27-4f31-af2c-d1caa2a87f05</errorID>
      <errorWord>操作合</errorWord>
      <group>L1_Word</group>
      <groupName>字词问题</groupName>
      <ability>L2_Typo</ability>
      <abilityName>字词错误</abilityName>
      <candidateList>
        <item>操作台</item>
      </candidateList>
      <explain/>
      <paraID>677D9609</paraID>
      <start>11</start>
      <end>14</end>
      <status>ignored</status>
      <modifiedWord/>
      <trackRevisions>false</trackRevisions>
    </reviewItem>
    <reviewItem>
      <errorID>842ea686-b56b-46f4-bc82-989f3fe512d3</errorID>
      <errorWord>[2016]</errorWord>
      <group>L1_Punc</group>
      <groupName>标点问题</groupName>
      <ability>L2_Punc</ability>
      <abilityName>标点符号检查</abilityName>
      <candidateList>
        <item>〔2016〕</item>
      </candidateList>
      <explain/>
      <paraID>7016431C</paraID>
      <start>134</start>
      <end>140</end>
      <status>modified</status>
      <modifiedWord>〔2016〕</modifiedWord>
      <trackRevisions>false</trackRevisions>
    </reviewItem>
    <reviewItem>
      <errorID>f48bfd4b-ef94-48f2-8067-ecfa34e28aca</errorID>
      <errorWord>：。</errorWord>
      <group>L1_Punc</group>
      <groupName>标点问题</groupName>
      <ability>L2_Punc</ability>
      <abilityName>标点符号检查</abilityName>
      <candidateList>
        <item>：</item>
      </candidateList>
      <explain/>
      <paraID>2FDA4B20</paraID>
      <start>7</start>
      <end>8</end>
      <status>modified</status>
      <modifiedWord>：</modifiedWord>
      <trackRevisions>false</trackRevisions>
    </reviewItem>
    <reviewItem>
      <errorID>02d59088-a756-44ca-b6ee-8fce57c89a02</errorID>
      <errorWord>：。</errorWord>
      <group>L1_Punc</group>
      <groupName>标点问题</groupName>
      <ability>L2_Punc</ability>
      <abilityName>标点符号检查</abilityName>
      <candidateList>
        <item>：</item>
      </candidateList>
      <explain/>
      <paraID>2D0394C5</paraID>
      <start>7</start>
      <end>8</end>
      <status>modified</status>
      <modifiedWord>：</modifiedWord>
      <trackRevisions>false</trackRevisions>
    </reviewItem>
    <reviewItem>
      <errorID>3998c6e4-6f16-4eeb-abab-b4918e312dcf</errorID>
      <errorWord>：。</errorWord>
      <group>L1_Punc</group>
      <groupName>标点问题</groupName>
      <ability>L2_Punc</ability>
      <abilityName>标点符号检查</abilityName>
      <candidateList>
        <item>：</item>
      </candidateList>
      <explain/>
      <paraID>72F8E941</paraID>
      <start>10</start>
      <end>11</end>
      <status>modified</status>
      <modifiedWord>：</modifiedWord>
      <trackRevisions>false</trackRevisions>
    </reviewItem>
    <reviewItem>
      <errorID>a2bb44cc-0c90-4319-9e76-a8e59a99a649</errorID>
      <errorWord>：。</errorWord>
      <group>L1_Punc</group>
      <groupName>标点问题</groupName>
      <ability>L2_Punc</ability>
      <abilityName>标点符号检查</abilityName>
      <candidateList>
        <item>：</item>
      </candidateList>
      <explain/>
      <paraID> 8FA2CF0</paraID>
      <start>10</start>
      <end>11</end>
      <status>modified</status>
      <modifiedWord>：</modifiedWord>
      <trackRevisions>false</trackRevisions>
    </reviewItem>
    <reviewItem>
      <errorID>81202b3d-4bca-4d69-9224-58fe6fc3e58d</errorID>
      <errorWord>：）</errorWord>
      <group>L1_Punc</group>
      <groupName>标点问题</groupName>
      <ability>L2_Punc</ability>
      <abilityName>标点符号检查</abilityName>
      <candidateList>
        <item>）</item>
      </candidateList>
      <explain/>
      <paraID>64AF17A1</paraID>
      <start>22</start>
      <end>23</end>
      <status>modified</status>
      <modifiedWord>）</modifiedWord>
      <trackRevisions>false</trackRevisions>
    </reviewItem>
    <reviewItem>
      <errorID>b30e247d-db67-49b2-a7f3-a63885e21d41</errorID>
      <errorWord>工做</errorWord>
      <group>L1_Word</group>
      <groupName>字词问题</groupName>
      <ability>L2_Typo</ability>
      <abilityName>字词错误</abilityName>
      <candidateList>
        <item>工作</item>
      </candidateList>
      <explain>存在发音相同字词的误用。</explain>
      <paraID>7DBF049A</paraID>
      <start>21</start>
      <end>23</end>
      <status>modified</status>
      <modifiedWord>工作</modifiedWord>
      <trackRevisions>false</trackRevisions>
    </reviewItem>
    <reviewItem>
      <errorID>9d3f4b7a-bbc4-45a4-99ae-96ab69b580df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798A8C84</paraID>
      <start>8</start>
      <end>9</end>
      <status>modified</status>
      <modifiedWord>—</modifiedWord>
      <trackRevisions>false</trackRevisions>
    </reviewItem>
    <reviewItem>
      <errorID>327f4dbc-b4f3-4da8-aebf-e0380a3c4b34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26D7D0DC</paraID>
      <start>199</start>
      <end>201</end>
      <status>modified</status>
      <modifiedWord>》《</modifiedWord>
      <trackRevisions>false</trackRevisions>
    </reviewItem>
    <reviewItem>
      <errorID>89c64dc3-c15e-4270-a8ff-44f6b8547d09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2E09A19A</paraID>
      <start>108</start>
      <end>110</end>
      <status>modified</status>
      <modifiedWord>》《</modifiedWord>
      <trackRevisions>false</trackRevisions>
    </reviewItem>
    <reviewItem>
      <errorID>252fea8f-8457-4484-891a-5e3ef5f5d463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2E09A19A</paraID>
      <start>119</start>
      <end>121</end>
      <status>modified</status>
      <modifiedWord>》《</modifiedWord>
      <trackRevisions>false</trackRevisions>
    </reviewItem>
    <reviewItem>
      <errorID>482dd28b-3878-4d8e-9863-53c51594f367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2E09A19A</paraID>
      <start>170</start>
      <end>172</end>
      <status>modified</status>
      <modifiedWord>》《</modifiedWord>
      <trackRevisions>false</trackRevisions>
    </reviewItem>
    <reviewItem>
      <errorID>0fd283a9-4bc0-4d8f-bb7f-fef32239ae63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2E09A19A</paraID>
      <start>176</start>
      <end>178</end>
      <status>modified</status>
      <modifiedWord>》《</modifiedWord>
      <trackRevisions>false</trackRevisions>
    </reviewItem>
    <reviewItem>
      <errorID>f12e708a-08ec-4445-82bb-423037e0deac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2E09A19A</paraID>
      <start>187</start>
      <end>189</end>
      <status>modified</status>
      <modifiedWord>》《</modifiedWord>
      <trackRevisions>false</trackRevisions>
    </reviewItem>
    <reviewItem>
      <errorID>d87a2ef4-4f34-46c1-8df8-ba8c23e3e264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43C12463</paraID>
      <start>15</start>
      <end>17</end>
      <status>modified</status>
      <modifiedWord>》《</modifiedWord>
      <trackRevisions>false</trackRevisions>
    </reviewItem>
    <reviewItem>
      <errorID>5a5257e7-dd29-4c0c-aeda-8d4f1d4f6570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43C12463</paraID>
      <start>33</start>
      <end>35</end>
      <status>modified</status>
      <modifiedWord>》《</modifiedWord>
      <trackRevisions>false</trackRevisions>
    </reviewItem>
    <reviewItem>
      <errorID>99e2f22a-bd9f-476a-b448-46de4b5ff685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69AF66F9</paraID>
      <start>71</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524c4-f8e9-455a-95a5-36a9447b88e3}">
  <ds:schemaRefs/>
</ds:datastoreItem>
</file>

<file path=docProps/app.xml><?xml version="1.0" encoding="utf-8"?>
<Properties xmlns="http://schemas.openxmlformats.org/officeDocument/2006/extended-properties" xmlns:vt="http://schemas.openxmlformats.org/officeDocument/2006/docPropsVTypes">
  <Template>Normal</Template>
  <Company>zbwb</Company>
  <Pages>63</Pages>
  <Words>13771</Words>
  <Characters>14725</Characters>
  <Lines>249</Lines>
  <Paragraphs>70</Paragraphs>
  <TotalTime>6</TotalTime>
  <ScaleCrop>false</ScaleCrop>
  <LinksUpToDate>false</LinksUpToDate>
  <CharactersWithSpaces>15628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2024-09-06T05:31:00Z</dcterms:created>
  <dc:creator>ly</dc:creator>
  <cp:lastModifiedBy>Nemo</cp:lastModifiedBy>
  <dcterms:modified xsi:type="dcterms:W3CDTF">2026-05-13T06:53:56Z</dcterms:modified>
  <dc:title>[原件]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29FFE6FD2B4749CC962DAF140151A363_13</vt:lpwstr>
  </property>
  <property fmtid="{D5CDD505-2E9C-101B-9397-08002B2CF9AE}" pid="3" name="KSOProductBuildVer">
    <vt:lpwstr>2052-12.1.0.25865</vt:lpwstr>
  </property>
  <property fmtid="{D5CDD505-2E9C-101B-9397-08002B2CF9AE}" pid="4" name="KSOTemplateDocerSaveRecord">
    <vt:lpwstr>eyJoZGlkIjoiYTgzMDc0ZmYzOGQxYTE4ZDM5OGI2Y2FiMzQxYzhiMDYiLCJ1c2VySWQiOiIzMjU1MjYxOTcifQ==</vt:lpwstr>
  </property>
</Properties>
</file>