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服务范围及详细内容</w:t>
      </w:r>
    </w:p>
    <w:p>
      <w:pPr>
        <w:spacing w:line="570" w:lineRule="exact"/>
        <w:outlineLvl w:val="2"/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一、室内外保洁服务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室内日常保洁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诊室、治疗室、检查室、病房、护士站、医生办公室、走廊、楼梯间、电梯轿厢、门厅、卫生间、盥洗室、污物间日常清扫、擦拭、消杀、除尘、消毒；地面、墙面、踢脚线、扶手、门窗玻璃、窗台、灯罩、指示牌、垃圾桶定期保洁；垃圾日产日清，无污渍、无异味、无杂物堆积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专项保洁服务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终末消毒、血液 / 体液 / 呕吐物等污染应急处置与消毒；公共区域地面清洗、打蜡、防滑处理；卫生间除垢、除味；月度大扫除、迎检精细化保洁、垃圾收集与分类；特殊区域按院感要求专项清洁消毒。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室外公共区域保洁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院区道路、广场、停车场、绿化带、围墙周边、排水沟、雨水井、垃圾站日常保洁；落叶、白色垃圾、杂物、积雪、积水及时清理；冬季清雪接到通知 30 分钟内到岗，全天候处置；垃圾收集点每日清洁消毒。</w:t>
      </w:r>
    </w:p>
    <w:p>
      <w:pPr>
        <w:spacing w:line="570" w:lineRule="exact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保洁工具管理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分区专用、颜色区分、一区域一拖布、一床一巾；清洁工具用后清洗、消毒、干燥存放，严禁跨区域混用，杜绝交叉污染。</w:t>
      </w:r>
    </w:p>
    <w:p>
      <w:pPr>
        <w:pStyle w:val="2"/>
        <w:rPr>
          <w:color w:val="auto"/>
          <w:highlight w:val="none"/>
          <w:lang w:eastAsia="zh-CN"/>
        </w:rPr>
      </w:pPr>
    </w:p>
    <w:p>
      <w:pPr>
        <w:spacing w:line="570" w:lineRule="exact"/>
        <w:outlineLvl w:val="2"/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二、水电暖及其他维修服务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电气维修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室内外照明、开关、插座、灯具、镇流器、应急照明、安全出口指示灯、排气扇维修更换；室内外变压器、供电线路、楼栋配电室、末端配电箱、线路隐患排查、日常巡检与记录。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给排水维修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水龙头、阀门、水管、洁具、水箱、地漏维修更换；管道疏通、防堵、渗漏处理、给排水系统维护。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供暖与空调辅助维修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暖气片、阀门、过滤器、风机盘管、温控开关维修保养；冷凝水排水疏通、冬季供暖重点保障。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24 小时应急维修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突发漏水、断电、堵管、爆管等紧急处置。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5.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其他零星维修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门窗、护栏、公共桌椅、墙面地面修补；通风、空调系统小修小补；全院下水道、化粪池疏通清理；洗衣房设备日常巡检、故障维修；病区、手术室、ICU、急救等重点医疗区域维修作业，必须提前书面报备甲方审批，规范作业流程，避免影响医疗运营。</w:t>
      </w:r>
    </w:p>
    <w:p>
      <w:pPr>
        <w:pStyle w:val="2"/>
        <w:rPr>
          <w:color w:val="auto"/>
          <w:highlight w:val="none"/>
          <w:lang w:eastAsia="zh-CN"/>
        </w:rPr>
      </w:pPr>
    </w:p>
    <w:p>
      <w:pPr>
        <w:spacing w:line="570" w:lineRule="exact"/>
        <w:outlineLvl w:val="2"/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三、医疗废物与废水处置管理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医疗废物管理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分类、收集、包装、密闭转运、暂存点双人双锁管理、台账登记、交接闭环；每日 10:00、1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6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:00 各清运 1 次，量大随时增运；病区医疗废物 2 小时内收集转运，暂存时间不超过 24 小时；三方台账完整可追溯，留存不少于 3 年；配合院感、卫健、环保部门检查与督导。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废水处置管理</w:t>
      </w:r>
    </w:p>
    <w:p>
      <w:pPr>
        <w:spacing w:line="57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负责污水处理站日常运维、巡检、操作、加药辅助、运行记录、消毒记录；确保医疗废水达标排放；配合环保部门水质检测。</w:t>
      </w:r>
    </w:p>
    <w:p>
      <w:pPr>
        <w:spacing w:line="570" w:lineRule="exact"/>
        <w:outlineLvl w:val="2"/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color w:val="auto"/>
          <w:sz w:val="32"/>
          <w:szCs w:val="32"/>
          <w:highlight w:val="none"/>
          <w:lang w:eastAsia="zh-CN"/>
        </w:rPr>
        <w:t>四、洗衣房服务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全院被服、床单、被套、枕套、病员服、工作人员衣物、手术室织物收集、洗涤、烘干、熨烫、折叠、配送、回收。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污染织物与清洁织物分区、分机、分流程管理，符合院感消毒要求。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洗衣设备日常清洁、保养、巡检、简单故障处理。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建立接收、发放、清洗、消毒、设备运维台账。</w:t>
      </w:r>
    </w:p>
    <w:p>
      <w:pPr>
        <w:pStyle w:val="2"/>
        <w:rPr>
          <w:color w:val="auto"/>
          <w:highlight w:val="none"/>
          <w:lang w:eastAsia="zh-CN"/>
        </w:rPr>
      </w:pPr>
    </w:p>
    <w:p>
      <w:pPr>
        <w:spacing w:line="570" w:lineRule="exact"/>
        <w:ind w:left="-360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五、消防控制室值班与监控管理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消防控制室 24 小时持证专人值班，值班人员持消防设施操作员中级证书上岗。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监控消防主机、火警核实、上报、处置、联络；监控火灾报警、喷淋、消火栓、防排烟、应急广播系统运行状态。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全院视频监控轮巡、异常情况记录上报、配合调取录像、消防演练与检查。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4.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每日消防设施巡检，每月功能测试，保持消防通道畅通，建立完整台账。</w:t>
      </w:r>
    </w:p>
    <w:p>
      <w:pPr>
        <w:pStyle w:val="2"/>
        <w:rPr>
          <w:color w:val="auto"/>
          <w:highlight w:val="none"/>
          <w:lang w:eastAsia="zh-CN"/>
        </w:rPr>
      </w:pPr>
    </w:p>
    <w:p>
      <w:pPr>
        <w:spacing w:line="570" w:lineRule="exact"/>
        <w:outlineLvl w:val="2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eastAsia="zh-CN"/>
        </w:rPr>
        <w:t>六、园林绿化养护服务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1.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花草、灌木、绿篱、乔木浇灌、施肥、修剪、除草、松土、病虫害防治。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枯死植株清理、绿植补植、花坛造型、季节性景观维护、绿化垃圾清运。</w:t>
      </w:r>
    </w:p>
    <w:p>
      <w:pPr>
        <w:spacing w:line="570" w:lineRule="exact"/>
        <w:ind w:left="-360" w:firstLine="320" w:firstLineChars="10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3.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灌溉设施、围栏日常巡检维修；夏季早晚浇水，冬季防冻防寒，不影响诊疗。</w:t>
      </w:r>
    </w:p>
    <w:p>
      <w:pPr>
        <w:pStyle w:val="2"/>
        <w:ind w:left="0"/>
        <w:rPr>
          <w:color w:val="auto"/>
          <w:highlight w:val="none"/>
          <w:lang w:eastAsia="zh-CN"/>
        </w:rPr>
      </w:pPr>
    </w:p>
    <w:p>
      <w:pPr>
        <w:spacing w:line="560" w:lineRule="exact"/>
        <w:rPr>
          <w:rFonts w:ascii="方正仿宋_GBK" w:eastAsia="方正仿宋_GBK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b/>
          <w:color w:val="auto"/>
          <w:sz w:val="32"/>
          <w:szCs w:val="32"/>
          <w:highlight w:val="none"/>
          <w:lang w:eastAsia="zh-CN"/>
        </w:rPr>
        <w:t>七、综合服务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1、建立档案信息，准确、及时地对文件资料和服务记录进行归档保存，并确保其物理安全。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2、完成采购人交办的其他工作。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3、档案和记录齐全，包括但不限于：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（1）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采购人建议与投诉等。教育培训和考核记录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，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保密、思想政治教育培训记录。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（2）制定相关服务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工作日志、检查表、用品清单、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反馈表等。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（3）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其他：</w:t>
      </w: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档案管理、其他临时性工作记录、</w:t>
      </w:r>
      <w:r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  <w:t>信报信息登记等。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4、遵守采购人的信息、档案资料保密要求，未经许可，不得将资料信息转作其他用途或向其他单位、个人提供。</w:t>
      </w:r>
    </w:p>
    <w:p>
      <w:pPr>
        <w:spacing w:line="560" w:lineRule="exact"/>
        <w:ind w:firstLine="640" w:firstLineChars="200"/>
        <w:rPr>
          <w:rFonts w:ascii="方正仿宋_GBK" w:eastAsia="方正仿宋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_GBK" w:eastAsia="方正仿宋_GBK"/>
          <w:color w:val="auto"/>
          <w:sz w:val="32"/>
          <w:szCs w:val="32"/>
          <w:highlight w:val="none"/>
          <w:lang w:eastAsia="zh-CN"/>
        </w:rPr>
        <w:t>5、履约结束后，相关资料交还采购人，采购人按政府采购相关规定存档。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3315D"/>
    <w:rsid w:val="5133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2026-05-19T10:28:00Z</dcterms:created>
  <dc:creator>小怪兽</dc:creator>
  <cp:lastModifiedBy>小怪兽</cp:lastModifiedBy>
  <dcterms:modified xsi:type="dcterms:W3CDTF">2026-05-19T10:28:59Z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AB4C8542D04A46F98A0C67765EA8D1E3</vt:lpwstr>
  </property>
</Properties>
</file>