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B2078">
      <w:pPr>
        <w:spacing w:line="360" w:lineRule="auto"/>
        <w:jc w:val="both"/>
        <w:rPr>
          <w:rFonts w:hint="eastAsia" w:asciiTheme="minorEastAsia" w:hAnsiTheme="minorEastAsia" w:eastAsiaTheme="minorEastAsia" w:cstheme="minorEastAsia"/>
          <w:b/>
          <w:bCs/>
          <w:sz w:val="36"/>
          <w:szCs w:val="36"/>
          <w:highlight w:val="none"/>
        </w:rPr>
      </w:pPr>
    </w:p>
    <w:p w14:paraId="7E95B144">
      <w:pPr>
        <w:pStyle w:val="25"/>
        <w:ind w:left="0" w:leftChars="0" w:firstLine="0" w:firstLineChars="0"/>
        <w:jc w:val="center"/>
        <w:rPr>
          <w:rFonts w:hint="eastAsia" w:asciiTheme="minorEastAsia" w:hAnsiTheme="minorEastAsia" w:cstheme="minorEastAsia"/>
          <w:b/>
          <w:bCs/>
          <w:sz w:val="56"/>
          <w:szCs w:val="56"/>
          <w:highlight w:val="none"/>
          <w:lang w:eastAsia="zh-CN"/>
        </w:rPr>
      </w:pPr>
      <w:r>
        <w:rPr>
          <w:rFonts w:hint="eastAsia" w:asciiTheme="minorEastAsia" w:hAnsiTheme="minorEastAsia" w:cstheme="minorEastAsia"/>
          <w:b/>
          <w:bCs/>
          <w:sz w:val="56"/>
          <w:szCs w:val="56"/>
          <w:highlight w:val="none"/>
          <w:lang w:eastAsia="zh-CN"/>
        </w:rPr>
        <w:t>库尔勒市提前下达2026年中央财政林业草原生态保护恢复资金（森林生态保</w:t>
      </w:r>
      <w:r>
        <w:rPr>
          <w:rFonts w:hint="eastAsia" w:asciiTheme="minorEastAsia" w:hAnsiTheme="minorEastAsia" w:cstheme="minorEastAsia"/>
          <w:b/>
          <w:bCs/>
          <w:sz w:val="56"/>
          <w:szCs w:val="56"/>
          <w:highlight w:val="none"/>
          <w:lang w:val="en-US" w:eastAsia="zh-CN"/>
        </w:rPr>
        <w:t xml:space="preserve">          </w:t>
      </w:r>
      <w:r>
        <w:rPr>
          <w:rFonts w:hint="eastAsia" w:asciiTheme="minorEastAsia" w:hAnsiTheme="minorEastAsia" w:cstheme="minorEastAsia"/>
          <w:b/>
          <w:bCs/>
          <w:sz w:val="56"/>
          <w:szCs w:val="56"/>
          <w:highlight w:val="none"/>
          <w:lang w:eastAsia="zh-CN"/>
        </w:rPr>
        <w:t>护修复-胡杨林引洪灌溉项目）</w:t>
      </w:r>
    </w:p>
    <w:p w14:paraId="41E2230C">
      <w:pPr>
        <w:pStyle w:val="25"/>
        <w:rPr>
          <w:rFonts w:hint="eastAsia" w:asciiTheme="minorEastAsia" w:hAnsiTheme="minorEastAsia" w:eastAsiaTheme="minorEastAsia" w:cstheme="minorEastAsia"/>
          <w:b w:val="0"/>
          <w:bCs w:val="0"/>
          <w:sz w:val="56"/>
          <w:szCs w:val="56"/>
          <w:highlight w:val="none"/>
          <w:lang w:eastAsia="zh-CN"/>
        </w:rPr>
      </w:pPr>
    </w:p>
    <w:p w14:paraId="567B9458">
      <w:pPr>
        <w:pStyle w:val="25"/>
        <w:rPr>
          <w:rFonts w:hint="eastAsia" w:asciiTheme="minorEastAsia" w:hAnsiTheme="minorEastAsia" w:eastAsiaTheme="minorEastAsia" w:cstheme="minorEastAsia"/>
          <w:b w:val="0"/>
          <w:bCs w:val="0"/>
          <w:sz w:val="56"/>
          <w:szCs w:val="56"/>
          <w:highlight w:val="none"/>
          <w:lang w:eastAsia="zh-CN"/>
        </w:rPr>
      </w:pPr>
    </w:p>
    <w:p w14:paraId="57064B7D">
      <w:pPr>
        <w:pStyle w:val="14"/>
        <w:bidi w:val="0"/>
        <w:jc w:val="center"/>
        <w:rPr>
          <w:rFonts w:hint="eastAsia" w:asciiTheme="minorEastAsia" w:hAnsiTheme="minorEastAsia" w:eastAsiaTheme="minorEastAsia" w:cstheme="minorEastAsia"/>
          <w:b/>
          <w:bCs/>
          <w:sz w:val="72"/>
          <w:szCs w:val="72"/>
          <w:lang w:eastAsia="zh-CN"/>
        </w:rPr>
      </w:pPr>
      <w:r>
        <w:rPr>
          <w:rFonts w:hint="eastAsia" w:asciiTheme="minorEastAsia" w:hAnsiTheme="minorEastAsia" w:eastAsiaTheme="minorEastAsia" w:cstheme="minorEastAsia"/>
          <w:b/>
          <w:bCs/>
          <w:sz w:val="72"/>
          <w:szCs w:val="72"/>
          <w:lang w:eastAsia="zh-CN"/>
        </w:rPr>
        <w:t>竞争性磋商文件</w:t>
      </w:r>
      <w:bookmarkStart w:id="0" w:name="_Toc21725"/>
      <w:bookmarkStart w:id="1" w:name="_Toc2270"/>
      <w:bookmarkStart w:id="2" w:name="_Toc1584"/>
      <w:bookmarkStart w:id="3" w:name="_Toc1228"/>
      <w:bookmarkStart w:id="4" w:name="_Toc23767"/>
      <w:bookmarkStart w:id="5" w:name="_Toc3077"/>
    </w:p>
    <w:p w14:paraId="71334510">
      <w:pPr>
        <w:pStyle w:val="15"/>
        <w:rPr>
          <w:rFonts w:hint="eastAsia" w:asciiTheme="minorEastAsia" w:hAnsiTheme="minorEastAsia" w:eastAsiaTheme="minorEastAsia" w:cstheme="minorEastAsia"/>
          <w:b/>
          <w:bCs/>
          <w:sz w:val="72"/>
          <w:szCs w:val="72"/>
          <w:lang w:eastAsia="zh-CN"/>
        </w:rPr>
      </w:pPr>
    </w:p>
    <w:p w14:paraId="3AA08CF9">
      <w:pPr>
        <w:rPr>
          <w:rFonts w:hint="eastAsia"/>
          <w:lang w:eastAsia="zh-CN"/>
        </w:rPr>
      </w:pPr>
    </w:p>
    <w:p w14:paraId="697EB050">
      <w:pPr>
        <w:pStyle w:val="14"/>
        <w:bidi w:val="0"/>
        <w:rPr>
          <w:rFonts w:hint="eastAsia" w:asciiTheme="minorEastAsia" w:hAnsiTheme="minorEastAsia" w:eastAsiaTheme="minorEastAsia" w:cstheme="minorEastAsia"/>
          <w:lang w:eastAsia="zh-CN"/>
        </w:rPr>
      </w:pPr>
    </w:p>
    <w:p w14:paraId="5EE5CD27">
      <w:pPr>
        <w:spacing w:line="360" w:lineRule="auto"/>
        <w:jc w:val="center"/>
        <w:rPr>
          <w:rFonts w:hint="eastAsia" w:asciiTheme="minorEastAsia" w:hAnsiTheme="minorEastAsia" w:eastAsiaTheme="minorEastAsia" w:cstheme="minorEastAsia"/>
          <w:b/>
          <w:bCs/>
          <w:sz w:val="52"/>
          <w:szCs w:val="52"/>
          <w:highlight w:val="none"/>
          <w:lang w:val="en-US" w:eastAsia="zh-CN"/>
        </w:rPr>
      </w:pPr>
      <w:r>
        <w:rPr>
          <w:rFonts w:hint="eastAsia" w:asciiTheme="minorEastAsia" w:hAnsiTheme="minorEastAsia" w:eastAsiaTheme="minorEastAsia" w:cstheme="minorEastAsia"/>
          <w:b/>
          <w:bCs/>
          <w:sz w:val="32"/>
          <w:szCs w:val="32"/>
          <w:highlight w:val="none"/>
          <w:lang w:eastAsia="zh-CN"/>
        </w:rPr>
        <w:t>项目编号：</w:t>
      </w:r>
      <w:bookmarkEnd w:id="0"/>
      <w:bookmarkEnd w:id="1"/>
      <w:bookmarkEnd w:id="2"/>
      <w:bookmarkEnd w:id="3"/>
      <w:bookmarkEnd w:id="4"/>
      <w:bookmarkEnd w:id="5"/>
      <w:r>
        <w:rPr>
          <w:rFonts w:hint="eastAsia" w:asciiTheme="minorEastAsia" w:hAnsiTheme="minorEastAsia" w:cstheme="minorEastAsia"/>
          <w:b/>
          <w:bCs/>
          <w:sz w:val="32"/>
          <w:szCs w:val="32"/>
          <w:highlight w:val="none"/>
          <w:lang w:eastAsia="zh-CN"/>
        </w:rPr>
        <w:t>SCZB(JZCS)2026-004号</w:t>
      </w:r>
      <w:r>
        <w:rPr>
          <w:rFonts w:hint="eastAsia" w:asciiTheme="minorEastAsia" w:hAnsiTheme="minorEastAsia" w:eastAsiaTheme="minorEastAsia" w:cstheme="minorEastAsia"/>
          <w:b/>
          <w:bCs/>
          <w:sz w:val="32"/>
          <w:szCs w:val="32"/>
          <w:highlight w:val="none"/>
          <w:lang w:val="en-US" w:eastAsia="zh-CN"/>
        </w:rPr>
        <w:t xml:space="preserve">  </w:t>
      </w:r>
    </w:p>
    <w:p w14:paraId="3FB93D0B">
      <w:pPr>
        <w:spacing w:line="360" w:lineRule="auto"/>
        <w:jc w:val="both"/>
        <w:rPr>
          <w:rFonts w:hint="eastAsia" w:asciiTheme="minorEastAsia" w:hAnsiTheme="minorEastAsia" w:eastAsiaTheme="minorEastAsia" w:cstheme="minorEastAsia"/>
          <w:b/>
          <w:bCs/>
          <w:color w:val="000000"/>
          <w:sz w:val="32"/>
          <w:highlight w:val="none"/>
        </w:rPr>
      </w:pPr>
    </w:p>
    <w:p w14:paraId="120A9D5B">
      <w:pPr>
        <w:pStyle w:val="11"/>
        <w:spacing w:line="360" w:lineRule="auto"/>
        <w:ind w:firstLine="360"/>
        <w:jc w:val="center"/>
        <w:rPr>
          <w:rFonts w:hint="eastAsia" w:asciiTheme="minorEastAsia" w:hAnsiTheme="minorEastAsia" w:eastAsiaTheme="minorEastAsia" w:cstheme="minorEastAsia"/>
          <w:b/>
          <w:bCs/>
          <w:highlight w:val="none"/>
        </w:rPr>
      </w:pPr>
    </w:p>
    <w:p w14:paraId="43C9AEB3">
      <w:pPr>
        <w:pStyle w:val="45"/>
        <w:rPr>
          <w:rFonts w:hint="eastAsia" w:asciiTheme="minorEastAsia" w:hAnsiTheme="minorEastAsia" w:eastAsiaTheme="minorEastAsia" w:cstheme="minorEastAsia"/>
          <w:b/>
          <w:bCs/>
          <w:color w:val="000000"/>
          <w:sz w:val="32"/>
          <w:highlight w:val="none"/>
        </w:rPr>
      </w:pPr>
    </w:p>
    <w:p w14:paraId="755D04AE">
      <w:pPr>
        <w:pStyle w:val="45"/>
        <w:rPr>
          <w:rFonts w:hint="eastAsia" w:asciiTheme="minorEastAsia" w:hAnsiTheme="minorEastAsia" w:eastAsiaTheme="minorEastAsia" w:cstheme="minorEastAsia"/>
          <w:b/>
          <w:bCs/>
          <w:color w:val="000000"/>
          <w:sz w:val="32"/>
          <w:highlight w:val="none"/>
        </w:rPr>
      </w:pPr>
    </w:p>
    <w:p w14:paraId="20D116F2">
      <w:pPr>
        <w:spacing w:line="360" w:lineRule="auto"/>
        <w:jc w:val="center"/>
        <w:rPr>
          <w:rFonts w:hint="eastAsia" w:asciiTheme="minorEastAsia" w:hAnsiTheme="minorEastAsia" w:eastAsiaTheme="minorEastAsia" w:cstheme="minorEastAsia"/>
          <w:b/>
          <w:bCs/>
          <w:sz w:val="36"/>
          <w:szCs w:val="36"/>
          <w:highlight w:val="none"/>
        </w:rPr>
      </w:pPr>
      <w:bookmarkStart w:id="6" w:name="_Toc25261"/>
      <w:bookmarkStart w:id="7" w:name="_Toc27912"/>
      <w:bookmarkStart w:id="8" w:name="_Toc31450"/>
      <w:bookmarkStart w:id="9" w:name="_Toc7878"/>
      <w:bookmarkStart w:id="10" w:name="_Toc19158"/>
      <w:bookmarkStart w:id="11" w:name="_Toc24151"/>
    </w:p>
    <w:p w14:paraId="0703B7EB">
      <w:pPr>
        <w:spacing w:line="360" w:lineRule="auto"/>
        <w:jc w:val="center"/>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采购单位：</w:t>
      </w:r>
      <w:bookmarkEnd w:id="6"/>
      <w:bookmarkEnd w:id="7"/>
      <w:bookmarkEnd w:id="8"/>
      <w:bookmarkEnd w:id="9"/>
      <w:bookmarkEnd w:id="10"/>
      <w:bookmarkEnd w:id="11"/>
      <w:bookmarkStart w:id="12" w:name="_Toc12637"/>
      <w:bookmarkStart w:id="13" w:name="_Toc26633"/>
      <w:bookmarkStart w:id="14" w:name="_Toc24780"/>
      <w:bookmarkStart w:id="15" w:name="_Toc21126"/>
      <w:bookmarkStart w:id="16" w:name="_Toc30618"/>
      <w:bookmarkStart w:id="17" w:name="_Toc397"/>
      <w:r>
        <w:rPr>
          <w:rFonts w:hint="eastAsia" w:asciiTheme="minorEastAsia" w:hAnsiTheme="minorEastAsia" w:cstheme="minorEastAsia"/>
          <w:b/>
          <w:bCs/>
          <w:sz w:val="32"/>
          <w:szCs w:val="32"/>
          <w:highlight w:val="none"/>
          <w:lang w:eastAsia="zh-CN"/>
        </w:rPr>
        <w:t>库尔勒市林业和草原局</w:t>
      </w:r>
    </w:p>
    <w:p w14:paraId="76643020">
      <w:pPr>
        <w:spacing w:line="360" w:lineRule="auto"/>
        <w:jc w:val="center"/>
        <w:rPr>
          <w:rFonts w:hint="eastAsia" w:asciiTheme="minorEastAsia" w:hAnsiTheme="minorEastAsia" w:eastAsiaTheme="minorEastAsia" w:cstheme="minorEastAsia"/>
          <w:b/>
          <w:bCs/>
          <w:sz w:val="36"/>
          <w:szCs w:val="36"/>
          <w:highlight w:val="none"/>
          <w:lang w:eastAsia="zh-CN"/>
        </w:rPr>
      </w:pPr>
      <w:r>
        <w:rPr>
          <w:rFonts w:hint="eastAsia" w:asciiTheme="minorEastAsia" w:hAnsiTheme="minorEastAsia" w:eastAsiaTheme="minorEastAsia" w:cstheme="minorEastAsia"/>
          <w:b/>
          <w:bCs/>
          <w:sz w:val="32"/>
          <w:szCs w:val="32"/>
          <w:highlight w:val="none"/>
        </w:rPr>
        <w:t>代理机构：</w:t>
      </w:r>
      <w:bookmarkEnd w:id="12"/>
      <w:bookmarkEnd w:id="13"/>
      <w:bookmarkEnd w:id="14"/>
      <w:bookmarkEnd w:id="15"/>
      <w:bookmarkEnd w:id="16"/>
      <w:bookmarkEnd w:id="17"/>
      <w:r>
        <w:rPr>
          <w:rFonts w:hint="eastAsia" w:asciiTheme="minorEastAsia" w:hAnsiTheme="minorEastAsia" w:cstheme="minorEastAsia"/>
          <w:b/>
          <w:bCs/>
          <w:sz w:val="32"/>
          <w:szCs w:val="32"/>
          <w:highlight w:val="none"/>
          <w:lang w:eastAsia="zh-CN"/>
        </w:rPr>
        <w:t>四川国际招标有限责任公司巴州分公司</w:t>
      </w:r>
    </w:p>
    <w:p w14:paraId="32E0B817">
      <w:pPr>
        <w:spacing w:line="360" w:lineRule="auto"/>
        <w:rPr>
          <w:rFonts w:hint="eastAsia" w:asciiTheme="minorEastAsia" w:hAnsiTheme="minorEastAsia" w:eastAsiaTheme="minorEastAsia" w:cstheme="minorEastAsia"/>
          <w:b/>
          <w:bCs/>
          <w:color w:val="000000"/>
          <w:sz w:val="36"/>
          <w:szCs w:val="36"/>
          <w:highlight w:val="none"/>
          <w:lang w:val="en-US"/>
        </w:rPr>
      </w:pPr>
    </w:p>
    <w:p w14:paraId="09AA9232">
      <w:pPr>
        <w:pStyle w:val="25"/>
        <w:rPr>
          <w:rFonts w:hint="eastAsia" w:asciiTheme="minorEastAsia" w:hAnsiTheme="minorEastAsia" w:eastAsiaTheme="minorEastAsia" w:cstheme="minorEastAsia"/>
          <w:b/>
          <w:bCs/>
          <w:color w:val="000000"/>
          <w:sz w:val="36"/>
          <w:szCs w:val="36"/>
          <w:highlight w:val="none"/>
          <w:lang w:val="en-US"/>
        </w:rPr>
      </w:pPr>
    </w:p>
    <w:p w14:paraId="683D1573">
      <w:pPr>
        <w:pStyle w:val="25"/>
        <w:rPr>
          <w:rFonts w:hint="eastAsia" w:asciiTheme="minorEastAsia" w:hAnsiTheme="minorEastAsia" w:eastAsiaTheme="minorEastAsia" w:cstheme="minorEastAsia"/>
          <w:b/>
          <w:bCs/>
          <w:color w:val="000000"/>
          <w:sz w:val="36"/>
          <w:szCs w:val="36"/>
          <w:highlight w:val="none"/>
          <w:lang w:val="en-US"/>
        </w:rPr>
      </w:pPr>
    </w:p>
    <w:p w14:paraId="7EA75DD5">
      <w:pPr>
        <w:jc w:val="center"/>
        <w:rPr>
          <w:rFonts w:hint="eastAsia" w:asciiTheme="minorEastAsia" w:hAnsiTheme="minorEastAsia" w:eastAsiaTheme="minorEastAsia" w:cstheme="minorEastAsia"/>
          <w:b/>
          <w:bCs/>
          <w:highlight w:val="none"/>
        </w:rPr>
        <w:sectPr>
          <w:headerReference r:id="rId5" w:type="first"/>
          <w:headerReference r:id="rId4" w:type="default"/>
          <w:footerReference r:id="rId6" w:type="default"/>
          <w:pgSz w:w="11911" w:h="16838"/>
          <w:pgMar w:top="850" w:right="850" w:bottom="850" w:left="850" w:header="283" w:footer="283"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Theme="minorEastAsia" w:hAnsiTheme="minorEastAsia" w:eastAsiaTheme="minorEastAsia" w:cstheme="minorEastAsia"/>
          <w:b/>
          <w:bCs/>
          <w:kern w:val="2"/>
          <w:sz w:val="32"/>
          <w:szCs w:val="32"/>
          <w:highlight w:val="none"/>
          <w:lang w:eastAsia="zh-CN"/>
        </w:rPr>
        <w:t>二〇二</w:t>
      </w:r>
      <w:r>
        <w:rPr>
          <w:rFonts w:hint="eastAsia" w:asciiTheme="minorEastAsia" w:hAnsiTheme="minorEastAsia" w:cstheme="minorEastAsia"/>
          <w:b/>
          <w:bCs/>
          <w:kern w:val="2"/>
          <w:sz w:val="32"/>
          <w:szCs w:val="32"/>
          <w:highlight w:val="none"/>
          <w:lang w:val="en-US" w:eastAsia="zh-CN"/>
        </w:rPr>
        <w:t>六</w:t>
      </w:r>
      <w:r>
        <w:rPr>
          <w:rFonts w:hint="eastAsia" w:asciiTheme="minorEastAsia" w:hAnsiTheme="minorEastAsia" w:eastAsiaTheme="minorEastAsia" w:cstheme="minorEastAsia"/>
          <w:b/>
          <w:bCs/>
          <w:kern w:val="2"/>
          <w:sz w:val="32"/>
          <w:szCs w:val="32"/>
          <w:highlight w:val="none"/>
          <w:lang w:eastAsia="zh-CN"/>
        </w:rPr>
        <w:t>年</w:t>
      </w:r>
      <w:r>
        <w:rPr>
          <w:rFonts w:hint="eastAsia" w:asciiTheme="minorEastAsia" w:hAnsiTheme="minorEastAsia" w:cstheme="minorEastAsia"/>
          <w:b/>
          <w:bCs/>
          <w:kern w:val="2"/>
          <w:sz w:val="32"/>
          <w:szCs w:val="32"/>
          <w:highlight w:val="none"/>
          <w:lang w:val="en-US" w:eastAsia="zh-CN"/>
        </w:rPr>
        <w:t>四</w:t>
      </w:r>
      <w:r>
        <w:rPr>
          <w:rFonts w:hint="eastAsia" w:asciiTheme="minorEastAsia" w:hAnsiTheme="minorEastAsia" w:eastAsiaTheme="minorEastAsia" w:cstheme="minorEastAsia"/>
          <w:b/>
          <w:bCs/>
          <w:kern w:val="2"/>
          <w:sz w:val="32"/>
          <w:szCs w:val="32"/>
          <w:highlight w:val="none"/>
          <w:lang w:eastAsia="zh-CN"/>
        </w:rPr>
        <w:t>月</w:t>
      </w:r>
    </w:p>
    <w:p w14:paraId="252C9AE5">
      <w:pPr>
        <w:pStyle w:val="24"/>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rPr>
          <w:rFonts w:hint="eastAsia" w:asciiTheme="minorEastAsia" w:hAnsiTheme="minorEastAsia" w:eastAsiaTheme="minorEastAsia" w:cstheme="minorEastAsia"/>
          <w:lang w:val="zh-CN" w:eastAsia="zh-CN"/>
        </w:rPr>
      </w:pPr>
    </w:p>
    <w:sdt>
      <w:sdtPr>
        <w:rPr>
          <w:rFonts w:hint="eastAsia" w:asciiTheme="minorEastAsia" w:hAnsiTheme="minorEastAsia" w:eastAsiaTheme="minorEastAsia" w:cstheme="minorEastAsia"/>
          <w:lang w:val="zh-CN" w:eastAsia="zh-CN"/>
        </w:rPr>
        <w:id w:val="147473366"/>
        <w15:color w:val="DBDBDB"/>
        <w:docPartObj>
          <w:docPartGallery w:val="Table of Contents"/>
          <w:docPartUnique/>
        </w:docPartObj>
      </w:sdtPr>
      <w:sdtEndPr>
        <w:rPr>
          <w:rFonts w:hint="eastAsia" w:asciiTheme="minorEastAsia" w:hAnsiTheme="minorEastAsia" w:eastAsiaTheme="minorEastAsia" w:cstheme="minorEastAsia"/>
          <w:lang w:val="zh-CN" w:eastAsia="zh-CN"/>
        </w:rPr>
      </w:sdtEndPr>
      <w:sdtContent>
        <w:p w14:paraId="77337C74">
          <w:pPr>
            <w:pStyle w:val="24"/>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目</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录</w:t>
          </w:r>
        </w:p>
        <w:p w14:paraId="341BF202">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"1-1" \h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_Toc29833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highlight w:val="none"/>
            </w:rPr>
            <w:t>第一部分</w:t>
          </w:r>
          <w:r>
            <w:rPr>
              <w:rFonts w:hint="eastAsia" w:asciiTheme="minorEastAsia" w:hAnsiTheme="minorEastAsia" w:eastAsiaTheme="minorEastAsia" w:cstheme="minorEastAsia"/>
              <w:highlight w:val="none"/>
              <w:lang w:val="en-US"/>
            </w:rPr>
            <w:t xml:space="preserve">  </w:t>
          </w:r>
          <w:r>
            <w:rPr>
              <w:rFonts w:hint="eastAsia" w:asciiTheme="minorEastAsia" w:hAnsiTheme="minorEastAsia" w:eastAsiaTheme="minorEastAsia" w:cstheme="minorEastAsia"/>
              <w:highlight w:val="none"/>
            </w:rPr>
            <w:t>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_Toc29833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FF36628">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_Toc10763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Cs/>
              <w:szCs w:val="40"/>
              <w:highlight w:val="none"/>
            </w:rPr>
            <w:t>第二部分</w:t>
          </w:r>
          <w:r>
            <w:rPr>
              <w:rFonts w:hint="eastAsia" w:asciiTheme="minorEastAsia" w:hAnsiTheme="minorEastAsia" w:eastAsiaTheme="minorEastAsia" w:cstheme="minorEastAsia"/>
              <w:bCs/>
              <w:szCs w:val="40"/>
              <w:highlight w:val="none"/>
              <w:lang w:val="en-US"/>
            </w:rPr>
            <w:t xml:space="preserve">  </w:t>
          </w:r>
          <w:r>
            <w:rPr>
              <w:rFonts w:hint="eastAsia" w:asciiTheme="minorEastAsia" w:hAnsiTheme="minorEastAsia" w:eastAsiaTheme="minorEastAsia" w:cstheme="minorEastAsia"/>
              <w:bCs/>
              <w:szCs w:val="40"/>
              <w:highlight w:val="none"/>
            </w:rPr>
            <w:t>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_Toc10763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BE93E7A">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_Toc19943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highlight w:val="none"/>
            </w:rPr>
            <w:t>第三部分</w:t>
          </w:r>
          <w:r>
            <w:rPr>
              <w:rFonts w:hint="eastAsia" w:asciiTheme="minorEastAsia" w:hAnsiTheme="minorEastAsia" w:eastAsiaTheme="minorEastAsia" w:cstheme="minorEastAsia"/>
              <w:szCs w:val="44"/>
              <w:highlight w:val="none"/>
              <w:lang w:val="en-US"/>
            </w:rPr>
            <w:t xml:space="preserve"> </w:t>
          </w:r>
          <w:r>
            <w:rPr>
              <w:rFonts w:hint="eastAsia" w:asciiTheme="minorEastAsia" w:hAnsiTheme="minorEastAsia" w:eastAsiaTheme="minorEastAsia" w:cstheme="minorEastAsia"/>
              <w:szCs w:val="44"/>
              <w:highlight w:val="none"/>
              <w:lang w:val="en-US" w:eastAsia="zh-CN"/>
            </w:rPr>
            <w:t xml:space="preserve"> </w:t>
          </w:r>
          <w:r>
            <w:rPr>
              <w:rFonts w:hint="eastAsia" w:asciiTheme="minorEastAsia" w:hAnsiTheme="minorEastAsia" w:eastAsiaTheme="minorEastAsia" w:cstheme="minorEastAsia"/>
              <w:szCs w:val="44"/>
              <w:highlight w:val="none"/>
              <w:lang w:eastAsia="zh-CN"/>
            </w:rPr>
            <w:t>竞争性磋商</w:t>
          </w:r>
          <w:r>
            <w:rPr>
              <w:rFonts w:hint="eastAsia" w:asciiTheme="minorEastAsia" w:hAnsiTheme="minorEastAsia" w:eastAsiaTheme="minorEastAsia" w:cstheme="minorEastAsia"/>
              <w:szCs w:val="44"/>
              <w:highlight w:val="none"/>
            </w:rPr>
            <w:t>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_Toc19943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521B8E6">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_Toc12184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lang w:val="zh-CN" w:eastAsia="zh-CN" w:bidi="zh-CN"/>
            </w:rPr>
            <w:t xml:space="preserve">第四部分 </w:t>
          </w:r>
          <w:r>
            <w:rPr>
              <w:rFonts w:hint="eastAsia" w:asciiTheme="minorEastAsia" w:hAnsiTheme="minorEastAsia" w:eastAsiaTheme="minorEastAsia" w:cstheme="minorEastAsia"/>
              <w:szCs w:val="44"/>
              <w:highlight w:val="none"/>
              <w:lang w:val="zh-CN" w:eastAsia="zh-CN" w:bidi="zh-CN"/>
            </w:rPr>
            <w:t>采购项目说明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_Toc12184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15E4367">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_Toc4968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highlight w:val="none"/>
              <w:lang w:val="zh-CN" w:eastAsia="zh-CN" w:bidi="zh-CN"/>
            </w:rPr>
            <w:t>第五部分</w:t>
          </w:r>
          <w:r>
            <w:rPr>
              <w:rFonts w:hint="eastAsia" w:asciiTheme="minorEastAsia" w:hAnsiTheme="minorEastAsia" w:eastAsiaTheme="minorEastAsia" w:cstheme="minorEastAsia"/>
              <w:szCs w:val="44"/>
              <w:highlight w:val="none"/>
              <w:lang w:val="en-US" w:eastAsia="zh-CN" w:bidi="zh-CN"/>
            </w:rPr>
            <w:t xml:space="preserve">  工程量清单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_Toc4968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83DA2AB">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_Toc15168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highlight w:val="none"/>
              <w:lang w:val="zh-CN" w:eastAsia="zh-CN" w:bidi="zh-CN"/>
            </w:rPr>
            <w:t>第六部分</w:t>
          </w:r>
          <w:r>
            <w:rPr>
              <w:rFonts w:hint="eastAsia" w:asciiTheme="minorEastAsia" w:hAnsiTheme="minorEastAsia" w:eastAsiaTheme="minorEastAsia" w:cstheme="minorEastAsia"/>
              <w:szCs w:val="44"/>
              <w:highlight w:val="none"/>
              <w:lang w:val="en-US" w:eastAsia="zh-CN" w:bidi="zh-CN"/>
            </w:rPr>
            <w:t xml:space="preserve">  </w:t>
          </w:r>
          <w:r>
            <w:rPr>
              <w:rFonts w:hint="eastAsia" w:asciiTheme="minorEastAsia" w:hAnsiTheme="minorEastAsia" w:eastAsiaTheme="minorEastAsia" w:cstheme="minorEastAsia"/>
              <w:szCs w:val="44"/>
              <w:highlight w:val="none"/>
              <w:lang w:val="zh-CN" w:eastAsia="zh-CN" w:bidi="zh-CN"/>
            </w:rPr>
            <w:t>合同（模板）</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_Toc15168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CD784A7">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_Toc16399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highlight w:val="none"/>
              <w:lang w:val="en-US" w:eastAsia="zh-CN" w:bidi="zh-CN"/>
            </w:rPr>
            <w:t>第七部分  响应文件的编制装订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_Toc16399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2EA9292">
          <w:pPr>
            <w:pStyle w:val="24"/>
            <w:tabs>
              <w:tab w:val="right" w:leader="dot" w:pos="10461"/>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_Toc6665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44"/>
              <w:highlight w:val="none"/>
              <w:lang w:val="en-US" w:eastAsia="zh-CN" w:bidi="zh-CN"/>
            </w:rPr>
            <w:t>第八部分  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_Toc6665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15ECA8A">
          <w:pPr>
            <w:pStyle w:val="24"/>
            <w:bidi w:val="0"/>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end"/>
          </w:r>
          <w:bookmarkStart w:id="18" w:name="_Toc136"/>
        </w:p>
        <w:p w14:paraId="487431EC">
          <w:pPr>
            <w:pStyle w:val="24"/>
            <w:bidi w:val="0"/>
            <w:ind w:left="0" w:leftChars="0" w:firstLine="0" w:firstLineChars="0"/>
            <w:rPr>
              <w:rFonts w:hint="eastAsia" w:asciiTheme="minorEastAsia" w:hAnsiTheme="minorEastAsia" w:eastAsiaTheme="minorEastAsia" w:cstheme="minorEastAsia"/>
            </w:rPr>
          </w:pPr>
        </w:p>
        <w:p w14:paraId="5A0A7777">
          <w:pPr>
            <w:pStyle w:val="24"/>
            <w:bidi w:val="0"/>
            <w:ind w:left="0" w:leftChars="0" w:firstLine="0" w:firstLineChars="0"/>
            <w:rPr>
              <w:rFonts w:hint="eastAsia" w:asciiTheme="minorEastAsia" w:hAnsiTheme="minorEastAsia" w:eastAsiaTheme="minorEastAsia" w:cstheme="minorEastAsia"/>
            </w:rPr>
          </w:pPr>
        </w:p>
        <w:p w14:paraId="1D0767A5">
          <w:pPr>
            <w:pStyle w:val="24"/>
            <w:bidi w:val="0"/>
            <w:ind w:left="0" w:leftChars="0" w:firstLine="0" w:firstLineChars="0"/>
            <w:rPr>
              <w:rFonts w:hint="eastAsia" w:asciiTheme="minorEastAsia" w:hAnsiTheme="minorEastAsia" w:eastAsiaTheme="minorEastAsia" w:cstheme="minorEastAsia"/>
            </w:rPr>
          </w:pPr>
        </w:p>
        <w:p w14:paraId="1E2CB6B1">
          <w:pPr>
            <w:pStyle w:val="24"/>
            <w:bidi w:val="0"/>
            <w:ind w:left="0" w:leftChars="0" w:firstLine="0" w:firstLineChars="0"/>
            <w:rPr>
              <w:rFonts w:hint="eastAsia" w:asciiTheme="minorEastAsia" w:hAnsiTheme="minorEastAsia" w:eastAsiaTheme="minorEastAsia" w:cstheme="minorEastAsia"/>
            </w:rPr>
          </w:pPr>
        </w:p>
        <w:p w14:paraId="4660F6A7">
          <w:pPr>
            <w:pStyle w:val="24"/>
            <w:bidi w:val="0"/>
            <w:ind w:left="0" w:leftChars="0" w:firstLine="0" w:firstLineChars="0"/>
            <w:rPr>
              <w:rFonts w:hint="eastAsia" w:asciiTheme="minorEastAsia" w:hAnsiTheme="minorEastAsia" w:eastAsiaTheme="minorEastAsia" w:cstheme="minorEastAsia"/>
            </w:rPr>
          </w:pPr>
        </w:p>
        <w:p w14:paraId="7FC14E99">
          <w:pPr>
            <w:pStyle w:val="24"/>
            <w:bidi w:val="0"/>
            <w:ind w:left="0" w:leftChars="0" w:firstLine="0" w:firstLineChars="0"/>
            <w:rPr>
              <w:rFonts w:hint="eastAsia" w:asciiTheme="minorEastAsia" w:hAnsiTheme="minorEastAsia" w:eastAsiaTheme="minorEastAsia" w:cstheme="minorEastAsia"/>
              <w:highlight w:val="none"/>
            </w:rPr>
          </w:pPr>
        </w:p>
      </w:sdtContent>
    </w:sdt>
    <w:bookmarkEnd w:id="18"/>
    <w:p w14:paraId="6F4D4D4D">
      <w:pPr>
        <w:pStyle w:val="2"/>
        <w:keepNext w:val="0"/>
        <w:numPr>
          <w:ilvl w:val="0"/>
          <w:numId w:val="0"/>
        </w:numPr>
        <w:tabs>
          <w:tab w:val="left" w:pos="2207"/>
        </w:tabs>
        <w:spacing w:before="24"/>
        <w:ind w:right="13"/>
        <w:rPr>
          <w:rFonts w:hint="eastAsia" w:asciiTheme="minorEastAsia" w:hAnsiTheme="minorEastAsia" w:eastAsiaTheme="minorEastAsia" w:cstheme="minorEastAsia"/>
          <w:highlight w:val="none"/>
        </w:rPr>
      </w:pPr>
      <w:bookmarkStart w:id="19" w:name="_Toc8136"/>
      <w:bookmarkStart w:id="20" w:name="_Toc29833"/>
      <w:bookmarkStart w:id="21" w:name="_Toc25282"/>
      <w:bookmarkStart w:id="22" w:name="_Toc5032"/>
      <w:bookmarkStart w:id="23" w:name="_Toc12828"/>
      <w:bookmarkStart w:id="24" w:name="_Toc13411"/>
      <w:bookmarkStart w:id="25" w:name="_Toc2611"/>
      <w:bookmarkStart w:id="26" w:name="_Toc25661"/>
      <w:bookmarkStart w:id="27" w:name="_Toc5105"/>
      <w:r>
        <w:rPr>
          <w:rFonts w:hint="eastAsia" w:asciiTheme="minorEastAsia" w:hAnsiTheme="minorEastAsia" w:eastAsiaTheme="minorEastAsia" w:cstheme="minorEastAsia"/>
          <w:highlight w:val="none"/>
        </w:rPr>
        <w:t>第一部分</w:t>
      </w:r>
      <w:r>
        <w:rPr>
          <w:rFonts w:hint="eastAsia" w:asciiTheme="minorEastAsia" w:hAnsiTheme="minorEastAsia" w:eastAsiaTheme="minorEastAsia" w:cstheme="minorEastAsia"/>
          <w:highlight w:val="none"/>
          <w:lang w:val="en-US"/>
        </w:rPr>
        <w:t xml:space="preserve">  </w:t>
      </w:r>
      <w:r>
        <w:rPr>
          <w:rFonts w:hint="eastAsia" w:asciiTheme="minorEastAsia" w:hAnsiTheme="minorEastAsia" w:eastAsiaTheme="minorEastAsia" w:cstheme="minorEastAsia"/>
          <w:highlight w:val="none"/>
        </w:rPr>
        <w:t>竞争性磋商公告</w:t>
      </w:r>
      <w:bookmarkEnd w:id="19"/>
      <w:bookmarkEnd w:id="20"/>
      <w:bookmarkEnd w:id="21"/>
      <w:bookmarkEnd w:id="22"/>
    </w:p>
    <w:p w14:paraId="6D72AC79">
      <w:pPr>
        <w:pStyle w:val="52"/>
        <w:spacing w:line="360" w:lineRule="auto"/>
        <w:ind w:firstLine="480" w:firstLineChars="200"/>
        <w:jc w:val="both"/>
        <w:rPr>
          <w:rFonts w:hint="eastAsia" w:asciiTheme="minorEastAsia" w:hAnsiTheme="minorEastAsia" w:eastAsiaTheme="minorEastAsia" w:cstheme="minorEastAsia"/>
          <w:szCs w:val="24"/>
          <w:highlight w:val="none"/>
        </w:rPr>
      </w:pPr>
      <w:bookmarkStart w:id="28" w:name="第二部分__供应商须知"/>
      <w:bookmarkEnd w:id="28"/>
      <w:r>
        <w:rPr>
          <w:rFonts w:hint="eastAsia" w:asciiTheme="minorEastAsia" w:hAnsiTheme="minorEastAsia" w:eastAsiaTheme="minorEastAsia" w:cstheme="minorEastAsia"/>
          <w:szCs w:val="24"/>
          <w:highlight w:val="none"/>
        </w:rPr>
        <w:t>受采购单位的委托，</w:t>
      </w:r>
      <w:r>
        <w:rPr>
          <w:rFonts w:hint="eastAsia" w:asciiTheme="minorEastAsia" w:hAnsiTheme="minorEastAsia" w:cstheme="minorEastAsia"/>
          <w:kern w:val="2"/>
          <w:szCs w:val="24"/>
          <w:highlight w:val="none"/>
          <w:lang w:eastAsia="zh-CN"/>
        </w:rPr>
        <w:t>四川国际招标有限责任公司巴州分公司</w:t>
      </w:r>
      <w:r>
        <w:rPr>
          <w:rFonts w:hint="eastAsia" w:asciiTheme="minorEastAsia" w:hAnsiTheme="minorEastAsia" w:eastAsiaTheme="minorEastAsia" w:cstheme="minorEastAsia"/>
          <w:szCs w:val="24"/>
          <w:highlight w:val="none"/>
        </w:rPr>
        <w:t>将对下列项目进行竞争性磋商，</w:t>
      </w:r>
      <w:r>
        <w:rPr>
          <w:rFonts w:hint="eastAsia" w:asciiTheme="minorEastAsia" w:hAnsiTheme="minorEastAsia" w:eastAsiaTheme="minorEastAsia" w:cstheme="minorEastAsia"/>
          <w:szCs w:val="24"/>
          <w:highlight w:val="none"/>
          <w:lang w:eastAsia="zh-CN"/>
        </w:rPr>
        <w:t>现邀请合格供应商提交响应文件</w:t>
      </w:r>
      <w:r>
        <w:rPr>
          <w:rFonts w:hint="eastAsia" w:asciiTheme="minorEastAsia" w:hAnsiTheme="minorEastAsia" w:eastAsiaTheme="minorEastAsia" w:cstheme="minorEastAsia"/>
          <w:szCs w:val="24"/>
          <w:highlight w:val="none"/>
        </w:rPr>
        <w:t>。</w:t>
      </w:r>
    </w:p>
    <w:p w14:paraId="2D9D28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z w:val="24"/>
          <w:szCs w:val="24"/>
          <w:highlight w:val="none"/>
        </w:rPr>
        <w:t>1、项目编号：</w:t>
      </w:r>
      <w:r>
        <w:rPr>
          <w:rFonts w:hint="eastAsia" w:asciiTheme="minorEastAsia" w:hAnsiTheme="minorEastAsia" w:cstheme="minorEastAsia"/>
          <w:sz w:val="24"/>
          <w:szCs w:val="24"/>
          <w:highlight w:val="none"/>
          <w:lang w:eastAsia="zh-CN"/>
        </w:rPr>
        <w:t>SCZB(JZCS)2026-004号</w:t>
      </w:r>
    </w:p>
    <w:p w14:paraId="4606BB5A">
      <w:pPr>
        <w:keepNext w:val="0"/>
        <w:keepLines w:val="0"/>
        <w:pageBreakBefore w:val="0"/>
        <w:widowControl w:val="0"/>
        <w:kinsoku/>
        <w:wordWrap/>
        <w:overflowPunct/>
        <w:topLinePunct w:val="0"/>
        <w:autoSpaceDE w:val="0"/>
        <w:autoSpaceDN w:val="0"/>
        <w:bidi w:val="0"/>
        <w:adjustRightInd/>
        <w:snapToGrid/>
        <w:spacing w:line="360" w:lineRule="auto"/>
        <w:ind w:left="13" w:right="-37" w:rightChars="0" w:firstLine="480" w:firstLineChars="200"/>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zh-CN" w:eastAsia="zh-CN" w:bidi="zh-CN"/>
        </w:rPr>
        <w:t>2、项目名称：</w:t>
      </w:r>
      <w:r>
        <w:rPr>
          <w:rFonts w:hint="eastAsia" w:asciiTheme="minorEastAsia" w:hAnsiTheme="minorEastAsia" w:cstheme="minorEastAsia"/>
          <w:sz w:val="24"/>
          <w:szCs w:val="24"/>
          <w:highlight w:val="none"/>
          <w:lang w:val="zh-CN" w:eastAsia="zh-CN" w:bidi="zh-CN"/>
        </w:rPr>
        <w:t xml:space="preserve">库尔勒市提前下达2026年中央财政林业草原生态保护恢复资金（森林生态保护修复-胡杨林引洪灌溉项目） </w:t>
      </w:r>
    </w:p>
    <w:p w14:paraId="74FD5A20">
      <w:pPr>
        <w:spacing w:line="360" w:lineRule="auto"/>
        <w:ind w:firstLine="480" w:firstLineChars="200"/>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z w:val="24"/>
          <w:szCs w:val="24"/>
          <w:highlight w:val="none"/>
          <w:lang w:val="zh-CN" w:eastAsia="zh-CN" w:bidi="zh-CN"/>
        </w:rPr>
        <w:t>3、采购单</w:t>
      </w:r>
      <w:r>
        <w:rPr>
          <w:rFonts w:hint="eastAsia" w:asciiTheme="minorEastAsia" w:hAnsiTheme="minorEastAsia" w:eastAsiaTheme="minorEastAsia" w:cstheme="minorEastAsia"/>
          <w:sz w:val="24"/>
          <w:szCs w:val="24"/>
          <w:highlight w:val="none"/>
        </w:rPr>
        <w:t>位名称：</w:t>
      </w:r>
      <w:r>
        <w:rPr>
          <w:rFonts w:hint="eastAsia" w:asciiTheme="minorEastAsia" w:hAnsiTheme="minorEastAsia" w:cstheme="minorEastAsia"/>
          <w:sz w:val="24"/>
          <w:szCs w:val="24"/>
          <w:highlight w:val="none"/>
          <w:lang w:eastAsia="zh-CN"/>
        </w:rPr>
        <w:t>库尔勒市林业和草原局</w:t>
      </w:r>
    </w:p>
    <w:p w14:paraId="47D5881C">
      <w:pPr>
        <w:spacing w:line="360" w:lineRule="auto"/>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4、采购代理机构名称：</w:t>
      </w:r>
      <w:r>
        <w:rPr>
          <w:rFonts w:hint="eastAsia" w:asciiTheme="minorEastAsia" w:hAnsiTheme="minorEastAsia" w:cstheme="minorEastAsia"/>
          <w:sz w:val="24"/>
          <w:szCs w:val="24"/>
          <w:highlight w:val="none"/>
          <w:lang w:eastAsia="zh-CN"/>
        </w:rPr>
        <w:t>四川国际招标有限责任公司巴州分公司</w:t>
      </w:r>
    </w:p>
    <w:p w14:paraId="34A5D6AA">
      <w:pPr>
        <w:spacing w:line="360" w:lineRule="auto"/>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5、采购代理机构地址：</w:t>
      </w:r>
      <w:r>
        <w:rPr>
          <w:rFonts w:hint="eastAsia" w:asciiTheme="minorEastAsia" w:hAnsiTheme="minorEastAsia" w:eastAsiaTheme="minorEastAsia" w:cstheme="minorEastAsia"/>
          <w:sz w:val="24"/>
          <w:szCs w:val="24"/>
          <w:highlight w:val="none"/>
          <w:lang w:eastAsia="zh-CN"/>
        </w:rPr>
        <w:t>新疆巴音郭楞蒙古自治州库尔勒市建设街道梨香辖区圣果路2号福润德大厦</w:t>
      </w:r>
      <w:r>
        <w:rPr>
          <w:rFonts w:hint="eastAsia" w:asciiTheme="minorEastAsia" w:hAnsiTheme="minorEastAsia" w:cstheme="minorEastAsia"/>
          <w:sz w:val="24"/>
          <w:szCs w:val="24"/>
          <w:highlight w:val="none"/>
          <w:lang w:val="en-US" w:eastAsia="zh-CN"/>
        </w:rPr>
        <w:t>万达酒店</w:t>
      </w:r>
      <w:r>
        <w:rPr>
          <w:rFonts w:hint="eastAsia" w:asciiTheme="minorEastAsia" w:hAnsiTheme="minorEastAsia" w:eastAsiaTheme="minorEastAsia" w:cstheme="minorEastAsia"/>
          <w:sz w:val="24"/>
          <w:szCs w:val="24"/>
          <w:highlight w:val="none"/>
          <w:lang w:eastAsia="zh-CN"/>
        </w:rPr>
        <w:t>13层30号</w:t>
      </w:r>
    </w:p>
    <w:p w14:paraId="7DCAF5E8">
      <w:pPr>
        <w:pageBreakBefore w:val="0"/>
        <w:kinsoku/>
        <w:wordWrap/>
        <w:overflowPunct/>
        <w:topLinePunct w:val="0"/>
        <w:bidi w:val="0"/>
        <w:spacing w:line="360" w:lineRule="auto"/>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kern w:val="0"/>
          <w:sz w:val="24"/>
          <w:szCs w:val="24"/>
          <w:highlight w:val="none"/>
          <w:lang w:val="en-US" w:eastAsia="zh-CN"/>
        </w:rPr>
        <w:t>6、公告媒体：新疆政府采购网（http://www.ccgp-xinjiang.gov.cn/）</w:t>
      </w:r>
    </w:p>
    <w:p w14:paraId="645D5DC8">
      <w:pPr>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、采购内容及预算：</w:t>
      </w:r>
    </w:p>
    <w:tbl>
      <w:tblPr>
        <w:tblStyle w:val="32"/>
        <w:tblW w:w="10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84"/>
        <w:gridCol w:w="1450"/>
        <w:gridCol w:w="1911"/>
        <w:gridCol w:w="2405"/>
        <w:gridCol w:w="2067"/>
      </w:tblGrid>
      <w:tr w14:paraId="6E41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9" w:hRule="atLeast"/>
          <w:tblHeader/>
          <w:jc w:val="center"/>
        </w:trPr>
        <w:tc>
          <w:tcPr>
            <w:tcW w:w="2684" w:type="dxa"/>
            <w:tcMar>
              <w:top w:w="75" w:type="dxa"/>
              <w:left w:w="150" w:type="dxa"/>
              <w:bottom w:w="75" w:type="dxa"/>
              <w:right w:w="150" w:type="dxa"/>
            </w:tcMar>
            <w:vAlign w:val="center"/>
          </w:tcPr>
          <w:p w14:paraId="34A73190">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0"/>
                <w:sz w:val="24"/>
                <w:szCs w:val="24"/>
                <w:highlight w:val="none"/>
                <w:lang w:eastAsia="zh-CN" w:bidi="ar"/>
              </w:rPr>
            </w:pPr>
            <w:r>
              <w:rPr>
                <w:rFonts w:hint="eastAsia" w:asciiTheme="minorEastAsia" w:hAnsiTheme="minorEastAsia" w:eastAsiaTheme="minorEastAsia" w:cstheme="minorEastAsia"/>
                <w:b/>
                <w:bCs/>
                <w:kern w:val="0"/>
                <w:sz w:val="24"/>
                <w:szCs w:val="24"/>
                <w:highlight w:val="none"/>
                <w:lang w:eastAsia="zh-CN" w:bidi="ar"/>
              </w:rPr>
              <w:t>采购内容</w:t>
            </w:r>
          </w:p>
        </w:tc>
        <w:tc>
          <w:tcPr>
            <w:tcW w:w="1450" w:type="dxa"/>
            <w:tcMar>
              <w:top w:w="75" w:type="dxa"/>
              <w:left w:w="150" w:type="dxa"/>
              <w:bottom w:w="75" w:type="dxa"/>
              <w:right w:w="150" w:type="dxa"/>
            </w:tcMar>
            <w:vAlign w:val="center"/>
          </w:tcPr>
          <w:p w14:paraId="1D43F6C6">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bidi="ar"/>
              </w:rPr>
              <w:t>工程预算（</w:t>
            </w:r>
            <w:r>
              <w:rPr>
                <w:rFonts w:hint="eastAsia" w:asciiTheme="minorEastAsia" w:hAnsiTheme="minorEastAsia" w:eastAsiaTheme="minorEastAsia" w:cstheme="minorEastAsia"/>
                <w:b/>
                <w:bCs/>
                <w:sz w:val="24"/>
                <w:szCs w:val="24"/>
                <w:highlight w:val="none"/>
                <w:lang w:bidi="ar"/>
              </w:rPr>
              <w:t>元</w:t>
            </w:r>
            <w:r>
              <w:rPr>
                <w:rFonts w:hint="eastAsia" w:asciiTheme="minorEastAsia" w:hAnsiTheme="minorEastAsia" w:eastAsiaTheme="minorEastAsia" w:cstheme="minorEastAsia"/>
                <w:b/>
                <w:bCs/>
                <w:sz w:val="24"/>
                <w:szCs w:val="24"/>
                <w:highlight w:val="none"/>
                <w:lang w:eastAsia="zh-CN" w:bidi="ar"/>
              </w:rPr>
              <w:t>）</w:t>
            </w:r>
          </w:p>
        </w:tc>
        <w:tc>
          <w:tcPr>
            <w:tcW w:w="1911" w:type="dxa"/>
            <w:tcMar>
              <w:top w:w="75" w:type="dxa"/>
              <w:left w:w="150" w:type="dxa"/>
              <w:bottom w:w="75" w:type="dxa"/>
              <w:right w:w="150" w:type="dxa"/>
            </w:tcMar>
            <w:vAlign w:val="center"/>
          </w:tcPr>
          <w:p w14:paraId="2BE9C690">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sz w:val="24"/>
                <w:szCs w:val="24"/>
                <w:highlight w:val="none"/>
                <w:lang w:eastAsia="zh-CN" w:bidi="ar"/>
              </w:rPr>
            </w:pPr>
            <w:r>
              <w:rPr>
                <w:rFonts w:hint="eastAsia" w:asciiTheme="minorEastAsia" w:hAnsiTheme="minorEastAsia" w:eastAsiaTheme="minorEastAsia" w:cstheme="minorEastAsia"/>
                <w:b/>
                <w:bCs/>
                <w:sz w:val="24"/>
                <w:szCs w:val="24"/>
                <w:highlight w:val="none"/>
                <w:lang w:eastAsia="zh-CN" w:bidi="ar"/>
              </w:rPr>
              <w:t>工程控制价（元）</w:t>
            </w:r>
          </w:p>
        </w:tc>
        <w:tc>
          <w:tcPr>
            <w:tcW w:w="2405" w:type="dxa"/>
            <w:tcMar>
              <w:top w:w="75" w:type="dxa"/>
              <w:left w:w="150" w:type="dxa"/>
              <w:bottom w:w="75" w:type="dxa"/>
              <w:right w:w="150" w:type="dxa"/>
            </w:tcMar>
            <w:vAlign w:val="center"/>
          </w:tcPr>
          <w:p w14:paraId="50007E11">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bidi="ar"/>
              </w:rPr>
              <w:t>完工期限</w:t>
            </w:r>
          </w:p>
        </w:tc>
        <w:tc>
          <w:tcPr>
            <w:tcW w:w="2067" w:type="dxa"/>
            <w:tcMar>
              <w:top w:w="75" w:type="dxa"/>
              <w:left w:w="150" w:type="dxa"/>
              <w:bottom w:w="75" w:type="dxa"/>
              <w:right w:w="150" w:type="dxa"/>
            </w:tcMar>
            <w:vAlign w:val="center"/>
          </w:tcPr>
          <w:p w14:paraId="0087D597">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sz w:val="24"/>
                <w:szCs w:val="24"/>
                <w:highlight w:val="none"/>
                <w:lang w:eastAsia="zh-CN" w:bidi="ar"/>
              </w:rPr>
            </w:pPr>
            <w:r>
              <w:rPr>
                <w:rFonts w:hint="eastAsia" w:asciiTheme="minorEastAsia" w:hAnsiTheme="minorEastAsia" w:eastAsiaTheme="minorEastAsia" w:cstheme="minorEastAsia"/>
                <w:b/>
                <w:bCs/>
                <w:sz w:val="24"/>
                <w:szCs w:val="24"/>
                <w:highlight w:val="none"/>
                <w:lang w:eastAsia="zh-CN" w:bidi="ar"/>
              </w:rPr>
              <w:t>质保期</w:t>
            </w:r>
          </w:p>
        </w:tc>
      </w:tr>
      <w:tr w14:paraId="416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49" w:hRule="atLeast"/>
          <w:jc w:val="center"/>
        </w:trPr>
        <w:tc>
          <w:tcPr>
            <w:tcW w:w="2684" w:type="dxa"/>
            <w:tcMar>
              <w:top w:w="75" w:type="dxa"/>
              <w:left w:w="150" w:type="dxa"/>
              <w:bottom w:w="75" w:type="dxa"/>
              <w:right w:w="150" w:type="dxa"/>
            </w:tcMar>
            <w:vAlign w:val="center"/>
          </w:tcPr>
          <w:p w14:paraId="74B337ED">
            <w:pPr>
              <w:keepNext w:val="0"/>
              <w:keepLines w:val="0"/>
              <w:widowControl/>
              <w:suppressLineNumbers w:val="0"/>
              <w:autoSpaceDE w:val="0"/>
              <w:autoSpaceDN w:val="0"/>
              <w:spacing w:line="360" w:lineRule="auto"/>
              <w:jc w:val="both"/>
              <w:textAlignment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1、开挖疏浚引水渠4条，共计2.2km(其中：支渠1-1长度0.6km、支渠1-2长度0.4km、支渠1-3长度0.8km、支渠1-4长度400m）。2、新建堤防长度共计3.49km；建设涵管共计32m；渠道封堵28处。</w:t>
            </w:r>
          </w:p>
          <w:p w14:paraId="4EED39D4">
            <w:pPr>
              <w:keepNext w:val="0"/>
              <w:keepLines w:val="0"/>
              <w:widowControl/>
              <w:suppressLineNumbers w:val="0"/>
              <w:autoSpaceDE w:val="0"/>
              <w:autoSpaceDN w:val="0"/>
              <w:spacing w:line="360" w:lineRule="auto"/>
              <w:jc w:val="both"/>
              <w:textAlignment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3、河道清淤共计4.78km。4、布设地下水监测井3口</w:t>
            </w:r>
            <w:r>
              <w:rPr>
                <w:rFonts w:hint="eastAsia" w:asciiTheme="minorEastAsia" w:hAnsiTheme="minorEastAsia" w:cstheme="minorEastAsia"/>
                <w:b/>
                <w:bCs/>
                <w:color w:val="auto"/>
                <w:kern w:val="0"/>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val="en-US" w:eastAsia="zh-CN"/>
              </w:rPr>
              <w:t>含3套监测设备</w:t>
            </w:r>
            <w:r>
              <w:rPr>
                <w:rFonts w:hint="eastAsia" w:asciiTheme="minorEastAsia" w:hAnsiTheme="minorEastAsia" w:cstheme="minorEastAsia"/>
                <w:b/>
                <w:bCs/>
                <w:color w:val="auto"/>
                <w:kern w:val="0"/>
                <w:sz w:val="24"/>
                <w:szCs w:val="24"/>
                <w:highlight w:val="none"/>
                <w:lang w:val="en-US" w:eastAsia="zh-CN"/>
              </w:rPr>
              <w:t>。（具体详见工程量清单）</w:t>
            </w:r>
          </w:p>
        </w:tc>
        <w:tc>
          <w:tcPr>
            <w:tcW w:w="1450" w:type="dxa"/>
            <w:tcMar>
              <w:top w:w="75" w:type="dxa"/>
              <w:left w:w="150" w:type="dxa"/>
              <w:bottom w:w="75" w:type="dxa"/>
              <w:right w:w="150" w:type="dxa"/>
            </w:tcMar>
            <w:vAlign w:val="center"/>
          </w:tcPr>
          <w:p w14:paraId="16D00B57">
            <w:pPr>
              <w:keepNext w:val="0"/>
              <w:keepLines w:val="0"/>
              <w:widowControl/>
              <w:suppressLineNumbers w:val="0"/>
              <w:autoSpaceDE w:val="0"/>
              <w:autoSpaceDN w:val="0"/>
              <w:spacing w:line="360" w:lineRule="auto"/>
              <w:jc w:val="both"/>
              <w:textAlignment w:val="center"/>
              <w:rPr>
                <w:rFonts w:hint="default"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cstheme="minorEastAsia"/>
                <w:b/>
                <w:bCs/>
                <w:color w:val="auto"/>
                <w:kern w:val="0"/>
                <w:sz w:val="24"/>
                <w:szCs w:val="24"/>
                <w:highlight w:val="none"/>
                <w:lang w:val="en-US" w:eastAsia="zh-CN"/>
              </w:rPr>
              <w:t>1605800元</w:t>
            </w:r>
          </w:p>
        </w:tc>
        <w:tc>
          <w:tcPr>
            <w:tcW w:w="1911" w:type="dxa"/>
            <w:tcMar>
              <w:top w:w="75" w:type="dxa"/>
              <w:left w:w="150" w:type="dxa"/>
              <w:bottom w:w="75" w:type="dxa"/>
              <w:right w:w="150" w:type="dxa"/>
            </w:tcMar>
            <w:vAlign w:val="center"/>
          </w:tcPr>
          <w:p w14:paraId="50D8E36E">
            <w:pPr>
              <w:widowControl/>
              <w:autoSpaceDE w:val="0"/>
              <w:autoSpaceDN w:val="0"/>
              <w:spacing w:line="360" w:lineRule="auto"/>
              <w:jc w:val="center"/>
              <w:rPr>
                <w:rFonts w:hint="default" w:asciiTheme="minorEastAsia" w:hAnsiTheme="minorEastAsia" w:eastAsiaTheme="minorEastAsia" w:cstheme="minorEastAsia"/>
                <w:b/>
                <w:bCs/>
                <w:color w:val="auto"/>
                <w:sz w:val="24"/>
                <w:szCs w:val="24"/>
                <w:highlight w:val="none"/>
                <w:lang w:val="en-US" w:eastAsia="zh-CN" w:bidi="zh-CN"/>
              </w:rPr>
            </w:pPr>
            <w:r>
              <w:rPr>
                <w:rFonts w:hint="eastAsia" w:asciiTheme="minorEastAsia" w:hAnsiTheme="minorEastAsia" w:cstheme="minorEastAsia"/>
                <w:b/>
                <w:bCs/>
                <w:color w:val="auto"/>
                <w:sz w:val="24"/>
                <w:szCs w:val="24"/>
                <w:highlight w:val="none"/>
                <w:lang w:val="en-US" w:eastAsia="zh-CN" w:bidi="zh-CN"/>
              </w:rPr>
              <w:t>1469701.57元</w:t>
            </w:r>
          </w:p>
        </w:tc>
        <w:tc>
          <w:tcPr>
            <w:tcW w:w="2405" w:type="dxa"/>
            <w:tcMar>
              <w:top w:w="75" w:type="dxa"/>
              <w:left w:w="150" w:type="dxa"/>
              <w:bottom w:w="75" w:type="dxa"/>
              <w:right w:w="150" w:type="dxa"/>
            </w:tcMar>
            <w:vAlign w:val="center"/>
          </w:tcPr>
          <w:p w14:paraId="012C3000">
            <w:pPr>
              <w:widowControl/>
              <w:autoSpaceDE w:val="0"/>
              <w:autoSpaceDN w:val="0"/>
              <w:spacing w:line="360" w:lineRule="auto"/>
              <w:jc w:val="center"/>
              <w:rPr>
                <w:rFonts w:hint="eastAsia" w:asciiTheme="minorEastAsia" w:hAnsiTheme="minorEastAsia" w:eastAsiaTheme="minorEastAsia" w:cstheme="minorEastAsia"/>
                <w:b/>
                <w:bCs/>
                <w:i w:val="0"/>
                <w:color w:val="auto"/>
                <w:kern w:val="2"/>
                <w:sz w:val="24"/>
                <w:szCs w:val="24"/>
                <w:highlight w:val="none"/>
                <w:u w:val="none"/>
                <w:lang w:val="en-US" w:eastAsia="zh-CN" w:bidi="ar-SA"/>
              </w:rPr>
            </w:pPr>
            <w:r>
              <w:rPr>
                <w:rFonts w:hint="eastAsia" w:asciiTheme="minorEastAsia" w:hAnsiTheme="minorEastAsia" w:eastAsiaTheme="minorEastAsia" w:cstheme="minorEastAsia"/>
                <w:b/>
                <w:bCs/>
                <w:spacing w:val="-1"/>
                <w:sz w:val="24"/>
                <w:szCs w:val="24"/>
                <w:highlight w:val="none"/>
                <w:lang w:val="en-US" w:eastAsia="zh-CN"/>
              </w:rPr>
              <w:t>自合同签订之日起</w:t>
            </w:r>
            <w:r>
              <w:rPr>
                <w:rFonts w:hint="eastAsia" w:asciiTheme="minorEastAsia" w:hAnsiTheme="minorEastAsia" w:cstheme="minorEastAsia"/>
                <w:b/>
                <w:bCs/>
                <w:spacing w:val="-1"/>
                <w:sz w:val="24"/>
                <w:szCs w:val="24"/>
                <w:highlight w:val="none"/>
                <w:lang w:val="en-US" w:eastAsia="zh-CN"/>
              </w:rPr>
              <w:t>80天内</w:t>
            </w:r>
            <w:r>
              <w:rPr>
                <w:rFonts w:hint="eastAsia" w:asciiTheme="minorEastAsia" w:hAnsiTheme="minorEastAsia" w:eastAsiaTheme="minorEastAsia" w:cstheme="minorEastAsia"/>
                <w:b/>
                <w:bCs/>
                <w:spacing w:val="-1"/>
                <w:sz w:val="24"/>
                <w:szCs w:val="24"/>
                <w:highlight w:val="none"/>
                <w:lang w:val="en-US" w:eastAsia="zh-CN"/>
              </w:rPr>
              <w:t>完工（具体以双方</w:t>
            </w:r>
            <w:r>
              <w:rPr>
                <w:rFonts w:hint="eastAsia" w:asciiTheme="minorEastAsia" w:hAnsiTheme="minorEastAsia" w:cstheme="minorEastAsia"/>
                <w:b/>
                <w:bCs/>
                <w:spacing w:val="-1"/>
                <w:sz w:val="24"/>
                <w:szCs w:val="24"/>
                <w:highlight w:val="none"/>
                <w:lang w:val="en-US" w:eastAsia="zh-CN"/>
              </w:rPr>
              <w:t>实际</w:t>
            </w:r>
            <w:r>
              <w:rPr>
                <w:rFonts w:hint="eastAsia" w:asciiTheme="minorEastAsia" w:hAnsiTheme="minorEastAsia" w:eastAsiaTheme="minorEastAsia" w:cstheme="minorEastAsia"/>
                <w:b/>
                <w:bCs/>
                <w:spacing w:val="-1"/>
                <w:sz w:val="24"/>
                <w:szCs w:val="24"/>
                <w:highlight w:val="none"/>
                <w:lang w:val="en-US" w:eastAsia="zh-CN"/>
              </w:rPr>
              <w:t>签订合同为准）</w:t>
            </w:r>
          </w:p>
        </w:tc>
        <w:tc>
          <w:tcPr>
            <w:tcW w:w="2067" w:type="dxa"/>
            <w:tcMar>
              <w:top w:w="75" w:type="dxa"/>
              <w:left w:w="150" w:type="dxa"/>
              <w:bottom w:w="75" w:type="dxa"/>
              <w:right w:w="150" w:type="dxa"/>
            </w:tcMar>
            <w:vAlign w:val="center"/>
          </w:tcPr>
          <w:p w14:paraId="50777BD0">
            <w:pPr>
              <w:widowControl/>
              <w:autoSpaceDE w:val="0"/>
              <w:autoSpaceDN w:val="0"/>
              <w:spacing w:line="360" w:lineRule="auto"/>
              <w:jc w:val="center"/>
              <w:rPr>
                <w:rFonts w:hint="eastAsia" w:asciiTheme="minorEastAsia" w:hAnsiTheme="minorEastAsia" w:eastAsiaTheme="minorEastAsia" w:cstheme="minorEastAsia"/>
                <w:b/>
                <w:bCs/>
                <w:spacing w:val="-1"/>
                <w:sz w:val="24"/>
                <w:szCs w:val="24"/>
                <w:highlight w:val="none"/>
                <w:lang w:eastAsia="zh-CN"/>
              </w:rPr>
            </w:pPr>
            <w:r>
              <w:rPr>
                <w:rFonts w:hint="eastAsia" w:asciiTheme="minorEastAsia" w:hAnsiTheme="minorEastAsia" w:eastAsiaTheme="minorEastAsia" w:cstheme="minorEastAsia"/>
                <w:b/>
                <w:bCs/>
                <w:spacing w:val="-1"/>
                <w:sz w:val="24"/>
                <w:szCs w:val="24"/>
                <w:highlight w:val="none"/>
                <w:lang w:eastAsia="zh-CN"/>
              </w:rPr>
              <w:t>竣工验收合格之日起1年</w:t>
            </w:r>
          </w:p>
        </w:tc>
      </w:tr>
    </w:tbl>
    <w:p w14:paraId="33ECFA27">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、采购方式：竞争性磋商</w:t>
      </w:r>
    </w:p>
    <w:p w14:paraId="34E855A5">
      <w:pPr>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、项目实施地点、</w:t>
      </w:r>
      <w:r>
        <w:rPr>
          <w:rFonts w:hint="eastAsia" w:asciiTheme="minorEastAsia" w:hAnsiTheme="minorEastAsia" w:eastAsiaTheme="minorEastAsia" w:cstheme="minorEastAsia"/>
          <w:sz w:val="24"/>
          <w:szCs w:val="24"/>
          <w:highlight w:val="none"/>
          <w:lang w:eastAsia="zh-CN"/>
        </w:rPr>
        <w:t>完工期限</w:t>
      </w:r>
      <w:r>
        <w:rPr>
          <w:rFonts w:hint="eastAsia" w:asciiTheme="minorEastAsia" w:hAnsiTheme="minorEastAsia" w:eastAsiaTheme="minorEastAsia" w:cstheme="minorEastAsia"/>
          <w:sz w:val="24"/>
          <w:szCs w:val="24"/>
          <w:highlight w:val="none"/>
        </w:rPr>
        <w:t>、简要技术要求等：详见磋商文件。</w:t>
      </w:r>
    </w:p>
    <w:p w14:paraId="76574E9D">
      <w:pPr>
        <w:spacing w:line="360" w:lineRule="auto"/>
        <w:ind w:firstLine="482" w:firstLineChars="200"/>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10</w:t>
      </w:r>
      <w:r>
        <w:rPr>
          <w:rFonts w:hint="eastAsia" w:asciiTheme="minorEastAsia" w:hAnsiTheme="minorEastAsia" w:eastAsiaTheme="minorEastAsia" w:cstheme="minorEastAsia"/>
          <w:b/>
          <w:bCs/>
          <w:sz w:val="24"/>
          <w:szCs w:val="24"/>
          <w:highlight w:val="none"/>
        </w:rPr>
        <w:t>、供应商资质基本要求：</w:t>
      </w:r>
    </w:p>
    <w:p w14:paraId="77C6307E">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宋体" w:hAnsi="宋体" w:eastAsia="宋体" w:cs="宋体"/>
          <w:b/>
          <w:bCs/>
          <w:color w:val="0000FF"/>
          <w:sz w:val="24"/>
          <w:szCs w:val="24"/>
          <w:highlight w:val="none"/>
          <w:lang w:val="en-US" w:eastAsia="zh-CN"/>
        </w:rPr>
        <w:t>营业执照或具有同等法律效力的证明文件加盖公章的彩色扫描件；</w:t>
      </w:r>
    </w:p>
    <w:p w14:paraId="3FE64B45">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（2）</w:t>
      </w:r>
      <w:r>
        <w:rPr>
          <w:rFonts w:hint="eastAsia" w:ascii="宋体" w:hAnsi="宋体" w:eastAsia="宋体" w:cs="宋体"/>
          <w:b/>
          <w:bCs/>
          <w:color w:val="0000FF"/>
          <w:sz w:val="24"/>
          <w:szCs w:val="24"/>
        </w:rPr>
        <w:t>满足《中华人民共和国政府采购法》第二十二条规定</w:t>
      </w:r>
      <w:r>
        <w:rPr>
          <w:rFonts w:hint="eastAsia" w:ascii="宋体" w:hAnsi="宋体" w:cs="宋体"/>
          <w:b/>
          <w:bCs/>
          <w:color w:val="0000FF"/>
          <w:sz w:val="24"/>
          <w:szCs w:val="24"/>
          <w:lang w:eastAsia="zh-CN"/>
        </w:rPr>
        <w:t>提供</w:t>
      </w:r>
      <w:r>
        <w:rPr>
          <w:rFonts w:hint="eastAsia" w:ascii="宋体" w:hAnsi="宋体" w:eastAsia="宋体" w:cs="宋体"/>
          <w:b/>
          <w:bCs/>
          <w:color w:val="0000FF"/>
          <w:sz w:val="24"/>
          <w:szCs w:val="24"/>
        </w:rPr>
        <w:t>承诺书并提供相关证明材料加盖公章的彩色扫描件</w:t>
      </w:r>
      <w:r>
        <w:rPr>
          <w:rFonts w:hint="eastAsia" w:ascii="宋体" w:hAnsi="宋体" w:eastAsia="宋体" w:cs="宋体"/>
          <w:b/>
          <w:bCs/>
          <w:color w:val="0000FF"/>
          <w:sz w:val="24"/>
          <w:szCs w:val="24"/>
          <w:highlight w:val="none"/>
          <w:lang w:val="en-US" w:eastAsia="zh-CN"/>
        </w:rPr>
        <w:t>；</w:t>
      </w:r>
    </w:p>
    <w:p w14:paraId="652C8FD3">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14:paraId="2FF4FFFC">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yellow"/>
          <w:lang w:val="en-US" w:eastAsia="zh-CN"/>
        </w:rPr>
      </w:pPr>
      <w:r>
        <w:rPr>
          <w:rFonts w:hint="eastAsia" w:asciiTheme="minorEastAsia" w:hAnsiTheme="minorEastAsia" w:eastAsiaTheme="minorEastAsia" w:cstheme="minorEastAsia"/>
          <w:b/>
          <w:bCs/>
          <w:color w:val="0000FF"/>
          <w:sz w:val="24"/>
          <w:szCs w:val="24"/>
          <w:highlight w:val="none"/>
          <w:lang w:val="en-US" w:eastAsia="zh-CN"/>
        </w:rPr>
        <w:t>（4）开户许可证及投标保证金缴纳凭证/电子保函：</w:t>
      </w:r>
      <w:r>
        <w:rPr>
          <w:rFonts w:hint="eastAsia" w:asciiTheme="minorEastAsia" w:hAnsiTheme="minorEastAsia" w:cstheme="minorEastAsia"/>
          <w:b/>
          <w:bCs/>
          <w:color w:val="0000FF"/>
          <w:sz w:val="24"/>
          <w:szCs w:val="24"/>
          <w:highlight w:val="none"/>
          <w:lang w:val="en-US" w:eastAsia="zh-CN"/>
        </w:rPr>
        <w:t>20000</w:t>
      </w:r>
      <w:r>
        <w:rPr>
          <w:rFonts w:hint="eastAsia" w:asciiTheme="minorEastAsia" w:hAnsiTheme="minorEastAsia" w:eastAsiaTheme="minorEastAsia" w:cstheme="minorEastAsia"/>
          <w:b/>
          <w:bCs/>
          <w:color w:val="0000FF"/>
          <w:sz w:val="24"/>
          <w:szCs w:val="24"/>
          <w:highlight w:val="none"/>
          <w:lang w:val="en-US" w:eastAsia="zh-CN"/>
        </w:rPr>
        <w:t>元整（人民币大写：</w:t>
      </w:r>
      <w:r>
        <w:rPr>
          <w:rFonts w:hint="eastAsia" w:asciiTheme="minorEastAsia" w:hAnsiTheme="minorEastAsia" w:cstheme="minorEastAsia"/>
          <w:b/>
          <w:bCs/>
          <w:color w:val="0000FF"/>
          <w:sz w:val="24"/>
          <w:szCs w:val="24"/>
          <w:highlight w:val="none"/>
          <w:lang w:val="en-US" w:eastAsia="zh-CN"/>
        </w:rPr>
        <w:t>贰万</w:t>
      </w:r>
      <w:r>
        <w:rPr>
          <w:rFonts w:hint="eastAsia" w:asciiTheme="minorEastAsia" w:hAnsiTheme="minorEastAsia" w:eastAsiaTheme="minorEastAsia" w:cstheme="minorEastAsia"/>
          <w:b/>
          <w:bCs/>
          <w:color w:val="0000FF"/>
          <w:sz w:val="24"/>
          <w:szCs w:val="24"/>
          <w:highlight w:val="none"/>
          <w:lang w:val="en-US" w:eastAsia="zh-CN"/>
        </w:rPr>
        <w:t>元整）；</w:t>
      </w:r>
    </w:p>
    <w:p w14:paraId="3F8C726D">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（5）提交本项目反商业贿赂承诺书彩色扫描件；</w:t>
      </w:r>
    </w:p>
    <w:p w14:paraId="6C100201">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未被“信用中国”（www.creditchina.gov.cn）列入严重失信主体名单查询、重大税收违法失信主体、政府采购严重违法失信行为记录名单；未被“中国执行信息公开网”</w:t>
      </w:r>
    </w:p>
    <w:p w14:paraId="6112ED58">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（http://zxgk.court.gov.cn）列入失信被执行人；未被“中国政府采购网”（www.ccgp.gov.cn）列入政府采购严重违法失信行为记录名单（提供查询截图并加盖公章，查询时间不早于本公告发布之日）；</w:t>
      </w:r>
    </w:p>
    <w:p w14:paraId="52E74C1D">
      <w:pPr>
        <w:pageBreakBefore w:val="0"/>
        <w:widowControl/>
        <w:kinsoku/>
        <w:wordWrap/>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（7）具备</w:t>
      </w:r>
      <w:r>
        <w:rPr>
          <w:rFonts w:hint="eastAsia" w:asciiTheme="minorEastAsia" w:hAnsiTheme="minorEastAsia" w:cstheme="minorEastAsia"/>
          <w:b/>
          <w:bCs/>
          <w:color w:val="0000FF"/>
          <w:sz w:val="24"/>
          <w:szCs w:val="24"/>
          <w:highlight w:val="none"/>
          <w:lang w:val="en-US" w:eastAsia="zh-CN"/>
        </w:rPr>
        <w:t>水利水电</w:t>
      </w:r>
      <w:r>
        <w:rPr>
          <w:rFonts w:hint="eastAsia" w:asciiTheme="minorEastAsia" w:hAnsiTheme="minorEastAsia" w:eastAsiaTheme="minorEastAsia" w:cstheme="minorEastAsia"/>
          <w:b/>
          <w:bCs/>
          <w:color w:val="0000FF"/>
          <w:sz w:val="24"/>
          <w:szCs w:val="24"/>
          <w:highlight w:val="none"/>
          <w:lang w:val="en-US" w:eastAsia="zh-CN"/>
        </w:rPr>
        <w:t>工程施工总承包</w:t>
      </w:r>
      <w:r>
        <w:rPr>
          <w:rFonts w:hint="eastAsia" w:asciiTheme="minorEastAsia" w:hAnsiTheme="minorEastAsia" w:cstheme="minorEastAsia"/>
          <w:b/>
          <w:bCs/>
          <w:color w:val="0000FF"/>
          <w:sz w:val="24"/>
          <w:szCs w:val="24"/>
          <w:highlight w:val="none"/>
          <w:lang w:val="en-US" w:eastAsia="zh-CN"/>
        </w:rPr>
        <w:t>二</w:t>
      </w:r>
      <w:r>
        <w:rPr>
          <w:rFonts w:hint="eastAsia" w:asciiTheme="minorEastAsia" w:hAnsiTheme="minorEastAsia" w:eastAsiaTheme="minorEastAsia" w:cstheme="minorEastAsia"/>
          <w:b/>
          <w:bCs/>
          <w:color w:val="0000FF"/>
          <w:sz w:val="24"/>
          <w:szCs w:val="24"/>
          <w:highlight w:val="none"/>
          <w:lang w:val="en-US" w:eastAsia="zh-CN"/>
        </w:rPr>
        <w:t>级及以上资质，有效的安全生产许可证</w:t>
      </w:r>
      <w:r>
        <w:rPr>
          <w:rFonts w:hint="eastAsia" w:ascii="宋体" w:hAnsi="宋体" w:eastAsia="宋体" w:cs="宋体"/>
          <w:b/>
          <w:bCs/>
          <w:color w:val="0000FF"/>
          <w:sz w:val="24"/>
          <w:szCs w:val="24"/>
          <w:highlight w:val="none"/>
          <w:lang w:val="en-US" w:eastAsia="zh-CN"/>
        </w:rPr>
        <w:t>，在人员、设备、资金等方面具有相应的施工能力</w:t>
      </w:r>
      <w:r>
        <w:rPr>
          <w:rFonts w:hint="eastAsia" w:cs="宋体"/>
          <w:b/>
          <w:bCs/>
          <w:color w:val="0000FF"/>
          <w:sz w:val="24"/>
          <w:szCs w:val="24"/>
          <w:highlight w:val="none"/>
          <w:lang w:val="en-US" w:eastAsia="zh-CN"/>
        </w:rPr>
        <w:t>；</w:t>
      </w:r>
    </w:p>
    <w:p w14:paraId="0ABDEC84">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8）项目经理（建造师）具有有效的二级及以上水利水电工程专业注册建造师执业资格证及安全生产考核合格证书（B类），具有水利工程专业或相关专业中级及以上技术职称，且未担任其它在建工程的项目经理（完工证明以单位工程鉴定书或者工程所在地的县级或县级以上水利主管部门出具的完工证明为准），如有完工证明的，应在投标文件资格审查中提供；</w:t>
      </w:r>
    </w:p>
    <w:p w14:paraId="61EC7BF4">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（9）本项目为</w:t>
      </w:r>
      <w:r>
        <w:rPr>
          <w:rFonts w:hint="eastAsia" w:asciiTheme="minorEastAsia" w:hAnsiTheme="minorEastAsia" w:cstheme="minorEastAsia"/>
          <w:b/>
          <w:bCs/>
          <w:color w:val="0000FF"/>
          <w:sz w:val="24"/>
          <w:szCs w:val="24"/>
          <w:highlight w:val="none"/>
          <w:lang w:val="en-US" w:eastAsia="zh-CN"/>
        </w:rPr>
        <w:t>中小</w:t>
      </w:r>
      <w:r>
        <w:rPr>
          <w:rFonts w:hint="eastAsia" w:asciiTheme="minorEastAsia" w:hAnsiTheme="minorEastAsia" w:eastAsiaTheme="minorEastAsia" w:cstheme="minorEastAsia"/>
          <w:b/>
          <w:bCs/>
          <w:color w:val="0000FF"/>
          <w:sz w:val="24"/>
          <w:szCs w:val="24"/>
          <w:highlight w:val="none"/>
          <w:lang w:val="en-US" w:eastAsia="zh-CN"/>
        </w:rPr>
        <w:t>企业预留项目，请根据要求上传《中小企业声明函》；</w:t>
      </w:r>
    </w:p>
    <w:p w14:paraId="364F97C3">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（10）单位负责人为同一人或者存在直接控股、管理关系的不同供应商，不得参加同一合同项下的政府采购活动；</w:t>
      </w:r>
    </w:p>
    <w:p w14:paraId="4A2351EA">
      <w:pPr>
        <w:pStyle w:val="52"/>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（11）为充分保证完善的售后服务，本项目不接受联合体投标。</w:t>
      </w:r>
    </w:p>
    <w:p w14:paraId="00BCF4EA">
      <w:pPr>
        <w:pStyle w:val="52"/>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w:t>
      </w:r>
      <w:r>
        <w:rPr>
          <w:rFonts w:hint="eastAsia" w:asciiTheme="minorEastAsia" w:hAnsiTheme="minorEastAsia" w:cstheme="minorEastAsia"/>
          <w:b/>
          <w:bCs/>
          <w:kern w:val="2"/>
          <w:sz w:val="24"/>
          <w:szCs w:val="24"/>
          <w:lang w:val="en-US" w:eastAsia="zh-CN" w:bidi="ar-SA"/>
        </w:rPr>
        <w:t>1</w:t>
      </w:r>
      <w:r>
        <w:rPr>
          <w:rFonts w:hint="eastAsia" w:asciiTheme="minorEastAsia" w:hAnsiTheme="minorEastAsia" w:eastAsiaTheme="minorEastAsia" w:cstheme="minorEastAsia"/>
          <w:b/>
          <w:bCs/>
          <w:kern w:val="2"/>
          <w:sz w:val="24"/>
          <w:szCs w:val="24"/>
          <w:lang w:val="en-US" w:eastAsia="zh-CN" w:bidi="ar-SA"/>
        </w:rPr>
        <w:t>、落实政府采购政策需满足的要求</w:t>
      </w:r>
      <w:r>
        <w:rPr>
          <w:rFonts w:hint="eastAsia" w:asciiTheme="minorEastAsia" w:hAnsiTheme="minorEastAsia" w:eastAsiaTheme="minorEastAsia" w:cstheme="minorEastAsia"/>
          <w:b/>
          <w:bCs/>
          <w:kern w:val="2"/>
          <w:sz w:val="24"/>
          <w:szCs w:val="24"/>
          <w:highlight w:val="none"/>
          <w:lang w:val="en-US" w:eastAsia="zh-CN" w:bidi="ar-SA"/>
        </w:rPr>
        <w:t>：</w:t>
      </w:r>
      <w:r>
        <w:rPr>
          <w:rFonts w:hint="eastAsia" w:asciiTheme="minorEastAsia" w:hAnsiTheme="minorEastAsia" w:eastAsiaTheme="minorEastAsia" w:cstheme="minorEastAsia"/>
          <w:b/>
          <w:bCs/>
          <w:color w:val="0000FF"/>
          <w:sz w:val="24"/>
          <w:szCs w:val="24"/>
          <w:highlight w:val="none"/>
          <w:lang w:val="en-US" w:eastAsia="zh-CN"/>
        </w:rPr>
        <w:t>本项目为</w:t>
      </w:r>
      <w:r>
        <w:rPr>
          <w:rFonts w:hint="eastAsia" w:asciiTheme="minorEastAsia" w:hAnsiTheme="minorEastAsia" w:cstheme="minorEastAsia"/>
          <w:b/>
          <w:bCs/>
          <w:color w:val="0000FF"/>
          <w:sz w:val="24"/>
          <w:szCs w:val="24"/>
          <w:highlight w:val="none"/>
          <w:lang w:val="en-US" w:eastAsia="zh-CN"/>
        </w:rPr>
        <w:t>专门面向中小</w:t>
      </w:r>
      <w:r>
        <w:rPr>
          <w:rFonts w:hint="eastAsia" w:asciiTheme="minorEastAsia" w:hAnsiTheme="minorEastAsia" w:eastAsiaTheme="minorEastAsia" w:cstheme="minorEastAsia"/>
          <w:b/>
          <w:bCs/>
          <w:color w:val="0000FF"/>
          <w:sz w:val="24"/>
          <w:szCs w:val="24"/>
          <w:highlight w:val="none"/>
          <w:lang w:val="en-US" w:eastAsia="zh-CN"/>
        </w:rPr>
        <w:t>企业预留项目</w:t>
      </w:r>
      <w:r>
        <w:rPr>
          <w:rFonts w:hint="eastAsia" w:asciiTheme="minorEastAsia" w:hAnsiTheme="minorEastAsia" w:cstheme="minorEastAsia"/>
          <w:b/>
          <w:bCs/>
          <w:color w:val="0000FF"/>
          <w:sz w:val="24"/>
          <w:szCs w:val="24"/>
          <w:highlight w:val="none"/>
          <w:lang w:val="en-US" w:eastAsia="zh-CN"/>
        </w:rPr>
        <w:t>。</w:t>
      </w:r>
    </w:p>
    <w:p w14:paraId="4C16169A">
      <w:pPr>
        <w:widowControl/>
        <w:adjustRightInd w:val="0"/>
        <w:snapToGrid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宋体" w:hAnsi="宋体" w:eastAsia="宋体" w:cs="宋体"/>
          <w:sz w:val="24"/>
          <w:szCs w:val="24"/>
          <w:highlight w:val="none"/>
          <w:lang w:val="en-US" w:eastAsia="zh-CN"/>
        </w:rPr>
        <w:t>本项目为专门面向中小企业（含中型、小型、微型企业）采购项目，根据《政府采购促进中小企业发展管理办法》（财库﹝2020﹞46号）；《财政部、司法部关于政府采购支持监狱企业发展有关问题的通知》（财库〔2014〕68 号）、（财库〔2017〕141 号）的规定。</w:t>
      </w:r>
    </w:p>
    <w:p w14:paraId="45101BC9">
      <w:pPr>
        <w:widowControl/>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lang w:val="en-US" w:eastAsia="zh-CN"/>
        </w:rPr>
        <w:t>（2）</w:t>
      </w:r>
      <w:r>
        <w:rPr>
          <w:rFonts w:hint="eastAsia" w:ascii="宋体" w:hAnsi="宋体" w:eastAsia="宋体" w:cs="宋体"/>
          <w:sz w:val="24"/>
          <w:szCs w:val="24"/>
          <w:highlight w:val="none"/>
          <w:lang w:val="en-US" w:eastAsia="zh-CN"/>
        </w:rPr>
        <w:t>财政部、国家发展改革委、生态环境部、市场监管总局《关于调整优化节能产品、环境标志产品政府采购执行机制的通知》（财库[2019]9号文）；</w:t>
      </w:r>
    </w:p>
    <w:p w14:paraId="55F10538">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lang w:val="en-US" w:eastAsia="zh-CN"/>
        </w:rPr>
        <w:t>（3）</w:t>
      </w:r>
      <w:r>
        <w:rPr>
          <w:rFonts w:hint="eastAsia" w:ascii="宋体" w:hAnsi="宋体" w:eastAsia="宋体" w:cs="宋体"/>
          <w:sz w:val="24"/>
          <w:szCs w:val="24"/>
          <w:highlight w:val="none"/>
          <w:lang w:val="en-US" w:eastAsia="zh-CN"/>
        </w:rPr>
        <w:t>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14:paraId="51F3E407">
      <w:pPr>
        <w:widowControl/>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lang w:val="en-US" w:eastAsia="zh-CN"/>
        </w:rPr>
        <w:t>（4）</w:t>
      </w:r>
      <w:r>
        <w:rPr>
          <w:rFonts w:hint="eastAsia" w:ascii="宋体" w:hAnsi="宋体" w:eastAsia="宋体" w:cs="宋体"/>
          <w:sz w:val="24"/>
          <w:szCs w:val="24"/>
          <w:highlight w:val="none"/>
          <w:lang w:val="en-US" w:eastAsia="zh-CN"/>
        </w:rPr>
        <w:t>按照《财政部、司法部关于政府采购支持监狱企业发展有关问题的通知》（财库〔2014〕68号）的规定，落实支持监狱企业发展政策；</w:t>
      </w:r>
    </w:p>
    <w:p w14:paraId="583E1804">
      <w:pPr>
        <w:widowControl/>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lang w:val="en-US" w:eastAsia="zh-CN"/>
        </w:rPr>
        <w:t>（5）</w:t>
      </w:r>
      <w:r>
        <w:rPr>
          <w:rFonts w:hint="eastAsia" w:ascii="宋体" w:hAnsi="宋体" w:eastAsia="宋体" w:cs="宋体"/>
          <w:sz w:val="24"/>
          <w:szCs w:val="24"/>
          <w:highlight w:val="none"/>
          <w:lang w:val="en-US" w:eastAsia="zh-CN"/>
        </w:rPr>
        <w:t>按照《三部门联合发布关于促进残疾人就业政府采购政策的通知》（财库〔2017〕141号）的规定，落实支持残疾人福利性单位发展政策。</w:t>
      </w:r>
    </w:p>
    <w:p w14:paraId="7DBA3A77">
      <w:pPr>
        <w:widowControl/>
        <w:adjustRightInd w:val="0"/>
        <w:snapToGrid w:val="0"/>
        <w:spacing w:line="360" w:lineRule="auto"/>
        <w:ind w:firstLine="480" w:firstLineChars="200"/>
        <w:jc w:val="left"/>
        <w:rPr>
          <w:rFonts w:hint="eastAsia" w:asciiTheme="minorEastAsia" w:hAnsiTheme="minorEastAsia" w:eastAsiaTheme="minorEastAsia" w:cstheme="minorEastAsia"/>
          <w:b/>
          <w:bCs/>
          <w:color w:val="7030A0"/>
          <w:sz w:val="24"/>
          <w:szCs w:val="24"/>
          <w:highlight w:val="none"/>
        </w:rPr>
      </w:pPr>
      <w:r>
        <w:rPr>
          <w:rFonts w:hint="eastAsia" w:asciiTheme="minorEastAsia" w:hAnsiTheme="minorEastAsia" w:eastAsiaTheme="minorEastAsia" w:cstheme="minorEastAsia"/>
          <w:sz w:val="24"/>
          <w:szCs w:val="24"/>
          <w:lang w:val="en-US" w:eastAsia="zh-CN"/>
        </w:rPr>
        <w:t>（6）《关于运用政府采购政</w:t>
      </w:r>
      <w:r>
        <w:rPr>
          <w:rFonts w:hint="eastAsia" w:asciiTheme="minorEastAsia" w:hAnsiTheme="minorEastAsia" w:eastAsiaTheme="minorEastAsia" w:cstheme="minorEastAsia"/>
          <w:sz w:val="24"/>
          <w:szCs w:val="24"/>
          <w:highlight w:val="none"/>
          <w:lang w:val="en-US" w:eastAsia="zh-CN"/>
        </w:rPr>
        <w:t>策支持脱贫攻坚的通知》（财库【2019】27号文）。</w:t>
      </w:r>
      <w:r>
        <w:rPr>
          <w:rFonts w:hint="eastAsia" w:asciiTheme="minorEastAsia" w:hAnsiTheme="minorEastAsia" w:eastAsiaTheme="minorEastAsia" w:cstheme="minorEastAsia"/>
          <w:b/>
          <w:bCs/>
          <w:color w:val="7030A0"/>
          <w:sz w:val="24"/>
          <w:szCs w:val="24"/>
          <w:highlight w:val="none"/>
        </w:rPr>
        <w:t> </w:t>
      </w:r>
    </w:p>
    <w:p w14:paraId="7E41347D">
      <w:pPr>
        <w:widowControl/>
        <w:adjustRightInd w:val="0"/>
        <w:snapToGrid w:val="0"/>
        <w:spacing w:line="360" w:lineRule="auto"/>
        <w:ind w:firstLine="482"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val="en-US"/>
        </w:rPr>
        <w:t>1</w:t>
      </w:r>
      <w:r>
        <w:rPr>
          <w:rFonts w:hint="eastAsia" w:asciiTheme="minorEastAsia" w:hAnsi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、获取竞争性磋商文件时间</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b/>
          <w:bCs/>
          <w:color w:val="FF0000"/>
          <w:sz w:val="24"/>
          <w:highlight w:val="none"/>
          <w:lang w:eastAsia="zh-CN"/>
        </w:rPr>
        <w:t>20</w:t>
      </w:r>
      <w:r>
        <w:rPr>
          <w:rFonts w:hint="eastAsia" w:asciiTheme="minorEastAsia" w:hAnsiTheme="minorEastAsia" w:eastAsiaTheme="minorEastAsia" w:cstheme="minorEastAsia"/>
          <w:b/>
          <w:bCs/>
          <w:color w:val="FF0000"/>
          <w:sz w:val="24"/>
          <w:highlight w:val="none"/>
          <w:lang w:val="en-US" w:eastAsia="zh-CN"/>
        </w:rPr>
        <w:t>2</w:t>
      </w:r>
      <w:r>
        <w:rPr>
          <w:rFonts w:hint="eastAsia" w:asciiTheme="minorEastAsia" w:hAnsiTheme="minorEastAsia" w:cstheme="minorEastAsia"/>
          <w:b/>
          <w:bCs/>
          <w:color w:val="FF0000"/>
          <w:sz w:val="24"/>
          <w:highlight w:val="none"/>
          <w:lang w:val="en-US" w:eastAsia="zh-CN"/>
        </w:rPr>
        <w:t>6</w:t>
      </w:r>
      <w:r>
        <w:rPr>
          <w:rFonts w:hint="eastAsia" w:asciiTheme="minorEastAsia" w:hAnsiTheme="minorEastAsia" w:eastAsiaTheme="minorEastAsia" w:cstheme="minorEastAsia"/>
          <w:b/>
          <w:bCs/>
          <w:color w:val="FF0000"/>
          <w:sz w:val="24"/>
          <w:highlight w:val="none"/>
          <w:lang w:eastAsia="zh-CN"/>
        </w:rPr>
        <w:t>年</w:t>
      </w:r>
      <w:r>
        <w:rPr>
          <w:rFonts w:hint="eastAsia" w:asciiTheme="minorEastAsia" w:hAnsiTheme="minorEastAsia" w:cstheme="minorEastAsia"/>
          <w:b/>
          <w:bCs/>
          <w:color w:val="FF0000"/>
          <w:sz w:val="24"/>
          <w:highlight w:val="none"/>
          <w:lang w:val="en-US" w:eastAsia="zh-CN"/>
        </w:rPr>
        <w:t>04</w:t>
      </w:r>
      <w:r>
        <w:rPr>
          <w:rFonts w:hint="eastAsia" w:asciiTheme="minorEastAsia" w:hAnsiTheme="minorEastAsia" w:eastAsiaTheme="minorEastAsia" w:cstheme="minorEastAsia"/>
          <w:b/>
          <w:bCs/>
          <w:color w:val="FF0000"/>
          <w:sz w:val="24"/>
          <w:highlight w:val="none"/>
          <w:lang w:eastAsia="zh-CN"/>
        </w:rPr>
        <w:t>月</w:t>
      </w:r>
      <w:r>
        <w:rPr>
          <w:rFonts w:hint="eastAsia" w:asciiTheme="minorEastAsia" w:hAnsiTheme="minorEastAsia" w:cstheme="minorEastAsia"/>
          <w:b/>
          <w:bCs/>
          <w:color w:val="FF0000"/>
          <w:sz w:val="24"/>
          <w:highlight w:val="none"/>
          <w:lang w:val="en-US" w:eastAsia="zh-CN"/>
        </w:rPr>
        <w:t>30</w:t>
      </w:r>
      <w:r>
        <w:rPr>
          <w:rFonts w:hint="eastAsia" w:asciiTheme="minorEastAsia" w:hAnsiTheme="minorEastAsia" w:eastAsiaTheme="minorEastAsia" w:cstheme="minorEastAsia"/>
          <w:b/>
          <w:bCs/>
          <w:color w:val="FF0000"/>
          <w:sz w:val="24"/>
          <w:highlight w:val="none"/>
          <w:lang w:eastAsia="zh-CN"/>
        </w:rPr>
        <w:t>日起至</w:t>
      </w:r>
      <w:r>
        <w:rPr>
          <w:rFonts w:hint="eastAsia" w:asciiTheme="minorEastAsia" w:hAnsiTheme="minorEastAsia" w:cstheme="minorEastAsia"/>
          <w:b/>
          <w:bCs/>
          <w:color w:val="FF0000"/>
          <w:sz w:val="24"/>
          <w:highlight w:val="none"/>
          <w:lang w:eastAsia="zh-CN"/>
        </w:rPr>
        <w:t>202</w:t>
      </w:r>
      <w:r>
        <w:rPr>
          <w:rFonts w:hint="eastAsia" w:asciiTheme="minorEastAsia" w:hAnsiTheme="minorEastAsia" w:cstheme="minorEastAsia"/>
          <w:b/>
          <w:bCs/>
          <w:color w:val="FF0000"/>
          <w:sz w:val="24"/>
          <w:highlight w:val="none"/>
          <w:lang w:val="en-US" w:eastAsia="zh-CN"/>
        </w:rPr>
        <w:t>6</w:t>
      </w:r>
      <w:r>
        <w:rPr>
          <w:rFonts w:hint="eastAsia" w:asciiTheme="minorEastAsia" w:hAnsiTheme="minorEastAsia" w:cstheme="minorEastAsia"/>
          <w:b/>
          <w:bCs/>
          <w:color w:val="FF0000"/>
          <w:sz w:val="24"/>
          <w:highlight w:val="none"/>
          <w:lang w:eastAsia="zh-CN"/>
        </w:rPr>
        <w:t>年</w:t>
      </w:r>
      <w:r>
        <w:rPr>
          <w:rFonts w:hint="eastAsia" w:asciiTheme="minorEastAsia" w:hAnsiTheme="minorEastAsia" w:cstheme="minorEastAsia"/>
          <w:b/>
          <w:bCs/>
          <w:color w:val="FF0000"/>
          <w:sz w:val="24"/>
          <w:highlight w:val="none"/>
          <w:lang w:val="en-US" w:eastAsia="zh-CN"/>
        </w:rPr>
        <w:t>05</w:t>
      </w:r>
      <w:r>
        <w:rPr>
          <w:rFonts w:hint="eastAsia" w:asciiTheme="minorEastAsia" w:hAnsiTheme="minorEastAsia" w:cstheme="minorEastAsia"/>
          <w:b/>
          <w:bCs/>
          <w:color w:val="FF0000"/>
          <w:sz w:val="24"/>
          <w:highlight w:val="none"/>
          <w:lang w:eastAsia="zh-CN"/>
        </w:rPr>
        <w:t>月</w:t>
      </w:r>
      <w:r>
        <w:rPr>
          <w:rFonts w:hint="eastAsia" w:asciiTheme="minorEastAsia" w:hAnsiTheme="minorEastAsia" w:cstheme="minorEastAsia"/>
          <w:b/>
          <w:bCs/>
          <w:color w:val="FF0000"/>
          <w:sz w:val="24"/>
          <w:highlight w:val="none"/>
          <w:lang w:val="en-US" w:eastAsia="zh-CN"/>
        </w:rPr>
        <w:t>12</w:t>
      </w:r>
      <w:r>
        <w:rPr>
          <w:rFonts w:hint="eastAsia" w:asciiTheme="minorEastAsia" w:hAnsiTheme="minorEastAsia" w:cstheme="minorEastAsia"/>
          <w:b/>
          <w:bCs/>
          <w:color w:val="FF0000"/>
          <w:sz w:val="24"/>
          <w:highlight w:val="none"/>
          <w:lang w:eastAsia="zh-CN"/>
        </w:rPr>
        <w:t>日</w:t>
      </w:r>
      <w:r>
        <w:rPr>
          <w:rFonts w:hint="eastAsia" w:asciiTheme="minorEastAsia" w:hAnsiTheme="minorEastAsia" w:eastAsiaTheme="minorEastAsia" w:cstheme="minorEastAsia"/>
          <w:b/>
          <w:bCs/>
          <w:color w:val="FF0000"/>
          <w:sz w:val="24"/>
          <w:highlight w:val="none"/>
          <w:lang w:eastAsia="zh-CN"/>
        </w:rPr>
        <w:t>止</w:t>
      </w:r>
      <w:r>
        <w:rPr>
          <w:rFonts w:hint="eastAsia" w:asciiTheme="minorEastAsia" w:hAnsiTheme="minorEastAsia" w:eastAsiaTheme="minorEastAsia" w:cstheme="minorEastAsia"/>
          <w:color w:val="FF0000"/>
          <w:sz w:val="24"/>
          <w:szCs w:val="24"/>
          <w:highlight w:val="none"/>
        </w:rPr>
        <w:t>。</w:t>
      </w:r>
    </w:p>
    <w:p w14:paraId="325493A0">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w:t>
      </w:r>
    </w:p>
    <w:p w14:paraId="5FC7E16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964" w:firstLineChars="400"/>
        <w:textAlignment w:val="auto"/>
        <w:rPr>
          <w:rFonts w:hint="default" w:ascii="宋体" w:hAnsi="宋体" w:eastAsia="宋体" w:cs="宋体"/>
          <w:color w:val="C00000"/>
          <w:sz w:val="24"/>
          <w:szCs w:val="24"/>
          <w:highlight w:val="none"/>
          <w:lang w:val="en-US"/>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eastAsia" w:eastAsia="宋体" w:cs="宋体"/>
          <w:b w:val="0"/>
          <w:bCs w:val="0"/>
          <w:color w:val="FF0000"/>
          <w:kern w:val="2"/>
          <w:sz w:val="24"/>
          <w:szCs w:val="24"/>
          <w:highlight w:val="none"/>
          <w:lang w:val="en-US" w:eastAsia="zh-CN" w:bidi="ar-SA"/>
        </w:rPr>
        <w:t>根据政采云系统提示，自行获取</w:t>
      </w:r>
    </w:p>
    <w:p w14:paraId="324EF392">
      <w:pPr>
        <w:numPr>
          <w:ilvl w:val="0"/>
          <w:numId w:val="0"/>
        </w:numPr>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000000"/>
          <w:sz w:val="24"/>
          <w:szCs w:val="24"/>
          <w:highlight w:val="none"/>
          <w:lang w:val="en-US" w:eastAsia="zh-CN"/>
        </w:rPr>
        <w:t>13、</w:t>
      </w:r>
      <w:r>
        <w:rPr>
          <w:rFonts w:hint="eastAsia" w:asciiTheme="minorEastAsia" w:hAnsiTheme="minorEastAsia" w:eastAsiaTheme="minorEastAsia" w:cstheme="minorEastAsia"/>
          <w:color w:val="000000"/>
          <w:sz w:val="24"/>
          <w:szCs w:val="24"/>
          <w:highlight w:val="none"/>
        </w:rPr>
        <w:t>投标保证金缴纳及确认时间：凡拟参加本次</w:t>
      </w:r>
      <w:r>
        <w:rPr>
          <w:rFonts w:hint="eastAsia" w:asciiTheme="minorEastAsia" w:hAnsiTheme="minorEastAsia" w:eastAsiaTheme="minorEastAsia" w:cstheme="minorEastAsia"/>
          <w:color w:val="000000"/>
          <w:sz w:val="24"/>
          <w:szCs w:val="24"/>
          <w:highlight w:val="none"/>
          <w:lang w:eastAsia="zh-CN"/>
        </w:rPr>
        <w:t>磋商项目</w:t>
      </w:r>
      <w:r>
        <w:rPr>
          <w:rFonts w:hint="eastAsia" w:asciiTheme="minorEastAsia" w:hAnsiTheme="minorEastAsia" w:eastAsiaTheme="minorEastAsia" w:cstheme="minorEastAsia"/>
          <w:color w:val="000000"/>
          <w:sz w:val="24"/>
          <w:szCs w:val="24"/>
          <w:highlight w:val="none"/>
        </w:rPr>
        <w:t>的供应商，必须在</w:t>
      </w:r>
      <w:bookmarkStart w:id="29" w:name="OLE_LINK1"/>
      <w:r>
        <w:rPr>
          <w:rFonts w:hint="eastAsia" w:asciiTheme="minorEastAsia" w:hAnsiTheme="minorEastAsia" w:cstheme="minorEastAsia"/>
          <w:b/>
          <w:bCs/>
          <w:color w:val="FF0000"/>
          <w:sz w:val="24"/>
          <w:szCs w:val="24"/>
          <w:highlight w:val="none"/>
          <w:lang w:eastAsia="zh-CN"/>
        </w:rPr>
        <w:t>202</w:t>
      </w:r>
      <w:r>
        <w:rPr>
          <w:rFonts w:hint="eastAsia" w:asciiTheme="minorEastAsia" w:hAnsiTheme="minorEastAsia" w:cstheme="minorEastAsia"/>
          <w:b/>
          <w:bCs/>
          <w:color w:val="FF0000"/>
          <w:sz w:val="24"/>
          <w:szCs w:val="24"/>
          <w:highlight w:val="none"/>
          <w:lang w:val="en-US" w:eastAsia="zh-CN"/>
        </w:rPr>
        <w:t>6</w:t>
      </w:r>
      <w:r>
        <w:rPr>
          <w:rFonts w:hint="eastAsia" w:asciiTheme="minorEastAsia" w:hAnsiTheme="minorEastAsia" w:cstheme="minorEastAsia"/>
          <w:b/>
          <w:bCs/>
          <w:color w:val="FF0000"/>
          <w:sz w:val="24"/>
          <w:szCs w:val="24"/>
          <w:highlight w:val="none"/>
          <w:lang w:eastAsia="zh-CN"/>
        </w:rPr>
        <w:t>年</w:t>
      </w:r>
      <w:r>
        <w:rPr>
          <w:rFonts w:hint="eastAsia" w:asciiTheme="minorEastAsia" w:hAnsiTheme="minorEastAsia" w:cstheme="minorEastAsia"/>
          <w:b/>
          <w:bCs/>
          <w:color w:val="FF0000"/>
          <w:sz w:val="24"/>
          <w:szCs w:val="24"/>
          <w:highlight w:val="none"/>
          <w:lang w:val="en-US" w:eastAsia="zh-CN"/>
        </w:rPr>
        <w:t>05</w:t>
      </w:r>
      <w:r>
        <w:rPr>
          <w:rFonts w:hint="eastAsia" w:asciiTheme="minorEastAsia" w:hAnsiTheme="minorEastAsia" w:cstheme="minorEastAsia"/>
          <w:b/>
          <w:bCs/>
          <w:color w:val="FF0000"/>
          <w:sz w:val="24"/>
          <w:szCs w:val="24"/>
          <w:highlight w:val="none"/>
          <w:lang w:eastAsia="zh-CN"/>
        </w:rPr>
        <w:t>月</w:t>
      </w:r>
      <w:r>
        <w:rPr>
          <w:rFonts w:hint="eastAsia" w:asciiTheme="minorEastAsia" w:hAnsiTheme="minorEastAsia" w:cstheme="minorEastAsia"/>
          <w:b/>
          <w:bCs/>
          <w:color w:val="FF0000"/>
          <w:sz w:val="24"/>
          <w:szCs w:val="24"/>
          <w:highlight w:val="none"/>
          <w:lang w:val="en-US" w:eastAsia="zh-CN"/>
        </w:rPr>
        <w:t>15</w:t>
      </w:r>
      <w:r>
        <w:rPr>
          <w:rFonts w:hint="eastAsia" w:asciiTheme="minorEastAsia" w:hAnsiTheme="minorEastAsia" w:cstheme="minorEastAsia"/>
          <w:b/>
          <w:bCs/>
          <w:color w:val="FF0000"/>
          <w:sz w:val="24"/>
          <w:szCs w:val="24"/>
          <w:highlight w:val="none"/>
          <w:lang w:eastAsia="zh-CN"/>
        </w:rPr>
        <w:t>日</w:t>
      </w:r>
      <w:r>
        <w:rPr>
          <w:rFonts w:hint="eastAsia" w:asciiTheme="minorEastAsia" w:hAnsiTheme="minorEastAsia" w:cstheme="minorEastAsia"/>
          <w:b/>
          <w:bCs/>
          <w:color w:val="FF0000"/>
          <w:sz w:val="24"/>
          <w:szCs w:val="24"/>
          <w:highlight w:val="none"/>
          <w:lang w:val="en-US" w:eastAsia="zh-CN"/>
        </w:rPr>
        <w:t>11</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cstheme="minorEastAsia"/>
          <w:b/>
          <w:bCs/>
          <w:color w:val="FF0000"/>
          <w:sz w:val="24"/>
          <w:szCs w:val="24"/>
          <w:highlight w:val="none"/>
          <w:lang w:val="en-US" w:eastAsia="zh-CN"/>
        </w:rPr>
        <w:t>00</w:t>
      </w:r>
      <w:r>
        <w:rPr>
          <w:rFonts w:hint="eastAsia" w:asciiTheme="minorEastAsia" w:hAnsiTheme="minorEastAsia" w:eastAsiaTheme="minorEastAsia" w:cstheme="minorEastAsia"/>
          <w:b/>
          <w:bCs/>
          <w:color w:val="FF0000"/>
          <w:sz w:val="24"/>
          <w:szCs w:val="24"/>
          <w:highlight w:val="none"/>
          <w:lang w:eastAsia="zh-CN"/>
        </w:rPr>
        <w:t>时</w:t>
      </w:r>
      <w:bookmarkEnd w:id="29"/>
      <w:r>
        <w:rPr>
          <w:rFonts w:hint="eastAsia" w:asciiTheme="minorEastAsia" w:hAnsiTheme="minorEastAsia" w:eastAsiaTheme="minorEastAsia" w:cstheme="minorEastAsia"/>
          <w:b/>
          <w:bCs/>
          <w:color w:val="FF0000"/>
          <w:sz w:val="24"/>
          <w:szCs w:val="24"/>
          <w:highlight w:val="none"/>
        </w:rPr>
        <w:t>前</w:t>
      </w:r>
      <w:r>
        <w:rPr>
          <w:rFonts w:hint="eastAsia" w:asciiTheme="minorEastAsia" w:hAnsiTheme="minorEastAsia" w:eastAsiaTheme="minorEastAsia" w:cstheme="minorEastAsia"/>
          <w:color w:val="000000"/>
          <w:sz w:val="24"/>
          <w:szCs w:val="24"/>
          <w:highlight w:val="none"/>
        </w:rPr>
        <w:t>将投标保证金汇入指定账户。投标保证金汇款凭证上用途栏应注明本项目编</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highlight w:val="none"/>
          <w:lang w:eastAsia="zh-CN"/>
        </w:rPr>
        <w:t>参考</w:t>
      </w:r>
      <w:r>
        <w:rPr>
          <w:rFonts w:hint="eastAsia" w:asciiTheme="minorEastAsia" w:hAnsiTheme="minorEastAsia" w:eastAsiaTheme="minorEastAsia" w:cstheme="minorEastAsia"/>
          <w:sz w:val="24"/>
          <w:szCs w:val="24"/>
          <w:highlight w:val="none"/>
        </w:rPr>
        <w:t>格式：</w:t>
      </w:r>
      <w:r>
        <w:rPr>
          <w:rFonts w:hint="eastAsia" w:asciiTheme="minorEastAsia" w:hAnsiTheme="minorEastAsia" w:eastAsiaTheme="minorEastAsia" w:cstheme="minorEastAsia"/>
          <w:b/>
          <w:bCs/>
          <w:sz w:val="24"/>
          <w:szCs w:val="24"/>
          <w:highlight w:val="none"/>
          <w:lang w:val="en-US" w:eastAsia="zh-CN"/>
        </w:rPr>
        <w:t>SCZB004</w:t>
      </w:r>
      <w:r>
        <w:rPr>
          <w:rFonts w:hint="eastAsia" w:asciiTheme="minorEastAsia" w:hAnsiTheme="minorEastAsia" w:eastAsiaTheme="minorEastAsia" w:cstheme="minorEastAsia"/>
          <w:b/>
          <w:bCs/>
          <w:sz w:val="24"/>
          <w:szCs w:val="24"/>
          <w:highlight w:val="none"/>
          <w:lang w:eastAsia="zh-CN"/>
        </w:rPr>
        <w:t>号</w:t>
      </w:r>
      <w:r>
        <w:rPr>
          <w:rFonts w:hint="eastAsia" w:asciiTheme="minorEastAsia" w:hAnsiTheme="minorEastAsia" w:eastAsiaTheme="minorEastAsia" w:cstheme="minorEastAsia"/>
          <w:b/>
          <w:bCs/>
          <w:sz w:val="24"/>
          <w:szCs w:val="24"/>
          <w:highlight w:val="none"/>
        </w:rPr>
        <w:t>投标保证金</w:t>
      </w:r>
      <w:r>
        <w:rPr>
          <w:rFonts w:hint="eastAsia" w:asciiTheme="minorEastAsia" w:hAnsiTheme="minorEastAsia" w:eastAsiaTheme="minorEastAsia" w:cstheme="minorEastAsia"/>
          <w:sz w:val="24"/>
          <w:szCs w:val="24"/>
          <w:highlight w:val="none"/>
        </w:rPr>
        <w:t>]。</w:t>
      </w:r>
    </w:p>
    <w:p w14:paraId="0CBD838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电子保证金</w:t>
      </w:r>
    </w:p>
    <w:p w14:paraId="75CECB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25B004A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szCs w:val="24"/>
        </w:rPr>
      </w:pPr>
      <w:r>
        <w:rPr>
          <w:rFonts w:hint="eastAsia" w:ascii="宋体" w:hAnsi="宋体" w:cs="宋体"/>
          <w:b/>
          <w:bCs/>
          <w:sz w:val="24"/>
          <w:szCs w:val="24"/>
        </w:rPr>
        <w:t>电子保函</w:t>
      </w:r>
    </w:p>
    <w:p w14:paraId="2A3E9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highlight w:val="none"/>
          <w:lang w:val="en-US" w:eastAsia="zh-CN"/>
        </w:rPr>
      </w:pPr>
      <w:r>
        <w:rPr>
          <w:rFonts w:hint="eastAsia" w:ascii="宋体" w:hAnsi="宋体" w:cs="宋体"/>
          <w:b/>
          <w:bCs/>
          <w:sz w:val="24"/>
        </w:rPr>
        <w:t>本项目可以采用电子保函方式递交投标保证金，担保保证人应是在中华人民共和国境内依法注册的银行业金融机构、工程担保公司、保险机构。（投标人若使用银行保函，必须由投标人提供其基本账户开户银行的保函形式作为投标担保，并且在开具保函的银行官网能查验真伪信息，提供保函信息包括相关有助于查验真伪信息的查询码、编码、数据等；须提供保函原件扫描件、开户许可证、购买保函时转账凭证扫描件以及近三个月业务流水原件扫描件。投标人若使用工程担保公司</w:t>
      </w:r>
      <w:r>
        <w:rPr>
          <w:rFonts w:hint="eastAsia" w:ascii="宋体" w:hAnsi="宋体" w:cs="宋体"/>
          <w:b/>
          <w:bCs/>
          <w:sz w:val="24"/>
          <w:highlight w:val="none"/>
        </w:rPr>
        <w:t>、保险机构开具的保函，需提供保函原件扫描件、开户许可证、购买保函时转账凭证扫描件）。</w:t>
      </w:r>
      <w:r>
        <w:rPr>
          <w:rFonts w:hint="eastAsia" w:ascii="宋体" w:hAnsi="宋体" w:cs="宋体"/>
          <w:b/>
          <w:bCs/>
          <w:sz w:val="24"/>
          <w:highlight w:val="none"/>
          <w:lang w:val="en-US" w:eastAsia="zh-CN"/>
        </w:rPr>
        <w:t>保函受益人须填写采购人名称。</w:t>
      </w:r>
    </w:p>
    <w:p w14:paraId="26CA0F8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bCs/>
          <w:sz w:val="24"/>
          <w:highlight w:val="none"/>
          <w:lang w:val="en-US" w:eastAsia="zh-CN"/>
        </w:rPr>
      </w:pPr>
    </w:p>
    <w:p w14:paraId="552D9F3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1</w:t>
      </w: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w:t>
      </w:r>
      <w:r>
        <w:rPr>
          <w:rFonts w:ascii="宋体" w:hAnsi="宋体" w:eastAsia="宋体" w:cs="宋体"/>
          <w:spacing w:val="-7"/>
          <w:sz w:val="24"/>
          <w:szCs w:val="24"/>
          <w:highlight w:val="none"/>
        </w:rPr>
        <w:t>开启（响应文件截止）日期</w:t>
      </w:r>
      <w:r>
        <w:rPr>
          <w:rFonts w:ascii="宋体" w:hAnsi="宋体" w:eastAsia="宋体" w:cs="宋体"/>
          <w:spacing w:val="-48"/>
          <w:sz w:val="24"/>
          <w:szCs w:val="24"/>
          <w:highlight w:val="non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b/>
          <w:bCs/>
          <w:color w:val="FF0000"/>
          <w:sz w:val="24"/>
          <w:szCs w:val="24"/>
          <w:highlight w:val="none"/>
          <w:lang w:eastAsia="zh-CN"/>
        </w:rPr>
        <w:t>202</w:t>
      </w:r>
      <w:r>
        <w:rPr>
          <w:rFonts w:hint="eastAsia" w:asciiTheme="minorEastAsia" w:hAnsiTheme="minorEastAsia" w:cstheme="minorEastAsia"/>
          <w:b/>
          <w:bCs/>
          <w:color w:val="FF0000"/>
          <w:sz w:val="24"/>
          <w:szCs w:val="24"/>
          <w:highlight w:val="none"/>
          <w:lang w:val="en-US" w:eastAsia="zh-CN"/>
        </w:rPr>
        <w:t>6</w:t>
      </w:r>
      <w:r>
        <w:rPr>
          <w:rFonts w:hint="eastAsia" w:asciiTheme="minorEastAsia" w:hAnsiTheme="minorEastAsia" w:cstheme="minorEastAsia"/>
          <w:b/>
          <w:bCs/>
          <w:color w:val="FF0000"/>
          <w:sz w:val="24"/>
          <w:szCs w:val="24"/>
          <w:highlight w:val="none"/>
          <w:lang w:eastAsia="zh-CN"/>
        </w:rPr>
        <w:t>年</w:t>
      </w:r>
      <w:r>
        <w:rPr>
          <w:rFonts w:hint="eastAsia" w:asciiTheme="minorEastAsia" w:hAnsiTheme="minorEastAsia" w:cstheme="minorEastAsia"/>
          <w:b/>
          <w:bCs/>
          <w:color w:val="FF0000"/>
          <w:sz w:val="24"/>
          <w:szCs w:val="24"/>
          <w:highlight w:val="none"/>
          <w:lang w:val="en-US" w:eastAsia="zh-CN"/>
        </w:rPr>
        <w:t>05</w:t>
      </w:r>
      <w:r>
        <w:rPr>
          <w:rFonts w:hint="eastAsia" w:asciiTheme="minorEastAsia" w:hAnsiTheme="minorEastAsia" w:cstheme="minorEastAsia"/>
          <w:b/>
          <w:bCs/>
          <w:color w:val="FF0000"/>
          <w:sz w:val="24"/>
          <w:szCs w:val="24"/>
          <w:highlight w:val="none"/>
          <w:lang w:eastAsia="zh-CN"/>
        </w:rPr>
        <w:t>月</w:t>
      </w:r>
      <w:r>
        <w:rPr>
          <w:rFonts w:hint="eastAsia" w:asciiTheme="minorEastAsia" w:hAnsiTheme="minorEastAsia" w:cstheme="minorEastAsia"/>
          <w:b/>
          <w:bCs/>
          <w:color w:val="FF0000"/>
          <w:sz w:val="24"/>
          <w:szCs w:val="24"/>
          <w:highlight w:val="none"/>
          <w:lang w:val="en-US" w:eastAsia="zh-CN"/>
        </w:rPr>
        <w:t>15</w:t>
      </w:r>
      <w:r>
        <w:rPr>
          <w:rFonts w:hint="eastAsia" w:asciiTheme="minorEastAsia" w:hAnsiTheme="minorEastAsia" w:cstheme="minorEastAsia"/>
          <w:b/>
          <w:bCs/>
          <w:color w:val="FF0000"/>
          <w:sz w:val="24"/>
          <w:szCs w:val="24"/>
          <w:highlight w:val="none"/>
          <w:lang w:eastAsia="zh-CN"/>
        </w:rPr>
        <w:t>日</w:t>
      </w:r>
      <w:r>
        <w:rPr>
          <w:rFonts w:hint="eastAsia" w:asciiTheme="minorEastAsia" w:hAnsiTheme="minorEastAsia" w:cstheme="minorEastAsia"/>
          <w:b/>
          <w:bCs/>
          <w:color w:val="FF0000"/>
          <w:sz w:val="24"/>
          <w:szCs w:val="24"/>
          <w:highlight w:val="none"/>
          <w:lang w:val="en-US" w:eastAsia="zh-CN"/>
        </w:rPr>
        <w:t>11</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cstheme="minorEastAsia"/>
          <w:b/>
          <w:bCs/>
          <w:color w:val="FF0000"/>
          <w:sz w:val="24"/>
          <w:szCs w:val="24"/>
          <w:highlight w:val="none"/>
          <w:lang w:val="en-US" w:eastAsia="zh-CN"/>
        </w:rPr>
        <w:t>00</w:t>
      </w:r>
      <w:r>
        <w:rPr>
          <w:rFonts w:hint="eastAsia" w:asciiTheme="minorEastAsia" w:hAnsiTheme="minorEastAsia" w:eastAsiaTheme="minorEastAsia" w:cstheme="minorEastAsia"/>
          <w:b/>
          <w:bCs/>
          <w:color w:val="FF0000"/>
          <w:sz w:val="24"/>
          <w:szCs w:val="24"/>
          <w:highlight w:val="none"/>
          <w:lang w:eastAsia="zh-CN"/>
        </w:rPr>
        <w:t>时</w:t>
      </w:r>
      <w:r>
        <w:rPr>
          <w:rFonts w:hint="eastAsia" w:asciiTheme="minorEastAsia" w:hAnsiTheme="minorEastAsia" w:eastAsiaTheme="minorEastAsia" w:cstheme="minorEastAsia"/>
          <w:sz w:val="24"/>
          <w:szCs w:val="24"/>
          <w:highlight w:val="none"/>
        </w:rPr>
        <w:t>（北京时间）。若逾时，届时其投标将被拒绝。</w:t>
      </w:r>
    </w:p>
    <w:p w14:paraId="646531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1</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、竞争性磋商文件发售费用：免费。</w:t>
      </w:r>
    </w:p>
    <w:p w14:paraId="67104C5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、开标地点：政采云平台。</w:t>
      </w:r>
    </w:p>
    <w:p w14:paraId="26A1395C">
      <w:pPr>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lang w:val="en-US"/>
        </w:rPr>
        <w:t>、</w:t>
      </w:r>
      <w:r>
        <w:rPr>
          <w:rFonts w:hint="eastAsia"/>
          <w:sz w:val="24"/>
          <w:szCs w:val="24"/>
          <w:highlight w:val="none"/>
          <w:lang w:val="en-US" w:eastAsia="zh-CN"/>
        </w:rPr>
        <w:t>公告期限：</w:t>
      </w:r>
      <w:r>
        <w:rPr>
          <w:rFonts w:hint="eastAsia"/>
          <w:sz w:val="24"/>
          <w:szCs w:val="24"/>
          <w:highlight w:val="none"/>
        </w:rPr>
        <w:t>自本公告发布之日起</w:t>
      </w:r>
      <w:r>
        <w:rPr>
          <w:rFonts w:hint="eastAsia"/>
          <w:sz w:val="24"/>
          <w:szCs w:val="24"/>
          <w:highlight w:val="none"/>
          <w:lang w:val="en-US" w:eastAsia="zh-CN"/>
        </w:rPr>
        <w:t>5</w:t>
      </w:r>
      <w:r>
        <w:rPr>
          <w:rFonts w:hint="eastAsia"/>
          <w:sz w:val="24"/>
          <w:szCs w:val="24"/>
          <w:highlight w:val="none"/>
        </w:rPr>
        <w:t>个工作日。</w:t>
      </w:r>
    </w:p>
    <w:p w14:paraId="7AACB435">
      <w:pPr>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lang w:val="en-US"/>
        </w:rPr>
        <w:t>其他事项：</w:t>
      </w:r>
    </w:p>
    <w:p w14:paraId="0100D798">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56F5BD2F">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（2）本项目实行网上投标，采用电子响应文件(供应商须使用CA加密设备通过政采云电子投标客户端制作响应文件)。若供应商参与投标，自行承担投标一切费用。</w:t>
      </w:r>
    </w:p>
    <w:p w14:paraId="73557DB7">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（3）各供应商应在开标前应确保成为新疆维吾尔自治区政府采购网正式注册入库供应商，并完成CA数字证书申领。因未注册入库、未办理CA数字证书等原因造成无法投标或投标失败等后果由供应商自行承担。</w:t>
      </w:r>
    </w:p>
    <w:p w14:paraId="1B8EAC44">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 </w:t>
      </w:r>
    </w:p>
    <w:p w14:paraId="0BCCAF74">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（5）供应商在开标时须使用制作加密电子响应文件所使用的CA锁及电脑，电脑须提前配置好浏览器，以便开标时解锁。</w:t>
      </w:r>
    </w:p>
    <w:p w14:paraId="3CF93CE8">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A23B281">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482"/>
        <w:textAlignment w:val="auto"/>
        <w:rPr>
          <w:rFonts w:hint="eastAsia" w:asciiTheme="minorEastAsia" w:hAnsiTheme="minorEastAsia" w:eastAsiaTheme="minorEastAsia" w:cstheme="minorEastAsia"/>
          <w:highlight w:val="none"/>
          <w:lang w:val="en-US"/>
        </w:rPr>
      </w:pPr>
      <w:r>
        <w:rPr>
          <w:rFonts w:hint="eastAsia" w:eastAsia="宋体" w:cs="宋体"/>
          <w:b/>
          <w:bCs/>
          <w:color w:val="FF0000"/>
          <w:kern w:val="2"/>
          <w:sz w:val="24"/>
          <w:szCs w:val="24"/>
          <w:highlight w:val="none"/>
          <w:lang w:val="en-US" w:eastAsia="zh-CN" w:bidi="ar-SA"/>
        </w:rPr>
        <w:t>（7）</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CA数字证书（解密投标文件）</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r>
        <w:rPr>
          <w:rFonts w:hint="eastAsia" w:ascii="宋体" w:hAnsi="宋体" w:eastAsia="宋体" w:cs="宋体"/>
          <w:b/>
          <w:bCs/>
          <w:color w:val="FF0000"/>
          <w:kern w:val="2"/>
          <w:sz w:val="24"/>
          <w:szCs w:val="24"/>
          <w:highlight w:val="none"/>
          <w:lang w:val="en-US" w:eastAsia="zh-CN" w:bidi="ar-SA"/>
        </w:rPr>
        <w:t>。</w:t>
      </w:r>
    </w:p>
    <w:p w14:paraId="0A566A89">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9</w:t>
      </w:r>
      <w:r>
        <w:rPr>
          <w:rFonts w:hint="eastAsia" w:asciiTheme="minorEastAsia" w:hAnsiTheme="minorEastAsia" w:eastAsiaTheme="minorEastAsia" w:cstheme="minorEastAsia"/>
          <w:kern w:val="2"/>
          <w:sz w:val="24"/>
          <w:szCs w:val="24"/>
          <w:lang w:val="en-US" w:eastAsia="zh-CN" w:bidi="ar-SA"/>
        </w:rPr>
        <w:t>、采购单位名称：</w:t>
      </w:r>
      <w:r>
        <w:rPr>
          <w:rFonts w:hint="eastAsia" w:asciiTheme="minorEastAsia" w:hAnsiTheme="minorEastAsia" w:cstheme="minorEastAsia"/>
          <w:kern w:val="2"/>
          <w:sz w:val="24"/>
          <w:szCs w:val="24"/>
          <w:lang w:val="en-US" w:eastAsia="zh-CN" w:bidi="ar-SA"/>
        </w:rPr>
        <w:t>库尔勒市林业和草原局</w:t>
      </w:r>
    </w:p>
    <w:p w14:paraId="7E4C1679">
      <w:pPr>
        <w:spacing w:line="360" w:lineRule="auto"/>
        <w:ind w:firstLine="960" w:firstLineChars="400"/>
        <w:rPr>
          <w:rFonts w:hint="default"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采购单位联系人：</w:t>
      </w:r>
      <w:r>
        <w:rPr>
          <w:rFonts w:hint="eastAsia" w:asciiTheme="minorEastAsia" w:hAnsiTheme="minorEastAsia" w:cstheme="minorEastAsia"/>
          <w:kern w:val="2"/>
          <w:sz w:val="24"/>
          <w:szCs w:val="24"/>
          <w:highlight w:val="none"/>
          <w:lang w:val="en-US" w:eastAsia="zh-CN" w:bidi="ar-SA"/>
        </w:rPr>
        <w:t>张先生</w:t>
      </w:r>
      <w:r>
        <w:rPr>
          <w:rFonts w:hint="eastAsia" w:asciiTheme="minorEastAsia" w:hAnsiTheme="minorEastAsia" w:eastAsiaTheme="minorEastAsia" w:cstheme="minorEastAsia"/>
          <w:kern w:val="2"/>
          <w:sz w:val="24"/>
          <w:szCs w:val="24"/>
          <w:highlight w:val="none"/>
          <w:lang w:val="en-US" w:eastAsia="zh-CN" w:bidi="ar-SA"/>
        </w:rPr>
        <w:t xml:space="preserve">   联系电话：18099591073</w:t>
      </w:r>
    </w:p>
    <w:p w14:paraId="64299FEC">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20</w:t>
      </w:r>
      <w:r>
        <w:rPr>
          <w:rFonts w:hint="eastAsia" w:asciiTheme="minorEastAsia" w:hAnsiTheme="minorEastAsia" w:eastAsiaTheme="minorEastAsia" w:cstheme="minorEastAsia"/>
          <w:kern w:val="2"/>
          <w:sz w:val="24"/>
          <w:szCs w:val="24"/>
          <w:lang w:val="en-US" w:eastAsia="zh-CN" w:bidi="ar-SA"/>
        </w:rPr>
        <w:t>、采购代理机构名称：</w:t>
      </w:r>
      <w:r>
        <w:rPr>
          <w:rFonts w:hint="eastAsia" w:asciiTheme="minorEastAsia" w:hAnsiTheme="minorEastAsia" w:cstheme="minorEastAsia"/>
          <w:kern w:val="2"/>
          <w:sz w:val="24"/>
          <w:szCs w:val="24"/>
          <w:lang w:val="en-US" w:eastAsia="zh-CN" w:bidi="ar-SA"/>
        </w:rPr>
        <w:t>四川国际招标有限责任公司巴州分公司</w:t>
      </w:r>
    </w:p>
    <w:p w14:paraId="03971C85">
      <w:pPr>
        <w:numPr>
          <w:ilvl w:val="0"/>
          <w:numId w:val="0"/>
        </w:numPr>
        <w:spacing w:line="360" w:lineRule="auto"/>
        <w:ind w:firstLine="960" w:firstLineChars="4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代理公司联系人：</w:t>
      </w:r>
      <w:r>
        <w:rPr>
          <w:rFonts w:hint="eastAsia" w:asciiTheme="minorEastAsia" w:hAnsiTheme="minorEastAsia" w:cstheme="minorEastAsia"/>
          <w:kern w:val="2"/>
          <w:sz w:val="24"/>
          <w:szCs w:val="24"/>
          <w:lang w:val="en-US" w:eastAsia="zh-CN" w:bidi="ar-SA"/>
        </w:rPr>
        <w:t>孙先生</w:t>
      </w:r>
      <w:r>
        <w:rPr>
          <w:rFonts w:hint="eastAsia" w:asciiTheme="minorEastAsia" w:hAnsiTheme="minorEastAsia" w:eastAsiaTheme="minorEastAsia" w:cstheme="minorEastAsia"/>
          <w:kern w:val="2"/>
          <w:sz w:val="24"/>
          <w:szCs w:val="24"/>
          <w:lang w:val="en-US" w:eastAsia="zh-CN" w:bidi="ar-SA"/>
        </w:rPr>
        <w:t xml:space="preserve">  </w:t>
      </w:r>
      <w:r>
        <w:rPr>
          <w:rFonts w:hint="eastAsia" w:asciiTheme="minorEastAsia" w:hAnsiTheme="minorEastAsia" w:cstheme="minorEastAsia"/>
          <w:kern w:val="2"/>
          <w:sz w:val="24"/>
          <w:szCs w:val="24"/>
          <w:lang w:val="en-US" w:eastAsia="zh-CN" w:bidi="ar-SA"/>
        </w:rPr>
        <w:t xml:space="preserve"> </w:t>
      </w:r>
      <w:r>
        <w:rPr>
          <w:rFonts w:hint="eastAsia" w:asciiTheme="minorEastAsia" w:hAnsiTheme="minorEastAsia" w:eastAsiaTheme="minorEastAsia" w:cstheme="minorEastAsia"/>
          <w:kern w:val="2"/>
          <w:sz w:val="24"/>
          <w:szCs w:val="24"/>
          <w:lang w:val="en-US" w:eastAsia="zh-CN" w:bidi="ar-SA"/>
        </w:rPr>
        <w:t>联系电话：0996-2048566</w:t>
      </w:r>
    </w:p>
    <w:p w14:paraId="04093FB9">
      <w:pPr>
        <w:numPr>
          <w:ilvl w:val="0"/>
          <w:numId w:val="0"/>
        </w:numPr>
        <w:spacing w:line="360" w:lineRule="auto"/>
        <w:ind w:firstLine="960" w:firstLineChars="400"/>
        <w:rPr>
          <w:rFonts w:hint="eastAsia" w:asciiTheme="minorEastAsia" w:hAnsiTheme="minorEastAsia" w:eastAsiaTheme="minorEastAsia" w:cstheme="minorEastAsia"/>
          <w:kern w:val="2"/>
          <w:sz w:val="24"/>
          <w:szCs w:val="24"/>
          <w:lang w:val="en-US" w:eastAsia="zh-CN" w:bidi="ar-SA"/>
        </w:rPr>
      </w:pPr>
    </w:p>
    <w:p w14:paraId="69D558CA">
      <w:pPr>
        <w:rPr>
          <w:rFonts w:hint="eastAsia" w:asciiTheme="minorEastAsia" w:hAnsiTheme="minorEastAsia" w:eastAsiaTheme="minorEastAsia" w:cstheme="minorEastAsia"/>
          <w:highlight w:val="none"/>
        </w:rPr>
      </w:pPr>
    </w:p>
    <w:p w14:paraId="20D0D7AF">
      <w:pPr>
        <w:pStyle w:val="14"/>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eastAsia="zh-CN"/>
        </w:rPr>
        <w:t>四川国际招标有限责任公司巴州分公司</w:t>
      </w:r>
    </w:p>
    <w:p w14:paraId="6AFBEC66">
      <w:pPr>
        <w:spacing w:line="360" w:lineRule="auto"/>
        <w:ind w:firstLine="480" w:firstLineChars="20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lang w:val="en-US" w:eastAsia="zh-CN"/>
        </w:rPr>
        <w:t>202</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年</w:t>
      </w:r>
      <w:r>
        <w:rPr>
          <w:rFonts w:hint="eastAsia" w:asciiTheme="minorEastAsia" w:hAnsiTheme="minorEastAsia" w:cstheme="minorEastAsia"/>
          <w:sz w:val="24"/>
          <w:szCs w:val="24"/>
          <w:highlight w:val="none"/>
          <w:lang w:val="en-US" w:eastAsia="zh-CN"/>
        </w:rPr>
        <w:t>04</w:t>
      </w:r>
      <w:r>
        <w:rPr>
          <w:rFonts w:hint="eastAsia" w:asciiTheme="minorEastAsia" w:hAnsiTheme="minorEastAsia" w:eastAsiaTheme="minorEastAsia" w:cstheme="minorEastAsia"/>
          <w:sz w:val="24"/>
          <w:szCs w:val="24"/>
          <w:highlight w:val="none"/>
          <w:lang w:val="en-US" w:eastAsia="zh-CN"/>
        </w:rPr>
        <w:t>月</w:t>
      </w:r>
      <w:r>
        <w:rPr>
          <w:rFonts w:hint="eastAsia" w:asciiTheme="minorEastAsia" w:hAnsi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lang w:val="en-US" w:eastAsia="zh-CN"/>
        </w:rPr>
        <w:t>日</w:t>
      </w:r>
    </w:p>
    <w:p w14:paraId="49F849C6">
      <w:pPr>
        <w:rPr>
          <w:rFonts w:hint="eastAsia" w:asciiTheme="minorEastAsia" w:hAnsiTheme="minorEastAsia" w:eastAsiaTheme="minorEastAsia" w:cstheme="minorEastAsia"/>
          <w:highlight w:val="none"/>
        </w:rPr>
      </w:pPr>
    </w:p>
    <w:p w14:paraId="455CD736">
      <w:pPr>
        <w:pStyle w:val="2"/>
        <w:numPr>
          <w:ilvl w:val="0"/>
          <w:numId w:val="0"/>
        </w:numPr>
        <w:bidi w:val="0"/>
        <w:ind w:leftChars="0"/>
        <w:jc w:val="center"/>
        <w:rPr>
          <w:rFonts w:hint="eastAsia" w:asciiTheme="minorEastAsia" w:hAnsiTheme="minorEastAsia" w:eastAsiaTheme="minorEastAsia" w:cstheme="minorEastAsia"/>
          <w:b/>
          <w:bCs/>
          <w:sz w:val="180"/>
          <w:szCs w:val="40"/>
          <w:highlight w:val="none"/>
        </w:rPr>
      </w:pPr>
      <w:bookmarkStart w:id="30" w:name="_Toc10763"/>
      <w:r>
        <w:rPr>
          <w:rFonts w:hint="eastAsia" w:asciiTheme="minorEastAsia" w:hAnsiTheme="minorEastAsia" w:eastAsiaTheme="minorEastAsia" w:cstheme="minorEastAsia"/>
          <w:b/>
          <w:bCs/>
          <w:sz w:val="40"/>
          <w:szCs w:val="40"/>
          <w:highlight w:val="none"/>
        </w:rPr>
        <w:t>第二部分</w:t>
      </w:r>
      <w:r>
        <w:rPr>
          <w:rFonts w:hint="eastAsia" w:asciiTheme="minorEastAsia" w:hAnsiTheme="minorEastAsia" w:eastAsiaTheme="minorEastAsia" w:cstheme="minorEastAsia"/>
          <w:b/>
          <w:bCs/>
          <w:sz w:val="40"/>
          <w:szCs w:val="40"/>
          <w:highlight w:val="none"/>
          <w:lang w:val="en-US"/>
        </w:rPr>
        <w:t xml:space="preserve">  </w:t>
      </w:r>
      <w:r>
        <w:rPr>
          <w:rFonts w:hint="eastAsia" w:asciiTheme="minorEastAsia" w:hAnsiTheme="minorEastAsia" w:eastAsiaTheme="minorEastAsia" w:cstheme="minorEastAsia"/>
          <w:b/>
          <w:bCs/>
          <w:sz w:val="40"/>
          <w:szCs w:val="40"/>
          <w:highlight w:val="none"/>
        </w:rPr>
        <w:t>供应商须知</w:t>
      </w:r>
      <w:bookmarkEnd w:id="23"/>
      <w:bookmarkEnd w:id="24"/>
      <w:bookmarkEnd w:id="25"/>
      <w:bookmarkEnd w:id="26"/>
      <w:bookmarkEnd w:id="27"/>
      <w:bookmarkEnd w:id="30"/>
    </w:p>
    <w:p w14:paraId="62554C8F">
      <w:pPr>
        <w:keepNext w:val="0"/>
        <w:keepLines w:val="0"/>
        <w:pageBreakBefore w:val="0"/>
        <w:widowControl w:val="0"/>
        <w:kinsoku/>
        <w:wordWrap/>
        <w:overflowPunct/>
        <w:topLinePunct w:val="0"/>
        <w:autoSpaceDE w:val="0"/>
        <w:autoSpaceDN w:val="0"/>
        <w:bidi w:val="0"/>
        <w:adjustRightInd/>
        <w:snapToGrid/>
        <w:spacing w:line="360" w:lineRule="auto"/>
        <w:ind w:right="0"/>
        <w:jc w:val="center"/>
        <w:textAlignment w:val="auto"/>
        <w:rPr>
          <w:rFonts w:hint="eastAsia" w:asciiTheme="minorEastAsia" w:hAnsiTheme="minorEastAsia" w:eastAsiaTheme="minorEastAsia" w:cstheme="minorEastAsia"/>
          <w:b/>
          <w:bCs/>
          <w:sz w:val="28"/>
          <w:szCs w:val="28"/>
          <w:highlight w:val="none"/>
        </w:rPr>
      </w:pPr>
      <w:bookmarkStart w:id="31" w:name="供应商须知前附表"/>
      <w:bookmarkEnd w:id="31"/>
      <w:r>
        <w:rPr>
          <w:rFonts w:hint="eastAsia" w:asciiTheme="minorEastAsia" w:hAnsiTheme="minorEastAsia" w:eastAsiaTheme="minorEastAsia" w:cstheme="minorEastAsia"/>
          <w:b/>
          <w:bCs/>
          <w:sz w:val="28"/>
          <w:szCs w:val="28"/>
          <w:highlight w:val="none"/>
        </w:rPr>
        <w:t>供应商须知前附表</w:t>
      </w:r>
    </w:p>
    <w:p w14:paraId="72016609">
      <w:pPr>
        <w:spacing w:line="360" w:lineRule="auto"/>
        <w:jc w:val="center"/>
        <w:rPr>
          <w:rFonts w:hint="eastAsia"/>
          <w:lang w:val="zh-CN" w:eastAsia="zh-CN"/>
        </w:rPr>
      </w:pPr>
      <w:r>
        <w:rPr>
          <w:rFonts w:hint="eastAsia"/>
          <w:b/>
          <w:bCs/>
          <w:sz w:val="24"/>
          <w:szCs w:val="24"/>
          <w:highlight w:val="none"/>
        </w:rPr>
        <w:t>本表是对“供应商须知”正文的具体补充和修改，如有不一致，以“前附表” 为准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289"/>
        <w:gridCol w:w="6692"/>
      </w:tblGrid>
      <w:tr w14:paraId="76D7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1" w:type="dxa"/>
            <w:vAlign w:val="center"/>
          </w:tcPr>
          <w:p w14:paraId="1684F985">
            <w:pPr>
              <w:keepNext w:val="0"/>
              <w:keepLines w:val="0"/>
              <w:pageBreakBefore w:val="0"/>
              <w:widowControl w:val="0"/>
              <w:kinsoku/>
              <w:wordWrap/>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eastAsia="zh-CN"/>
              </w:rPr>
              <w:t>序号</w:t>
            </w:r>
          </w:p>
        </w:tc>
        <w:tc>
          <w:tcPr>
            <w:tcW w:w="2311" w:type="dxa"/>
            <w:vAlign w:val="center"/>
          </w:tcPr>
          <w:p w14:paraId="5E74B743">
            <w:pPr>
              <w:keepNext w:val="0"/>
              <w:keepLines w:val="0"/>
              <w:pageBreakBefore w:val="0"/>
              <w:widowControl w:val="0"/>
              <w:kinsoku/>
              <w:wordWrap/>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en-US"/>
              </w:rPr>
              <w:t>条款名称</w:t>
            </w:r>
          </w:p>
        </w:tc>
        <w:tc>
          <w:tcPr>
            <w:tcW w:w="6750" w:type="dxa"/>
            <w:vAlign w:val="center"/>
          </w:tcPr>
          <w:p w14:paraId="563A15BA">
            <w:pPr>
              <w:keepNext w:val="0"/>
              <w:keepLines w:val="0"/>
              <w:pageBreakBefore w:val="0"/>
              <w:widowControl w:val="0"/>
              <w:kinsoku/>
              <w:wordWrap/>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sz w:val="24"/>
                <w:szCs w:val="24"/>
                <w:lang w:val="zh-CN" w:eastAsia="zh-CN" w:bidi="zh-CN"/>
              </w:rPr>
            </w:pPr>
            <w:r>
              <w:rPr>
                <w:rFonts w:hint="eastAsia" w:asciiTheme="minorEastAsia" w:hAnsiTheme="minorEastAsia" w:eastAsiaTheme="minorEastAsia" w:cstheme="minorEastAsia"/>
                <w:sz w:val="24"/>
                <w:szCs w:val="24"/>
                <w:highlight w:val="none"/>
                <w:lang w:val="en-US"/>
              </w:rPr>
              <w:t>编</w:t>
            </w:r>
            <w:r>
              <w:rPr>
                <w:rFonts w:hint="eastAsia" w:asciiTheme="minorEastAsia" w:hAnsiTheme="minorEastAsia" w:eastAsiaTheme="minorEastAsia" w:cstheme="minorEastAsia"/>
                <w:sz w:val="24"/>
                <w:szCs w:val="24"/>
                <w:highlight w:val="none"/>
                <w:lang w:val="en-US"/>
              </w:rPr>
              <w:tab/>
            </w:r>
            <w:r>
              <w:rPr>
                <w:rFonts w:hint="eastAsia" w:asciiTheme="minorEastAsia" w:hAnsiTheme="minorEastAsia" w:eastAsiaTheme="minorEastAsia" w:cstheme="minorEastAsia"/>
                <w:sz w:val="24"/>
                <w:szCs w:val="24"/>
                <w:highlight w:val="none"/>
                <w:lang w:val="en-US"/>
              </w:rPr>
              <w:t>列</w:t>
            </w:r>
            <w:r>
              <w:rPr>
                <w:rFonts w:hint="eastAsia" w:asciiTheme="minorEastAsia" w:hAnsiTheme="minorEastAsia" w:eastAsiaTheme="minorEastAsia" w:cstheme="minorEastAsia"/>
                <w:sz w:val="24"/>
                <w:szCs w:val="24"/>
                <w:highlight w:val="none"/>
                <w:lang w:val="en-US"/>
              </w:rPr>
              <w:tab/>
            </w:r>
            <w:r>
              <w:rPr>
                <w:rFonts w:hint="eastAsia" w:asciiTheme="minorEastAsia" w:hAnsiTheme="minorEastAsia" w:eastAsiaTheme="minorEastAsia" w:cstheme="minorEastAsia"/>
                <w:sz w:val="24"/>
                <w:szCs w:val="24"/>
                <w:highlight w:val="none"/>
                <w:lang w:val="en-US"/>
              </w:rPr>
              <w:t>内</w:t>
            </w:r>
            <w:r>
              <w:rPr>
                <w:rFonts w:hint="eastAsia" w:asciiTheme="minorEastAsia" w:hAnsiTheme="minorEastAsia" w:eastAsiaTheme="minorEastAsia" w:cstheme="minorEastAsia"/>
                <w:sz w:val="24"/>
                <w:szCs w:val="24"/>
                <w:highlight w:val="none"/>
                <w:lang w:val="en-US"/>
              </w:rPr>
              <w:tab/>
            </w:r>
            <w:r>
              <w:rPr>
                <w:rFonts w:hint="eastAsia" w:asciiTheme="minorEastAsia" w:hAnsiTheme="minorEastAsia" w:eastAsiaTheme="minorEastAsia" w:cstheme="minorEastAsia"/>
                <w:sz w:val="24"/>
                <w:szCs w:val="24"/>
                <w:highlight w:val="none"/>
                <w:lang w:val="en-US"/>
              </w:rPr>
              <w:t>容</w:t>
            </w:r>
          </w:p>
        </w:tc>
      </w:tr>
      <w:tr w14:paraId="251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9F8F691">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w:t>
            </w:r>
          </w:p>
        </w:tc>
        <w:tc>
          <w:tcPr>
            <w:tcW w:w="2311" w:type="dxa"/>
            <w:vAlign w:val="center"/>
          </w:tcPr>
          <w:p w14:paraId="28C8F6F1">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rPr>
              <w:t>项目编号</w:t>
            </w:r>
          </w:p>
        </w:tc>
        <w:tc>
          <w:tcPr>
            <w:tcW w:w="6750" w:type="dxa"/>
            <w:vAlign w:val="center"/>
          </w:tcPr>
          <w:p w14:paraId="67615A1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eastAsia="zh-CN"/>
              </w:rPr>
              <w:t>SCZB(JZCS)2026-004号</w:t>
            </w:r>
          </w:p>
        </w:tc>
      </w:tr>
      <w:tr w14:paraId="7947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A7BA2A2">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2</w:t>
            </w:r>
          </w:p>
        </w:tc>
        <w:tc>
          <w:tcPr>
            <w:tcW w:w="2311" w:type="dxa"/>
            <w:vAlign w:val="center"/>
          </w:tcPr>
          <w:p w14:paraId="72D770CF">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rPr>
              <w:t>项目名</w:t>
            </w:r>
            <w:permStart w:id="0" w:edGrp="everyone"/>
            <w:permEnd w:id="0"/>
            <w:r>
              <w:rPr>
                <w:rFonts w:hint="eastAsia" w:asciiTheme="minorEastAsia" w:hAnsiTheme="minorEastAsia" w:eastAsiaTheme="minorEastAsia" w:cstheme="minorEastAsia"/>
                <w:sz w:val="24"/>
                <w:szCs w:val="24"/>
                <w:highlight w:val="none"/>
              </w:rPr>
              <w:t>称</w:t>
            </w:r>
          </w:p>
        </w:tc>
        <w:tc>
          <w:tcPr>
            <w:tcW w:w="6750" w:type="dxa"/>
            <w:vAlign w:val="center"/>
          </w:tcPr>
          <w:p w14:paraId="659520A6">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eastAsia="zh-CN"/>
              </w:rPr>
              <w:t xml:space="preserve">库尔勒市提前下达2026年中央财政林业草原生态保护恢复资金（森林生态保护修复-胡杨林引洪灌溉项目） </w:t>
            </w:r>
          </w:p>
        </w:tc>
      </w:tr>
      <w:tr w14:paraId="027E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4A0A47E">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3</w:t>
            </w:r>
          </w:p>
        </w:tc>
        <w:tc>
          <w:tcPr>
            <w:tcW w:w="2311" w:type="dxa"/>
            <w:vAlign w:val="center"/>
          </w:tcPr>
          <w:p w14:paraId="284F5AF3">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采购单位</w:t>
            </w:r>
          </w:p>
        </w:tc>
        <w:tc>
          <w:tcPr>
            <w:tcW w:w="6750" w:type="dxa"/>
            <w:vAlign w:val="center"/>
          </w:tcPr>
          <w:p w14:paraId="1125D280">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名称：</w:t>
            </w:r>
            <w:r>
              <w:rPr>
                <w:rFonts w:hint="eastAsia" w:asciiTheme="minorEastAsia" w:hAnsiTheme="minorEastAsia" w:cstheme="minorEastAsia"/>
                <w:sz w:val="24"/>
                <w:szCs w:val="24"/>
                <w:highlight w:val="none"/>
                <w:lang w:eastAsia="zh-CN"/>
              </w:rPr>
              <w:t>库尔勒市林业和草原局</w:t>
            </w:r>
          </w:p>
          <w:p w14:paraId="1CD15E24">
            <w:pPr>
              <w:keepNext w:val="0"/>
              <w:keepLines w:val="0"/>
              <w:pageBreakBefore w:val="0"/>
              <w:widowControl w:val="0"/>
              <w:tabs>
                <w:tab w:val="left" w:pos="4950"/>
              </w:tabs>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cstheme="minorEastAsia"/>
                <w:sz w:val="24"/>
                <w:szCs w:val="24"/>
                <w:highlight w:val="none"/>
                <w:lang w:val="en-US" w:eastAsia="zh-CN"/>
              </w:rPr>
              <w:t>库尔勒市</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cstheme="minorEastAsia"/>
                <w:sz w:val="24"/>
                <w:szCs w:val="24"/>
                <w:highlight w:val="none"/>
                <w:lang w:eastAsia="zh-CN"/>
              </w:rPr>
              <w:tab/>
            </w:r>
          </w:p>
          <w:p w14:paraId="3A796193">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联系人：</w:t>
            </w:r>
            <w:r>
              <w:rPr>
                <w:rFonts w:hint="eastAsia" w:asciiTheme="minorEastAsia" w:hAnsiTheme="minorEastAsia" w:cstheme="minorEastAsia"/>
                <w:sz w:val="24"/>
                <w:szCs w:val="24"/>
                <w:highlight w:val="none"/>
                <w:lang w:val="en-US" w:eastAsia="zh-CN"/>
              </w:rPr>
              <w:t>张先生</w:t>
            </w:r>
            <w:r>
              <w:rPr>
                <w:rFonts w:hint="eastAsia" w:asciiTheme="minorEastAsia" w:hAnsiTheme="minorEastAsia" w:eastAsiaTheme="minorEastAsia" w:cstheme="minorEastAsia"/>
                <w:sz w:val="24"/>
                <w:szCs w:val="24"/>
                <w:highlight w:val="none"/>
                <w:lang w:val="en-US" w:eastAsia="zh-CN"/>
              </w:rPr>
              <w:t xml:space="preserve">   </w:t>
            </w:r>
          </w:p>
          <w:p w14:paraId="7F95857B">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eastAsiaTheme="minorEastAsia" w:cstheme="minorEastAsia"/>
                <w:sz w:val="24"/>
                <w:szCs w:val="24"/>
                <w:highlight w:val="none"/>
              </w:rPr>
              <w:t>联系电话：18099591073</w:t>
            </w:r>
          </w:p>
        </w:tc>
      </w:tr>
      <w:tr w14:paraId="4E4F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755D0065">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4</w:t>
            </w:r>
          </w:p>
        </w:tc>
        <w:tc>
          <w:tcPr>
            <w:tcW w:w="2311" w:type="dxa"/>
            <w:vAlign w:val="center"/>
          </w:tcPr>
          <w:p w14:paraId="79141439">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rPr>
              <w:t>招标代理机构</w:t>
            </w:r>
          </w:p>
        </w:tc>
        <w:tc>
          <w:tcPr>
            <w:tcW w:w="6750" w:type="dxa"/>
            <w:vAlign w:val="center"/>
          </w:tcPr>
          <w:p w14:paraId="22366371">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名称：</w:t>
            </w:r>
            <w:r>
              <w:rPr>
                <w:rFonts w:hint="eastAsia" w:asciiTheme="minorEastAsia" w:hAnsiTheme="minorEastAsia" w:cstheme="minorEastAsia"/>
                <w:sz w:val="24"/>
                <w:szCs w:val="24"/>
                <w:highlight w:val="none"/>
                <w:lang w:eastAsia="zh-CN"/>
              </w:rPr>
              <w:t>四川国际招标有限责任公司巴州分公司</w:t>
            </w:r>
          </w:p>
          <w:p w14:paraId="3F320A67">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eastAsia="zh-CN"/>
              </w:rPr>
              <w:t>新疆库尔勒市</w:t>
            </w:r>
            <w:r>
              <w:rPr>
                <w:rFonts w:hint="eastAsia" w:asciiTheme="minorEastAsia" w:hAnsiTheme="minorEastAsia" w:eastAsiaTheme="minorEastAsia" w:cstheme="minorEastAsia"/>
                <w:sz w:val="24"/>
                <w:szCs w:val="24"/>
                <w:highlight w:val="none"/>
              </w:rPr>
              <w:t xml:space="preserve">         </w:t>
            </w:r>
          </w:p>
          <w:p w14:paraId="53F2314E">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邮编：</w:t>
            </w:r>
            <w:r>
              <w:rPr>
                <w:rFonts w:hint="eastAsia" w:asciiTheme="minorEastAsia" w:hAnsiTheme="minorEastAsia" w:eastAsiaTheme="minorEastAsia" w:cstheme="minorEastAsia"/>
                <w:sz w:val="24"/>
                <w:szCs w:val="24"/>
                <w:highlight w:val="none"/>
                <w:lang w:val="en-US" w:eastAsia="zh-CN"/>
              </w:rPr>
              <w:t>841000</w:t>
            </w:r>
          </w:p>
          <w:p w14:paraId="796B6236">
            <w:pPr>
              <w:keepNext w:val="0"/>
              <w:keepLines w:val="0"/>
              <w:pageBreakBefore w:val="0"/>
              <w:widowControl w:val="0"/>
              <w:kinsoku/>
              <w:wordWrap/>
              <w:overflowPunct w:val="0"/>
              <w:topLinePunct/>
              <w:autoSpaceDE/>
              <w:autoSpaceDN/>
              <w:bidi w:val="0"/>
              <w:spacing w:line="360" w:lineRule="auto"/>
              <w:jc w:val="both"/>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0996-2048566</w:t>
            </w:r>
          </w:p>
        </w:tc>
      </w:tr>
      <w:tr w14:paraId="6DDB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76CAAA48">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5</w:t>
            </w:r>
          </w:p>
        </w:tc>
        <w:tc>
          <w:tcPr>
            <w:tcW w:w="2311" w:type="dxa"/>
            <w:vAlign w:val="center"/>
          </w:tcPr>
          <w:p w14:paraId="27C8A736">
            <w:pPr>
              <w:keepNext w:val="0"/>
              <w:keepLines w:val="0"/>
              <w:pageBreakBefore w:val="0"/>
              <w:widowControl w:val="0"/>
              <w:kinsoku/>
              <w:wordWrap/>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en-US"/>
              </w:rPr>
              <w:t>项目详细情况</w:t>
            </w:r>
          </w:p>
        </w:tc>
        <w:tc>
          <w:tcPr>
            <w:tcW w:w="6750" w:type="dxa"/>
            <w:vAlign w:val="center"/>
          </w:tcPr>
          <w:p w14:paraId="41B204E0">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rPr>
              <w:t>项目内容：</w:t>
            </w:r>
            <w:r>
              <w:rPr>
                <w:rFonts w:hint="eastAsia" w:asciiTheme="minorEastAsia" w:hAnsiTheme="minorEastAsia" w:cstheme="minorEastAsia"/>
                <w:sz w:val="24"/>
                <w:szCs w:val="24"/>
                <w:highlight w:val="none"/>
                <w:lang w:eastAsia="zh-CN"/>
              </w:rPr>
              <w:t xml:space="preserve">库尔勒市提前下达2026年中央财政林业草原生态保护恢复资金（森林生态保护修复-胡杨林引洪灌溉项目） </w:t>
            </w:r>
          </w:p>
          <w:p w14:paraId="0F6DBA67">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建设地点：</w:t>
            </w:r>
            <w:r>
              <w:rPr>
                <w:rFonts w:hint="eastAsia" w:asciiTheme="minorEastAsia" w:hAnsiTheme="minorEastAsia" w:eastAsiaTheme="minorEastAsia" w:cstheme="minorEastAsia"/>
                <w:sz w:val="24"/>
                <w:szCs w:val="24"/>
                <w:highlight w:val="none"/>
                <w:lang w:val="en-US" w:eastAsia="zh-CN"/>
              </w:rPr>
              <w:t>采购单位</w:t>
            </w:r>
            <w:r>
              <w:rPr>
                <w:rFonts w:hint="eastAsia" w:asciiTheme="minorEastAsia" w:hAnsiTheme="minorEastAsia" w:eastAsiaTheme="minorEastAsia" w:cstheme="minorEastAsia"/>
                <w:sz w:val="24"/>
                <w:szCs w:val="24"/>
                <w:highlight w:val="none"/>
                <w:lang w:val="en-US"/>
              </w:rPr>
              <w:t>指定地点</w:t>
            </w:r>
          </w:p>
          <w:p w14:paraId="610C7375">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b w:val="0"/>
                <w:bCs w:val="0"/>
                <w:spacing w:val="-1"/>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完工期限</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eastAsiaTheme="minorEastAsia" w:cstheme="minorEastAsia"/>
                <w:sz w:val="24"/>
                <w:szCs w:val="24"/>
                <w:highlight w:val="none"/>
                <w:lang w:val="en-US" w:eastAsia="zh-CN"/>
              </w:rPr>
              <w:t>自合同签订之日起80天内完工（具体以双方实际签订合同为准）</w:t>
            </w:r>
          </w:p>
          <w:p w14:paraId="45519751">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default" w:asciiTheme="minorEastAsia" w:hAnsiTheme="minorEastAsia" w:eastAsiaTheme="minorEastAsia" w:cstheme="minorEastAsia"/>
                <w:b w:val="0"/>
                <w:bCs w:val="0"/>
                <w:spacing w:val="-1"/>
                <w:sz w:val="24"/>
                <w:szCs w:val="24"/>
                <w:highlight w:val="yellow"/>
                <w:lang w:val="en-US" w:eastAsia="zh-CN"/>
              </w:rPr>
            </w:pPr>
            <w:r>
              <w:rPr>
                <w:rFonts w:hint="eastAsia" w:asciiTheme="minorEastAsia" w:hAnsiTheme="minorEastAsia" w:cstheme="minorEastAsia"/>
                <w:b w:val="0"/>
                <w:bCs w:val="0"/>
                <w:spacing w:val="-1"/>
                <w:sz w:val="24"/>
                <w:szCs w:val="24"/>
                <w:highlight w:val="none"/>
                <w:lang w:val="en-US" w:eastAsia="zh-CN"/>
              </w:rPr>
              <w:t>质保期：</w:t>
            </w:r>
            <w:r>
              <w:rPr>
                <w:rFonts w:hint="eastAsia" w:asciiTheme="minorEastAsia" w:hAnsiTheme="minorEastAsia" w:eastAsiaTheme="minorEastAsia" w:cstheme="minorEastAsia"/>
                <w:b w:val="0"/>
                <w:bCs w:val="0"/>
                <w:spacing w:val="-1"/>
                <w:sz w:val="24"/>
                <w:szCs w:val="24"/>
                <w:highlight w:val="none"/>
                <w:lang w:eastAsia="zh-CN"/>
              </w:rPr>
              <w:t>竣工验收合格之日起1年</w:t>
            </w:r>
          </w:p>
          <w:p w14:paraId="0A858CD3">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en-US" w:eastAsia="zh-CN"/>
              </w:rPr>
              <w:t>工程</w:t>
            </w:r>
            <w:r>
              <w:rPr>
                <w:rFonts w:hint="eastAsia" w:asciiTheme="minorEastAsia" w:hAnsiTheme="minorEastAsia" w:cstheme="minorEastAsia"/>
                <w:sz w:val="24"/>
                <w:szCs w:val="24"/>
                <w:highlight w:val="none"/>
                <w:lang w:val="en-US" w:eastAsia="zh-CN"/>
              </w:rPr>
              <w:t>控制价</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eastAsia="zh-CN"/>
              </w:rPr>
              <w:t>1469701.57</w:t>
            </w:r>
            <w:r>
              <w:rPr>
                <w:rFonts w:hint="eastAsia" w:asciiTheme="minorEastAsia" w:hAnsiTheme="minorEastAsia" w:eastAsiaTheme="minorEastAsia" w:cstheme="minorEastAsia"/>
                <w:b w:val="0"/>
                <w:bCs w:val="0"/>
                <w:color w:val="auto"/>
                <w:kern w:val="0"/>
                <w:sz w:val="24"/>
                <w:szCs w:val="24"/>
                <w:highlight w:val="none"/>
                <w:lang w:val="en-US" w:eastAsia="zh-CN"/>
              </w:rPr>
              <w:t>元</w:t>
            </w:r>
            <w:r>
              <w:rPr>
                <w:rFonts w:hint="eastAsia" w:asciiTheme="minorEastAsia" w:hAnsiTheme="minorEastAsia" w:eastAsiaTheme="minorEastAsia" w:cstheme="minorEastAsia"/>
                <w:sz w:val="24"/>
                <w:szCs w:val="24"/>
                <w:highlight w:val="none"/>
                <w:lang w:val="en-US"/>
              </w:rPr>
              <w:t>（</w:t>
            </w:r>
            <w:r>
              <w:rPr>
                <w:rFonts w:hint="eastAsia" w:asciiTheme="minorEastAsia" w:hAnsiTheme="minorEastAsia" w:cstheme="minorEastAsia"/>
                <w:sz w:val="24"/>
                <w:szCs w:val="24"/>
                <w:highlight w:val="none"/>
                <w:lang w:val="en-US" w:eastAsia="zh-CN"/>
              </w:rPr>
              <w:t>大写：壹佰肆拾陆万玖仟柒佰零壹元伍角柒分，</w:t>
            </w:r>
            <w:r>
              <w:rPr>
                <w:rFonts w:hint="eastAsia" w:asciiTheme="minorEastAsia" w:hAnsiTheme="minorEastAsia" w:eastAsiaTheme="minorEastAsia" w:cstheme="minorEastAsia"/>
                <w:sz w:val="24"/>
                <w:szCs w:val="24"/>
                <w:highlight w:val="none"/>
                <w:lang w:val="en-US"/>
              </w:rPr>
              <w:t>超过</w:t>
            </w:r>
            <w:r>
              <w:rPr>
                <w:rFonts w:hint="eastAsia" w:asciiTheme="minorEastAsia" w:hAnsiTheme="minorEastAsia" w:eastAsiaTheme="minorEastAsia" w:cstheme="minorEastAsia"/>
                <w:sz w:val="24"/>
                <w:szCs w:val="24"/>
                <w:highlight w:val="none"/>
                <w:lang w:val="en-US" w:eastAsia="zh-CN"/>
              </w:rPr>
              <w:t>工程控制价</w:t>
            </w:r>
            <w:r>
              <w:rPr>
                <w:rFonts w:hint="eastAsia" w:asciiTheme="minorEastAsia" w:hAnsiTheme="minorEastAsia" w:eastAsiaTheme="minorEastAsia" w:cstheme="minorEastAsia"/>
                <w:sz w:val="24"/>
                <w:szCs w:val="24"/>
                <w:highlight w:val="none"/>
                <w:lang w:val="en-US"/>
              </w:rPr>
              <w:t>的报价为无效报价）</w:t>
            </w:r>
          </w:p>
        </w:tc>
      </w:tr>
      <w:tr w14:paraId="419A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6D0EB69">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6</w:t>
            </w:r>
          </w:p>
        </w:tc>
        <w:tc>
          <w:tcPr>
            <w:tcW w:w="2311" w:type="dxa"/>
            <w:vAlign w:val="center"/>
          </w:tcPr>
          <w:p w14:paraId="40D81D43">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付款</w:t>
            </w:r>
            <w:r>
              <w:rPr>
                <w:rFonts w:hint="eastAsia" w:asciiTheme="minorEastAsia" w:hAnsiTheme="minorEastAsia" w:eastAsiaTheme="minorEastAsia" w:cstheme="minorEastAsia"/>
                <w:color w:val="000000"/>
                <w:sz w:val="24"/>
                <w:szCs w:val="24"/>
                <w:highlight w:val="none"/>
                <w:lang w:val="en-US" w:eastAsia="zh-CN" w:bidi="ar-SA"/>
              </w:rPr>
              <w:t>币种及方式</w:t>
            </w:r>
          </w:p>
        </w:tc>
        <w:tc>
          <w:tcPr>
            <w:tcW w:w="6750" w:type="dxa"/>
            <w:vAlign w:val="center"/>
          </w:tcPr>
          <w:p w14:paraId="4C513B5F">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1、付款币种</w:t>
            </w:r>
          </w:p>
          <w:p w14:paraId="56E41CC5">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本次招标所述的项目资金均以人民币支付。</w:t>
            </w:r>
          </w:p>
          <w:p w14:paraId="287AF319">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宋体" w:hAnsi="宋体" w:cs="宋体"/>
                <w:b/>
                <w:bCs/>
                <w:color w:val="auto"/>
                <w:sz w:val="24"/>
                <w:szCs w:val="22"/>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付款方式：</w:t>
            </w:r>
            <w:r>
              <w:rPr>
                <w:rFonts w:hint="eastAsia" w:ascii="宋体" w:hAnsi="宋体" w:cs="宋体"/>
                <w:b/>
                <w:bCs/>
                <w:color w:val="auto"/>
                <w:sz w:val="24"/>
                <w:szCs w:val="22"/>
                <w:highlight w:val="none"/>
                <w:lang w:val="en-US" w:eastAsia="zh-CN"/>
              </w:rPr>
              <w:t>签订合同后按工程进度支付。当累计付款金额达到合同价格的80%时停止支付，待建设单位验收合格并经审计后，支付至审计结算价的97%，预留3%作为质量保证金，质保期满后付清。（具体以双方签订合同为准）</w:t>
            </w:r>
          </w:p>
          <w:p w14:paraId="06296705">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宋体" w:hAnsi="宋体" w:cs="宋体"/>
                <w:b/>
                <w:bCs/>
                <w:color w:val="auto"/>
                <w:sz w:val="24"/>
                <w:szCs w:val="22"/>
                <w:highlight w:val="none"/>
                <w:lang w:val="en-US" w:eastAsia="zh-CN"/>
              </w:rPr>
            </w:pPr>
            <w:r>
              <w:rPr>
                <w:rFonts w:hint="eastAsia" w:ascii="宋体" w:hAnsi="宋体" w:cs="宋体"/>
                <w:b w:val="0"/>
                <w:bCs w:val="0"/>
                <w:color w:val="auto"/>
                <w:sz w:val="24"/>
                <w:szCs w:val="22"/>
                <w:highlight w:val="none"/>
                <w:lang w:val="en-US" w:eastAsia="zh-CN"/>
              </w:rPr>
              <w:t>本次报价含运输费、安装费、调试费、检测验收费、人工费、食宿费、税费等质保期内所产生的一切费用。</w:t>
            </w:r>
          </w:p>
        </w:tc>
      </w:tr>
      <w:tr w14:paraId="4575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0172947A">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7</w:t>
            </w:r>
          </w:p>
        </w:tc>
        <w:tc>
          <w:tcPr>
            <w:tcW w:w="2311" w:type="dxa"/>
            <w:vAlign w:val="center"/>
          </w:tcPr>
          <w:p w14:paraId="3E79F0BC">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资格审查资质</w:t>
            </w:r>
          </w:p>
        </w:tc>
        <w:tc>
          <w:tcPr>
            <w:tcW w:w="6750" w:type="dxa"/>
            <w:vAlign w:val="center"/>
          </w:tcPr>
          <w:p w14:paraId="707FEF04">
            <w:pPr>
              <w:keepNext w:val="0"/>
              <w:keepLines w:val="0"/>
              <w:pageBreakBefore w:val="0"/>
              <w:widowControl w:val="0"/>
              <w:kinsoku/>
              <w:wordWrap/>
              <w:overflowPunct/>
              <w:topLinePunct/>
              <w:autoSpaceDE/>
              <w:autoSpaceDN/>
              <w:bidi w:val="0"/>
              <w:adjustRightInd/>
              <w:snapToGrid/>
              <w:spacing w:beforeAutospacing="0" w:afterAutospacing="0" w:line="360" w:lineRule="auto"/>
              <w:jc w:val="both"/>
              <w:textAlignment w:val="auto"/>
              <w:rPr>
                <w:rFonts w:hint="eastAsia" w:asciiTheme="minorEastAsia" w:hAnsiTheme="minorEastAsia" w:eastAsiaTheme="minorEastAsia" w:cstheme="minorEastAsia"/>
                <w:b/>
                <w:bCs/>
                <w:color w:val="FF0000"/>
                <w:sz w:val="24"/>
                <w:szCs w:val="24"/>
                <w:highlight w:val="none"/>
                <w:lang w:val="en-US"/>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rPr>
              <w:t>1</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rPr>
              <w:t>-（</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lang w:val="en-US"/>
              </w:rPr>
              <w:t>）</w:t>
            </w:r>
            <w:r>
              <w:rPr>
                <w:rFonts w:hint="eastAsia" w:asciiTheme="minorEastAsia" w:hAnsiTheme="minorEastAsia" w:eastAsiaTheme="minorEastAsia" w:cstheme="minorEastAsia"/>
                <w:b/>
                <w:bCs/>
                <w:sz w:val="24"/>
                <w:szCs w:val="24"/>
                <w:highlight w:val="none"/>
                <w:lang w:val="en-US" w:eastAsia="zh-CN"/>
              </w:rPr>
              <w:t>项</w:t>
            </w:r>
            <w:r>
              <w:rPr>
                <w:rFonts w:hint="eastAsia" w:asciiTheme="minorEastAsia" w:hAnsiTheme="minorEastAsia" w:eastAsiaTheme="minorEastAsia" w:cstheme="minorEastAsia"/>
                <w:b/>
                <w:bCs/>
                <w:sz w:val="24"/>
                <w:szCs w:val="24"/>
                <w:highlight w:val="none"/>
                <w:lang w:val="en-US"/>
              </w:rPr>
              <w:t>为</w:t>
            </w:r>
            <w:r>
              <w:rPr>
                <w:rFonts w:hint="eastAsia" w:asciiTheme="minorEastAsia" w:hAnsiTheme="minorEastAsia" w:eastAsiaTheme="minorEastAsia" w:cstheme="minorEastAsia"/>
                <w:b/>
                <w:bCs/>
                <w:sz w:val="24"/>
                <w:szCs w:val="24"/>
                <w:highlight w:val="none"/>
              </w:rPr>
              <w:t>投标报价时资格审查的必备条件，开标时投标人必须</w:t>
            </w:r>
            <w:r>
              <w:rPr>
                <w:rFonts w:hint="eastAsia" w:asciiTheme="minorEastAsia" w:hAnsiTheme="minorEastAsia" w:eastAsiaTheme="minorEastAsia" w:cstheme="minorEastAsia"/>
                <w:b/>
                <w:bCs/>
                <w:sz w:val="24"/>
                <w:szCs w:val="24"/>
                <w:highlight w:val="none"/>
                <w:lang w:eastAsia="zh-CN"/>
              </w:rPr>
              <w:t>网上</w:t>
            </w:r>
            <w:r>
              <w:rPr>
                <w:rFonts w:hint="eastAsia" w:asciiTheme="minorEastAsia" w:hAnsiTheme="minorEastAsia" w:eastAsiaTheme="minorEastAsia" w:cstheme="minorEastAsia"/>
                <w:b/>
                <w:bCs/>
                <w:sz w:val="24"/>
                <w:szCs w:val="24"/>
                <w:highlight w:val="none"/>
              </w:rPr>
              <w:t>提交</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如果不能提供或有缺项则视为对</w:t>
            </w:r>
            <w:r>
              <w:rPr>
                <w:rFonts w:hint="eastAsia" w:asciiTheme="minorEastAsia" w:hAnsiTheme="minorEastAsia" w:eastAsiaTheme="minorEastAsia" w:cstheme="minorEastAsia"/>
                <w:b/>
                <w:bCs/>
                <w:sz w:val="24"/>
                <w:szCs w:val="24"/>
                <w:highlight w:val="none"/>
                <w:lang w:eastAsia="zh-CN"/>
              </w:rPr>
              <w:t>竞争性磋商文件</w:t>
            </w:r>
            <w:r>
              <w:rPr>
                <w:rFonts w:hint="eastAsia" w:asciiTheme="minorEastAsia" w:hAnsiTheme="minorEastAsia" w:eastAsiaTheme="minorEastAsia" w:cstheme="minorEastAsia"/>
                <w:b/>
                <w:bCs/>
                <w:sz w:val="24"/>
                <w:szCs w:val="24"/>
                <w:highlight w:val="none"/>
              </w:rPr>
              <w:t>资格审</w:t>
            </w:r>
            <w:r>
              <w:rPr>
                <w:rFonts w:hint="eastAsia" w:asciiTheme="minorEastAsia" w:hAnsiTheme="minorEastAsia" w:eastAsiaTheme="minorEastAsia" w:cstheme="minorEastAsia"/>
                <w:b/>
                <w:bCs/>
                <w:sz w:val="24"/>
                <w:szCs w:val="24"/>
                <w:highlight w:val="none"/>
                <w:lang w:val="en-US"/>
              </w:rPr>
              <w:t>查内容的不响应，其投标将被拒绝</w:t>
            </w:r>
            <w:r>
              <w:rPr>
                <w:rFonts w:hint="eastAsia" w:asciiTheme="minorEastAsia" w:hAnsiTheme="minorEastAsia" w:eastAsiaTheme="minorEastAsia" w:cstheme="minorEastAsia"/>
                <w:b/>
                <w:bCs/>
                <w:color w:val="auto"/>
                <w:sz w:val="24"/>
                <w:szCs w:val="24"/>
                <w:highlight w:val="none"/>
                <w:lang w:val="en-US"/>
              </w:rPr>
              <w:t>。</w:t>
            </w:r>
          </w:p>
          <w:p w14:paraId="2A9F7DB4">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宋体" w:hAnsi="宋体" w:eastAsia="宋体" w:cs="宋体"/>
                <w:b/>
                <w:bCs/>
                <w:color w:val="0000FF"/>
                <w:sz w:val="24"/>
                <w:szCs w:val="24"/>
                <w:highlight w:val="none"/>
                <w:lang w:val="en-US" w:eastAsia="zh-CN"/>
              </w:rPr>
              <w:t>营业执照或具有同等法律效力的证明文件加盖公章的彩色扫描件；</w:t>
            </w:r>
          </w:p>
          <w:p w14:paraId="61ADAA1B">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（2）</w:t>
            </w:r>
            <w:r>
              <w:rPr>
                <w:rFonts w:hint="eastAsia" w:ascii="宋体" w:hAnsi="宋体" w:eastAsia="宋体" w:cs="宋体"/>
                <w:b/>
                <w:bCs/>
                <w:color w:val="0000FF"/>
                <w:sz w:val="24"/>
                <w:szCs w:val="24"/>
              </w:rPr>
              <w:t>满足《中华人民共和国政府采购法》第二十二条规定</w:t>
            </w:r>
            <w:r>
              <w:rPr>
                <w:rFonts w:hint="eastAsia" w:ascii="宋体" w:hAnsi="宋体" w:cs="宋体"/>
                <w:b/>
                <w:bCs/>
                <w:color w:val="0000FF"/>
                <w:sz w:val="24"/>
                <w:szCs w:val="24"/>
                <w:lang w:eastAsia="zh-CN"/>
              </w:rPr>
              <w:t>提供</w:t>
            </w:r>
            <w:r>
              <w:rPr>
                <w:rFonts w:hint="eastAsia" w:ascii="宋体" w:hAnsi="宋体" w:eastAsia="宋体" w:cs="宋体"/>
                <w:b/>
                <w:bCs/>
                <w:color w:val="0000FF"/>
                <w:sz w:val="24"/>
                <w:szCs w:val="24"/>
              </w:rPr>
              <w:t>承诺书并提供相关证明材料加盖公章的彩色扫描件</w:t>
            </w:r>
            <w:r>
              <w:rPr>
                <w:rFonts w:hint="eastAsia" w:ascii="宋体" w:hAnsi="宋体" w:eastAsia="宋体" w:cs="宋体"/>
                <w:b/>
                <w:bCs/>
                <w:color w:val="0000FF"/>
                <w:sz w:val="24"/>
                <w:szCs w:val="24"/>
                <w:highlight w:val="none"/>
                <w:lang w:val="en-US" w:eastAsia="zh-CN"/>
              </w:rPr>
              <w:t>；</w:t>
            </w:r>
          </w:p>
          <w:p w14:paraId="0A947DB9">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14:paraId="697E5A46">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yellow"/>
                <w:lang w:val="en-US" w:eastAsia="zh-CN"/>
              </w:rPr>
            </w:pPr>
            <w:r>
              <w:rPr>
                <w:rFonts w:hint="eastAsia" w:asciiTheme="minorEastAsia" w:hAnsiTheme="minorEastAsia" w:eastAsiaTheme="minorEastAsia" w:cstheme="minorEastAsia"/>
                <w:b/>
                <w:bCs/>
                <w:color w:val="0000FF"/>
                <w:sz w:val="24"/>
                <w:szCs w:val="24"/>
                <w:highlight w:val="none"/>
                <w:lang w:val="en-US" w:eastAsia="zh-CN"/>
              </w:rPr>
              <w:t>（4）开户许可证及投标保证金缴纳凭证/电子保函：</w:t>
            </w:r>
            <w:r>
              <w:rPr>
                <w:rFonts w:hint="eastAsia" w:asciiTheme="minorEastAsia" w:hAnsiTheme="minorEastAsia" w:cstheme="minorEastAsia"/>
                <w:b/>
                <w:bCs/>
                <w:color w:val="0000FF"/>
                <w:sz w:val="24"/>
                <w:szCs w:val="24"/>
                <w:highlight w:val="none"/>
                <w:lang w:val="en-US" w:eastAsia="zh-CN"/>
              </w:rPr>
              <w:t>20000</w:t>
            </w:r>
            <w:r>
              <w:rPr>
                <w:rFonts w:hint="eastAsia" w:asciiTheme="minorEastAsia" w:hAnsiTheme="minorEastAsia" w:eastAsiaTheme="minorEastAsia" w:cstheme="minorEastAsia"/>
                <w:b/>
                <w:bCs/>
                <w:color w:val="0000FF"/>
                <w:sz w:val="24"/>
                <w:szCs w:val="24"/>
                <w:highlight w:val="none"/>
                <w:lang w:val="en-US" w:eastAsia="zh-CN"/>
              </w:rPr>
              <w:t>元整（人民币大写：</w:t>
            </w:r>
            <w:r>
              <w:rPr>
                <w:rFonts w:hint="eastAsia" w:asciiTheme="minorEastAsia" w:hAnsiTheme="minorEastAsia" w:cstheme="minorEastAsia"/>
                <w:b/>
                <w:bCs/>
                <w:color w:val="0000FF"/>
                <w:sz w:val="24"/>
                <w:szCs w:val="24"/>
                <w:highlight w:val="none"/>
                <w:lang w:val="en-US" w:eastAsia="zh-CN"/>
              </w:rPr>
              <w:t>贰万</w:t>
            </w:r>
            <w:r>
              <w:rPr>
                <w:rFonts w:hint="eastAsia" w:asciiTheme="minorEastAsia" w:hAnsiTheme="minorEastAsia" w:eastAsiaTheme="minorEastAsia" w:cstheme="minorEastAsia"/>
                <w:b/>
                <w:bCs/>
                <w:color w:val="0000FF"/>
                <w:sz w:val="24"/>
                <w:szCs w:val="24"/>
                <w:highlight w:val="none"/>
                <w:lang w:val="en-US" w:eastAsia="zh-CN"/>
              </w:rPr>
              <w:t>元整）；</w:t>
            </w:r>
          </w:p>
          <w:p w14:paraId="19F8CB69">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（5）提交本项目反商业贿赂承诺书彩色扫描件；</w:t>
            </w:r>
          </w:p>
          <w:p w14:paraId="5FDC9E26">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未被“信用中国”（www.creditchina.gov.cn）列入严重失信主体名单查询、重大税收违法失信主体、政府采购严重违法失信行为记录名单；未被“中国执行信息公开网”</w:t>
            </w:r>
          </w:p>
          <w:p w14:paraId="50BAF06A">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（http://zxgk.court.gov.cn）列入失信被执行人；未被“中国政府采购网”（www.ccgp.gov.cn）列入政府采购严重违法失信行为记录名单（提供查询截图并加盖公章，查询时间不早于本公告发布之日）；</w:t>
            </w:r>
          </w:p>
          <w:p w14:paraId="0F69F768">
            <w:pPr>
              <w:pageBreakBefore w:val="0"/>
              <w:widowControl/>
              <w:kinsoku/>
              <w:wordWrap/>
              <w:topLinePunct w:val="0"/>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（7）具备</w:t>
            </w:r>
            <w:r>
              <w:rPr>
                <w:rFonts w:hint="eastAsia" w:asciiTheme="minorEastAsia" w:hAnsiTheme="minorEastAsia" w:cstheme="minorEastAsia"/>
                <w:b/>
                <w:bCs/>
                <w:color w:val="0000FF"/>
                <w:sz w:val="24"/>
                <w:szCs w:val="24"/>
                <w:highlight w:val="none"/>
                <w:lang w:val="en-US" w:eastAsia="zh-CN"/>
              </w:rPr>
              <w:t>水利水电</w:t>
            </w:r>
            <w:r>
              <w:rPr>
                <w:rFonts w:hint="eastAsia" w:asciiTheme="minorEastAsia" w:hAnsiTheme="minorEastAsia" w:eastAsiaTheme="minorEastAsia" w:cstheme="minorEastAsia"/>
                <w:b/>
                <w:bCs/>
                <w:color w:val="0000FF"/>
                <w:sz w:val="24"/>
                <w:szCs w:val="24"/>
                <w:highlight w:val="none"/>
                <w:lang w:val="en-US" w:eastAsia="zh-CN"/>
              </w:rPr>
              <w:t>工程施工总承包</w:t>
            </w:r>
            <w:r>
              <w:rPr>
                <w:rFonts w:hint="eastAsia" w:asciiTheme="minorEastAsia" w:hAnsiTheme="minorEastAsia" w:cstheme="minorEastAsia"/>
                <w:b/>
                <w:bCs/>
                <w:color w:val="0000FF"/>
                <w:sz w:val="24"/>
                <w:szCs w:val="24"/>
                <w:highlight w:val="none"/>
                <w:lang w:val="en-US" w:eastAsia="zh-CN"/>
              </w:rPr>
              <w:t>二</w:t>
            </w:r>
            <w:r>
              <w:rPr>
                <w:rFonts w:hint="eastAsia" w:asciiTheme="minorEastAsia" w:hAnsiTheme="minorEastAsia" w:eastAsiaTheme="minorEastAsia" w:cstheme="minorEastAsia"/>
                <w:b/>
                <w:bCs/>
                <w:color w:val="0000FF"/>
                <w:sz w:val="24"/>
                <w:szCs w:val="24"/>
                <w:highlight w:val="none"/>
                <w:lang w:val="en-US" w:eastAsia="zh-CN"/>
              </w:rPr>
              <w:t>级及以上资质，有效的安全生产许可证</w:t>
            </w:r>
            <w:r>
              <w:rPr>
                <w:rFonts w:hint="eastAsia" w:ascii="宋体" w:hAnsi="宋体" w:eastAsia="宋体" w:cs="宋体"/>
                <w:b/>
                <w:bCs/>
                <w:color w:val="0000FF"/>
                <w:sz w:val="24"/>
                <w:szCs w:val="24"/>
                <w:highlight w:val="none"/>
                <w:lang w:val="en-US" w:eastAsia="zh-CN"/>
              </w:rPr>
              <w:t>，在人员、设备、资金等方面具有相应的施工能力</w:t>
            </w:r>
            <w:r>
              <w:rPr>
                <w:rFonts w:hint="eastAsia" w:cs="宋体"/>
                <w:b/>
                <w:bCs/>
                <w:color w:val="0000FF"/>
                <w:sz w:val="24"/>
                <w:szCs w:val="24"/>
                <w:highlight w:val="none"/>
                <w:lang w:val="en-US" w:eastAsia="zh-CN"/>
              </w:rPr>
              <w:t>；</w:t>
            </w:r>
          </w:p>
          <w:p w14:paraId="1F6B1F75">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8）项目经理（建造师）具有有效的二级及以上水利水电工程专业注册建造师执业资格证及安全生产考核合格证书（B类），具有水利工程专业或相关专业中级及以上技术职称，且未担任其它在建工程的项目经理（完工证明以单位工程鉴定书或者工程所在地的县级或县级以上水利主管部门出具的完工证明为准），如有完工证明的，应在投标文件资格审查中提供；</w:t>
            </w:r>
          </w:p>
          <w:p w14:paraId="4DD9BC64">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（9）本项目为</w:t>
            </w:r>
            <w:r>
              <w:rPr>
                <w:rFonts w:hint="eastAsia" w:asciiTheme="minorEastAsia" w:hAnsiTheme="minorEastAsia" w:cstheme="minorEastAsia"/>
                <w:b/>
                <w:bCs/>
                <w:color w:val="0000FF"/>
                <w:sz w:val="24"/>
                <w:szCs w:val="24"/>
                <w:highlight w:val="none"/>
                <w:lang w:val="en-US" w:eastAsia="zh-CN"/>
              </w:rPr>
              <w:t>中小</w:t>
            </w:r>
            <w:r>
              <w:rPr>
                <w:rFonts w:hint="eastAsia" w:asciiTheme="minorEastAsia" w:hAnsiTheme="minorEastAsia" w:eastAsiaTheme="minorEastAsia" w:cstheme="minorEastAsia"/>
                <w:b/>
                <w:bCs/>
                <w:color w:val="0000FF"/>
                <w:sz w:val="24"/>
                <w:szCs w:val="24"/>
                <w:highlight w:val="none"/>
                <w:lang w:val="en-US" w:eastAsia="zh-CN"/>
              </w:rPr>
              <w:t>企业预留项目，请根据要求上传《中小企业声明函》；</w:t>
            </w:r>
          </w:p>
          <w:p w14:paraId="660589F9">
            <w:pPr>
              <w:pStyle w:val="2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（10）单位负责人为同一人或者存在直接控股、管理关系的不同供应商，不得参加同一合同项下的政府采购活动；</w:t>
            </w:r>
          </w:p>
          <w:p w14:paraId="68A25071">
            <w:pPr>
              <w:pStyle w:val="52"/>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Theme="minorEastAsia" w:hAnsiTheme="minorEastAsia" w:eastAsiaTheme="minorEastAsia" w:cstheme="minorEastAsia"/>
                <w:b/>
                <w:bCs/>
                <w:color w:val="0000FF"/>
                <w:sz w:val="24"/>
                <w:szCs w:val="24"/>
                <w:highlight w:val="none"/>
                <w:lang w:val="en-US" w:eastAsia="zh-CN"/>
              </w:rPr>
            </w:pPr>
            <w:r>
              <w:rPr>
                <w:rFonts w:hint="eastAsia" w:asciiTheme="minorEastAsia" w:hAnsiTheme="minorEastAsia" w:eastAsiaTheme="minorEastAsia" w:cstheme="minorEastAsia"/>
                <w:b/>
                <w:bCs/>
                <w:color w:val="0000FF"/>
                <w:sz w:val="24"/>
                <w:szCs w:val="24"/>
                <w:highlight w:val="none"/>
                <w:lang w:val="en-US" w:eastAsia="zh-CN"/>
              </w:rPr>
              <w:t>（11）为充分保证完善的售后服务，本项目不接受联合体投标。</w:t>
            </w:r>
          </w:p>
          <w:p w14:paraId="47F9FF91">
            <w:pPr>
              <w:pStyle w:val="28"/>
              <w:keepNext w:val="0"/>
              <w:keepLines w:val="0"/>
              <w:pageBreakBefore w:val="0"/>
              <w:widowControl w:val="0"/>
              <w:kinsoku/>
              <w:wordWrap/>
              <w:overflowPunct/>
              <w:topLinePunct/>
              <w:autoSpaceDE/>
              <w:autoSpaceDN/>
              <w:bidi w:val="0"/>
              <w:adjustRightInd/>
              <w:snapToGrid/>
              <w:spacing w:beforeAutospacing="0" w:after="0" w:afterAutospacing="0" w:line="360" w:lineRule="auto"/>
              <w:ind w:left="0" w:leftChars="0"/>
              <w:jc w:val="both"/>
              <w:textAlignment w:val="auto"/>
              <w:rPr>
                <w:rFonts w:hint="eastAsia" w:asciiTheme="minorEastAsia" w:hAnsiTheme="minorEastAsia" w:eastAsiaTheme="minorEastAsia" w:cstheme="minorEastAsia"/>
                <w:b/>
                <w:bCs/>
                <w:sz w:val="24"/>
                <w:szCs w:val="24"/>
                <w:highlight w:val="none"/>
                <w:lang w:val="zh-CN" w:eastAsia="zh-CN" w:bidi="ar-SA"/>
              </w:rPr>
            </w:pPr>
            <w:r>
              <w:rPr>
                <w:rFonts w:hint="eastAsia" w:asciiTheme="minorEastAsia" w:hAnsiTheme="minorEastAsia" w:eastAsiaTheme="minorEastAsia" w:cstheme="minorEastAsia"/>
                <w:b/>
                <w:bCs/>
                <w:color w:val="FF0000"/>
                <w:sz w:val="24"/>
                <w:szCs w:val="24"/>
                <w:highlight w:val="none"/>
                <w:lang w:val="en-US" w:eastAsia="zh-CN"/>
              </w:rPr>
              <w:t>注：</w:t>
            </w:r>
            <w:r>
              <w:rPr>
                <w:rFonts w:hint="eastAsia" w:asciiTheme="minorEastAsia" w:hAnsiTheme="minorEastAsia" w:eastAsiaTheme="minorEastAsia" w:cstheme="minorEastAsia"/>
                <w:b/>
                <w:bCs/>
                <w:color w:val="FF0000"/>
                <w:sz w:val="24"/>
                <w:szCs w:val="24"/>
                <w:highlight w:val="none"/>
              </w:rPr>
              <w:t>后续供应商在线制作</w:t>
            </w:r>
            <w:r>
              <w:rPr>
                <w:rFonts w:hint="eastAsia" w:asciiTheme="minorEastAsia" w:hAnsiTheme="minorEastAsia" w:eastAsiaTheme="minorEastAsia" w:cstheme="minorEastAsia"/>
                <w:b/>
                <w:bCs/>
                <w:color w:val="FF0000"/>
                <w:sz w:val="24"/>
                <w:szCs w:val="24"/>
                <w:highlight w:val="none"/>
                <w:lang w:eastAsia="zh-CN"/>
              </w:rPr>
              <w:t>响应文件</w:t>
            </w:r>
            <w:r>
              <w:rPr>
                <w:rFonts w:hint="eastAsia" w:asciiTheme="minorEastAsia" w:hAnsiTheme="minorEastAsia" w:eastAsiaTheme="minorEastAsia" w:cstheme="minorEastAsia"/>
                <w:b/>
                <w:bCs/>
                <w:color w:val="FF0000"/>
                <w:sz w:val="24"/>
                <w:szCs w:val="24"/>
                <w:highlight w:val="none"/>
              </w:rPr>
              <w:t>时需对资格审查项进行逐一关联响应。</w:t>
            </w:r>
          </w:p>
        </w:tc>
      </w:tr>
      <w:tr w14:paraId="748D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F42A44C">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8</w:t>
            </w:r>
          </w:p>
        </w:tc>
        <w:tc>
          <w:tcPr>
            <w:tcW w:w="2311" w:type="dxa"/>
            <w:vAlign w:val="center"/>
          </w:tcPr>
          <w:p w14:paraId="0E2635F2">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eastAsia="zh-CN"/>
              </w:rPr>
              <w:t>采购方式</w:t>
            </w:r>
          </w:p>
        </w:tc>
        <w:tc>
          <w:tcPr>
            <w:tcW w:w="6750" w:type="dxa"/>
            <w:vAlign w:val="center"/>
          </w:tcPr>
          <w:p w14:paraId="58A2B487">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竞争性磋商</w:t>
            </w:r>
          </w:p>
        </w:tc>
      </w:tr>
      <w:tr w14:paraId="457D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1A7082F">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9</w:t>
            </w:r>
          </w:p>
        </w:tc>
        <w:tc>
          <w:tcPr>
            <w:tcW w:w="2311" w:type="dxa"/>
            <w:vAlign w:val="center"/>
          </w:tcPr>
          <w:p w14:paraId="5DCE10EA">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rPr>
              <w:t>评标办法</w:t>
            </w:r>
          </w:p>
        </w:tc>
        <w:tc>
          <w:tcPr>
            <w:tcW w:w="6750" w:type="dxa"/>
            <w:vAlign w:val="center"/>
          </w:tcPr>
          <w:p w14:paraId="6DCE77F1">
            <w:pPr>
              <w:keepNext w:val="0"/>
              <w:keepLines w:val="0"/>
              <w:pageBreakBefore w:val="0"/>
              <w:widowControl w:val="0"/>
              <w:kinsoku/>
              <w:wordWrap/>
              <w:overflowPunct w:val="0"/>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综合评分法</w:t>
            </w:r>
          </w:p>
        </w:tc>
      </w:tr>
      <w:tr w14:paraId="5FE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CE84EF2">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10</w:t>
            </w:r>
          </w:p>
        </w:tc>
        <w:tc>
          <w:tcPr>
            <w:tcW w:w="2311" w:type="dxa"/>
            <w:vAlign w:val="center"/>
          </w:tcPr>
          <w:p w14:paraId="3CF0B8F5">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是否接受联合体</w:t>
            </w:r>
          </w:p>
        </w:tc>
        <w:tc>
          <w:tcPr>
            <w:tcW w:w="6750" w:type="dxa"/>
            <w:vAlign w:val="center"/>
          </w:tcPr>
          <w:p w14:paraId="66DE7150">
            <w:pPr>
              <w:pStyle w:val="18"/>
              <w:keepNext w:val="0"/>
              <w:keepLines w:val="0"/>
              <w:pageBreakBefore w:val="0"/>
              <w:widowControl w:val="0"/>
              <w:kinsoku/>
              <w:wordWrap/>
              <w:overflowPunct/>
              <w:topLinePunct/>
              <w:autoSpaceDE/>
              <w:autoSpaceDN/>
              <w:bidi w:val="0"/>
              <w:adjustRightInd/>
              <w:snapToGrid/>
              <w:spacing w:before="0" w:beforeAutospacing="0" w:after="0" w:afterAutospacing="0" w:line="360" w:lineRule="auto"/>
              <w:ind w:left="0" w:leftChars="0"/>
              <w:jc w:val="both"/>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color w:val="000000"/>
                <w:sz w:val="24"/>
                <w:szCs w:val="24"/>
                <w:highlight w:val="none"/>
                <w:lang w:val="en-US" w:bidi="ar-SA"/>
              </w:rPr>
              <w:t>不接受</w:t>
            </w:r>
          </w:p>
        </w:tc>
      </w:tr>
      <w:tr w14:paraId="4B4A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B47650D">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11</w:t>
            </w:r>
          </w:p>
        </w:tc>
        <w:tc>
          <w:tcPr>
            <w:tcW w:w="2311" w:type="dxa"/>
            <w:vAlign w:val="center"/>
          </w:tcPr>
          <w:p w14:paraId="61B35B5E">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分（转）包</w:t>
            </w:r>
          </w:p>
        </w:tc>
        <w:tc>
          <w:tcPr>
            <w:tcW w:w="6750" w:type="dxa"/>
            <w:vAlign w:val="center"/>
          </w:tcPr>
          <w:p w14:paraId="042B00C6">
            <w:pPr>
              <w:pStyle w:val="18"/>
              <w:keepNext w:val="0"/>
              <w:keepLines w:val="0"/>
              <w:pageBreakBefore w:val="0"/>
              <w:widowControl w:val="0"/>
              <w:kinsoku/>
              <w:wordWrap/>
              <w:overflowPunct/>
              <w:topLinePunct/>
              <w:autoSpaceDE/>
              <w:autoSpaceDN/>
              <w:bidi w:val="0"/>
              <w:adjustRightInd/>
              <w:snapToGrid/>
              <w:spacing w:before="0" w:beforeAutospacing="0" w:after="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不允许</w:t>
            </w:r>
          </w:p>
        </w:tc>
      </w:tr>
      <w:tr w14:paraId="6799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79FAFE02">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12</w:t>
            </w:r>
          </w:p>
        </w:tc>
        <w:tc>
          <w:tcPr>
            <w:tcW w:w="2311" w:type="dxa"/>
            <w:vAlign w:val="center"/>
          </w:tcPr>
          <w:p w14:paraId="21446BC6">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报价有效期</w:t>
            </w:r>
          </w:p>
        </w:tc>
        <w:tc>
          <w:tcPr>
            <w:tcW w:w="6750" w:type="dxa"/>
            <w:vAlign w:val="center"/>
          </w:tcPr>
          <w:p w14:paraId="1BD47C6E">
            <w:pPr>
              <w:pStyle w:val="18"/>
              <w:keepNext w:val="0"/>
              <w:keepLines w:val="0"/>
              <w:pageBreakBefore w:val="0"/>
              <w:widowControl w:val="0"/>
              <w:kinsoku/>
              <w:wordWrap/>
              <w:overflowPunct/>
              <w:topLinePunct/>
              <w:autoSpaceDE/>
              <w:autoSpaceDN/>
              <w:bidi w:val="0"/>
              <w:adjustRightInd/>
              <w:snapToGrid/>
              <w:spacing w:before="0" w:beforeAutospacing="0" w:after="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90</w:t>
            </w:r>
            <w:r>
              <w:rPr>
                <w:rFonts w:hint="eastAsia" w:asciiTheme="minorEastAsia" w:hAnsiTheme="minorEastAsia" w:eastAsiaTheme="minorEastAsia" w:cstheme="minorEastAsia"/>
                <w:color w:val="000000"/>
                <w:sz w:val="24"/>
                <w:szCs w:val="24"/>
                <w:highlight w:val="none"/>
                <w:lang w:val="en-US" w:eastAsia="zh-CN" w:bidi="ar-SA"/>
              </w:rPr>
              <w:t>天</w:t>
            </w:r>
          </w:p>
        </w:tc>
      </w:tr>
      <w:tr w14:paraId="5629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867B32A">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13</w:t>
            </w:r>
          </w:p>
        </w:tc>
        <w:tc>
          <w:tcPr>
            <w:tcW w:w="2311" w:type="dxa"/>
            <w:vAlign w:val="center"/>
          </w:tcPr>
          <w:p w14:paraId="7B2DCECD">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响应文件</w:t>
            </w:r>
          </w:p>
        </w:tc>
        <w:tc>
          <w:tcPr>
            <w:tcW w:w="6750" w:type="dxa"/>
            <w:vAlign w:val="center"/>
          </w:tcPr>
          <w:p w14:paraId="349B29C3">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“响应文件组成”详见“供应商须知”第三条第（一） 款；</w:t>
            </w:r>
          </w:p>
          <w:p w14:paraId="12C24DEF">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sz w:val="24"/>
                <w:szCs w:val="24"/>
                <w:highlight w:val="none"/>
                <w:lang w:val="en-US"/>
              </w:rPr>
              <w:t>“报价要求”详见“供应商须知”第三条第（二）款；</w:t>
            </w:r>
          </w:p>
        </w:tc>
      </w:tr>
      <w:tr w14:paraId="7D1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74D993CD">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14</w:t>
            </w:r>
          </w:p>
        </w:tc>
        <w:tc>
          <w:tcPr>
            <w:tcW w:w="2311" w:type="dxa"/>
            <w:vAlign w:val="center"/>
          </w:tcPr>
          <w:p w14:paraId="420E2E2C">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bidi="ar-SA"/>
              </w:rPr>
              <w:t>响应文件的递交</w:t>
            </w:r>
          </w:p>
        </w:tc>
        <w:tc>
          <w:tcPr>
            <w:tcW w:w="6750" w:type="dxa"/>
            <w:vAlign w:val="center"/>
          </w:tcPr>
          <w:p w14:paraId="5274B9E5">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rPr>
              <w:t>响应文件</w:t>
            </w:r>
            <w:r>
              <w:rPr>
                <w:rFonts w:hint="eastAsia" w:asciiTheme="minorEastAsia" w:hAnsiTheme="minorEastAsia" w:eastAsiaTheme="minorEastAsia" w:cstheme="minorEastAsia"/>
                <w:b/>
                <w:bCs/>
                <w:sz w:val="24"/>
                <w:szCs w:val="24"/>
                <w:highlight w:val="none"/>
                <w:lang w:val="en-US" w:eastAsia="zh-CN"/>
              </w:rPr>
              <w:t>递</w:t>
            </w:r>
            <w:r>
              <w:rPr>
                <w:rFonts w:hint="eastAsia" w:asciiTheme="minorEastAsia" w:hAnsiTheme="minorEastAsia" w:eastAsiaTheme="minorEastAsia" w:cstheme="minorEastAsia"/>
                <w:b/>
                <w:bCs/>
                <w:sz w:val="24"/>
                <w:szCs w:val="24"/>
                <w:highlight w:val="none"/>
                <w:lang w:val="en-US"/>
              </w:rPr>
              <w:t>交截止时间：</w:t>
            </w:r>
            <w:r>
              <w:rPr>
                <w:rFonts w:hint="eastAsia" w:asciiTheme="minorEastAsia" w:hAnsiTheme="minorEastAsia" w:cstheme="minorEastAsia"/>
                <w:b/>
                <w:bCs/>
                <w:sz w:val="24"/>
                <w:szCs w:val="24"/>
                <w:highlight w:val="none"/>
                <w:lang w:val="en-US" w:eastAsia="zh-CN"/>
              </w:rPr>
              <w:t>2026年05月15日11</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cstheme="minorEastAsia"/>
                <w:b/>
                <w:bCs/>
                <w:sz w:val="24"/>
                <w:szCs w:val="24"/>
                <w:highlight w:val="none"/>
                <w:lang w:val="en-US" w:eastAsia="zh-CN"/>
              </w:rPr>
              <w:t>00</w:t>
            </w:r>
            <w:r>
              <w:rPr>
                <w:rFonts w:hint="eastAsia" w:asciiTheme="minorEastAsia" w:hAnsiTheme="minorEastAsia" w:eastAsiaTheme="minorEastAsia" w:cstheme="minorEastAsia"/>
                <w:sz w:val="24"/>
                <w:szCs w:val="24"/>
                <w:highlight w:val="none"/>
                <w:lang w:val="en-US"/>
              </w:rPr>
              <w:t>（北京时间）</w:t>
            </w:r>
          </w:p>
          <w:p w14:paraId="71A2563B">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en-US"/>
              </w:rPr>
              <w:t>响应文件递交地点：政采云平台</w:t>
            </w:r>
          </w:p>
        </w:tc>
      </w:tr>
      <w:tr w14:paraId="62E9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E8EA476">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15</w:t>
            </w:r>
          </w:p>
        </w:tc>
        <w:tc>
          <w:tcPr>
            <w:tcW w:w="2311" w:type="dxa"/>
            <w:vAlign w:val="center"/>
          </w:tcPr>
          <w:p w14:paraId="00367995">
            <w:pPr>
              <w:pStyle w:val="18"/>
              <w:keepNext w:val="0"/>
              <w:keepLines w:val="0"/>
              <w:pageBreakBefore w:val="0"/>
              <w:widowControl w:val="0"/>
              <w:kinsoku/>
              <w:wordWrap/>
              <w:topLinePunct w:val="0"/>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磋商小组组成</w:t>
            </w:r>
          </w:p>
        </w:tc>
        <w:tc>
          <w:tcPr>
            <w:tcW w:w="6750" w:type="dxa"/>
            <w:vAlign w:val="center"/>
          </w:tcPr>
          <w:p w14:paraId="01621922">
            <w:pPr>
              <w:keepNext w:val="0"/>
              <w:keepLines w:val="0"/>
              <w:pageBreakBefore w:val="0"/>
              <w:widowControl w:val="0"/>
              <w:kinsoku/>
              <w:wordWrap/>
              <w:overflowPunct/>
              <w:topLinePunct w:val="0"/>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宋体" w:hAnsi="宋体" w:eastAsia="宋体" w:cs="宋体"/>
                <w:sz w:val="24"/>
                <w:szCs w:val="24"/>
                <w:highlight w:val="none"/>
                <w:lang w:val="en-US"/>
              </w:rPr>
              <w:t>根据本项目的特点组建磋商小组，其成员由有关技术、经济方面专家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rPr>
              <w:t>人或以上单数组成，其中经济、技术等方面的专家不得少于成员总数的三分之二。</w:t>
            </w:r>
          </w:p>
        </w:tc>
      </w:tr>
      <w:tr w14:paraId="73DD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6F82C48C">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16</w:t>
            </w:r>
          </w:p>
        </w:tc>
        <w:tc>
          <w:tcPr>
            <w:tcW w:w="2311" w:type="dxa"/>
            <w:vAlign w:val="center"/>
          </w:tcPr>
          <w:p w14:paraId="2BBBAD05">
            <w:pPr>
              <w:pStyle w:val="18"/>
              <w:keepNext w:val="0"/>
              <w:keepLines w:val="0"/>
              <w:pageBreakBefore w:val="0"/>
              <w:widowControl w:val="0"/>
              <w:kinsoku/>
              <w:wordWrap/>
              <w:topLinePunct w:val="0"/>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宋体" w:hAnsi="宋体" w:eastAsia="宋体" w:cs="宋体"/>
                <w:color w:val="000000"/>
                <w:sz w:val="24"/>
                <w:szCs w:val="24"/>
                <w:highlight w:val="none"/>
                <w:lang w:val="en-US" w:bidi="ar-SA"/>
              </w:rPr>
              <w:t>供应商代表出席开标会</w:t>
            </w:r>
          </w:p>
        </w:tc>
        <w:tc>
          <w:tcPr>
            <w:tcW w:w="6750" w:type="dxa"/>
            <w:vAlign w:val="center"/>
          </w:tcPr>
          <w:p w14:paraId="5390CFCD">
            <w:pPr>
              <w:keepNext w:val="0"/>
              <w:keepLines w:val="0"/>
              <w:pageBreakBefore w:val="0"/>
              <w:widowControl w:val="0"/>
              <w:kinsoku/>
              <w:wordWrap/>
              <w:overflowPunct/>
              <w:topLinePunct w:val="0"/>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宋体" w:hAnsi="宋体" w:eastAsia="宋体" w:cs="宋体"/>
                <w:sz w:val="24"/>
                <w:szCs w:val="24"/>
                <w:highlight w:val="none"/>
                <w:lang w:val="en-US"/>
              </w:rPr>
              <w:t>供应商的法定代表人或其委托授权代表应当按时参加并在评审过程中进行答疑和澄清。</w:t>
            </w:r>
          </w:p>
        </w:tc>
      </w:tr>
      <w:tr w14:paraId="12DB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033D5B8">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17</w:t>
            </w:r>
          </w:p>
        </w:tc>
        <w:tc>
          <w:tcPr>
            <w:tcW w:w="2311" w:type="dxa"/>
            <w:vAlign w:val="center"/>
          </w:tcPr>
          <w:p w14:paraId="54B106AC">
            <w:pPr>
              <w:pStyle w:val="18"/>
              <w:keepNext w:val="0"/>
              <w:keepLines w:val="0"/>
              <w:pageBreakBefore w:val="0"/>
              <w:widowControl w:val="0"/>
              <w:kinsoku/>
              <w:wordWrap/>
              <w:topLinePunct w:val="0"/>
              <w:autoSpaceDE/>
              <w:autoSpaceDN/>
              <w:bidi w:val="0"/>
              <w:adjustRightInd/>
              <w:snapToGrid/>
              <w:spacing w:before="0" w:beforeAutospacing="0" w:after="0" w:afterAutospacing="0" w:line="360" w:lineRule="auto"/>
              <w:ind w:left="0" w:leftChars="0"/>
              <w:jc w:val="center"/>
              <w:textAlignment w:val="auto"/>
              <w:rPr>
                <w:rFonts w:hint="eastAsia" w:ascii="宋体" w:hAnsi="宋体" w:eastAsia="宋体" w:cs="宋体"/>
                <w:color w:val="000000"/>
                <w:sz w:val="24"/>
                <w:szCs w:val="24"/>
                <w:highlight w:val="none"/>
                <w:lang w:val="en-US" w:bidi="ar-SA"/>
              </w:rPr>
            </w:pPr>
            <w:r>
              <w:rPr>
                <w:rFonts w:hint="eastAsia" w:ascii="宋体" w:hAnsi="宋体" w:eastAsia="宋体" w:cs="宋体"/>
                <w:color w:val="000000"/>
                <w:sz w:val="24"/>
                <w:szCs w:val="24"/>
                <w:highlight w:val="none"/>
                <w:lang w:val="en-US" w:bidi="ar-SA"/>
              </w:rPr>
              <w:t>确定成交供应商</w:t>
            </w:r>
          </w:p>
        </w:tc>
        <w:tc>
          <w:tcPr>
            <w:tcW w:w="6750" w:type="dxa"/>
            <w:vAlign w:val="center"/>
          </w:tcPr>
          <w:p w14:paraId="1D7F915C">
            <w:pPr>
              <w:keepNext w:val="0"/>
              <w:keepLines w:val="0"/>
              <w:pageBreakBefore w:val="0"/>
              <w:widowControl w:val="0"/>
              <w:kinsoku/>
              <w:wordWrap/>
              <w:overflowPunct/>
              <w:topLinePunct w:val="0"/>
              <w:bidi w:val="0"/>
              <w:adjustRightInd/>
              <w:snapToGrid/>
              <w:spacing w:beforeAutospacing="0" w:afterAutospacing="0" w:line="360" w:lineRule="auto"/>
              <w:ind w:left="0" w:left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本项目采用综合评分法，磋商小组根据磋商文件第三部分中的“评审细则”进行打分，提交书面评审报告，按照得分由高到低顺序对各供应商进行排序，确定排名第一的为成交供应商。</w:t>
            </w:r>
          </w:p>
        </w:tc>
      </w:tr>
      <w:tr w14:paraId="50BF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9B0796D">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w:t>
            </w:r>
            <w:r>
              <w:rPr>
                <w:rFonts w:hint="eastAsia" w:asciiTheme="minorEastAsia" w:hAnsiTheme="minorEastAsia" w:cstheme="minorEastAsia"/>
                <w:sz w:val="24"/>
                <w:szCs w:val="24"/>
                <w:lang w:val="en-US" w:eastAsia="zh-CN" w:bidi="zh-CN"/>
              </w:rPr>
              <w:t>8</w:t>
            </w:r>
          </w:p>
        </w:tc>
        <w:tc>
          <w:tcPr>
            <w:tcW w:w="2311" w:type="dxa"/>
            <w:vAlign w:val="center"/>
          </w:tcPr>
          <w:p w14:paraId="019481F4">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eastAsia="zh-CN" w:bidi="ar-SA"/>
              </w:rPr>
              <w:t>代理服务费</w:t>
            </w:r>
          </w:p>
        </w:tc>
        <w:tc>
          <w:tcPr>
            <w:tcW w:w="6750" w:type="dxa"/>
            <w:vAlign w:val="center"/>
          </w:tcPr>
          <w:p w14:paraId="798A143F">
            <w:pPr>
              <w:keepNext w:val="0"/>
              <w:keepLines w:val="0"/>
              <w:widowControl/>
              <w:suppressLineNumbers w:val="0"/>
              <w:spacing w:line="360" w:lineRule="auto"/>
              <w:jc w:val="left"/>
              <w:rPr>
                <w:rFonts w:hint="default" w:asciiTheme="minorEastAsia" w:hAnsiTheme="minorEastAsia" w:eastAsiaTheme="minorEastAsia" w:cstheme="minorEastAsia"/>
                <w:color w:val="000000"/>
                <w:kern w:val="0"/>
                <w:sz w:val="24"/>
                <w:szCs w:val="24"/>
                <w:highlight w:val="none"/>
                <w:u w:val="single"/>
                <w:lang w:val="en-US" w:eastAsia="zh-CN" w:bidi="ar"/>
              </w:rPr>
            </w:pPr>
            <w:r>
              <w:rPr>
                <w:rFonts w:hint="eastAsia" w:asciiTheme="minorEastAsia" w:hAnsiTheme="minorEastAsia" w:eastAsiaTheme="minorEastAsia" w:cstheme="minorEastAsia"/>
                <w:color w:val="000000"/>
                <w:sz w:val="24"/>
                <w:szCs w:val="24"/>
                <w:highlight w:val="none"/>
                <w:lang w:val="zh-CN" w:eastAsia="zh-CN" w:bidi="ar-SA"/>
              </w:rPr>
              <w:t>代理</w:t>
            </w:r>
            <w:r>
              <w:rPr>
                <w:rFonts w:hint="eastAsia" w:asciiTheme="minorEastAsia" w:hAnsiTheme="minorEastAsia" w:cstheme="minorEastAsia"/>
                <w:color w:val="000000"/>
                <w:sz w:val="24"/>
                <w:szCs w:val="24"/>
                <w:highlight w:val="none"/>
                <w:lang w:val="en-US" w:eastAsia="zh-CN" w:bidi="ar-SA"/>
              </w:rPr>
              <w:t>费</w:t>
            </w:r>
            <w:r>
              <w:rPr>
                <w:rFonts w:hint="eastAsia" w:asciiTheme="minorEastAsia" w:hAnsiTheme="minorEastAsia" w:eastAsiaTheme="minorEastAsia" w:cstheme="minorEastAsia"/>
                <w:color w:val="000000"/>
                <w:sz w:val="24"/>
                <w:szCs w:val="24"/>
                <w:highlight w:val="none"/>
                <w:lang w:val="zh-CN" w:eastAsia="zh-CN" w:bidi="ar-SA"/>
              </w:rPr>
              <w:t>报酬的收取金额：</w:t>
            </w:r>
            <w:r>
              <w:rPr>
                <w:rFonts w:hint="eastAsia" w:asciiTheme="minorEastAsia" w:hAnsiTheme="minorEastAsia" w:cstheme="minorEastAsia"/>
                <w:color w:val="000000"/>
                <w:sz w:val="24"/>
                <w:szCs w:val="24"/>
                <w:highlight w:val="none"/>
                <w:u w:val="single"/>
                <w:lang w:val="en-US" w:eastAsia="zh-CN" w:bidi="ar-SA"/>
              </w:rPr>
              <w:t>代理费按中标金额的9折收取。</w:t>
            </w:r>
          </w:p>
          <w:p w14:paraId="47A727B4">
            <w:pPr>
              <w:pStyle w:val="18"/>
              <w:keepNext w:val="0"/>
              <w:keepLines w:val="0"/>
              <w:pageBreakBefore w:val="0"/>
              <w:widowControl w:val="0"/>
              <w:kinsoku/>
              <w:wordWrap/>
              <w:overflowPunct/>
              <w:topLinePunct/>
              <w:autoSpaceDE/>
              <w:autoSpaceDN/>
              <w:bidi w:val="0"/>
              <w:adjustRightInd/>
              <w:snapToGrid/>
              <w:spacing w:before="0" w:beforeAutospacing="0" w:after="0" w:afterAutospacing="0" w:line="360" w:lineRule="auto"/>
              <w:ind w:left="0"/>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eastAsia="zh-CN" w:bidi="ar-SA"/>
              </w:rPr>
              <w:t>1</w:t>
            </w:r>
            <w:r>
              <w:rPr>
                <w:rFonts w:hint="eastAsia" w:asciiTheme="minorEastAsia" w:hAnsiTheme="minorEastAsia" w:eastAsiaTheme="minorEastAsia" w:cstheme="minorEastAsia"/>
                <w:color w:val="000000"/>
                <w:sz w:val="24"/>
                <w:szCs w:val="24"/>
                <w:highlight w:val="none"/>
                <w:lang w:val="zh-CN" w:eastAsia="zh-CN" w:bidi="ar-SA"/>
              </w:rPr>
              <w:t>、代理</w:t>
            </w:r>
            <w:r>
              <w:rPr>
                <w:rFonts w:hint="eastAsia" w:asciiTheme="minorEastAsia" w:hAnsiTheme="minorEastAsia" w:cstheme="minorEastAsia"/>
                <w:color w:val="000000"/>
                <w:sz w:val="24"/>
                <w:szCs w:val="24"/>
                <w:highlight w:val="none"/>
                <w:lang w:val="en-US" w:eastAsia="zh-CN" w:bidi="ar-SA"/>
              </w:rPr>
              <w:t>费</w:t>
            </w:r>
            <w:r>
              <w:rPr>
                <w:rFonts w:hint="eastAsia" w:asciiTheme="minorEastAsia" w:hAnsiTheme="minorEastAsia" w:eastAsiaTheme="minorEastAsia" w:cstheme="minorEastAsia"/>
                <w:color w:val="000000"/>
                <w:sz w:val="24"/>
                <w:szCs w:val="24"/>
                <w:highlight w:val="none"/>
                <w:lang w:val="zh-CN" w:eastAsia="zh-CN" w:bidi="ar-SA"/>
              </w:rPr>
              <w:t>报酬支付方式：由中标人支付</w:t>
            </w:r>
          </w:p>
          <w:p w14:paraId="59831716">
            <w:pPr>
              <w:pStyle w:val="18"/>
              <w:keepNext w:val="0"/>
              <w:keepLines w:val="0"/>
              <w:pageBreakBefore w:val="0"/>
              <w:widowControl w:val="0"/>
              <w:kinsoku/>
              <w:wordWrap/>
              <w:overflowPunct/>
              <w:topLinePunct/>
              <w:autoSpaceDE/>
              <w:autoSpaceDN/>
              <w:bidi w:val="0"/>
              <w:adjustRightInd/>
              <w:snapToGrid/>
              <w:spacing w:before="0" w:beforeAutospacing="0" w:after="0" w:afterAutospacing="0" w:line="360" w:lineRule="auto"/>
              <w:ind w:left="0" w:leftChars="0"/>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color w:val="000000"/>
                <w:sz w:val="24"/>
                <w:szCs w:val="24"/>
                <w:highlight w:val="none"/>
                <w:lang w:val="en-US" w:eastAsia="zh-CN" w:bidi="ar-SA"/>
              </w:rPr>
              <w:t>2</w:t>
            </w:r>
            <w:r>
              <w:rPr>
                <w:rFonts w:hint="eastAsia" w:asciiTheme="minorEastAsia" w:hAnsiTheme="minorEastAsia" w:eastAsiaTheme="minorEastAsia" w:cstheme="minorEastAsia"/>
                <w:color w:val="000000"/>
                <w:sz w:val="24"/>
                <w:szCs w:val="24"/>
                <w:highlight w:val="none"/>
                <w:lang w:val="zh-CN" w:eastAsia="zh-CN" w:bidi="ar-SA"/>
              </w:rPr>
              <w:t>、代理</w:t>
            </w:r>
            <w:r>
              <w:rPr>
                <w:rFonts w:hint="eastAsia" w:asciiTheme="minorEastAsia" w:hAnsiTheme="minorEastAsia" w:cstheme="minorEastAsia"/>
                <w:color w:val="000000"/>
                <w:sz w:val="24"/>
                <w:szCs w:val="24"/>
                <w:highlight w:val="none"/>
                <w:lang w:val="en-US" w:eastAsia="zh-CN" w:bidi="ar-SA"/>
              </w:rPr>
              <w:t>费</w:t>
            </w:r>
            <w:r>
              <w:rPr>
                <w:rFonts w:hint="eastAsia" w:asciiTheme="minorEastAsia" w:hAnsiTheme="minorEastAsia" w:eastAsiaTheme="minorEastAsia" w:cstheme="minorEastAsia"/>
                <w:color w:val="000000"/>
                <w:sz w:val="24"/>
                <w:szCs w:val="24"/>
                <w:highlight w:val="none"/>
                <w:lang w:val="zh-CN" w:eastAsia="zh-CN" w:bidi="ar-SA"/>
              </w:rPr>
              <w:t>报酬的支付时间：由中标人领取中标通知书前支付。</w:t>
            </w:r>
          </w:p>
        </w:tc>
      </w:tr>
      <w:tr w14:paraId="3E8A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67A03EC">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lang w:val="en-US" w:eastAsia="zh-CN" w:bidi="zh-CN"/>
              </w:rPr>
              <w:t>1</w:t>
            </w:r>
            <w:r>
              <w:rPr>
                <w:rFonts w:hint="eastAsia" w:asciiTheme="minorEastAsia" w:hAnsiTheme="minorEastAsia" w:cstheme="minorEastAsia"/>
                <w:sz w:val="24"/>
                <w:szCs w:val="24"/>
                <w:lang w:val="en-US" w:eastAsia="zh-CN" w:bidi="zh-CN"/>
              </w:rPr>
              <w:t>9</w:t>
            </w:r>
          </w:p>
        </w:tc>
        <w:tc>
          <w:tcPr>
            <w:tcW w:w="2311" w:type="dxa"/>
            <w:vAlign w:val="center"/>
          </w:tcPr>
          <w:p w14:paraId="6F6FA0E4">
            <w:pPr>
              <w:pStyle w:val="18"/>
              <w:keepNext w:val="0"/>
              <w:keepLines w:val="0"/>
              <w:pageBreakBefore w:val="0"/>
              <w:widowControl w:val="0"/>
              <w:kinsoku/>
              <w:wordWrap/>
              <w:topLinePunct/>
              <w:autoSpaceDE/>
              <w:autoSpaceDN/>
              <w:bidi w:val="0"/>
              <w:adjustRightInd/>
              <w:snapToGrid/>
              <w:spacing w:before="0" w:beforeAutospacing="0" w:after="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b/>
                <w:bCs/>
                <w:sz w:val="24"/>
                <w:szCs w:val="24"/>
                <w:highlight w:val="none"/>
              </w:rPr>
              <w:t>投标保证金</w:t>
            </w:r>
          </w:p>
        </w:tc>
        <w:tc>
          <w:tcPr>
            <w:tcW w:w="6750" w:type="dxa"/>
            <w:vAlign w:val="center"/>
          </w:tcPr>
          <w:p w14:paraId="2764BEFE">
            <w:pPr>
              <w:keepNext w:val="0"/>
              <w:keepLines w:val="0"/>
              <w:pageBreakBefore w:val="0"/>
              <w:widowControl w:val="0"/>
              <w:kinsoku/>
              <w:wordWrap/>
              <w:topLinePunct/>
              <w:autoSpaceDE/>
              <w:autoSpaceDN/>
              <w:bidi w:val="0"/>
              <w:spacing w:line="360" w:lineRule="auto"/>
              <w:jc w:val="both"/>
              <w:textAlignment w:val="auto"/>
              <w:rPr>
                <w:rFonts w:hint="eastAsia" w:asciiTheme="minorEastAsia" w:hAnsiTheme="minorEastAsia" w:eastAsiaTheme="minorEastAsia" w:cstheme="minorEastAsia"/>
                <w:b/>
                <w:bCs/>
                <w:kern w:val="0"/>
                <w:sz w:val="24"/>
                <w:szCs w:val="24"/>
                <w:highlight w:val="none"/>
                <w:lang w:val="en-GB" w:eastAsia="zh-CN"/>
              </w:rPr>
            </w:pPr>
            <w:r>
              <w:rPr>
                <w:rFonts w:hint="eastAsia" w:asciiTheme="minorEastAsia" w:hAnsiTheme="minorEastAsia" w:cstheme="minorEastAsia"/>
                <w:b/>
                <w:bCs/>
                <w:kern w:val="0"/>
                <w:sz w:val="24"/>
                <w:szCs w:val="24"/>
                <w:highlight w:val="none"/>
                <w:lang w:val="en-US" w:eastAsia="zh-CN"/>
              </w:rPr>
              <w:t>20000</w:t>
            </w:r>
            <w:r>
              <w:rPr>
                <w:rFonts w:hint="eastAsia" w:asciiTheme="minorEastAsia" w:hAnsiTheme="minorEastAsia" w:eastAsiaTheme="minorEastAsia" w:cstheme="minorEastAsia"/>
                <w:b/>
                <w:bCs/>
                <w:kern w:val="0"/>
                <w:sz w:val="24"/>
                <w:szCs w:val="24"/>
                <w:highlight w:val="none"/>
                <w:lang w:val="en-US" w:eastAsia="zh-CN"/>
              </w:rPr>
              <w:t>元整（人民币大写：</w:t>
            </w:r>
            <w:r>
              <w:rPr>
                <w:rFonts w:hint="eastAsia" w:asciiTheme="minorEastAsia" w:hAnsiTheme="minorEastAsia" w:cstheme="minorEastAsia"/>
                <w:b/>
                <w:bCs/>
                <w:kern w:val="0"/>
                <w:sz w:val="24"/>
                <w:szCs w:val="24"/>
                <w:highlight w:val="none"/>
                <w:lang w:val="en-US" w:eastAsia="zh-CN"/>
              </w:rPr>
              <w:t>贰万</w:t>
            </w:r>
            <w:r>
              <w:rPr>
                <w:rFonts w:hint="eastAsia" w:asciiTheme="minorEastAsia" w:hAnsiTheme="minorEastAsia" w:eastAsiaTheme="minorEastAsia" w:cstheme="minorEastAsia"/>
                <w:b/>
                <w:bCs/>
                <w:kern w:val="0"/>
                <w:sz w:val="24"/>
                <w:szCs w:val="24"/>
                <w:highlight w:val="none"/>
                <w:lang w:val="en-US" w:eastAsia="zh-CN"/>
              </w:rPr>
              <w:t>元整）</w:t>
            </w:r>
            <w:r>
              <w:rPr>
                <w:rFonts w:hint="eastAsia" w:asciiTheme="minorEastAsia" w:hAnsiTheme="minorEastAsia" w:eastAsiaTheme="minorEastAsia" w:cstheme="minorEastAsia"/>
                <w:b/>
                <w:bCs/>
                <w:kern w:val="0"/>
                <w:sz w:val="24"/>
                <w:szCs w:val="24"/>
                <w:highlight w:val="none"/>
                <w:lang w:val="en-GB" w:eastAsia="zh-CN"/>
              </w:rPr>
              <w:t>；</w:t>
            </w:r>
          </w:p>
          <w:p w14:paraId="0E2FA68E">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bCs/>
                <w:kern w:val="0"/>
                <w:sz w:val="24"/>
                <w:szCs w:val="24"/>
                <w:highlight w:val="none"/>
                <w:lang w:val="en-GB" w:eastAsia="zh-CN"/>
              </w:rPr>
              <w:t>注：</w:t>
            </w:r>
            <w:r>
              <w:rPr>
                <w:rFonts w:hint="eastAsia" w:asciiTheme="minorEastAsia" w:hAnsiTheme="minorEastAsia" w:eastAsiaTheme="minorEastAsia" w:cstheme="minorEastAsia"/>
                <w:b/>
                <w:sz w:val="24"/>
                <w:szCs w:val="24"/>
                <w:highlight w:val="none"/>
              </w:rPr>
              <w:t>投标保证金只针对公对公汇款，个人名义汇款无效。</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投标保证金到账情况，由招标代理机构核实为准。</w:t>
            </w:r>
            <w:r>
              <w:rPr>
                <w:rFonts w:hint="eastAsia" w:asciiTheme="minorEastAsia" w:hAnsiTheme="minorEastAsia" w:eastAsiaTheme="minorEastAsia" w:cstheme="minorEastAsia"/>
                <w:b/>
                <w:sz w:val="24"/>
                <w:szCs w:val="24"/>
                <w:highlight w:val="none"/>
                <w:lang w:eastAsia="zh-CN"/>
              </w:rPr>
              <w:t>）</w:t>
            </w:r>
          </w:p>
          <w:p w14:paraId="6BD511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电子保证金</w:t>
            </w:r>
          </w:p>
          <w:p w14:paraId="3C07D0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p>
          <w:p w14:paraId="23220D6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p>
          <w:p w14:paraId="4FB1B54A">
            <w:pPr>
              <w:pStyle w:val="25"/>
              <w:jc w:val="both"/>
              <w:rPr>
                <w:rFonts w:hint="eastAsia" w:ascii="宋体" w:hAnsi="宋体" w:eastAsia="宋体" w:cs="宋体"/>
                <w:b/>
                <w:bCs/>
                <w:color w:val="FF0000"/>
                <w:kern w:val="2"/>
                <w:sz w:val="24"/>
                <w:szCs w:val="20"/>
                <w:highlight w:val="none"/>
                <w:lang w:val="en-US" w:eastAsia="zh-CN" w:bidi="ar-SA"/>
              </w:rPr>
            </w:pPr>
            <w:r>
              <w:rPr>
                <w:rFonts w:hint="eastAsia" w:ascii="宋体" w:hAnsi="宋体" w:eastAsia="宋体" w:cs="宋体"/>
                <w:b/>
                <w:bCs/>
                <w:color w:val="FF0000"/>
                <w:kern w:val="2"/>
                <w:sz w:val="24"/>
                <w:szCs w:val="20"/>
                <w:highlight w:val="none"/>
                <w:lang w:val="en-US" w:eastAsia="zh-CN" w:bidi="ar-SA"/>
              </w:rPr>
              <w:t>电子保函</w:t>
            </w:r>
          </w:p>
          <w:p w14:paraId="00B48B41">
            <w:pPr>
              <w:keepNext w:val="0"/>
              <w:keepLines w:val="0"/>
              <w:pageBreakBefore w:val="0"/>
              <w:widowControl w:val="0"/>
              <w:kinsoku/>
              <w:wordWrap/>
              <w:overflowPunct/>
              <w:topLinePunct w:val="0"/>
              <w:bidi w:val="0"/>
              <w:adjustRightInd/>
              <w:snapToGrid/>
              <w:spacing w:beforeAutospacing="0" w:afterAutospacing="0" w:line="360" w:lineRule="auto"/>
              <w:ind w:left="0"/>
              <w:jc w:val="both"/>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本项目可以采用电子保函方式递交投标保证金，担保保证人应是在中华人民共和国境内依法注册的银行业金融机构、工程担保公司、保险机构。（投标人若使用银行保函，必须由投标人提供其基本账户开户银行的保函形式作为投标担保，并且在开具保函的银行官网能查验真伪信息，提供保函信息包括相关有助于查验真伪信息的查询码、编码、数据等；须提供保函原件扫描件、开户许可证、购买保函时转账凭证扫描件以及近三个月业务流水原件扫描件。投标人若使用工程担保公司、保险机构开具的保函，需提供保函原件扫描件、开户许可证扫描件）。</w:t>
            </w:r>
          </w:p>
          <w:p w14:paraId="774849F4">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投标人有下列情形之一者，投标保证金将被没收：</w:t>
            </w:r>
          </w:p>
          <w:p w14:paraId="15D62E34">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1、投标人在投标有效期内撤回其</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w:t>
            </w:r>
          </w:p>
          <w:p w14:paraId="635AD236">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2、投标人不接受按竞争性磋商文件规定对其投标报价进行修正的；</w:t>
            </w:r>
          </w:p>
          <w:p w14:paraId="7B9C11EC">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3、中标人未能在规定期限内签署合同协议书或提交履约保证金的；</w:t>
            </w:r>
          </w:p>
          <w:p w14:paraId="18F51DD5">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4、投标人超过投标截止时间送达</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w:t>
            </w:r>
          </w:p>
          <w:p w14:paraId="611DF76C">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
                <w:bCs/>
                <w:sz w:val="24"/>
                <w:szCs w:val="24"/>
                <w:highlight w:val="none"/>
              </w:rPr>
              <w:t>退还投标保证金：</w:t>
            </w:r>
          </w:p>
          <w:p w14:paraId="50AADF82">
            <w:pPr>
              <w:keepNext w:val="0"/>
              <w:keepLines w:val="0"/>
              <w:pageBreakBefore w:val="0"/>
              <w:widowControl w:val="0"/>
              <w:kinsoku/>
              <w:wordWrap/>
              <w:topLinePunct/>
              <w:autoSpaceDE/>
              <w:autoSpaceDN/>
              <w:bidi w:val="0"/>
              <w:spacing w:beforeLines="0" w:afterLines="0"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根据各投标方提供的开户许可证信息办理退保证金事宜。自中标、成交供应商确定之日起2个工作日内，发出中标、成交通知书；自中标通知书发出之日起5个工作日内退还未中标供应商的投标保证金。</w:t>
            </w:r>
          </w:p>
          <w:p w14:paraId="31CD3179">
            <w:pPr>
              <w:keepNext w:val="0"/>
              <w:keepLines w:val="0"/>
              <w:pageBreakBefore w:val="0"/>
              <w:widowControl w:val="0"/>
              <w:kinsoku/>
              <w:wordWrap/>
              <w:topLinePunct/>
              <w:autoSpaceDE/>
              <w:autoSpaceDN/>
              <w:bidi w:val="0"/>
              <w:spacing w:beforeLines="0" w:afterLines="0" w:line="360" w:lineRule="auto"/>
              <w:jc w:val="both"/>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highlight w:val="none"/>
              </w:rPr>
              <w:t>中标方的投标保证金需提供合同扫描件及验收单扫描件递交至采购代理机构邮箱（</w:t>
            </w:r>
            <w:r>
              <w:rPr>
                <w:rFonts w:hint="eastAsia" w:asciiTheme="minorEastAsia" w:hAnsiTheme="minorEastAsia" w:cstheme="minorEastAsia"/>
                <w:sz w:val="24"/>
                <w:szCs w:val="24"/>
                <w:lang w:val="en-US" w:eastAsia="zh-CN"/>
              </w:rPr>
              <w:t>1519204903</w:t>
            </w:r>
            <w:r>
              <w:rPr>
                <w:rFonts w:hint="eastAsia" w:asciiTheme="minorEastAsia" w:hAnsiTheme="minorEastAsia" w:cstheme="minorEastAsia"/>
                <w:sz w:val="24"/>
                <w:szCs w:val="24"/>
                <w:lang w:eastAsia="zh-CN"/>
              </w:rPr>
              <w:t>@qq.com</w:t>
            </w:r>
            <w:r>
              <w:rPr>
                <w:rFonts w:hint="eastAsia" w:ascii="宋体" w:hAnsi="宋体" w:eastAsia="宋体" w:cs="宋体"/>
                <w:sz w:val="24"/>
                <w:szCs w:val="24"/>
                <w:highlight w:val="none"/>
              </w:rPr>
              <w:t>），</w:t>
            </w:r>
            <w:r>
              <w:rPr>
                <w:rFonts w:hint="eastAsia" w:cs="宋体"/>
                <w:sz w:val="24"/>
                <w:szCs w:val="24"/>
                <w:highlight w:val="none"/>
                <w:lang w:eastAsia="zh-CN"/>
              </w:rPr>
              <w:t>与采购方核实无误后，</w:t>
            </w:r>
            <w:r>
              <w:rPr>
                <w:rFonts w:hint="eastAsia" w:ascii="宋体" w:hAnsi="宋体" w:eastAsia="宋体" w:cs="宋体"/>
                <w:sz w:val="24"/>
                <w:szCs w:val="24"/>
                <w:highlight w:val="none"/>
              </w:rPr>
              <w:t>无息退还至原账户。</w:t>
            </w:r>
          </w:p>
        </w:tc>
      </w:tr>
      <w:tr w14:paraId="5468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0C2AD1F8">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lang w:val="en-US" w:eastAsia="zh-CN" w:bidi="zh-CN"/>
              </w:rPr>
              <w:t>20</w:t>
            </w:r>
          </w:p>
        </w:tc>
        <w:tc>
          <w:tcPr>
            <w:tcW w:w="2311" w:type="dxa"/>
            <w:vAlign w:val="center"/>
          </w:tcPr>
          <w:p w14:paraId="59E2C260">
            <w:pPr>
              <w:keepNext w:val="0"/>
              <w:keepLines w:val="0"/>
              <w:pageBreakBefore w:val="0"/>
              <w:widowControl w:val="0"/>
              <w:kinsoku/>
              <w:wordWrap/>
              <w:overflowPunct w:val="0"/>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sz w:val="24"/>
                <w:szCs w:val="24"/>
                <w:highlight w:val="none"/>
              </w:rPr>
              <w:t>招标</w:t>
            </w:r>
            <w:r>
              <w:rPr>
                <w:rFonts w:hint="eastAsia" w:asciiTheme="minorEastAsia" w:hAnsiTheme="minorEastAsia" w:eastAsiaTheme="minorEastAsia" w:cstheme="minorEastAsia"/>
                <w:sz w:val="24"/>
                <w:szCs w:val="24"/>
                <w:highlight w:val="none"/>
                <w:lang w:eastAsia="zh-CN"/>
              </w:rPr>
              <w:t>代理</w:t>
            </w:r>
            <w:r>
              <w:rPr>
                <w:rFonts w:hint="eastAsia" w:asciiTheme="minorEastAsia" w:hAnsiTheme="minorEastAsia" w:eastAsiaTheme="minorEastAsia" w:cstheme="minorEastAsia"/>
                <w:sz w:val="24"/>
                <w:szCs w:val="24"/>
                <w:highlight w:val="none"/>
              </w:rPr>
              <w:t>公司相关账号</w:t>
            </w:r>
          </w:p>
        </w:tc>
        <w:tc>
          <w:tcPr>
            <w:tcW w:w="6750" w:type="dxa"/>
            <w:vAlign w:val="center"/>
          </w:tcPr>
          <w:p w14:paraId="4B0DDF4F">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中国建设银行(</w:t>
            </w:r>
            <w:r>
              <w:rPr>
                <w:rFonts w:hint="eastAsia" w:asciiTheme="minorEastAsia" w:hAnsiTheme="minorEastAsia" w:cstheme="minorEastAsia"/>
                <w:b/>
                <w:bCs/>
                <w:color w:val="auto"/>
                <w:kern w:val="2"/>
                <w:sz w:val="24"/>
                <w:szCs w:val="24"/>
                <w:highlight w:val="none"/>
                <w:lang w:val="en-US" w:eastAsia="zh-CN" w:bidi="ar-SA"/>
              </w:rPr>
              <w:t>代理</w:t>
            </w:r>
            <w:r>
              <w:rPr>
                <w:rFonts w:hint="eastAsia" w:asciiTheme="minorEastAsia" w:hAnsiTheme="minorEastAsia" w:eastAsiaTheme="minorEastAsia" w:cstheme="minorEastAsia"/>
                <w:b/>
                <w:bCs/>
                <w:color w:val="auto"/>
                <w:kern w:val="2"/>
                <w:sz w:val="24"/>
                <w:szCs w:val="24"/>
                <w:highlight w:val="none"/>
                <w:lang w:val="en-US" w:eastAsia="zh-CN" w:bidi="ar-SA"/>
              </w:rPr>
              <w:t>服务费）</w:t>
            </w:r>
          </w:p>
          <w:p w14:paraId="78FA21E9">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账户名称：</w:t>
            </w:r>
            <w:r>
              <w:rPr>
                <w:rFonts w:hint="eastAsia" w:asciiTheme="minorEastAsia" w:hAnsiTheme="minorEastAsia" w:cstheme="minorEastAsia"/>
                <w:b/>
                <w:bCs/>
                <w:color w:val="auto"/>
                <w:kern w:val="2"/>
                <w:sz w:val="24"/>
                <w:szCs w:val="24"/>
                <w:highlight w:val="none"/>
                <w:lang w:val="en-US" w:eastAsia="zh-CN" w:bidi="ar-SA"/>
              </w:rPr>
              <w:t>四川国际招标有限责任公司巴州分公司</w:t>
            </w:r>
          </w:p>
          <w:p w14:paraId="20D4B0D8">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账号：65050110575400001854</w:t>
            </w:r>
          </w:p>
          <w:p w14:paraId="50418D12">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开户银行：中国建设银行股份有限公司库尔勒石化大道支行</w:t>
            </w:r>
          </w:p>
          <w:p w14:paraId="10251584">
            <w:pPr>
              <w:keepNext w:val="0"/>
              <w:keepLines w:val="0"/>
              <w:pageBreakBefore w:val="0"/>
              <w:widowControl w:val="0"/>
              <w:kinsoku/>
              <w:wordWrap/>
              <w:topLinePunct/>
              <w:autoSpaceDE/>
              <w:autoSpaceDN/>
              <w:bidi w:val="0"/>
              <w:adjustRightInd w:val="0"/>
              <w:snapToGrid w:val="0"/>
              <w:spacing w:line="360" w:lineRule="auto"/>
              <w:jc w:val="left"/>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行号：105888000241</w:t>
            </w:r>
          </w:p>
          <w:p w14:paraId="3E1CE7CF">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凡拟参加本次</w:t>
            </w:r>
            <w:r>
              <w:rPr>
                <w:rFonts w:hint="eastAsia" w:asciiTheme="minorEastAsia" w:hAnsiTheme="minorEastAsia" w:eastAsiaTheme="minorEastAsia" w:cstheme="minorEastAsia"/>
                <w:sz w:val="24"/>
                <w:szCs w:val="24"/>
                <w:highlight w:val="none"/>
                <w:lang w:eastAsia="zh-CN"/>
              </w:rPr>
              <w:t>磋商项目</w:t>
            </w:r>
            <w:r>
              <w:rPr>
                <w:rFonts w:hint="eastAsia" w:asciiTheme="minorEastAsia" w:hAnsiTheme="minorEastAsia" w:eastAsiaTheme="minorEastAsia" w:cstheme="minorEastAsia"/>
                <w:sz w:val="24"/>
                <w:szCs w:val="24"/>
                <w:highlight w:val="none"/>
              </w:rPr>
              <w:t>的供应商，必须在</w:t>
            </w:r>
            <w:r>
              <w:rPr>
                <w:rFonts w:hint="eastAsia" w:asciiTheme="minorEastAsia" w:hAnsiTheme="minorEastAsia" w:cstheme="minorEastAsia"/>
                <w:b/>
                <w:bCs/>
                <w:color w:val="FF0000"/>
                <w:sz w:val="24"/>
                <w:szCs w:val="24"/>
                <w:highlight w:val="none"/>
                <w:lang w:val="en-US" w:eastAsia="zh-CN"/>
              </w:rPr>
              <w:t>2026年05月15日11</w:t>
            </w:r>
            <w:r>
              <w:rPr>
                <w:rFonts w:hint="eastAsia" w:asciiTheme="minorEastAsia" w:hAnsiTheme="minorEastAsia" w:eastAsiaTheme="minorEastAsia" w:cstheme="minorEastAsia"/>
                <w:b/>
                <w:bCs/>
                <w:color w:val="FF0000"/>
                <w:sz w:val="24"/>
                <w:szCs w:val="24"/>
                <w:highlight w:val="none"/>
                <w:lang w:val="en-US" w:eastAsia="zh-CN"/>
              </w:rPr>
              <w:t>:</w:t>
            </w:r>
            <w:r>
              <w:rPr>
                <w:rFonts w:hint="eastAsia" w:asciiTheme="minorEastAsia" w:hAnsiTheme="minorEastAsia" w:cstheme="minorEastAsia"/>
                <w:b/>
                <w:bCs/>
                <w:color w:val="FF0000"/>
                <w:sz w:val="24"/>
                <w:szCs w:val="24"/>
                <w:highlight w:val="none"/>
                <w:lang w:val="en-US" w:eastAsia="zh-CN"/>
              </w:rPr>
              <w:t>0</w:t>
            </w:r>
            <w:r>
              <w:rPr>
                <w:rFonts w:hint="eastAsia" w:asciiTheme="minorEastAsia" w:hAnsiTheme="minorEastAsia" w:eastAsiaTheme="minorEastAsia" w:cstheme="minorEastAsia"/>
                <w:b/>
                <w:bCs/>
                <w:color w:val="FF0000"/>
                <w:sz w:val="24"/>
                <w:szCs w:val="24"/>
                <w:highlight w:val="none"/>
                <w:lang w:val="en-US" w:eastAsia="zh-CN"/>
              </w:rPr>
              <w:t>0前</w:t>
            </w:r>
            <w:r>
              <w:rPr>
                <w:rFonts w:hint="eastAsia" w:asciiTheme="minorEastAsia" w:hAnsiTheme="minorEastAsia" w:eastAsiaTheme="minorEastAsia" w:cstheme="minorEastAsia"/>
                <w:sz w:val="24"/>
                <w:szCs w:val="24"/>
                <w:highlight w:val="none"/>
              </w:rPr>
              <w:t>将投标保证金汇入指定账户。</w:t>
            </w:r>
            <w:r>
              <w:rPr>
                <w:rFonts w:hint="eastAsia" w:asciiTheme="minorEastAsia" w:hAnsiTheme="minorEastAsia" w:eastAsiaTheme="minorEastAsia" w:cstheme="minorEastAsia"/>
                <w:b w:val="0"/>
                <w:bCs w:val="0"/>
                <w:sz w:val="24"/>
                <w:szCs w:val="24"/>
                <w:highlight w:val="none"/>
              </w:rPr>
              <w:t>投标保证金汇款凭证上用途栏应注明本项目信息[</w:t>
            </w:r>
            <w:r>
              <w:rPr>
                <w:rFonts w:hint="eastAsia" w:asciiTheme="minorEastAsia" w:hAnsiTheme="minorEastAsia" w:eastAsiaTheme="minorEastAsia" w:cstheme="minorEastAsia"/>
                <w:b w:val="0"/>
                <w:bCs w:val="0"/>
                <w:sz w:val="24"/>
                <w:szCs w:val="24"/>
                <w:highlight w:val="none"/>
                <w:lang w:eastAsia="zh-CN"/>
              </w:rPr>
              <w:t>参考</w:t>
            </w:r>
            <w:r>
              <w:rPr>
                <w:rFonts w:hint="eastAsia" w:asciiTheme="minorEastAsia" w:hAnsiTheme="minorEastAsia" w:eastAsiaTheme="minorEastAsia" w:cstheme="minorEastAsia"/>
                <w:b w:val="0"/>
                <w:bCs w:val="0"/>
                <w:sz w:val="24"/>
                <w:szCs w:val="24"/>
                <w:highlight w:val="none"/>
              </w:rPr>
              <w:t>格式：</w:t>
            </w:r>
            <w:r>
              <w:rPr>
                <w:rFonts w:hint="eastAsia" w:asciiTheme="minorEastAsia" w:hAnsiTheme="minorEastAsia" w:cstheme="minorEastAsia"/>
                <w:b/>
                <w:bCs/>
                <w:sz w:val="24"/>
                <w:szCs w:val="24"/>
                <w:highlight w:val="none"/>
                <w:lang w:val="en-US" w:eastAsia="zh-CN"/>
              </w:rPr>
              <w:t>SCZB004号</w:t>
            </w:r>
            <w:r>
              <w:rPr>
                <w:rFonts w:hint="eastAsia" w:asciiTheme="minorEastAsia" w:hAnsiTheme="minorEastAsia" w:eastAsiaTheme="minorEastAsia" w:cstheme="minorEastAsia"/>
                <w:b/>
                <w:bCs/>
                <w:sz w:val="24"/>
                <w:szCs w:val="24"/>
                <w:highlight w:val="none"/>
                <w:lang w:eastAsia="zh-CN"/>
              </w:rPr>
              <w:t>投标保证金</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sz w:val="24"/>
                <w:szCs w:val="24"/>
                <w:highlight w:val="none"/>
              </w:rPr>
              <w:t>。</w:t>
            </w:r>
          </w:p>
          <w:p w14:paraId="7F0468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电子保证金</w:t>
            </w:r>
          </w:p>
          <w:p w14:paraId="234FE9D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sz w:val="24"/>
                <w:szCs w:val="24"/>
                <w:lang w:val="en-US" w:eastAsia="zh-CN" w:bidi="zh-CN"/>
              </w:rPr>
            </w:pPr>
            <w:r>
              <w:rPr>
                <w:rFonts w:hint="eastAsia" w:ascii="宋体" w:hAnsi="宋体" w:eastAsia="宋体" w:cs="宋体"/>
                <w:b/>
                <w:bCs/>
                <w:kern w:val="2"/>
                <w:sz w:val="24"/>
                <w:szCs w:val="24"/>
                <w:highlight w:val="none"/>
                <w:lang w:val="en-US" w:eastAsia="zh-CN" w:bidi="ar-SA"/>
              </w:rPr>
              <w:t>账户信息:按系统自动生成的收款账号信息进行缴纳。具体操作在【保证金管理】页面，选择【电子保证金(在线获取账号)】，点击【新疆保证金平台】，自动从银行获取保证金的收款户名、收款账号、收款银行信息。供应商需将保证金转入获取到的收款账号。</w:t>
            </w:r>
            <w:r>
              <w:rPr>
                <w:rFonts w:hint="eastAsia" w:asciiTheme="minorEastAsia" w:hAnsiTheme="minorEastAsia" w:eastAsiaTheme="minorEastAsia" w:cstheme="minorEastAsia"/>
                <w:sz w:val="24"/>
                <w:szCs w:val="24"/>
                <w:highlight w:val="none"/>
                <w:lang w:val="en-US"/>
              </w:rPr>
              <w:t xml:space="preserve"> </w:t>
            </w:r>
          </w:p>
        </w:tc>
      </w:tr>
      <w:tr w14:paraId="2722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634949D">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lang w:val="en-US" w:eastAsia="zh-CN" w:bidi="zh-CN"/>
              </w:rPr>
              <w:t>21</w:t>
            </w:r>
          </w:p>
        </w:tc>
        <w:tc>
          <w:tcPr>
            <w:tcW w:w="2311" w:type="dxa"/>
            <w:vAlign w:val="center"/>
          </w:tcPr>
          <w:p w14:paraId="38A3C945">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eastAsia="zh-CN"/>
              </w:rPr>
              <w:t>工程期限</w:t>
            </w:r>
          </w:p>
        </w:tc>
        <w:tc>
          <w:tcPr>
            <w:tcW w:w="6750" w:type="dxa"/>
            <w:vAlign w:val="center"/>
          </w:tcPr>
          <w:p w14:paraId="4E02FF7D">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bidi="zh-CN"/>
              </w:rPr>
              <w:t>自合同签订之日起80天内完工（具体以双方实际签订合同为准）</w:t>
            </w:r>
          </w:p>
        </w:tc>
      </w:tr>
      <w:tr w14:paraId="6A74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136E701">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lang w:val="en-US" w:eastAsia="zh-CN" w:bidi="zh-CN"/>
              </w:rPr>
              <w:t>22</w:t>
            </w:r>
          </w:p>
        </w:tc>
        <w:tc>
          <w:tcPr>
            <w:tcW w:w="2311" w:type="dxa"/>
            <w:vAlign w:val="center"/>
          </w:tcPr>
          <w:p w14:paraId="1F3CC705">
            <w:pPr>
              <w:keepNext w:val="0"/>
              <w:keepLines w:val="0"/>
              <w:pageBreakBefore w:val="0"/>
              <w:widowControl w:val="0"/>
              <w:kinsoku/>
              <w:wordWrap/>
              <w:overflowPunct w:val="0"/>
              <w:topLinePunct/>
              <w:autoSpaceDE/>
              <w:autoSpaceDN/>
              <w:bidi w:val="0"/>
              <w:spacing w:line="360" w:lineRule="auto"/>
              <w:jc w:val="center"/>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eastAsia="zh-CN"/>
              </w:rPr>
              <w:t>工程</w:t>
            </w:r>
            <w:r>
              <w:rPr>
                <w:rFonts w:hint="eastAsia" w:asciiTheme="minorEastAsia" w:hAnsiTheme="minorEastAsia" w:eastAsiaTheme="minorEastAsia" w:cstheme="minorEastAsia"/>
                <w:sz w:val="24"/>
                <w:szCs w:val="24"/>
                <w:highlight w:val="none"/>
              </w:rPr>
              <w:t>地点</w:t>
            </w:r>
          </w:p>
        </w:tc>
        <w:tc>
          <w:tcPr>
            <w:tcW w:w="6750" w:type="dxa"/>
            <w:vAlign w:val="center"/>
          </w:tcPr>
          <w:p w14:paraId="3FFF7549">
            <w:pPr>
              <w:keepNext w:val="0"/>
              <w:keepLines w:val="0"/>
              <w:pageBreakBefore w:val="0"/>
              <w:widowControl w:val="0"/>
              <w:kinsoku/>
              <w:wordWrap/>
              <w:topLinePunct/>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rPr>
              <w:t>最终按甲方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eastAsia="zh-CN"/>
              </w:rPr>
              <w:t>库尔勒市林业和草原局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指定地点。</w:t>
            </w:r>
          </w:p>
        </w:tc>
      </w:tr>
      <w:tr w14:paraId="40D0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1ED90E59">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23</w:t>
            </w:r>
          </w:p>
        </w:tc>
        <w:tc>
          <w:tcPr>
            <w:tcW w:w="2311" w:type="dxa"/>
            <w:vAlign w:val="center"/>
          </w:tcPr>
          <w:p w14:paraId="1BCE133A">
            <w:pPr>
              <w:keepNext w:val="0"/>
              <w:keepLines w:val="0"/>
              <w:pageBreakBefore w:val="0"/>
              <w:widowControl/>
              <w:kinsoku/>
              <w:wordWrap/>
              <w:overflowPunct/>
              <w:topLinePunct w:val="0"/>
              <w:bidi w:val="0"/>
              <w:spacing w:line="400" w:lineRule="exact"/>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b w:val="0"/>
                <w:bCs/>
                <w:color w:val="auto"/>
                <w:sz w:val="24"/>
                <w:szCs w:val="24"/>
                <w:highlight w:val="none"/>
              </w:rPr>
              <w:t>通讯联系</w:t>
            </w:r>
          </w:p>
        </w:tc>
        <w:tc>
          <w:tcPr>
            <w:tcW w:w="6750" w:type="dxa"/>
            <w:vAlign w:val="center"/>
          </w:tcPr>
          <w:p w14:paraId="1BBF4BAB">
            <w:pPr>
              <w:keepNext w:val="0"/>
              <w:keepLines w:val="0"/>
              <w:pageBreakBefore w:val="0"/>
              <w:widowControl/>
              <w:kinsoku/>
              <w:wordWrap/>
              <w:overflowPunct/>
              <w:topLinePunct w:val="0"/>
              <w:bidi w:val="0"/>
              <w:spacing w:line="400" w:lineRule="exact"/>
              <w:rPr>
                <w:rFonts w:hint="eastAsia" w:asciiTheme="minorEastAsia" w:hAnsiTheme="minorEastAsia" w:eastAsiaTheme="minorEastAsia" w:cstheme="minorEastAsia"/>
                <w:sz w:val="24"/>
                <w:szCs w:val="24"/>
                <w:highlight w:val="none"/>
              </w:rPr>
            </w:pPr>
            <w:r>
              <w:rPr>
                <w:rFonts w:hint="eastAsia" w:ascii="宋体" w:hAnsi="宋体" w:eastAsia="宋体" w:cs="宋体"/>
                <w:b w:val="0"/>
                <w:bCs/>
                <w:color w:val="auto"/>
                <w:sz w:val="24"/>
                <w:szCs w:val="24"/>
                <w:highlight w:val="none"/>
              </w:rPr>
              <w:t>供应商自递交响应文件之时起至招标结束止，应确保其提供的联系方式一直保持有效和畅通，以保证在招标期间需进行往来函件（响应文件的澄清等）或与招标有关事宜能及时通知或发送给供应商，并能及时反馈信息。否则，招标人（或采购代理机构）不承担由此（提供的联系方式无效或通讯不畅、无法联系等）引起的一切后果。</w:t>
            </w:r>
          </w:p>
        </w:tc>
      </w:tr>
      <w:tr w14:paraId="4D08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1F463231">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24</w:t>
            </w:r>
          </w:p>
        </w:tc>
        <w:tc>
          <w:tcPr>
            <w:tcW w:w="2311" w:type="dxa"/>
            <w:vAlign w:val="center"/>
          </w:tcPr>
          <w:p w14:paraId="32F1BF97">
            <w:pPr>
              <w:pageBreakBefore w:val="0"/>
              <w:kinsoku/>
              <w:wordWrap/>
              <w:overflowPunct w:val="0"/>
              <w:topLinePunct w:val="0"/>
              <w:bidi w:val="0"/>
              <w:spacing w:line="360" w:lineRule="auto"/>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sz w:val="24"/>
                <w:highlight w:val="none"/>
              </w:rPr>
              <w:t>投标文件</w:t>
            </w:r>
            <w:r>
              <w:rPr>
                <w:rFonts w:hint="eastAsia" w:ascii="宋体" w:hAnsi="宋体" w:eastAsia="宋体" w:cs="宋体"/>
                <w:sz w:val="24"/>
                <w:highlight w:val="none"/>
                <w:lang w:eastAsia="zh-CN"/>
              </w:rPr>
              <w:t>解密</w:t>
            </w:r>
          </w:p>
        </w:tc>
        <w:tc>
          <w:tcPr>
            <w:tcW w:w="6750" w:type="dxa"/>
            <w:vAlign w:val="center"/>
          </w:tcPr>
          <w:p w14:paraId="40CF5CC5">
            <w:pPr>
              <w:pageBreakBefore w:val="0"/>
              <w:widowControl/>
              <w:kinsoku/>
              <w:wordWrap/>
              <w:topLinePunct w:val="0"/>
              <w:bidi w:val="0"/>
              <w:spacing w:line="360" w:lineRule="auto"/>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sz w:val="24"/>
                <w:szCs w:val="22"/>
                <w:highlight w:val="none"/>
                <w:lang w:eastAsia="zh-CN"/>
              </w:rPr>
              <w:t>投标人应在解密开始后</w:t>
            </w:r>
            <w:r>
              <w:rPr>
                <w:rFonts w:hint="eastAsia" w:ascii="宋体" w:hAnsi="宋体" w:eastAsia="宋体" w:cs="宋体"/>
                <w:sz w:val="24"/>
                <w:szCs w:val="22"/>
                <w:highlight w:val="none"/>
                <w:lang w:val="en-US" w:eastAsia="zh-CN"/>
              </w:rPr>
              <w:t>30分钟内完成投标文件解密，否则其投标将被拒绝。</w:t>
            </w:r>
          </w:p>
        </w:tc>
      </w:tr>
      <w:tr w14:paraId="7C7E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070CC521">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lang w:val="en-US" w:eastAsia="zh-CN" w:bidi="zh-CN"/>
              </w:rPr>
              <w:t>25</w:t>
            </w:r>
          </w:p>
        </w:tc>
        <w:tc>
          <w:tcPr>
            <w:tcW w:w="2311" w:type="dxa"/>
            <w:vAlign w:val="center"/>
          </w:tcPr>
          <w:p w14:paraId="585F38DC">
            <w:pPr>
              <w:keepNext w:val="0"/>
              <w:keepLines w:val="0"/>
              <w:pageBreakBefore w:val="0"/>
              <w:widowControl w:val="0"/>
              <w:kinsoku/>
              <w:wordWrap/>
              <w:overflowPunct w:val="0"/>
              <w:topLinePunct/>
              <w:autoSpaceDE/>
              <w:autoSpaceDN/>
              <w:bidi w:val="0"/>
              <w:adjustRightInd/>
              <w:snapToGrid/>
              <w:spacing w:beforeAutospacing="0" w:afterAutospacing="0" w:line="360" w:lineRule="auto"/>
              <w:ind w:left="0" w:leftChars="0"/>
              <w:jc w:val="center"/>
              <w:textAlignment w:val="auto"/>
              <w:rPr>
                <w:rFonts w:hint="eastAsia" w:asciiTheme="minorEastAsia" w:hAnsiTheme="minorEastAsia" w:eastAsiaTheme="minorEastAsia" w:cstheme="minorEastAsia"/>
                <w:b/>
                <w:bCs/>
                <w:sz w:val="24"/>
                <w:szCs w:val="24"/>
                <w:highlight w:val="none"/>
                <w:lang w:val="en-US" w:eastAsia="zh-CN" w:bidi="zh-CN"/>
              </w:rPr>
            </w:pPr>
            <w:r>
              <w:rPr>
                <w:rFonts w:hint="eastAsia" w:asciiTheme="minorEastAsia" w:hAnsiTheme="minorEastAsia" w:eastAsiaTheme="minorEastAsia" w:cstheme="minorEastAsia"/>
                <w:b w:val="0"/>
                <w:bCs/>
                <w:sz w:val="24"/>
                <w:szCs w:val="24"/>
                <w:highlight w:val="none"/>
                <w:lang w:val="en-US"/>
              </w:rPr>
              <w:t>质疑须知</w:t>
            </w:r>
          </w:p>
        </w:tc>
        <w:tc>
          <w:tcPr>
            <w:tcW w:w="6750" w:type="dxa"/>
            <w:vAlign w:val="center"/>
          </w:tcPr>
          <w:p w14:paraId="48862655">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（1）供应商认为采购文件、采购过程、中标或者成交结果使自己的权益受到损害的，可以在知道或者应知其权益受到损害之日起 7 个工作日内，以书面形式向采购人、采购代理机构提出质疑。</w:t>
            </w:r>
          </w:p>
          <w:p w14:paraId="5DA5D126">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（2）提出质疑的供应商（以下简称质疑供应商）应当是参与所质疑项目采购活动的供应商。</w:t>
            </w:r>
          </w:p>
          <w:p w14:paraId="6782F41F">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（3）拟投标供应商必须在法定质疑期内一次性提出针对同一采购程序环节的质疑。</w:t>
            </w:r>
          </w:p>
          <w:p w14:paraId="3D7CB8B1">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（4）质疑函应当包括下列内容：</w:t>
            </w:r>
          </w:p>
          <w:p w14:paraId="33C3CAA6">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1）供应商的姓名或者名称、地址、邮编、联系人及联系电话；</w:t>
            </w:r>
          </w:p>
          <w:p w14:paraId="223BBBF7">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2）质疑项目的名称、编号；</w:t>
            </w:r>
          </w:p>
          <w:p w14:paraId="06DF4DCD">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3）具体、明确的质疑事项和与质疑事项相关的请求；</w:t>
            </w:r>
          </w:p>
          <w:p w14:paraId="191A8F9A">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4）事实依据；</w:t>
            </w:r>
          </w:p>
          <w:p w14:paraId="276ED9C0">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5）必要的法律依据；</w:t>
            </w:r>
          </w:p>
          <w:p w14:paraId="202C460F">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6）提出质疑的日期。</w:t>
            </w:r>
          </w:p>
          <w:p w14:paraId="0045D1C7">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供应商为自然人的，应当由本人签字；供应商为法人或者其他组织的，应当由法定代表人、主要负责人，或者其授权代表签字或者盖章，并加盖公章。</w:t>
            </w:r>
          </w:p>
          <w:p w14:paraId="07C094F3">
            <w:pPr>
              <w:keepNext w:val="0"/>
              <w:keepLines w:val="0"/>
              <w:pageBreakBefore w:val="0"/>
              <w:widowControl w:val="0"/>
              <w:kinsoku/>
              <w:wordWrap/>
              <w:overflowPunct/>
              <w:topLinePunct/>
              <w:autoSpaceDE/>
              <w:autoSpaceDN/>
              <w:bidi w:val="0"/>
              <w:adjustRightInd/>
              <w:snapToGrid/>
              <w:spacing w:beforeAutospacing="0" w:afterAutospacing="0" w:line="360" w:lineRule="auto"/>
              <w:ind w:left="0" w:leftChars="0"/>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rPr>
              <w:t>（5）接受质疑函的方式：</w:t>
            </w:r>
            <w:r>
              <w:rPr>
                <w:rFonts w:hint="eastAsia" w:asciiTheme="minorEastAsia" w:hAnsiTheme="minorEastAsia" w:eastAsiaTheme="minorEastAsia" w:cstheme="minorEastAsia"/>
                <w:sz w:val="24"/>
                <w:szCs w:val="24"/>
                <w:highlight w:val="none"/>
                <w:lang w:val="en-US" w:eastAsia="zh-CN"/>
              </w:rPr>
              <w:t>以书面形式递交质疑文件和法定代表人授权委托书。</w:t>
            </w:r>
          </w:p>
        </w:tc>
      </w:tr>
      <w:tr w14:paraId="6EDA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AC40B3E">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lang w:val="en-US" w:eastAsia="zh-CN" w:bidi="zh-CN"/>
              </w:rPr>
              <w:t>26</w:t>
            </w:r>
          </w:p>
        </w:tc>
        <w:tc>
          <w:tcPr>
            <w:tcW w:w="2311" w:type="dxa"/>
            <w:vAlign w:val="center"/>
          </w:tcPr>
          <w:p w14:paraId="7367E52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b/>
                <w:bCs/>
                <w:color w:val="0000FF"/>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政府采购政策支持</w:t>
            </w:r>
          </w:p>
        </w:tc>
        <w:tc>
          <w:tcPr>
            <w:tcW w:w="6750" w:type="dxa"/>
            <w:vAlign w:val="center"/>
          </w:tcPr>
          <w:p w14:paraId="212141C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1、根据《政府采购促进中小企业展暂行办法》（财库【2020】46号文）、《关于落实好政府采购支持中小企业发展的通知》（新财购〔2022〕22号文）规定执行； </w:t>
            </w:r>
          </w:p>
          <w:p w14:paraId="6241964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2、根据工信部等部委发布的《关于印发中小企业划型标准规定的通知》（工信部联企业[2011]300 号）规定执行； </w:t>
            </w:r>
          </w:p>
          <w:p w14:paraId="5C23C04C">
            <w:pPr>
              <w:keepNext w:val="0"/>
              <w:keepLines w:val="0"/>
              <w:widowControl/>
              <w:suppressLineNumbers w:val="0"/>
              <w:spacing w:line="360" w:lineRule="auto"/>
              <w:jc w:val="left"/>
              <w:textAlignment w:val="center"/>
              <w:rPr>
                <w:rStyle w:val="35"/>
                <w:rFonts w:hint="eastAsia" w:asciiTheme="minorEastAsia" w:hAnsiTheme="minorEastAsia" w:eastAsiaTheme="minorEastAsia" w:cstheme="minorEastAsia"/>
                <w:b/>
                <w:bCs/>
                <w:i w:val="0"/>
                <w:iCs w:val="0"/>
                <w:caps w:val="0"/>
                <w:color w:val="222222"/>
                <w:spacing w:val="0"/>
                <w:sz w:val="24"/>
                <w:szCs w:val="24"/>
                <w:highlight w:val="yellow"/>
                <w:shd w:val="clear" w:fill="E9E9E9"/>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本项目采购标的对应的中小企业划分标准所属行业</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为</w:t>
            </w:r>
            <w:r>
              <w:rPr>
                <w:rFonts w:hint="eastAsia" w:asciiTheme="minorEastAsia" w:hAnsiTheme="minorEastAsia" w:eastAsiaTheme="minorEastAsia" w:cstheme="minorEastAsia"/>
                <w:i w:val="0"/>
                <w:iCs w:val="0"/>
                <w:color w:val="000000"/>
                <w:kern w:val="0"/>
                <w:sz w:val="24"/>
                <w:szCs w:val="24"/>
                <w:highlight w:val="none"/>
                <w:u w:val="single"/>
                <w:lang w:val="en-US" w:eastAsia="zh-CN" w:bidi="ar"/>
              </w:rPr>
              <w:t>：</w:t>
            </w:r>
            <w:r>
              <w:rPr>
                <w:rFonts w:hint="eastAsia" w:asciiTheme="minorEastAsia" w:hAnsiTheme="minorEastAsia" w:eastAsiaTheme="minorEastAsia" w:cstheme="minorEastAsia"/>
                <w:b/>
                <w:bCs/>
                <w:i w:val="0"/>
                <w:iCs w:val="0"/>
                <w:color w:val="000000"/>
                <w:kern w:val="0"/>
                <w:sz w:val="24"/>
                <w:szCs w:val="24"/>
                <w:highlight w:val="none"/>
                <w:u w:val="single"/>
                <w:lang w:val="en-US" w:eastAsia="zh-CN" w:bidi="ar"/>
              </w:rPr>
              <w:t>建筑业</w:t>
            </w:r>
            <w:r>
              <w:rPr>
                <w:rFonts w:hint="eastAsia" w:asciiTheme="minorEastAsia" w:hAnsiTheme="minorEastAsia" w:eastAsiaTheme="minorEastAsia" w:cstheme="minorEastAsia"/>
                <w:i w:val="0"/>
                <w:iCs w:val="0"/>
                <w:color w:val="000000"/>
                <w:kern w:val="0"/>
                <w:sz w:val="24"/>
                <w:szCs w:val="24"/>
                <w:highlight w:val="none"/>
                <w:u w:val="single"/>
                <w:lang w:val="en-US" w:eastAsia="zh-CN" w:bidi="ar"/>
              </w:rPr>
              <w:t xml:space="preserve">  </w:t>
            </w:r>
          </w:p>
          <w:p w14:paraId="40FCD20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 xml:space="preserve">3、价格扣除幅度： </w:t>
            </w:r>
          </w:p>
          <w:p w14:paraId="11C210D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专门面向中小企业采购项目 ；</w:t>
            </w:r>
          </w:p>
          <w:p w14:paraId="24E842D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非专门面向中小企业采购项目(价格扣除)：小型和微型企业将价格给予 10%的扣除； </w:t>
            </w:r>
          </w:p>
          <w:p w14:paraId="130FDE46">
            <w:pPr>
              <w:keepNext w:val="0"/>
              <w:keepLines w:val="0"/>
              <w:pageBreakBefore w:val="0"/>
              <w:widowControl/>
              <w:suppressLineNumbers w:val="0"/>
              <w:kinsoku/>
              <w:wordWrap w:val="0"/>
              <w:overflowPunct/>
              <w:topLinePunct w:val="0"/>
              <w:autoSpaceDE w:val="0"/>
              <w:autoSpaceDN w:val="0"/>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4、小型和微型企业适用价格扣除办法时应提供的相关资料： </w:t>
            </w:r>
          </w:p>
          <w:p w14:paraId="02D707F3">
            <w:pPr>
              <w:keepNext w:val="0"/>
              <w:keepLines w:val="0"/>
              <w:pageBreakBefore w:val="0"/>
              <w:widowControl/>
              <w:suppressLineNumbers w:val="0"/>
              <w:kinsoku/>
              <w:wordWrap w:val="0"/>
              <w:overflowPunct/>
              <w:topLinePunct w:val="0"/>
              <w:autoSpaceDE w:val="0"/>
              <w:autoSpaceDN w:val="0"/>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 号)文件的规定：在政府采购活动中，监狱企业视同小型、微型企业。 </w:t>
            </w:r>
          </w:p>
          <w:p w14:paraId="2096FAB6">
            <w:pPr>
              <w:keepNext w:val="0"/>
              <w:keepLines w:val="0"/>
              <w:widowControl/>
              <w:suppressLineNumbers w:val="0"/>
              <w:spacing w:line="360" w:lineRule="auto"/>
              <w:ind w:firstLine="480" w:firstLineChars="200"/>
              <w:jc w:val="left"/>
              <w:textAlignment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应商若为残疾人福利性单位，须在投标文件中提供《残疾人福利性单位声明函》，否则将不给予价格扣除。供应商须对其声明的真实性负责，若与事实不符的，将依照《政府采购法》第七十七条第一款的规定追究法律责任。 </w:t>
            </w:r>
          </w:p>
        </w:tc>
      </w:tr>
      <w:tr w14:paraId="29EE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7C8045B4">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firstLine="0" w:firstLineChars="0"/>
              <w:jc w:val="center"/>
              <w:textAlignment w:val="auto"/>
              <w:rPr>
                <w:rFonts w:hint="default" w:asciiTheme="minorEastAsia" w:hAnsiTheme="minorEastAsia" w:eastAsiaTheme="minorEastAsia" w:cstheme="minorEastAsia"/>
                <w:sz w:val="24"/>
                <w:szCs w:val="24"/>
                <w:lang w:val="en-US" w:eastAsia="zh-CN" w:bidi="zh-CN"/>
              </w:rPr>
            </w:pPr>
            <w:r>
              <w:rPr>
                <w:rFonts w:hint="eastAsia" w:asciiTheme="minorEastAsia" w:hAnsiTheme="minorEastAsia" w:cstheme="minorEastAsia"/>
                <w:sz w:val="24"/>
                <w:szCs w:val="24"/>
                <w:lang w:val="en-US" w:eastAsia="zh-CN" w:bidi="zh-CN"/>
              </w:rPr>
              <w:t>27</w:t>
            </w:r>
          </w:p>
        </w:tc>
        <w:tc>
          <w:tcPr>
            <w:tcW w:w="2311" w:type="dxa"/>
            <w:vAlign w:val="center"/>
          </w:tcPr>
          <w:p w14:paraId="3521818F">
            <w:pPr>
              <w:pageBreakBefore w:val="0"/>
              <w:kinsoku/>
              <w:wordWrap/>
              <w:overflowPunct w:val="0"/>
              <w:topLinePunct w:val="0"/>
              <w:bidi w:val="0"/>
              <w:spacing w:line="360" w:lineRule="auto"/>
              <w:jc w:val="center"/>
              <w:textAlignment w:val="auto"/>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sz w:val="24"/>
                <w:highlight w:val="none"/>
                <w:lang w:eastAsia="zh-CN"/>
              </w:rPr>
              <w:t>不正当竞争</w:t>
            </w:r>
            <w:r>
              <w:rPr>
                <w:rFonts w:hint="eastAsia" w:ascii="宋体" w:hAnsi="宋体" w:eastAsia="宋体" w:cs="宋体"/>
                <w:sz w:val="24"/>
                <w:highlight w:val="none"/>
                <w:lang w:val="en-US" w:eastAsia="zh-CN"/>
              </w:rPr>
              <w:t>/异常低价</w:t>
            </w:r>
            <w:r>
              <w:rPr>
                <w:rFonts w:hint="eastAsia" w:ascii="宋体" w:hAnsi="宋体" w:eastAsia="宋体" w:cs="宋体"/>
                <w:sz w:val="24"/>
                <w:highlight w:val="none"/>
                <w:lang w:eastAsia="zh-CN"/>
              </w:rPr>
              <w:t>预防措施</w:t>
            </w:r>
          </w:p>
        </w:tc>
        <w:tc>
          <w:tcPr>
            <w:tcW w:w="6750" w:type="dxa"/>
            <w:vAlign w:val="center"/>
          </w:tcPr>
          <w:p w14:paraId="7227191B">
            <w:pPr>
              <w:overflowPunct w:val="0"/>
              <w:spacing w:line="360" w:lineRule="auto"/>
              <w:rPr>
                <w:rFonts w:hint="eastAsia" w:ascii="宋体" w:hAnsi="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一</w:t>
            </w:r>
            <w:r>
              <w:rPr>
                <w:rFonts w:hint="eastAsia" w:ascii="宋体" w:hAnsi="宋体" w:cs="宋体"/>
                <w:b w:val="0"/>
                <w:bCs w:val="0"/>
                <w:sz w:val="24"/>
                <w:szCs w:val="24"/>
                <w:lang w:eastAsia="zh-CN"/>
              </w:rPr>
              <w:t>）评标</w:t>
            </w:r>
            <w:r>
              <w:rPr>
                <w:rFonts w:hint="eastAsia" w:ascii="宋体" w:hAnsi="宋体" w:cs="宋体"/>
                <w:b w:val="0"/>
                <w:bCs w:val="0"/>
                <w:sz w:val="24"/>
                <w:szCs w:val="24"/>
              </w:rPr>
              <w:t>中出现下列情形之一的，</w:t>
            </w:r>
            <w:r>
              <w:rPr>
                <w:rFonts w:hint="eastAsia" w:ascii="宋体" w:hAnsi="宋体" w:cs="宋体"/>
                <w:b w:val="0"/>
                <w:bCs w:val="0"/>
                <w:sz w:val="24"/>
                <w:szCs w:val="24"/>
                <w:lang w:eastAsia="zh-CN"/>
              </w:rPr>
              <w:t>评标</w:t>
            </w:r>
            <w:r>
              <w:rPr>
                <w:rFonts w:hint="eastAsia" w:ascii="宋体" w:hAnsi="宋体" w:cs="宋体"/>
                <w:b w:val="0"/>
                <w:bCs w:val="0"/>
                <w:sz w:val="24"/>
                <w:szCs w:val="24"/>
              </w:rPr>
              <w:t>委员会应当启动异常低价投标审查程序： </w:t>
            </w:r>
          </w:p>
          <w:p w14:paraId="39ED7F16">
            <w:pPr>
              <w:overflowPunct w:val="0"/>
              <w:spacing w:line="360" w:lineRule="auto"/>
              <w:rPr>
                <w:rFonts w:hint="eastAsia" w:ascii="宋体" w:hAnsi="宋体" w:cs="宋体"/>
                <w:b w:val="0"/>
                <w:bCs w:val="0"/>
                <w:sz w:val="24"/>
                <w:szCs w:val="24"/>
              </w:rPr>
            </w:pPr>
            <w:r>
              <w:rPr>
                <w:rFonts w:hint="eastAsia" w:ascii="宋体" w:hAnsi="宋体" w:cs="宋体"/>
                <w:b w:val="0"/>
                <w:bCs w:val="0"/>
                <w:sz w:val="24"/>
                <w:szCs w:val="24"/>
              </w:rPr>
              <w:t>　　1.投标报价低于全部通过符合性审查供应商投标报价平均值50%的，即投标报价&lt;全部通过符合性审查供应商投标报价平均值×50%； </w:t>
            </w:r>
          </w:p>
          <w:p w14:paraId="6E9C75C4">
            <w:pPr>
              <w:overflowPunct w:val="0"/>
              <w:spacing w:line="360" w:lineRule="auto"/>
              <w:rPr>
                <w:rFonts w:hint="eastAsia" w:ascii="宋体" w:hAnsi="宋体" w:cs="宋体"/>
                <w:b w:val="0"/>
                <w:bCs w:val="0"/>
                <w:sz w:val="24"/>
                <w:szCs w:val="24"/>
              </w:rPr>
            </w:pPr>
            <w:r>
              <w:rPr>
                <w:rFonts w:hint="eastAsia" w:ascii="宋体" w:hAnsi="宋体" w:cs="宋体"/>
                <w:b w:val="0"/>
                <w:bCs w:val="0"/>
                <w:sz w:val="24"/>
                <w:szCs w:val="24"/>
              </w:rPr>
              <w:t>　　2.投标报价低于通过符合性审查的次低报价供应商</w:t>
            </w:r>
            <w:r>
              <w:rPr>
                <w:rFonts w:hint="eastAsia" w:ascii="宋体" w:hAnsi="宋体" w:cs="宋体"/>
                <w:b w:val="0"/>
                <w:bCs w:val="0"/>
                <w:sz w:val="24"/>
                <w:szCs w:val="24"/>
                <w:lang w:eastAsia="zh-CN"/>
              </w:rPr>
              <w:t>投标报价</w:t>
            </w:r>
            <w:r>
              <w:rPr>
                <w:rFonts w:hint="eastAsia" w:ascii="宋体" w:hAnsi="宋体" w:cs="宋体"/>
                <w:b w:val="0"/>
                <w:bCs w:val="0"/>
                <w:sz w:val="24"/>
                <w:szCs w:val="24"/>
              </w:rPr>
              <w:t>50%的，即投标报价&lt;通过符合性审查的次低报价供应商</w:t>
            </w:r>
            <w:r>
              <w:rPr>
                <w:rFonts w:hint="eastAsia" w:ascii="宋体" w:hAnsi="宋体" w:cs="宋体"/>
                <w:b w:val="0"/>
                <w:bCs w:val="0"/>
                <w:sz w:val="24"/>
                <w:szCs w:val="24"/>
                <w:lang w:eastAsia="zh-CN"/>
              </w:rPr>
              <w:t>投标报价</w:t>
            </w:r>
            <w:r>
              <w:rPr>
                <w:rFonts w:hint="eastAsia" w:ascii="宋体" w:hAnsi="宋体" w:cs="宋体"/>
                <w:b w:val="0"/>
                <w:bCs w:val="0"/>
                <w:sz w:val="24"/>
                <w:szCs w:val="24"/>
              </w:rPr>
              <w:t>×50%； </w:t>
            </w:r>
          </w:p>
          <w:p w14:paraId="6FCA187C">
            <w:pPr>
              <w:overflowPunct w:val="0"/>
              <w:spacing w:line="360" w:lineRule="auto"/>
              <w:rPr>
                <w:rFonts w:hint="eastAsia" w:ascii="宋体" w:hAnsi="宋体" w:cs="宋体"/>
                <w:b w:val="0"/>
                <w:bCs w:val="0"/>
                <w:sz w:val="24"/>
                <w:szCs w:val="24"/>
              </w:rPr>
            </w:pPr>
            <w:r>
              <w:rPr>
                <w:rFonts w:hint="eastAsia" w:ascii="宋体" w:hAnsi="宋体" w:cs="宋体"/>
                <w:b w:val="0"/>
                <w:bCs w:val="0"/>
                <w:sz w:val="24"/>
                <w:szCs w:val="24"/>
              </w:rPr>
              <w:t>　　3.</w:t>
            </w:r>
            <w:r>
              <w:rPr>
                <w:rFonts w:hint="eastAsia" w:ascii="宋体" w:hAnsi="宋体" w:cs="宋体"/>
                <w:b w:val="0"/>
                <w:bCs w:val="0"/>
                <w:sz w:val="24"/>
                <w:szCs w:val="24"/>
                <w:lang w:eastAsia="zh-CN"/>
              </w:rPr>
              <w:t>投标报价</w:t>
            </w:r>
            <w:r>
              <w:rPr>
                <w:rFonts w:hint="eastAsia" w:ascii="宋体" w:hAnsi="宋体" w:cs="宋体"/>
                <w:b w:val="0"/>
                <w:bCs w:val="0"/>
                <w:sz w:val="24"/>
                <w:szCs w:val="24"/>
              </w:rPr>
              <w:t>低于采购项目最高限价45%的，即</w:t>
            </w:r>
            <w:r>
              <w:rPr>
                <w:rFonts w:hint="eastAsia" w:ascii="宋体" w:hAnsi="宋体" w:cs="宋体"/>
                <w:b w:val="0"/>
                <w:bCs w:val="0"/>
                <w:sz w:val="24"/>
                <w:szCs w:val="24"/>
                <w:lang w:eastAsia="zh-CN"/>
              </w:rPr>
              <w:t>投标报价</w:t>
            </w:r>
            <w:r>
              <w:rPr>
                <w:rFonts w:hint="eastAsia" w:ascii="宋体" w:hAnsi="宋体" w:cs="宋体"/>
                <w:b w:val="0"/>
                <w:bCs w:val="0"/>
                <w:sz w:val="24"/>
                <w:szCs w:val="24"/>
              </w:rPr>
              <w:t>&lt;采购项目最高限价×45%； </w:t>
            </w:r>
          </w:p>
          <w:p w14:paraId="1CB7B382">
            <w:pPr>
              <w:overflowPunct w:val="0"/>
              <w:spacing w:line="360" w:lineRule="auto"/>
              <w:rPr>
                <w:rFonts w:hint="eastAsia" w:ascii="宋体" w:hAnsi="宋体" w:cs="宋体"/>
                <w:b w:val="0"/>
                <w:bCs w:val="0"/>
                <w:sz w:val="24"/>
                <w:szCs w:val="24"/>
              </w:rPr>
            </w:pPr>
            <w:r>
              <w:rPr>
                <w:rFonts w:hint="eastAsia" w:ascii="宋体" w:hAnsi="宋体" w:cs="宋体"/>
                <w:b w:val="0"/>
                <w:bCs w:val="0"/>
                <w:sz w:val="24"/>
                <w:szCs w:val="24"/>
              </w:rPr>
              <w:t>　　4.</w:t>
            </w:r>
            <w:r>
              <w:rPr>
                <w:rFonts w:hint="eastAsia" w:ascii="宋体" w:hAnsi="宋体" w:cs="宋体"/>
                <w:b w:val="0"/>
                <w:bCs w:val="0"/>
                <w:sz w:val="24"/>
                <w:szCs w:val="24"/>
                <w:lang w:eastAsia="zh-CN"/>
              </w:rPr>
              <w:t>评标</w:t>
            </w:r>
            <w:r>
              <w:rPr>
                <w:rFonts w:hint="eastAsia" w:ascii="宋体" w:hAnsi="宋体" w:cs="宋体"/>
                <w:b w:val="0"/>
                <w:bCs w:val="0"/>
                <w:sz w:val="24"/>
                <w:szCs w:val="24"/>
              </w:rPr>
              <w:t>委员会基于专业判断，认为供应商报价过低，有可能影响产品质量或者不能诚信履约的其他情形。 </w:t>
            </w:r>
          </w:p>
          <w:p w14:paraId="28C5605F">
            <w:pPr>
              <w:overflowPunct w:val="0"/>
              <w:spacing w:line="360" w:lineRule="auto"/>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cs="宋体"/>
                <w:b w:val="0"/>
                <w:bCs w:val="0"/>
                <w:sz w:val="24"/>
                <w:szCs w:val="24"/>
              </w:rPr>
              <w:t>（二）</w:t>
            </w:r>
            <w:r>
              <w:rPr>
                <w:rFonts w:hint="eastAsia" w:ascii="宋体" w:hAnsi="宋体" w:cs="宋体"/>
                <w:b w:val="0"/>
                <w:bCs w:val="0"/>
                <w:sz w:val="24"/>
                <w:szCs w:val="24"/>
                <w:lang w:val="en-US" w:eastAsia="zh-CN"/>
              </w:rPr>
              <w:t>评标委员会根据招标文件评标办法的规定进行评标，</w:t>
            </w:r>
            <w:r>
              <w:rPr>
                <w:rFonts w:hint="eastAsia" w:ascii="宋体" w:hAnsi="宋体" w:cs="宋体"/>
                <w:b w:val="0"/>
                <w:bCs w:val="0"/>
                <w:sz w:val="24"/>
                <w:szCs w:val="24"/>
              </w:rPr>
              <w:t>启动异常低价投标审查后，属于前述第1项至第4项情形的，应当要求相关供应商在</w:t>
            </w:r>
            <w:r>
              <w:rPr>
                <w:rFonts w:hint="eastAsia" w:ascii="宋体" w:hAnsi="宋体" w:cs="宋体"/>
                <w:b w:val="0"/>
                <w:bCs w:val="0"/>
                <w:sz w:val="24"/>
                <w:szCs w:val="24"/>
                <w:lang w:eastAsia="zh-CN"/>
              </w:rPr>
              <w:t>评标</w:t>
            </w:r>
            <w:r>
              <w:rPr>
                <w:rFonts w:hint="eastAsia" w:ascii="宋体" w:hAnsi="宋体" w:cs="宋体"/>
                <w:b w:val="0"/>
                <w:bCs w:val="0"/>
                <w:sz w:val="24"/>
                <w:szCs w:val="24"/>
              </w:rPr>
              <w:t>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w:t>
            </w:r>
            <w:r>
              <w:rPr>
                <w:rFonts w:hint="eastAsia" w:ascii="宋体" w:hAnsi="宋体" w:cs="宋体"/>
                <w:b w:val="0"/>
                <w:bCs w:val="0"/>
                <w:sz w:val="24"/>
                <w:szCs w:val="24"/>
                <w:lang w:eastAsia="zh-CN"/>
              </w:rPr>
              <w:t>评标</w:t>
            </w:r>
            <w:r>
              <w:rPr>
                <w:rFonts w:hint="eastAsia" w:ascii="宋体" w:hAnsi="宋体" w:cs="宋体"/>
                <w:b w:val="0"/>
                <w:bCs w:val="0"/>
                <w:sz w:val="24"/>
                <w:szCs w:val="24"/>
              </w:rPr>
              <w:t>现场可不再重复提交。</w:t>
            </w:r>
          </w:p>
        </w:tc>
      </w:tr>
      <w:tr w14:paraId="4A80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2E5873E5">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bidi="zh-CN"/>
              </w:rPr>
              <w:t>28</w:t>
            </w:r>
          </w:p>
        </w:tc>
        <w:tc>
          <w:tcPr>
            <w:tcW w:w="2311" w:type="dxa"/>
            <w:vAlign w:val="center"/>
          </w:tcPr>
          <w:p w14:paraId="31403656">
            <w:pPr>
              <w:pageBreakBefore w:val="0"/>
              <w:widowControl/>
              <w:kinsoku/>
              <w:wordWrap/>
              <w:overflowPunct/>
              <w:topLinePunct w:val="0"/>
              <w:bidi w:val="0"/>
              <w:adjustRightInd w:val="0"/>
              <w:snapToGrid w:val="0"/>
              <w:spacing w:line="360" w:lineRule="auto"/>
              <w:ind w:left="0" w:leftChars="0" w:firstLine="0" w:firstLineChars="0"/>
              <w:jc w:val="center"/>
              <w:textAlignment w:val="auto"/>
              <w:rPr>
                <w:rFonts w:hint="eastAsia" w:asciiTheme="minorEastAsia" w:hAnsiTheme="minorEastAsia" w:eastAsiaTheme="minorEastAsia" w:cstheme="minorEastAsia"/>
                <w:b/>
                <w:bCs/>
                <w:color w:val="0000FF"/>
                <w:sz w:val="24"/>
                <w:szCs w:val="24"/>
                <w:highlight w:val="none"/>
                <w:lang w:val="en-US" w:eastAsia="zh-CN" w:bidi="zh-CN"/>
              </w:rPr>
            </w:pPr>
            <w:r>
              <w:rPr>
                <w:rFonts w:hint="eastAsia" w:asciiTheme="minorEastAsia" w:hAnsiTheme="minorEastAsia" w:eastAsiaTheme="minorEastAsia" w:cstheme="minorEastAsia"/>
                <w:b/>
                <w:bCs/>
                <w:color w:val="auto"/>
                <w:sz w:val="24"/>
                <w:szCs w:val="24"/>
                <w:highlight w:val="none"/>
                <w:lang w:val="en-US" w:eastAsia="zh-CN"/>
              </w:rPr>
              <w:t>其他事项</w:t>
            </w:r>
          </w:p>
        </w:tc>
        <w:tc>
          <w:tcPr>
            <w:tcW w:w="6750" w:type="dxa"/>
            <w:vAlign w:val="center"/>
          </w:tcPr>
          <w:p w14:paraId="3862B737">
            <w:pPr>
              <w:spacing w:line="288" w:lineRule="auto"/>
              <w:jc w:val="both"/>
              <w:rPr>
                <w:rFonts w:hint="eastAsia" w:ascii="宋体" w:hAnsi="宋体" w:eastAsia="宋体" w:cs="宋体"/>
                <w:sz w:val="24"/>
              </w:rPr>
            </w:pPr>
            <w:r>
              <w:rPr>
                <w:rFonts w:hint="eastAsia" w:ascii="宋体" w:hAnsi="宋体" w:eastAsia="宋体" w:cs="宋体"/>
                <w:sz w:val="24"/>
              </w:rPr>
              <w:t>投标报价出现下列情形的，投标无效：</w:t>
            </w:r>
          </w:p>
          <w:p w14:paraId="2492A1B6">
            <w:pPr>
              <w:spacing w:line="288" w:lineRule="auto"/>
              <w:jc w:val="both"/>
              <w:rPr>
                <w:rFonts w:hint="eastAsia" w:ascii="宋体" w:hAnsi="宋体" w:eastAsia="宋体" w:cs="宋体"/>
                <w:sz w:val="24"/>
              </w:rPr>
            </w:pPr>
            <w:r>
              <w:rPr>
                <w:rFonts w:hint="eastAsia" w:ascii="宋体" w:hAnsi="宋体" w:eastAsia="宋体" w:cs="宋体"/>
                <w:sz w:val="24"/>
              </w:rPr>
              <w:t>▲投标文件出现不是唯一的、有选择性投标报价的；</w:t>
            </w:r>
          </w:p>
          <w:p w14:paraId="10EAADF4">
            <w:pPr>
              <w:widowControl/>
              <w:spacing w:line="360" w:lineRule="auto"/>
              <w:jc w:val="left"/>
              <w:rPr>
                <w:rFonts w:hint="eastAsia" w:ascii="宋体" w:hAnsi="宋体" w:eastAsia="宋体" w:cs="宋体"/>
                <w:sz w:val="24"/>
              </w:rPr>
            </w:pPr>
            <w:r>
              <w:rPr>
                <w:rFonts w:hint="eastAsia" w:ascii="宋体" w:hAnsi="宋体" w:eastAsia="宋体" w:cs="宋体"/>
                <w:sz w:val="24"/>
              </w:rPr>
              <w:t>▲报价明显低于其他通过符合性审查投标人的报价或出现 “0元 ”“补贴 ”“免费赠送 ”等形式的无偿报价的，有可能影响产品质量或者不能诚信履约的，未能按要求提供说 明或者提交相关证明材料，不能证明其报价合理性的;</w:t>
            </w:r>
          </w:p>
          <w:p w14:paraId="6328EF0D">
            <w:pPr>
              <w:widowControl/>
              <w:spacing w:line="360" w:lineRule="auto"/>
              <w:jc w:val="left"/>
              <w:rPr>
                <w:rFonts w:hint="eastAsia" w:ascii="宋体" w:hAnsi="宋体" w:eastAsia="宋体" w:cs="宋体"/>
                <w:sz w:val="24"/>
                <w:lang w:val="en-US" w:eastAsia="zh-CN"/>
              </w:rPr>
            </w:pPr>
          </w:p>
          <w:p w14:paraId="633A48CC">
            <w:pPr>
              <w:keepNext w:val="0"/>
              <w:keepLines w:val="0"/>
              <w:pageBreakBefore w:val="0"/>
              <w:kinsoku/>
              <w:wordWrap/>
              <w:topLinePunct w:val="0"/>
              <w:autoSpaceDE/>
              <w:autoSpaceDN/>
              <w:bidi w:val="0"/>
              <w:spacing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宋体" w:hAnsi="宋体" w:eastAsia="宋体" w:cs="宋体"/>
                <w:b/>
                <w:bCs/>
                <w:sz w:val="24"/>
                <w:lang w:val="en-US" w:eastAsia="zh-CN"/>
              </w:rPr>
              <w:t>为了落实政府采购档案管理规定，本项目的中标投标供应商需提供纸质版投标文件，正本一份（彩色打印，并逐页加盖公章或逐页签字）副本三份（复印件或彩印件），使用 A4 规格纸张打印（可以双面打印），装订成册（必须胶装），纸质版投标文件须与解密文件内容一致，以上资料请于开标结束后两日内送达我公司，否则后果自负。</w:t>
            </w:r>
          </w:p>
        </w:tc>
      </w:tr>
      <w:tr w14:paraId="562E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0D4ABE3">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jc w:val="center"/>
              <w:textAlignment w:val="auto"/>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bidi="zh-CN"/>
              </w:rPr>
              <w:t>29</w:t>
            </w:r>
          </w:p>
        </w:tc>
        <w:tc>
          <w:tcPr>
            <w:tcW w:w="2311" w:type="dxa"/>
            <w:vAlign w:val="center"/>
          </w:tcPr>
          <w:p w14:paraId="5EA1F8E5">
            <w:pPr>
              <w:pStyle w:val="18"/>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宋体"/>
                <w:kern w:val="2"/>
                <w:sz w:val="24"/>
                <w:highlight w:val="none"/>
                <w:lang w:val="en-US" w:eastAsia="zh-CN" w:bidi="ar-SA"/>
              </w:rPr>
              <w:t>解释权</w:t>
            </w:r>
          </w:p>
        </w:tc>
        <w:tc>
          <w:tcPr>
            <w:tcW w:w="6750" w:type="dxa"/>
            <w:vAlign w:val="center"/>
          </w:tcPr>
          <w:p w14:paraId="229693F9">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宋体" w:hAnsi="宋体" w:eastAsia="宋体" w:cs="宋体"/>
                <w:b/>
                <w:bCs/>
                <w:sz w:val="24"/>
                <w:lang w:val="en-US" w:eastAsia="zh-CN"/>
              </w:rPr>
            </w:pPr>
            <w:r>
              <w:rPr>
                <w:rFonts w:hint="eastAsia" w:ascii="宋体" w:hAnsi="宋体" w:eastAsia="宋体" w:cs="宋体"/>
                <w:kern w:val="2"/>
                <w:sz w:val="24"/>
                <w:highlight w:val="none"/>
                <w:lang w:val="en-US" w:eastAsia="zh-CN" w:bidi="ar-SA"/>
              </w:rPr>
              <w:t>本招标文件解释权属于本采购代理机构</w:t>
            </w:r>
          </w:p>
        </w:tc>
      </w:tr>
      <w:tr w14:paraId="7CE8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467A953B">
            <w:pPr>
              <w:keepNext w:val="0"/>
              <w:keepLines w:val="0"/>
              <w:pageBreakBefore w:val="0"/>
              <w:widowControl w:val="0"/>
              <w:numPr>
                <w:ilvl w:val="0"/>
                <w:numId w:val="0"/>
              </w:numPr>
              <w:kinsoku/>
              <w:wordWrap/>
              <w:overflowPunct w:val="0"/>
              <w:topLinePunct/>
              <w:autoSpaceDE/>
              <w:autoSpaceDN/>
              <w:bidi w:val="0"/>
              <w:adjustRightInd/>
              <w:snapToGrid/>
              <w:spacing w:line="360" w:lineRule="auto"/>
              <w:ind w:left="220" w:leftChars="0"/>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bidi="zh-CN"/>
              </w:rPr>
              <w:t>备注</w:t>
            </w:r>
          </w:p>
        </w:tc>
        <w:tc>
          <w:tcPr>
            <w:tcW w:w="9061" w:type="dxa"/>
            <w:gridSpan w:val="2"/>
            <w:vAlign w:val="center"/>
          </w:tcPr>
          <w:p w14:paraId="54293919">
            <w:pPr>
              <w:keepNext w:val="0"/>
              <w:keepLines w:val="0"/>
              <w:pageBreakBefore w:val="0"/>
              <w:widowControl w:val="0"/>
              <w:kinsoku/>
              <w:wordWrap/>
              <w:topLinePunct/>
              <w:autoSpaceDE/>
              <w:autoSpaceDN/>
              <w:bidi w:val="0"/>
              <w:adjustRightInd/>
              <w:snapToGrid/>
              <w:spacing w:beforeAutospacing="0" w:afterAutospacing="0" w:line="360" w:lineRule="auto"/>
              <w:jc w:val="both"/>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w:t>
            </w:r>
            <w:r>
              <w:rPr>
                <w:rFonts w:hint="eastAsia" w:asciiTheme="minorEastAsia" w:hAnsiTheme="minorEastAsia" w:eastAsiaTheme="minorEastAsia" w:cstheme="minorEastAsia"/>
                <w:b/>
                <w:sz w:val="24"/>
                <w:szCs w:val="24"/>
                <w:highlight w:val="none"/>
                <w:lang w:eastAsia="zh-CN"/>
              </w:rPr>
              <w:t>磋商文件</w:t>
            </w:r>
            <w:r>
              <w:rPr>
                <w:rFonts w:hint="eastAsia" w:asciiTheme="minorEastAsia" w:hAnsiTheme="minorEastAsia" w:eastAsiaTheme="minorEastAsia" w:cstheme="minorEastAsia"/>
                <w:b/>
                <w:sz w:val="24"/>
                <w:szCs w:val="24"/>
                <w:highlight w:val="none"/>
              </w:rPr>
              <w:t>中部分废标、无效标、投标被拒绝字样的条款，为招标的实质性要求和条件，着重提醒各投标人注意，并认真查看</w:t>
            </w:r>
            <w:r>
              <w:rPr>
                <w:rFonts w:hint="eastAsia" w:asciiTheme="minorEastAsia" w:hAnsiTheme="minorEastAsia" w:eastAsiaTheme="minorEastAsia" w:cstheme="minorEastAsia"/>
                <w:b/>
                <w:sz w:val="24"/>
                <w:szCs w:val="24"/>
                <w:highlight w:val="none"/>
                <w:lang w:eastAsia="zh-CN"/>
              </w:rPr>
              <w:t>磋商文件</w:t>
            </w:r>
            <w:r>
              <w:rPr>
                <w:rFonts w:hint="eastAsia" w:asciiTheme="minorEastAsia" w:hAnsiTheme="minorEastAsia" w:eastAsiaTheme="minorEastAsia" w:cstheme="minorEastAsia"/>
                <w:b/>
                <w:sz w:val="24"/>
                <w:szCs w:val="24"/>
                <w:highlight w:val="none"/>
              </w:rPr>
              <w:t>中的每一个条款及要求，因误读</w:t>
            </w:r>
            <w:r>
              <w:rPr>
                <w:rFonts w:hint="eastAsia" w:asciiTheme="minorEastAsia" w:hAnsiTheme="minorEastAsia" w:eastAsiaTheme="minorEastAsia" w:cstheme="minorEastAsia"/>
                <w:b/>
                <w:sz w:val="24"/>
                <w:szCs w:val="24"/>
                <w:highlight w:val="none"/>
                <w:lang w:eastAsia="zh-CN"/>
              </w:rPr>
              <w:t>磋商文件</w:t>
            </w:r>
            <w:r>
              <w:rPr>
                <w:rFonts w:hint="eastAsia" w:asciiTheme="minorEastAsia" w:hAnsiTheme="minorEastAsia" w:eastAsiaTheme="minorEastAsia" w:cstheme="minorEastAsia"/>
                <w:b/>
                <w:sz w:val="24"/>
                <w:szCs w:val="24"/>
                <w:highlight w:val="none"/>
              </w:rPr>
              <w:t>而造成的后果，招标人概不负责。</w:t>
            </w:r>
          </w:p>
          <w:p w14:paraId="3A4B9834">
            <w:pPr>
              <w:keepNext w:val="0"/>
              <w:keepLines w:val="0"/>
              <w:pageBreakBefore w:val="0"/>
              <w:widowControl w:val="0"/>
              <w:kinsoku/>
              <w:wordWrap/>
              <w:overflowPunct/>
              <w:topLinePunct w:val="0"/>
              <w:bidi w:val="0"/>
              <w:adjustRightInd/>
              <w:snapToGrid/>
              <w:spacing w:beforeAutospacing="0" w:afterAutospacing="0" w:line="360" w:lineRule="auto"/>
              <w:jc w:val="both"/>
              <w:textAlignment w:val="auto"/>
              <w:rPr>
                <w:rFonts w:hint="eastAsia" w:asciiTheme="minorEastAsia" w:hAnsiTheme="minorEastAsia" w:eastAsiaTheme="minorEastAsia" w:cstheme="minorEastAsia"/>
                <w:sz w:val="24"/>
                <w:szCs w:val="24"/>
                <w:highlight w:val="none"/>
                <w:lang w:val="en-US" w:eastAsia="zh-CN" w:bidi="zh-CN"/>
              </w:rPr>
            </w:pPr>
            <w:r>
              <w:rPr>
                <w:rFonts w:hint="eastAsia" w:ascii="宋体" w:hAnsi="宋体" w:eastAsia="宋体" w:cs="宋体"/>
                <w:b/>
                <w:sz w:val="24"/>
                <w:szCs w:val="24"/>
                <w:highlight w:val="none"/>
              </w:rPr>
              <w:t>2、</w:t>
            </w:r>
            <w:r>
              <w:rPr>
                <w:rFonts w:hint="eastAsia" w:cs="宋体"/>
                <w:b/>
                <w:sz w:val="24"/>
                <w:szCs w:val="24"/>
                <w:highlight w:val="none"/>
                <w:lang w:eastAsia="zh-CN"/>
              </w:rPr>
              <w:t>响应文件</w:t>
            </w:r>
            <w:r>
              <w:rPr>
                <w:rFonts w:hint="eastAsia" w:ascii="宋体" w:hAnsi="宋体" w:eastAsia="宋体" w:cs="宋体"/>
                <w:b/>
                <w:sz w:val="24"/>
                <w:szCs w:val="24"/>
                <w:highlight w:val="none"/>
              </w:rPr>
              <w:t>中有弄虚作假的内容，其</w:t>
            </w:r>
            <w:r>
              <w:rPr>
                <w:rFonts w:hint="eastAsia" w:cs="宋体"/>
                <w:b/>
                <w:sz w:val="24"/>
                <w:szCs w:val="24"/>
                <w:highlight w:val="none"/>
                <w:lang w:eastAsia="zh-CN"/>
              </w:rPr>
              <w:t>响应文件</w:t>
            </w:r>
            <w:r>
              <w:rPr>
                <w:rFonts w:hint="eastAsia" w:ascii="宋体" w:hAnsi="宋体" w:eastAsia="宋体" w:cs="宋体"/>
                <w:b/>
                <w:sz w:val="24"/>
                <w:szCs w:val="24"/>
                <w:highlight w:val="none"/>
              </w:rPr>
              <w:t>作废。（如假证书、假业绩、隐瞒不良行为记录、夸大荣誉、使用非本单位在职员工的相关证件及不符合</w:t>
            </w:r>
            <w:r>
              <w:rPr>
                <w:rFonts w:hint="eastAsia" w:ascii="宋体" w:hAnsi="宋体" w:eastAsia="宋体" w:cs="宋体"/>
                <w:b/>
                <w:sz w:val="24"/>
                <w:szCs w:val="24"/>
                <w:highlight w:val="none"/>
                <w:lang w:eastAsia="zh-CN"/>
              </w:rPr>
              <w:t>磋商文件</w:t>
            </w:r>
            <w:r>
              <w:rPr>
                <w:rFonts w:hint="eastAsia" w:ascii="宋体" w:hAnsi="宋体" w:eastAsia="宋体" w:cs="宋体"/>
                <w:b/>
                <w:sz w:val="24"/>
                <w:szCs w:val="24"/>
                <w:highlight w:val="none"/>
              </w:rPr>
              <w:t>规定的条款等）；在签订合同之前，投标人如发现投标人的</w:t>
            </w:r>
            <w:r>
              <w:rPr>
                <w:rFonts w:hint="eastAsia" w:cs="宋体"/>
                <w:b/>
                <w:sz w:val="24"/>
                <w:szCs w:val="24"/>
                <w:highlight w:val="none"/>
                <w:lang w:eastAsia="zh-CN"/>
              </w:rPr>
              <w:t>响应文件</w:t>
            </w:r>
            <w:r>
              <w:rPr>
                <w:rFonts w:hint="eastAsia" w:ascii="宋体" w:hAnsi="宋体" w:eastAsia="宋体" w:cs="宋体"/>
                <w:b/>
                <w:sz w:val="24"/>
                <w:szCs w:val="24"/>
                <w:highlight w:val="none"/>
              </w:rPr>
              <w:t>有弄虚作假内容，招标人可拒绝与其签订合同。并将其列入政府采购黑名单库。</w:t>
            </w:r>
          </w:p>
        </w:tc>
      </w:tr>
      <w:tr w14:paraId="728D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2" w:type="dxa"/>
            <w:gridSpan w:val="3"/>
            <w:vAlign w:val="center"/>
          </w:tcPr>
          <w:p w14:paraId="13FF60F8">
            <w:pPr>
              <w:keepNext w:val="0"/>
              <w:keepLines w:val="0"/>
              <w:pageBreakBefore w:val="0"/>
              <w:widowControl w:val="0"/>
              <w:kinsoku/>
              <w:wordWrap/>
              <w:topLinePunct/>
              <w:autoSpaceDE/>
              <w:autoSpaceDN/>
              <w:bidi w:val="0"/>
              <w:spacing w:beforeLines="0" w:afterLines="0"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0A5E1D6F">
      <w:pPr>
        <w:bidi w:val="0"/>
        <w:rPr>
          <w:rFonts w:hint="eastAsia" w:cs="宋体"/>
          <w:b w:val="0"/>
          <w:bCs w:val="0"/>
          <w:sz w:val="24"/>
          <w:szCs w:val="24"/>
        </w:rPr>
      </w:pPr>
      <w:r>
        <w:rPr>
          <w:rFonts w:hint="eastAsia" w:cs="宋体"/>
          <w:b w:val="0"/>
          <w:bCs w:val="0"/>
          <w:sz w:val="24"/>
          <w:szCs w:val="24"/>
        </w:rPr>
        <w:t xml:space="preserve">注：后文如有不一致，以“第二部分 </w:t>
      </w:r>
      <w:r>
        <w:rPr>
          <w:rFonts w:hint="eastAsia" w:cs="宋体"/>
          <w:b w:val="0"/>
          <w:bCs w:val="0"/>
          <w:sz w:val="24"/>
          <w:szCs w:val="24"/>
          <w:lang w:val="en-US" w:eastAsia="zh-CN"/>
        </w:rPr>
        <w:t>投标</w:t>
      </w:r>
      <w:r>
        <w:rPr>
          <w:rFonts w:hint="eastAsia" w:cs="宋体"/>
          <w:b w:val="0"/>
          <w:bCs w:val="0"/>
          <w:sz w:val="24"/>
          <w:szCs w:val="24"/>
        </w:rPr>
        <w:t>须知”为准</w:t>
      </w:r>
    </w:p>
    <w:p w14:paraId="430C09E6">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14:paraId="6B6E2524">
      <w:pPr>
        <w:ind w:firstLine="482" w:firstLineChars="200"/>
        <w:jc w:val="both"/>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eastAsia="zh-CN"/>
        </w:rPr>
        <w:t>总则</w:t>
      </w:r>
    </w:p>
    <w:p w14:paraId="7957D69B">
      <w:pPr>
        <w:widowControl/>
        <w:numPr>
          <w:ilvl w:val="0"/>
          <w:numId w:val="3"/>
        </w:num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本磋商文件中所有对工程的描述仅供</w:t>
      </w:r>
      <w:r>
        <w:rPr>
          <w:rFonts w:hint="eastAsia" w:asciiTheme="minorEastAsia" w:hAnsiTheme="minorEastAsia" w:eastAsiaTheme="minorEastAsia" w:cstheme="minorEastAsia"/>
          <w:sz w:val="24"/>
          <w:szCs w:val="24"/>
          <w:highlight w:val="none"/>
          <w:lang w:eastAsia="zh-CN"/>
        </w:rPr>
        <w:t>投标</w:t>
      </w:r>
      <w:r>
        <w:rPr>
          <w:rFonts w:hint="eastAsia" w:asciiTheme="minorEastAsia" w:hAnsiTheme="minorEastAsia" w:eastAsiaTheme="minorEastAsia" w:cstheme="minorEastAsia"/>
          <w:sz w:val="24"/>
          <w:szCs w:val="24"/>
          <w:highlight w:val="none"/>
        </w:rPr>
        <w:t>供应商参考，其目的是使</w:t>
      </w:r>
      <w:r>
        <w:rPr>
          <w:rFonts w:hint="eastAsia" w:asciiTheme="minorEastAsia" w:hAnsiTheme="minorEastAsia" w:eastAsiaTheme="minorEastAsia" w:cstheme="minorEastAsia"/>
          <w:sz w:val="24"/>
          <w:szCs w:val="24"/>
          <w:highlight w:val="none"/>
          <w:lang w:eastAsia="zh-CN"/>
        </w:rPr>
        <w:t>投标</w:t>
      </w:r>
      <w:r>
        <w:rPr>
          <w:rFonts w:hint="eastAsia" w:asciiTheme="minorEastAsia" w:hAnsiTheme="minorEastAsia" w:eastAsiaTheme="minorEastAsia" w:cstheme="minorEastAsia"/>
          <w:sz w:val="24"/>
          <w:szCs w:val="24"/>
          <w:highlight w:val="none"/>
        </w:rPr>
        <w:t>供应商对工程概况有一个相对充分的了解，实际的工程情况可能发生出入。因此，本磋商文件中有关工程描述不能成为今后成交单位索赔的依据。</w:t>
      </w:r>
    </w:p>
    <w:p w14:paraId="7CBF9ED1">
      <w:pPr>
        <w:widowControl/>
        <w:numPr>
          <w:ilvl w:val="0"/>
          <w:numId w:val="3"/>
        </w:numPr>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供应商在响应报价中应充分考虑可能影响成本变动的各种因素。</w:t>
      </w:r>
      <w:bookmarkStart w:id="32" w:name="_Toc23532"/>
    </w:p>
    <w:bookmarkEnd w:id="32"/>
    <w:p w14:paraId="4D1B4964">
      <w:pPr>
        <w:spacing w:line="360" w:lineRule="auto"/>
        <w:ind w:firstLine="480" w:firstLineChars="200"/>
        <w:rPr>
          <w:rFonts w:hint="eastAsia" w:asciiTheme="minorEastAsia" w:hAnsiTheme="minorEastAsia" w:eastAsiaTheme="minorEastAsia" w:cstheme="minorEastAsia"/>
          <w:sz w:val="24"/>
          <w:szCs w:val="24"/>
          <w:highlight w:val="none"/>
        </w:rPr>
      </w:pPr>
      <w:bookmarkStart w:id="33" w:name="_Toc22431"/>
      <w:r>
        <w:rPr>
          <w:rFonts w:hint="eastAsia" w:asciiTheme="minorEastAsia" w:hAnsiTheme="minorEastAsia" w:eastAsiaTheme="minorEastAsia" w:cstheme="minorEastAsia"/>
          <w:sz w:val="24"/>
          <w:szCs w:val="24"/>
          <w:highlight w:val="none"/>
        </w:rPr>
        <w:t>（三）适用范围</w:t>
      </w:r>
      <w:bookmarkEnd w:id="33"/>
    </w:p>
    <w:p w14:paraId="7495A751">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本竞争性磋商文件适用于第一部分竞争性磋商公告中所叙述的项目。本项目按工程类以竞争性磋商方式实施采购。</w:t>
      </w:r>
    </w:p>
    <w:p w14:paraId="391E7D68">
      <w:pPr>
        <w:spacing w:line="360" w:lineRule="auto"/>
        <w:ind w:firstLine="480" w:firstLineChars="200"/>
        <w:rPr>
          <w:rFonts w:hint="eastAsia" w:asciiTheme="minorEastAsia" w:hAnsiTheme="minorEastAsia" w:eastAsiaTheme="minorEastAsia" w:cstheme="minorEastAsia"/>
          <w:sz w:val="24"/>
          <w:szCs w:val="24"/>
          <w:highlight w:val="none"/>
        </w:rPr>
      </w:pPr>
      <w:bookmarkStart w:id="34" w:name="_Toc12822"/>
      <w:r>
        <w:rPr>
          <w:rFonts w:hint="eastAsia" w:asciiTheme="minorEastAsia" w:hAnsiTheme="minorEastAsia" w:eastAsiaTheme="minorEastAsia" w:cstheme="minorEastAsia"/>
          <w:sz w:val="24"/>
          <w:szCs w:val="24"/>
          <w:highlight w:val="none"/>
        </w:rPr>
        <w:t>（四）报价语言</w:t>
      </w:r>
      <w:bookmarkEnd w:id="34"/>
    </w:p>
    <w:p w14:paraId="33DD0875">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w:t>
      </w:r>
      <w:r>
        <w:rPr>
          <w:rFonts w:hint="eastAsia" w:asciiTheme="minorEastAsia" w:hAnsiTheme="minorEastAsia" w:eastAsiaTheme="minorEastAsia" w:cstheme="minorEastAsia"/>
          <w:sz w:val="24"/>
          <w:szCs w:val="24"/>
          <w:highlight w:val="none"/>
        </w:rPr>
        <w:t>供应商与其他政府采购当事人相互间交换的文件和来往的信函均须使用中文。</w:t>
      </w:r>
    </w:p>
    <w:p w14:paraId="7BC8EDE6">
      <w:pPr>
        <w:spacing w:line="360" w:lineRule="auto"/>
        <w:ind w:firstLine="480" w:firstLineChars="200"/>
        <w:rPr>
          <w:rFonts w:hint="eastAsia" w:asciiTheme="minorEastAsia" w:hAnsiTheme="minorEastAsia" w:eastAsiaTheme="minorEastAsia" w:cstheme="minorEastAsia"/>
          <w:sz w:val="24"/>
          <w:szCs w:val="24"/>
          <w:highlight w:val="none"/>
        </w:rPr>
      </w:pPr>
      <w:bookmarkStart w:id="35" w:name="_Toc14329"/>
      <w:r>
        <w:rPr>
          <w:rFonts w:hint="eastAsia" w:asciiTheme="minorEastAsia" w:hAnsiTheme="minorEastAsia" w:eastAsiaTheme="minorEastAsia" w:cstheme="minorEastAsia"/>
          <w:sz w:val="24"/>
          <w:szCs w:val="24"/>
          <w:highlight w:val="none"/>
        </w:rPr>
        <w:t>（五）计量单位</w:t>
      </w:r>
      <w:bookmarkEnd w:id="35"/>
    </w:p>
    <w:p w14:paraId="6133D276">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除竞争性磋商文件的技术规格另有规定外，响应文件应使用中华人民共和国法定计量</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货币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w:t>
      </w:r>
    </w:p>
    <w:p w14:paraId="0B5CE49E">
      <w:pPr>
        <w:spacing w:line="360" w:lineRule="auto"/>
        <w:ind w:firstLine="480" w:firstLineChars="200"/>
        <w:rPr>
          <w:rFonts w:hint="eastAsia" w:asciiTheme="minorEastAsia" w:hAnsiTheme="minorEastAsia" w:eastAsiaTheme="minorEastAsia" w:cstheme="minorEastAsia"/>
          <w:sz w:val="24"/>
          <w:szCs w:val="24"/>
          <w:highlight w:val="none"/>
        </w:rPr>
      </w:pPr>
      <w:bookmarkStart w:id="36" w:name="_Toc10344"/>
      <w:r>
        <w:rPr>
          <w:rFonts w:hint="eastAsia" w:asciiTheme="minorEastAsia" w:hAnsiTheme="minorEastAsia" w:eastAsiaTheme="minorEastAsia" w:cstheme="minorEastAsia"/>
          <w:sz w:val="24"/>
          <w:szCs w:val="24"/>
          <w:highlight w:val="none"/>
        </w:rPr>
        <w:t>（六）</w:t>
      </w:r>
      <w:bookmarkEnd w:id="36"/>
      <w:bookmarkStart w:id="37" w:name="_Toc19201"/>
      <w:r>
        <w:rPr>
          <w:rFonts w:hint="eastAsia" w:asciiTheme="minorEastAsia" w:hAnsiTheme="minorEastAsia" w:eastAsiaTheme="minorEastAsia" w:cstheme="minorEastAsia"/>
          <w:sz w:val="24"/>
          <w:szCs w:val="24"/>
          <w:highlight w:val="none"/>
        </w:rPr>
        <w:t>其他</w:t>
      </w:r>
      <w:bookmarkEnd w:id="37"/>
    </w:p>
    <w:p w14:paraId="77C0680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1、供应商自行承担参加报价的全部费用，采购人和</w:t>
      </w:r>
      <w:r>
        <w:rPr>
          <w:rFonts w:hint="eastAsia" w:asciiTheme="minorEastAsia" w:hAnsiTheme="minorEastAsia" w:cstheme="minorEastAsia"/>
          <w:sz w:val="24"/>
          <w:szCs w:val="24"/>
          <w:highlight w:val="none"/>
          <w:lang w:eastAsia="zh-CN"/>
        </w:rPr>
        <w:t>四川国际招标有限责任公司巴州分公司</w:t>
      </w:r>
      <w:r>
        <w:rPr>
          <w:rFonts w:hint="eastAsia" w:asciiTheme="minorEastAsia" w:hAnsiTheme="minorEastAsia" w:eastAsiaTheme="minorEastAsia" w:cstheme="minorEastAsia"/>
          <w:sz w:val="24"/>
          <w:szCs w:val="24"/>
          <w:highlight w:val="none"/>
        </w:rPr>
        <w:t>（以下简称“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”）均无义务和责任承担此费用。</w:t>
      </w:r>
    </w:p>
    <w:p w14:paraId="01FB4998">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2、采购人或</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均无义务向供应商解释其成交或未成交的原因，且不予退还其响应文件。</w:t>
      </w:r>
    </w:p>
    <w:p w14:paraId="2BBE903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sz w:val="24"/>
          <w:szCs w:val="24"/>
          <w:highlight w:val="none"/>
        </w:rPr>
        <w:t>促</w:t>
      </w:r>
      <w:r>
        <w:rPr>
          <w:rFonts w:hint="eastAsia" w:asciiTheme="minorEastAsia" w:hAnsiTheme="minorEastAsia" w:eastAsiaTheme="minorEastAsia" w:cstheme="minorEastAsia"/>
          <w:sz w:val="24"/>
          <w:szCs w:val="24"/>
          <w:highlight w:val="none"/>
        </w:rPr>
        <w:t>进中小微企业、支持监狱企业发展原则：在本次采购活动中，应当给予小微企业、</w:t>
      </w:r>
    </w:p>
    <w:p w14:paraId="39DCAB3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狱企业价格扣除的政府采购政策优惠。小微企业、监狱企业价格扣除，是依据财政部、工信部等部委发布的《政府采购促进中小企业发展暂行办法》、工信部等部委发布的《关于印发中小企业划型标准规定的通知》及财政部、司法部发布的《关于政府采购支持监狱企业发展有关问题的通知》的规定。</w:t>
      </w:r>
    </w:p>
    <w:p w14:paraId="5ADF782D">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rPr>
        <w:t>4</w:t>
      </w:r>
      <w:r>
        <w:rPr>
          <w:rFonts w:hint="eastAsia" w:asciiTheme="minorEastAsia" w:hAnsiTheme="minorEastAsia" w:eastAsiaTheme="minorEastAsia" w:cstheme="minorEastAsia"/>
          <w:sz w:val="24"/>
          <w:szCs w:val="24"/>
          <w:highlight w:val="none"/>
        </w:rPr>
        <w:t>、发挥政府采购促进残疾人就业的作用，进一步保障残疾人权益原则：在本次采购活动中，享受政府采购支持政策的残疾人福利性单位提供本单位制造的货物、承担的工程或者服务（以下简称产品），或者提供其他残疾人福利性单位制造的货物（不包括使用非残疾人福利性单位注册商标的货物）给予享受政府采购支持政策的残疾人福利性单位价格扣除的政府采购政策优惠，是依据《三部门联合发布关于促进残疾人就业政府采购政策的通知》（财库〔2017〕141号）</w:t>
      </w:r>
      <w:r>
        <w:rPr>
          <w:rFonts w:hint="eastAsia" w:asciiTheme="minorEastAsia" w:hAnsiTheme="minorEastAsia" w:eastAsiaTheme="minorEastAsia" w:cstheme="minorEastAsia"/>
          <w:sz w:val="24"/>
          <w:szCs w:val="24"/>
          <w:highlight w:val="none"/>
          <w:lang w:eastAsia="zh-CN"/>
        </w:rPr>
        <w:t>。</w:t>
      </w:r>
    </w:p>
    <w:p w14:paraId="020FBFE9">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38" w:name="_Toc17351"/>
      <w:bookmarkStart w:id="39" w:name="_Toc22775"/>
      <w:bookmarkStart w:id="40" w:name="_Toc23589"/>
      <w:bookmarkStart w:id="41" w:name="_Toc5093"/>
      <w:bookmarkStart w:id="42" w:name="_Toc16759"/>
      <w:bookmarkStart w:id="43" w:name="_Toc6193"/>
      <w:r>
        <w:rPr>
          <w:rFonts w:hint="eastAsia" w:asciiTheme="minorEastAsia" w:hAnsiTheme="minorEastAsia" w:eastAsiaTheme="minorEastAsia" w:cstheme="minorEastAsia"/>
          <w:b/>
          <w:bCs/>
          <w:sz w:val="24"/>
          <w:szCs w:val="24"/>
          <w:highlight w:val="none"/>
        </w:rPr>
        <w:t>二、竞争性磋商文件</w:t>
      </w:r>
      <w:bookmarkEnd w:id="38"/>
      <w:bookmarkEnd w:id="39"/>
      <w:bookmarkEnd w:id="40"/>
      <w:bookmarkEnd w:id="41"/>
      <w:bookmarkEnd w:id="42"/>
      <w:bookmarkEnd w:id="43"/>
    </w:p>
    <w:p w14:paraId="79D901B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（一）竞争性磋商文件的组成</w:t>
      </w:r>
    </w:p>
    <w:p w14:paraId="0FA2F626">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1、竞争性磋商文件由下述部分组成：</w:t>
      </w:r>
    </w:p>
    <w:p w14:paraId="34C53CDE">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1</w:t>
      </w:r>
      <w:r>
        <w:rPr>
          <w:rFonts w:hint="eastAsia" w:asciiTheme="minorEastAsia" w:hAnsiTheme="minorEastAsia" w:eastAsiaTheme="minorEastAsia" w:cstheme="minorEastAsia"/>
          <w:sz w:val="24"/>
          <w:szCs w:val="24"/>
          <w:highlight w:val="none"/>
        </w:rPr>
        <w:t>）竞争性磋商公告</w:t>
      </w:r>
    </w:p>
    <w:p w14:paraId="7C67FCFA">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）供应商须知</w:t>
      </w:r>
    </w:p>
    <w:p w14:paraId="5CCD2C57">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竞争性磋商说明</w:t>
      </w:r>
    </w:p>
    <w:p w14:paraId="24438FF3">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4</w:t>
      </w:r>
      <w:r>
        <w:rPr>
          <w:rFonts w:hint="eastAsia" w:asciiTheme="minorEastAsia" w:hAnsiTheme="minorEastAsia" w:eastAsiaTheme="minorEastAsia" w:cstheme="minorEastAsia"/>
          <w:sz w:val="24"/>
          <w:szCs w:val="24"/>
          <w:highlight w:val="none"/>
        </w:rPr>
        <w:t>）采购项目说明</w:t>
      </w:r>
    </w:p>
    <w:p w14:paraId="4E0592C7">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5</w:t>
      </w:r>
      <w:r>
        <w:rPr>
          <w:rFonts w:hint="eastAsia" w:asciiTheme="minorEastAsia" w:hAnsiTheme="minorEastAsia" w:eastAsiaTheme="minorEastAsia" w:cstheme="minorEastAsia"/>
          <w:sz w:val="24"/>
          <w:szCs w:val="24"/>
          <w:highlight w:val="none"/>
        </w:rPr>
        <w:t>）工程量清单</w:t>
      </w:r>
    </w:p>
    <w:p w14:paraId="541F88AF">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6</w:t>
      </w:r>
      <w:r>
        <w:rPr>
          <w:rFonts w:hint="eastAsia" w:asciiTheme="minorEastAsia" w:hAnsiTheme="minorEastAsia" w:eastAsiaTheme="minorEastAsia" w:cstheme="minorEastAsia"/>
          <w:sz w:val="24"/>
          <w:szCs w:val="24"/>
          <w:highlight w:val="none"/>
        </w:rPr>
        <w:t>）合同书（范本）</w:t>
      </w:r>
    </w:p>
    <w:p w14:paraId="1832AC7D">
      <w:pPr>
        <w:widowControl/>
        <w:adjustRightInd w:val="0"/>
        <w:snapToGrid w:val="0"/>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rPr>
        <w:t>7</w:t>
      </w:r>
      <w:r>
        <w:rPr>
          <w:rFonts w:hint="eastAsia" w:asciiTheme="minorEastAsia" w:hAnsiTheme="minorEastAsia" w:eastAsiaTheme="minorEastAsia" w:cstheme="minorEastAsia"/>
          <w:sz w:val="24"/>
          <w:szCs w:val="24"/>
          <w:highlight w:val="none"/>
        </w:rPr>
        <w:t>）响应文件（格式）</w:t>
      </w:r>
    </w:p>
    <w:p w14:paraId="2B28C6AF">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2、除非有特殊要求，竞争性磋商文件不另行提供采购项目实施地的自然环境、气候条件、公用设施等情况，</w:t>
      </w:r>
      <w:r>
        <w:rPr>
          <w:rFonts w:hint="eastAsia" w:asciiTheme="minorEastAsia" w:hAnsiTheme="minorEastAsia" w:eastAsiaTheme="minorEastAsia" w:cstheme="minorEastAsia"/>
          <w:sz w:val="24"/>
          <w:szCs w:val="24"/>
          <w:highlight w:val="none"/>
          <w:lang w:eastAsia="zh-CN"/>
        </w:rPr>
        <w:t>投标</w:t>
      </w:r>
      <w:r>
        <w:rPr>
          <w:rFonts w:hint="eastAsia" w:asciiTheme="minorEastAsia" w:hAnsiTheme="minorEastAsia" w:eastAsiaTheme="minorEastAsia" w:cstheme="minorEastAsia"/>
          <w:sz w:val="24"/>
          <w:szCs w:val="24"/>
          <w:highlight w:val="none"/>
        </w:rPr>
        <w:t>供应商被视为熟悉上述及与履行合同有关的一切情况。</w:t>
      </w:r>
    </w:p>
    <w:p w14:paraId="5B2E4C9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投标供应商</w:t>
      </w:r>
      <w:r>
        <w:rPr>
          <w:rFonts w:hint="eastAsia" w:asciiTheme="minorEastAsia" w:hAnsiTheme="minorEastAsia" w:eastAsiaTheme="minorEastAsia" w:cstheme="minorEastAsia"/>
          <w:sz w:val="24"/>
          <w:szCs w:val="24"/>
          <w:highlight w:val="none"/>
        </w:rPr>
        <w:t>应认真阅读竞争性磋商文件中的所有事项、格式、条款和技术规格等，</w:t>
      </w:r>
      <w:r>
        <w:rPr>
          <w:rFonts w:hint="eastAsia" w:asciiTheme="minorEastAsia" w:hAnsiTheme="minorEastAsia" w:eastAsiaTheme="minorEastAsia" w:cstheme="minorEastAsia"/>
          <w:sz w:val="24"/>
          <w:szCs w:val="24"/>
          <w:highlight w:val="none"/>
          <w:lang w:eastAsia="zh-CN"/>
        </w:rPr>
        <w:t>投标供应商</w:t>
      </w:r>
      <w:r>
        <w:rPr>
          <w:rFonts w:hint="eastAsia" w:asciiTheme="minorEastAsia" w:hAnsiTheme="minorEastAsia" w:eastAsiaTheme="minorEastAsia" w:cstheme="minorEastAsia"/>
          <w:sz w:val="24"/>
          <w:szCs w:val="24"/>
          <w:highlight w:val="none"/>
        </w:rPr>
        <w:t>未按照竞争性磋商文件要求提交全部资料或者未做出实质性响应可能导致其报价无效。</w:t>
      </w:r>
    </w:p>
    <w:p w14:paraId="54FB7A54">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（二）竞争性磋商文件的答疑</w:t>
      </w:r>
    </w:p>
    <w:p w14:paraId="4A08EAFA">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潜在投标人认为竞争性磋商文件存在歧视性条款或不合理要求的，应在收到竞争性磋商文件后七个工作日内一次性提出；没有提出的，视为认可竞争性磋商文件的所有内容。</w:t>
      </w:r>
    </w:p>
    <w:p w14:paraId="1D54253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本项目接收质疑函联系电话：</w:t>
      </w:r>
      <w:r>
        <w:rPr>
          <w:rFonts w:hint="eastAsia" w:asciiTheme="minorEastAsia" w:hAnsiTheme="minorEastAsia" w:cstheme="minorEastAsia"/>
          <w:sz w:val="24"/>
          <w:szCs w:val="24"/>
          <w:highlight w:val="none"/>
          <w:lang w:eastAsia="zh-CN"/>
        </w:rPr>
        <w:t>0996-2048566</w:t>
      </w: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lang w:eastAsia="zh-CN"/>
        </w:rPr>
        <w:t>新疆巴音郭楞蒙古自治州库尔勒市建设街道梨香辖区圣果路2号福润德大厦</w:t>
      </w:r>
      <w:r>
        <w:rPr>
          <w:rFonts w:hint="eastAsia" w:asciiTheme="minorEastAsia" w:hAnsiTheme="minorEastAsia" w:cstheme="minorEastAsia"/>
          <w:sz w:val="24"/>
          <w:szCs w:val="24"/>
          <w:highlight w:val="none"/>
          <w:lang w:val="en-US" w:eastAsia="zh-CN"/>
        </w:rPr>
        <w:t>万达酒店</w:t>
      </w:r>
      <w:r>
        <w:rPr>
          <w:rFonts w:hint="eastAsia" w:asciiTheme="minorEastAsia" w:hAnsiTheme="minorEastAsia" w:eastAsiaTheme="minorEastAsia" w:cstheme="minorEastAsia"/>
          <w:sz w:val="24"/>
          <w:szCs w:val="24"/>
          <w:highlight w:val="none"/>
          <w:lang w:eastAsia="zh-CN"/>
        </w:rPr>
        <w:t>13层30号</w:t>
      </w:r>
      <w:r>
        <w:rPr>
          <w:rFonts w:hint="eastAsia" w:asciiTheme="minorEastAsia" w:hAnsiTheme="minorEastAsia" w:eastAsiaTheme="minorEastAsia" w:cstheme="minorEastAsia"/>
          <w:sz w:val="24"/>
          <w:szCs w:val="24"/>
          <w:highlight w:val="none"/>
        </w:rPr>
        <w:t>。</w:t>
      </w:r>
    </w:p>
    <w:p w14:paraId="1200B145">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3、潜在投标人为报名成功的（确认）供应商。</w:t>
      </w:r>
    </w:p>
    <w:p w14:paraId="0902B916">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（三）竞争性磋商文件的澄清与修改</w:t>
      </w:r>
    </w:p>
    <w:p w14:paraId="5770B2AE">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1、竞争性磋商文件的澄清与修改以书面形式提出。</w:t>
      </w:r>
    </w:p>
    <w:p w14:paraId="4DD1E12C">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2、在竞争性磋商文件要求的递交响应文件截止时间5日前，</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可以对竞争性磋商文件进行澄清与修改。</w:t>
      </w:r>
    </w:p>
    <w:p w14:paraId="73F0D42D">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3、竞争性磋商文件的澄清与修改是竞争性磋商文件的组成部分，修改的内容对所有潜在</w:t>
      </w:r>
      <w:r>
        <w:rPr>
          <w:rFonts w:hint="eastAsia" w:asciiTheme="minorEastAsia" w:hAnsiTheme="minorEastAsia" w:eastAsiaTheme="minorEastAsia" w:cstheme="minorEastAsia"/>
          <w:sz w:val="24"/>
          <w:szCs w:val="24"/>
          <w:highlight w:val="none"/>
          <w:lang w:eastAsia="zh-CN"/>
        </w:rPr>
        <w:t>投标供应商</w:t>
      </w:r>
      <w:r>
        <w:rPr>
          <w:rFonts w:hint="eastAsia" w:asciiTheme="minorEastAsia" w:hAnsiTheme="minorEastAsia" w:eastAsiaTheme="minorEastAsia" w:cstheme="minorEastAsia"/>
          <w:sz w:val="24"/>
          <w:szCs w:val="24"/>
          <w:highlight w:val="none"/>
        </w:rPr>
        <w:t>均有约束力，</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因此可酌情推迟递交响应文件的截止时间和开启时间，并将此变更书面通知所有购买竞争性磋商文件的潜在</w:t>
      </w:r>
      <w:r>
        <w:rPr>
          <w:rFonts w:hint="eastAsia" w:asciiTheme="minorEastAsia" w:hAnsiTheme="minorEastAsia" w:eastAsiaTheme="minorEastAsia" w:cstheme="minorEastAsia"/>
          <w:sz w:val="24"/>
          <w:szCs w:val="24"/>
          <w:highlight w:val="none"/>
          <w:lang w:eastAsia="zh-CN"/>
        </w:rPr>
        <w:t>投标供应商</w:t>
      </w:r>
      <w:r>
        <w:rPr>
          <w:rFonts w:hint="eastAsia" w:asciiTheme="minorEastAsia" w:hAnsiTheme="minorEastAsia" w:eastAsiaTheme="minorEastAsia" w:cstheme="minorEastAsia"/>
          <w:sz w:val="24"/>
          <w:szCs w:val="24"/>
          <w:highlight w:val="none"/>
        </w:rPr>
        <w:t>。</w:t>
      </w:r>
    </w:p>
    <w:p w14:paraId="0BA286DC">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4、潜在</w:t>
      </w:r>
      <w:r>
        <w:rPr>
          <w:rFonts w:hint="eastAsia" w:asciiTheme="minorEastAsia" w:hAnsiTheme="minorEastAsia" w:eastAsiaTheme="minorEastAsia" w:cstheme="minorEastAsia"/>
          <w:sz w:val="24"/>
          <w:szCs w:val="24"/>
          <w:highlight w:val="none"/>
          <w:lang w:eastAsia="zh-CN"/>
        </w:rPr>
        <w:t>投标供应商</w:t>
      </w:r>
      <w:r>
        <w:rPr>
          <w:rFonts w:hint="eastAsia" w:asciiTheme="minorEastAsia" w:hAnsiTheme="minorEastAsia" w:eastAsiaTheme="minorEastAsia" w:cstheme="minorEastAsia"/>
          <w:sz w:val="24"/>
          <w:szCs w:val="24"/>
          <w:highlight w:val="none"/>
        </w:rPr>
        <w:t>应在收到通知后15小时内，应当以书面形式确认。</w:t>
      </w:r>
    </w:p>
    <w:p w14:paraId="5B33D05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（四）解释权</w:t>
      </w:r>
    </w:p>
    <w:p w14:paraId="6F794518">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本竞争性磋商文件的最终解释权属于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，当对一个问题有多种解释时以书面解释为准。</w:t>
      </w:r>
    </w:p>
    <w:p w14:paraId="749F2655">
      <w:pPr>
        <w:numPr>
          <w:ilvl w:val="0"/>
          <w:numId w:val="0"/>
        </w:numPr>
        <w:spacing w:line="360" w:lineRule="auto"/>
        <w:ind w:firstLine="562" w:firstLineChars="200"/>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44" w:name="_Toc5774"/>
      <w:bookmarkStart w:id="45" w:name="_Toc4616"/>
      <w:bookmarkStart w:id="46" w:name="_Toc2710"/>
      <w:bookmarkStart w:id="47" w:name="_Toc18739"/>
      <w:bookmarkStart w:id="48" w:name="_Toc6534"/>
      <w:bookmarkStart w:id="49" w:name="_Toc29125"/>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响</w:t>
      </w:r>
      <w:r>
        <w:rPr>
          <w:rFonts w:hint="eastAsia" w:asciiTheme="minorEastAsia" w:hAnsiTheme="minorEastAsia" w:eastAsiaTheme="minorEastAsia" w:cstheme="minorEastAsia"/>
          <w:b/>
          <w:bCs/>
          <w:color w:val="000000" w:themeColor="text1"/>
          <w:sz w:val="28"/>
          <w:szCs w:val="28"/>
          <w:highlight w:val="none"/>
          <w:lang w:val="en-US"/>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应</w:t>
      </w:r>
      <w:r>
        <w:rPr>
          <w:rFonts w:hint="eastAsia" w:asciiTheme="minorEastAsia" w:hAnsiTheme="minorEastAsia" w:eastAsiaTheme="minorEastAsia" w:cstheme="minorEastAsia"/>
          <w:b/>
          <w:bCs/>
          <w:color w:val="000000" w:themeColor="text1"/>
          <w:sz w:val="28"/>
          <w:szCs w:val="28"/>
          <w:highlight w:val="none"/>
          <w:lang w:val="en-US"/>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文</w:t>
      </w:r>
      <w:r>
        <w:rPr>
          <w:rFonts w:hint="eastAsia" w:asciiTheme="minorEastAsia" w:hAnsiTheme="minorEastAsia" w:eastAsiaTheme="minorEastAsia" w:cstheme="minorEastAsia"/>
          <w:b/>
          <w:bCs/>
          <w:color w:val="000000" w:themeColor="text1"/>
          <w:sz w:val="28"/>
          <w:szCs w:val="28"/>
          <w:highlight w:val="none"/>
          <w:lang w:val="en-US"/>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件</w:t>
      </w:r>
      <w:bookmarkEnd w:id="44"/>
      <w:bookmarkEnd w:id="45"/>
      <w:bookmarkEnd w:id="46"/>
      <w:bookmarkEnd w:id="47"/>
      <w:bookmarkEnd w:id="48"/>
      <w:bookmarkEnd w:id="49"/>
    </w:p>
    <w:p w14:paraId="2DEAE0B8">
      <w:pPr>
        <w:spacing w:line="360" w:lineRule="auto"/>
        <w:ind w:firstLine="480" w:firstLineChars="200"/>
        <w:jc w:val="left"/>
        <w:outlineLvl w:val="9"/>
        <w:rPr>
          <w:rFonts w:hint="eastAsia" w:asciiTheme="minorEastAsia" w:hAnsiTheme="minorEastAsia" w:eastAsiaTheme="minorEastAsia" w:cstheme="minorEastAsia"/>
          <w:b w:val="0"/>
          <w:bCs w:val="0"/>
          <w:sz w:val="24"/>
          <w:szCs w:val="24"/>
          <w:highlight w:val="none"/>
          <w:lang w:val="zh-CN" w:eastAsia="zh-CN" w:bidi="zh-CN"/>
        </w:rPr>
      </w:pPr>
      <w:bookmarkStart w:id="50" w:name="_Toc390409551"/>
      <w:bookmarkStart w:id="51" w:name="_Toc300834968"/>
      <w:bookmarkStart w:id="52" w:name="_Toc247513971"/>
      <w:bookmarkStart w:id="53" w:name="_Toc515897819"/>
      <w:bookmarkStart w:id="54" w:name="_Toc3779"/>
      <w:bookmarkStart w:id="55" w:name="_Toc994"/>
      <w:bookmarkStart w:id="56" w:name="_Toc361508604"/>
      <w:bookmarkStart w:id="57" w:name="_Toc152045547"/>
      <w:bookmarkStart w:id="58" w:name="_Toc144974515"/>
      <w:bookmarkStart w:id="59" w:name="_Toc384308229"/>
      <w:bookmarkStart w:id="60" w:name="_Toc247527572"/>
      <w:bookmarkStart w:id="61" w:name="_Toc152042323"/>
      <w:r>
        <w:rPr>
          <w:rFonts w:hint="eastAsia" w:asciiTheme="minorEastAsia" w:hAnsiTheme="minorEastAsia" w:eastAsiaTheme="minorEastAsia" w:cstheme="minorEastAsia"/>
          <w:b w:val="0"/>
          <w:bCs w:val="0"/>
          <w:sz w:val="24"/>
          <w:szCs w:val="24"/>
          <w:highlight w:val="none"/>
          <w:lang w:val="zh-CN" w:eastAsia="zh-CN" w:bidi="zh-CN"/>
        </w:rPr>
        <w:t>（一）投标文件的组成</w:t>
      </w:r>
      <w:bookmarkEnd w:id="50"/>
      <w:bookmarkEnd w:id="51"/>
      <w:bookmarkEnd w:id="52"/>
      <w:bookmarkEnd w:id="53"/>
      <w:bookmarkEnd w:id="54"/>
      <w:bookmarkEnd w:id="55"/>
      <w:bookmarkEnd w:id="56"/>
      <w:bookmarkEnd w:id="57"/>
      <w:bookmarkEnd w:id="58"/>
      <w:bookmarkEnd w:id="59"/>
      <w:bookmarkEnd w:id="60"/>
      <w:bookmarkEnd w:id="61"/>
    </w:p>
    <w:p w14:paraId="05E139DA">
      <w:pPr>
        <w:widowControl/>
        <w:numPr>
          <w:ilvl w:val="0"/>
          <w:numId w:val="0"/>
        </w:numPr>
        <w:adjustRightInd w:val="0"/>
        <w:snapToGrid w:val="0"/>
        <w:spacing w:line="360" w:lineRule="auto"/>
        <w:ind w:left="440" w:leftChars="0"/>
        <w:rPr>
          <w:rFonts w:hint="eastAsia" w:asciiTheme="minorEastAsia" w:hAnsiTheme="minorEastAsia" w:eastAsiaTheme="minorEastAsia" w:cstheme="minorEastAsia"/>
          <w:color w:val="000000" w:themeColor="text1"/>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14:textFill>
            <w14:solidFill>
              <w14:schemeClr w14:val="tx1"/>
            </w14:solidFill>
          </w14:textFill>
        </w:rPr>
        <w:t>具体编制顺序</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详见竞争性磋商</w:t>
      </w:r>
      <w:r>
        <w:rPr>
          <w:rFonts w:hint="eastAsia" w:asciiTheme="minorEastAsia" w:hAnsiTheme="minorEastAsia" w:eastAsiaTheme="minorEastAsia" w:cstheme="minorEastAsia"/>
          <w:b/>
          <w:bCs/>
          <w:color w:val="000000" w:themeColor="text1"/>
          <w:sz w:val="24"/>
          <w:szCs w:val="24"/>
          <w:highlight w:val="none"/>
          <w:lang w:val="en-US"/>
          <w14:textFill>
            <w14:solidFill>
              <w14:schemeClr w14:val="tx1"/>
            </w14:solidFill>
          </w14:textFill>
        </w:rPr>
        <w:t>文件中第</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szCs w:val="24"/>
          <w:highlight w:val="none"/>
          <w:lang w:val="en-US"/>
          <w14:textFill>
            <w14:solidFill>
              <w14:schemeClr w14:val="tx1"/>
            </w14:solidFill>
          </w14:textFill>
        </w:rPr>
        <w:t>部分</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p>
    <w:p w14:paraId="7E96D9A8">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二</w:t>
      </w:r>
      <w:r>
        <w:rPr>
          <w:rFonts w:hint="eastAsia" w:asciiTheme="minorEastAsia" w:hAnsiTheme="minorEastAsia" w:eastAsiaTheme="minorEastAsia" w:cstheme="minorEastAsia"/>
          <w:sz w:val="24"/>
          <w:szCs w:val="24"/>
          <w:highlight w:val="none"/>
        </w:rPr>
        <w:t>）报价要求</w:t>
      </w:r>
    </w:p>
    <w:p w14:paraId="3AD516FA">
      <w:pPr>
        <w:widowControl/>
        <w:adjustRightInd w:val="0"/>
        <w:snapToGrid w:val="0"/>
        <w:spacing w:line="360" w:lineRule="auto"/>
        <w:ind w:firstLine="482" w:firstLineChars="200"/>
        <w:rPr>
          <w:b/>
          <w:bCs/>
          <w:sz w:val="24"/>
          <w:szCs w:val="24"/>
          <w:highlight w:val="none"/>
          <w:lang w:val="en-US"/>
        </w:rPr>
      </w:pPr>
      <w:r>
        <w:rPr>
          <w:rFonts w:hint="eastAsia" w:asciiTheme="minorEastAsia" w:hAnsiTheme="minorEastAsia" w:eastAsiaTheme="minorEastAsia" w:cstheme="minorEastAsia"/>
          <w:b/>
          <w:bCs/>
          <w:sz w:val="24"/>
          <w:szCs w:val="24"/>
          <w:highlight w:val="none"/>
          <w:lang w:val="en-US"/>
        </w:rPr>
        <w:t>1、</w:t>
      </w:r>
      <w:r>
        <w:rPr>
          <w:rFonts w:hint="eastAsia" w:ascii="宋体" w:hAnsi="宋体" w:eastAsia="宋体" w:cs="宋体"/>
          <w:b/>
          <w:bCs/>
          <w:color w:val="auto"/>
          <w:sz w:val="24"/>
          <w:szCs w:val="24"/>
          <w:lang w:val="en-US" w:eastAsia="zh-CN"/>
        </w:rPr>
        <w:t>竞争性磋商报价</w:t>
      </w:r>
      <w:r>
        <w:rPr>
          <w:rFonts w:hint="eastAsia" w:ascii="宋体" w:hAnsi="宋体" w:eastAsia="宋体" w:cs="宋体"/>
          <w:b/>
          <w:bCs/>
          <w:color w:val="auto"/>
          <w:sz w:val="24"/>
          <w:szCs w:val="24"/>
        </w:rPr>
        <w:t>为非一次性报价</w:t>
      </w:r>
      <w:r>
        <w:rPr>
          <w:rFonts w:hint="eastAsia" w:ascii="宋体" w:hAnsi="宋体" w:eastAsia="宋体" w:cs="宋体"/>
          <w:b/>
          <w:bCs/>
          <w:color w:val="auto"/>
          <w:sz w:val="24"/>
          <w:szCs w:val="24"/>
          <w:lang w:val="en-US" w:eastAsia="zh-CN"/>
        </w:rPr>
        <w:t>。第一次报价文件在响应截止时间前上传至政采云平台，资格性审查、符合性评审通过后，在规定时间进行第二次报价：代理机构开启第二轮报价环节后，各供应商应尽快在政采云系统提交各自的二轮报价，超过30分钟（自代理机构开启第二轮报价环节起计算）未提交二轮报价的视为放弃投标。敬请注意！！！整个开标环节需要供应商在系统确认的报价等信息最长时限均为 30 分钟。敬请注意！！</w:t>
      </w:r>
      <w:r>
        <w:rPr>
          <w:rFonts w:hint="eastAsia" w:ascii="宋体" w:hAnsi="宋体" w:eastAsia="宋体" w:cs="宋体"/>
          <w:b/>
          <w:bCs/>
          <w:color w:val="auto"/>
          <w:sz w:val="24"/>
          <w:szCs w:val="24"/>
        </w:rPr>
        <w:t>本项目报价以最终磋商报价为准。</w:t>
      </w:r>
    </w:p>
    <w:p w14:paraId="6DEE0E37">
      <w:pPr>
        <w:widowControl/>
        <w:adjustRightInd w:val="0"/>
        <w:snapToGrid w:val="0"/>
        <w:spacing w:line="360" w:lineRule="auto"/>
        <w:ind w:firstLine="480" w:firstLineChars="200"/>
        <w:rPr>
          <w:sz w:val="24"/>
          <w:szCs w:val="24"/>
          <w:highlight w:val="none"/>
          <w:lang w:val="en-US"/>
        </w:rPr>
      </w:pPr>
      <w:r>
        <w:rPr>
          <w:rFonts w:hint="eastAsia" w:asciiTheme="minorEastAsia" w:hAnsiTheme="minorEastAsia" w:eastAsiaTheme="minorEastAsia" w:cstheme="minorEastAsia"/>
          <w:sz w:val="24"/>
          <w:szCs w:val="24"/>
          <w:highlight w:val="none"/>
          <w:lang w:val="en-US"/>
        </w:rPr>
        <w:t>2、</w:t>
      </w:r>
      <w:r>
        <w:rPr>
          <w:rFonts w:hint="eastAsia"/>
          <w:sz w:val="24"/>
          <w:szCs w:val="24"/>
          <w:highlight w:val="none"/>
          <w:lang w:val="en-US" w:eastAsia="zh-CN"/>
        </w:rPr>
        <w:t>投标供应商</w:t>
      </w:r>
      <w:r>
        <w:rPr>
          <w:rFonts w:hint="eastAsia"/>
          <w:sz w:val="24"/>
          <w:szCs w:val="24"/>
          <w:highlight w:val="none"/>
          <w:lang w:val="en-US"/>
        </w:rPr>
        <w:t>应在本磋商文件和现场勘察测量的基础上以工程预算价方式报价；预算的综合单价（综合单价，下同）应包括完成本项目（清单子目）内容所需的人工费、材料费、机械使用费、制作费、运输费、安装费、管理费、利润、措施费、</w:t>
      </w:r>
      <w:r>
        <w:rPr>
          <w:rFonts w:hint="eastAsia"/>
          <w:sz w:val="24"/>
          <w:szCs w:val="24"/>
          <w:highlight w:val="none"/>
          <w:lang w:val="en-US" w:eastAsia="zh-CN"/>
        </w:rPr>
        <w:t>其他费用</w:t>
      </w:r>
      <w:r>
        <w:rPr>
          <w:rFonts w:hint="eastAsia"/>
          <w:sz w:val="24"/>
          <w:szCs w:val="24"/>
          <w:highlight w:val="none"/>
          <w:lang w:val="en-US"/>
        </w:rPr>
        <w:t>、规费、检验试验费、税金、采保费、损耗等，并考虑风险因素，以及为完成本工程项目（清单子目）的施工所发生于该工程施工前和施工过程中技术、生活、安全等方面的非工程实体项目费用，以及竞争性磋商文件和合同中明确的其他责任和义务。采用增值税一般模式计价，规费招标时全额计取。</w:t>
      </w:r>
    </w:p>
    <w:p w14:paraId="24335EC9">
      <w:pPr>
        <w:widowControl/>
        <w:adjustRightInd w:val="0"/>
        <w:snapToGrid w:val="0"/>
        <w:spacing w:line="360" w:lineRule="auto"/>
        <w:ind w:firstLine="480" w:firstLineChars="200"/>
        <w:rPr>
          <w:sz w:val="24"/>
          <w:szCs w:val="24"/>
          <w:highlight w:val="none"/>
          <w:lang w:val="en-US"/>
        </w:rPr>
      </w:pPr>
      <w:r>
        <w:rPr>
          <w:rFonts w:hint="eastAsia" w:asciiTheme="minorEastAsia" w:hAnsiTheme="minorEastAsia" w:eastAsiaTheme="minorEastAsia" w:cstheme="minorEastAsia"/>
          <w:sz w:val="24"/>
          <w:szCs w:val="24"/>
          <w:highlight w:val="none"/>
          <w:lang w:val="en-US"/>
        </w:rPr>
        <w:t>3、</w:t>
      </w:r>
      <w:r>
        <w:rPr>
          <w:rFonts w:hint="eastAsia"/>
          <w:sz w:val="24"/>
          <w:szCs w:val="24"/>
          <w:highlight w:val="none"/>
          <w:lang w:val="en-US" w:eastAsia="zh-CN"/>
        </w:rPr>
        <w:t>投标供应商</w:t>
      </w:r>
      <w:r>
        <w:rPr>
          <w:rFonts w:hint="eastAsia"/>
          <w:sz w:val="24"/>
          <w:szCs w:val="24"/>
          <w:highlight w:val="none"/>
          <w:lang w:val="en-US"/>
        </w:rPr>
        <w:t>的造价人员应按照第五部分“预算表”规定的格式要求进行编制、填写工程量清单报价。</w:t>
      </w:r>
    </w:p>
    <w:p w14:paraId="0DF48800">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w:t>
      </w:r>
      <w:r>
        <w:rPr>
          <w:rFonts w:hint="eastAsia" w:asciiTheme="minorEastAsia" w:hAnsiTheme="minorEastAsia" w:eastAsiaTheme="minorEastAsia" w:cstheme="minorEastAsia"/>
          <w:sz w:val="24"/>
          <w:szCs w:val="24"/>
          <w:highlight w:val="none"/>
          <w:lang w:val="en-US" w:eastAsia="zh-CN"/>
        </w:rPr>
        <w:t>投标供应商</w:t>
      </w:r>
      <w:r>
        <w:rPr>
          <w:rFonts w:hint="eastAsia" w:asciiTheme="minorEastAsia" w:hAnsiTheme="minorEastAsia" w:eastAsiaTheme="minorEastAsia" w:cstheme="minorEastAsia"/>
          <w:sz w:val="24"/>
          <w:szCs w:val="24"/>
          <w:highlight w:val="none"/>
          <w:lang w:val="en-US"/>
        </w:rPr>
        <w:t>只能提报一个方案和磋商报价，任何有选择的或可调的报价方案和磋商报价将被视为无效报价。</w:t>
      </w:r>
    </w:p>
    <w:p w14:paraId="27112DBD">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5、报价总价中不得包含竞争性磋商文件要求以外的内容，否则在评审时价格不予核减；</w:t>
      </w:r>
    </w:p>
    <w:p w14:paraId="61611BC1">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6、</w:t>
      </w:r>
      <w:r>
        <w:rPr>
          <w:rFonts w:hint="eastAsia" w:asciiTheme="minorEastAsia" w:hAnsiTheme="minorEastAsia" w:eastAsiaTheme="minorEastAsia" w:cstheme="minorEastAsia"/>
          <w:sz w:val="24"/>
          <w:szCs w:val="24"/>
          <w:highlight w:val="none"/>
          <w:lang w:val="en-US" w:eastAsia="zh-CN"/>
        </w:rPr>
        <w:t>投标供应商</w:t>
      </w:r>
      <w:r>
        <w:rPr>
          <w:rFonts w:hint="eastAsia" w:asciiTheme="minorEastAsia" w:hAnsiTheme="minorEastAsia" w:eastAsiaTheme="minorEastAsia" w:cstheme="minorEastAsia"/>
          <w:sz w:val="24"/>
          <w:szCs w:val="24"/>
          <w:highlight w:val="none"/>
          <w:lang w:val="en-US"/>
        </w:rPr>
        <w:t>应严格按照竞争性磋商文件所提供的格式填写齐全，不得涂抹、修改，表中相应内容的报价必须计算正确；</w:t>
      </w:r>
    </w:p>
    <w:p w14:paraId="170F37D3">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7、所有价格折扣、优惠条件必须在</w:t>
      </w:r>
      <w:r>
        <w:rPr>
          <w:rFonts w:hint="eastAsia" w:asciiTheme="minorEastAsia" w:hAnsiTheme="minorEastAsia" w:eastAsiaTheme="minorEastAsia" w:cstheme="minorEastAsia"/>
          <w:sz w:val="24"/>
          <w:szCs w:val="24"/>
          <w:highlight w:val="none"/>
          <w:lang w:val="en-US" w:eastAsia="zh-CN"/>
        </w:rPr>
        <w:t>开标一览表</w:t>
      </w:r>
      <w:r>
        <w:rPr>
          <w:rFonts w:hint="eastAsia" w:asciiTheme="minorEastAsia" w:hAnsiTheme="minorEastAsia" w:eastAsiaTheme="minorEastAsia" w:cstheme="minorEastAsia"/>
          <w:sz w:val="24"/>
          <w:szCs w:val="24"/>
          <w:highlight w:val="none"/>
          <w:lang w:val="en-US"/>
        </w:rPr>
        <w:t>中注明，否则评审时不予认可；</w:t>
      </w:r>
    </w:p>
    <w:p w14:paraId="3E33412D">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val="en-US"/>
        </w:rPr>
        <w:t>、响应文件中</w:t>
      </w:r>
      <w:r>
        <w:rPr>
          <w:rFonts w:hint="eastAsia" w:asciiTheme="minorEastAsia" w:hAnsiTheme="minorEastAsia" w:eastAsiaTheme="minorEastAsia" w:cstheme="minorEastAsia"/>
          <w:sz w:val="24"/>
          <w:szCs w:val="24"/>
          <w:highlight w:val="none"/>
          <w:lang w:val="en-US" w:eastAsia="zh-CN"/>
        </w:rPr>
        <w:t>开标一览表</w:t>
      </w:r>
      <w:r>
        <w:rPr>
          <w:rFonts w:hint="eastAsia" w:asciiTheme="minorEastAsia" w:hAnsiTheme="minorEastAsia" w:eastAsiaTheme="minorEastAsia" w:cstheme="minorEastAsia"/>
          <w:sz w:val="24"/>
          <w:szCs w:val="24"/>
          <w:highlight w:val="none"/>
          <w:lang w:val="en-US"/>
        </w:rPr>
        <w:t>内容与响应文件中分项报价内容不一致的，以</w:t>
      </w:r>
      <w:r>
        <w:rPr>
          <w:rFonts w:hint="eastAsia" w:asciiTheme="minorEastAsia" w:hAnsiTheme="minorEastAsia" w:eastAsiaTheme="minorEastAsia" w:cstheme="minorEastAsia"/>
          <w:sz w:val="24"/>
          <w:szCs w:val="24"/>
          <w:highlight w:val="none"/>
          <w:lang w:val="en-US" w:eastAsia="zh-CN"/>
        </w:rPr>
        <w:t>开标一览表</w:t>
      </w:r>
      <w:r>
        <w:rPr>
          <w:rFonts w:hint="eastAsia" w:asciiTheme="minorEastAsia" w:hAnsiTheme="minorEastAsia" w:eastAsiaTheme="minorEastAsia" w:cstheme="minorEastAsia"/>
          <w:sz w:val="24"/>
          <w:szCs w:val="24"/>
          <w:highlight w:val="none"/>
          <w:lang w:val="en-US"/>
        </w:rPr>
        <w:t>为准；</w:t>
      </w:r>
    </w:p>
    <w:p w14:paraId="0A011723">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9、响应文件的大写金额与小写金额不一致的，以大写金额为准；总价金额与按单价汇总金额不一致的，以单价金额计算结果为准，单价金额小数点有明显错位的，应以总价为准，并修改单价。若</w:t>
      </w:r>
      <w:r>
        <w:rPr>
          <w:rFonts w:hint="eastAsia" w:asciiTheme="minorEastAsia" w:hAnsiTheme="minorEastAsia" w:eastAsiaTheme="minorEastAsia" w:cstheme="minorEastAsia"/>
          <w:sz w:val="24"/>
          <w:szCs w:val="24"/>
          <w:highlight w:val="none"/>
          <w:lang w:val="en-US" w:eastAsia="zh-CN"/>
        </w:rPr>
        <w:t>投标供应商</w:t>
      </w:r>
      <w:r>
        <w:rPr>
          <w:rFonts w:hint="eastAsia" w:asciiTheme="minorEastAsia" w:hAnsiTheme="minorEastAsia" w:eastAsiaTheme="minorEastAsia" w:cstheme="minorEastAsia"/>
          <w:sz w:val="24"/>
          <w:szCs w:val="24"/>
          <w:highlight w:val="none"/>
          <w:lang w:val="en-US"/>
        </w:rPr>
        <w:t>拒绝接受上述修正，其报价将被拒绝；</w:t>
      </w:r>
    </w:p>
    <w:p w14:paraId="2FEA9849">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10、</w:t>
      </w:r>
      <w:r>
        <w:rPr>
          <w:rFonts w:hint="eastAsia" w:asciiTheme="minorEastAsia" w:hAnsiTheme="minorEastAsia" w:eastAsiaTheme="minorEastAsia" w:cstheme="minorEastAsia"/>
          <w:sz w:val="24"/>
          <w:szCs w:val="24"/>
          <w:highlight w:val="none"/>
          <w:lang w:val="en-US" w:eastAsia="zh-CN"/>
        </w:rPr>
        <w:t>投标供应商</w:t>
      </w:r>
      <w:r>
        <w:rPr>
          <w:rFonts w:hint="eastAsia" w:asciiTheme="minorEastAsia" w:hAnsiTheme="minorEastAsia" w:eastAsiaTheme="minorEastAsia" w:cstheme="minorEastAsia"/>
          <w:sz w:val="24"/>
          <w:szCs w:val="24"/>
          <w:highlight w:val="none"/>
          <w:lang w:val="en-US"/>
        </w:rPr>
        <w:t>免费提供的项目，应先填写该项目的实际价格，并注明免费，此项不计入总计价或合计价；</w:t>
      </w:r>
    </w:p>
    <w:p w14:paraId="562CA630">
      <w:pPr>
        <w:spacing w:line="360" w:lineRule="auto"/>
        <w:ind w:firstLine="482" w:firstLineChars="200"/>
        <w:rPr>
          <w:rFonts w:hint="eastAsia" w:asciiTheme="minorEastAsia" w:hAnsiTheme="minorEastAsia" w:eastAsiaTheme="minorEastAsia" w:cstheme="minorEastAsia"/>
          <w:b/>
          <w:color w:val="FF0000"/>
          <w:sz w:val="24"/>
          <w:szCs w:val="24"/>
          <w:highlight w:val="none"/>
        </w:rPr>
      </w:pPr>
      <w:r>
        <w:rPr>
          <w:rFonts w:hint="eastAsia" w:asciiTheme="minorEastAsia" w:hAnsiTheme="minorEastAsia" w:eastAsiaTheme="minorEastAsia" w:cstheme="minorEastAsia"/>
          <w:b/>
          <w:color w:val="FF0000"/>
          <w:sz w:val="24"/>
          <w:szCs w:val="24"/>
          <w:highlight w:val="none"/>
        </w:rPr>
        <w:t>（</w:t>
      </w:r>
      <w:r>
        <w:rPr>
          <w:rFonts w:hint="eastAsia" w:asciiTheme="minorEastAsia" w:hAnsiTheme="minorEastAsia" w:eastAsiaTheme="minorEastAsia" w:cstheme="minorEastAsia"/>
          <w:b/>
          <w:color w:val="FF0000"/>
          <w:sz w:val="24"/>
          <w:szCs w:val="24"/>
          <w:highlight w:val="none"/>
          <w:lang w:eastAsia="zh-CN"/>
        </w:rPr>
        <w:t>三</w:t>
      </w:r>
      <w:r>
        <w:rPr>
          <w:rFonts w:hint="eastAsia" w:asciiTheme="minorEastAsia" w:hAnsiTheme="minorEastAsia" w:eastAsiaTheme="minorEastAsia" w:cstheme="minorEastAsia"/>
          <w:b/>
          <w:color w:val="FF0000"/>
          <w:sz w:val="24"/>
          <w:szCs w:val="24"/>
          <w:highlight w:val="none"/>
        </w:rPr>
        <w:t>）响应文件编制要求</w:t>
      </w:r>
    </w:p>
    <w:p w14:paraId="22337D5F">
      <w:pPr>
        <w:widowControl/>
        <w:adjustRightInd w:val="0"/>
        <w:snapToGrid w:val="0"/>
        <w:spacing w:line="360" w:lineRule="auto"/>
        <w:ind w:firstLine="480" w:firstLineChars="200"/>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color w:val="FF0000"/>
          <w:sz w:val="24"/>
          <w:szCs w:val="24"/>
          <w:highlight w:val="none"/>
          <w:lang w:val="en-US"/>
        </w:rPr>
        <w:t>1.</w:t>
      </w:r>
      <w:r>
        <w:rPr>
          <w:rFonts w:hint="eastAsia" w:asciiTheme="minorEastAsia" w:hAnsiTheme="minorEastAsia" w:eastAsiaTheme="minorEastAsia" w:cstheme="minorEastAsia"/>
          <w:b/>
          <w:bCs/>
          <w:color w:val="FF0000"/>
          <w:sz w:val="24"/>
          <w:szCs w:val="24"/>
          <w:highlight w:val="none"/>
        </w:rPr>
        <w:t>投标文件应由</w:t>
      </w:r>
      <w:r>
        <w:rPr>
          <w:rFonts w:hint="eastAsia" w:asciiTheme="minorEastAsia" w:hAnsiTheme="minorEastAsia" w:eastAsiaTheme="minorEastAsia" w:cstheme="minorEastAsia"/>
          <w:b/>
          <w:bCs/>
          <w:color w:val="FF0000"/>
          <w:sz w:val="24"/>
          <w:szCs w:val="24"/>
          <w:highlight w:val="none"/>
          <w:lang w:eastAsia="zh-CN"/>
        </w:rPr>
        <w:t>法定代表人</w:t>
      </w:r>
      <w:r>
        <w:rPr>
          <w:rFonts w:hint="eastAsia" w:asciiTheme="minorEastAsia" w:hAnsiTheme="minorEastAsia" w:eastAsiaTheme="minorEastAsia" w:cstheme="minorEastAsia"/>
          <w:b/>
          <w:bCs/>
          <w:color w:val="FF0000"/>
          <w:sz w:val="24"/>
          <w:szCs w:val="24"/>
          <w:highlight w:val="none"/>
        </w:rPr>
        <w:t>或法人授权代表在规定的签章处逐一签署</w:t>
      </w:r>
      <w:r>
        <w:rPr>
          <w:rFonts w:hint="eastAsia" w:asciiTheme="minorEastAsia" w:hAnsiTheme="minorEastAsia" w:eastAsiaTheme="minorEastAsia" w:cstheme="minorEastAsia"/>
          <w:b/>
          <w:bCs/>
          <w:color w:val="FF0000"/>
          <w:sz w:val="24"/>
          <w:szCs w:val="24"/>
          <w:highlight w:val="none"/>
          <w:lang w:eastAsia="zh-CN"/>
        </w:rPr>
        <w:t>或</w:t>
      </w:r>
      <w:r>
        <w:rPr>
          <w:rFonts w:hint="eastAsia" w:asciiTheme="minorEastAsia" w:hAnsiTheme="minorEastAsia" w:eastAsiaTheme="minorEastAsia" w:cstheme="minorEastAsia"/>
          <w:b/>
          <w:bCs/>
          <w:color w:val="FF0000"/>
          <w:sz w:val="24"/>
          <w:szCs w:val="24"/>
          <w:highlight w:val="none"/>
        </w:rPr>
        <w:t>加盖单位</w:t>
      </w:r>
      <w:r>
        <w:rPr>
          <w:rFonts w:hint="eastAsia" w:asciiTheme="minorEastAsia" w:hAnsiTheme="minorEastAsia" w:eastAsiaTheme="minorEastAsia" w:cstheme="minorEastAsia"/>
          <w:b/>
          <w:bCs/>
          <w:color w:val="FF0000"/>
          <w:sz w:val="24"/>
          <w:szCs w:val="24"/>
          <w:highlight w:val="none"/>
          <w:lang w:eastAsia="zh-CN"/>
        </w:rPr>
        <w:t>红色</w:t>
      </w:r>
      <w:r>
        <w:rPr>
          <w:rFonts w:hint="eastAsia" w:asciiTheme="minorEastAsia" w:hAnsiTheme="minorEastAsia" w:eastAsiaTheme="minorEastAsia" w:cstheme="minorEastAsia"/>
          <w:b/>
          <w:bCs/>
          <w:color w:val="FF0000"/>
          <w:sz w:val="24"/>
          <w:szCs w:val="24"/>
          <w:highlight w:val="none"/>
        </w:rPr>
        <w:t>公章。所有报价人签字、</w:t>
      </w:r>
      <w:r>
        <w:rPr>
          <w:rFonts w:hint="eastAsia" w:asciiTheme="minorEastAsia" w:hAnsiTheme="minorEastAsia" w:eastAsiaTheme="minorEastAsia" w:cstheme="minorEastAsia"/>
          <w:b/>
          <w:bCs/>
          <w:color w:val="FF0000"/>
          <w:sz w:val="24"/>
          <w:szCs w:val="24"/>
          <w:highlight w:val="none"/>
          <w:lang w:eastAsia="zh-CN"/>
        </w:rPr>
        <w:t>法定代表人</w:t>
      </w:r>
      <w:r>
        <w:rPr>
          <w:rFonts w:hint="eastAsia" w:asciiTheme="minorEastAsia" w:hAnsiTheme="minorEastAsia" w:eastAsiaTheme="minorEastAsia" w:cstheme="minorEastAsia"/>
          <w:b/>
          <w:bCs/>
          <w:color w:val="FF0000"/>
          <w:sz w:val="24"/>
          <w:szCs w:val="24"/>
          <w:highlight w:val="none"/>
        </w:rPr>
        <w:t>签字、</w:t>
      </w:r>
      <w:r>
        <w:rPr>
          <w:rFonts w:hint="eastAsia" w:asciiTheme="minorEastAsia" w:hAnsiTheme="minorEastAsia" w:eastAsiaTheme="minorEastAsia" w:cstheme="minorEastAsia"/>
          <w:b/>
          <w:bCs/>
          <w:color w:val="FF0000"/>
          <w:sz w:val="24"/>
          <w:szCs w:val="24"/>
          <w:highlight w:val="none"/>
          <w:lang w:eastAsia="zh-CN"/>
        </w:rPr>
        <w:t>法定代表人</w:t>
      </w:r>
      <w:r>
        <w:rPr>
          <w:rFonts w:hint="eastAsia" w:asciiTheme="minorEastAsia" w:hAnsiTheme="minorEastAsia" w:eastAsiaTheme="minorEastAsia" w:cstheme="minorEastAsia"/>
          <w:b/>
          <w:bCs/>
          <w:color w:val="FF0000"/>
          <w:sz w:val="24"/>
          <w:szCs w:val="24"/>
          <w:highlight w:val="none"/>
        </w:rPr>
        <w:t>授权人签字和其它签字处必须加盖具有法律效力的报价方的印章</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val="0"/>
          <w:color w:val="FF0000"/>
          <w:sz w:val="24"/>
          <w:szCs w:val="24"/>
          <w:highlight w:val="none"/>
          <w:lang w:val="zh-CN"/>
        </w:rPr>
        <w:t>投标文件正本需逐页加盖公章或由法定代表人（法人授权代表）逐页签字，</w:t>
      </w:r>
      <w:r>
        <w:rPr>
          <w:rFonts w:hint="eastAsia" w:ascii="宋体" w:hAnsi="宋体" w:eastAsia="宋体" w:cs="宋体"/>
          <w:b/>
          <w:bCs w:val="0"/>
          <w:color w:val="FF0000"/>
          <w:sz w:val="24"/>
          <w:szCs w:val="24"/>
          <w:highlight w:val="none"/>
          <w:lang w:val="zh-CN"/>
        </w:rPr>
        <w:t>投标文件方为有效</w:t>
      </w:r>
      <w:r>
        <w:rPr>
          <w:rFonts w:hint="eastAsia" w:asciiTheme="minorEastAsia" w:hAnsiTheme="minorEastAsia" w:eastAsiaTheme="minorEastAsia" w:cstheme="minorEastAsia"/>
          <w:bCs/>
          <w:sz w:val="24"/>
          <w:szCs w:val="24"/>
          <w:highlight w:val="none"/>
          <w:lang w:val="zh-CN"/>
        </w:rPr>
        <w:t>。</w:t>
      </w:r>
    </w:p>
    <w:p w14:paraId="041D029A">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2.响应文件编制“响应文件目录”并标明页码，整个文件不得有涂改、增删。</w:t>
      </w:r>
    </w:p>
    <w:p w14:paraId="402372B5">
      <w:pPr>
        <w:widowControl/>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rPr>
        <w:t>.</w:t>
      </w:r>
      <w:r>
        <w:rPr>
          <w:rFonts w:hint="eastAsia"/>
          <w:b w:val="0"/>
          <w:bCs w:val="0"/>
          <w:color w:val="auto"/>
          <w:sz w:val="24"/>
          <w:szCs w:val="24"/>
          <w:highlight w:val="none"/>
          <w:u w:val="single"/>
          <w:lang w:val="en-US"/>
        </w:rPr>
        <w:t>响应文件中</w:t>
      </w:r>
      <w:r>
        <w:rPr>
          <w:rFonts w:hint="eastAsia"/>
          <w:b w:val="0"/>
          <w:bCs w:val="0"/>
          <w:color w:val="auto"/>
          <w:sz w:val="24"/>
          <w:szCs w:val="24"/>
          <w:highlight w:val="none"/>
          <w:u w:val="single"/>
          <w:lang w:val="en-US" w:eastAsia="zh-CN"/>
        </w:rPr>
        <w:t>投标供应商</w:t>
      </w:r>
      <w:r>
        <w:rPr>
          <w:rFonts w:hint="eastAsia"/>
          <w:b w:val="0"/>
          <w:bCs w:val="0"/>
          <w:color w:val="auto"/>
          <w:sz w:val="24"/>
          <w:szCs w:val="24"/>
          <w:highlight w:val="none"/>
          <w:u w:val="single"/>
          <w:lang w:val="en-US"/>
        </w:rPr>
        <w:t>的签字、盖章必须是</w:t>
      </w:r>
      <w:r>
        <w:rPr>
          <w:rFonts w:hint="eastAsia"/>
          <w:b w:val="0"/>
          <w:bCs w:val="0"/>
          <w:color w:val="auto"/>
          <w:sz w:val="24"/>
          <w:szCs w:val="24"/>
          <w:highlight w:val="none"/>
          <w:u w:val="single"/>
          <w:lang w:val="en-US" w:eastAsia="zh-CN"/>
        </w:rPr>
        <w:t>彩色扫描件</w:t>
      </w:r>
      <w:r>
        <w:rPr>
          <w:rFonts w:hint="eastAsia"/>
          <w:b w:val="0"/>
          <w:bCs w:val="0"/>
          <w:color w:val="auto"/>
          <w:sz w:val="24"/>
          <w:szCs w:val="24"/>
          <w:highlight w:val="none"/>
          <w:u w:val="single"/>
          <w:lang w:val="en-US"/>
        </w:rPr>
        <w:t>。</w:t>
      </w:r>
    </w:p>
    <w:p w14:paraId="20E57A06">
      <w:pPr>
        <w:pStyle w:val="14"/>
        <w:spacing w:line="360" w:lineRule="auto"/>
        <w:ind w:right="575" w:firstLine="480" w:firstLineChars="200"/>
        <w:jc w:val="both"/>
        <w:rPr>
          <w:b w:val="0"/>
          <w:bCs w:val="0"/>
          <w:color w:val="auto"/>
          <w:sz w:val="24"/>
          <w:szCs w:val="24"/>
          <w:highlight w:val="none"/>
          <w:lang w:val="en-US"/>
        </w:rPr>
      </w:pPr>
      <w:r>
        <w:rPr>
          <w:rFonts w:hint="eastAsia"/>
          <w:b w:val="0"/>
          <w:bCs w:val="0"/>
          <w:color w:val="auto"/>
          <w:sz w:val="24"/>
          <w:szCs w:val="24"/>
          <w:highlight w:val="none"/>
          <w:lang w:val="en-US"/>
        </w:rPr>
        <w:t>4.编制要求：投标人的</w:t>
      </w:r>
      <w:r>
        <w:rPr>
          <w:rFonts w:hint="eastAsia"/>
          <w:b w:val="0"/>
          <w:bCs w:val="0"/>
          <w:color w:val="auto"/>
          <w:sz w:val="24"/>
          <w:szCs w:val="24"/>
          <w:highlight w:val="none"/>
          <w:lang w:val="en-US" w:eastAsia="zh-CN"/>
        </w:rPr>
        <w:t>响应文件</w:t>
      </w:r>
      <w:r>
        <w:rPr>
          <w:rFonts w:hint="eastAsia"/>
          <w:b w:val="0"/>
          <w:bCs w:val="0"/>
          <w:color w:val="auto"/>
          <w:sz w:val="24"/>
          <w:szCs w:val="24"/>
          <w:highlight w:val="none"/>
          <w:lang w:val="en-US"/>
        </w:rPr>
        <w:t>必须制作目录和页码。</w:t>
      </w:r>
    </w:p>
    <w:p w14:paraId="5A103D30">
      <w:pPr>
        <w:spacing w:line="360" w:lineRule="auto"/>
        <w:ind w:firstLine="480" w:firstLineChars="200"/>
        <w:rPr>
          <w:b w:val="0"/>
          <w:bCs w:val="0"/>
          <w:color w:val="auto"/>
          <w:sz w:val="24"/>
          <w:szCs w:val="24"/>
          <w:highlight w:val="none"/>
        </w:rPr>
      </w:pPr>
      <w:r>
        <w:rPr>
          <w:rFonts w:hint="eastAsia"/>
          <w:b w:val="0"/>
          <w:bCs w:val="0"/>
          <w:color w:val="auto"/>
          <w:sz w:val="24"/>
          <w:szCs w:val="24"/>
          <w:highlight w:val="none"/>
          <w:lang w:val="en-US"/>
        </w:rPr>
        <w:t>5.</w:t>
      </w:r>
      <w:r>
        <w:rPr>
          <w:rFonts w:hint="eastAsia"/>
          <w:b w:val="0"/>
          <w:bCs w:val="0"/>
          <w:color w:val="auto"/>
          <w:sz w:val="24"/>
          <w:szCs w:val="24"/>
          <w:highlight w:val="none"/>
        </w:rPr>
        <w:t>任何不完整或不满足磋商文件要求的</w:t>
      </w:r>
      <w:r>
        <w:rPr>
          <w:rFonts w:hint="eastAsia"/>
          <w:b w:val="0"/>
          <w:bCs w:val="0"/>
          <w:color w:val="auto"/>
          <w:sz w:val="24"/>
          <w:szCs w:val="24"/>
          <w:highlight w:val="none"/>
          <w:lang w:eastAsia="zh-CN"/>
        </w:rPr>
        <w:t>响应文件</w:t>
      </w:r>
      <w:r>
        <w:rPr>
          <w:rFonts w:hint="eastAsia"/>
          <w:b w:val="0"/>
          <w:bCs w:val="0"/>
          <w:color w:val="auto"/>
          <w:sz w:val="24"/>
          <w:szCs w:val="24"/>
          <w:highlight w:val="none"/>
        </w:rPr>
        <w:t>将被拒绝。</w:t>
      </w:r>
    </w:p>
    <w:p w14:paraId="7353743C">
      <w:pPr>
        <w:spacing w:line="360" w:lineRule="auto"/>
        <w:ind w:firstLine="480" w:firstLineChars="200"/>
        <w:rPr>
          <w:b w:val="0"/>
          <w:bCs w:val="0"/>
          <w:color w:val="auto"/>
          <w:sz w:val="24"/>
          <w:szCs w:val="24"/>
          <w:highlight w:val="none"/>
        </w:rPr>
      </w:pPr>
      <w:r>
        <w:rPr>
          <w:rFonts w:hint="eastAsia"/>
          <w:b w:val="0"/>
          <w:bCs w:val="0"/>
          <w:color w:val="auto"/>
          <w:sz w:val="24"/>
          <w:szCs w:val="24"/>
          <w:highlight w:val="none"/>
          <w:lang w:val="en-US"/>
        </w:rPr>
        <w:t>6.</w:t>
      </w:r>
      <w:r>
        <w:rPr>
          <w:rFonts w:hint="eastAsia"/>
          <w:b w:val="0"/>
          <w:bCs w:val="0"/>
          <w:color w:val="auto"/>
          <w:sz w:val="24"/>
          <w:szCs w:val="24"/>
          <w:highlight w:val="none"/>
        </w:rPr>
        <w:t>由于不可抗拒原因或无法控制的事件而导致的丢失或损坏报价包装体内的</w:t>
      </w:r>
      <w:r>
        <w:rPr>
          <w:rFonts w:hint="eastAsia"/>
          <w:b w:val="0"/>
          <w:bCs w:val="0"/>
          <w:color w:val="auto"/>
          <w:sz w:val="24"/>
          <w:szCs w:val="24"/>
          <w:highlight w:val="none"/>
          <w:lang w:eastAsia="zh-CN"/>
        </w:rPr>
        <w:t>响应文件</w:t>
      </w:r>
      <w:r>
        <w:rPr>
          <w:rFonts w:hint="eastAsia"/>
          <w:b w:val="0"/>
          <w:bCs w:val="0"/>
          <w:color w:val="auto"/>
          <w:sz w:val="24"/>
          <w:szCs w:val="24"/>
          <w:highlight w:val="none"/>
        </w:rPr>
        <w:t>时，采购人及采购代理机构不承担责任。</w:t>
      </w:r>
    </w:p>
    <w:p w14:paraId="733724F8">
      <w:pPr>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cstheme="minorEastAsia"/>
          <w:b w:val="0"/>
          <w:bCs/>
          <w:sz w:val="24"/>
          <w:szCs w:val="24"/>
          <w:highlight w:val="none"/>
          <w:lang w:val="en-US" w:eastAsia="zh-CN"/>
        </w:rPr>
        <w:t>7</w:t>
      </w:r>
      <w:r>
        <w:rPr>
          <w:rFonts w:hint="eastAsia" w:asciiTheme="minorEastAsia" w:hAnsiTheme="minorEastAsia" w:eastAsiaTheme="minorEastAsia" w:cstheme="minorEastAsia"/>
          <w:b w:val="0"/>
          <w:bCs/>
          <w:sz w:val="24"/>
          <w:szCs w:val="24"/>
          <w:highlight w:val="none"/>
        </w:rPr>
        <w:t>、报价截止时间</w:t>
      </w:r>
    </w:p>
    <w:p w14:paraId="123F1651">
      <w:pPr>
        <w:spacing w:line="360" w:lineRule="auto"/>
        <w:ind w:firstLine="482"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cstheme="minorEastAsia"/>
          <w:b/>
          <w:bCs w:val="0"/>
          <w:color w:val="FF0000"/>
          <w:sz w:val="24"/>
          <w:szCs w:val="24"/>
          <w:highlight w:val="none"/>
          <w:lang w:val="en-US" w:eastAsia="zh-CN"/>
        </w:rPr>
        <w:t>7</w:t>
      </w:r>
      <w:r>
        <w:rPr>
          <w:rFonts w:hint="eastAsia" w:asciiTheme="minorEastAsia" w:hAnsiTheme="minorEastAsia" w:eastAsiaTheme="minorEastAsia" w:cstheme="minorEastAsia"/>
          <w:b/>
          <w:bCs w:val="0"/>
          <w:color w:val="FF0000"/>
          <w:sz w:val="24"/>
          <w:szCs w:val="24"/>
          <w:highlight w:val="none"/>
          <w:lang w:val="zh-CN" w:eastAsia="zh-CN"/>
        </w:rPr>
        <w:t>.1 响应文件</w:t>
      </w:r>
      <w:r>
        <w:rPr>
          <w:rFonts w:hint="eastAsia" w:asciiTheme="minorEastAsia" w:hAnsiTheme="minorEastAsia" w:eastAsiaTheme="minorEastAsia" w:cstheme="minorEastAsia"/>
          <w:b/>
          <w:bCs w:val="0"/>
          <w:color w:val="FF0000"/>
          <w:sz w:val="24"/>
          <w:szCs w:val="24"/>
          <w:highlight w:val="none"/>
          <w:lang w:val="zh-CN"/>
        </w:rPr>
        <w:t>的递交不得迟于</w:t>
      </w:r>
      <w:r>
        <w:rPr>
          <w:rFonts w:hint="eastAsia" w:asciiTheme="minorEastAsia" w:hAnsiTheme="minorEastAsia" w:cstheme="minorEastAsia"/>
          <w:b/>
          <w:bCs w:val="0"/>
          <w:color w:val="FF0000"/>
          <w:sz w:val="24"/>
          <w:szCs w:val="24"/>
          <w:highlight w:val="none"/>
          <w:lang w:val="zh-CN" w:eastAsia="zh-CN"/>
        </w:rPr>
        <w:t>202</w:t>
      </w:r>
      <w:r>
        <w:rPr>
          <w:rFonts w:hint="eastAsia" w:asciiTheme="minorEastAsia" w:hAnsiTheme="minorEastAsia" w:cstheme="minorEastAsia"/>
          <w:b/>
          <w:bCs w:val="0"/>
          <w:color w:val="FF0000"/>
          <w:sz w:val="24"/>
          <w:szCs w:val="24"/>
          <w:highlight w:val="none"/>
          <w:lang w:val="en-US" w:eastAsia="zh-CN"/>
        </w:rPr>
        <w:t>6</w:t>
      </w:r>
      <w:r>
        <w:rPr>
          <w:rFonts w:hint="eastAsia" w:asciiTheme="minorEastAsia" w:hAnsiTheme="minorEastAsia" w:cstheme="minorEastAsia"/>
          <w:b/>
          <w:bCs w:val="0"/>
          <w:color w:val="FF0000"/>
          <w:sz w:val="24"/>
          <w:szCs w:val="24"/>
          <w:highlight w:val="none"/>
          <w:lang w:val="zh-CN" w:eastAsia="zh-CN"/>
        </w:rPr>
        <w:t>年</w:t>
      </w:r>
      <w:r>
        <w:rPr>
          <w:rFonts w:hint="eastAsia" w:asciiTheme="minorEastAsia" w:hAnsiTheme="minorEastAsia" w:cstheme="minorEastAsia"/>
          <w:b/>
          <w:bCs w:val="0"/>
          <w:color w:val="FF0000"/>
          <w:sz w:val="24"/>
          <w:szCs w:val="24"/>
          <w:highlight w:val="none"/>
          <w:lang w:val="en-US" w:eastAsia="zh-CN"/>
        </w:rPr>
        <w:t>05</w:t>
      </w:r>
      <w:r>
        <w:rPr>
          <w:rFonts w:hint="eastAsia" w:asciiTheme="minorEastAsia" w:hAnsiTheme="minorEastAsia" w:cstheme="minorEastAsia"/>
          <w:b/>
          <w:bCs w:val="0"/>
          <w:color w:val="FF0000"/>
          <w:sz w:val="24"/>
          <w:szCs w:val="24"/>
          <w:highlight w:val="none"/>
          <w:lang w:val="zh-CN" w:eastAsia="zh-CN"/>
        </w:rPr>
        <w:t>月</w:t>
      </w:r>
      <w:r>
        <w:rPr>
          <w:rFonts w:hint="eastAsia" w:asciiTheme="minorEastAsia" w:hAnsiTheme="minorEastAsia" w:cstheme="minorEastAsia"/>
          <w:b/>
          <w:bCs w:val="0"/>
          <w:color w:val="FF0000"/>
          <w:sz w:val="24"/>
          <w:szCs w:val="24"/>
          <w:highlight w:val="none"/>
          <w:lang w:val="en-US" w:eastAsia="zh-CN"/>
        </w:rPr>
        <w:t>15</w:t>
      </w:r>
      <w:r>
        <w:rPr>
          <w:rFonts w:hint="eastAsia" w:asciiTheme="minorEastAsia" w:hAnsiTheme="minorEastAsia" w:cstheme="minorEastAsia"/>
          <w:b/>
          <w:bCs w:val="0"/>
          <w:color w:val="FF0000"/>
          <w:sz w:val="24"/>
          <w:szCs w:val="24"/>
          <w:highlight w:val="none"/>
          <w:lang w:val="zh-CN" w:eastAsia="zh-CN"/>
        </w:rPr>
        <w:t>日</w:t>
      </w:r>
      <w:r>
        <w:rPr>
          <w:rFonts w:hint="eastAsia" w:asciiTheme="minorEastAsia" w:hAnsiTheme="minorEastAsia" w:cstheme="minorEastAsia"/>
          <w:b/>
          <w:bCs w:val="0"/>
          <w:color w:val="FF0000"/>
          <w:sz w:val="24"/>
          <w:szCs w:val="24"/>
          <w:highlight w:val="none"/>
          <w:lang w:val="en-US" w:eastAsia="zh-CN"/>
        </w:rPr>
        <w:t>11</w:t>
      </w:r>
      <w:r>
        <w:rPr>
          <w:rFonts w:hint="eastAsia" w:asciiTheme="minorEastAsia" w:hAnsiTheme="minorEastAsia" w:eastAsiaTheme="minorEastAsia" w:cstheme="minorEastAsia"/>
          <w:b/>
          <w:bCs w:val="0"/>
          <w:color w:val="FF0000"/>
          <w:sz w:val="24"/>
          <w:szCs w:val="24"/>
          <w:highlight w:val="none"/>
          <w:lang w:val="zh-CN" w:eastAsia="zh-CN"/>
        </w:rPr>
        <w:t>:</w:t>
      </w:r>
      <w:r>
        <w:rPr>
          <w:rFonts w:hint="eastAsia" w:asciiTheme="minorEastAsia" w:hAnsiTheme="minorEastAsia" w:cstheme="minorEastAsia"/>
          <w:b/>
          <w:bCs w:val="0"/>
          <w:color w:val="FF0000"/>
          <w:sz w:val="24"/>
          <w:szCs w:val="24"/>
          <w:highlight w:val="none"/>
          <w:lang w:val="en-US" w:eastAsia="zh-CN"/>
        </w:rPr>
        <w:t>00</w:t>
      </w:r>
      <w:r>
        <w:rPr>
          <w:rFonts w:hint="eastAsia" w:asciiTheme="minorEastAsia" w:hAnsiTheme="minorEastAsia" w:eastAsiaTheme="minorEastAsia" w:cstheme="minorEastAsia"/>
          <w:b/>
          <w:bCs w:val="0"/>
          <w:color w:val="FF0000"/>
          <w:sz w:val="24"/>
          <w:szCs w:val="24"/>
          <w:highlight w:val="none"/>
          <w:lang w:val="zh-CN" w:eastAsia="zh-CN"/>
        </w:rPr>
        <w:t>时</w:t>
      </w:r>
      <w:r>
        <w:rPr>
          <w:rFonts w:hint="eastAsia" w:asciiTheme="minorEastAsia" w:hAnsiTheme="minorEastAsia" w:eastAsiaTheme="minorEastAsia" w:cstheme="minorEastAsia"/>
          <w:b/>
          <w:bCs w:val="0"/>
          <w:color w:val="FF0000"/>
          <w:sz w:val="24"/>
          <w:szCs w:val="24"/>
          <w:highlight w:val="none"/>
          <w:lang w:val="zh-CN"/>
        </w:rPr>
        <w:t>（北京时间）。</w:t>
      </w:r>
    </w:p>
    <w:p w14:paraId="698A349F">
      <w:pPr>
        <w:spacing w:line="360" w:lineRule="auto"/>
        <w:ind w:firstLine="480" w:firstLineChars="200"/>
        <w:rPr>
          <w:rFonts w:hint="eastAsia" w:asciiTheme="minorEastAsia" w:hAnsiTheme="minorEastAsia" w:eastAsiaTheme="minorEastAsia" w:cstheme="minorEastAsia"/>
          <w:bCs/>
          <w:sz w:val="24"/>
          <w:szCs w:val="24"/>
          <w:highlight w:val="none"/>
        </w:rPr>
      </w:pPr>
      <w:r>
        <w:rPr>
          <w:rFonts w:hint="eastAsia" w:asciiTheme="minorEastAsia" w:hAnsi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.2 所有</w:t>
      </w:r>
      <w:r>
        <w:rPr>
          <w:rFonts w:hint="eastAsia" w:asciiTheme="minorEastAsia" w:hAnsiTheme="minorEastAsia" w:eastAsiaTheme="minorEastAsia" w:cstheme="minorEastAsia"/>
          <w:bCs/>
          <w:sz w:val="24"/>
          <w:szCs w:val="24"/>
          <w:highlight w:val="none"/>
          <w:lang w:eastAsia="zh-CN"/>
        </w:rPr>
        <w:t>响应文件</w:t>
      </w:r>
      <w:r>
        <w:rPr>
          <w:rFonts w:hint="eastAsia" w:asciiTheme="minorEastAsia" w:hAnsiTheme="minorEastAsia" w:eastAsiaTheme="minorEastAsia" w:cstheme="minorEastAsia"/>
          <w:bCs/>
          <w:sz w:val="24"/>
          <w:szCs w:val="24"/>
          <w:highlight w:val="none"/>
        </w:rPr>
        <w:t>必须在采购人规定的报价截止时间之前送达磋商文件指定的地点，在此之后送达的</w:t>
      </w:r>
      <w:r>
        <w:rPr>
          <w:rFonts w:hint="eastAsia" w:asciiTheme="minorEastAsia" w:hAnsiTheme="minorEastAsia" w:eastAsiaTheme="minorEastAsia" w:cstheme="minorEastAsia"/>
          <w:bCs/>
          <w:sz w:val="24"/>
          <w:szCs w:val="24"/>
          <w:highlight w:val="none"/>
          <w:lang w:eastAsia="zh-CN"/>
        </w:rPr>
        <w:t>响应文件</w:t>
      </w:r>
      <w:r>
        <w:rPr>
          <w:rFonts w:hint="eastAsia" w:asciiTheme="minorEastAsia" w:hAnsiTheme="minorEastAsia" w:eastAsiaTheme="minorEastAsia" w:cstheme="minorEastAsia"/>
          <w:bCs/>
          <w:sz w:val="24"/>
          <w:szCs w:val="24"/>
          <w:highlight w:val="none"/>
        </w:rPr>
        <w:t>，为无效报价，</w:t>
      </w:r>
      <w:r>
        <w:rPr>
          <w:rFonts w:hint="eastAsia" w:asciiTheme="minorEastAsia" w:hAnsiTheme="minorEastAsia" w:eastAsiaTheme="minorEastAsia" w:cstheme="minorEastAsia"/>
          <w:bCs/>
          <w:sz w:val="24"/>
          <w:szCs w:val="24"/>
          <w:highlight w:val="none"/>
          <w:lang w:eastAsia="zh-CN"/>
        </w:rPr>
        <w:t>响应文件</w:t>
      </w:r>
      <w:r>
        <w:rPr>
          <w:rFonts w:hint="eastAsia" w:asciiTheme="minorEastAsia" w:hAnsiTheme="minorEastAsia" w:eastAsiaTheme="minorEastAsia" w:cstheme="minorEastAsia"/>
          <w:bCs/>
          <w:sz w:val="24"/>
          <w:szCs w:val="24"/>
          <w:highlight w:val="none"/>
        </w:rPr>
        <w:t>将一律被拒绝。</w:t>
      </w:r>
    </w:p>
    <w:p w14:paraId="5D86024D">
      <w:pPr>
        <w:spacing w:line="360" w:lineRule="auto"/>
        <w:ind w:firstLine="480" w:firstLineChars="200"/>
        <w:rPr>
          <w:rFonts w:hint="eastAsia" w:asciiTheme="minorEastAsia" w:hAnsiTheme="minorEastAsia" w:eastAsiaTheme="minorEastAsia" w:cstheme="minorEastAsia"/>
          <w:b w:val="0"/>
          <w:bCs/>
          <w:sz w:val="24"/>
          <w:szCs w:val="24"/>
          <w:highlight w:val="none"/>
          <w:lang w:val="en-US"/>
        </w:rPr>
      </w:pPr>
      <w:r>
        <w:rPr>
          <w:rFonts w:hint="eastAsia" w:asciiTheme="minorEastAsia" w:hAnsiTheme="minorEastAsia" w:cstheme="minorEastAsia"/>
          <w:bCs/>
          <w:sz w:val="24"/>
          <w:szCs w:val="24"/>
          <w:highlight w:val="none"/>
          <w:lang w:val="en-US" w:eastAsia="zh-CN"/>
        </w:rPr>
        <w:t>7</w:t>
      </w:r>
      <w:r>
        <w:rPr>
          <w:rFonts w:hint="eastAsia" w:asciiTheme="minorEastAsia" w:hAnsiTheme="minorEastAsia" w:eastAsiaTheme="minorEastAsia" w:cstheme="minorEastAsia"/>
          <w:bCs/>
          <w:sz w:val="24"/>
          <w:szCs w:val="24"/>
          <w:highlight w:val="none"/>
        </w:rPr>
        <w:t>.3 出现因磋商文件的修改而推迟报价截止时间的情况时，报价方则须按采购代理机构的书</w:t>
      </w:r>
      <w:r>
        <w:rPr>
          <w:rFonts w:hint="eastAsia" w:asciiTheme="minorEastAsia" w:hAnsiTheme="minorEastAsia" w:eastAsiaTheme="minorEastAsia" w:cstheme="minorEastAsia"/>
          <w:b w:val="0"/>
          <w:bCs/>
          <w:sz w:val="24"/>
          <w:szCs w:val="24"/>
          <w:highlight w:val="none"/>
        </w:rPr>
        <w:t>面修改通知重新规定的报价时间递交。</w:t>
      </w:r>
    </w:p>
    <w:p w14:paraId="69BE232D">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rPr>
        <w:t>（</w:t>
      </w:r>
      <w:r>
        <w:rPr>
          <w:rFonts w:hint="eastAsia" w:asciiTheme="minorEastAsia" w:hAnsiTheme="minorEastAsia" w:eastAsiaTheme="minorEastAsia" w:cstheme="minorEastAsia"/>
          <w:b w:val="0"/>
          <w:bCs/>
          <w:spacing w:val="-1"/>
          <w:sz w:val="24"/>
          <w:szCs w:val="24"/>
          <w:highlight w:val="none"/>
          <w:lang w:val="en-US" w:eastAsia="zh-CN"/>
        </w:rPr>
        <w:t>四</w:t>
      </w:r>
      <w:r>
        <w:rPr>
          <w:rFonts w:hint="eastAsia" w:asciiTheme="minorEastAsia" w:hAnsiTheme="minorEastAsia" w:eastAsiaTheme="minorEastAsia" w:cstheme="minorEastAsia"/>
          <w:b w:val="0"/>
          <w:bCs/>
          <w:spacing w:val="-1"/>
          <w:sz w:val="24"/>
          <w:szCs w:val="24"/>
          <w:highlight w:val="none"/>
          <w:lang w:val="en-US"/>
        </w:rPr>
        <w:t>）响应文件的修改、补充和撤回</w:t>
      </w:r>
    </w:p>
    <w:p w14:paraId="0397F67B">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eastAsia="zh-CN"/>
        </w:rPr>
        <w:t>投标供应商</w:t>
      </w:r>
      <w:r>
        <w:rPr>
          <w:rFonts w:hint="eastAsia" w:asciiTheme="minorEastAsia" w:hAnsiTheme="minorEastAsia" w:eastAsiaTheme="minorEastAsia" w:cstheme="minorEastAsia"/>
          <w:b w:val="0"/>
          <w:bCs/>
          <w:spacing w:val="-1"/>
          <w:sz w:val="24"/>
          <w:szCs w:val="24"/>
          <w:highlight w:val="none"/>
          <w:lang w:val="en-US"/>
        </w:rPr>
        <w:t>在规定的递交响应文件截止时间前，可以对所递交的响应文件进行补充、修改或者撤回，并书面通知</w:t>
      </w:r>
      <w:r>
        <w:rPr>
          <w:rFonts w:hint="eastAsia" w:asciiTheme="minorEastAsia" w:hAnsiTheme="minorEastAsia" w:eastAsiaTheme="minorEastAsia" w:cstheme="minorEastAsia"/>
          <w:b w:val="0"/>
          <w:bCs/>
          <w:spacing w:val="-1"/>
          <w:sz w:val="24"/>
          <w:szCs w:val="24"/>
          <w:highlight w:val="none"/>
          <w:lang w:val="en-US" w:eastAsia="zh-CN"/>
        </w:rPr>
        <w:t>采购代理机构</w:t>
      </w:r>
      <w:r>
        <w:rPr>
          <w:rFonts w:hint="eastAsia" w:asciiTheme="minorEastAsia" w:hAnsiTheme="minorEastAsia" w:eastAsiaTheme="minorEastAsia" w:cstheme="minorEastAsia"/>
          <w:b w:val="0"/>
          <w:bCs/>
          <w:spacing w:val="-1"/>
          <w:sz w:val="24"/>
          <w:szCs w:val="24"/>
          <w:highlight w:val="none"/>
          <w:lang w:val="en-US"/>
        </w:rPr>
        <w:t>。补充、修改内容的签署、盖章等要求。</w:t>
      </w:r>
    </w:p>
    <w:p w14:paraId="152F3790">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bookmarkStart w:id="62" w:name="第三部分__公开报价、磋商、确定成交供应商"/>
      <w:bookmarkEnd w:id="62"/>
      <w:r>
        <w:rPr>
          <w:rFonts w:hint="eastAsia" w:asciiTheme="minorEastAsia" w:hAnsiTheme="minorEastAsia" w:eastAsiaTheme="minorEastAsia" w:cstheme="minorEastAsia"/>
          <w:b w:val="0"/>
          <w:bCs/>
          <w:spacing w:val="-1"/>
          <w:sz w:val="24"/>
          <w:szCs w:val="24"/>
          <w:highlight w:val="none"/>
          <w:lang w:val="en-US"/>
        </w:rPr>
        <w:t>应与上述对响应文件要求的一致，并作为响应文件的组成部分。</w:t>
      </w:r>
    </w:p>
    <w:p w14:paraId="24ED4D9E">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rPr>
        <w:t>（</w:t>
      </w:r>
      <w:r>
        <w:rPr>
          <w:rFonts w:hint="eastAsia" w:asciiTheme="minorEastAsia" w:hAnsiTheme="minorEastAsia" w:eastAsiaTheme="minorEastAsia" w:cstheme="minorEastAsia"/>
          <w:b w:val="0"/>
          <w:bCs/>
          <w:spacing w:val="-1"/>
          <w:sz w:val="24"/>
          <w:szCs w:val="24"/>
          <w:highlight w:val="none"/>
          <w:lang w:val="en-US" w:eastAsia="zh-CN"/>
        </w:rPr>
        <w:t>五</w:t>
      </w:r>
      <w:r>
        <w:rPr>
          <w:rFonts w:hint="eastAsia" w:asciiTheme="minorEastAsia" w:hAnsiTheme="minorEastAsia" w:eastAsiaTheme="minorEastAsia" w:cstheme="minorEastAsia"/>
          <w:b w:val="0"/>
          <w:bCs/>
          <w:spacing w:val="-1"/>
          <w:sz w:val="24"/>
          <w:szCs w:val="24"/>
          <w:highlight w:val="none"/>
          <w:lang w:val="en-US"/>
        </w:rPr>
        <w:t>）报价有效期</w:t>
      </w:r>
    </w:p>
    <w:p w14:paraId="18C2AA09">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rPr>
        <w:t>1、从报价之日起，报价有效期为90天。承诺报价有效期短于90天的，其报价为无效报价。</w:t>
      </w:r>
    </w:p>
    <w:p w14:paraId="37B8262D">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rPr>
        <w:t>2、特殊情况下，在报价有效期满之前，</w:t>
      </w:r>
      <w:r>
        <w:rPr>
          <w:rFonts w:hint="eastAsia" w:asciiTheme="minorEastAsia" w:hAnsiTheme="minorEastAsia" w:eastAsiaTheme="minorEastAsia" w:cstheme="minorEastAsia"/>
          <w:b w:val="0"/>
          <w:bCs/>
          <w:spacing w:val="-1"/>
          <w:sz w:val="24"/>
          <w:szCs w:val="24"/>
          <w:highlight w:val="none"/>
          <w:lang w:val="en-US" w:eastAsia="zh-CN"/>
        </w:rPr>
        <w:t>采购代理机构</w:t>
      </w:r>
      <w:r>
        <w:rPr>
          <w:rFonts w:hint="eastAsia" w:asciiTheme="minorEastAsia" w:hAnsiTheme="minorEastAsia" w:eastAsiaTheme="minorEastAsia" w:cstheme="minorEastAsia"/>
          <w:b w:val="0"/>
          <w:bCs/>
          <w:spacing w:val="-1"/>
          <w:sz w:val="24"/>
          <w:szCs w:val="24"/>
          <w:highlight w:val="none"/>
          <w:lang w:val="en-US"/>
        </w:rPr>
        <w:t>可以要求</w:t>
      </w:r>
      <w:r>
        <w:rPr>
          <w:rFonts w:hint="eastAsia" w:asciiTheme="minorEastAsia" w:hAnsiTheme="minorEastAsia" w:eastAsiaTheme="minorEastAsia" w:cstheme="minorEastAsia"/>
          <w:b w:val="0"/>
          <w:bCs/>
          <w:spacing w:val="-1"/>
          <w:sz w:val="24"/>
          <w:szCs w:val="24"/>
          <w:highlight w:val="none"/>
          <w:lang w:val="en-US" w:eastAsia="zh-CN"/>
        </w:rPr>
        <w:t>投标供应商</w:t>
      </w:r>
      <w:r>
        <w:rPr>
          <w:rFonts w:hint="eastAsia" w:asciiTheme="minorEastAsia" w:hAnsiTheme="minorEastAsia" w:eastAsiaTheme="minorEastAsia" w:cstheme="minorEastAsia"/>
          <w:b w:val="0"/>
          <w:bCs/>
          <w:spacing w:val="-1"/>
          <w:sz w:val="24"/>
          <w:szCs w:val="24"/>
          <w:highlight w:val="none"/>
          <w:lang w:val="en-US"/>
        </w:rPr>
        <w:t>延长报价有效期，</w:t>
      </w:r>
      <w:r>
        <w:rPr>
          <w:rFonts w:hint="eastAsia" w:asciiTheme="minorEastAsia" w:hAnsiTheme="minorEastAsia" w:eastAsiaTheme="minorEastAsia" w:cstheme="minorEastAsia"/>
          <w:b w:val="0"/>
          <w:bCs/>
          <w:spacing w:val="-1"/>
          <w:sz w:val="24"/>
          <w:szCs w:val="24"/>
          <w:highlight w:val="none"/>
          <w:lang w:val="en-US" w:eastAsia="zh-CN"/>
        </w:rPr>
        <w:t>投标供应商</w:t>
      </w:r>
      <w:r>
        <w:rPr>
          <w:rFonts w:hint="eastAsia" w:asciiTheme="minorEastAsia" w:hAnsiTheme="minorEastAsia" w:eastAsiaTheme="minorEastAsia" w:cstheme="minorEastAsia"/>
          <w:b w:val="0"/>
          <w:bCs/>
          <w:spacing w:val="-1"/>
          <w:sz w:val="24"/>
          <w:szCs w:val="24"/>
          <w:highlight w:val="none"/>
          <w:lang w:val="en-US"/>
        </w:rPr>
        <w:t>可以书面形式拒绝或接受上述要求。</w:t>
      </w:r>
    </w:p>
    <w:p w14:paraId="59E9BD10">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b w:val="0"/>
          <w:bCs/>
          <w:spacing w:val="-1"/>
          <w:sz w:val="24"/>
          <w:szCs w:val="24"/>
          <w:highlight w:val="none"/>
          <w:lang w:val="en-US"/>
        </w:rPr>
      </w:pPr>
      <w:r>
        <w:rPr>
          <w:rFonts w:hint="eastAsia" w:asciiTheme="minorEastAsia" w:hAnsiTheme="minorEastAsia" w:eastAsiaTheme="minorEastAsia" w:cstheme="minorEastAsia"/>
          <w:b w:val="0"/>
          <w:bCs/>
          <w:spacing w:val="-1"/>
          <w:sz w:val="24"/>
          <w:szCs w:val="24"/>
          <w:highlight w:val="none"/>
          <w:lang w:val="en-US"/>
        </w:rPr>
        <w:t>（</w:t>
      </w:r>
      <w:r>
        <w:rPr>
          <w:rFonts w:hint="eastAsia" w:asciiTheme="minorEastAsia" w:hAnsiTheme="minorEastAsia" w:eastAsiaTheme="minorEastAsia" w:cstheme="minorEastAsia"/>
          <w:b w:val="0"/>
          <w:bCs/>
          <w:spacing w:val="-1"/>
          <w:sz w:val="24"/>
          <w:szCs w:val="24"/>
          <w:highlight w:val="none"/>
          <w:lang w:val="en-US" w:eastAsia="zh-CN"/>
        </w:rPr>
        <w:t>六</w:t>
      </w:r>
      <w:r>
        <w:rPr>
          <w:rFonts w:hint="eastAsia" w:asciiTheme="minorEastAsia" w:hAnsiTheme="minorEastAsia" w:eastAsiaTheme="minorEastAsia" w:cstheme="minorEastAsia"/>
          <w:b w:val="0"/>
          <w:bCs/>
          <w:spacing w:val="-1"/>
          <w:sz w:val="24"/>
          <w:szCs w:val="24"/>
          <w:highlight w:val="none"/>
          <w:lang w:val="en-US"/>
        </w:rPr>
        <w:t>）供应商在参加政府采购活动中有下列情形之一的，取消投标资格。</w:t>
      </w:r>
    </w:p>
    <w:p w14:paraId="725FEEC7">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提供不真实证明文件的；</w:t>
      </w:r>
    </w:p>
    <w:p w14:paraId="250E6565">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 xml:space="preserve">提供由非法行为产生的证明文件； </w:t>
      </w:r>
    </w:p>
    <w:p w14:paraId="033AFCBD">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(3</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在投标有效期内撤回投标的；</w:t>
      </w:r>
    </w:p>
    <w:p w14:paraId="1AAA89A9">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(4</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不按规定签订政府采购合同的；</w:t>
      </w:r>
    </w:p>
    <w:p w14:paraId="49BA4EBC">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(5</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采取不正当手段诋毁、排挤其他供应商的；</w:t>
      </w:r>
    </w:p>
    <w:p w14:paraId="3DAE5016">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(6</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在开标评审过程中，不遵守开标、评标纪律，扰乱会场秩序，干扰或影响开标、评标工作的；</w:t>
      </w:r>
    </w:p>
    <w:p w14:paraId="272F66DE">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(7</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不按规定缴纳中标服务费的；</w:t>
      </w:r>
    </w:p>
    <w:p w14:paraId="23CADADB">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(8</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无事实依据或者捏造、扭曲事实进行质疑的；</w:t>
      </w:r>
    </w:p>
    <w:p w14:paraId="365D3FF8">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(9</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未按法定程序恶意进行举报、投诉的；</w:t>
      </w:r>
    </w:p>
    <w:p w14:paraId="2A2A081F">
      <w:pPr>
        <w:pStyle w:val="47"/>
        <w:tabs>
          <w:tab w:val="left" w:pos="1460"/>
        </w:tabs>
        <w:spacing w:before="66" w:line="360" w:lineRule="auto"/>
        <w:ind w:left="0" w:firstLine="476" w:firstLineChars="200"/>
        <w:jc w:val="both"/>
        <w:rPr>
          <w:rFonts w:hint="eastAsia" w:asciiTheme="minorEastAsia" w:hAnsiTheme="minorEastAsia" w:eastAsiaTheme="minorEastAsia" w:cstheme="minorEastAsia"/>
          <w:spacing w:val="-1"/>
          <w:sz w:val="24"/>
          <w:highlight w:val="none"/>
          <w:lang w:val="en-US"/>
        </w:rPr>
        <w:sectPr>
          <w:footerReference r:id="rId7" w:type="default"/>
          <w:pgSz w:w="11911" w:h="16838"/>
          <w:pgMar w:top="850" w:right="600" w:bottom="850" w:left="850" w:header="283" w:footer="850" w:gutter="0"/>
          <w:pgBorders>
            <w:top w:val="none" w:sz="0" w:space="0"/>
            <w:left w:val="none" w:sz="0" w:space="0"/>
            <w:bottom w:val="none" w:sz="0" w:space="0"/>
            <w:right w:val="none" w:sz="0" w:space="0"/>
          </w:pgBorders>
          <w:pgNumType w:fmt="decimal" w:start="1"/>
          <w:cols w:equalWidth="0" w:num="1">
            <w:col w:w="9870"/>
          </w:cols>
        </w:sectPr>
      </w:pPr>
      <w:r>
        <w:rPr>
          <w:rFonts w:hint="eastAsia" w:asciiTheme="minorEastAsia" w:hAnsiTheme="minorEastAsia" w:eastAsiaTheme="minorEastAsia" w:cstheme="minorEastAsia"/>
          <w:spacing w:val="-1"/>
          <w:sz w:val="24"/>
          <w:szCs w:val="24"/>
          <w:highlight w:val="none"/>
          <w:lang w:val="en-US"/>
        </w:rPr>
        <w:t>(10</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不按照规定程序以及正常途径质疑、投诉、采用匿名信、匿名电话、发短信息等手段，威胁、恫吓、辱骂、恶意中伤其他相关当事人的；</w:t>
      </w:r>
    </w:p>
    <w:p w14:paraId="005507D5">
      <w:pPr>
        <w:pStyle w:val="2"/>
        <w:keepNext w:val="0"/>
        <w:keepLines w:val="0"/>
        <w:pageBreakBefore w:val="0"/>
        <w:widowControl w:val="0"/>
        <w:numPr>
          <w:ilvl w:val="0"/>
          <w:numId w:val="0"/>
        </w:numPr>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highlight w:val="none"/>
        </w:rPr>
      </w:pPr>
      <w:bookmarkStart w:id="63" w:name="_Toc1230"/>
      <w:bookmarkStart w:id="64" w:name="_Toc16922"/>
      <w:bookmarkStart w:id="65" w:name="_Toc3653"/>
      <w:bookmarkStart w:id="66" w:name="_Toc13267"/>
      <w:bookmarkStart w:id="67" w:name="_Toc27241"/>
      <w:bookmarkStart w:id="68" w:name="_Toc19943"/>
      <w:bookmarkStart w:id="69" w:name="_Toc974"/>
      <w:r>
        <w:rPr>
          <w:rFonts w:hint="eastAsia" w:asciiTheme="minorEastAsia" w:hAnsiTheme="minorEastAsia" w:eastAsiaTheme="minorEastAsia" w:cstheme="minorEastAsia"/>
          <w:sz w:val="44"/>
          <w:szCs w:val="44"/>
          <w:highlight w:val="none"/>
        </w:rPr>
        <w:t>第三部分</w:t>
      </w:r>
      <w:r>
        <w:rPr>
          <w:rFonts w:hint="eastAsia" w:asciiTheme="minorEastAsia" w:hAnsiTheme="minorEastAsia" w:eastAsiaTheme="minorEastAsia" w:cstheme="minorEastAsia"/>
          <w:sz w:val="44"/>
          <w:szCs w:val="44"/>
          <w:highlight w:val="none"/>
          <w:lang w:val="en-US"/>
        </w:rPr>
        <w:t xml:space="preserve"> </w:t>
      </w:r>
      <w:bookmarkEnd w:id="63"/>
      <w:bookmarkEnd w:id="64"/>
      <w:bookmarkEnd w:id="65"/>
      <w:r>
        <w:rPr>
          <w:rFonts w:hint="eastAsia" w:asciiTheme="minorEastAsia" w:hAnsiTheme="minorEastAsia" w:eastAsiaTheme="minorEastAsia" w:cstheme="minorEastAsia"/>
          <w:sz w:val="44"/>
          <w:szCs w:val="44"/>
          <w:highlight w:val="none"/>
          <w:lang w:val="en-US" w:eastAsia="zh-CN"/>
        </w:rPr>
        <w:t xml:space="preserve"> </w:t>
      </w:r>
      <w:r>
        <w:rPr>
          <w:rFonts w:hint="eastAsia" w:asciiTheme="minorEastAsia" w:hAnsiTheme="minorEastAsia" w:eastAsiaTheme="minorEastAsia" w:cstheme="minorEastAsia"/>
          <w:sz w:val="44"/>
          <w:szCs w:val="44"/>
          <w:highlight w:val="none"/>
          <w:lang w:eastAsia="zh-CN"/>
        </w:rPr>
        <w:t>竞争性磋商</w:t>
      </w:r>
      <w:r>
        <w:rPr>
          <w:rFonts w:hint="eastAsia" w:asciiTheme="minorEastAsia" w:hAnsiTheme="minorEastAsia" w:eastAsiaTheme="minorEastAsia" w:cstheme="minorEastAsia"/>
          <w:sz w:val="44"/>
          <w:szCs w:val="44"/>
          <w:highlight w:val="none"/>
        </w:rPr>
        <w:t>说明</w:t>
      </w:r>
      <w:bookmarkEnd w:id="66"/>
      <w:bookmarkEnd w:id="67"/>
      <w:bookmarkEnd w:id="68"/>
      <w:bookmarkEnd w:id="69"/>
    </w:p>
    <w:p w14:paraId="5B9C507B">
      <w:pPr>
        <w:pStyle w:val="47"/>
        <w:keepNext w:val="0"/>
        <w:keepLines w:val="0"/>
        <w:pageBreakBefore w:val="0"/>
        <w:widowControl w:val="0"/>
        <w:tabs>
          <w:tab w:val="left" w:pos="1460"/>
        </w:tabs>
        <w:kinsoku/>
        <w:wordWrap/>
        <w:overflowPunct/>
        <w:topLinePunct w:val="0"/>
        <w:autoSpaceDE w:val="0"/>
        <w:autoSpaceDN w:val="0"/>
        <w:bidi w:val="0"/>
        <w:adjustRightInd/>
        <w:snapToGrid/>
        <w:spacing w:line="360" w:lineRule="auto"/>
        <w:ind w:left="0" w:firstLine="476" w:firstLineChars="200"/>
        <w:jc w:val="both"/>
        <w:textAlignment w:val="auto"/>
        <w:outlineLvl w:val="9"/>
        <w:rPr>
          <w:rFonts w:hint="eastAsia" w:asciiTheme="minorEastAsia" w:hAnsiTheme="minorEastAsia" w:eastAsiaTheme="minorEastAsia" w:cstheme="minorEastAsia"/>
          <w:spacing w:val="-1"/>
          <w:sz w:val="24"/>
          <w:highlight w:val="none"/>
          <w:lang w:val="en-US" w:eastAsia="zh-CN"/>
        </w:rPr>
      </w:pPr>
      <w:bookmarkStart w:id="70" w:name="_Toc11797"/>
      <w:bookmarkStart w:id="71" w:name="_Toc6891"/>
      <w:bookmarkStart w:id="72" w:name="_Toc12819"/>
      <w:bookmarkStart w:id="73" w:name="_Toc13583"/>
      <w:bookmarkStart w:id="74" w:name="_Toc8284"/>
      <w:bookmarkStart w:id="75" w:name="_Toc14302"/>
      <w:bookmarkStart w:id="76" w:name="_Toc22026"/>
      <w:bookmarkStart w:id="77" w:name="_Toc7900"/>
      <w:r>
        <w:rPr>
          <w:rFonts w:hint="eastAsia" w:asciiTheme="minorEastAsia" w:hAnsiTheme="minorEastAsia" w:eastAsiaTheme="minorEastAsia" w:cstheme="minorEastAsia"/>
          <w:spacing w:val="-1"/>
          <w:sz w:val="24"/>
          <w:highlight w:val="none"/>
          <w:lang w:val="en-US"/>
        </w:rPr>
        <w:t>一、</w:t>
      </w:r>
      <w:bookmarkEnd w:id="70"/>
      <w:bookmarkEnd w:id="71"/>
      <w:bookmarkEnd w:id="72"/>
      <w:bookmarkEnd w:id="73"/>
      <w:bookmarkEnd w:id="74"/>
      <w:bookmarkEnd w:id="75"/>
      <w:r>
        <w:rPr>
          <w:rFonts w:hint="eastAsia" w:asciiTheme="minorEastAsia" w:hAnsiTheme="minorEastAsia" w:eastAsiaTheme="minorEastAsia" w:cstheme="minorEastAsia"/>
          <w:spacing w:val="-1"/>
          <w:sz w:val="24"/>
          <w:highlight w:val="none"/>
          <w:lang w:val="en-US" w:eastAsia="zh-CN"/>
        </w:rPr>
        <w:t>报价</w:t>
      </w:r>
      <w:bookmarkEnd w:id="76"/>
      <w:bookmarkEnd w:id="77"/>
    </w:p>
    <w:p w14:paraId="2A0F3C3C">
      <w:pPr>
        <w:pStyle w:val="47"/>
        <w:keepNext w:val="0"/>
        <w:keepLines w:val="0"/>
        <w:pageBreakBefore w:val="0"/>
        <w:widowControl w:val="0"/>
        <w:tabs>
          <w:tab w:val="left" w:pos="1460"/>
        </w:tabs>
        <w:kinsoku/>
        <w:wordWrap/>
        <w:overflowPunct/>
        <w:topLinePunct w:val="0"/>
        <w:autoSpaceDE w:val="0"/>
        <w:autoSpaceDN w:val="0"/>
        <w:bidi w:val="0"/>
        <w:adjustRightInd/>
        <w:snapToGrid/>
        <w:spacing w:line="360" w:lineRule="auto"/>
        <w:ind w:left="0" w:firstLine="476" w:firstLineChars="200"/>
        <w:jc w:val="both"/>
        <w:textAlignment w:val="auto"/>
        <w:outlineLvl w:val="9"/>
        <w:rPr>
          <w:rFonts w:hint="eastAsia" w:asciiTheme="minorEastAsia" w:hAnsiTheme="minorEastAsia" w:eastAsiaTheme="minorEastAsia" w:cstheme="minorEastAsia"/>
          <w:spacing w:val="-1"/>
          <w:sz w:val="24"/>
          <w:highlight w:val="yellow"/>
          <w:lang w:val="en-US" w:eastAsia="zh-CN"/>
        </w:rPr>
      </w:pP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一</w:t>
      </w: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开启时间：</w:t>
      </w:r>
      <w:r>
        <w:rPr>
          <w:rFonts w:hint="eastAsia" w:asciiTheme="minorEastAsia" w:hAnsiTheme="minorEastAsia" w:cstheme="minorEastAsia"/>
          <w:b/>
          <w:bCs w:val="0"/>
          <w:color w:val="FF0000"/>
          <w:kern w:val="2"/>
          <w:sz w:val="24"/>
          <w:szCs w:val="24"/>
          <w:highlight w:val="none"/>
          <w:lang w:val="en-US" w:eastAsia="zh-CN" w:bidi="ar-SA"/>
        </w:rPr>
        <w:t>2026年05月15日11</w:t>
      </w:r>
      <w:r>
        <w:rPr>
          <w:rFonts w:hint="eastAsia" w:asciiTheme="minorEastAsia" w:hAnsiTheme="minorEastAsia" w:eastAsiaTheme="minorEastAsia" w:cstheme="minorEastAsia"/>
          <w:b/>
          <w:bCs w:val="0"/>
          <w:color w:val="FF0000"/>
          <w:kern w:val="2"/>
          <w:sz w:val="24"/>
          <w:szCs w:val="24"/>
          <w:highlight w:val="none"/>
          <w:lang w:val="en-US" w:eastAsia="zh-CN" w:bidi="ar-SA"/>
        </w:rPr>
        <w:t>:</w:t>
      </w:r>
      <w:r>
        <w:rPr>
          <w:rFonts w:hint="eastAsia" w:asciiTheme="minorEastAsia" w:hAnsiTheme="minorEastAsia" w:cstheme="minorEastAsia"/>
          <w:b/>
          <w:bCs w:val="0"/>
          <w:color w:val="FF0000"/>
          <w:kern w:val="2"/>
          <w:sz w:val="24"/>
          <w:szCs w:val="24"/>
          <w:highlight w:val="none"/>
          <w:lang w:val="en-US" w:eastAsia="zh-CN" w:bidi="ar-SA"/>
        </w:rPr>
        <w:t>00</w:t>
      </w:r>
      <w:r>
        <w:rPr>
          <w:rFonts w:hint="eastAsia" w:asciiTheme="minorEastAsia" w:hAnsiTheme="minorEastAsia" w:eastAsiaTheme="minorEastAsia" w:cstheme="minorEastAsia"/>
          <w:b/>
          <w:bCs w:val="0"/>
          <w:color w:val="FF0000"/>
          <w:kern w:val="2"/>
          <w:sz w:val="24"/>
          <w:szCs w:val="24"/>
          <w:highlight w:val="none"/>
          <w:lang w:val="en-US" w:eastAsia="zh-CN" w:bidi="ar-SA"/>
        </w:rPr>
        <w:t>时（北京时间）</w:t>
      </w:r>
    </w:p>
    <w:p w14:paraId="2E280779">
      <w:pPr>
        <w:pStyle w:val="47"/>
        <w:tabs>
          <w:tab w:val="left" w:pos="1460"/>
        </w:tabs>
        <w:spacing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二</w:t>
      </w: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报价地点：政采云平台</w:t>
      </w:r>
    </w:p>
    <w:p w14:paraId="39D6A579">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三</w:t>
      </w: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报价由</w:t>
      </w:r>
      <w:r>
        <w:rPr>
          <w:rFonts w:hint="eastAsia" w:asciiTheme="minorEastAsia" w:hAnsiTheme="minorEastAsia" w:eastAsiaTheme="minorEastAsia" w:cstheme="minorEastAsia"/>
          <w:spacing w:val="-1"/>
          <w:sz w:val="24"/>
          <w:highlight w:val="none"/>
          <w:lang w:val="en-US" w:eastAsia="zh-CN"/>
        </w:rPr>
        <w:t>采购代理机构</w:t>
      </w:r>
      <w:r>
        <w:rPr>
          <w:rFonts w:hint="eastAsia" w:asciiTheme="minorEastAsia" w:hAnsiTheme="minorEastAsia" w:eastAsiaTheme="minorEastAsia" w:cstheme="minorEastAsia"/>
          <w:spacing w:val="-1"/>
          <w:sz w:val="24"/>
          <w:highlight w:val="none"/>
          <w:lang w:val="en-US"/>
        </w:rPr>
        <w:t>主持，参加报价会议的人员有</w:t>
      </w:r>
      <w:r>
        <w:rPr>
          <w:rFonts w:hint="eastAsia" w:asciiTheme="minorEastAsia" w:hAnsiTheme="minorEastAsia" w:eastAsiaTheme="minorEastAsia" w:cstheme="minorEastAsia"/>
          <w:spacing w:val="-1"/>
          <w:sz w:val="24"/>
          <w:highlight w:val="none"/>
          <w:lang w:val="en-US" w:eastAsia="zh-CN"/>
        </w:rPr>
        <w:t>投标供应商</w:t>
      </w:r>
      <w:r>
        <w:rPr>
          <w:rFonts w:hint="eastAsia" w:asciiTheme="minorEastAsia" w:hAnsiTheme="minorEastAsia" w:eastAsiaTheme="minorEastAsia" w:cstheme="minorEastAsia"/>
          <w:spacing w:val="-1"/>
          <w:sz w:val="24"/>
          <w:highlight w:val="none"/>
          <w:lang w:val="en-US"/>
        </w:rPr>
        <w:t>代表、</w:t>
      </w:r>
      <w:r>
        <w:rPr>
          <w:rFonts w:hint="eastAsia" w:asciiTheme="minorEastAsia" w:hAnsiTheme="minorEastAsia" w:eastAsiaTheme="minorEastAsia" w:cstheme="minorEastAsia"/>
          <w:spacing w:val="-1"/>
          <w:sz w:val="24"/>
          <w:highlight w:val="none"/>
          <w:lang w:val="en-US" w:eastAsia="zh-CN"/>
        </w:rPr>
        <w:t>采购代理机构</w:t>
      </w:r>
      <w:r>
        <w:rPr>
          <w:rFonts w:hint="eastAsia" w:asciiTheme="minorEastAsia" w:hAnsiTheme="minorEastAsia" w:eastAsiaTheme="minorEastAsia" w:cstheme="minorEastAsia"/>
          <w:spacing w:val="-1"/>
          <w:sz w:val="24"/>
          <w:highlight w:val="none"/>
          <w:lang w:val="en-US"/>
        </w:rPr>
        <w:t>工作人员以及有关监督管理部门工作人员等。</w:t>
      </w:r>
    </w:p>
    <w:p w14:paraId="6E1FE657">
      <w:pPr>
        <w:pStyle w:val="47"/>
        <w:tabs>
          <w:tab w:val="left" w:pos="1460"/>
        </w:tabs>
        <w:spacing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四</w:t>
      </w:r>
      <w:r>
        <w:rPr>
          <w:rFonts w:hint="eastAsia" w:asciiTheme="minorEastAsia" w:hAnsiTheme="minorEastAsia" w:eastAsiaTheme="minorEastAsia" w:cstheme="minorEastAsia"/>
          <w:spacing w:val="-1"/>
          <w:sz w:val="24"/>
          <w:highlight w:val="none"/>
          <w:lang w:val="en-US" w:eastAsia="zh-CN"/>
        </w:rPr>
        <w:t>）</w:t>
      </w:r>
      <w:r>
        <w:rPr>
          <w:rFonts w:hint="eastAsia" w:asciiTheme="minorEastAsia" w:hAnsiTheme="minorEastAsia" w:eastAsiaTheme="minorEastAsia" w:cstheme="minorEastAsia"/>
          <w:spacing w:val="-1"/>
          <w:sz w:val="24"/>
          <w:highlight w:val="none"/>
          <w:lang w:val="en-US"/>
        </w:rPr>
        <w:t>录音、录像：</w:t>
      </w:r>
      <w:r>
        <w:rPr>
          <w:rFonts w:hint="eastAsia" w:asciiTheme="minorEastAsia" w:hAnsiTheme="minorEastAsia" w:eastAsiaTheme="minorEastAsia" w:cstheme="minorEastAsia"/>
          <w:spacing w:val="-1"/>
          <w:sz w:val="24"/>
          <w:highlight w:val="none"/>
          <w:lang w:val="en-US" w:eastAsia="zh-CN"/>
        </w:rPr>
        <w:t>采购代理机构</w:t>
      </w:r>
      <w:r>
        <w:rPr>
          <w:rFonts w:hint="eastAsia" w:asciiTheme="minorEastAsia" w:hAnsiTheme="minorEastAsia" w:eastAsiaTheme="minorEastAsia" w:cstheme="minorEastAsia"/>
          <w:spacing w:val="-1"/>
          <w:sz w:val="24"/>
          <w:highlight w:val="none"/>
          <w:lang w:val="en-US"/>
        </w:rPr>
        <w:t>负责从</w:t>
      </w:r>
      <w:r>
        <w:rPr>
          <w:rFonts w:hint="eastAsia" w:asciiTheme="minorEastAsia" w:hAnsiTheme="minorEastAsia" w:eastAsiaTheme="minorEastAsia" w:cstheme="minorEastAsia"/>
          <w:spacing w:val="-1"/>
          <w:sz w:val="24"/>
          <w:highlight w:val="none"/>
          <w:lang w:val="en-US" w:eastAsia="zh-CN"/>
        </w:rPr>
        <w:t>开启</w:t>
      </w:r>
      <w:r>
        <w:rPr>
          <w:rFonts w:hint="eastAsia" w:asciiTheme="minorEastAsia" w:hAnsiTheme="minorEastAsia" w:eastAsiaTheme="minorEastAsia" w:cstheme="minorEastAsia"/>
          <w:spacing w:val="-1"/>
          <w:sz w:val="24"/>
          <w:highlight w:val="none"/>
          <w:lang w:val="en-US"/>
        </w:rPr>
        <w:t>响应文件开始到磋商结束全过程的录音、录像工作，确保声音清楚、图像清晰、内容无遗漏。</w:t>
      </w:r>
    </w:p>
    <w:p w14:paraId="6659588B">
      <w:pPr>
        <w:spacing w:line="360" w:lineRule="auto"/>
        <w:ind w:firstLine="480" w:firstLineChars="200"/>
        <w:outlineLvl w:val="9"/>
        <w:rPr>
          <w:rFonts w:hint="eastAsia" w:asciiTheme="minorEastAsia" w:hAnsiTheme="minorEastAsia" w:eastAsiaTheme="minorEastAsia" w:cstheme="minorEastAsia"/>
          <w:sz w:val="24"/>
          <w:szCs w:val="24"/>
          <w:highlight w:val="none"/>
          <w:lang w:val="en-US"/>
        </w:rPr>
      </w:pPr>
      <w:bookmarkStart w:id="78" w:name="_Toc5984"/>
      <w:bookmarkStart w:id="79" w:name="_Toc1545"/>
      <w:bookmarkStart w:id="80" w:name="_Toc18235"/>
      <w:bookmarkStart w:id="81" w:name="_Toc9085"/>
      <w:bookmarkStart w:id="82" w:name="_Toc20336"/>
      <w:bookmarkStart w:id="83" w:name="_Toc6050"/>
      <w:bookmarkStart w:id="84" w:name="_Toc21839"/>
      <w:bookmarkStart w:id="85" w:name="_Toc12692"/>
      <w:r>
        <w:rPr>
          <w:rFonts w:hint="eastAsia" w:asciiTheme="minorEastAsia" w:hAnsiTheme="minorEastAsia" w:eastAsiaTheme="minorEastAsia" w:cstheme="minorEastAsia"/>
          <w:sz w:val="24"/>
          <w:szCs w:val="24"/>
          <w:highlight w:val="none"/>
          <w:lang w:val="en-US"/>
        </w:rPr>
        <w:t>二、磋商</w:t>
      </w:r>
      <w:bookmarkEnd w:id="78"/>
      <w:bookmarkEnd w:id="79"/>
      <w:bookmarkEnd w:id="80"/>
      <w:bookmarkEnd w:id="81"/>
      <w:bookmarkEnd w:id="82"/>
      <w:bookmarkEnd w:id="83"/>
      <w:bookmarkEnd w:id="84"/>
      <w:bookmarkEnd w:id="85"/>
      <w:bookmarkStart w:id="86" w:name="_Toc28754"/>
    </w:p>
    <w:p w14:paraId="28307B25">
      <w:pPr>
        <w:spacing w:line="360" w:lineRule="auto"/>
        <w:ind w:firstLine="480" w:firstLineChars="200"/>
        <w:outlineLvl w:val="9"/>
        <w:rPr>
          <w:rFonts w:hint="eastAsia" w:asciiTheme="minorEastAsia" w:hAnsiTheme="minorEastAsia" w:eastAsiaTheme="minorEastAsia" w:cstheme="minorEastAsia"/>
          <w:sz w:val="24"/>
          <w:szCs w:val="24"/>
          <w:highlight w:val="none"/>
          <w:lang w:val="en-US"/>
        </w:rPr>
      </w:pPr>
      <w:bookmarkStart w:id="87" w:name="_Toc7216"/>
      <w:bookmarkStart w:id="88" w:name="_Toc27644"/>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磋商小组</w:t>
      </w:r>
      <w:bookmarkEnd w:id="86"/>
      <w:bookmarkEnd w:id="87"/>
      <w:bookmarkEnd w:id="88"/>
    </w:p>
    <w:p w14:paraId="1A12988B">
      <w:pPr>
        <w:pStyle w:val="47"/>
        <w:tabs>
          <w:tab w:val="left" w:pos="1460"/>
        </w:tabs>
        <w:spacing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磋商小组由采购人代表和评审专家共3人以上单数组成，其中评审专家人数不少于磋商小组成员总数的 2/3。</w:t>
      </w:r>
    </w:p>
    <w:p w14:paraId="4A328364">
      <w:pPr>
        <w:spacing w:line="360" w:lineRule="auto"/>
        <w:ind w:firstLine="480" w:firstLineChars="200"/>
        <w:outlineLvl w:val="9"/>
        <w:rPr>
          <w:rFonts w:hint="eastAsia" w:asciiTheme="minorEastAsia" w:hAnsiTheme="minorEastAsia" w:eastAsiaTheme="minorEastAsia" w:cstheme="minorEastAsia"/>
          <w:sz w:val="24"/>
          <w:szCs w:val="24"/>
          <w:highlight w:val="none"/>
          <w:lang w:val="en-US"/>
        </w:rPr>
      </w:pPr>
      <w:bookmarkStart w:id="89" w:name="_Toc22062"/>
      <w:bookmarkStart w:id="90" w:name="_Toc8734"/>
      <w:bookmarkStart w:id="91" w:name="_Toc2736"/>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二</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评审原则</w:t>
      </w:r>
      <w:bookmarkEnd w:id="89"/>
      <w:bookmarkEnd w:id="90"/>
      <w:bookmarkEnd w:id="91"/>
    </w:p>
    <w:p w14:paraId="6513071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“客观、公正、审慎”为本次评审的基本原则，磋商小组将按照这一原则的要求，公正、平等地对待各</w:t>
      </w:r>
      <w:r>
        <w:rPr>
          <w:rFonts w:hint="eastAsia" w:asciiTheme="minorEastAsia" w:hAnsiTheme="minorEastAsia" w:eastAsiaTheme="minorEastAsia" w:cstheme="minorEastAsia"/>
          <w:spacing w:val="-1"/>
          <w:sz w:val="24"/>
          <w:highlight w:val="none"/>
          <w:lang w:val="en-US" w:eastAsia="zh-CN"/>
        </w:rPr>
        <w:t>投标供应商</w:t>
      </w:r>
      <w:r>
        <w:rPr>
          <w:rFonts w:hint="eastAsia" w:asciiTheme="minorEastAsia" w:hAnsiTheme="minorEastAsia" w:eastAsiaTheme="minorEastAsia" w:cstheme="minorEastAsia"/>
          <w:spacing w:val="-1"/>
          <w:sz w:val="24"/>
          <w:highlight w:val="none"/>
          <w:lang w:val="en-US"/>
        </w:rPr>
        <w:t>，同时，在评审时恪守以下原则：</w:t>
      </w:r>
    </w:p>
    <w:p w14:paraId="6B97686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1、客观性原则：磋商小组将严格按照竞争性磋商文件的要求，对</w:t>
      </w:r>
      <w:r>
        <w:rPr>
          <w:rFonts w:hint="eastAsia" w:asciiTheme="minorEastAsia" w:hAnsiTheme="minorEastAsia" w:eastAsiaTheme="minorEastAsia" w:cstheme="minorEastAsia"/>
          <w:spacing w:val="-1"/>
          <w:sz w:val="24"/>
          <w:highlight w:val="none"/>
          <w:lang w:val="en-US" w:eastAsia="zh-CN"/>
        </w:rPr>
        <w:t>投标供应商</w:t>
      </w:r>
      <w:r>
        <w:rPr>
          <w:rFonts w:hint="eastAsia" w:asciiTheme="minorEastAsia" w:hAnsiTheme="minorEastAsia" w:eastAsiaTheme="minorEastAsia" w:cstheme="minorEastAsia"/>
          <w:spacing w:val="-1"/>
          <w:sz w:val="24"/>
          <w:highlight w:val="none"/>
          <w:lang w:val="en-US"/>
        </w:rPr>
        <w:t>的响应文件进行认真评审，磋商小组对响应文件的评审仅依据响应文件本身，而不依靠响应文件以外的任何因素。</w:t>
      </w:r>
    </w:p>
    <w:p w14:paraId="66F50EDE">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2、统一性原则：磋商小组将按照统一的评审原则和评审方法，采用统一标准进行评审。</w:t>
      </w:r>
    </w:p>
    <w:p w14:paraId="00AFB730">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eastAsia="zh-CN"/>
        </w:rPr>
      </w:pPr>
      <w:r>
        <w:rPr>
          <w:rFonts w:hint="eastAsia" w:asciiTheme="minorEastAsia" w:hAnsiTheme="minorEastAsia" w:eastAsiaTheme="minorEastAsia" w:cstheme="minorEastAsia"/>
          <w:spacing w:val="-1"/>
          <w:sz w:val="24"/>
          <w:highlight w:val="none"/>
          <w:lang w:val="en-US"/>
        </w:rPr>
        <w:t>3、独立性原则：评审工作在磋商小组内部独立进行，不受外界任何因素的干扰和影响</w:t>
      </w:r>
      <w:r>
        <w:rPr>
          <w:rFonts w:hint="eastAsia" w:asciiTheme="minorEastAsia" w:hAnsiTheme="minorEastAsia" w:eastAsiaTheme="minorEastAsia" w:cstheme="minorEastAsia"/>
          <w:spacing w:val="-1"/>
          <w:sz w:val="24"/>
          <w:highlight w:val="none"/>
          <w:lang w:val="en-US" w:eastAsia="zh-CN"/>
        </w:rPr>
        <w:t>。</w:t>
      </w:r>
    </w:p>
    <w:p w14:paraId="2E986660">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4、保密性原则：磋商小组及熟知情况的有关工作人员必须对每位评委的评审意见和</w:t>
      </w:r>
      <w:r>
        <w:rPr>
          <w:rFonts w:hint="eastAsia" w:asciiTheme="minorEastAsia" w:hAnsiTheme="minorEastAsia" w:eastAsiaTheme="minorEastAsia" w:cstheme="minorEastAsia"/>
          <w:spacing w:val="-1"/>
          <w:sz w:val="24"/>
          <w:highlight w:val="none"/>
          <w:lang w:val="en-US" w:eastAsia="zh-CN"/>
        </w:rPr>
        <w:t>投标供应商</w:t>
      </w:r>
      <w:r>
        <w:rPr>
          <w:rFonts w:hint="eastAsia" w:asciiTheme="minorEastAsia" w:hAnsiTheme="minorEastAsia" w:eastAsiaTheme="minorEastAsia" w:cstheme="minorEastAsia"/>
          <w:spacing w:val="-1"/>
          <w:sz w:val="24"/>
          <w:highlight w:val="none"/>
          <w:lang w:val="en-US"/>
        </w:rPr>
        <w:t>的商业秘密严格保密。</w:t>
      </w:r>
    </w:p>
    <w:p w14:paraId="19335007">
      <w:pPr>
        <w:pStyle w:val="47"/>
        <w:keepNext w:val="0"/>
        <w:keepLines w:val="0"/>
        <w:pageBreakBefore w:val="0"/>
        <w:widowControl w:val="0"/>
        <w:tabs>
          <w:tab w:val="left" w:pos="1460"/>
        </w:tabs>
        <w:kinsoku/>
        <w:wordWrap/>
        <w:overflowPunct/>
        <w:topLinePunct w:val="0"/>
        <w:autoSpaceDE w:val="0"/>
        <w:autoSpaceDN w:val="0"/>
        <w:bidi w:val="0"/>
        <w:adjustRightInd/>
        <w:snapToGrid/>
        <w:spacing w:line="360" w:lineRule="auto"/>
        <w:ind w:left="0" w:firstLine="476" w:firstLineChars="200"/>
        <w:jc w:val="both"/>
        <w:textAlignment w:val="auto"/>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5、综合性原则：磋商小组将综合分析、评审</w:t>
      </w:r>
      <w:r>
        <w:rPr>
          <w:rFonts w:hint="eastAsia" w:asciiTheme="minorEastAsia" w:hAnsiTheme="minorEastAsia" w:eastAsiaTheme="minorEastAsia" w:cstheme="minorEastAsia"/>
          <w:spacing w:val="-1"/>
          <w:sz w:val="24"/>
          <w:highlight w:val="none"/>
          <w:lang w:val="en-US" w:eastAsia="zh-CN"/>
        </w:rPr>
        <w:t>投标供应商</w:t>
      </w:r>
      <w:r>
        <w:rPr>
          <w:rFonts w:hint="eastAsia" w:asciiTheme="minorEastAsia" w:hAnsiTheme="minorEastAsia" w:eastAsiaTheme="minorEastAsia" w:cstheme="minorEastAsia"/>
          <w:spacing w:val="-1"/>
          <w:sz w:val="24"/>
          <w:highlight w:val="none"/>
          <w:lang w:val="en-US"/>
        </w:rPr>
        <w:t>的各项指标。</w:t>
      </w:r>
    </w:p>
    <w:p w14:paraId="2B1999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val="en-US"/>
        </w:rPr>
      </w:pPr>
      <w:bookmarkStart w:id="92" w:name="_Toc22663"/>
      <w:bookmarkStart w:id="93" w:name="_Toc9792"/>
      <w:bookmarkStart w:id="94" w:name="_Toc19640"/>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三</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rPr>
        <w:t>磋商程序</w:t>
      </w:r>
      <w:bookmarkEnd w:id="92"/>
      <w:bookmarkEnd w:id="93"/>
      <w:bookmarkEnd w:id="94"/>
    </w:p>
    <w:p w14:paraId="3303B16D">
      <w:pPr>
        <w:pStyle w:val="47"/>
        <w:keepNext w:val="0"/>
        <w:keepLines w:val="0"/>
        <w:pageBreakBefore w:val="0"/>
        <w:widowControl w:val="0"/>
        <w:tabs>
          <w:tab w:val="left" w:pos="1460"/>
        </w:tabs>
        <w:kinsoku/>
        <w:wordWrap/>
        <w:overflowPunct/>
        <w:topLinePunct w:val="0"/>
        <w:autoSpaceDE w:val="0"/>
        <w:autoSpaceDN w:val="0"/>
        <w:bidi w:val="0"/>
        <w:adjustRightInd/>
        <w:snapToGrid/>
        <w:spacing w:line="360" w:lineRule="auto"/>
        <w:ind w:left="0" w:firstLine="478" w:firstLineChars="200"/>
        <w:jc w:val="both"/>
        <w:textAlignment w:val="auto"/>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b/>
          <w:bCs/>
          <w:spacing w:val="-1"/>
          <w:sz w:val="24"/>
          <w:highlight w:val="none"/>
          <w:lang w:val="en-US"/>
        </w:rPr>
        <w:t>1.磋商小组将按照竞争性磋商文件的规定对响应文件进行资格性和符合性审查，以确定响应文件的有效性。</w:t>
      </w:r>
    </w:p>
    <w:p w14:paraId="1889BCF2">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spacing w:val="-1"/>
          <w:sz w:val="24"/>
          <w:highlight w:val="none"/>
          <w:lang w:val="en-US"/>
        </w:rPr>
        <w:t>2.</w:t>
      </w:r>
      <w:r>
        <w:rPr>
          <w:rFonts w:hint="eastAsia" w:asciiTheme="minorEastAsia" w:hAnsiTheme="minorEastAsia" w:eastAsiaTheme="minorEastAsia" w:cstheme="minorEastAsia"/>
          <w:spacing w:val="-1"/>
          <w:sz w:val="24"/>
          <w:highlight w:val="none"/>
          <w:lang w:val="en-US" w:eastAsia="zh-CN"/>
        </w:rPr>
        <w:t>不符合</w:t>
      </w:r>
      <w:r>
        <w:rPr>
          <w:rFonts w:hint="eastAsia" w:asciiTheme="minorEastAsia" w:hAnsiTheme="minorEastAsia" w:eastAsiaTheme="minorEastAsia" w:cstheme="minorEastAsia"/>
          <w:spacing w:val="-1"/>
          <w:sz w:val="24"/>
          <w:highlight w:val="none"/>
          <w:lang w:val="en-US"/>
        </w:rPr>
        <w:t>下列情形之一的，视为对竞争性磋商文件未</w:t>
      </w:r>
      <w:r>
        <w:rPr>
          <w:rFonts w:hint="eastAsia" w:asciiTheme="minorEastAsia" w:hAnsiTheme="minorEastAsia" w:eastAsiaTheme="minorEastAsia" w:cstheme="minorEastAsia"/>
          <w:spacing w:val="-1"/>
          <w:sz w:val="24"/>
          <w:highlight w:val="none"/>
          <w:lang w:val="en-US" w:eastAsia="zh-CN"/>
        </w:rPr>
        <w:t>作出</w:t>
      </w:r>
      <w:r>
        <w:rPr>
          <w:rFonts w:hint="eastAsia" w:asciiTheme="minorEastAsia" w:hAnsiTheme="minorEastAsia" w:eastAsiaTheme="minorEastAsia" w:cstheme="minorEastAsia"/>
          <w:spacing w:val="-1"/>
          <w:sz w:val="24"/>
          <w:highlight w:val="none"/>
          <w:lang w:val="en-US"/>
        </w:rPr>
        <w:t>实质性响应，按照无效报价处理。</w:t>
      </w:r>
    </w:p>
    <w:p w14:paraId="4AB38E0B">
      <w:pPr>
        <w:keepNext w:val="0"/>
        <w:keepLines w:val="0"/>
        <w:pageBreakBefore w:val="0"/>
        <w:widowControl w:val="0"/>
        <w:kinsoku/>
        <w:wordWrap/>
        <w:overflowPunct/>
        <w:topLinePunct w:val="0"/>
        <w:bidi w:val="0"/>
        <w:adjustRightInd/>
        <w:snapToGrid/>
        <w:spacing w:beforeAutospacing="0" w:afterAutospacing="0" w:line="360" w:lineRule="auto"/>
        <w:ind w:left="0" w:firstLine="482" w:firstLineChars="200"/>
        <w:jc w:val="both"/>
        <w:textAlignment w:val="auto"/>
        <w:rPr>
          <w:rFonts w:hint="eastAsia" w:asciiTheme="minorEastAsia" w:hAnsiTheme="minorEastAsia" w:eastAsiaTheme="minorEastAsia" w:cstheme="minorEastAsia"/>
          <w:b/>
          <w:bCs/>
          <w:sz w:val="24"/>
          <w:szCs w:val="24"/>
          <w:highlight w:val="none"/>
        </w:rPr>
      </w:pPr>
    </w:p>
    <w:p w14:paraId="3DA05C63">
      <w:pPr>
        <w:spacing w:line="360" w:lineRule="auto"/>
        <w:jc w:val="center"/>
        <w:rPr>
          <w:rFonts w:hint="eastAsia" w:asciiTheme="minorEastAsia" w:hAnsiTheme="minorEastAsia" w:eastAsiaTheme="minorEastAsia" w:cstheme="minorEastAsia"/>
          <w:b/>
          <w:bCs/>
          <w:sz w:val="32"/>
          <w:szCs w:val="28"/>
          <w:highlight w:val="none"/>
          <w:lang w:val="zh-CN"/>
        </w:rPr>
      </w:pPr>
      <w:bookmarkStart w:id="95" w:name="_Toc148"/>
    </w:p>
    <w:p w14:paraId="49165455">
      <w:pPr>
        <w:spacing w:line="360" w:lineRule="auto"/>
        <w:jc w:val="center"/>
        <w:rPr>
          <w:rFonts w:hint="eastAsia" w:asciiTheme="minorEastAsia" w:hAnsiTheme="minorEastAsia" w:eastAsiaTheme="minorEastAsia" w:cstheme="minorEastAsia"/>
          <w:b/>
          <w:bCs/>
          <w:sz w:val="32"/>
          <w:szCs w:val="28"/>
          <w:highlight w:val="none"/>
          <w:lang w:val="zh-CN"/>
        </w:rPr>
      </w:pPr>
    </w:p>
    <w:p w14:paraId="2D49F736">
      <w:pPr>
        <w:spacing w:line="360" w:lineRule="auto"/>
        <w:jc w:val="center"/>
        <w:rPr>
          <w:rFonts w:hint="eastAsia" w:asciiTheme="minorEastAsia" w:hAnsiTheme="minorEastAsia" w:eastAsiaTheme="minorEastAsia" w:cstheme="minorEastAsia"/>
          <w:b/>
          <w:bCs/>
          <w:sz w:val="32"/>
          <w:szCs w:val="28"/>
          <w:highlight w:val="none"/>
          <w:lang w:val="zh-CN"/>
        </w:rPr>
      </w:pPr>
    </w:p>
    <w:p w14:paraId="0F5C82DC">
      <w:pPr>
        <w:spacing w:line="360" w:lineRule="auto"/>
        <w:jc w:val="center"/>
        <w:rPr>
          <w:rFonts w:hint="eastAsia" w:asciiTheme="minorEastAsia" w:hAnsiTheme="minorEastAsia" w:eastAsiaTheme="minorEastAsia" w:cstheme="minorEastAsia"/>
          <w:spacing w:val="-1"/>
          <w:sz w:val="24"/>
          <w:highlight w:val="none"/>
          <w:lang w:val="en-US"/>
        </w:rPr>
      </w:pPr>
      <w:r>
        <w:rPr>
          <w:rFonts w:hint="eastAsia" w:asciiTheme="minorEastAsia" w:hAnsiTheme="minorEastAsia" w:eastAsiaTheme="minorEastAsia" w:cstheme="minorEastAsia"/>
          <w:b/>
          <w:bCs/>
          <w:sz w:val="32"/>
          <w:szCs w:val="28"/>
          <w:highlight w:val="none"/>
          <w:lang w:val="zh-CN"/>
        </w:rPr>
        <w:t>符合性审查表</w:t>
      </w:r>
      <w:bookmarkEnd w:id="95"/>
    </w:p>
    <w:tbl>
      <w:tblPr>
        <w:tblStyle w:val="32"/>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6371"/>
        <w:gridCol w:w="1217"/>
        <w:gridCol w:w="1202"/>
      </w:tblGrid>
      <w:tr w14:paraId="7E615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4A57563">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6371" w:type="dxa"/>
            <w:tcBorders>
              <w:top w:val="single" w:color="auto" w:sz="4" w:space="0"/>
              <w:left w:val="single" w:color="auto" w:sz="4" w:space="0"/>
              <w:bottom w:val="single" w:color="auto" w:sz="4" w:space="0"/>
              <w:right w:val="single" w:color="auto" w:sz="4" w:space="0"/>
            </w:tcBorders>
            <w:vAlign w:val="center"/>
          </w:tcPr>
          <w:p w14:paraId="7848779F">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招标人要求</w:t>
            </w:r>
          </w:p>
        </w:tc>
        <w:tc>
          <w:tcPr>
            <w:tcW w:w="1217" w:type="dxa"/>
            <w:tcBorders>
              <w:top w:val="single" w:color="auto" w:sz="4" w:space="0"/>
              <w:left w:val="single" w:color="auto" w:sz="4" w:space="0"/>
              <w:bottom w:val="single" w:color="auto" w:sz="4" w:space="0"/>
              <w:right w:val="single" w:color="auto" w:sz="4" w:space="0"/>
            </w:tcBorders>
            <w:vAlign w:val="center"/>
          </w:tcPr>
          <w:p w14:paraId="70090DD6">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是否符合</w:t>
            </w:r>
          </w:p>
        </w:tc>
        <w:tc>
          <w:tcPr>
            <w:tcW w:w="1202" w:type="dxa"/>
            <w:tcBorders>
              <w:top w:val="single" w:color="auto" w:sz="4" w:space="0"/>
              <w:left w:val="single" w:color="auto" w:sz="4" w:space="0"/>
              <w:bottom w:val="single" w:color="auto" w:sz="4" w:space="0"/>
              <w:right w:val="single" w:color="auto" w:sz="4" w:space="0"/>
            </w:tcBorders>
            <w:vAlign w:val="center"/>
          </w:tcPr>
          <w:p w14:paraId="3BDA1938">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偏离说明</w:t>
            </w:r>
          </w:p>
        </w:tc>
      </w:tr>
      <w:tr w14:paraId="7AF7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4608EC8">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bidi="ar-SA"/>
              </w:rPr>
            </w:pPr>
            <w:r>
              <w:rPr>
                <w:rFonts w:hint="eastAsia" w:asciiTheme="minorEastAsia" w:hAnsiTheme="minorEastAsia" w:eastAsiaTheme="minorEastAsia" w:cstheme="minorEastAsia"/>
                <w:sz w:val="24"/>
                <w:szCs w:val="24"/>
                <w:highlight w:val="none"/>
                <w:lang w:val="en-US"/>
              </w:rPr>
              <w:t>1</w:t>
            </w:r>
          </w:p>
        </w:tc>
        <w:tc>
          <w:tcPr>
            <w:tcW w:w="6371" w:type="dxa"/>
            <w:tcBorders>
              <w:top w:val="single" w:color="auto" w:sz="4" w:space="0"/>
              <w:left w:val="single" w:color="auto" w:sz="4" w:space="0"/>
              <w:bottom w:val="single" w:color="auto" w:sz="4" w:space="0"/>
              <w:right w:val="single" w:color="auto" w:sz="4" w:space="0"/>
            </w:tcBorders>
            <w:vAlign w:val="center"/>
          </w:tcPr>
          <w:p w14:paraId="47D63B43">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响应文件逐页加盖公章或</w:t>
            </w:r>
            <w:r>
              <w:rPr>
                <w:rFonts w:hint="eastAsia" w:asciiTheme="minorEastAsia" w:hAnsiTheme="minorEastAsia" w:eastAsiaTheme="minorEastAsia" w:cstheme="minorEastAsia"/>
                <w:sz w:val="24"/>
                <w:szCs w:val="24"/>
                <w:highlight w:val="none"/>
              </w:rPr>
              <w:t>有法定代表人或法人授权的代理人</w:t>
            </w:r>
            <w:r>
              <w:rPr>
                <w:rFonts w:hint="eastAsia" w:asciiTheme="minorEastAsia" w:hAnsiTheme="minorEastAsia" w:eastAsiaTheme="minorEastAsia" w:cstheme="minorEastAsia"/>
                <w:sz w:val="24"/>
                <w:szCs w:val="24"/>
                <w:highlight w:val="none"/>
                <w:lang w:eastAsia="zh-CN"/>
              </w:rPr>
              <w:t>逐页</w:t>
            </w:r>
            <w:r>
              <w:rPr>
                <w:rFonts w:hint="eastAsia" w:asciiTheme="minorEastAsia" w:hAnsiTheme="minorEastAsia" w:eastAsiaTheme="minorEastAsia" w:cstheme="minorEastAsia"/>
                <w:sz w:val="24"/>
                <w:szCs w:val="24"/>
                <w:highlight w:val="none"/>
              </w:rPr>
              <w:t>签字</w:t>
            </w:r>
          </w:p>
        </w:tc>
        <w:tc>
          <w:tcPr>
            <w:tcW w:w="1217" w:type="dxa"/>
            <w:tcBorders>
              <w:top w:val="single" w:color="auto" w:sz="4" w:space="0"/>
              <w:left w:val="single" w:color="auto" w:sz="4" w:space="0"/>
              <w:bottom w:val="single" w:color="auto" w:sz="4" w:space="0"/>
              <w:right w:val="single" w:color="auto" w:sz="4" w:space="0"/>
            </w:tcBorders>
            <w:vAlign w:val="center"/>
          </w:tcPr>
          <w:p w14:paraId="35C16BCB">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693C9B55">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3A433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C488880">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bidi="ar-SA"/>
              </w:rPr>
            </w:pPr>
            <w:r>
              <w:rPr>
                <w:rFonts w:hint="eastAsia" w:asciiTheme="minorEastAsia" w:hAnsiTheme="minorEastAsia" w:eastAsiaTheme="minorEastAsia" w:cstheme="minorEastAsia"/>
                <w:sz w:val="24"/>
                <w:szCs w:val="24"/>
                <w:highlight w:val="none"/>
                <w:lang w:val="en-US"/>
              </w:rPr>
              <w:t>2</w:t>
            </w:r>
          </w:p>
        </w:tc>
        <w:tc>
          <w:tcPr>
            <w:tcW w:w="6371" w:type="dxa"/>
            <w:tcBorders>
              <w:top w:val="single" w:color="auto" w:sz="4" w:space="0"/>
              <w:left w:val="single" w:color="auto" w:sz="4" w:space="0"/>
              <w:bottom w:val="single" w:color="auto" w:sz="4" w:space="0"/>
              <w:right w:val="single" w:color="auto" w:sz="4" w:space="0"/>
            </w:tcBorders>
            <w:vAlign w:val="center"/>
          </w:tcPr>
          <w:p w14:paraId="11EE3AE0">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开标一览表满足磋商文件要求</w:t>
            </w:r>
          </w:p>
        </w:tc>
        <w:tc>
          <w:tcPr>
            <w:tcW w:w="1217" w:type="dxa"/>
            <w:tcBorders>
              <w:top w:val="single" w:color="auto" w:sz="4" w:space="0"/>
              <w:left w:val="single" w:color="auto" w:sz="4" w:space="0"/>
              <w:bottom w:val="single" w:color="auto" w:sz="4" w:space="0"/>
              <w:right w:val="single" w:color="auto" w:sz="4" w:space="0"/>
            </w:tcBorders>
            <w:vAlign w:val="center"/>
          </w:tcPr>
          <w:p w14:paraId="5FC8A55E">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60AAE3D">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3C47E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0F80EA8">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bidi="ar-SA"/>
              </w:rPr>
            </w:pPr>
            <w:r>
              <w:rPr>
                <w:rFonts w:hint="eastAsia" w:asciiTheme="minorEastAsia" w:hAnsiTheme="minorEastAsia" w:eastAsiaTheme="minorEastAsia" w:cstheme="minorEastAsia"/>
                <w:sz w:val="24"/>
                <w:szCs w:val="24"/>
                <w:highlight w:val="none"/>
                <w:lang w:val="en-US"/>
              </w:rPr>
              <w:t>3</w:t>
            </w:r>
          </w:p>
        </w:tc>
        <w:tc>
          <w:tcPr>
            <w:tcW w:w="6371" w:type="dxa"/>
            <w:tcBorders>
              <w:top w:val="single" w:color="auto" w:sz="4" w:space="0"/>
              <w:left w:val="single" w:color="auto" w:sz="4" w:space="0"/>
              <w:bottom w:val="single" w:color="auto" w:sz="4" w:space="0"/>
              <w:right w:val="single" w:color="auto" w:sz="4" w:space="0"/>
            </w:tcBorders>
            <w:vAlign w:val="center"/>
          </w:tcPr>
          <w:p w14:paraId="50AE1CC7">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en-US" w:eastAsia="zh-CN"/>
              </w:rPr>
              <w:t>投标函满足磋商文件要求</w:t>
            </w:r>
          </w:p>
        </w:tc>
        <w:tc>
          <w:tcPr>
            <w:tcW w:w="1217" w:type="dxa"/>
            <w:tcBorders>
              <w:top w:val="single" w:color="auto" w:sz="4" w:space="0"/>
              <w:left w:val="single" w:color="auto" w:sz="4" w:space="0"/>
              <w:bottom w:val="single" w:color="auto" w:sz="4" w:space="0"/>
              <w:right w:val="single" w:color="auto" w:sz="4" w:space="0"/>
            </w:tcBorders>
            <w:vAlign w:val="center"/>
          </w:tcPr>
          <w:p w14:paraId="71DAF559">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09C37FA8">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71DD9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9B3774C">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sz w:val="24"/>
                <w:szCs w:val="24"/>
                <w:highlight w:val="none"/>
                <w:lang w:val="en-US"/>
              </w:rPr>
              <w:t>4</w:t>
            </w:r>
          </w:p>
        </w:tc>
        <w:tc>
          <w:tcPr>
            <w:tcW w:w="6371" w:type="dxa"/>
            <w:tcBorders>
              <w:top w:val="single" w:color="auto" w:sz="4" w:space="0"/>
              <w:left w:val="single" w:color="auto" w:sz="4" w:space="0"/>
              <w:bottom w:val="single" w:color="auto" w:sz="4" w:space="0"/>
              <w:right w:val="single" w:color="auto" w:sz="4" w:space="0"/>
            </w:tcBorders>
            <w:vAlign w:val="center"/>
          </w:tcPr>
          <w:p w14:paraId="77D73206">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zh-CN"/>
              </w:rPr>
              <w:t>响应报价未超出控制价</w:t>
            </w:r>
          </w:p>
        </w:tc>
        <w:tc>
          <w:tcPr>
            <w:tcW w:w="1217" w:type="dxa"/>
            <w:tcBorders>
              <w:top w:val="single" w:color="auto" w:sz="4" w:space="0"/>
              <w:left w:val="single" w:color="auto" w:sz="4" w:space="0"/>
              <w:bottom w:val="single" w:color="auto" w:sz="4" w:space="0"/>
              <w:right w:val="single" w:color="auto" w:sz="4" w:space="0"/>
            </w:tcBorders>
            <w:vAlign w:val="center"/>
          </w:tcPr>
          <w:p w14:paraId="323BBF28">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84E46C2">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1A74F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16B020A3">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sz w:val="24"/>
                <w:szCs w:val="24"/>
                <w:highlight w:val="none"/>
                <w:lang w:val="en-US"/>
              </w:rPr>
              <w:t>5</w:t>
            </w:r>
          </w:p>
        </w:tc>
        <w:tc>
          <w:tcPr>
            <w:tcW w:w="6371" w:type="dxa"/>
            <w:tcBorders>
              <w:top w:val="single" w:color="auto" w:sz="4" w:space="0"/>
              <w:left w:val="single" w:color="auto" w:sz="4" w:space="0"/>
              <w:bottom w:val="single" w:color="auto" w:sz="4" w:space="0"/>
              <w:right w:val="single" w:color="auto" w:sz="4" w:space="0"/>
            </w:tcBorders>
            <w:vAlign w:val="center"/>
          </w:tcPr>
          <w:p w14:paraId="584BAB19">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zh-CN"/>
              </w:rPr>
              <w:t>完工期限符合磋商文件和采购人要求</w:t>
            </w:r>
          </w:p>
        </w:tc>
        <w:tc>
          <w:tcPr>
            <w:tcW w:w="1217" w:type="dxa"/>
            <w:tcBorders>
              <w:top w:val="single" w:color="auto" w:sz="4" w:space="0"/>
              <w:left w:val="single" w:color="auto" w:sz="4" w:space="0"/>
              <w:bottom w:val="single" w:color="auto" w:sz="4" w:space="0"/>
              <w:right w:val="single" w:color="auto" w:sz="4" w:space="0"/>
            </w:tcBorders>
            <w:vAlign w:val="center"/>
          </w:tcPr>
          <w:p w14:paraId="72B38D2C">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5CCC8F95">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6ED97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B94B927">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6371" w:type="dxa"/>
            <w:tcBorders>
              <w:top w:val="single" w:color="auto" w:sz="4" w:space="0"/>
              <w:left w:val="single" w:color="auto" w:sz="4" w:space="0"/>
              <w:bottom w:val="single" w:color="auto" w:sz="4" w:space="0"/>
              <w:right w:val="single" w:color="auto" w:sz="4" w:space="0"/>
            </w:tcBorders>
            <w:vAlign w:val="center"/>
          </w:tcPr>
          <w:p w14:paraId="46B947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highlight w:val="none"/>
                <w:lang w:eastAsia="zh-CN"/>
              </w:rPr>
              <w:t>质保期满足磋商文件要求</w:t>
            </w:r>
          </w:p>
        </w:tc>
        <w:tc>
          <w:tcPr>
            <w:tcW w:w="1217" w:type="dxa"/>
            <w:tcBorders>
              <w:top w:val="single" w:color="auto" w:sz="4" w:space="0"/>
              <w:left w:val="single" w:color="auto" w:sz="4" w:space="0"/>
              <w:bottom w:val="single" w:color="auto" w:sz="4" w:space="0"/>
              <w:right w:val="single" w:color="auto" w:sz="4" w:space="0"/>
            </w:tcBorders>
            <w:vAlign w:val="center"/>
          </w:tcPr>
          <w:p w14:paraId="589FCDD9">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159FF7F8">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35B5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5C4C3CD">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6371" w:type="dxa"/>
            <w:tcBorders>
              <w:top w:val="single" w:color="auto" w:sz="4" w:space="0"/>
              <w:left w:val="single" w:color="auto" w:sz="4" w:space="0"/>
              <w:bottom w:val="single" w:color="auto" w:sz="4" w:space="0"/>
              <w:right w:val="single" w:color="auto" w:sz="4" w:space="0"/>
            </w:tcBorders>
            <w:vAlign w:val="center"/>
          </w:tcPr>
          <w:p w14:paraId="1B976B45">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符合磋商文件规定的其他实质性采购要求及评审专家认定需要提供的相关材料</w:t>
            </w:r>
          </w:p>
        </w:tc>
        <w:tc>
          <w:tcPr>
            <w:tcW w:w="1217" w:type="dxa"/>
            <w:tcBorders>
              <w:top w:val="single" w:color="auto" w:sz="4" w:space="0"/>
              <w:left w:val="single" w:color="auto" w:sz="4" w:space="0"/>
              <w:bottom w:val="single" w:color="auto" w:sz="4" w:space="0"/>
              <w:right w:val="single" w:color="auto" w:sz="4" w:space="0"/>
            </w:tcBorders>
            <w:vAlign w:val="center"/>
          </w:tcPr>
          <w:p w14:paraId="6AF18B2B">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3C3DEEDF">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r w14:paraId="45EF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5302F38A">
            <w:pPr>
              <w:widowControl/>
              <w:autoSpaceDE/>
              <w:autoSpaceDN/>
              <w:adjustRightInd w:val="0"/>
              <w:snapToGrid w:val="0"/>
              <w:jc w:val="center"/>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8</w:t>
            </w:r>
          </w:p>
        </w:tc>
        <w:tc>
          <w:tcPr>
            <w:tcW w:w="6371" w:type="dxa"/>
            <w:tcBorders>
              <w:top w:val="single" w:color="auto" w:sz="4" w:space="0"/>
              <w:left w:val="single" w:color="auto" w:sz="4" w:space="0"/>
              <w:bottom w:val="single" w:color="auto" w:sz="4" w:space="0"/>
              <w:right w:val="single" w:color="auto" w:sz="4" w:space="0"/>
            </w:tcBorders>
            <w:vAlign w:val="center"/>
          </w:tcPr>
          <w:p w14:paraId="2DF7A0F9">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sz w:val="24"/>
                <w:highlight w:val="none"/>
                <w:lang w:eastAsia="zh-CN"/>
              </w:rPr>
            </w:pPr>
            <w:r>
              <w:rPr>
                <w:rFonts w:hint="eastAsia" w:ascii="宋体" w:hAnsi="宋体" w:cs="宋体"/>
                <w:sz w:val="24"/>
                <w:szCs w:val="24"/>
                <w:lang w:val="zh-CN" w:eastAsia="zh-CN"/>
              </w:rPr>
              <w:t>不正当竞争/异常低价预防措施。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r>
              <w:rPr>
                <w:rFonts w:hint="eastAsia" w:ascii="宋体" w:hAnsi="宋体" w:cs="宋体"/>
                <w:sz w:val="24"/>
                <w:szCs w:val="24"/>
                <w:lang w:val="zh-CN"/>
              </w:rPr>
              <w:t>。</w:t>
            </w:r>
          </w:p>
        </w:tc>
        <w:tc>
          <w:tcPr>
            <w:tcW w:w="1217" w:type="dxa"/>
            <w:tcBorders>
              <w:top w:val="single" w:color="auto" w:sz="4" w:space="0"/>
              <w:left w:val="single" w:color="auto" w:sz="4" w:space="0"/>
              <w:bottom w:val="single" w:color="auto" w:sz="4" w:space="0"/>
              <w:right w:val="single" w:color="auto" w:sz="4" w:space="0"/>
            </w:tcBorders>
            <w:vAlign w:val="center"/>
          </w:tcPr>
          <w:p w14:paraId="6E29AADD">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c>
          <w:tcPr>
            <w:tcW w:w="1202" w:type="dxa"/>
            <w:tcBorders>
              <w:top w:val="single" w:color="auto" w:sz="4" w:space="0"/>
              <w:left w:val="single" w:color="auto" w:sz="4" w:space="0"/>
              <w:bottom w:val="single" w:color="auto" w:sz="4" w:space="0"/>
              <w:right w:val="single" w:color="auto" w:sz="4" w:space="0"/>
            </w:tcBorders>
            <w:vAlign w:val="center"/>
          </w:tcPr>
          <w:p w14:paraId="40262E5C">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rPr>
            </w:pPr>
          </w:p>
        </w:tc>
      </w:tr>
    </w:tbl>
    <w:p w14:paraId="707C944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Cs/>
          <w:color w:val="FF0000"/>
          <w:sz w:val="24"/>
          <w:szCs w:val="24"/>
          <w:highlight w:val="none"/>
          <w:lang w:val="en-US"/>
        </w:rPr>
        <w:t>说明：</w:t>
      </w:r>
      <w:r>
        <w:rPr>
          <w:rFonts w:hint="eastAsia" w:asciiTheme="minorEastAsia" w:hAnsiTheme="minorEastAsia" w:eastAsiaTheme="minorEastAsia" w:cstheme="minorEastAsia"/>
          <w:b/>
          <w:bCs/>
          <w:color w:val="FF0000"/>
          <w:sz w:val="24"/>
          <w:szCs w:val="24"/>
          <w:highlight w:val="none"/>
        </w:rPr>
        <w:t>后续供应商</w:t>
      </w:r>
      <w:r>
        <w:rPr>
          <w:rFonts w:hint="eastAsia" w:asciiTheme="minorEastAsia" w:hAnsiTheme="minorEastAsia" w:eastAsiaTheme="minorEastAsia" w:cstheme="minorEastAsia"/>
          <w:b/>
          <w:bCs/>
          <w:color w:val="FF0000"/>
          <w:sz w:val="24"/>
          <w:szCs w:val="24"/>
          <w:highlight w:val="none"/>
          <w:lang w:eastAsia="zh-CN"/>
        </w:rPr>
        <w:t>在线</w:t>
      </w:r>
      <w:r>
        <w:rPr>
          <w:rFonts w:hint="eastAsia" w:asciiTheme="minorEastAsia" w:hAnsiTheme="minorEastAsia" w:eastAsiaTheme="minorEastAsia" w:cstheme="minorEastAsia"/>
          <w:b/>
          <w:bCs/>
          <w:color w:val="FF0000"/>
          <w:sz w:val="24"/>
          <w:szCs w:val="24"/>
          <w:highlight w:val="none"/>
        </w:rPr>
        <w:t>制作</w:t>
      </w:r>
      <w:r>
        <w:rPr>
          <w:rFonts w:hint="eastAsia" w:asciiTheme="minorEastAsia" w:hAnsiTheme="minorEastAsia" w:eastAsiaTheme="minorEastAsia" w:cstheme="minorEastAsia"/>
          <w:b/>
          <w:bCs/>
          <w:color w:val="FF0000"/>
          <w:sz w:val="24"/>
          <w:szCs w:val="24"/>
          <w:highlight w:val="none"/>
          <w:lang w:eastAsia="zh-CN"/>
        </w:rPr>
        <w:t>响应文件</w:t>
      </w:r>
      <w:r>
        <w:rPr>
          <w:rFonts w:hint="eastAsia" w:asciiTheme="minorEastAsia" w:hAnsiTheme="minorEastAsia" w:eastAsiaTheme="minorEastAsia" w:cstheme="minorEastAsia"/>
          <w:b/>
          <w:bCs/>
          <w:color w:val="FF0000"/>
          <w:sz w:val="24"/>
          <w:szCs w:val="24"/>
          <w:highlight w:val="none"/>
        </w:rPr>
        <w:t>时需对符合性审查内容进行逐一关联响应。</w:t>
      </w:r>
    </w:p>
    <w:p w14:paraId="374604FB">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3.属于无效报价的，</w:t>
      </w:r>
      <w:r>
        <w:rPr>
          <w:rFonts w:hint="eastAsia" w:asciiTheme="minorEastAsia" w:hAnsiTheme="minorEastAsia" w:eastAsiaTheme="minorEastAsia" w:cstheme="minorEastAsia"/>
          <w:spacing w:val="-1"/>
          <w:sz w:val="24"/>
          <w:szCs w:val="24"/>
          <w:highlight w:val="none"/>
          <w:lang w:val="en-US" w:eastAsia="zh-CN"/>
        </w:rPr>
        <w:t>投标供应商</w:t>
      </w:r>
      <w:r>
        <w:rPr>
          <w:rFonts w:hint="eastAsia" w:asciiTheme="minorEastAsia" w:hAnsiTheme="minorEastAsia" w:eastAsiaTheme="minorEastAsia" w:cstheme="minorEastAsia"/>
          <w:spacing w:val="-1"/>
          <w:sz w:val="24"/>
          <w:szCs w:val="24"/>
          <w:highlight w:val="none"/>
          <w:lang w:val="en-US"/>
        </w:rPr>
        <w:t>不能通过修正或</w:t>
      </w:r>
      <w:r>
        <w:rPr>
          <w:rFonts w:hint="eastAsia" w:asciiTheme="minorEastAsia" w:hAnsiTheme="minorEastAsia" w:eastAsiaTheme="minorEastAsia" w:cstheme="minorEastAsia"/>
          <w:spacing w:val="-1"/>
          <w:sz w:val="24"/>
          <w:szCs w:val="24"/>
          <w:highlight w:val="none"/>
          <w:lang w:val="en-US" w:eastAsia="zh-CN"/>
        </w:rPr>
        <w:t>撤销</w:t>
      </w:r>
      <w:r>
        <w:rPr>
          <w:rFonts w:hint="eastAsia" w:asciiTheme="minorEastAsia" w:hAnsiTheme="minorEastAsia" w:eastAsiaTheme="minorEastAsia" w:cstheme="minorEastAsia"/>
          <w:spacing w:val="-1"/>
          <w:sz w:val="24"/>
          <w:szCs w:val="24"/>
          <w:highlight w:val="none"/>
          <w:lang w:val="en-US"/>
        </w:rPr>
        <w:t>响应文件中不符合之处而成为实质性响应的报价，</w:t>
      </w:r>
      <w:r>
        <w:rPr>
          <w:rFonts w:hint="eastAsia" w:asciiTheme="minorEastAsia" w:hAnsiTheme="minorEastAsia" w:eastAsiaTheme="minorEastAsia" w:cstheme="minorEastAsia"/>
          <w:spacing w:val="-1"/>
          <w:sz w:val="24"/>
          <w:szCs w:val="24"/>
          <w:highlight w:val="none"/>
          <w:lang w:val="en-US" w:eastAsia="zh-CN"/>
        </w:rPr>
        <w:t>采购代理机构</w:t>
      </w:r>
      <w:r>
        <w:rPr>
          <w:rFonts w:hint="eastAsia" w:asciiTheme="minorEastAsia" w:hAnsiTheme="minorEastAsia" w:eastAsiaTheme="minorEastAsia" w:cstheme="minorEastAsia"/>
          <w:spacing w:val="-1"/>
          <w:sz w:val="24"/>
          <w:szCs w:val="24"/>
          <w:highlight w:val="none"/>
          <w:lang w:val="en-US"/>
        </w:rPr>
        <w:t>将通知</w:t>
      </w:r>
      <w:r>
        <w:rPr>
          <w:rFonts w:hint="eastAsia" w:asciiTheme="minorEastAsia" w:hAnsiTheme="minorEastAsia" w:eastAsiaTheme="minorEastAsia" w:cstheme="minorEastAsia"/>
          <w:spacing w:val="-1"/>
          <w:sz w:val="24"/>
          <w:szCs w:val="24"/>
          <w:highlight w:val="none"/>
          <w:lang w:val="en-US" w:eastAsia="zh-CN"/>
        </w:rPr>
        <w:t>投标供应商</w:t>
      </w:r>
      <w:r>
        <w:rPr>
          <w:rFonts w:hint="eastAsia" w:asciiTheme="minorEastAsia" w:hAnsiTheme="minorEastAsia" w:eastAsiaTheme="minorEastAsia" w:cstheme="minorEastAsia"/>
          <w:spacing w:val="-1"/>
          <w:sz w:val="24"/>
          <w:szCs w:val="24"/>
          <w:highlight w:val="none"/>
          <w:lang w:val="en-US"/>
        </w:rPr>
        <w:t>，并说明无效报价理由；属于有效响应文件的，将进行下一轮次的询问和澄清。</w:t>
      </w:r>
    </w:p>
    <w:p w14:paraId="6EE2B33B">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4.询问和澄清</w:t>
      </w:r>
    </w:p>
    <w:p w14:paraId="40180508">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对有效响应文件中含义不明确、同类问题前后表述不一致或者有明显文字和计算错误的内容，磋商小组可以书面形式要求</w:t>
      </w:r>
      <w:r>
        <w:rPr>
          <w:rFonts w:hint="eastAsia" w:asciiTheme="minorEastAsia" w:hAnsiTheme="minorEastAsia" w:eastAsiaTheme="minorEastAsia" w:cstheme="minorEastAsia"/>
          <w:spacing w:val="-1"/>
          <w:sz w:val="24"/>
          <w:szCs w:val="24"/>
          <w:highlight w:val="none"/>
          <w:lang w:val="en-US" w:eastAsia="zh-CN"/>
        </w:rPr>
        <w:t>投标供应商</w:t>
      </w:r>
      <w:r>
        <w:rPr>
          <w:rFonts w:hint="eastAsia" w:asciiTheme="minorEastAsia" w:hAnsiTheme="minorEastAsia" w:eastAsiaTheme="minorEastAsia" w:cstheme="minorEastAsia"/>
          <w:spacing w:val="-1"/>
          <w:sz w:val="24"/>
          <w:szCs w:val="24"/>
          <w:highlight w:val="none"/>
          <w:lang w:val="en-US"/>
        </w:rPr>
        <w:t>在规定的时间内作出必要的澄清、说明或者纠正，</w:t>
      </w:r>
      <w:r>
        <w:rPr>
          <w:rFonts w:hint="eastAsia" w:asciiTheme="minorEastAsia" w:hAnsiTheme="minorEastAsia" w:eastAsiaTheme="minorEastAsia" w:cstheme="minorEastAsia"/>
          <w:spacing w:val="-1"/>
          <w:sz w:val="24"/>
          <w:szCs w:val="24"/>
          <w:highlight w:val="none"/>
          <w:lang w:val="en-US" w:eastAsia="zh-CN"/>
        </w:rPr>
        <w:t>投标供应商</w:t>
      </w:r>
      <w:r>
        <w:rPr>
          <w:rFonts w:hint="eastAsia" w:asciiTheme="minorEastAsia" w:hAnsiTheme="minorEastAsia" w:eastAsiaTheme="minorEastAsia" w:cstheme="minorEastAsia"/>
          <w:spacing w:val="-1"/>
          <w:sz w:val="24"/>
          <w:szCs w:val="24"/>
          <w:highlight w:val="none"/>
          <w:lang w:val="en-US"/>
        </w:rPr>
        <w:t>应在要求的时间内以书面形式澄清、说明或者补正</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并由其法定代表人或被授权人签字，且不得超出响应文件的范围或者改变响应文件的实质性内容。</w:t>
      </w:r>
    </w:p>
    <w:p w14:paraId="26B0DECC">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如磋商小组一致认为某一供应商报价明显不合理或者低于成本，有可能影响工程质量和不能诚信履约的，应当要求其在规定的期限内提供书面解释或相关证明材料；若该供应商不能按照磋商小组要求在规定的期限内提供书面解释或作出的解释不合理或不能提供证明材料的，磋商小组可以视为其不能满足磋商文件实质性要求。</w:t>
      </w:r>
    </w:p>
    <w:p w14:paraId="54111C27">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(3</w:t>
      </w:r>
      <w:r>
        <w:rPr>
          <w:rFonts w:hint="eastAsia" w:asciiTheme="minorEastAsia" w:hAnsiTheme="minorEastAsia" w:eastAsiaTheme="minorEastAsia" w:cstheme="minorEastAsia"/>
          <w:spacing w:val="-1"/>
          <w:sz w:val="24"/>
          <w:szCs w:val="24"/>
          <w:highlight w:val="none"/>
          <w:lang w:val="en-US" w:eastAsia="zh-CN"/>
        </w:rPr>
        <w:t>）投标供应商</w:t>
      </w:r>
      <w:r>
        <w:rPr>
          <w:rFonts w:hint="eastAsia" w:asciiTheme="minorEastAsia" w:hAnsiTheme="minorEastAsia" w:eastAsiaTheme="minorEastAsia" w:cstheme="minorEastAsia"/>
          <w:spacing w:val="-1"/>
          <w:sz w:val="24"/>
          <w:szCs w:val="24"/>
          <w:highlight w:val="none"/>
          <w:lang w:val="en-US"/>
        </w:rPr>
        <w:t>依据评审要求进行澄清、说明或者补正的内容构成响应文件的组成部分，拒不澄清、说明、补正的，磋商小组可以视为未实质性响应报价文件要求。</w:t>
      </w:r>
      <w:bookmarkStart w:id="96" w:name="_Toc31398"/>
    </w:p>
    <w:p w14:paraId="2B0AF673">
      <w:pPr>
        <w:pStyle w:val="47"/>
        <w:keepNext w:val="0"/>
        <w:keepLines w:val="0"/>
        <w:pageBreakBefore w:val="0"/>
        <w:widowControl w:val="0"/>
        <w:tabs>
          <w:tab w:val="left" w:pos="1460"/>
        </w:tabs>
        <w:kinsoku/>
        <w:wordWrap/>
        <w:overflowPunct/>
        <w:topLinePunct w:val="0"/>
        <w:autoSpaceDE w:val="0"/>
        <w:autoSpaceDN w:val="0"/>
        <w:bidi w:val="0"/>
        <w:adjustRightInd/>
        <w:snapToGrid/>
        <w:spacing w:before="66" w:line="360" w:lineRule="auto"/>
        <w:ind w:left="0" w:firstLine="480" w:firstLineChars="200"/>
        <w:jc w:val="both"/>
        <w:textAlignment w:val="auto"/>
        <w:outlineLvl w:val="9"/>
        <w:rPr>
          <w:rFonts w:hint="eastAsia" w:asciiTheme="minorEastAsia" w:hAnsiTheme="minorEastAsia" w:eastAsiaTheme="minorEastAsia" w:cstheme="minorEastAsia"/>
          <w:sz w:val="24"/>
          <w:szCs w:val="24"/>
          <w:highlight w:val="none"/>
          <w:lang w:val="en-US"/>
        </w:rPr>
      </w:pPr>
      <w:bookmarkStart w:id="97" w:name="_Toc3276"/>
      <w:bookmarkStart w:id="98" w:name="_Toc32281"/>
      <w:r>
        <w:rPr>
          <w:rFonts w:hint="eastAsia" w:asciiTheme="minorEastAsia" w:hAnsiTheme="minorEastAsia" w:eastAsiaTheme="minorEastAsia" w:cstheme="minorEastAsia"/>
          <w:sz w:val="24"/>
          <w:szCs w:val="24"/>
          <w:highlight w:val="none"/>
          <w:lang w:val="en-US" w:eastAsia="zh-CN" w:bidi="zh-CN"/>
        </w:rPr>
        <w:t>（四）磋商、优化方案</w:t>
      </w:r>
      <w:bookmarkEnd w:id="96"/>
      <w:bookmarkEnd w:id="97"/>
      <w:bookmarkEnd w:id="98"/>
    </w:p>
    <w:p w14:paraId="439A4869">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1、磋商小组所有成员应当集中与单一供应商分别进行磋商，并给予所有参加磋商的供应商平等的磋商机会。</w:t>
      </w:r>
    </w:p>
    <w:p w14:paraId="57422749">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2、磋商小组可以根据磋商文件和磋商情况实质性变动采购需求中的技术、服务要求以及合同草案条款，但不得变动磋商文件中的其他内容。实质性变动的内容，须经采购人代表确认。</w:t>
      </w:r>
    </w:p>
    <w:p w14:paraId="6FA3B3F2">
      <w:pPr>
        <w:pStyle w:val="47"/>
        <w:tabs>
          <w:tab w:val="left" w:pos="1460"/>
        </w:tabs>
        <w:spacing w:before="66" w:line="360" w:lineRule="auto"/>
        <w:ind w:left="0" w:leftChars="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3、对磋商文件作出的实质性变动是磋商文件的有效组成部分，磋商小组应当及时以书面形式同时通知所有参加磋商的供应商。</w:t>
      </w:r>
    </w:p>
    <w:p w14:paraId="5237B4A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4、供应商应当按照磋商文件的变动情况和磋商小组的要求重新提交响应文件，并由其法定代表人或授权代表签字或者加盖公章。</w:t>
      </w:r>
    </w:p>
    <w:p w14:paraId="2B1570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highlight w:val="none"/>
          <w:lang w:val="en-US"/>
        </w:rPr>
      </w:pPr>
      <w:bookmarkStart w:id="99" w:name="_Toc24183"/>
      <w:bookmarkStart w:id="100" w:name="_Toc940"/>
      <w:bookmarkStart w:id="101" w:name="_Toc6095"/>
      <w:r>
        <w:rPr>
          <w:rFonts w:hint="eastAsia" w:asciiTheme="minorEastAsia" w:hAnsiTheme="minorEastAsia" w:eastAsiaTheme="minorEastAsia" w:cstheme="minorEastAsia"/>
          <w:sz w:val="24"/>
          <w:szCs w:val="24"/>
          <w:highlight w:val="none"/>
          <w:lang w:val="en-US"/>
        </w:rPr>
        <w:t>（五）最终报价</w:t>
      </w:r>
      <w:bookmarkEnd w:id="99"/>
      <w:bookmarkEnd w:id="100"/>
      <w:bookmarkEnd w:id="101"/>
    </w:p>
    <w:p w14:paraId="6CC74408">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1、磋商结束后，磋商小组应当要求所有实质性响应的供应商按照</w:t>
      </w:r>
      <w:r>
        <w:rPr>
          <w:rFonts w:hint="eastAsia" w:asciiTheme="minorEastAsia" w:hAnsiTheme="minorEastAsia" w:eastAsiaTheme="minorEastAsia" w:cstheme="minorEastAsia"/>
          <w:spacing w:val="-1"/>
          <w:sz w:val="24"/>
          <w:szCs w:val="24"/>
          <w:highlight w:val="none"/>
          <w:lang w:val="en-US" w:eastAsia="zh-CN"/>
        </w:rPr>
        <w:t>磋商要求</w:t>
      </w:r>
      <w:r>
        <w:rPr>
          <w:rFonts w:hint="eastAsia" w:asciiTheme="minorEastAsia" w:hAnsiTheme="minorEastAsia" w:eastAsiaTheme="minorEastAsia" w:cstheme="minorEastAsia"/>
          <w:spacing w:val="-1"/>
          <w:sz w:val="24"/>
          <w:szCs w:val="24"/>
          <w:highlight w:val="none"/>
          <w:lang w:val="en-US"/>
        </w:rPr>
        <w:t>在规定时间内提交最终报价。</w:t>
      </w:r>
    </w:p>
    <w:p w14:paraId="5418C18D">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2、最终报价是供应商响应文件的有效组成部分。</w:t>
      </w:r>
    </w:p>
    <w:p w14:paraId="11427786">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bookmarkStart w:id="102" w:name="_Toc19745"/>
      <w:bookmarkStart w:id="103" w:name="_Toc15002"/>
      <w:bookmarkStart w:id="104" w:name="_Toc21875"/>
      <w:r>
        <w:rPr>
          <w:rFonts w:hint="eastAsia" w:asciiTheme="minorEastAsia" w:hAnsiTheme="minorEastAsia" w:eastAsiaTheme="minorEastAsia" w:cstheme="minorEastAsia"/>
          <w:spacing w:val="-1"/>
          <w:sz w:val="24"/>
          <w:szCs w:val="24"/>
          <w:highlight w:val="none"/>
          <w:lang w:val="en-US"/>
        </w:rPr>
        <w:t>（六）出现下列情况之一的，均予以废标</w:t>
      </w:r>
      <w:bookmarkEnd w:id="102"/>
      <w:bookmarkEnd w:id="103"/>
      <w:bookmarkEnd w:id="104"/>
    </w:p>
    <w:p w14:paraId="45093D8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合格的供应商或参加报价的企业不足三家的；</w:t>
      </w:r>
    </w:p>
    <w:p w14:paraId="69E30222">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出现影响采购公正的违法、违规行为的；</w:t>
      </w:r>
    </w:p>
    <w:p w14:paraId="402F6910">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(3</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供应商的报价均超过了预算上限价格，采购人不能支付的；</w:t>
      </w:r>
    </w:p>
    <w:p w14:paraId="0B1D6538">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1"/>
          <w:sz w:val="24"/>
          <w:szCs w:val="24"/>
          <w:highlight w:val="none"/>
          <w:lang w:val="en-US"/>
        </w:rPr>
        <w:t>(4</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lang w:val="en-US"/>
        </w:rPr>
        <w:t>因重大变故，采购任务取</w:t>
      </w:r>
      <w:r>
        <w:rPr>
          <w:rFonts w:hint="eastAsia" w:asciiTheme="minorEastAsia" w:hAnsiTheme="minorEastAsia" w:eastAsiaTheme="minorEastAsia" w:cstheme="minorEastAsia"/>
          <w:spacing w:val="-3"/>
          <w:sz w:val="24"/>
          <w:szCs w:val="24"/>
          <w:highlight w:val="none"/>
        </w:rPr>
        <w:t>消的。</w:t>
      </w:r>
      <w:bookmarkStart w:id="105" w:name="_Toc18944"/>
    </w:p>
    <w:p w14:paraId="3D4DA182">
      <w:pPr>
        <w:ind w:firstLine="482" w:firstLineChars="200"/>
        <w:rPr>
          <w:rFonts w:hint="eastAsia" w:asciiTheme="minorEastAsia" w:hAnsiTheme="minorEastAsia" w:eastAsiaTheme="minorEastAsia" w:cstheme="minorEastAsia"/>
          <w:b/>
          <w:bCs/>
          <w:sz w:val="24"/>
          <w:szCs w:val="24"/>
          <w:highlight w:val="none"/>
          <w:lang w:val="en-US"/>
        </w:rPr>
      </w:pPr>
      <w:bookmarkStart w:id="106" w:name="_Toc69"/>
      <w:bookmarkStart w:id="107" w:name="_Toc10394"/>
      <w:bookmarkStart w:id="108" w:name="_Toc2166"/>
      <w:bookmarkStart w:id="109" w:name="_Toc9920"/>
      <w:bookmarkStart w:id="110" w:name="_Toc20992"/>
      <w:bookmarkStart w:id="111" w:name="_Toc18275"/>
      <w:bookmarkStart w:id="112" w:name="_Toc31613"/>
      <w:r>
        <w:rPr>
          <w:rFonts w:hint="eastAsia" w:asciiTheme="minorEastAsia" w:hAnsiTheme="minorEastAsia" w:eastAsiaTheme="minorEastAsia" w:cstheme="minorEastAsia"/>
          <w:b/>
          <w:bCs/>
          <w:sz w:val="24"/>
          <w:szCs w:val="24"/>
          <w:highlight w:val="none"/>
          <w:lang w:val="en-US"/>
        </w:rPr>
        <w:t>三、综合评审</w:t>
      </w:r>
      <w:bookmarkEnd w:id="105"/>
      <w:bookmarkEnd w:id="106"/>
      <w:bookmarkEnd w:id="107"/>
      <w:bookmarkEnd w:id="108"/>
      <w:bookmarkEnd w:id="109"/>
      <w:bookmarkEnd w:id="110"/>
      <w:bookmarkEnd w:id="111"/>
      <w:bookmarkEnd w:id="112"/>
    </w:p>
    <w:p w14:paraId="1F2F38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highlight w:val="none"/>
          <w:lang w:val="en-US"/>
        </w:rPr>
      </w:pPr>
      <w:bookmarkStart w:id="113" w:name="_Toc29502"/>
      <w:bookmarkStart w:id="114" w:name="_Toc21157"/>
      <w:bookmarkStart w:id="115" w:name="_Toc12985"/>
      <w:r>
        <w:rPr>
          <w:rFonts w:hint="eastAsia" w:asciiTheme="minorEastAsia" w:hAnsiTheme="minorEastAsia" w:eastAsiaTheme="minorEastAsia" w:cstheme="minorEastAsia"/>
          <w:b w:val="0"/>
          <w:bCs w:val="0"/>
          <w:sz w:val="24"/>
          <w:szCs w:val="24"/>
          <w:highlight w:val="none"/>
          <w:lang w:val="en-US"/>
        </w:rPr>
        <w:t>1、评审方法：综合评分法</w:t>
      </w:r>
      <w:bookmarkEnd w:id="113"/>
      <w:bookmarkEnd w:id="114"/>
      <w:bookmarkEnd w:id="115"/>
    </w:p>
    <w:p w14:paraId="05592E1B">
      <w:pPr>
        <w:widowControl/>
        <w:adjustRightInd w:val="0"/>
        <w:snapToGrid w:val="0"/>
        <w:spacing w:line="360" w:lineRule="auto"/>
        <w:ind w:firstLine="480" w:firstLineChars="200"/>
        <w:jc w:val="left"/>
        <w:rPr>
          <w:rFonts w:hint="eastAsia" w:asciiTheme="minorEastAsia" w:hAnsiTheme="minorEastAsia" w:eastAsiaTheme="minorEastAsia" w:cstheme="minorEastAsia"/>
          <w:b w:val="0"/>
          <w:bCs w:val="0"/>
          <w:sz w:val="32"/>
          <w:szCs w:val="28"/>
          <w:highlight w:val="none"/>
          <w:lang w:val="zh-CN" w:eastAsia="zh-CN" w:bidi="zh-CN"/>
        </w:rPr>
      </w:pPr>
      <w:bookmarkStart w:id="116" w:name="_Toc26784"/>
      <w:bookmarkStart w:id="117" w:name="_Toc13104"/>
      <w:bookmarkStart w:id="118" w:name="_Toc10261"/>
      <w:r>
        <w:rPr>
          <w:rFonts w:hint="eastAsia" w:asciiTheme="minorEastAsia" w:hAnsiTheme="minorEastAsia" w:eastAsiaTheme="minorEastAsia" w:cstheme="minorEastAsia"/>
          <w:b w:val="0"/>
          <w:bCs w:val="0"/>
          <w:sz w:val="24"/>
          <w:szCs w:val="24"/>
          <w:highlight w:val="none"/>
          <w:lang w:val="en-US"/>
        </w:rPr>
        <w:t>2、评审细则</w:t>
      </w:r>
      <w:bookmarkEnd w:id="116"/>
      <w:bookmarkEnd w:id="117"/>
      <w:bookmarkEnd w:id="118"/>
    </w:p>
    <w:p w14:paraId="712C9FBC">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5C6AE2BA">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363D70F8">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433DBAA6">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37874DAF">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4CB6E135">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0DB88340">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664EE32F">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275CC295">
      <w:pPr>
        <w:widowControl/>
        <w:adjustRightInd w:val="0"/>
        <w:snapToGrid w:val="0"/>
        <w:spacing w:line="360" w:lineRule="auto"/>
        <w:ind w:firstLine="643" w:firstLineChars="200"/>
        <w:jc w:val="center"/>
        <w:rPr>
          <w:rFonts w:hint="eastAsia" w:asciiTheme="minorEastAsia" w:hAnsiTheme="minorEastAsia" w:eastAsiaTheme="minorEastAsia" w:cstheme="minorEastAsia"/>
          <w:b/>
          <w:bCs/>
          <w:sz w:val="32"/>
          <w:szCs w:val="28"/>
          <w:highlight w:val="none"/>
          <w:lang w:val="zh-CN" w:eastAsia="zh-CN" w:bidi="zh-CN"/>
        </w:rPr>
      </w:pPr>
    </w:p>
    <w:p w14:paraId="5F311CD4">
      <w:pPr>
        <w:widowControl/>
        <w:adjustRightInd w:val="0"/>
        <w:snapToGrid w:val="0"/>
        <w:spacing w:line="360" w:lineRule="auto"/>
        <w:ind w:firstLine="643" w:firstLineChars="200"/>
        <w:jc w:val="cente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bCs/>
          <w:sz w:val="32"/>
          <w:szCs w:val="28"/>
          <w:highlight w:val="none"/>
          <w:lang w:val="zh-CN" w:eastAsia="zh-CN" w:bidi="zh-CN"/>
        </w:rPr>
        <w:t>评分标准</w:t>
      </w:r>
    </w:p>
    <w:p w14:paraId="71AE5B91">
      <w:pPr>
        <w:widowControl/>
        <w:adjustRightInd w:val="0"/>
        <w:snapToGrid w:val="0"/>
        <w:spacing w:line="360" w:lineRule="auto"/>
        <w:ind w:firstLine="723" w:firstLineChars="300"/>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sz w:val="24"/>
          <w:szCs w:val="24"/>
          <w:highlight w:val="none"/>
        </w:rPr>
        <w:t>遵循“公开、公平、公正</w:t>
      </w:r>
      <w:r>
        <w:rPr>
          <w:rFonts w:hint="eastAsia" w:asciiTheme="minorEastAsia" w:hAnsiTheme="minorEastAsia" w:eastAsiaTheme="minorEastAsia" w:cstheme="minorEastAsia"/>
          <w:b/>
          <w:sz w:val="24"/>
          <w:szCs w:val="24"/>
          <w:highlight w:val="none"/>
          <w:lang w:eastAsia="zh-CN"/>
        </w:rPr>
        <w:t>、诚信</w:t>
      </w:r>
      <w:r>
        <w:rPr>
          <w:rFonts w:hint="eastAsia" w:asciiTheme="minorEastAsia" w:hAnsiTheme="minorEastAsia" w:eastAsiaTheme="minorEastAsia" w:cstheme="minorEastAsia"/>
          <w:b/>
          <w:sz w:val="24"/>
          <w:szCs w:val="24"/>
          <w:highlight w:val="none"/>
        </w:rPr>
        <w:t>”的评标原则，按照</w:t>
      </w:r>
      <w:r>
        <w:rPr>
          <w:rFonts w:hint="eastAsia" w:asciiTheme="minorEastAsia" w:hAnsiTheme="minorEastAsia" w:eastAsiaTheme="minorEastAsia" w:cstheme="minorEastAsia"/>
          <w:b/>
          <w:sz w:val="24"/>
          <w:szCs w:val="24"/>
          <w:highlight w:val="none"/>
          <w:lang w:eastAsia="zh-CN"/>
        </w:rPr>
        <w:t>招标</w:t>
      </w:r>
      <w:r>
        <w:rPr>
          <w:rFonts w:hint="eastAsia" w:asciiTheme="minorEastAsia" w:hAnsiTheme="minorEastAsia" w:eastAsiaTheme="minorEastAsia" w:cstheme="minorEastAsia"/>
          <w:b/>
          <w:sz w:val="24"/>
          <w:szCs w:val="24"/>
          <w:highlight w:val="none"/>
        </w:rPr>
        <w:t>文件说明的内容综合评分，按得分最高确定中标人，招标人不保证合同授予最低报价的投标人，具体内容：由评标委员会对</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进行评审，综合考虑</w:t>
      </w:r>
      <w:r>
        <w:rPr>
          <w:rFonts w:hint="eastAsia" w:asciiTheme="minorEastAsia" w:hAnsiTheme="minorEastAsia" w:eastAsiaTheme="minorEastAsia" w:cstheme="minorEastAsia"/>
          <w:b/>
          <w:sz w:val="24"/>
          <w:szCs w:val="24"/>
          <w:highlight w:val="none"/>
          <w:lang w:eastAsia="zh-CN"/>
        </w:rPr>
        <w:t>以下因素</w:t>
      </w:r>
      <w:r>
        <w:rPr>
          <w:rFonts w:hint="eastAsia" w:asciiTheme="minorEastAsia" w:hAnsiTheme="minorEastAsia" w:eastAsiaTheme="minorEastAsia" w:cstheme="minorEastAsia"/>
          <w:b/>
          <w:sz w:val="24"/>
          <w:szCs w:val="24"/>
          <w:highlight w:val="none"/>
        </w:rPr>
        <w:t>进行打分，满分为100分。</w:t>
      </w:r>
    </w:p>
    <w:p w14:paraId="2CB4B8CD">
      <w:pPr>
        <w:pStyle w:val="14"/>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color w:val="FF0000"/>
          <w:sz w:val="24"/>
          <w:szCs w:val="24"/>
          <w:highlight w:val="none"/>
          <w:lang w:val="en-US"/>
        </w:rPr>
      </w:pPr>
      <w:r>
        <w:rPr>
          <w:rFonts w:hint="eastAsia" w:asciiTheme="minorEastAsia" w:hAnsiTheme="minorEastAsia" w:eastAsiaTheme="minorEastAsia" w:cstheme="minorEastAsia"/>
          <w:b/>
          <w:color w:val="FF0000"/>
          <w:sz w:val="24"/>
          <w:szCs w:val="24"/>
          <w:highlight w:val="none"/>
          <w:lang w:val="en-US"/>
        </w:rPr>
        <w:t>说明：</w:t>
      </w:r>
      <w:r>
        <w:rPr>
          <w:rFonts w:hint="eastAsia" w:asciiTheme="minorEastAsia" w:hAnsiTheme="minorEastAsia" w:eastAsiaTheme="minorEastAsia" w:cstheme="minorEastAsia"/>
          <w:b/>
          <w:color w:val="FF0000"/>
          <w:sz w:val="24"/>
          <w:szCs w:val="24"/>
          <w:highlight w:val="none"/>
        </w:rPr>
        <w:t>后续供应商</w:t>
      </w:r>
      <w:r>
        <w:rPr>
          <w:rFonts w:hint="eastAsia" w:asciiTheme="minorEastAsia" w:hAnsiTheme="minorEastAsia" w:eastAsiaTheme="minorEastAsia" w:cstheme="minorEastAsia"/>
          <w:b/>
          <w:color w:val="FF0000"/>
          <w:sz w:val="24"/>
          <w:szCs w:val="24"/>
          <w:highlight w:val="none"/>
          <w:lang w:eastAsia="zh-CN"/>
        </w:rPr>
        <w:t>在线</w:t>
      </w:r>
      <w:r>
        <w:rPr>
          <w:rFonts w:hint="eastAsia" w:asciiTheme="minorEastAsia" w:hAnsiTheme="minorEastAsia" w:eastAsiaTheme="minorEastAsia" w:cstheme="minorEastAsia"/>
          <w:b/>
          <w:color w:val="FF0000"/>
          <w:sz w:val="24"/>
          <w:szCs w:val="24"/>
          <w:highlight w:val="none"/>
        </w:rPr>
        <w:t>制作</w:t>
      </w:r>
      <w:r>
        <w:rPr>
          <w:rFonts w:hint="eastAsia" w:asciiTheme="minorEastAsia" w:hAnsiTheme="minorEastAsia" w:eastAsiaTheme="minorEastAsia" w:cstheme="minorEastAsia"/>
          <w:b/>
          <w:color w:val="FF0000"/>
          <w:sz w:val="24"/>
          <w:szCs w:val="24"/>
          <w:highlight w:val="none"/>
          <w:lang w:eastAsia="zh-CN"/>
        </w:rPr>
        <w:t>响应文件</w:t>
      </w:r>
      <w:r>
        <w:rPr>
          <w:rFonts w:hint="eastAsia" w:asciiTheme="minorEastAsia" w:hAnsiTheme="minorEastAsia" w:eastAsiaTheme="minorEastAsia" w:cstheme="minorEastAsia"/>
          <w:b/>
          <w:color w:val="FF0000"/>
          <w:sz w:val="24"/>
          <w:szCs w:val="24"/>
          <w:highlight w:val="none"/>
        </w:rPr>
        <w:t>时需对各评分内容进行逐一关联响应。</w:t>
      </w:r>
    </w:p>
    <w:tbl>
      <w:tblPr>
        <w:tblStyle w:val="32"/>
        <w:tblW w:w="9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819"/>
        <w:gridCol w:w="7845"/>
      </w:tblGrid>
      <w:tr w14:paraId="755F9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12" w:type="dxa"/>
            <w:vAlign w:val="center"/>
          </w:tcPr>
          <w:p w14:paraId="62CF8CD8">
            <w:pPr>
              <w:spacing w:line="360" w:lineRule="auto"/>
              <w:jc w:val="center"/>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评审因素</w:t>
            </w:r>
          </w:p>
        </w:tc>
        <w:tc>
          <w:tcPr>
            <w:tcW w:w="819" w:type="dxa"/>
            <w:vAlign w:val="center"/>
          </w:tcPr>
          <w:p w14:paraId="357301A6">
            <w:pPr>
              <w:spacing w:line="360" w:lineRule="auto"/>
              <w:jc w:val="center"/>
              <w:outlineLvl w:val="9"/>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分</w:t>
            </w:r>
            <w:r>
              <w:rPr>
                <w:rFonts w:hint="eastAsia" w:asciiTheme="minorEastAsia" w:hAnsiTheme="minorEastAsia" w:eastAsiaTheme="minorEastAsia" w:cstheme="minorEastAsia"/>
                <w:b/>
                <w:bCs/>
                <w:sz w:val="24"/>
                <w:szCs w:val="24"/>
                <w:highlight w:val="none"/>
                <w:lang w:eastAsia="zh-CN"/>
              </w:rPr>
              <w:t>值</w:t>
            </w:r>
          </w:p>
        </w:tc>
        <w:tc>
          <w:tcPr>
            <w:tcW w:w="7845" w:type="dxa"/>
            <w:vAlign w:val="center"/>
          </w:tcPr>
          <w:p w14:paraId="7BC9D1E5">
            <w:pPr>
              <w:spacing w:line="360" w:lineRule="auto"/>
              <w:jc w:val="center"/>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评审标准</w:t>
            </w:r>
          </w:p>
        </w:tc>
      </w:tr>
      <w:tr w14:paraId="47DB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976" w:type="dxa"/>
            <w:gridSpan w:val="3"/>
            <w:vAlign w:val="center"/>
          </w:tcPr>
          <w:p w14:paraId="37C38C42">
            <w:pPr>
              <w:spacing w:line="360" w:lineRule="auto"/>
              <w:jc w:val="both"/>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一、价格</w:t>
            </w:r>
            <w:r>
              <w:rPr>
                <w:rFonts w:hint="eastAsia" w:asciiTheme="minorEastAsia" w:hAnsiTheme="minorEastAsia" w:eastAsiaTheme="minorEastAsia" w:cstheme="minorEastAsia"/>
                <w:b/>
                <w:bCs/>
                <w:color w:val="000000"/>
                <w:sz w:val="24"/>
                <w:szCs w:val="24"/>
                <w:highlight w:val="none"/>
              </w:rPr>
              <w:t>部分（</w:t>
            </w:r>
            <w:r>
              <w:rPr>
                <w:rFonts w:hint="eastAsia" w:asciiTheme="minorEastAsia" w:hAnsiTheme="minorEastAsia" w:eastAsiaTheme="minorEastAsia" w:cstheme="minorEastAsia"/>
                <w:b/>
                <w:bCs/>
                <w:color w:val="000000"/>
                <w:sz w:val="24"/>
                <w:szCs w:val="24"/>
                <w:highlight w:val="none"/>
                <w:lang w:val="en-US" w:eastAsia="zh-CN"/>
              </w:rPr>
              <w:t>30</w:t>
            </w:r>
            <w:r>
              <w:rPr>
                <w:rFonts w:hint="eastAsia" w:asciiTheme="minorEastAsia" w:hAnsiTheme="minorEastAsia" w:eastAsiaTheme="minorEastAsia" w:cstheme="minorEastAsia"/>
                <w:b/>
                <w:bCs/>
                <w:color w:val="000000"/>
                <w:sz w:val="24"/>
                <w:szCs w:val="24"/>
                <w:highlight w:val="none"/>
              </w:rPr>
              <w:t>分）</w:t>
            </w:r>
          </w:p>
        </w:tc>
      </w:tr>
      <w:tr w14:paraId="1E1E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1312" w:type="dxa"/>
            <w:vAlign w:val="center"/>
          </w:tcPr>
          <w:p w14:paraId="2CD66AE2">
            <w:pPr>
              <w:pStyle w:val="48"/>
              <w:spacing w:before="158" w:line="360" w:lineRule="auto"/>
              <w:ind w:right="86" w:rightChars="0"/>
              <w:jc w:val="center"/>
              <w:outlineLvl w:val="9"/>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rPr>
              <w:t>总报价</w:t>
            </w:r>
          </w:p>
        </w:tc>
        <w:tc>
          <w:tcPr>
            <w:tcW w:w="819" w:type="dxa"/>
            <w:vAlign w:val="center"/>
          </w:tcPr>
          <w:p w14:paraId="252B2109">
            <w:pPr>
              <w:pStyle w:val="48"/>
              <w:spacing w:before="158" w:line="360" w:lineRule="auto"/>
              <w:ind w:right="103" w:rightChars="0"/>
              <w:jc w:val="center"/>
              <w:outlineLvl w:val="9"/>
              <w:rPr>
                <w:rFonts w:hint="eastAsia" w:asciiTheme="minorEastAsia" w:hAnsiTheme="minorEastAsia" w:eastAsiaTheme="minorEastAsia" w:cstheme="minorEastAsia"/>
                <w:sz w:val="24"/>
                <w:szCs w:val="24"/>
                <w:highlight w:val="none"/>
                <w:lang w:val="zh-CN" w:eastAsia="zh-CN" w:bidi="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rPr>
              <w:t>0</w:t>
            </w:r>
            <w:r>
              <w:rPr>
                <w:rFonts w:hint="eastAsia" w:asciiTheme="minorEastAsia" w:hAnsiTheme="minorEastAsia" w:eastAsiaTheme="minorEastAsia" w:cstheme="minorEastAsia"/>
                <w:sz w:val="24"/>
                <w:szCs w:val="24"/>
                <w:highlight w:val="none"/>
              </w:rPr>
              <w:t>分</w:t>
            </w:r>
          </w:p>
        </w:tc>
        <w:tc>
          <w:tcPr>
            <w:tcW w:w="7845" w:type="dxa"/>
            <w:vAlign w:val="center"/>
          </w:tcPr>
          <w:p w14:paraId="62D8FB17">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pacing w:val="6"/>
                <w:sz w:val="24"/>
                <w:szCs w:val="24"/>
                <w:highlight w:val="none"/>
              </w:rPr>
              <w:t>满足竞争性磋商文件要求且最终磋商报价最低的供应商的价格为</w:t>
            </w:r>
            <w:r>
              <w:rPr>
                <w:rFonts w:hint="eastAsia" w:asciiTheme="minorEastAsia" w:hAnsiTheme="minorEastAsia" w:eastAsiaTheme="minorEastAsia" w:cstheme="minorEastAsia"/>
                <w:spacing w:val="-3"/>
                <w:sz w:val="24"/>
                <w:szCs w:val="24"/>
                <w:highlight w:val="none"/>
              </w:rPr>
              <w:t>评审基准价，其价格分为满分</w:t>
            </w:r>
            <w:r>
              <w:rPr>
                <w:rFonts w:hint="eastAsia" w:asciiTheme="minorEastAsia" w:hAnsiTheme="minorEastAsia" w:eastAsiaTheme="minorEastAsia" w:cstheme="minorEastAsia"/>
                <w:sz w:val="24"/>
                <w:szCs w:val="24"/>
                <w:highlight w:val="none"/>
              </w:rPr>
              <w:t>（标准分</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5"/>
                <w:sz w:val="24"/>
                <w:szCs w:val="24"/>
                <w:highlight w:val="none"/>
              </w:rPr>
              <w:t>。其他供应商的价格分统</w:t>
            </w:r>
            <w:r>
              <w:rPr>
                <w:rFonts w:hint="eastAsia" w:asciiTheme="minorEastAsia" w:hAnsiTheme="minorEastAsia" w:eastAsiaTheme="minorEastAsia" w:cstheme="minorEastAsia"/>
                <w:spacing w:val="-3"/>
                <w:sz w:val="24"/>
                <w:szCs w:val="24"/>
                <w:highlight w:val="none"/>
              </w:rPr>
              <w:t>一按照下列公式计算：报价得分=</w:t>
            </w:r>
            <w:r>
              <w:rPr>
                <w:rFonts w:hint="eastAsia" w:asciiTheme="minorEastAsia" w:hAnsiTheme="minorEastAsia" w:eastAsiaTheme="minorEastAsia" w:cstheme="minorEastAsia"/>
                <w:spacing w:val="-6"/>
                <w:sz w:val="24"/>
                <w:szCs w:val="24"/>
                <w:highlight w:val="none"/>
              </w:rPr>
              <w:t>（</w:t>
            </w:r>
            <w:r>
              <w:rPr>
                <w:rFonts w:hint="eastAsia" w:asciiTheme="minorEastAsia" w:hAnsiTheme="minorEastAsia" w:eastAsiaTheme="minorEastAsia" w:cstheme="minorEastAsia"/>
                <w:sz w:val="24"/>
                <w:szCs w:val="24"/>
                <w:highlight w:val="none"/>
              </w:rPr>
              <w:t>评审基准价/最终磋商报价</w:t>
            </w:r>
            <w:r>
              <w:rPr>
                <w:rFonts w:hint="eastAsia" w:asciiTheme="minorEastAsia" w:hAnsiTheme="minorEastAsia" w:eastAsiaTheme="minorEastAsia" w:cstheme="minorEastAsia"/>
                <w:spacing w:val="-15"/>
                <w:sz w:val="24"/>
                <w:szCs w:val="24"/>
                <w:highlight w:val="none"/>
              </w:rPr>
              <w:t>）×</w:t>
            </w:r>
            <w:r>
              <w:rPr>
                <w:rFonts w:hint="eastAsia" w:asciiTheme="minorEastAsia" w:hAnsiTheme="minorEastAsia" w:eastAsiaTheme="minorEastAsia" w:cstheme="minorEastAsia"/>
                <w:sz w:val="24"/>
                <w:szCs w:val="24"/>
                <w:highlight w:val="none"/>
                <w:lang w:val="en-US"/>
              </w:rPr>
              <w:t>0.</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pacing w:val="-15"/>
                <w:sz w:val="24"/>
                <w:szCs w:val="24"/>
                <w:highlight w:val="none"/>
              </w:rPr>
              <w:t>×</w:t>
            </w:r>
            <w:r>
              <w:rPr>
                <w:rFonts w:hint="eastAsia" w:asciiTheme="minorEastAsia" w:hAnsiTheme="minorEastAsia" w:eastAsiaTheme="minorEastAsia" w:cstheme="minorEastAsia"/>
                <w:spacing w:val="-15"/>
                <w:sz w:val="24"/>
                <w:szCs w:val="24"/>
                <w:highlight w:val="none"/>
                <w:lang w:val="en-US"/>
              </w:rPr>
              <w:t>100</w:t>
            </w:r>
          </w:p>
        </w:tc>
      </w:tr>
      <w:tr w14:paraId="61806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976" w:type="dxa"/>
            <w:gridSpan w:val="3"/>
            <w:vAlign w:val="center"/>
          </w:tcPr>
          <w:p w14:paraId="0B9E526F">
            <w:pPr>
              <w:spacing w:line="360" w:lineRule="auto"/>
              <w:jc w:val="left"/>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color w:val="000000"/>
                <w:sz w:val="24"/>
                <w:szCs w:val="24"/>
                <w:highlight w:val="none"/>
                <w:lang w:eastAsia="zh-CN"/>
              </w:rPr>
              <w:t>二、技术</w:t>
            </w:r>
            <w:r>
              <w:rPr>
                <w:rFonts w:hint="eastAsia" w:asciiTheme="minorEastAsia" w:hAnsiTheme="minorEastAsia" w:eastAsiaTheme="minorEastAsia" w:cstheme="minorEastAsia"/>
                <w:b/>
                <w:bCs/>
                <w:color w:val="000000"/>
                <w:sz w:val="24"/>
                <w:szCs w:val="24"/>
                <w:highlight w:val="none"/>
              </w:rPr>
              <w:t>部分（</w:t>
            </w:r>
            <w:r>
              <w:rPr>
                <w:rFonts w:hint="eastAsia" w:asciiTheme="minorEastAsia" w:hAnsiTheme="minorEastAsia" w:cstheme="minorEastAsia"/>
                <w:b/>
                <w:bCs/>
                <w:color w:val="000000"/>
                <w:sz w:val="24"/>
                <w:szCs w:val="24"/>
                <w:highlight w:val="none"/>
                <w:lang w:val="en-US" w:eastAsia="zh-CN"/>
              </w:rPr>
              <w:t>54</w:t>
            </w:r>
            <w:r>
              <w:rPr>
                <w:rFonts w:hint="eastAsia" w:asciiTheme="minorEastAsia" w:hAnsiTheme="minorEastAsia" w:eastAsiaTheme="minorEastAsia" w:cstheme="minorEastAsia"/>
                <w:b/>
                <w:bCs/>
                <w:color w:val="000000"/>
                <w:sz w:val="24"/>
                <w:szCs w:val="24"/>
                <w:highlight w:val="none"/>
              </w:rPr>
              <w:t>分）</w:t>
            </w:r>
          </w:p>
        </w:tc>
      </w:tr>
      <w:tr w14:paraId="4AA5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312" w:type="dxa"/>
            <w:vAlign w:val="center"/>
          </w:tcPr>
          <w:p w14:paraId="62CB6288">
            <w:pPr>
              <w:jc w:val="center"/>
              <w:rPr>
                <w:sz w:val="24"/>
                <w:szCs w:val="24"/>
                <w:highlight w:val="none"/>
                <w:lang w:val="en-US"/>
              </w:rPr>
            </w:pPr>
            <w:r>
              <w:rPr>
                <w:rFonts w:hint="eastAsia"/>
                <w:sz w:val="24"/>
                <w:szCs w:val="24"/>
                <w:highlight w:val="none"/>
                <w:lang w:val="en-US"/>
              </w:rPr>
              <w:t>项目实施</w:t>
            </w:r>
          </w:p>
          <w:p w14:paraId="5868F1DF">
            <w:pPr>
              <w:jc w:val="center"/>
              <w:rPr>
                <w:sz w:val="24"/>
                <w:szCs w:val="24"/>
                <w:highlight w:val="none"/>
                <w:lang w:val="en-US"/>
              </w:rPr>
            </w:pPr>
            <w:r>
              <w:rPr>
                <w:rFonts w:hint="eastAsia"/>
                <w:sz w:val="24"/>
                <w:szCs w:val="24"/>
                <w:highlight w:val="none"/>
                <w:lang w:val="en-US"/>
              </w:rPr>
              <w:t>方案</w:t>
            </w:r>
          </w:p>
          <w:p w14:paraId="3A589BC4">
            <w:pPr>
              <w:spacing w:line="240" w:lineRule="auto"/>
              <w:jc w:val="center"/>
              <w:outlineLvl w:val="9"/>
              <w:rPr>
                <w:rFonts w:hint="eastAsia" w:asciiTheme="minorEastAsia" w:hAnsiTheme="minorEastAsia" w:eastAsiaTheme="minorEastAsia" w:cstheme="minorEastAsia"/>
                <w:sz w:val="24"/>
                <w:szCs w:val="24"/>
                <w:highlight w:val="none"/>
                <w:lang w:eastAsia="zh-CN"/>
              </w:rPr>
            </w:pPr>
          </w:p>
        </w:tc>
        <w:tc>
          <w:tcPr>
            <w:tcW w:w="819" w:type="dxa"/>
            <w:vAlign w:val="center"/>
          </w:tcPr>
          <w:p w14:paraId="53173379">
            <w:pPr>
              <w:spacing w:line="360" w:lineRule="auto"/>
              <w:jc w:val="center"/>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分</w:t>
            </w:r>
          </w:p>
        </w:tc>
        <w:tc>
          <w:tcPr>
            <w:tcW w:w="7845" w:type="dxa"/>
            <w:vAlign w:val="center"/>
          </w:tcPr>
          <w:p w14:paraId="63E08EBC">
            <w:pPr>
              <w:keepNext w:val="0"/>
              <w:keepLines w:val="0"/>
              <w:widowControl/>
              <w:suppressLineNumbers w:val="0"/>
              <w:jc w:val="left"/>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①总体施工组织布置及规划合理；②施工方法先进；③采用新工艺、新技术、新设备的；④主要工程项目的施工方案齐全措施计划详尽；要素齐全且完全满足项目需求得1</w:t>
            </w:r>
            <w:r>
              <w:rPr>
                <w:rFonts w:hint="eastAsia" w:asciiTheme="minorEastAsia" w:hAnsiTheme="minorEastAsia" w:cstheme="minorEastAsia"/>
                <w:color w:val="000000"/>
                <w:kern w:val="0"/>
                <w:sz w:val="24"/>
                <w:szCs w:val="24"/>
                <w:highlight w:val="none"/>
                <w:lang w:val="en-US" w:eastAsia="zh-CN" w:bidi="ar"/>
              </w:rPr>
              <w:t>6</w:t>
            </w:r>
            <w:r>
              <w:rPr>
                <w:rFonts w:hint="eastAsia" w:asciiTheme="minorEastAsia" w:hAnsiTheme="minorEastAsia" w:eastAsiaTheme="minorEastAsia" w:cstheme="minorEastAsia"/>
                <w:color w:val="000000"/>
                <w:kern w:val="0"/>
                <w:sz w:val="24"/>
                <w:szCs w:val="24"/>
                <w:highlight w:val="none"/>
                <w:lang w:val="en-US" w:eastAsia="zh-CN" w:bidi="ar"/>
              </w:rPr>
              <w:t>分，每缺一个要素扣</w:t>
            </w:r>
            <w:r>
              <w:rPr>
                <w:rFonts w:hint="eastAsia" w:asciiTheme="minorEastAsia" w:hAnsiTheme="minorEastAsia" w:cstheme="minorEastAsia"/>
                <w:color w:val="000000"/>
                <w:kern w:val="0"/>
                <w:sz w:val="24"/>
                <w:szCs w:val="24"/>
                <w:highlight w:val="none"/>
                <w:lang w:val="en-US" w:eastAsia="zh-CN" w:bidi="ar"/>
              </w:rPr>
              <w:t>4</w:t>
            </w:r>
            <w:r>
              <w:rPr>
                <w:rFonts w:hint="eastAsia" w:asciiTheme="minorEastAsia" w:hAnsiTheme="minorEastAsia" w:eastAsiaTheme="minorEastAsia" w:cstheme="minorEastAsia"/>
                <w:color w:val="000000"/>
                <w:kern w:val="0"/>
                <w:sz w:val="24"/>
                <w:szCs w:val="24"/>
                <w:highlight w:val="none"/>
                <w:lang w:val="en-US" w:eastAsia="zh-CN" w:bidi="ar"/>
              </w:rPr>
              <w:t>分，每个要素里每有一处内容缺陷扣1分，扣完为止。</w:t>
            </w:r>
          </w:p>
          <w:p w14:paraId="282DCC32">
            <w:pPr>
              <w:keepNext w:val="0"/>
              <w:keepLines w:val="0"/>
              <w:widowControl/>
              <w:suppressLineNumbers w:val="0"/>
              <w:jc w:val="left"/>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bidi="ar"/>
              </w:rPr>
              <w:t>缺陷指：1.方案内容与项目实际情况不符；2.套用其他项目方案或存在明显与本项目无关的文字内容；3.内容前后矛盾或存在逻辑错误或表述错误或科学原理错误或涉及的规范及标准错误；4.存在不可能实现的情形等任意一种情形。</w:t>
            </w:r>
          </w:p>
        </w:tc>
      </w:tr>
      <w:tr w14:paraId="5AAE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jc w:val="center"/>
        </w:trPr>
        <w:tc>
          <w:tcPr>
            <w:tcW w:w="1312" w:type="dxa"/>
            <w:vAlign w:val="center"/>
          </w:tcPr>
          <w:p w14:paraId="403385AA">
            <w:pPr>
              <w:jc w:val="center"/>
              <w:rPr>
                <w:sz w:val="24"/>
                <w:szCs w:val="24"/>
                <w:highlight w:val="none"/>
                <w:lang w:val="en-US"/>
              </w:rPr>
            </w:pPr>
            <w:r>
              <w:rPr>
                <w:rFonts w:hint="eastAsia"/>
                <w:sz w:val="24"/>
                <w:szCs w:val="24"/>
                <w:highlight w:val="none"/>
                <w:lang w:val="en-US"/>
              </w:rPr>
              <w:t>施工工期</w:t>
            </w:r>
          </w:p>
          <w:p w14:paraId="659566A2">
            <w:pPr>
              <w:jc w:val="center"/>
              <w:rPr>
                <w:sz w:val="24"/>
                <w:szCs w:val="24"/>
                <w:highlight w:val="none"/>
                <w:lang w:val="en-US"/>
              </w:rPr>
            </w:pPr>
            <w:r>
              <w:rPr>
                <w:rFonts w:hint="eastAsia"/>
                <w:sz w:val="24"/>
                <w:szCs w:val="24"/>
                <w:highlight w:val="none"/>
                <w:lang w:val="en-US"/>
              </w:rPr>
              <w:t>保证措施</w:t>
            </w:r>
          </w:p>
          <w:p w14:paraId="3FAE03EE">
            <w:pPr>
              <w:spacing w:line="360" w:lineRule="auto"/>
              <w:ind w:firstLine="240" w:firstLineChars="100"/>
              <w:jc w:val="center"/>
              <w:outlineLvl w:val="9"/>
              <w:rPr>
                <w:rFonts w:hint="eastAsia" w:asciiTheme="minorEastAsia" w:hAnsiTheme="minorEastAsia" w:eastAsiaTheme="minorEastAsia" w:cstheme="minorEastAsia"/>
                <w:color w:val="000000"/>
                <w:sz w:val="24"/>
                <w:szCs w:val="24"/>
                <w:highlight w:val="none"/>
                <w:lang w:val="zh-CN" w:eastAsia="zh-CN" w:bidi="zh-CN"/>
              </w:rPr>
            </w:pPr>
          </w:p>
        </w:tc>
        <w:tc>
          <w:tcPr>
            <w:tcW w:w="819" w:type="dxa"/>
            <w:vAlign w:val="center"/>
          </w:tcPr>
          <w:p w14:paraId="32B0EEF9">
            <w:pPr>
              <w:spacing w:line="360" w:lineRule="auto"/>
              <w:jc w:val="center"/>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val="en-US"/>
              </w:rPr>
              <w:t>分</w:t>
            </w:r>
          </w:p>
        </w:tc>
        <w:tc>
          <w:tcPr>
            <w:tcW w:w="7845" w:type="dxa"/>
            <w:vAlign w:val="center"/>
          </w:tcPr>
          <w:p w14:paraId="6E22723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both"/>
              <w:textAlignment w:val="auto"/>
              <w:rPr>
                <w:rFonts w:hint="eastAsia" w:cs="宋体"/>
                <w:b w:val="0"/>
                <w:bCs/>
                <w:kern w:val="0"/>
                <w:sz w:val="24"/>
                <w:szCs w:val="24"/>
                <w:highlight w:val="none"/>
                <w:lang w:val="en-US" w:eastAsia="zh-CN" w:bidi="ar"/>
              </w:rPr>
            </w:pPr>
            <w:r>
              <w:rPr>
                <w:rFonts w:hint="eastAsia" w:cs="宋体"/>
                <w:b w:val="0"/>
                <w:bCs/>
                <w:kern w:val="0"/>
                <w:sz w:val="24"/>
                <w:szCs w:val="24"/>
                <w:highlight w:val="none"/>
                <w:lang w:val="en-US" w:eastAsia="zh-CN" w:bidi="ar"/>
              </w:rPr>
              <w:t>对工程施工进度控制和工期保证措施的论述：</w:t>
            </w:r>
          </w:p>
          <w:p w14:paraId="2378C58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both"/>
              <w:textAlignment w:val="auto"/>
              <w:rPr>
                <w:rFonts w:hint="eastAsia" w:ascii="Calibri" w:hAnsi="Calibri" w:cs="Calibri"/>
                <w:b w:val="0"/>
                <w:bCs/>
                <w:kern w:val="0"/>
                <w:sz w:val="24"/>
                <w:szCs w:val="24"/>
                <w:highlight w:val="none"/>
                <w:lang w:val="en-US" w:eastAsia="zh-CN" w:bidi="ar"/>
              </w:rPr>
            </w:pPr>
            <w:r>
              <w:rPr>
                <w:rFonts w:hint="eastAsia" w:ascii="微软雅黑" w:hAnsi="微软雅黑" w:eastAsia="微软雅黑" w:cs="微软雅黑"/>
                <w:b w:val="0"/>
                <w:bCs/>
                <w:kern w:val="0"/>
                <w:sz w:val="24"/>
                <w:szCs w:val="24"/>
                <w:highlight w:val="none"/>
                <w:lang w:val="en-US" w:eastAsia="zh-CN" w:bidi="ar"/>
              </w:rPr>
              <w:t>①</w:t>
            </w:r>
            <w:r>
              <w:rPr>
                <w:rFonts w:hint="eastAsia" w:cs="宋体"/>
                <w:b w:val="0"/>
                <w:bCs/>
                <w:kern w:val="0"/>
                <w:sz w:val="24"/>
                <w:szCs w:val="24"/>
                <w:highlight w:val="none"/>
                <w:lang w:val="en-US" w:eastAsia="zh-CN" w:bidi="ar"/>
              </w:rPr>
              <w:t>施工整体进度计划；</w:t>
            </w:r>
            <w:r>
              <w:rPr>
                <w:rFonts w:hint="eastAsia" w:ascii="微软雅黑" w:hAnsi="微软雅黑" w:eastAsia="微软雅黑" w:cs="微软雅黑"/>
                <w:b w:val="0"/>
                <w:bCs/>
                <w:kern w:val="0"/>
                <w:sz w:val="24"/>
                <w:szCs w:val="24"/>
                <w:highlight w:val="none"/>
                <w:lang w:val="en-US" w:eastAsia="zh-CN" w:bidi="ar"/>
              </w:rPr>
              <w:t>②</w:t>
            </w:r>
            <w:r>
              <w:rPr>
                <w:rFonts w:hint="default" w:ascii="Calibri" w:hAnsi="Calibri" w:cs="Calibri"/>
                <w:b w:val="0"/>
                <w:bCs/>
                <w:kern w:val="0"/>
                <w:sz w:val="24"/>
                <w:szCs w:val="24"/>
                <w:highlight w:val="none"/>
                <w:lang w:val="en-US" w:eastAsia="zh-CN" w:bidi="ar"/>
              </w:rPr>
              <w:t>总工期及节点工期满足招标文件要求；</w:t>
            </w:r>
            <w:r>
              <w:rPr>
                <w:rFonts w:hint="eastAsia" w:ascii="微软雅黑" w:hAnsi="微软雅黑" w:eastAsia="微软雅黑" w:cs="微软雅黑"/>
                <w:b w:val="0"/>
                <w:bCs/>
                <w:kern w:val="0"/>
                <w:sz w:val="24"/>
                <w:szCs w:val="24"/>
                <w:highlight w:val="none"/>
                <w:lang w:val="en-US" w:eastAsia="zh-CN" w:bidi="ar"/>
              </w:rPr>
              <w:t>③</w:t>
            </w:r>
            <w:r>
              <w:rPr>
                <w:rFonts w:hint="default" w:ascii="Calibri" w:hAnsi="Calibri" w:cs="Calibri"/>
                <w:b w:val="0"/>
                <w:bCs/>
                <w:kern w:val="0"/>
                <w:sz w:val="24"/>
                <w:szCs w:val="24"/>
                <w:highlight w:val="none"/>
                <w:lang w:val="en-US" w:eastAsia="zh-CN" w:bidi="ar"/>
              </w:rPr>
              <w:t>施工进度计划线路清晰、准确、完整</w:t>
            </w:r>
            <w:r>
              <w:rPr>
                <w:rFonts w:hint="eastAsia" w:ascii="Calibri" w:hAnsi="Calibri" w:cs="Calibri"/>
                <w:b w:val="0"/>
                <w:bCs/>
                <w:kern w:val="0"/>
                <w:sz w:val="24"/>
                <w:szCs w:val="24"/>
                <w:highlight w:val="none"/>
                <w:lang w:val="en-US" w:eastAsia="zh-CN" w:bidi="ar"/>
              </w:rPr>
              <w:t>；</w:t>
            </w:r>
            <w:r>
              <w:rPr>
                <w:rFonts w:hint="eastAsia" w:ascii="微软雅黑" w:hAnsi="微软雅黑" w:eastAsia="微软雅黑" w:cs="微软雅黑"/>
                <w:b w:val="0"/>
                <w:bCs/>
                <w:kern w:val="0"/>
                <w:sz w:val="24"/>
                <w:szCs w:val="24"/>
                <w:highlight w:val="none"/>
                <w:lang w:val="en-US" w:eastAsia="zh-CN" w:bidi="ar"/>
              </w:rPr>
              <w:t>④</w:t>
            </w:r>
            <w:r>
              <w:rPr>
                <w:rFonts w:hint="eastAsia" w:ascii="Calibri" w:hAnsi="Calibri" w:cs="Calibri"/>
                <w:b w:val="0"/>
                <w:bCs/>
                <w:kern w:val="0"/>
                <w:sz w:val="24"/>
                <w:szCs w:val="24"/>
                <w:highlight w:val="none"/>
                <w:lang w:val="en-US" w:eastAsia="zh-CN" w:bidi="ar"/>
              </w:rPr>
              <w:t>详细的工期保障措施。</w:t>
            </w:r>
          </w:p>
          <w:p w14:paraId="152584F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both"/>
              <w:textAlignment w:val="auto"/>
              <w:rPr>
                <w:rFonts w:hint="eastAsia" w:ascii="Calibri" w:hAnsi="Calibri" w:cs="Calibri"/>
                <w:b w:val="0"/>
                <w:bCs/>
                <w:kern w:val="0"/>
                <w:sz w:val="24"/>
                <w:szCs w:val="24"/>
                <w:highlight w:val="none"/>
                <w:lang w:val="en-US" w:eastAsia="zh-CN" w:bidi="ar"/>
              </w:rPr>
            </w:pPr>
            <w:r>
              <w:rPr>
                <w:rFonts w:hint="default" w:ascii="Calibri" w:hAnsi="Calibri" w:cs="Calibri"/>
                <w:b w:val="0"/>
                <w:bCs/>
                <w:kern w:val="0"/>
                <w:sz w:val="24"/>
                <w:szCs w:val="24"/>
                <w:highlight w:val="none"/>
                <w:lang w:val="en-US" w:eastAsia="zh-CN" w:bidi="ar"/>
              </w:rPr>
              <w:t>要素齐全且完全满足项目需求得</w:t>
            </w:r>
            <w:r>
              <w:rPr>
                <w:rFonts w:hint="eastAsia" w:ascii="Calibri" w:hAnsi="Calibri" w:cs="Calibri"/>
                <w:b w:val="0"/>
                <w:bCs/>
                <w:kern w:val="0"/>
                <w:sz w:val="24"/>
                <w:szCs w:val="24"/>
                <w:highlight w:val="none"/>
                <w:lang w:val="en-US" w:eastAsia="zh-CN" w:bidi="ar"/>
              </w:rPr>
              <w:t>12</w:t>
            </w:r>
            <w:r>
              <w:rPr>
                <w:rFonts w:hint="default" w:ascii="Calibri" w:hAnsi="Calibri" w:cs="Calibri"/>
                <w:b w:val="0"/>
                <w:bCs/>
                <w:kern w:val="0"/>
                <w:sz w:val="24"/>
                <w:szCs w:val="24"/>
                <w:highlight w:val="none"/>
                <w:lang w:val="en-US" w:eastAsia="zh-CN" w:bidi="ar"/>
              </w:rPr>
              <w:t>分，每缺一个要素扣</w:t>
            </w:r>
            <w:r>
              <w:rPr>
                <w:rFonts w:hint="eastAsia" w:ascii="Calibri" w:hAnsi="Calibri" w:cs="Calibri"/>
                <w:b w:val="0"/>
                <w:bCs/>
                <w:kern w:val="0"/>
                <w:sz w:val="24"/>
                <w:szCs w:val="24"/>
                <w:highlight w:val="none"/>
                <w:lang w:val="en-US" w:eastAsia="zh-CN" w:bidi="ar"/>
              </w:rPr>
              <w:t>3</w:t>
            </w:r>
            <w:r>
              <w:rPr>
                <w:rFonts w:hint="default" w:ascii="Calibri" w:hAnsi="Calibri" w:cs="Calibri"/>
                <w:b w:val="0"/>
                <w:bCs/>
                <w:kern w:val="0"/>
                <w:sz w:val="24"/>
                <w:szCs w:val="24"/>
                <w:highlight w:val="none"/>
                <w:lang w:val="en-US" w:eastAsia="zh-CN" w:bidi="ar"/>
              </w:rPr>
              <w:t>分，每个要素里每有一处内容缺陷扣1分，扣完为止</w:t>
            </w:r>
            <w:r>
              <w:rPr>
                <w:rFonts w:hint="eastAsia" w:ascii="Calibri" w:hAnsi="Calibri" w:cs="Calibri"/>
                <w:b w:val="0"/>
                <w:bCs/>
                <w:kern w:val="0"/>
                <w:sz w:val="24"/>
                <w:szCs w:val="24"/>
                <w:highlight w:val="none"/>
                <w:lang w:val="en-US" w:eastAsia="zh-CN" w:bidi="ar"/>
              </w:rPr>
              <w:t>。</w:t>
            </w:r>
          </w:p>
          <w:p w14:paraId="4E6DED82">
            <w:pPr>
              <w:keepNext w:val="0"/>
              <w:keepLines w:val="0"/>
              <w:widowControl/>
              <w:suppressLineNumbers w:val="0"/>
              <w:jc w:val="left"/>
              <w:rPr>
                <w:rFonts w:hint="eastAsia" w:asciiTheme="minorEastAsia" w:hAnsiTheme="minorEastAsia" w:eastAsiaTheme="minorEastAsia" w:cstheme="minorEastAsia"/>
                <w:color w:val="000000"/>
                <w:sz w:val="24"/>
                <w:szCs w:val="24"/>
                <w:highlight w:val="none"/>
                <w:lang w:val="zh-CN" w:eastAsia="zh-CN" w:bidi="zh-CN"/>
              </w:rPr>
            </w:pPr>
            <w:r>
              <w:rPr>
                <w:rFonts w:hint="eastAsia" w:ascii="宋体" w:hAnsi="宋体" w:eastAsia="宋体" w:cs="宋体"/>
                <w:b w:val="0"/>
                <w:bCs/>
                <w:kern w:val="0"/>
                <w:sz w:val="24"/>
                <w:szCs w:val="24"/>
                <w:highlight w:val="none"/>
                <w:lang w:val="en-US" w:eastAsia="zh-CN" w:bidi="ar"/>
              </w:rPr>
              <w:t>缺陷指：1.方案内容与项目实际情况不符；2.套用其他项目方案或存在明显与本项目无关的文字内容；3.内容前后矛盾或存在逻辑错误或表述错误或科学原理错误或涉及的规范及标准错误；4.存在不可能实现的情形等任意一种情形。</w:t>
            </w:r>
          </w:p>
        </w:tc>
      </w:tr>
      <w:tr w14:paraId="2BE27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12" w:type="dxa"/>
            <w:vAlign w:val="center"/>
          </w:tcPr>
          <w:p w14:paraId="2A3356BC">
            <w:pPr>
              <w:spacing w:line="360" w:lineRule="auto"/>
              <w:jc w:val="center"/>
              <w:outlineLvl w:val="9"/>
              <w:rPr>
                <w:rFonts w:hint="eastAsia" w:asciiTheme="minorEastAsia" w:hAnsiTheme="minorEastAsia" w:eastAsiaTheme="minorEastAsia" w:cstheme="minorEastAsia"/>
                <w:sz w:val="24"/>
                <w:szCs w:val="24"/>
                <w:highlight w:val="none"/>
                <w:lang w:val="zh-CN" w:eastAsia="zh-CN" w:bidi="zh-CN"/>
              </w:rPr>
            </w:pPr>
            <w:r>
              <w:rPr>
                <w:rFonts w:hint="eastAsia"/>
                <w:b w:val="0"/>
                <w:bCs/>
                <w:color w:val="auto"/>
                <w:sz w:val="24"/>
                <w:szCs w:val="24"/>
                <w:highlight w:val="none"/>
                <w:vertAlign w:val="baseline"/>
                <w:lang w:eastAsia="zh-CN"/>
              </w:rPr>
              <w:t>劳动力需用量计划</w:t>
            </w:r>
          </w:p>
        </w:tc>
        <w:tc>
          <w:tcPr>
            <w:tcW w:w="819" w:type="dxa"/>
            <w:vAlign w:val="center"/>
          </w:tcPr>
          <w:p w14:paraId="0D79F54F">
            <w:pPr>
              <w:spacing w:line="360" w:lineRule="auto"/>
              <w:jc w:val="center"/>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分</w:t>
            </w:r>
          </w:p>
        </w:tc>
        <w:tc>
          <w:tcPr>
            <w:tcW w:w="7845" w:type="dxa"/>
            <w:vAlign w:val="center"/>
          </w:tcPr>
          <w:p w14:paraId="3D1484C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both"/>
              <w:textAlignment w:val="auto"/>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劳动力需用量计划与施工进度计划相呼应，针对本项目特点的劳动力需用量计划包括但不限于以下内容：</w:t>
            </w:r>
            <w:r>
              <w:rPr>
                <w:rFonts w:hint="eastAsia" w:cs="宋体"/>
                <w:b w:val="0"/>
                <w:bCs/>
                <w:kern w:val="0"/>
                <w:sz w:val="24"/>
                <w:szCs w:val="24"/>
                <w:highlight w:val="none"/>
                <w:lang w:val="en-US" w:eastAsia="zh-CN" w:bidi="ar"/>
              </w:rPr>
              <w:t>1.</w:t>
            </w:r>
            <w:r>
              <w:rPr>
                <w:rFonts w:hint="eastAsia" w:ascii="宋体" w:hAnsi="宋体" w:eastAsia="宋体" w:cs="宋体"/>
                <w:b w:val="0"/>
                <w:bCs/>
                <w:kern w:val="0"/>
                <w:sz w:val="24"/>
                <w:szCs w:val="24"/>
                <w:highlight w:val="none"/>
                <w:lang w:val="en-US" w:eastAsia="zh-CN" w:bidi="ar"/>
              </w:rPr>
              <w:t>确保高峰期劳动力的需求</w:t>
            </w:r>
            <w:r>
              <w:rPr>
                <w:rFonts w:hint="eastAsia" w:cs="宋体"/>
                <w:b w:val="0"/>
                <w:bCs/>
                <w:kern w:val="0"/>
                <w:sz w:val="24"/>
                <w:szCs w:val="24"/>
                <w:highlight w:val="none"/>
                <w:lang w:val="en-US" w:eastAsia="zh-CN" w:bidi="ar"/>
              </w:rPr>
              <w:t>；2.</w:t>
            </w:r>
            <w:r>
              <w:rPr>
                <w:rFonts w:hint="eastAsia" w:ascii="宋体" w:hAnsi="宋体" w:eastAsia="宋体" w:cs="宋体"/>
                <w:b w:val="0"/>
                <w:bCs/>
                <w:kern w:val="0"/>
                <w:sz w:val="24"/>
                <w:szCs w:val="24"/>
                <w:highlight w:val="none"/>
                <w:lang w:val="en-US" w:eastAsia="zh-CN" w:bidi="ar"/>
              </w:rPr>
              <w:t>确保本工程人员数量和素质</w:t>
            </w:r>
            <w:r>
              <w:rPr>
                <w:rFonts w:hint="eastAsia" w:cs="宋体"/>
                <w:b w:val="0"/>
                <w:bCs/>
                <w:kern w:val="0"/>
                <w:sz w:val="24"/>
                <w:szCs w:val="24"/>
                <w:highlight w:val="none"/>
                <w:lang w:val="en-US" w:eastAsia="zh-CN" w:bidi="ar"/>
              </w:rPr>
              <w:t>；3.</w:t>
            </w:r>
            <w:r>
              <w:rPr>
                <w:rFonts w:hint="eastAsia" w:ascii="宋体" w:hAnsi="宋体" w:eastAsia="宋体" w:cs="宋体"/>
                <w:b w:val="0"/>
                <w:bCs/>
                <w:kern w:val="0"/>
                <w:sz w:val="24"/>
                <w:szCs w:val="24"/>
                <w:highlight w:val="none"/>
                <w:lang w:val="en-US" w:eastAsia="zh-CN" w:bidi="ar"/>
              </w:rPr>
              <w:t>施工组织机构</w:t>
            </w:r>
            <w:r>
              <w:rPr>
                <w:rFonts w:hint="eastAsia" w:cs="宋体"/>
                <w:b w:val="0"/>
                <w:bCs/>
                <w:kern w:val="0"/>
                <w:sz w:val="24"/>
                <w:szCs w:val="24"/>
                <w:highlight w:val="none"/>
                <w:lang w:val="en-US" w:eastAsia="zh-CN" w:bidi="ar"/>
              </w:rPr>
              <w:t>。</w:t>
            </w:r>
          </w:p>
          <w:p w14:paraId="5FFF36F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both"/>
              <w:textAlignment w:val="auto"/>
              <w:rPr>
                <w:rFonts w:hint="eastAsia" w:ascii="Calibri" w:hAnsi="Calibri" w:cs="Calibri"/>
                <w:b w:val="0"/>
                <w:bCs/>
                <w:kern w:val="0"/>
                <w:sz w:val="24"/>
                <w:szCs w:val="24"/>
                <w:highlight w:val="none"/>
                <w:lang w:val="en-US" w:eastAsia="zh-CN" w:bidi="ar"/>
              </w:rPr>
            </w:pPr>
            <w:r>
              <w:rPr>
                <w:rFonts w:hint="default" w:ascii="Calibri" w:hAnsi="Calibri" w:cs="Calibri"/>
                <w:b w:val="0"/>
                <w:bCs/>
                <w:kern w:val="0"/>
                <w:sz w:val="24"/>
                <w:szCs w:val="24"/>
                <w:highlight w:val="none"/>
                <w:lang w:val="en-US" w:eastAsia="zh-CN" w:bidi="ar"/>
              </w:rPr>
              <w:t>要素齐全且完全满足项目需求得</w:t>
            </w:r>
            <w:r>
              <w:rPr>
                <w:rFonts w:hint="eastAsia" w:ascii="Calibri" w:hAnsi="Calibri" w:cs="Calibri"/>
                <w:b w:val="0"/>
                <w:bCs/>
                <w:kern w:val="0"/>
                <w:sz w:val="24"/>
                <w:szCs w:val="24"/>
                <w:highlight w:val="none"/>
                <w:lang w:val="en-US" w:eastAsia="zh-CN" w:bidi="ar"/>
              </w:rPr>
              <w:t>6</w:t>
            </w:r>
            <w:r>
              <w:rPr>
                <w:rFonts w:hint="default" w:ascii="Calibri" w:hAnsi="Calibri" w:cs="Calibri"/>
                <w:b w:val="0"/>
                <w:bCs/>
                <w:kern w:val="0"/>
                <w:sz w:val="24"/>
                <w:szCs w:val="24"/>
                <w:highlight w:val="none"/>
                <w:lang w:val="en-US" w:eastAsia="zh-CN" w:bidi="ar"/>
              </w:rPr>
              <w:t>分，每缺一个要素扣</w:t>
            </w:r>
            <w:r>
              <w:rPr>
                <w:rFonts w:hint="eastAsia" w:ascii="Calibri" w:hAnsi="Calibri" w:cs="Calibri"/>
                <w:b w:val="0"/>
                <w:bCs/>
                <w:kern w:val="0"/>
                <w:sz w:val="24"/>
                <w:szCs w:val="24"/>
                <w:highlight w:val="none"/>
                <w:lang w:val="en-US" w:eastAsia="zh-CN" w:bidi="ar"/>
              </w:rPr>
              <w:t>2</w:t>
            </w:r>
            <w:r>
              <w:rPr>
                <w:rFonts w:hint="default" w:ascii="Calibri" w:hAnsi="Calibri" w:cs="Calibri"/>
                <w:b w:val="0"/>
                <w:bCs/>
                <w:kern w:val="0"/>
                <w:sz w:val="24"/>
                <w:szCs w:val="24"/>
                <w:highlight w:val="none"/>
                <w:lang w:val="en-US" w:eastAsia="zh-CN" w:bidi="ar"/>
              </w:rPr>
              <w:t>分，每个要素里每有一处内容缺陷扣1分，扣完为止</w:t>
            </w:r>
            <w:r>
              <w:rPr>
                <w:rFonts w:hint="eastAsia" w:ascii="Calibri" w:hAnsi="Calibri" w:cs="Calibri"/>
                <w:b w:val="0"/>
                <w:bCs/>
                <w:kern w:val="0"/>
                <w:sz w:val="24"/>
                <w:szCs w:val="24"/>
                <w:highlight w:val="none"/>
                <w:lang w:val="en-US" w:eastAsia="zh-CN" w:bidi="ar"/>
              </w:rPr>
              <w:t>。</w:t>
            </w:r>
          </w:p>
          <w:p w14:paraId="5A9B0A7B">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bidi="zh-CN"/>
              </w:rPr>
            </w:pPr>
            <w:r>
              <w:rPr>
                <w:rFonts w:hint="eastAsia" w:ascii="宋体" w:hAnsi="宋体" w:eastAsia="宋体" w:cs="宋体"/>
                <w:b w:val="0"/>
                <w:bCs/>
                <w:kern w:val="0"/>
                <w:sz w:val="24"/>
                <w:szCs w:val="24"/>
                <w:highlight w:val="none"/>
                <w:lang w:val="en-US" w:eastAsia="zh-CN" w:bidi="ar"/>
              </w:rPr>
              <w:t>缺陷指：1.方案内容与项目实际情况不符；2.套用其他项目方案或存在明显与本项目无关的文字内容；3.内容前后矛盾或存在逻辑错误或表述错误或科学原理错误或涉及的规范及标准错误；4.存在不可能实现的情形等任意一种情形。</w:t>
            </w:r>
          </w:p>
        </w:tc>
      </w:tr>
      <w:tr w14:paraId="318F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312" w:type="dxa"/>
            <w:vAlign w:val="center"/>
          </w:tcPr>
          <w:p w14:paraId="6D6C8BCE">
            <w:pPr>
              <w:jc w:val="center"/>
              <w:rPr>
                <w:sz w:val="24"/>
                <w:szCs w:val="24"/>
                <w:highlight w:val="none"/>
                <w:lang w:val="en-US"/>
              </w:rPr>
            </w:pPr>
            <w:r>
              <w:rPr>
                <w:rFonts w:hint="eastAsia"/>
                <w:sz w:val="24"/>
                <w:szCs w:val="24"/>
                <w:highlight w:val="none"/>
                <w:lang w:val="en-US"/>
              </w:rPr>
              <w:t>质量管理</w:t>
            </w:r>
          </w:p>
          <w:p w14:paraId="79E66555">
            <w:pPr>
              <w:jc w:val="center"/>
              <w:rPr>
                <w:sz w:val="24"/>
                <w:szCs w:val="24"/>
                <w:highlight w:val="none"/>
                <w:lang w:val="en-US"/>
              </w:rPr>
            </w:pPr>
            <w:r>
              <w:rPr>
                <w:rFonts w:hint="eastAsia"/>
                <w:sz w:val="24"/>
                <w:szCs w:val="24"/>
                <w:highlight w:val="none"/>
                <w:lang w:val="en-US"/>
              </w:rPr>
              <w:t>及质量保</w:t>
            </w:r>
          </w:p>
          <w:p w14:paraId="03376A4C">
            <w:pPr>
              <w:jc w:val="center"/>
              <w:rPr>
                <w:sz w:val="24"/>
                <w:szCs w:val="24"/>
                <w:highlight w:val="none"/>
                <w:lang w:val="en-US"/>
              </w:rPr>
            </w:pPr>
            <w:r>
              <w:rPr>
                <w:rFonts w:hint="eastAsia"/>
                <w:sz w:val="24"/>
                <w:szCs w:val="24"/>
                <w:highlight w:val="none"/>
                <w:lang w:val="en-US"/>
              </w:rPr>
              <w:t>证措施</w:t>
            </w:r>
          </w:p>
          <w:p w14:paraId="1BA96BE4">
            <w:pPr>
              <w:keepNext w:val="0"/>
              <w:keepLines w:val="0"/>
              <w:widowControl/>
              <w:suppressLineNumbers w:val="0"/>
              <w:spacing w:line="360" w:lineRule="auto"/>
              <w:jc w:val="center"/>
              <w:outlineLvl w:val="9"/>
              <w:rPr>
                <w:rFonts w:hint="eastAsia" w:asciiTheme="minorEastAsia" w:hAnsiTheme="minorEastAsia" w:eastAsiaTheme="minorEastAsia" w:cstheme="minorEastAsia"/>
                <w:color w:val="000000"/>
                <w:sz w:val="24"/>
                <w:szCs w:val="24"/>
                <w:highlight w:val="none"/>
                <w:lang w:val="zh-CN" w:eastAsia="zh-CN" w:bidi="zh-CN"/>
              </w:rPr>
            </w:pPr>
          </w:p>
        </w:tc>
        <w:tc>
          <w:tcPr>
            <w:tcW w:w="819" w:type="dxa"/>
            <w:vAlign w:val="center"/>
          </w:tcPr>
          <w:p w14:paraId="3BB92729">
            <w:pPr>
              <w:keepNext w:val="0"/>
              <w:keepLines w:val="0"/>
              <w:widowControl/>
              <w:suppressLineNumbers w:val="0"/>
              <w:spacing w:line="360" w:lineRule="auto"/>
              <w:jc w:val="center"/>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bidi="zh-CN"/>
              </w:rPr>
              <w:t>12</w:t>
            </w:r>
            <w:r>
              <w:rPr>
                <w:rFonts w:hint="eastAsia" w:asciiTheme="minorEastAsia" w:hAnsiTheme="minorEastAsia" w:eastAsiaTheme="minorEastAsia" w:cstheme="minorEastAsia"/>
                <w:sz w:val="24"/>
                <w:szCs w:val="24"/>
                <w:highlight w:val="none"/>
                <w:lang w:val="en-US" w:eastAsia="zh-CN" w:bidi="zh-CN"/>
              </w:rPr>
              <w:t>分</w:t>
            </w:r>
          </w:p>
        </w:tc>
        <w:tc>
          <w:tcPr>
            <w:tcW w:w="7845" w:type="dxa"/>
            <w:vAlign w:val="center"/>
          </w:tcPr>
          <w:p w14:paraId="408975C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440" w:lineRule="exact"/>
              <w:ind w:right="0"/>
              <w:jc w:val="left"/>
              <w:textAlignment w:val="auto"/>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针对工程的质量管理及质量保证措施方面的论述：</w:t>
            </w:r>
          </w:p>
          <w:p w14:paraId="7E09F0EF">
            <w:pPr>
              <w:spacing w:line="240" w:lineRule="auto"/>
              <w:jc w:val="left"/>
              <w:rPr>
                <w:rFonts w:hint="eastAsia" w:cs="宋体"/>
                <w:b w:val="0"/>
                <w:bCs/>
                <w:kern w:val="0"/>
                <w:sz w:val="24"/>
                <w:szCs w:val="24"/>
                <w:highlight w:val="none"/>
                <w:lang w:val="en-US" w:eastAsia="zh-CN" w:bidi="ar"/>
              </w:rPr>
            </w:pPr>
            <w:r>
              <w:rPr>
                <w:rFonts w:hint="default" w:ascii="微软雅黑" w:hAnsi="微软雅黑" w:eastAsia="微软雅黑" w:cs="微软雅黑"/>
                <w:b w:val="0"/>
                <w:bCs/>
                <w:kern w:val="0"/>
                <w:sz w:val="24"/>
                <w:szCs w:val="24"/>
                <w:highlight w:val="none"/>
                <w:lang w:val="en-US" w:eastAsia="zh-CN" w:bidi="ar"/>
              </w:rPr>
              <w:t>①</w:t>
            </w:r>
            <w:r>
              <w:rPr>
                <w:rFonts w:hint="eastAsia" w:ascii="宋体" w:hAnsi="宋体" w:eastAsia="宋体" w:cs="宋体"/>
                <w:b w:val="0"/>
                <w:bCs/>
                <w:kern w:val="0"/>
                <w:sz w:val="24"/>
                <w:szCs w:val="24"/>
                <w:highlight w:val="none"/>
                <w:lang w:val="en-US" w:eastAsia="zh-CN" w:bidi="ar"/>
              </w:rPr>
              <w:t>质量目标明确，优于招标文件的要求</w:t>
            </w:r>
            <w:r>
              <w:rPr>
                <w:rFonts w:hint="eastAsia" w:cs="宋体"/>
                <w:b w:val="0"/>
                <w:bCs/>
                <w:kern w:val="0"/>
                <w:sz w:val="24"/>
                <w:szCs w:val="24"/>
                <w:highlight w:val="none"/>
                <w:lang w:val="en-US" w:eastAsia="zh-CN" w:bidi="ar"/>
              </w:rPr>
              <w:t>；</w:t>
            </w:r>
            <w:r>
              <w:rPr>
                <w:rFonts w:hint="default" w:ascii="微软雅黑" w:hAnsi="微软雅黑" w:eastAsia="微软雅黑" w:cs="微软雅黑"/>
                <w:b w:val="0"/>
                <w:bCs/>
                <w:kern w:val="0"/>
                <w:sz w:val="24"/>
                <w:szCs w:val="24"/>
                <w:highlight w:val="none"/>
                <w:lang w:val="en-US" w:eastAsia="zh-CN" w:bidi="ar"/>
              </w:rPr>
              <w:t>②</w:t>
            </w:r>
            <w:r>
              <w:rPr>
                <w:rFonts w:hint="eastAsia" w:ascii="宋体" w:hAnsi="宋体" w:eastAsia="宋体" w:cs="宋体"/>
                <w:b w:val="0"/>
                <w:bCs/>
                <w:kern w:val="0"/>
                <w:sz w:val="24"/>
                <w:szCs w:val="24"/>
                <w:highlight w:val="none"/>
                <w:lang w:val="en-US" w:eastAsia="zh-CN" w:bidi="ar"/>
              </w:rPr>
              <w:t>管理机构健全，职责分工明确</w:t>
            </w:r>
            <w:r>
              <w:rPr>
                <w:rFonts w:hint="eastAsia" w:cs="宋体"/>
                <w:b w:val="0"/>
                <w:bCs/>
                <w:kern w:val="0"/>
                <w:sz w:val="24"/>
                <w:szCs w:val="24"/>
                <w:highlight w:val="none"/>
                <w:lang w:val="en-US" w:eastAsia="zh-CN" w:bidi="ar"/>
              </w:rPr>
              <w:t>；</w:t>
            </w:r>
            <w:r>
              <w:rPr>
                <w:rFonts w:hint="eastAsia" w:ascii="微软雅黑" w:hAnsi="微软雅黑" w:eastAsia="微软雅黑" w:cs="微软雅黑"/>
                <w:b w:val="0"/>
                <w:bCs/>
                <w:kern w:val="0"/>
                <w:sz w:val="24"/>
                <w:szCs w:val="24"/>
                <w:highlight w:val="none"/>
                <w:lang w:val="en-US" w:eastAsia="zh-CN" w:bidi="ar"/>
              </w:rPr>
              <w:t>③</w:t>
            </w:r>
            <w:r>
              <w:rPr>
                <w:rFonts w:hint="eastAsia" w:ascii="宋体" w:hAnsi="宋体" w:eastAsia="宋体" w:cs="宋体"/>
                <w:b w:val="0"/>
                <w:bCs/>
                <w:kern w:val="0"/>
                <w:sz w:val="24"/>
                <w:szCs w:val="24"/>
                <w:highlight w:val="none"/>
                <w:lang w:val="en-US" w:eastAsia="zh-CN" w:bidi="ar"/>
              </w:rPr>
              <w:t>管理制度齐全</w:t>
            </w:r>
            <w:r>
              <w:rPr>
                <w:rFonts w:hint="eastAsia" w:cs="宋体"/>
                <w:b w:val="0"/>
                <w:bCs/>
                <w:kern w:val="0"/>
                <w:sz w:val="24"/>
                <w:szCs w:val="24"/>
                <w:highlight w:val="none"/>
                <w:lang w:val="en-US" w:eastAsia="zh-CN" w:bidi="ar"/>
              </w:rPr>
              <w:t>；</w:t>
            </w:r>
            <w:r>
              <w:rPr>
                <w:rFonts w:hint="default" w:ascii="微软雅黑" w:hAnsi="微软雅黑" w:eastAsia="微软雅黑" w:cs="微软雅黑"/>
                <w:b w:val="0"/>
                <w:bCs/>
                <w:kern w:val="0"/>
                <w:sz w:val="24"/>
                <w:szCs w:val="24"/>
                <w:highlight w:val="none"/>
                <w:lang w:val="en-US" w:eastAsia="zh-CN" w:bidi="ar"/>
              </w:rPr>
              <w:t>④</w:t>
            </w:r>
            <w:r>
              <w:rPr>
                <w:rFonts w:hint="eastAsia" w:ascii="宋体" w:hAnsi="宋体" w:eastAsia="宋体" w:cs="宋体"/>
                <w:b w:val="0"/>
                <w:bCs/>
                <w:kern w:val="0"/>
                <w:sz w:val="24"/>
                <w:szCs w:val="24"/>
                <w:highlight w:val="none"/>
                <w:lang w:val="en-US" w:eastAsia="zh-CN" w:bidi="ar"/>
              </w:rPr>
              <w:t>实施与监控措施全面、有效等</w:t>
            </w:r>
            <w:r>
              <w:rPr>
                <w:rFonts w:hint="eastAsia" w:cs="宋体"/>
                <w:b w:val="0"/>
                <w:bCs/>
                <w:kern w:val="0"/>
                <w:sz w:val="24"/>
                <w:szCs w:val="24"/>
                <w:highlight w:val="none"/>
                <w:lang w:val="en-US" w:eastAsia="zh-CN" w:bidi="ar"/>
              </w:rPr>
              <w:t>;</w:t>
            </w:r>
          </w:p>
          <w:p w14:paraId="1F9B5CF7">
            <w:pPr>
              <w:pStyle w:val="3"/>
              <w:ind w:left="0" w:leftChars="0" w:firstLine="0" w:firstLineChars="0"/>
              <w:jc w:val="left"/>
              <w:rPr>
                <w:rFonts w:hint="eastAsia" w:ascii="Calibri" w:hAnsi="Calibri" w:cs="Calibri"/>
                <w:b w:val="0"/>
                <w:bCs/>
                <w:kern w:val="0"/>
                <w:sz w:val="24"/>
                <w:szCs w:val="24"/>
                <w:highlight w:val="none"/>
                <w:lang w:val="en-US" w:eastAsia="zh-CN" w:bidi="ar"/>
              </w:rPr>
            </w:pPr>
            <w:r>
              <w:rPr>
                <w:rFonts w:hint="default" w:ascii="Calibri" w:hAnsi="Calibri" w:cs="Calibri"/>
                <w:b w:val="0"/>
                <w:bCs/>
                <w:kern w:val="0"/>
                <w:sz w:val="24"/>
                <w:szCs w:val="24"/>
                <w:highlight w:val="none"/>
                <w:lang w:val="en-US" w:eastAsia="zh-CN" w:bidi="ar"/>
              </w:rPr>
              <w:t>要素齐全且完全满足项目需求得</w:t>
            </w:r>
            <w:r>
              <w:rPr>
                <w:rFonts w:hint="eastAsia" w:ascii="Calibri" w:hAnsi="Calibri" w:cs="Calibri"/>
                <w:b w:val="0"/>
                <w:bCs/>
                <w:kern w:val="0"/>
                <w:sz w:val="24"/>
                <w:szCs w:val="24"/>
                <w:highlight w:val="none"/>
                <w:lang w:val="en-US" w:eastAsia="zh-CN" w:bidi="ar"/>
              </w:rPr>
              <w:t>12</w:t>
            </w:r>
            <w:r>
              <w:rPr>
                <w:rFonts w:hint="default" w:ascii="Calibri" w:hAnsi="Calibri" w:cs="Calibri"/>
                <w:b w:val="0"/>
                <w:bCs/>
                <w:kern w:val="0"/>
                <w:sz w:val="24"/>
                <w:szCs w:val="24"/>
                <w:highlight w:val="none"/>
                <w:lang w:val="en-US" w:eastAsia="zh-CN" w:bidi="ar"/>
              </w:rPr>
              <w:t>分，每缺一个要素扣</w:t>
            </w:r>
            <w:r>
              <w:rPr>
                <w:rFonts w:hint="eastAsia" w:ascii="Calibri" w:hAnsi="Calibri" w:cs="Calibri"/>
                <w:b w:val="0"/>
                <w:bCs/>
                <w:kern w:val="0"/>
                <w:sz w:val="24"/>
                <w:szCs w:val="24"/>
                <w:highlight w:val="none"/>
                <w:lang w:val="en-US" w:eastAsia="zh-CN" w:bidi="ar"/>
              </w:rPr>
              <w:t>3</w:t>
            </w:r>
            <w:r>
              <w:rPr>
                <w:rFonts w:hint="default" w:ascii="Calibri" w:hAnsi="Calibri" w:cs="Calibri"/>
                <w:b w:val="0"/>
                <w:bCs/>
                <w:kern w:val="0"/>
                <w:sz w:val="24"/>
                <w:szCs w:val="24"/>
                <w:highlight w:val="none"/>
                <w:lang w:val="en-US" w:eastAsia="zh-CN" w:bidi="ar"/>
              </w:rPr>
              <w:t>分，每个要素里每有一处内容缺陷扣1分，扣完为止</w:t>
            </w:r>
            <w:r>
              <w:rPr>
                <w:rFonts w:hint="eastAsia" w:ascii="Calibri" w:hAnsi="Calibri" w:cs="Calibri"/>
                <w:b w:val="0"/>
                <w:bCs/>
                <w:kern w:val="0"/>
                <w:sz w:val="24"/>
                <w:szCs w:val="24"/>
                <w:highlight w:val="none"/>
                <w:lang w:val="en-US" w:eastAsia="zh-CN" w:bidi="ar"/>
              </w:rPr>
              <w:t>。</w:t>
            </w:r>
          </w:p>
          <w:p w14:paraId="0B0CEE63">
            <w:pPr>
              <w:keepNext w:val="0"/>
              <w:keepLines w:val="0"/>
              <w:widowControl/>
              <w:suppressLineNumbers w:val="0"/>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val="0"/>
                <w:bCs/>
                <w:kern w:val="0"/>
                <w:sz w:val="24"/>
                <w:szCs w:val="24"/>
                <w:highlight w:val="none"/>
                <w:lang w:val="en-US" w:eastAsia="zh-CN" w:bidi="ar"/>
              </w:rPr>
              <w:t>缺陷指：1.方案内容与项目实际情况不符；2.套用其他项目方案或存在明显与本项目无关的文字内容；3.内容前后矛盾或存在逻辑错误或表述错误或科学原理错误或涉及的规范及标准错误；4.存在不可能实现的情形等任意一种情形。</w:t>
            </w:r>
          </w:p>
        </w:tc>
      </w:tr>
      <w:tr w14:paraId="2851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jc w:val="center"/>
        </w:trPr>
        <w:tc>
          <w:tcPr>
            <w:tcW w:w="1312" w:type="dxa"/>
            <w:vAlign w:val="center"/>
          </w:tcPr>
          <w:p w14:paraId="018CF190">
            <w:pPr>
              <w:jc w:val="center"/>
              <w:rPr>
                <w:sz w:val="24"/>
                <w:szCs w:val="24"/>
                <w:highlight w:val="none"/>
                <w:lang w:val="en-US"/>
              </w:rPr>
            </w:pPr>
            <w:r>
              <w:rPr>
                <w:rFonts w:hint="eastAsia"/>
                <w:sz w:val="24"/>
                <w:szCs w:val="24"/>
                <w:highlight w:val="none"/>
                <w:lang w:val="en-US"/>
              </w:rPr>
              <w:t>施工安全</w:t>
            </w:r>
          </w:p>
          <w:p w14:paraId="35A4F7B4">
            <w:pPr>
              <w:jc w:val="center"/>
              <w:rPr>
                <w:sz w:val="24"/>
                <w:szCs w:val="24"/>
                <w:highlight w:val="none"/>
                <w:lang w:val="en-US"/>
              </w:rPr>
            </w:pPr>
            <w:r>
              <w:rPr>
                <w:rFonts w:hint="eastAsia"/>
                <w:sz w:val="24"/>
                <w:szCs w:val="24"/>
                <w:highlight w:val="none"/>
                <w:lang w:val="en-US"/>
              </w:rPr>
              <w:t>及文明施</w:t>
            </w:r>
          </w:p>
          <w:p w14:paraId="72415EE6">
            <w:pPr>
              <w:jc w:val="center"/>
              <w:rPr>
                <w:sz w:val="24"/>
                <w:szCs w:val="24"/>
                <w:highlight w:val="none"/>
                <w:lang w:val="en-US"/>
              </w:rPr>
            </w:pPr>
            <w:r>
              <w:rPr>
                <w:rFonts w:hint="eastAsia"/>
                <w:sz w:val="24"/>
                <w:szCs w:val="24"/>
                <w:highlight w:val="none"/>
                <w:lang w:val="en-US"/>
              </w:rPr>
              <w:t>工措施</w:t>
            </w:r>
          </w:p>
          <w:p w14:paraId="3DF64977">
            <w:pPr>
              <w:spacing w:line="360" w:lineRule="auto"/>
              <w:jc w:val="center"/>
              <w:outlineLvl w:val="9"/>
              <w:rPr>
                <w:rFonts w:hint="eastAsia" w:asciiTheme="minorEastAsia" w:hAnsiTheme="minorEastAsia" w:eastAsiaTheme="minorEastAsia" w:cstheme="minorEastAsia"/>
                <w:sz w:val="24"/>
                <w:szCs w:val="24"/>
                <w:highlight w:val="none"/>
                <w:lang w:val="zh-CN" w:eastAsia="zh-CN" w:bidi="zh-CN"/>
              </w:rPr>
            </w:pPr>
          </w:p>
        </w:tc>
        <w:tc>
          <w:tcPr>
            <w:tcW w:w="819" w:type="dxa"/>
            <w:vAlign w:val="center"/>
          </w:tcPr>
          <w:p w14:paraId="3C3D7CC8">
            <w:pPr>
              <w:spacing w:line="360" w:lineRule="auto"/>
              <w:jc w:val="center"/>
              <w:outlineLvl w:val="9"/>
              <w:rPr>
                <w:rFonts w:hint="default" w:asciiTheme="minorEastAsia" w:hAnsiTheme="minorEastAsia" w:eastAsiaTheme="minorEastAsia" w:cstheme="minorEastAsia"/>
                <w:sz w:val="24"/>
                <w:szCs w:val="24"/>
                <w:highlight w:val="none"/>
                <w:lang w:val="en-US" w:eastAsia="zh-CN" w:bidi="zh-CN"/>
              </w:rPr>
            </w:pPr>
            <w:r>
              <w:rPr>
                <w:rFonts w:hint="eastAsia" w:asciiTheme="minorEastAsia" w:hAnsiTheme="minorEastAsia" w:cstheme="minorEastAsia"/>
                <w:sz w:val="24"/>
                <w:szCs w:val="24"/>
                <w:highlight w:val="none"/>
                <w:lang w:val="en-US" w:eastAsia="zh-CN" w:bidi="zh-CN"/>
              </w:rPr>
              <w:t>10分</w:t>
            </w:r>
          </w:p>
        </w:tc>
        <w:tc>
          <w:tcPr>
            <w:tcW w:w="7845" w:type="dxa"/>
            <w:vAlign w:val="center"/>
          </w:tcPr>
          <w:p w14:paraId="43ABD2D0">
            <w:pPr>
              <w:jc w:val="both"/>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针对施工安全及文明施工措施的论述：</w:t>
            </w:r>
          </w:p>
          <w:p w14:paraId="3FA43E07">
            <w:pPr>
              <w:jc w:val="both"/>
              <w:rPr>
                <w:rFonts w:hint="eastAsia"/>
                <w:sz w:val="24"/>
                <w:szCs w:val="24"/>
                <w:highlight w:val="none"/>
                <w:lang w:val="en-US" w:eastAsia="zh-CN"/>
              </w:rPr>
            </w:pPr>
            <w:r>
              <w:rPr>
                <w:rFonts w:hint="eastAsia" w:ascii="宋体" w:hAnsi="宋体" w:eastAsia="宋体" w:cs="宋体"/>
                <w:b w:val="0"/>
                <w:bCs/>
                <w:kern w:val="0"/>
                <w:sz w:val="24"/>
                <w:szCs w:val="24"/>
                <w:highlight w:val="none"/>
                <w:lang w:val="en-US" w:eastAsia="zh-CN" w:bidi="ar"/>
              </w:rPr>
              <w:t>①</w:t>
            </w:r>
            <w:r>
              <w:rPr>
                <w:rFonts w:hint="eastAsia"/>
                <w:sz w:val="24"/>
                <w:szCs w:val="24"/>
                <w:highlight w:val="none"/>
                <w:lang w:val="en-US"/>
              </w:rPr>
              <w:t>管理措施规范</w:t>
            </w:r>
            <w:r>
              <w:rPr>
                <w:rFonts w:hint="eastAsia"/>
                <w:sz w:val="24"/>
                <w:szCs w:val="24"/>
                <w:highlight w:val="none"/>
                <w:lang w:val="en-US" w:eastAsia="zh-CN"/>
              </w:rPr>
              <w:t>；</w:t>
            </w:r>
            <w:r>
              <w:rPr>
                <w:rFonts w:hint="eastAsia" w:ascii="宋体" w:hAnsi="宋体" w:eastAsia="宋体" w:cs="宋体"/>
                <w:b w:val="0"/>
                <w:bCs/>
                <w:kern w:val="0"/>
                <w:sz w:val="24"/>
                <w:szCs w:val="24"/>
                <w:highlight w:val="none"/>
                <w:lang w:val="en-US" w:eastAsia="zh-CN" w:bidi="ar"/>
              </w:rPr>
              <w:t>②</w:t>
            </w:r>
            <w:r>
              <w:rPr>
                <w:rFonts w:hint="eastAsia"/>
                <w:sz w:val="24"/>
                <w:szCs w:val="24"/>
                <w:highlight w:val="none"/>
                <w:lang w:val="en-US"/>
              </w:rPr>
              <w:t>规章制度完善</w:t>
            </w:r>
            <w:r>
              <w:rPr>
                <w:rFonts w:hint="eastAsia" w:ascii="宋体" w:hAnsi="宋体" w:eastAsia="宋体" w:cs="宋体"/>
                <w:b w:val="0"/>
                <w:bCs/>
                <w:kern w:val="0"/>
                <w:sz w:val="24"/>
                <w:szCs w:val="24"/>
                <w:highlight w:val="none"/>
                <w:lang w:val="en-US" w:eastAsia="zh-CN" w:bidi="ar"/>
              </w:rPr>
              <w:t>③</w:t>
            </w:r>
            <w:r>
              <w:rPr>
                <w:rFonts w:hint="eastAsia"/>
                <w:sz w:val="24"/>
                <w:szCs w:val="24"/>
                <w:highlight w:val="none"/>
                <w:lang w:val="en-US"/>
              </w:rPr>
              <w:t>实用性与可操作性</w:t>
            </w:r>
            <w:r>
              <w:rPr>
                <w:rFonts w:hint="eastAsia"/>
                <w:sz w:val="24"/>
                <w:szCs w:val="24"/>
                <w:highlight w:val="none"/>
                <w:lang w:val="en-US" w:eastAsia="zh-CN"/>
              </w:rPr>
              <w:t>强</w:t>
            </w:r>
            <w:r>
              <w:rPr>
                <w:rFonts w:hint="eastAsia" w:ascii="宋体" w:hAnsi="宋体" w:eastAsia="宋体" w:cs="宋体"/>
                <w:b w:val="0"/>
                <w:bCs/>
                <w:kern w:val="0"/>
                <w:sz w:val="24"/>
                <w:szCs w:val="24"/>
                <w:highlight w:val="none"/>
                <w:lang w:val="en-US" w:eastAsia="zh-CN" w:bidi="ar"/>
              </w:rPr>
              <w:t>④</w:t>
            </w:r>
            <w:r>
              <w:rPr>
                <w:rFonts w:hint="eastAsia"/>
                <w:sz w:val="24"/>
                <w:szCs w:val="24"/>
                <w:highlight w:val="none"/>
                <w:lang w:val="en-US"/>
              </w:rPr>
              <w:t>文明施工措施得力</w:t>
            </w:r>
            <w:r>
              <w:rPr>
                <w:rFonts w:hint="eastAsia" w:ascii="宋体" w:hAnsi="宋体" w:eastAsia="宋体" w:cs="宋体"/>
                <w:b w:val="0"/>
                <w:bCs/>
                <w:kern w:val="0"/>
                <w:sz w:val="24"/>
                <w:szCs w:val="24"/>
                <w:highlight w:val="none"/>
                <w:lang w:val="en-US" w:eastAsia="zh-CN" w:bidi="ar"/>
              </w:rPr>
              <w:t>⑤</w:t>
            </w:r>
            <w:r>
              <w:rPr>
                <w:rFonts w:hint="eastAsia"/>
                <w:sz w:val="24"/>
                <w:szCs w:val="24"/>
                <w:highlight w:val="none"/>
                <w:lang w:val="en-US"/>
              </w:rPr>
              <w:t>项目风险预测与防范合理，事故应急预案可行</w:t>
            </w:r>
            <w:r>
              <w:rPr>
                <w:rFonts w:hint="eastAsia"/>
                <w:sz w:val="24"/>
                <w:szCs w:val="24"/>
                <w:highlight w:val="none"/>
                <w:lang w:val="en-US" w:eastAsia="zh-CN"/>
              </w:rPr>
              <w:t>；</w:t>
            </w:r>
          </w:p>
          <w:p w14:paraId="1C9257CF">
            <w:pPr>
              <w:jc w:val="both"/>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要素齐全且完全满足施工安全及文明施工措施的得</w:t>
            </w:r>
            <w:r>
              <w:rPr>
                <w:rFonts w:hint="eastAsia" w:cs="宋体"/>
                <w:b w:val="0"/>
                <w:bCs/>
                <w:kern w:val="0"/>
                <w:sz w:val="24"/>
                <w:szCs w:val="24"/>
                <w:highlight w:val="none"/>
                <w:lang w:val="en-US" w:eastAsia="zh-CN" w:bidi="ar"/>
              </w:rPr>
              <w:t>10</w:t>
            </w:r>
            <w:r>
              <w:rPr>
                <w:rFonts w:hint="eastAsia" w:ascii="宋体" w:hAnsi="宋体" w:eastAsia="宋体" w:cs="宋体"/>
                <w:b w:val="0"/>
                <w:bCs/>
                <w:kern w:val="0"/>
                <w:sz w:val="24"/>
                <w:szCs w:val="24"/>
                <w:highlight w:val="none"/>
                <w:lang w:val="en-US" w:eastAsia="zh-CN" w:bidi="ar"/>
              </w:rPr>
              <w:t>分，每缺一个要素扣</w:t>
            </w:r>
            <w:r>
              <w:rPr>
                <w:rFonts w:hint="eastAsia" w:cs="宋体"/>
                <w:b w:val="0"/>
                <w:bCs/>
                <w:kern w:val="0"/>
                <w:sz w:val="24"/>
                <w:szCs w:val="24"/>
                <w:highlight w:val="none"/>
                <w:lang w:val="en-US" w:eastAsia="zh-CN" w:bidi="ar"/>
              </w:rPr>
              <w:t>2</w:t>
            </w:r>
            <w:r>
              <w:rPr>
                <w:rFonts w:hint="eastAsia" w:ascii="宋体" w:hAnsi="宋体" w:eastAsia="宋体" w:cs="宋体"/>
                <w:b w:val="0"/>
                <w:bCs/>
                <w:kern w:val="0"/>
                <w:sz w:val="24"/>
                <w:szCs w:val="24"/>
                <w:highlight w:val="none"/>
                <w:lang w:val="en-US" w:eastAsia="zh-CN" w:bidi="ar"/>
              </w:rPr>
              <w:t>分，每个要素里每有一处内容缺陷扣</w:t>
            </w:r>
            <w:r>
              <w:rPr>
                <w:rFonts w:hint="eastAsia" w:cs="宋体"/>
                <w:b w:val="0"/>
                <w:bCs/>
                <w:kern w:val="0"/>
                <w:sz w:val="24"/>
                <w:szCs w:val="24"/>
                <w:highlight w:val="none"/>
                <w:lang w:val="en-US" w:eastAsia="zh-CN" w:bidi="ar"/>
              </w:rPr>
              <w:t>1</w:t>
            </w:r>
            <w:r>
              <w:rPr>
                <w:rFonts w:hint="eastAsia" w:ascii="宋体" w:hAnsi="宋体" w:eastAsia="宋体" w:cs="宋体"/>
                <w:b w:val="0"/>
                <w:bCs/>
                <w:kern w:val="0"/>
                <w:sz w:val="24"/>
                <w:szCs w:val="24"/>
                <w:highlight w:val="none"/>
                <w:lang w:val="en-US" w:eastAsia="zh-CN" w:bidi="ar"/>
              </w:rPr>
              <w:t>分</w:t>
            </w:r>
            <w:r>
              <w:rPr>
                <w:rFonts w:hint="eastAsia" w:cs="宋体"/>
                <w:b w:val="0"/>
                <w:bCs/>
                <w:kern w:val="0"/>
                <w:sz w:val="24"/>
                <w:szCs w:val="24"/>
                <w:highlight w:val="none"/>
                <w:lang w:val="en-US" w:eastAsia="zh-CN" w:bidi="ar"/>
              </w:rPr>
              <w:t>，</w:t>
            </w:r>
            <w:r>
              <w:rPr>
                <w:rFonts w:hint="eastAsia" w:ascii="宋体" w:hAnsi="宋体" w:eastAsia="宋体" w:cs="宋体"/>
                <w:b w:val="0"/>
                <w:bCs/>
                <w:kern w:val="0"/>
                <w:sz w:val="24"/>
                <w:szCs w:val="24"/>
                <w:highlight w:val="none"/>
                <w:lang w:val="en-US" w:eastAsia="zh-CN" w:bidi="ar"/>
              </w:rPr>
              <w:t>扣完为止。</w:t>
            </w:r>
          </w:p>
          <w:p w14:paraId="3F06E435">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宋体" w:hAnsi="宋体" w:eastAsia="宋体" w:cs="宋体"/>
                <w:b w:val="0"/>
                <w:bCs/>
                <w:kern w:val="0"/>
                <w:sz w:val="24"/>
                <w:szCs w:val="24"/>
                <w:highlight w:val="none"/>
                <w:lang w:val="en-US" w:eastAsia="zh-CN" w:bidi="ar"/>
              </w:rPr>
              <w:t>缺陷指：1.方案内容与项目实际情况不符；2.套用其他项目方案或存在明显与本项目无关的文字内容；3.内容前后矛盾或存在逻辑错误或表述错误或科学原理错误或涉及的规范及标准错误；4.存在不可能实现的情形等任意一种情形。</w:t>
            </w:r>
          </w:p>
        </w:tc>
      </w:tr>
      <w:tr w14:paraId="6DB1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9976" w:type="dxa"/>
            <w:gridSpan w:val="3"/>
            <w:vAlign w:val="center"/>
          </w:tcPr>
          <w:p w14:paraId="0CAF6D20">
            <w:pPr>
              <w:pStyle w:val="31"/>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color w:val="000000"/>
                <w:sz w:val="24"/>
                <w:szCs w:val="24"/>
                <w:highlight w:val="none"/>
                <w:lang w:val="zh-CN" w:eastAsia="zh-CN" w:bidi="ar-SA"/>
              </w:rPr>
            </w:pPr>
            <w:r>
              <w:rPr>
                <w:rFonts w:hint="eastAsia" w:asciiTheme="minorEastAsia" w:hAnsiTheme="minorEastAsia" w:eastAsiaTheme="minorEastAsia" w:cstheme="minorEastAsia"/>
                <w:b/>
                <w:bCs/>
                <w:color w:val="000000"/>
                <w:sz w:val="24"/>
                <w:szCs w:val="24"/>
                <w:highlight w:val="none"/>
                <w:lang w:eastAsia="zh-CN"/>
              </w:rPr>
              <w:t>三、商务</w:t>
            </w:r>
            <w:r>
              <w:rPr>
                <w:rFonts w:hint="eastAsia" w:asciiTheme="minorEastAsia" w:hAnsiTheme="minorEastAsia" w:eastAsiaTheme="minorEastAsia" w:cstheme="minorEastAsia"/>
                <w:b/>
                <w:bCs/>
                <w:color w:val="000000"/>
                <w:sz w:val="24"/>
                <w:szCs w:val="24"/>
                <w:highlight w:val="none"/>
              </w:rPr>
              <w:t>部分（</w:t>
            </w:r>
            <w:r>
              <w:rPr>
                <w:rFonts w:hint="eastAsia" w:asciiTheme="minorEastAsia" w:hAnsiTheme="minorEastAsia" w:cstheme="minorEastAsia"/>
                <w:b/>
                <w:bCs/>
                <w:color w:val="000000"/>
                <w:sz w:val="24"/>
                <w:szCs w:val="24"/>
                <w:highlight w:val="none"/>
                <w:lang w:val="en-US" w:eastAsia="zh-CN"/>
              </w:rPr>
              <w:t>14</w:t>
            </w:r>
            <w:r>
              <w:rPr>
                <w:rFonts w:hint="eastAsia" w:asciiTheme="minorEastAsia" w:hAnsiTheme="minorEastAsia" w:eastAsiaTheme="minorEastAsia" w:cstheme="minorEastAsia"/>
                <w:b/>
                <w:bCs/>
                <w:color w:val="000000"/>
                <w:sz w:val="24"/>
                <w:szCs w:val="24"/>
                <w:highlight w:val="none"/>
              </w:rPr>
              <w:t>分）</w:t>
            </w:r>
          </w:p>
        </w:tc>
      </w:tr>
      <w:tr w14:paraId="223B5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12" w:type="dxa"/>
            <w:vAlign w:val="center"/>
          </w:tcPr>
          <w:p w14:paraId="7BAA87F1">
            <w:pPr>
              <w:spacing w:line="240" w:lineRule="auto"/>
              <w:jc w:val="center"/>
              <w:outlineLvl w:val="9"/>
              <w:rPr>
                <w:rFonts w:hint="eastAsia" w:asciiTheme="minorEastAsia" w:hAnsiTheme="minorEastAsia" w:eastAsiaTheme="minorEastAsia" w:cstheme="minorEastAsia"/>
                <w:sz w:val="24"/>
                <w:szCs w:val="24"/>
                <w:highlight w:val="none"/>
                <w:lang w:val="zh-CN" w:eastAsia="zh-CN" w:bidi="zh-CN"/>
              </w:rPr>
            </w:pPr>
            <w:bookmarkStart w:id="119" w:name="_Toc794"/>
            <w:bookmarkStart w:id="120" w:name="_Toc23028"/>
            <w:bookmarkStart w:id="121" w:name="_Toc7318"/>
            <w:r>
              <w:rPr>
                <w:rFonts w:hint="eastAsia"/>
                <w:color w:val="000000"/>
                <w:sz w:val="24"/>
                <w:szCs w:val="24"/>
                <w:highlight w:val="none"/>
              </w:rPr>
              <w:t>企业业绩</w:t>
            </w:r>
          </w:p>
        </w:tc>
        <w:tc>
          <w:tcPr>
            <w:tcW w:w="819" w:type="dxa"/>
            <w:vAlign w:val="center"/>
          </w:tcPr>
          <w:p w14:paraId="2A7A41E1">
            <w:pPr>
              <w:spacing w:line="360" w:lineRule="auto"/>
              <w:jc w:val="center"/>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p>
        </w:tc>
        <w:tc>
          <w:tcPr>
            <w:tcW w:w="7845" w:type="dxa"/>
            <w:vAlign w:val="center"/>
          </w:tcPr>
          <w:p w14:paraId="2366D085">
            <w:pPr>
              <w:widowControl/>
              <w:autoSpaceDE/>
              <w:autoSpaceDN/>
              <w:rPr>
                <w:rFonts w:hint="eastAsia"/>
                <w:color w:val="000000"/>
                <w:kern w:val="2"/>
                <w:sz w:val="24"/>
                <w:szCs w:val="24"/>
                <w:highlight w:val="none"/>
                <w:lang w:val="en-US" w:bidi="ar-SA"/>
              </w:rPr>
            </w:pPr>
            <w:r>
              <w:rPr>
                <w:rFonts w:hint="eastAsia"/>
                <w:color w:val="000000"/>
                <w:kern w:val="2"/>
                <w:sz w:val="24"/>
                <w:szCs w:val="24"/>
                <w:highlight w:val="none"/>
                <w:lang w:val="en-US" w:bidi="ar-SA"/>
              </w:rPr>
              <w:t>近三年承担过类似工程项目业绩</w:t>
            </w:r>
            <w:r>
              <w:rPr>
                <w:rFonts w:hint="eastAsia"/>
                <w:color w:val="000000"/>
                <w:kern w:val="2"/>
                <w:sz w:val="24"/>
                <w:szCs w:val="24"/>
                <w:highlight w:val="none"/>
                <w:lang w:val="en-US" w:eastAsia="zh-CN" w:bidi="ar-SA"/>
              </w:rPr>
              <w:t>（以签订合同时间为准）</w:t>
            </w:r>
            <w:r>
              <w:rPr>
                <w:rFonts w:hint="eastAsia"/>
                <w:color w:val="000000"/>
                <w:kern w:val="2"/>
                <w:sz w:val="24"/>
                <w:szCs w:val="24"/>
                <w:highlight w:val="none"/>
                <w:lang w:val="en-US" w:bidi="ar-SA"/>
              </w:rPr>
              <w:t xml:space="preserve">，且工程质量达到合格，每提供一项业绩得 2 分，最高得 </w:t>
            </w:r>
            <w:r>
              <w:rPr>
                <w:rFonts w:hint="eastAsia"/>
                <w:color w:val="000000"/>
                <w:kern w:val="2"/>
                <w:sz w:val="24"/>
                <w:szCs w:val="24"/>
                <w:highlight w:val="none"/>
                <w:lang w:val="en-US" w:eastAsia="zh-CN" w:bidi="ar-SA"/>
              </w:rPr>
              <w:t>8</w:t>
            </w:r>
            <w:r>
              <w:rPr>
                <w:rFonts w:hint="eastAsia"/>
                <w:color w:val="000000"/>
                <w:kern w:val="2"/>
                <w:sz w:val="24"/>
                <w:szCs w:val="24"/>
                <w:highlight w:val="none"/>
                <w:lang w:val="en-US" w:bidi="ar-SA"/>
              </w:rPr>
              <w:t>分；</w:t>
            </w:r>
          </w:p>
          <w:p w14:paraId="15EB0325">
            <w:pPr>
              <w:pStyle w:val="19"/>
              <w:keepNext w:val="0"/>
              <w:keepLines w:val="0"/>
              <w:pageBreakBefore w:val="0"/>
              <w:widowControl w:val="0"/>
              <w:kinsoku/>
              <w:wordWrap/>
              <w:overflowPunct/>
              <w:topLinePunct w:val="0"/>
              <w:autoSpaceDE w:val="0"/>
              <w:autoSpaceDN w:val="0"/>
              <w:bidi w:val="0"/>
              <w:snapToGrid/>
              <w:spacing w:line="240" w:lineRule="auto"/>
              <w:jc w:val="both"/>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color w:val="000000"/>
                <w:kern w:val="2"/>
                <w:sz w:val="24"/>
                <w:szCs w:val="24"/>
                <w:highlight w:val="none"/>
                <w:lang w:val="en-US" w:bidi="ar-SA"/>
              </w:rPr>
              <w:t>注：</w:t>
            </w:r>
            <w:r>
              <w:rPr>
                <w:rFonts w:hint="eastAsia"/>
                <w:color w:val="000000"/>
                <w:kern w:val="2"/>
                <w:sz w:val="24"/>
                <w:szCs w:val="24"/>
                <w:highlight w:val="none"/>
                <w:u w:val="none"/>
                <w:lang w:val="en-US" w:bidi="ar-SA"/>
              </w:rPr>
              <w:t>须同时提供项目中标通知书</w:t>
            </w:r>
            <w:r>
              <w:rPr>
                <w:rFonts w:hint="eastAsia"/>
                <w:color w:val="000000"/>
                <w:kern w:val="2"/>
                <w:sz w:val="24"/>
                <w:szCs w:val="24"/>
                <w:highlight w:val="none"/>
                <w:u w:val="none"/>
                <w:lang w:val="en-US" w:eastAsia="zh-CN" w:bidi="ar-SA"/>
              </w:rPr>
              <w:t>和</w:t>
            </w:r>
            <w:r>
              <w:rPr>
                <w:rFonts w:hint="eastAsia"/>
                <w:color w:val="000000"/>
                <w:kern w:val="2"/>
                <w:sz w:val="24"/>
                <w:szCs w:val="24"/>
                <w:highlight w:val="none"/>
                <w:u w:val="none"/>
                <w:lang w:val="en-US" w:bidi="ar-SA"/>
              </w:rPr>
              <w:t>合同</w:t>
            </w:r>
            <w:r>
              <w:rPr>
                <w:rFonts w:hint="eastAsia"/>
                <w:color w:val="000000"/>
                <w:kern w:val="2"/>
                <w:sz w:val="24"/>
                <w:szCs w:val="24"/>
                <w:highlight w:val="none"/>
                <w:u w:val="none"/>
                <w:lang w:val="en-US" w:eastAsia="zh-CN" w:bidi="ar-SA"/>
              </w:rPr>
              <w:t>彩色扫描</w:t>
            </w:r>
            <w:r>
              <w:rPr>
                <w:rFonts w:hint="eastAsia"/>
                <w:color w:val="000000"/>
                <w:kern w:val="2"/>
                <w:sz w:val="24"/>
                <w:szCs w:val="24"/>
                <w:highlight w:val="none"/>
                <w:u w:val="none"/>
                <w:lang w:val="en-US" w:bidi="ar-SA"/>
              </w:rPr>
              <w:t>件</w:t>
            </w:r>
            <w:r>
              <w:rPr>
                <w:rFonts w:hint="eastAsia"/>
                <w:color w:val="000000"/>
                <w:kern w:val="2"/>
                <w:sz w:val="24"/>
                <w:szCs w:val="24"/>
                <w:highlight w:val="none"/>
                <w:u w:val="none"/>
                <w:lang w:val="en-US" w:eastAsia="zh-CN" w:bidi="ar-SA"/>
              </w:rPr>
              <w:t>并</w:t>
            </w:r>
            <w:r>
              <w:rPr>
                <w:rFonts w:hint="eastAsia"/>
                <w:color w:val="000000"/>
                <w:kern w:val="2"/>
                <w:sz w:val="24"/>
                <w:szCs w:val="24"/>
                <w:highlight w:val="none"/>
                <w:u w:val="none"/>
                <w:lang w:val="en-US" w:bidi="ar-SA"/>
              </w:rPr>
              <w:t>加盖供应商公章，不提供不得分。</w:t>
            </w:r>
          </w:p>
        </w:tc>
      </w:tr>
      <w:tr w14:paraId="4F8A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312" w:type="dxa"/>
            <w:vAlign w:val="center"/>
          </w:tcPr>
          <w:p w14:paraId="22A80E3D">
            <w:pPr>
              <w:spacing w:line="360" w:lineRule="auto"/>
              <w:jc w:val="center"/>
              <w:outlineLvl w:val="9"/>
              <w:rPr>
                <w:rFonts w:hint="eastAsia"/>
                <w:color w:val="000000"/>
                <w:sz w:val="24"/>
                <w:szCs w:val="24"/>
                <w:highlight w:val="none"/>
              </w:rPr>
            </w:pPr>
            <w:r>
              <w:rPr>
                <w:rFonts w:hint="eastAsia"/>
                <w:color w:val="000000"/>
                <w:sz w:val="24"/>
                <w:szCs w:val="24"/>
                <w:highlight w:val="none"/>
              </w:rPr>
              <w:t>人员配置</w:t>
            </w:r>
          </w:p>
        </w:tc>
        <w:tc>
          <w:tcPr>
            <w:tcW w:w="819" w:type="dxa"/>
            <w:vAlign w:val="center"/>
          </w:tcPr>
          <w:p w14:paraId="6133DF86">
            <w:pPr>
              <w:spacing w:line="360" w:lineRule="auto"/>
              <w:jc w:val="center"/>
              <w:outlineLvl w:val="9"/>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6分</w:t>
            </w:r>
          </w:p>
        </w:tc>
        <w:tc>
          <w:tcPr>
            <w:tcW w:w="7845" w:type="dxa"/>
            <w:vAlign w:val="center"/>
          </w:tcPr>
          <w:p w14:paraId="61F1EFF4">
            <w:pPr>
              <w:pStyle w:val="3"/>
              <w:ind w:left="0" w:leftChars="0" w:firstLine="0" w:firstLineChars="0"/>
              <w:rPr>
                <w:rFonts w:hint="eastAsia" w:asciiTheme="minorHAnsi" w:hAnsiTheme="minorHAnsi" w:eastAsiaTheme="minorEastAsia" w:cstheme="minorBidi"/>
                <w:b w:val="0"/>
                <w:color w:val="000000"/>
                <w:kern w:val="2"/>
                <w:sz w:val="24"/>
                <w:szCs w:val="24"/>
                <w:highlight w:val="none"/>
                <w:lang w:val="en-US" w:eastAsia="zh-CN" w:bidi="ar-SA"/>
              </w:rPr>
            </w:pPr>
            <w:r>
              <w:rPr>
                <w:rFonts w:hint="eastAsia" w:asciiTheme="minorHAnsi" w:hAnsiTheme="minorHAnsi" w:eastAsiaTheme="minorEastAsia" w:cstheme="minorBidi"/>
                <w:b w:val="0"/>
                <w:color w:val="000000"/>
                <w:kern w:val="2"/>
                <w:sz w:val="24"/>
                <w:szCs w:val="24"/>
                <w:highlight w:val="none"/>
                <w:lang w:val="en-US" w:eastAsia="zh-CN" w:bidi="ar-SA"/>
              </w:rPr>
              <w:t>项目部人员匹配情况及整个项目劳动力配置计划。根据项目人员岗位配置分工明确：技术负责人、施工员、安全员、资料员、预算员（造价师）、质检员等岗位配备齐全得6分。每缺少一个岗位人员扣 2 分，扣完为止。</w:t>
            </w:r>
          </w:p>
          <w:p w14:paraId="5E7C9570">
            <w:pPr>
              <w:keepNext w:val="0"/>
              <w:keepLines w:val="0"/>
              <w:widowControl/>
              <w:suppressLineNumbers w:val="0"/>
              <w:jc w:val="left"/>
              <w:rPr>
                <w:rFonts w:hint="eastAsia"/>
                <w:color w:val="000000"/>
                <w:sz w:val="24"/>
                <w:szCs w:val="24"/>
                <w:highlight w:val="none"/>
                <w:u w:val="none"/>
              </w:rPr>
            </w:pPr>
            <w:r>
              <w:rPr>
                <w:rFonts w:hint="eastAsia" w:ascii="宋体" w:hAnsi="宋体" w:eastAsia="宋体" w:cs="宋体"/>
                <w:sz w:val="24"/>
                <w:szCs w:val="24"/>
                <w:highlight w:val="none"/>
                <w:lang w:eastAsia="zh-CN"/>
              </w:rPr>
              <w:t>注：</w:t>
            </w:r>
            <w:r>
              <w:rPr>
                <w:rFonts w:hint="eastAsia" w:cs="宋体"/>
                <w:sz w:val="24"/>
                <w:szCs w:val="24"/>
                <w:highlight w:val="none"/>
                <w:u w:val="none"/>
                <w:lang w:eastAsia="zh-CN"/>
              </w:rPr>
              <w:t>需</w:t>
            </w:r>
            <w:r>
              <w:rPr>
                <w:rFonts w:hint="eastAsia" w:ascii="宋体" w:hAnsi="宋体" w:eastAsia="宋体" w:cs="宋体"/>
                <w:sz w:val="24"/>
                <w:szCs w:val="24"/>
                <w:highlight w:val="none"/>
                <w:u w:val="none"/>
                <w:lang w:eastAsia="zh-CN"/>
              </w:rPr>
              <w:t>提供</w:t>
            </w:r>
            <w:r>
              <w:rPr>
                <w:rFonts w:hint="eastAsia" w:cs="宋体"/>
                <w:sz w:val="24"/>
                <w:szCs w:val="24"/>
                <w:highlight w:val="none"/>
                <w:u w:val="none"/>
                <w:lang w:eastAsia="zh-CN"/>
              </w:rPr>
              <w:t>相关</w:t>
            </w:r>
            <w:r>
              <w:rPr>
                <w:rFonts w:hint="eastAsia" w:ascii="宋体" w:hAnsi="宋体" w:eastAsia="宋体" w:cs="宋体"/>
                <w:sz w:val="24"/>
                <w:szCs w:val="24"/>
                <w:highlight w:val="none"/>
                <w:u w:val="none"/>
              </w:rPr>
              <w:t>人员</w:t>
            </w:r>
            <w:r>
              <w:rPr>
                <w:rFonts w:hint="eastAsia" w:cs="宋体"/>
                <w:sz w:val="24"/>
                <w:szCs w:val="24"/>
                <w:highlight w:val="none"/>
                <w:u w:val="none"/>
                <w:lang w:eastAsia="zh-CN"/>
              </w:rPr>
              <w:t>职业</w:t>
            </w:r>
            <w:r>
              <w:rPr>
                <w:rFonts w:hint="eastAsia" w:ascii="宋体" w:hAnsi="宋体" w:eastAsia="宋体" w:cs="宋体"/>
                <w:sz w:val="24"/>
                <w:szCs w:val="24"/>
                <w:highlight w:val="none"/>
                <w:u w:val="none"/>
                <w:lang w:eastAsia="zh-CN"/>
              </w:rPr>
              <w:t>证书、</w:t>
            </w:r>
            <w:r>
              <w:rPr>
                <w:rFonts w:hint="eastAsia" w:cs="宋体"/>
                <w:sz w:val="24"/>
                <w:szCs w:val="24"/>
                <w:highlight w:val="none"/>
                <w:u w:val="none"/>
                <w:lang w:eastAsia="zh-CN"/>
              </w:rPr>
              <w:t>近</w:t>
            </w:r>
            <w:r>
              <w:rPr>
                <w:rFonts w:hint="eastAsia" w:cs="宋体"/>
                <w:sz w:val="24"/>
                <w:szCs w:val="24"/>
                <w:highlight w:val="none"/>
                <w:u w:val="none"/>
                <w:lang w:val="en-US" w:eastAsia="zh-CN"/>
              </w:rPr>
              <w:t>3个月</w:t>
            </w:r>
            <w:r>
              <w:rPr>
                <w:rFonts w:hint="eastAsia" w:ascii="宋体" w:hAnsi="宋体" w:eastAsia="宋体" w:cs="宋体"/>
                <w:sz w:val="24"/>
                <w:szCs w:val="24"/>
                <w:highlight w:val="none"/>
                <w:u w:val="none"/>
                <w:lang w:eastAsia="zh-CN"/>
              </w:rPr>
              <w:t>社保缴纳凭证等证明资料。</w:t>
            </w:r>
          </w:p>
        </w:tc>
      </w:tr>
    </w:tbl>
    <w:p w14:paraId="44E2C8D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highlight w:val="none"/>
          <w:lang w:val="en-US"/>
        </w:rPr>
      </w:pPr>
    </w:p>
    <w:p w14:paraId="0B383FA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b/>
          <w:bCs/>
          <w:sz w:val="24"/>
          <w:szCs w:val="24"/>
          <w:highlight w:val="none"/>
          <w:lang w:val="en-US"/>
        </w:rPr>
        <w:t>3、评审标准</w:t>
      </w:r>
      <w:bookmarkEnd w:id="119"/>
      <w:bookmarkEnd w:id="120"/>
      <w:bookmarkEnd w:id="121"/>
    </w:p>
    <w:p w14:paraId="4BDB8164">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经磋商确定最终采购需求和提交最终报价的供应商后，由磋商小组采用综合评分法对提交最终报价的供应商的响应文件和最终报价进行综合评分。</w:t>
      </w:r>
    </w:p>
    <w:p w14:paraId="1615974C">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评审时，磋商小组各成员应当独立对每个有效响应的文件进行评价、打分，汇总每个供应商每项评分因素的得分。</w:t>
      </w:r>
    </w:p>
    <w:p w14:paraId="295B8292">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磋商小组按磋商文件中规定的评审方法和评审标准对有效响应文件的商务和技术进行评审，综合比较和评价，按综合得分高低列出成交候选人排序表，若总分相同，以最终报价得分高的排前；若总分、最终价格得分都相同，则以施工组织设计得分高的排前。</w:t>
      </w:r>
    </w:p>
    <w:p w14:paraId="345FA020">
      <w:pPr>
        <w:spacing w:line="360" w:lineRule="auto"/>
        <w:ind w:firstLine="482" w:firstLineChars="200"/>
        <w:outlineLvl w:val="9"/>
        <w:rPr>
          <w:rFonts w:hint="eastAsia" w:asciiTheme="minorEastAsia" w:hAnsiTheme="minorEastAsia" w:eastAsiaTheme="minorEastAsia" w:cstheme="minorEastAsia"/>
          <w:b/>
          <w:bCs/>
          <w:sz w:val="24"/>
          <w:szCs w:val="24"/>
          <w:highlight w:val="none"/>
          <w:lang w:val="en-US"/>
        </w:rPr>
      </w:pPr>
      <w:bookmarkStart w:id="122" w:name="_Toc27270"/>
      <w:bookmarkStart w:id="123" w:name="_Toc26374"/>
      <w:bookmarkStart w:id="124" w:name="_Toc6651"/>
      <w:bookmarkStart w:id="125" w:name="_Toc3382"/>
      <w:bookmarkStart w:id="126" w:name="_Toc4424"/>
      <w:bookmarkStart w:id="127" w:name="_Toc7979"/>
      <w:bookmarkStart w:id="128" w:name="_Toc17686"/>
      <w:bookmarkStart w:id="129" w:name="_Toc51"/>
      <w:r>
        <w:rPr>
          <w:rFonts w:hint="eastAsia" w:asciiTheme="minorEastAsia" w:hAnsiTheme="minorEastAsia" w:eastAsiaTheme="minorEastAsia" w:cstheme="minorEastAsia"/>
          <w:b/>
          <w:bCs/>
          <w:sz w:val="24"/>
          <w:szCs w:val="24"/>
          <w:highlight w:val="none"/>
          <w:lang w:val="en-US"/>
        </w:rPr>
        <w:t>四、确定成交供应商</w:t>
      </w:r>
      <w:bookmarkEnd w:id="122"/>
      <w:bookmarkEnd w:id="123"/>
      <w:bookmarkEnd w:id="124"/>
      <w:bookmarkEnd w:id="125"/>
      <w:bookmarkEnd w:id="126"/>
      <w:bookmarkEnd w:id="127"/>
      <w:bookmarkEnd w:id="128"/>
      <w:bookmarkEnd w:id="129"/>
    </w:p>
    <w:p w14:paraId="1436D6B8">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1、磋商小组应当根据综合评分情况，确定排序第一的供应商为成交供应商。</w:t>
      </w:r>
    </w:p>
    <w:p w14:paraId="79E56E07">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spacing w:val="-1"/>
          <w:sz w:val="24"/>
          <w:szCs w:val="24"/>
          <w:highlight w:val="none"/>
          <w:lang w:val="en-US"/>
        </w:rPr>
      </w:pPr>
      <w:r>
        <w:rPr>
          <w:rFonts w:hint="eastAsia" w:asciiTheme="minorEastAsia" w:hAnsiTheme="minorEastAsia" w:eastAsiaTheme="minorEastAsia" w:cstheme="minorEastAsia"/>
          <w:spacing w:val="-1"/>
          <w:sz w:val="24"/>
          <w:szCs w:val="24"/>
          <w:highlight w:val="none"/>
          <w:lang w:val="en-US"/>
        </w:rPr>
        <w:t>2、评标结果将在新疆政府采购网公布；</w:t>
      </w:r>
    </w:p>
    <w:p w14:paraId="344892C4">
      <w:pPr>
        <w:spacing w:line="360" w:lineRule="auto"/>
        <w:ind w:firstLine="482" w:firstLineChars="200"/>
        <w:outlineLvl w:val="9"/>
        <w:rPr>
          <w:rFonts w:hint="eastAsia" w:asciiTheme="minorEastAsia" w:hAnsiTheme="minorEastAsia" w:eastAsiaTheme="minorEastAsia" w:cstheme="minorEastAsia"/>
          <w:b/>
          <w:bCs/>
          <w:sz w:val="24"/>
          <w:szCs w:val="24"/>
          <w:highlight w:val="none"/>
          <w:lang w:val="en-US"/>
        </w:rPr>
      </w:pPr>
      <w:bookmarkStart w:id="130" w:name="_Toc3265"/>
      <w:bookmarkStart w:id="131" w:name="_Toc10995"/>
      <w:bookmarkStart w:id="132" w:name="_Toc17085"/>
      <w:bookmarkStart w:id="133" w:name="_Toc31965"/>
      <w:bookmarkStart w:id="134" w:name="_Toc12180"/>
      <w:bookmarkStart w:id="135" w:name="_Toc24536"/>
      <w:bookmarkStart w:id="136" w:name="_Toc5830"/>
      <w:bookmarkStart w:id="137" w:name="_Toc27146"/>
      <w:r>
        <w:rPr>
          <w:rFonts w:hint="eastAsia" w:asciiTheme="minorEastAsia" w:hAnsiTheme="minorEastAsia" w:eastAsiaTheme="minorEastAsia" w:cstheme="minorEastAsia"/>
          <w:b/>
          <w:bCs/>
          <w:sz w:val="24"/>
          <w:szCs w:val="24"/>
          <w:highlight w:val="none"/>
          <w:lang w:val="en-US"/>
        </w:rPr>
        <w:t>五、编写评审报告</w:t>
      </w:r>
      <w:bookmarkEnd w:id="130"/>
      <w:bookmarkEnd w:id="131"/>
      <w:bookmarkEnd w:id="132"/>
      <w:bookmarkEnd w:id="133"/>
      <w:bookmarkEnd w:id="134"/>
      <w:bookmarkEnd w:id="135"/>
      <w:bookmarkEnd w:id="136"/>
      <w:bookmarkEnd w:id="137"/>
    </w:p>
    <w:p w14:paraId="49C2D902">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磋商小组依据全成员签字的原始记录和评审结果，按照规定的内容要求编写评审报告，并由全体评委签名。</w:t>
      </w:r>
    </w:p>
    <w:p w14:paraId="14FF080D">
      <w:pPr>
        <w:spacing w:line="360" w:lineRule="auto"/>
        <w:ind w:firstLine="482" w:firstLineChars="200"/>
        <w:outlineLvl w:val="9"/>
        <w:rPr>
          <w:rFonts w:hint="eastAsia" w:asciiTheme="minorEastAsia" w:hAnsiTheme="minorEastAsia" w:eastAsiaTheme="minorEastAsia" w:cstheme="minorEastAsia"/>
          <w:b/>
          <w:bCs/>
          <w:sz w:val="24"/>
          <w:szCs w:val="24"/>
          <w:highlight w:val="none"/>
          <w:lang w:val="en-US"/>
        </w:rPr>
      </w:pPr>
      <w:bookmarkStart w:id="138" w:name="_Toc7556"/>
      <w:bookmarkStart w:id="139" w:name="_Toc30326"/>
      <w:bookmarkStart w:id="140" w:name="_Toc10702"/>
      <w:bookmarkStart w:id="141" w:name="_Toc18174"/>
      <w:bookmarkStart w:id="142" w:name="_Toc9"/>
      <w:bookmarkStart w:id="143" w:name="_Toc22701"/>
      <w:bookmarkStart w:id="144" w:name="_Toc23839"/>
      <w:bookmarkStart w:id="145" w:name="_Toc2759"/>
      <w:r>
        <w:rPr>
          <w:rFonts w:hint="eastAsia" w:asciiTheme="minorEastAsia" w:hAnsiTheme="minorEastAsia" w:eastAsiaTheme="minorEastAsia" w:cstheme="minorEastAsia"/>
          <w:b/>
          <w:bCs/>
          <w:sz w:val="24"/>
          <w:szCs w:val="24"/>
          <w:highlight w:val="none"/>
          <w:lang w:val="en-US"/>
        </w:rPr>
        <w:t>六、签订合同</w:t>
      </w:r>
      <w:bookmarkEnd w:id="138"/>
      <w:bookmarkEnd w:id="139"/>
      <w:bookmarkEnd w:id="140"/>
      <w:bookmarkEnd w:id="141"/>
      <w:bookmarkEnd w:id="142"/>
      <w:bookmarkEnd w:id="143"/>
      <w:bookmarkEnd w:id="144"/>
      <w:bookmarkEnd w:id="145"/>
    </w:p>
    <w:p w14:paraId="17E9CCF0">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评标结果公告后，由</w:t>
      </w:r>
      <w:r>
        <w:rPr>
          <w:rFonts w:hint="eastAsia" w:asciiTheme="minorEastAsia" w:hAnsiTheme="minorEastAsia" w:eastAsiaTheme="minorEastAsia" w:cstheme="minorEastAsia"/>
          <w:kern w:val="2"/>
          <w:sz w:val="24"/>
          <w:szCs w:val="24"/>
          <w:highlight w:val="none"/>
          <w:lang w:val="en-US" w:eastAsia="zh-CN" w:bidi="ar-SA"/>
        </w:rPr>
        <w:t>采购人或采购代理机构</w:t>
      </w:r>
      <w:r>
        <w:rPr>
          <w:rFonts w:hint="eastAsia" w:asciiTheme="minorEastAsia" w:hAnsiTheme="minorEastAsia" w:eastAsiaTheme="minorEastAsia" w:cstheme="minorEastAsia"/>
          <w:kern w:val="2"/>
          <w:sz w:val="24"/>
          <w:szCs w:val="24"/>
          <w:highlight w:val="none"/>
          <w:lang w:val="en-US" w:bidi="ar-SA"/>
        </w:rPr>
        <w:t>向中标人签发成交通知书。</w:t>
      </w:r>
    </w:p>
    <w:p w14:paraId="24EBD640">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成交</w:t>
      </w:r>
      <w:r>
        <w:rPr>
          <w:rFonts w:hint="eastAsia" w:asciiTheme="minorEastAsia" w:hAnsiTheme="minorEastAsia" w:eastAsiaTheme="minorEastAsia" w:cstheme="minorEastAsia"/>
          <w:bCs/>
          <w:sz w:val="24"/>
          <w:szCs w:val="24"/>
          <w:highlight w:val="none"/>
          <w:lang w:val="zh-CN"/>
        </w:rPr>
        <w:t>供应商</w:t>
      </w:r>
      <w:r>
        <w:rPr>
          <w:rFonts w:hint="eastAsia" w:asciiTheme="minorEastAsia" w:hAnsiTheme="minorEastAsia" w:eastAsiaTheme="minorEastAsia" w:cstheme="minorEastAsia"/>
          <w:kern w:val="2"/>
          <w:sz w:val="24"/>
          <w:szCs w:val="24"/>
          <w:highlight w:val="none"/>
          <w:lang w:val="en-US" w:bidi="ar-SA"/>
        </w:rPr>
        <w:t>在规定的期限内无正当理由拒绝签订合同，经采购人同意，取消原成交决定， 与排位在成交供应商之后第一位的成交候选供应商签订政府采购合同或重新组织采购。</w:t>
      </w:r>
    </w:p>
    <w:p w14:paraId="1B1AA9DE">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w:t>
      </w:r>
      <w:r>
        <w:rPr>
          <w:rFonts w:hint="eastAsia" w:asciiTheme="minorEastAsia" w:hAnsiTheme="minorEastAsia" w:eastAsiaTheme="minorEastAsia" w:cstheme="minorEastAsia"/>
          <w:kern w:val="2"/>
          <w:sz w:val="24"/>
          <w:szCs w:val="24"/>
          <w:highlight w:val="none"/>
          <w:lang w:val="en-US" w:bidi="ar-SA"/>
        </w:rPr>
        <w:t>成交</w:t>
      </w:r>
      <w:r>
        <w:rPr>
          <w:rFonts w:hint="eastAsia" w:asciiTheme="minorEastAsia" w:hAnsiTheme="minorEastAsia" w:eastAsiaTheme="minorEastAsia" w:cstheme="minorEastAsia"/>
          <w:bCs/>
          <w:sz w:val="24"/>
          <w:szCs w:val="24"/>
          <w:highlight w:val="none"/>
          <w:lang w:val="zh-CN"/>
        </w:rPr>
        <w:t>供应商应在中标（成交）结果公告公示结束后</w:t>
      </w:r>
      <w:r>
        <w:rPr>
          <w:rFonts w:hint="eastAsia" w:asciiTheme="minorEastAsia" w:hAnsiTheme="minorEastAsia" w:eastAsiaTheme="minorEastAsia" w:cstheme="minorEastAsia"/>
          <w:bCs/>
          <w:sz w:val="24"/>
          <w:szCs w:val="24"/>
          <w:highlight w:val="none"/>
          <w:lang w:val="en-US" w:eastAsia="zh-CN"/>
        </w:rPr>
        <w:t>三十</w:t>
      </w:r>
      <w:r>
        <w:rPr>
          <w:rFonts w:hint="eastAsia" w:asciiTheme="minorEastAsia" w:hAnsiTheme="minorEastAsia" w:eastAsiaTheme="minorEastAsia" w:cstheme="minorEastAsia"/>
          <w:bCs/>
          <w:sz w:val="24"/>
          <w:szCs w:val="24"/>
          <w:highlight w:val="none"/>
          <w:lang w:val="zh-CN"/>
        </w:rPr>
        <w:t>日内领取中标通知书；如未在规定期限内领取，将视为中标供应商自动放弃中标资格，并按照有关规定顺延至第二中标候选人，造成一切损失由中标供应商承担，采购方有权追究相关责任</w:t>
      </w:r>
      <w:r>
        <w:rPr>
          <w:rFonts w:hint="eastAsia" w:asciiTheme="minorEastAsia" w:hAnsiTheme="minorEastAsia" w:eastAsiaTheme="minorEastAsia" w:cstheme="minorEastAsia"/>
          <w:bCs/>
          <w:sz w:val="24"/>
          <w:szCs w:val="24"/>
          <w:highlight w:val="none"/>
          <w:lang w:val="zh-CN" w:eastAsia="zh-CN"/>
        </w:rPr>
        <w:t>。</w:t>
      </w:r>
    </w:p>
    <w:p w14:paraId="149552B3">
      <w:pPr>
        <w:spacing w:line="360" w:lineRule="auto"/>
        <w:ind w:firstLine="482" w:firstLineChars="200"/>
        <w:outlineLvl w:val="9"/>
        <w:rPr>
          <w:rFonts w:hint="eastAsia" w:asciiTheme="minorEastAsia" w:hAnsiTheme="minorEastAsia" w:eastAsiaTheme="minorEastAsia" w:cstheme="minorEastAsia"/>
          <w:b/>
          <w:bCs/>
          <w:sz w:val="24"/>
          <w:szCs w:val="24"/>
          <w:highlight w:val="none"/>
          <w:lang w:val="en-US"/>
        </w:rPr>
      </w:pPr>
      <w:bookmarkStart w:id="146" w:name="七、质疑与投诉"/>
      <w:bookmarkEnd w:id="146"/>
      <w:bookmarkStart w:id="147" w:name="_Toc30043"/>
      <w:bookmarkStart w:id="148" w:name="_Toc1122"/>
      <w:bookmarkStart w:id="149" w:name="_Toc8940"/>
      <w:bookmarkStart w:id="150" w:name="_Toc19329"/>
      <w:bookmarkStart w:id="151" w:name="_Toc18028"/>
      <w:bookmarkStart w:id="152" w:name="_Toc6018"/>
      <w:bookmarkStart w:id="153" w:name="_Toc21066"/>
      <w:bookmarkStart w:id="154" w:name="_Toc14165"/>
      <w:r>
        <w:rPr>
          <w:rFonts w:hint="eastAsia" w:asciiTheme="minorEastAsia" w:hAnsiTheme="minorEastAsia" w:eastAsiaTheme="minorEastAsia" w:cstheme="minorEastAsia"/>
          <w:b/>
          <w:bCs/>
          <w:sz w:val="24"/>
          <w:szCs w:val="24"/>
          <w:highlight w:val="none"/>
          <w:lang w:val="en-US"/>
        </w:rPr>
        <w:t>七、质疑与投诉</w:t>
      </w:r>
      <w:bookmarkEnd w:id="147"/>
      <w:bookmarkEnd w:id="148"/>
      <w:bookmarkEnd w:id="149"/>
      <w:bookmarkEnd w:id="150"/>
      <w:bookmarkEnd w:id="151"/>
      <w:bookmarkEnd w:id="152"/>
      <w:bookmarkEnd w:id="153"/>
      <w:bookmarkEnd w:id="154"/>
    </w:p>
    <w:p w14:paraId="070809BB">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1、供应商认为采购文件、采购过程、中标或者成交结果使自己的权益受到损害的，可以在知道或者应知其权益受到损害之日起7个工作日内，以书面形式向采购人、采购代理机构提出质疑。</w:t>
      </w:r>
    </w:p>
    <w:p w14:paraId="295A0152">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2、质疑供应商对采购人、采购代理机构的答复不满意，或者采购人、采购代理机构未在规定时间内作出答复的，可以在答复期满后15个工作日内向所属预算级次的财政部门提起投诉。</w:t>
      </w:r>
    </w:p>
    <w:p w14:paraId="29E9816D">
      <w:pPr>
        <w:widowControl/>
        <w:autoSpaceDE/>
        <w:autoSpaceDN/>
        <w:adjustRightInd w:val="0"/>
        <w:snapToGrid w:val="0"/>
        <w:spacing w:line="360" w:lineRule="auto"/>
        <w:ind w:firstLine="480" w:firstLineChars="200"/>
        <w:outlineLvl w:val="9"/>
        <w:rPr>
          <w:rFonts w:hint="eastAsia" w:asciiTheme="minorEastAsia" w:hAnsiTheme="minorEastAsia" w:eastAsiaTheme="minorEastAsia" w:cstheme="minorEastAsia"/>
          <w:kern w:val="2"/>
          <w:sz w:val="24"/>
          <w:szCs w:val="24"/>
          <w:highlight w:val="none"/>
          <w:lang w:val="en-US" w:bidi="ar-SA"/>
        </w:rPr>
        <w:sectPr>
          <w:footerReference r:id="rId8" w:type="default"/>
          <w:pgSz w:w="11911" w:h="16838"/>
          <w:pgMar w:top="850" w:right="850" w:bottom="850" w:left="850" w:header="283" w:footer="567" w:gutter="0"/>
          <w:pgBorders>
            <w:top w:val="none" w:sz="0" w:space="0"/>
            <w:left w:val="none" w:sz="0" w:space="0"/>
            <w:bottom w:val="none" w:sz="0" w:space="0"/>
            <w:right w:val="none" w:sz="0" w:space="0"/>
          </w:pgBorders>
          <w:pgNumType w:fmt="decimal"/>
          <w:cols w:equalWidth="0" w:num="1">
            <w:col w:w="9642"/>
          </w:cols>
        </w:sectPr>
      </w:pPr>
    </w:p>
    <w:p w14:paraId="4EDB3871">
      <w:pPr>
        <w:keepNext w:val="0"/>
        <w:keepLines w:val="0"/>
        <w:pageBreakBefore w:val="0"/>
        <w:widowControl w:val="0"/>
        <w:numPr>
          <w:ilvl w:val="0"/>
          <w:numId w:val="4"/>
        </w:numPr>
        <w:tabs>
          <w:tab w:val="left" w:pos="2476"/>
        </w:tabs>
        <w:kinsoku/>
        <w:wordWrap/>
        <w:overflowPunct/>
        <w:topLinePunct w:val="0"/>
        <w:autoSpaceDE w:val="0"/>
        <w:autoSpaceDN w:val="0"/>
        <w:bidi w:val="0"/>
        <w:adjustRightInd/>
        <w:snapToGrid/>
        <w:spacing w:line="360" w:lineRule="auto"/>
        <w:ind w:left="-91" w:firstLine="883" w:firstLineChars="200"/>
        <w:jc w:val="center"/>
        <w:textAlignment w:val="auto"/>
        <w:outlineLvl w:val="0"/>
        <w:rPr>
          <w:rFonts w:hint="eastAsia" w:asciiTheme="minorEastAsia" w:hAnsiTheme="minorEastAsia" w:eastAsiaTheme="minorEastAsia" w:cstheme="minorEastAsia"/>
          <w:b/>
          <w:sz w:val="44"/>
          <w:szCs w:val="44"/>
          <w:highlight w:val="none"/>
          <w:lang w:val="zh-CN" w:eastAsia="zh-CN" w:bidi="zh-CN"/>
        </w:rPr>
      </w:pPr>
      <w:bookmarkStart w:id="155" w:name="第四部分__采购项目说明"/>
      <w:bookmarkEnd w:id="155"/>
      <w:bookmarkStart w:id="156" w:name="_Toc29726"/>
      <w:bookmarkStart w:id="157" w:name="_Toc3239"/>
      <w:bookmarkStart w:id="158" w:name="_Toc23445"/>
      <w:bookmarkStart w:id="159" w:name="_Toc20112"/>
      <w:bookmarkStart w:id="160" w:name="_Toc6701"/>
      <w:r>
        <w:rPr>
          <w:rFonts w:hint="eastAsia" w:asciiTheme="minorEastAsia" w:hAnsiTheme="minorEastAsia" w:eastAsiaTheme="minorEastAsia" w:cstheme="minorEastAsia"/>
          <w:b/>
          <w:sz w:val="44"/>
          <w:szCs w:val="44"/>
          <w:highlight w:val="none"/>
          <w:lang w:val="en-US" w:eastAsia="zh-CN" w:bidi="zh-CN"/>
        </w:rPr>
        <w:t xml:space="preserve">  </w:t>
      </w:r>
      <w:bookmarkStart w:id="161" w:name="_Toc12184"/>
      <w:r>
        <w:rPr>
          <w:rFonts w:hint="eastAsia" w:asciiTheme="minorEastAsia" w:hAnsiTheme="minorEastAsia" w:eastAsiaTheme="minorEastAsia" w:cstheme="minorEastAsia"/>
          <w:b/>
          <w:sz w:val="44"/>
          <w:szCs w:val="44"/>
          <w:highlight w:val="none"/>
          <w:lang w:val="zh-CN" w:eastAsia="zh-CN" w:bidi="zh-CN"/>
        </w:rPr>
        <w:t>采购项目说明</w:t>
      </w:r>
      <w:bookmarkEnd w:id="156"/>
      <w:bookmarkEnd w:id="157"/>
      <w:bookmarkEnd w:id="158"/>
      <w:bookmarkEnd w:id="159"/>
      <w:bookmarkEnd w:id="160"/>
      <w:bookmarkEnd w:id="161"/>
    </w:p>
    <w:p w14:paraId="767955A2">
      <w:pPr>
        <w:keepNext w:val="0"/>
        <w:keepLines w:val="0"/>
        <w:pageBreakBefore w:val="0"/>
        <w:widowControl w:val="0"/>
        <w:kinsoku/>
        <w:wordWrap/>
        <w:overflowPunct/>
        <w:topLinePunct w:val="0"/>
        <w:autoSpaceDE w:val="0"/>
        <w:autoSpaceDN w:val="0"/>
        <w:bidi w:val="0"/>
        <w:adjustRightInd/>
        <w:snapToGrid/>
        <w:spacing w:line="360" w:lineRule="auto"/>
        <w:ind w:right="-37" w:rightChars="0"/>
        <w:textAlignment w:val="auto"/>
        <w:rPr>
          <w:rFonts w:hint="eastAsia" w:asciiTheme="minorEastAsia" w:hAnsiTheme="minorEastAsia" w:eastAsiaTheme="minorEastAsia" w:cstheme="minorEastAsia"/>
          <w:b/>
          <w:bCs/>
          <w:sz w:val="24"/>
          <w:szCs w:val="24"/>
          <w:highlight w:val="none"/>
          <w:lang w:val="zh-CN" w:eastAsia="zh-CN" w:bidi="zh-CN"/>
        </w:rPr>
      </w:pPr>
      <w:r>
        <w:rPr>
          <w:rFonts w:hint="eastAsia" w:asciiTheme="minorEastAsia" w:hAnsiTheme="minorEastAsia" w:eastAsiaTheme="minorEastAsia" w:cstheme="minorEastAsia"/>
          <w:b/>
          <w:bCs/>
          <w:kern w:val="2"/>
          <w:sz w:val="24"/>
          <w:szCs w:val="24"/>
          <w:highlight w:val="none"/>
          <w:lang w:val="en-US" w:bidi="ar-SA"/>
        </w:rPr>
        <w:t>一、工程名称：</w:t>
      </w:r>
      <w:r>
        <w:rPr>
          <w:rFonts w:hint="eastAsia" w:asciiTheme="minorEastAsia" w:hAnsiTheme="minorEastAsia" w:cstheme="minorEastAsia"/>
          <w:b/>
          <w:bCs/>
          <w:sz w:val="24"/>
          <w:szCs w:val="24"/>
          <w:highlight w:val="none"/>
          <w:lang w:val="zh-CN" w:eastAsia="zh-CN" w:bidi="zh-CN"/>
        </w:rPr>
        <w:t xml:space="preserve">库尔勒市提前下达2026年中央财政林业草原生态保护恢复资金（森林生态保护修复-胡杨林引洪灌溉项目） </w:t>
      </w:r>
    </w:p>
    <w:p w14:paraId="66D29489">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kern w:val="2"/>
          <w:sz w:val="24"/>
          <w:szCs w:val="24"/>
          <w:highlight w:val="none"/>
          <w:lang w:val="en-US" w:bidi="ar-SA"/>
        </w:rPr>
        <w:t>二、</w:t>
      </w:r>
      <w:r>
        <w:rPr>
          <w:rFonts w:hint="eastAsia" w:asciiTheme="minorEastAsia" w:hAnsiTheme="minorEastAsia" w:eastAsiaTheme="minorEastAsia" w:cstheme="minorEastAsia"/>
          <w:b/>
          <w:bCs/>
          <w:kern w:val="2"/>
          <w:sz w:val="24"/>
          <w:szCs w:val="24"/>
          <w:highlight w:val="none"/>
          <w:lang w:val="en-US" w:eastAsia="zh-CN" w:bidi="ar-SA"/>
        </w:rPr>
        <w:t>工程控制价</w:t>
      </w:r>
      <w:r>
        <w:rPr>
          <w:rFonts w:hint="eastAsia" w:asciiTheme="minorEastAsia" w:hAnsiTheme="minorEastAsia" w:eastAsiaTheme="minorEastAsia" w:cstheme="minorEastAsia"/>
          <w:b/>
          <w:bCs/>
          <w:kern w:val="2"/>
          <w:sz w:val="24"/>
          <w:szCs w:val="24"/>
          <w:highlight w:val="none"/>
          <w:lang w:val="en-US" w:bidi="ar-SA"/>
        </w:rPr>
        <w:t>：</w:t>
      </w:r>
      <w:r>
        <w:rPr>
          <w:rFonts w:hint="eastAsia" w:asciiTheme="minorEastAsia" w:hAnsiTheme="minorEastAsia" w:eastAsiaTheme="minorEastAsia" w:cstheme="minorEastAsia"/>
          <w:b/>
          <w:bCs/>
          <w:kern w:val="2"/>
          <w:sz w:val="24"/>
          <w:szCs w:val="24"/>
          <w:highlight w:val="none"/>
          <w:lang w:val="en-US" w:eastAsia="zh-CN" w:bidi="ar-SA"/>
        </w:rPr>
        <w:t>1469701.57元</w:t>
      </w:r>
      <w:r>
        <w:rPr>
          <w:rFonts w:hint="eastAsia" w:asciiTheme="minorEastAsia" w:hAnsiTheme="minorEastAsia" w:eastAsiaTheme="minorEastAsia" w:cstheme="minorEastAsia"/>
          <w:b/>
          <w:bCs/>
          <w:kern w:val="2"/>
          <w:sz w:val="24"/>
          <w:szCs w:val="24"/>
          <w:highlight w:val="none"/>
          <w:lang w:val="en-US" w:bidi="ar-SA"/>
        </w:rPr>
        <w:t>（</w:t>
      </w:r>
      <w:r>
        <w:rPr>
          <w:rFonts w:hint="eastAsia" w:asciiTheme="minorEastAsia" w:hAnsiTheme="minorEastAsia" w:eastAsiaTheme="minorEastAsia" w:cstheme="minorEastAsia"/>
          <w:b/>
          <w:bCs/>
          <w:kern w:val="2"/>
          <w:sz w:val="24"/>
          <w:szCs w:val="24"/>
          <w:highlight w:val="none"/>
          <w:lang w:val="en-US" w:eastAsia="zh-CN" w:bidi="ar-SA"/>
        </w:rPr>
        <w:t>大写：</w:t>
      </w:r>
      <w:r>
        <w:rPr>
          <w:rFonts w:hint="eastAsia" w:asciiTheme="minorEastAsia" w:hAnsiTheme="minorEastAsia" w:cstheme="minorEastAsia"/>
          <w:b/>
          <w:bCs/>
          <w:kern w:val="2"/>
          <w:sz w:val="24"/>
          <w:szCs w:val="24"/>
          <w:highlight w:val="none"/>
          <w:lang w:val="en-US" w:eastAsia="zh-CN" w:bidi="ar-SA"/>
        </w:rPr>
        <w:t>壹佰肆拾陆万玖仟柒佰零壹元伍角柒分</w:t>
      </w:r>
      <w:r>
        <w:rPr>
          <w:rFonts w:hint="eastAsia" w:asciiTheme="minorEastAsia" w:hAnsiTheme="minorEastAsia" w:eastAsiaTheme="minorEastAsia" w:cstheme="minorEastAsia"/>
          <w:b/>
          <w:bCs/>
          <w:kern w:val="2"/>
          <w:sz w:val="24"/>
          <w:szCs w:val="24"/>
          <w:highlight w:val="none"/>
          <w:lang w:val="en-US" w:eastAsia="zh-CN" w:bidi="ar-SA"/>
        </w:rPr>
        <w:t>，</w:t>
      </w:r>
      <w:r>
        <w:rPr>
          <w:rFonts w:hint="eastAsia" w:asciiTheme="minorEastAsia" w:hAnsiTheme="minorEastAsia" w:eastAsiaTheme="minorEastAsia" w:cstheme="minorEastAsia"/>
          <w:b/>
          <w:bCs/>
          <w:kern w:val="2"/>
          <w:sz w:val="24"/>
          <w:szCs w:val="24"/>
          <w:highlight w:val="none"/>
          <w:lang w:val="en-US" w:bidi="ar-SA"/>
        </w:rPr>
        <w:t>超过</w:t>
      </w:r>
      <w:r>
        <w:rPr>
          <w:rFonts w:hint="eastAsia" w:asciiTheme="minorEastAsia" w:hAnsiTheme="minorEastAsia" w:eastAsiaTheme="minorEastAsia" w:cstheme="minorEastAsia"/>
          <w:b/>
          <w:bCs/>
          <w:kern w:val="2"/>
          <w:sz w:val="24"/>
          <w:szCs w:val="24"/>
          <w:highlight w:val="none"/>
          <w:lang w:val="en-US" w:eastAsia="zh-CN" w:bidi="ar-SA"/>
        </w:rPr>
        <w:t>工程控制价</w:t>
      </w:r>
      <w:r>
        <w:rPr>
          <w:rFonts w:hint="eastAsia" w:asciiTheme="minorEastAsia" w:hAnsiTheme="minorEastAsia" w:eastAsiaTheme="minorEastAsia" w:cstheme="minorEastAsia"/>
          <w:b/>
          <w:bCs/>
          <w:kern w:val="2"/>
          <w:sz w:val="24"/>
          <w:szCs w:val="24"/>
          <w:highlight w:val="none"/>
          <w:lang w:val="en-US" w:bidi="ar-SA"/>
        </w:rPr>
        <w:t>的报价为无效报价）</w:t>
      </w:r>
    </w:p>
    <w:p w14:paraId="0A5FD898">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w:t>
      </w:r>
      <w:r>
        <w:rPr>
          <w:rFonts w:hint="eastAsia" w:asciiTheme="minorEastAsia" w:hAnsiTheme="minorEastAsia" w:eastAsiaTheme="minorEastAsia" w:cstheme="minorEastAsia"/>
          <w:b/>
          <w:bCs/>
          <w:kern w:val="2"/>
          <w:sz w:val="24"/>
          <w:szCs w:val="24"/>
          <w:highlight w:val="none"/>
          <w:lang w:val="en-US" w:bidi="ar-SA"/>
        </w:rPr>
        <w:t>、工程概况：</w:t>
      </w:r>
      <w:r>
        <w:rPr>
          <w:rFonts w:hint="eastAsia" w:asciiTheme="minorEastAsia" w:hAnsiTheme="minorEastAsia" w:eastAsiaTheme="minorEastAsia" w:cstheme="minorEastAsia"/>
          <w:b/>
          <w:bCs/>
          <w:kern w:val="2"/>
          <w:sz w:val="24"/>
          <w:szCs w:val="24"/>
          <w:highlight w:val="none"/>
          <w:lang w:val="en-US" w:eastAsia="zh-CN" w:bidi="ar-SA"/>
        </w:rPr>
        <w:t>1、开挖疏浚引水渠4条，共计2.2km(其中：支渠1-1长度0.6km、支渠1-2长度0.4km、支渠1-3长度0.8km、支渠1-4长度400m）。2、新建堤防长度共计3.49km；建设涵管共计32m；渠道封堵28处。3、河道清淤共计4.78km。4、布设地下水监测井3口，含3套监测设备。（具体详见工程量清单）</w:t>
      </w:r>
    </w:p>
    <w:p w14:paraId="43C92CD4">
      <w:pPr>
        <w:spacing w:line="360" w:lineRule="auto"/>
        <w:rPr>
          <w:rFonts w:hint="eastAsia" w:asciiTheme="minorEastAsia" w:hAnsiTheme="minorEastAsia" w:eastAsiaTheme="minorEastAsia" w:cstheme="minorEastAsia"/>
          <w:b/>
          <w:bCs/>
          <w:spacing w:val="-1"/>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四、完工期限</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自合同签订之日起</w:t>
      </w:r>
      <w:r>
        <w:rPr>
          <w:rFonts w:hint="eastAsia" w:asciiTheme="minorEastAsia" w:hAnsiTheme="minorEastAsia" w:cstheme="minorEastAsia"/>
          <w:b/>
          <w:bCs/>
          <w:color w:val="auto"/>
          <w:sz w:val="24"/>
          <w:szCs w:val="24"/>
          <w:highlight w:val="none"/>
          <w:lang w:val="en-US" w:eastAsia="zh-CN"/>
        </w:rPr>
        <w:t>80天内</w:t>
      </w:r>
      <w:r>
        <w:rPr>
          <w:rFonts w:hint="eastAsia" w:asciiTheme="minorEastAsia" w:hAnsiTheme="minorEastAsia" w:eastAsiaTheme="minorEastAsia" w:cstheme="minorEastAsia"/>
          <w:b/>
          <w:bCs/>
          <w:color w:val="auto"/>
          <w:sz w:val="24"/>
          <w:szCs w:val="24"/>
          <w:highlight w:val="none"/>
          <w:lang w:val="en-US" w:eastAsia="zh-CN"/>
        </w:rPr>
        <w:t>完工（具体以双方实际签订合同为准）</w:t>
      </w:r>
    </w:p>
    <w:p w14:paraId="049E32A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五、施工</w:t>
      </w:r>
      <w:r>
        <w:rPr>
          <w:rFonts w:hint="eastAsia" w:asciiTheme="minorEastAsia" w:hAnsiTheme="minorEastAsia" w:eastAsiaTheme="minorEastAsia" w:cstheme="minorEastAsia"/>
          <w:b/>
          <w:bCs/>
          <w:color w:val="auto"/>
          <w:sz w:val="24"/>
          <w:szCs w:val="24"/>
          <w:highlight w:val="none"/>
        </w:rPr>
        <w:t>地点：</w:t>
      </w:r>
      <w:r>
        <w:rPr>
          <w:rFonts w:hint="eastAsia" w:asciiTheme="minorEastAsia" w:hAnsiTheme="minorEastAsia" w:eastAsiaTheme="minorEastAsia" w:cstheme="minorEastAsia"/>
          <w:b/>
          <w:bCs/>
          <w:color w:val="auto"/>
          <w:sz w:val="24"/>
          <w:szCs w:val="24"/>
          <w:highlight w:val="none"/>
          <w:lang w:val="en-US" w:eastAsia="zh-CN"/>
        </w:rPr>
        <w:t>采购人指定地点</w:t>
      </w:r>
    </w:p>
    <w:p w14:paraId="2CB09ADF">
      <w:pPr>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六、质保期限：</w:t>
      </w:r>
      <w:r>
        <w:rPr>
          <w:rFonts w:hint="eastAsia" w:asciiTheme="minorEastAsia" w:hAnsiTheme="minorEastAsia" w:eastAsiaTheme="minorEastAsia" w:cstheme="minorEastAsia"/>
          <w:b/>
          <w:bCs/>
          <w:spacing w:val="-1"/>
          <w:sz w:val="24"/>
          <w:szCs w:val="24"/>
          <w:highlight w:val="none"/>
          <w:lang w:eastAsia="zh-CN"/>
        </w:rPr>
        <w:t>竣工验收合格之日起</w:t>
      </w:r>
      <w:r>
        <w:rPr>
          <w:rFonts w:hint="eastAsia" w:asciiTheme="minorEastAsia" w:hAnsiTheme="minorEastAsia" w:cstheme="minorEastAsia"/>
          <w:b/>
          <w:bCs/>
          <w:spacing w:val="-1"/>
          <w:sz w:val="24"/>
          <w:szCs w:val="24"/>
          <w:highlight w:val="none"/>
          <w:lang w:val="en-US" w:eastAsia="zh-CN"/>
        </w:rPr>
        <w:t>1</w:t>
      </w:r>
      <w:r>
        <w:rPr>
          <w:rFonts w:hint="eastAsia" w:asciiTheme="minorEastAsia" w:hAnsiTheme="minorEastAsia" w:eastAsiaTheme="minorEastAsia" w:cstheme="minorEastAsia"/>
          <w:b/>
          <w:bCs/>
          <w:spacing w:val="-1"/>
          <w:sz w:val="24"/>
          <w:szCs w:val="24"/>
          <w:highlight w:val="none"/>
          <w:lang w:eastAsia="zh-CN"/>
        </w:rPr>
        <w:t>年</w:t>
      </w:r>
    </w:p>
    <w:p w14:paraId="4206D3A2">
      <w:pPr>
        <w:spacing w:line="360" w:lineRule="auto"/>
        <w:rPr>
          <w:rFonts w:hint="eastAsia" w:asciiTheme="minorEastAsia" w:hAnsiTheme="minorEastAsia" w:eastAsiaTheme="minorEastAsia" w:cstheme="minorEastAsia"/>
          <w:b/>
          <w:bCs/>
          <w:color w:val="auto"/>
          <w:sz w:val="24"/>
          <w:szCs w:val="24"/>
          <w:highlight w:val="yellow"/>
          <w:lang w:eastAsia="zh-CN"/>
        </w:rPr>
      </w:pP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付款方式：签订合同后按工程进度支付。当累计付款金额达到合同价格的80%时停止支付，待建设单位验收合格并经审计后，支付至审计结算价的97%，预留3%作为质量保证金，质保期满后付清。（具体以双方签订合同为准）</w:t>
      </w:r>
    </w:p>
    <w:p w14:paraId="716C6616">
      <w:pPr>
        <w:pStyle w:val="1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both"/>
        <w:textAlignment w:val="auto"/>
        <w:outlineLvl w:val="9"/>
        <w:rPr>
          <w:rFonts w:hint="default"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color w:val="auto"/>
          <w:kern w:val="2"/>
          <w:sz w:val="24"/>
          <w:szCs w:val="24"/>
          <w:lang w:val="en-US" w:eastAsia="zh-CN" w:bidi="ar-SA"/>
        </w:rPr>
        <w:t>八、</w:t>
      </w:r>
      <w:r>
        <w:rPr>
          <w:rFonts w:hint="eastAsia" w:asciiTheme="minorEastAsia" w:hAnsiTheme="minorEastAsia" w:cstheme="minorEastAsia"/>
          <w:b/>
          <w:bCs/>
          <w:color w:val="auto"/>
          <w:kern w:val="2"/>
          <w:sz w:val="24"/>
          <w:szCs w:val="24"/>
          <w:lang w:val="en-US" w:eastAsia="zh-CN" w:bidi="ar-SA"/>
        </w:rPr>
        <w:t>编制依据</w:t>
      </w:r>
    </w:p>
    <w:p w14:paraId="5612C16F">
      <w:pPr>
        <w:pStyle w:val="25"/>
        <w:ind w:left="458" w:leftChars="21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严格按照国家标准执行；国家、省和市建设主管部门颁发的计价定额和计价管理办法及有关计价要求；招标单位提供的改造意见。</w:t>
      </w:r>
    </w:p>
    <w:p w14:paraId="152E6D02">
      <w:pPr>
        <w:pStyle w:val="25"/>
        <w:ind w:left="458" w:leftChars="218" w:firstLine="0" w:firstLineChars="0"/>
        <w:rPr>
          <w:rFonts w:hint="eastAsia" w:ascii="宋体" w:hAnsi="宋体" w:eastAsia="宋体" w:cs="宋体"/>
          <w:kern w:val="2"/>
          <w:sz w:val="24"/>
          <w:szCs w:val="24"/>
          <w:highlight w:val="none"/>
          <w:lang w:val="en-US" w:eastAsia="zh-CN" w:bidi="ar-SA"/>
        </w:rPr>
      </w:pPr>
    </w:p>
    <w:p w14:paraId="5748E9CD">
      <w:pPr>
        <w:pStyle w:val="47"/>
        <w:keepNext w:val="0"/>
        <w:keepLines w:val="0"/>
        <w:pageBreakBefore w:val="0"/>
        <w:widowControl w:val="0"/>
        <w:tabs>
          <w:tab w:val="left" w:pos="1460"/>
        </w:tabs>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heme="minorEastAsia" w:hAnsiTheme="minorEastAsia" w:eastAsiaTheme="minorEastAsia" w:cstheme="minorEastAsia"/>
          <w:spacing w:val="4"/>
          <w:sz w:val="22"/>
          <w:szCs w:val="22"/>
        </w:rPr>
      </w:pPr>
      <w:r>
        <w:rPr>
          <w:rFonts w:hint="eastAsia" w:asciiTheme="minorEastAsia" w:hAnsiTheme="minorEastAsia" w:eastAsiaTheme="minorEastAsia" w:cstheme="minorEastAsia"/>
          <w:b/>
          <w:bCs/>
          <w:color w:val="auto"/>
          <w:spacing w:val="-1"/>
          <w:sz w:val="24"/>
          <w:highlight w:val="none"/>
          <w:lang w:val="en-US" w:eastAsia="zh-CN"/>
        </w:rPr>
        <w:t>九、注意事项：</w:t>
      </w:r>
    </w:p>
    <w:p w14:paraId="56D685E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b w:val="0"/>
          <w:bCs w:val="0"/>
          <w:color w:val="auto"/>
          <w:sz w:val="22"/>
          <w:szCs w:val="22"/>
          <w:highlight w:val="none"/>
          <w:lang w:val="zh-CN" w:eastAsia="zh-CN" w:bidi="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r>
        <w:rPr>
          <w:rFonts w:hint="eastAsia" w:asciiTheme="minorEastAsia" w:hAnsiTheme="minorEastAsia" w:eastAsiaTheme="minorEastAsia" w:cstheme="minorEastAsia"/>
          <w:b w:val="0"/>
          <w:bCs w:val="0"/>
          <w:color w:val="auto"/>
          <w:kern w:val="2"/>
          <w:sz w:val="24"/>
          <w:szCs w:val="24"/>
          <w:highlight w:val="none"/>
          <w:lang w:val="en-US" w:bidi="ar-SA"/>
        </w:rPr>
        <w:t>清单项目中凡注明“以下、以内、小于”字样者，均包括本身；凡注明“以上、以外、大于”字样者，均不包括本身。</w:t>
      </w:r>
    </w:p>
    <w:p w14:paraId="1F472012">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2、</w:t>
      </w:r>
      <w:r>
        <w:rPr>
          <w:rFonts w:hint="eastAsia" w:asciiTheme="minorEastAsia" w:hAnsiTheme="minorEastAsia" w:eastAsiaTheme="minorEastAsia" w:cstheme="minorEastAsia"/>
          <w:b w:val="0"/>
          <w:bCs w:val="0"/>
          <w:color w:val="auto"/>
          <w:spacing w:val="-1"/>
          <w:sz w:val="24"/>
          <w:highlight w:val="none"/>
          <w:lang w:val="en-US"/>
        </w:rPr>
        <w:t>施工中对其他附属设施设备等造成损坏的由投标单位将其恢复原貌或照价赔偿。</w:t>
      </w:r>
    </w:p>
    <w:p w14:paraId="39A6E7CC">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3</w:t>
      </w:r>
      <w:r>
        <w:rPr>
          <w:rFonts w:hint="eastAsia" w:asciiTheme="minorEastAsia" w:hAnsiTheme="minorEastAsia" w:eastAsiaTheme="minorEastAsia" w:cstheme="minorEastAsia"/>
          <w:b w:val="0"/>
          <w:bCs w:val="0"/>
          <w:color w:val="auto"/>
          <w:spacing w:val="-1"/>
          <w:sz w:val="24"/>
          <w:highlight w:val="none"/>
          <w:lang w:val="en-US"/>
        </w:rPr>
        <w:t>、投标单位参与投标视为已考察工程现场，对现场情况（包括工地位置情况、道路、存贮空间、装运限制及任何其他足以影响报价的情况）已较为了解和充分预计，并能根据已了解情况合理组织完成施工。现场原有工程的实际情况（包括与其他专业施工单位交接过程中的各种因素）视为在报价中已充分考虑，任何因忽视或误解工地情况而导致的索赔或工期延长将不被批准。</w:t>
      </w:r>
    </w:p>
    <w:p w14:paraId="12CE58C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4</w:t>
      </w:r>
      <w:r>
        <w:rPr>
          <w:rFonts w:hint="eastAsia" w:asciiTheme="minorEastAsia" w:hAnsiTheme="minorEastAsia" w:eastAsiaTheme="minorEastAsia" w:cstheme="minorEastAsia"/>
          <w:b w:val="0"/>
          <w:bCs w:val="0"/>
          <w:color w:val="auto"/>
          <w:spacing w:val="-1"/>
          <w:sz w:val="24"/>
          <w:highlight w:val="none"/>
          <w:lang w:val="en-US"/>
        </w:rPr>
        <w:t>、投标单位在投标报价时，应根据现场条件、竞争性磋商文件要求，结合施工方案、技术规范、技术装备、技术能力、施工管理经验及市场行情等规定综合分析及测算，在保证成本且有适当利润的前提下填报。</w:t>
      </w:r>
    </w:p>
    <w:p w14:paraId="2B456049">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5</w:t>
      </w:r>
      <w:r>
        <w:rPr>
          <w:rFonts w:hint="eastAsia" w:asciiTheme="minorEastAsia" w:hAnsiTheme="minorEastAsia" w:eastAsiaTheme="minorEastAsia" w:cstheme="minorEastAsia"/>
          <w:b w:val="0"/>
          <w:bCs w:val="0"/>
          <w:color w:val="auto"/>
          <w:spacing w:val="-1"/>
          <w:sz w:val="24"/>
          <w:highlight w:val="none"/>
          <w:lang w:val="en-US"/>
        </w:rPr>
        <w:t xml:space="preserve">、投标单位在投标报价时，应考虑本工程的招标范围、工期要求与承包方式以及不同专业交叉作业影响，并将与此有关的可能产生的费用考虑在相应的投标报价中。 </w:t>
      </w:r>
    </w:p>
    <w:p w14:paraId="1729E654">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6</w:t>
      </w:r>
      <w:r>
        <w:rPr>
          <w:rFonts w:hint="eastAsia" w:asciiTheme="minorEastAsia" w:hAnsiTheme="minorEastAsia" w:eastAsiaTheme="minorEastAsia" w:cstheme="minorEastAsia"/>
          <w:b w:val="0"/>
          <w:bCs w:val="0"/>
          <w:color w:val="auto"/>
          <w:spacing w:val="-1"/>
          <w:sz w:val="24"/>
          <w:highlight w:val="none"/>
          <w:lang w:val="en-US"/>
        </w:rPr>
        <w:t>、投标单位在投标报价时，应根据企业自身实力结合市场信息，充分考虑市场竞争因素和市场风险进行自主报价。工程量清单单价（全费用综合单价，下同）应包括完成本项目内容所需的人工费、材料费、机械使用费、制作费、运输费、安装费、管理费、利润、措施费、其它费用、规费、检验试验费、税金、采保费、损耗等，并考虑风险因素，以及为完成本工程项目（清单子目）的施工所发生于该工程施工前和施工过程中技术、生活、安全等方面的非工程实体项目费用，以及竞争性磋商文件和合同中明确的其他责任和义务。</w:t>
      </w:r>
    </w:p>
    <w:p w14:paraId="425676BB">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7</w:t>
      </w:r>
      <w:r>
        <w:rPr>
          <w:rFonts w:hint="eastAsia" w:asciiTheme="minorEastAsia" w:hAnsiTheme="minorEastAsia" w:eastAsiaTheme="minorEastAsia" w:cstheme="minorEastAsia"/>
          <w:b w:val="0"/>
          <w:bCs w:val="0"/>
          <w:color w:val="auto"/>
          <w:spacing w:val="-1"/>
          <w:sz w:val="24"/>
          <w:highlight w:val="none"/>
          <w:lang w:val="en-US"/>
        </w:rPr>
        <w:t>、投标人在投标报价时应按给定的统一格式（具体</w:t>
      </w:r>
      <w:r>
        <w:rPr>
          <w:rFonts w:hint="eastAsia" w:asciiTheme="minorEastAsia" w:hAnsiTheme="minorEastAsia" w:cstheme="minorEastAsia"/>
          <w:b w:val="0"/>
          <w:bCs w:val="0"/>
          <w:color w:val="auto"/>
          <w:spacing w:val="-1"/>
          <w:sz w:val="24"/>
          <w:highlight w:val="none"/>
          <w:lang w:val="en-US" w:eastAsia="zh-CN"/>
        </w:rPr>
        <w:t>对塔河两岸岸、罗布人村寨塔河大桥以及神女湖闸险工险段进行护坡护底及附属建筑物（详见工程量清单）</w:t>
      </w:r>
      <w:r>
        <w:rPr>
          <w:rFonts w:hint="eastAsia" w:asciiTheme="minorEastAsia" w:hAnsiTheme="minorEastAsia" w:eastAsiaTheme="minorEastAsia" w:cstheme="minorEastAsia"/>
          <w:b w:val="0"/>
          <w:bCs w:val="0"/>
          <w:color w:val="auto"/>
          <w:spacing w:val="-1"/>
          <w:sz w:val="24"/>
          <w:highlight w:val="none"/>
          <w:lang w:val="en-US"/>
        </w:rPr>
        <w:t>表格），投标人应按其规定内容填写。</w:t>
      </w:r>
    </w:p>
    <w:p w14:paraId="1AAE56AC">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8</w:t>
      </w:r>
      <w:r>
        <w:rPr>
          <w:rFonts w:hint="eastAsia" w:asciiTheme="minorEastAsia" w:hAnsiTheme="minorEastAsia" w:eastAsiaTheme="minorEastAsia" w:cstheme="minorEastAsia"/>
          <w:b w:val="0"/>
          <w:bCs w:val="0"/>
          <w:color w:val="auto"/>
          <w:spacing w:val="-1"/>
          <w:sz w:val="24"/>
          <w:highlight w:val="none"/>
          <w:lang w:val="en-US"/>
        </w:rPr>
        <w:t>、投标人必须完成所有按国家相关法律法规、行业规范等文件要求完成的检验、检测和验收，由此产生的费用投标人在报价时须予以考虑，结算时不增加此部分费用。</w:t>
      </w:r>
    </w:p>
    <w:p w14:paraId="77E3A1FA">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9</w:t>
      </w:r>
      <w:r>
        <w:rPr>
          <w:rFonts w:hint="eastAsia" w:asciiTheme="minorEastAsia" w:hAnsiTheme="minorEastAsia" w:eastAsiaTheme="minorEastAsia" w:cstheme="minorEastAsia"/>
          <w:b w:val="0"/>
          <w:bCs w:val="0"/>
          <w:color w:val="auto"/>
          <w:spacing w:val="-1"/>
          <w:sz w:val="24"/>
          <w:highlight w:val="none"/>
          <w:lang w:val="en-US"/>
        </w:rPr>
        <w:t>、投标人按照本清单填报工程量清单综合单价，严禁不平衡报价，不得恶意降低报价扰乱市场，评标委员会有权对不合理报价进行质疑，投标单位应给予合理的答复；否则，经评标委员会评定为不合理报价的响应文件将视为废标。如中标人编制的部分工程量清单单价畸高，招标人有权要求中标单位在签订合同或者工程结算时调整至合理价格，但投标报价中低价不调整。</w:t>
      </w:r>
    </w:p>
    <w:p w14:paraId="0C559946">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10</w:t>
      </w:r>
      <w:r>
        <w:rPr>
          <w:rFonts w:hint="eastAsia" w:asciiTheme="minorEastAsia" w:hAnsiTheme="minorEastAsia" w:eastAsiaTheme="minorEastAsia" w:cstheme="minorEastAsia"/>
          <w:b w:val="0"/>
          <w:bCs w:val="0"/>
          <w:color w:val="auto"/>
          <w:spacing w:val="-1"/>
          <w:sz w:val="24"/>
          <w:highlight w:val="none"/>
          <w:lang w:val="en-US"/>
        </w:rPr>
        <w:t>、工程施工中，为保证工程质量，施工单位自行采取的施工工艺措施项目，均由投标单位在报价时自行考虑，结算时不增加此部分费用。</w:t>
      </w:r>
    </w:p>
    <w:p w14:paraId="4CB676F3">
      <w:pPr>
        <w:pStyle w:val="47"/>
        <w:tabs>
          <w:tab w:val="left" w:pos="1460"/>
        </w:tabs>
        <w:spacing w:before="66" w:line="360" w:lineRule="auto"/>
        <w:ind w:left="0" w:firstLine="476" w:firstLineChars="200"/>
        <w:jc w:val="both"/>
        <w:outlineLvl w:val="9"/>
        <w:rPr>
          <w:rFonts w:hint="eastAsia" w:asciiTheme="minorEastAsia" w:hAnsiTheme="minorEastAsia" w:eastAsiaTheme="minorEastAsia" w:cstheme="minorEastAsia"/>
          <w:b w:val="0"/>
          <w:bCs w:val="0"/>
          <w:color w:val="auto"/>
          <w:spacing w:val="-1"/>
          <w:sz w:val="24"/>
          <w:highlight w:val="none"/>
          <w:lang w:val="en-US"/>
        </w:rPr>
      </w:pPr>
      <w:r>
        <w:rPr>
          <w:rFonts w:hint="eastAsia" w:asciiTheme="minorEastAsia" w:hAnsiTheme="minorEastAsia" w:eastAsiaTheme="minorEastAsia" w:cstheme="minorEastAsia"/>
          <w:b w:val="0"/>
          <w:bCs w:val="0"/>
          <w:color w:val="auto"/>
          <w:spacing w:val="-1"/>
          <w:sz w:val="24"/>
          <w:highlight w:val="none"/>
          <w:lang w:val="en-US" w:eastAsia="zh-CN"/>
        </w:rPr>
        <w:t>11</w:t>
      </w:r>
      <w:r>
        <w:rPr>
          <w:rFonts w:hint="eastAsia" w:asciiTheme="minorEastAsia" w:hAnsiTheme="minorEastAsia" w:eastAsiaTheme="minorEastAsia" w:cstheme="minorEastAsia"/>
          <w:b w:val="0"/>
          <w:bCs w:val="0"/>
          <w:color w:val="auto"/>
          <w:spacing w:val="-1"/>
          <w:sz w:val="24"/>
          <w:highlight w:val="none"/>
          <w:lang w:val="en-US"/>
        </w:rPr>
        <w:t>、所有材料均应选用符合国标的产品，所有由投标单位自主报价的材料，采购前中标单位均须提供样品，经招标人同意后方可使用；若中标单位提供的样品或因其它的原因达不到招标人的要求，招标人有权指定供应商，一切费用由中标单位承担。投标单位若更换材料，须经得甲方同意，但价格不变。</w:t>
      </w:r>
    </w:p>
    <w:p w14:paraId="146DCCEB">
      <w:pPr>
        <w:pStyle w:val="47"/>
        <w:tabs>
          <w:tab w:val="left" w:pos="1460"/>
        </w:tabs>
        <w:spacing w:before="66" w:line="360" w:lineRule="auto"/>
        <w:ind w:left="0" w:firstLine="540" w:firstLineChars="200"/>
        <w:jc w:val="both"/>
        <w:outlineLvl w:val="9"/>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pacing w:val="15"/>
          <w:sz w:val="24"/>
          <w:highlight w:val="none"/>
          <w:lang w:val="en-US" w:eastAsia="zh-CN"/>
        </w:rPr>
        <w:t>12</w:t>
      </w:r>
      <w:r>
        <w:rPr>
          <w:rFonts w:hint="eastAsia" w:asciiTheme="minorEastAsia" w:hAnsiTheme="minorEastAsia" w:eastAsiaTheme="minorEastAsia" w:cstheme="minorEastAsia"/>
          <w:b w:val="0"/>
          <w:bCs w:val="0"/>
          <w:color w:val="auto"/>
          <w:spacing w:val="15"/>
          <w:sz w:val="24"/>
          <w:highlight w:val="none"/>
        </w:rPr>
        <w:t>、投标人在投标报价时，应综合考虑以下因素：</w:t>
      </w:r>
    </w:p>
    <w:p w14:paraId="09A00CEE">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b w:val="0"/>
          <w:bCs w:val="0"/>
          <w:color w:val="auto"/>
          <w:spacing w:val="5"/>
          <w:sz w:val="24"/>
          <w:highlight w:val="none"/>
        </w:rPr>
      </w:pPr>
      <w:r>
        <w:rPr>
          <w:rFonts w:hint="eastAsia" w:asciiTheme="minorEastAsia" w:hAnsiTheme="minorEastAsia" w:eastAsiaTheme="minorEastAsia" w:cstheme="minorEastAsia"/>
          <w:b w:val="0"/>
          <w:bCs w:val="0"/>
          <w:color w:val="auto"/>
          <w:spacing w:val="5"/>
          <w:sz w:val="24"/>
          <w:highlight w:val="none"/>
        </w:rPr>
        <w:t>工程量以工程量清单为准。</w:t>
      </w:r>
    </w:p>
    <w:p w14:paraId="10A65536">
      <w:pPr>
        <w:widowControl/>
        <w:autoSpaceDE/>
        <w:autoSpaceDN/>
        <w:adjustRightInd w:val="0"/>
        <w:snapToGrid w:val="0"/>
        <w:spacing w:line="360" w:lineRule="auto"/>
        <w:ind w:right="-124" w:rightChars="-59"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color w:val="auto"/>
          <w:spacing w:val="5"/>
          <w:sz w:val="24"/>
          <w:highlight w:val="none"/>
        </w:rPr>
        <w:t>工程量清单中的工作内容和项目特征描</w:t>
      </w:r>
      <w:r>
        <w:rPr>
          <w:rFonts w:hint="eastAsia" w:asciiTheme="minorEastAsia" w:hAnsiTheme="minorEastAsia" w:eastAsiaTheme="minorEastAsia" w:cstheme="minorEastAsia"/>
          <w:spacing w:val="5"/>
          <w:sz w:val="24"/>
          <w:highlight w:val="none"/>
        </w:rPr>
        <w:t>述，均为分部分项清单项目的主要内容。若有未列全的其他内容由投标人按照竞争性磋商文件、规范等资料要求综合考虑；设计及规范等资料未明确的由投标人根据现场考察、施工经验和相关资料综合考虑；或于答疑前书面提出，在答疑时统一解决。所有分部分项工程量清单均以完成该清单项目的所有内容为准考虑到综合报价中，结算时不予调整。结算时对清单特征描述中未施工的部分予以相应的扣除</w:t>
      </w:r>
      <w:r>
        <w:rPr>
          <w:rFonts w:hint="eastAsia" w:asciiTheme="minorEastAsia" w:hAnsiTheme="minorEastAsia" w:eastAsiaTheme="minorEastAsia" w:cstheme="minorEastAsia"/>
          <w:spacing w:val="5"/>
          <w:sz w:val="24"/>
          <w:highlight w:val="none"/>
          <w:lang w:eastAsia="zh-CN"/>
        </w:rPr>
        <w:t>，</w:t>
      </w:r>
      <w:r>
        <w:rPr>
          <w:rFonts w:hint="eastAsia" w:asciiTheme="minorEastAsia" w:hAnsiTheme="minorEastAsia" w:eastAsiaTheme="minorEastAsia" w:cstheme="minorEastAsia"/>
          <w:spacing w:val="5"/>
          <w:sz w:val="24"/>
          <w:highlight w:val="none"/>
        </w:rPr>
        <w:t>清单特征描述中未列的构成工程实体部分的由审计部门核定后</w:t>
      </w:r>
      <w:r>
        <w:rPr>
          <w:rFonts w:hint="eastAsia" w:asciiTheme="minorEastAsia" w:hAnsiTheme="minorEastAsia" w:eastAsiaTheme="minorEastAsia" w:cstheme="minorEastAsia"/>
          <w:spacing w:val="5"/>
          <w:sz w:val="24"/>
          <w:highlight w:val="none"/>
          <w:lang w:eastAsia="zh-CN"/>
        </w:rPr>
        <w:t>依照</w:t>
      </w:r>
      <w:r>
        <w:rPr>
          <w:rFonts w:hint="eastAsia" w:asciiTheme="minorEastAsia" w:hAnsiTheme="minorEastAsia" w:eastAsiaTheme="minorEastAsia" w:cstheme="minorEastAsia"/>
          <w:spacing w:val="5"/>
          <w:sz w:val="24"/>
          <w:highlight w:val="none"/>
        </w:rPr>
        <w:t>响应文件相关规定按实计入。</w:t>
      </w:r>
    </w:p>
    <w:p w14:paraId="0A8E47AE">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本工程的主要材料，建设单位都有提出更换的权力，因建设单位提出材料变更导致材料产生差价建设单位给予找补差价，但差价不再参与取费</w:t>
      </w:r>
      <w:r>
        <w:rPr>
          <w:rFonts w:hint="eastAsia" w:asciiTheme="minorEastAsia" w:hAnsiTheme="minorEastAsia" w:eastAsiaTheme="minorEastAsia" w:cstheme="minorEastAsia"/>
          <w:spacing w:val="5"/>
          <w:sz w:val="24"/>
          <w:highlight w:val="none"/>
          <w:lang w:eastAsia="zh-CN"/>
        </w:rPr>
        <w:t>，</w:t>
      </w:r>
      <w:r>
        <w:rPr>
          <w:rFonts w:hint="eastAsia" w:asciiTheme="minorEastAsia" w:hAnsiTheme="minorEastAsia" w:eastAsiaTheme="minorEastAsia" w:cstheme="minorEastAsia"/>
          <w:spacing w:val="5"/>
          <w:sz w:val="24"/>
          <w:highlight w:val="none"/>
        </w:rPr>
        <w:t>只计取规费与税金。</w:t>
      </w:r>
    </w:p>
    <w:p w14:paraId="09AB9334">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5"/>
          <w:sz w:val="24"/>
          <w:highlight w:val="none"/>
        </w:rPr>
        <w:t>施工现场临时场地、临时水、电已开通至建筑红线内，红线内的所有临设费用、用水费用、用电费用由投标单位自行解决，并且根据水源电源接入点及平面布置，所</w:t>
      </w:r>
      <w:r>
        <w:rPr>
          <w:rFonts w:hint="eastAsia" w:asciiTheme="minorEastAsia" w:hAnsiTheme="minorEastAsia" w:eastAsiaTheme="minorEastAsia" w:cstheme="minorEastAsia"/>
          <w:spacing w:val="13"/>
          <w:sz w:val="24"/>
          <w:highlight w:val="none"/>
        </w:rPr>
        <w:t>需费用全部包含在相应的投标报价中，结算时不增加此部分费用。</w:t>
      </w:r>
    </w:p>
    <w:p w14:paraId="04D2C33D">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所有投标报价材料均应包括其采购保管费用，运输费、施工现场内外搬运费、二次倒运费、检验试验费等所有费用，并根据实际情况考虑材料的损耗率，在结算中，不再考虑损耗因素影响的单价变化，投标人应考虑此因素。</w:t>
      </w:r>
    </w:p>
    <w:p w14:paraId="74E31D8B">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工程实际发生甲供材需退甲供材时按定额消耗量计算数量，特殊情况除外。</w:t>
      </w:r>
    </w:p>
    <w:p w14:paraId="269D5371">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无论招标人是否给出暂估价格，本工程的部分材料，招标人保留自行采购的权力。</w:t>
      </w:r>
    </w:p>
    <w:p w14:paraId="52A60BEA">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投标单位应详细填写工程量清单表中的每一项综合单价及合价，如某一项没有填写视为已包括在其它项目清单的综合单价及总价内。</w:t>
      </w:r>
    </w:p>
    <w:p w14:paraId="57EA4392">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在施工过程中可能产生的扬尘、噪音、车辆进出等因素，不得对周围居民的安全、财产及正常生活等造成影响，需采取的措施及费用均需考虑在投标报价当中；若因此引起纠纷及损失，均由投标单位自行解决。</w:t>
      </w:r>
    </w:p>
    <w:p w14:paraId="7BB7E285">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中标单位为本工程提供的各类车辆及机械设备费用，包括机械设备的进出场、装卸、拼装、交通标示牌、警示牌等所有费用，应包括在清单报价中，投标单位应充分考虑施工过程中发生的各种机械的多次进出场和机械停滞的费用及风险费用，结算时不再增加此部分费用。</w:t>
      </w:r>
    </w:p>
    <w:p w14:paraId="222131C3">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综合单价中应包括材料、半成品构件和成品构件运至工地现场堆放点的场外运输费用及从堆放点至施工点的场内运输费用。结算时不得因为运距而调整综合单价。投标方作为总承包单位，必须负责对分包单位的管理及整理各分包单位的施工资料并归档，相应发生的费用也应充分考虑在投标报价中。</w:t>
      </w:r>
    </w:p>
    <w:p w14:paraId="41C4A0E6">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投标报价要充分考虑施工过程中不可避免的抢工期增加费，结算不予调整。</w:t>
      </w:r>
    </w:p>
    <w:p w14:paraId="2B4F415A">
      <w:pPr>
        <w:widowControl/>
        <w:autoSpaceDE/>
        <w:autoSpaceDN/>
        <w:adjustRightInd w:val="0"/>
        <w:snapToGrid w:val="0"/>
        <w:spacing w:line="360" w:lineRule="auto"/>
        <w:ind w:firstLine="500" w:firstLineChars="200"/>
        <w:outlineLvl w:val="9"/>
        <w:rPr>
          <w:rFonts w:hint="eastAsia" w:asciiTheme="minorEastAsia" w:hAnsiTheme="minorEastAsia" w:eastAsiaTheme="minorEastAsia" w:cstheme="minorEastAsia"/>
          <w:spacing w:val="5"/>
          <w:sz w:val="24"/>
          <w:highlight w:val="none"/>
        </w:rPr>
      </w:pPr>
      <w:r>
        <w:rPr>
          <w:rFonts w:hint="eastAsia" w:asciiTheme="minorEastAsia" w:hAnsiTheme="minorEastAsia" w:eastAsiaTheme="minorEastAsia" w:cstheme="minorEastAsia"/>
          <w:spacing w:val="5"/>
          <w:sz w:val="24"/>
          <w:highlight w:val="none"/>
        </w:rPr>
        <w:t>该项目安全文明施工要求必须达到相关主管部门要求，投标单位报价中须充分考虑此部分费用，结算不因任何原因而调整。</w:t>
      </w:r>
    </w:p>
    <w:p w14:paraId="34360247">
      <w:pPr>
        <w:pStyle w:val="11"/>
        <w:keepNext w:val="0"/>
        <w:keepLines w:val="0"/>
        <w:pageBreakBefore w:val="0"/>
        <w:kinsoku/>
        <w:wordWrap/>
        <w:overflowPunct/>
        <w:topLinePunct w:val="0"/>
        <w:bidi w:val="0"/>
        <w:ind w:firstLine="420" w:firstLineChars="200"/>
        <w:textAlignment w:val="auto"/>
        <w:outlineLvl w:val="9"/>
        <w:rPr>
          <w:rFonts w:hint="eastAsia"/>
          <w:sz w:val="24"/>
          <w:szCs w:val="24"/>
          <w:highlight w:val="none"/>
          <w:lang w:val="en-US" w:eastAsia="zh-CN"/>
        </w:rPr>
      </w:pPr>
      <w:r>
        <w:rPr>
          <w:rFonts w:hint="eastAsia"/>
          <w:highlight w:val="none"/>
          <w:lang w:val="en-US"/>
        </w:rPr>
        <w:t xml:space="preserve"> </w:t>
      </w:r>
      <w:r>
        <w:rPr>
          <w:rFonts w:hint="eastAsia"/>
          <w:b/>
          <w:bCs/>
          <w:color w:val="FF0000"/>
          <w:sz w:val="24"/>
          <w:szCs w:val="24"/>
          <w:highlight w:val="none"/>
          <w:lang w:val="en-US"/>
        </w:rPr>
        <w:t>注：必须做好施工期间的安全措施防范，保障施工期间</w:t>
      </w:r>
      <w:r>
        <w:rPr>
          <w:rFonts w:hint="eastAsia"/>
          <w:b/>
          <w:bCs/>
          <w:color w:val="FF0000"/>
          <w:sz w:val="24"/>
          <w:szCs w:val="24"/>
          <w:highlight w:val="none"/>
          <w:lang w:val="en-US" w:eastAsia="zh-CN"/>
        </w:rPr>
        <w:t>场内人员</w:t>
      </w:r>
      <w:r>
        <w:rPr>
          <w:rFonts w:hint="eastAsia"/>
          <w:b/>
          <w:bCs/>
          <w:color w:val="FF0000"/>
          <w:sz w:val="24"/>
          <w:szCs w:val="24"/>
          <w:highlight w:val="none"/>
          <w:lang w:val="en-US"/>
        </w:rPr>
        <w:t>人身安全。</w:t>
      </w:r>
    </w:p>
    <w:p w14:paraId="00A5D4AE">
      <w:pPr>
        <w:pStyle w:val="3"/>
        <w:rPr>
          <w:rFonts w:hint="eastAsia"/>
        </w:rPr>
        <w:sectPr>
          <w:footerReference r:id="rId9" w:type="default"/>
          <w:pgSz w:w="11910" w:h="16840"/>
          <w:pgMar w:top="850" w:right="850" w:bottom="850" w:left="850" w:header="283" w:footer="640" w:gutter="0"/>
          <w:pgBorders>
            <w:top w:val="none" w:sz="0" w:space="0"/>
            <w:left w:val="none" w:sz="0" w:space="0"/>
            <w:bottom w:val="none" w:sz="0" w:space="0"/>
            <w:right w:val="none" w:sz="0" w:space="0"/>
          </w:pgBorders>
          <w:pgNumType w:fmt="decimal"/>
          <w:cols w:space="720" w:num="1"/>
        </w:sectPr>
      </w:pPr>
    </w:p>
    <w:p w14:paraId="4C66269D">
      <w:pPr>
        <w:pStyle w:val="2"/>
        <w:numPr>
          <w:ilvl w:val="0"/>
          <w:numId w:val="0"/>
        </w:numPr>
        <w:tabs>
          <w:tab w:val="clear" w:pos="360"/>
        </w:tabs>
        <w:bidi w:val="0"/>
        <w:ind w:left="360" w:leftChars="0" w:hanging="360" w:firstLineChars="0"/>
        <w:rPr>
          <w:rFonts w:hint="eastAsia" w:asciiTheme="minorEastAsia" w:hAnsiTheme="minorEastAsia" w:eastAsiaTheme="minorEastAsia" w:cstheme="minorEastAsia"/>
          <w:sz w:val="24"/>
          <w:szCs w:val="24"/>
          <w:highlight w:val="none"/>
          <w:lang w:val="en-US" w:eastAsia="zh-CN"/>
        </w:rPr>
      </w:pPr>
      <w:bookmarkStart w:id="162" w:name="_Toc4968"/>
      <w:bookmarkStart w:id="163" w:name="_Toc32213"/>
      <w:bookmarkStart w:id="164" w:name="_Toc10030"/>
      <w:bookmarkStart w:id="165" w:name="_Toc31564"/>
      <w:r>
        <w:rPr>
          <w:rFonts w:hint="eastAsia" w:asciiTheme="minorEastAsia" w:hAnsiTheme="minorEastAsia" w:eastAsiaTheme="minorEastAsia" w:cstheme="minorEastAsia"/>
          <w:b/>
          <w:sz w:val="44"/>
          <w:szCs w:val="44"/>
          <w:highlight w:val="none"/>
          <w:lang w:val="zh-CN" w:eastAsia="zh-CN" w:bidi="zh-CN"/>
        </w:rPr>
        <w:t>第五部分</w:t>
      </w:r>
      <w:r>
        <w:rPr>
          <w:rFonts w:hint="eastAsia" w:asciiTheme="minorEastAsia" w:hAnsiTheme="minorEastAsia" w:eastAsiaTheme="minorEastAsia" w:cstheme="minorEastAsia"/>
          <w:b/>
          <w:sz w:val="44"/>
          <w:szCs w:val="44"/>
          <w:highlight w:val="none"/>
          <w:lang w:val="en-US" w:eastAsia="zh-CN" w:bidi="zh-CN"/>
        </w:rPr>
        <w:t xml:space="preserve">  工程量清单</w:t>
      </w:r>
      <w:bookmarkEnd w:id="162"/>
    </w:p>
    <w:p w14:paraId="4CB0FDF1">
      <w:pPr>
        <w:jc w:val="center"/>
        <w:outlineLvl w:val="9"/>
        <w:rPr>
          <w:rFonts w:hint="eastAsia" w:eastAsia="宋体"/>
          <w:b/>
          <w:bCs/>
          <w:sz w:val="32"/>
          <w:szCs w:val="32"/>
          <w:highlight w:val="none"/>
          <w:lang w:val="en-US" w:eastAsia="zh-CN"/>
        </w:rPr>
      </w:pPr>
      <w:bookmarkStart w:id="166" w:name="_Toc18048"/>
      <w:bookmarkStart w:id="167" w:name="_Toc18844"/>
      <w:bookmarkStart w:id="168" w:name="_Toc14862"/>
      <w:bookmarkStart w:id="169" w:name="_Toc10555"/>
      <w:bookmarkStart w:id="170" w:name="_Toc21789"/>
      <w:bookmarkStart w:id="171" w:name="_Toc4853"/>
      <w:r>
        <w:rPr>
          <w:rFonts w:hint="eastAsia"/>
          <w:b/>
          <w:bCs/>
          <w:sz w:val="36"/>
          <w:szCs w:val="36"/>
          <w:highlight w:val="none"/>
        </w:rPr>
        <w:t>工程量清单</w:t>
      </w:r>
      <w:bookmarkEnd w:id="166"/>
      <w:bookmarkEnd w:id="167"/>
      <w:bookmarkEnd w:id="168"/>
      <w:bookmarkEnd w:id="169"/>
      <w:bookmarkEnd w:id="170"/>
      <w:bookmarkEnd w:id="171"/>
      <w:r>
        <w:rPr>
          <w:rFonts w:hint="eastAsia"/>
          <w:b/>
          <w:bCs/>
          <w:sz w:val="36"/>
          <w:szCs w:val="36"/>
          <w:highlight w:val="none"/>
          <w:lang w:eastAsia="zh-CN"/>
        </w:rPr>
        <w:t>另附</w:t>
      </w:r>
    </w:p>
    <w:p w14:paraId="7069DFEE">
      <w:pPr>
        <w:pStyle w:val="14"/>
        <w:spacing w:line="480" w:lineRule="auto"/>
        <w:ind w:firstLine="422" w:firstLineChars="200"/>
        <w:jc w:val="both"/>
        <w:outlineLvl w:val="9"/>
        <w:rPr>
          <w:rFonts w:hint="eastAsia"/>
          <w:b/>
          <w:bCs/>
          <w:highlight w:val="none"/>
          <w:lang w:val="en-US"/>
        </w:rPr>
      </w:pPr>
      <w:r>
        <w:rPr>
          <w:rFonts w:hint="eastAsia"/>
          <w:b/>
          <w:bCs/>
          <w:highlight w:val="none"/>
          <w:lang w:val="en-US"/>
        </w:rPr>
        <w:t>注</w:t>
      </w:r>
      <w:r>
        <w:rPr>
          <w:rFonts w:hint="eastAsia"/>
          <w:b/>
          <w:bCs/>
          <w:highlight w:val="none"/>
          <w:lang w:val="en-US" w:eastAsia="zh-CN"/>
        </w:rPr>
        <w:t>：</w:t>
      </w:r>
      <w:r>
        <w:rPr>
          <w:rFonts w:hint="eastAsia"/>
          <w:b/>
          <w:bCs/>
          <w:highlight w:val="none"/>
          <w:lang w:val="en-US"/>
        </w:rPr>
        <w:t>工程量清单中的数量为估算数，仅做投标用，</w:t>
      </w:r>
      <w:r>
        <w:rPr>
          <w:rFonts w:hint="eastAsia"/>
          <w:b/>
          <w:bCs/>
          <w:highlight w:val="none"/>
          <w:lang w:val="en-US" w:eastAsia="zh-CN"/>
        </w:rPr>
        <w:t>不作为</w:t>
      </w:r>
      <w:r>
        <w:rPr>
          <w:rFonts w:hint="eastAsia"/>
          <w:b/>
          <w:bCs/>
          <w:highlight w:val="none"/>
          <w:lang w:val="en-US"/>
        </w:rPr>
        <w:t>结算支付的依据。工程结算时以采购人及财审部门核实的实际完成工程量作为结算依据。</w:t>
      </w:r>
    </w:p>
    <w:p w14:paraId="20FCC69A">
      <w:pPr>
        <w:pStyle w:val="14"/>
        <w:bidi w:val="0"/>
        <w:rPr>
          <w:rFonts w:hint="eastAsia" w:asciiTheme="minorEastAsia" w:hAnsiTheme="minorEastAsia" w:eastAsiaTheme="minorEastAsia" w:cstheme="minorEastAsia"/>
          <w:lang w:val="en-US" w:eastAsia="zh-CN"/>
        </w:rPr>
      </w:pPr>
    </w:p>
    <w:p w14:paraId="340C5235">
      <w:pPr>
        <w:pStyle w:val="14"/>
        <w:bidi w:val="0"/>
        <w:rPr>
          <w:rFonts w:hint="eastAsia" w:asciiTheme="minorEastAsia" w:hAnsiTheme="minorEastAsia" w:eastAsiaTheme="minorEastAsia" w:cstheme="minorEastAsia"/>
          <w:lang w:val="en-US" w:eastAsia="zh-CN"/>
        </w:rPr>
      </w:pPr>
    </w:p>
    <w:p w14:paraId="363BAF07">
      <w:pPr>
        <w:pStyle w:val="14"/>
        <w:bidi w:val="0"/>
        <w:rPr>
          <w:rFonts w:hint="eastAsia" w:asciiTheme="minorEastAsia" w:hAnsiTheme="minorEastAsia" w:eastAsiaTheme="minorEastAsia" w:cstheme="minorEastAsia"/>
          <w:lang w:val="en-US" w:eastAsia="zh-CN"/>
        </w:rPr>
      </w:pPr>
    </w:p>
    <w:p w14:paraId="4280580A">
      <w:pPr>
        <w:pStyle w:val="14"/>
        <w:bidi w:val="0"/>
        <w:rPr>
          <w:rFonts w:hint="eastAsia" w:asciiTheme="minorEastAsia" w:hAnsiTheme="minorEastAsia" w:eastAsiaTheme="minorEastAsia" w:cstheme="minorEastAsia"/>
          <w:lang w:val="en-US" w:eastAsia="zh-CN"/>
        </w:rPr>
      </w:pPr>
    </w:p>
    <w:p w14:paraId="47EA21C9">
      <w:pPr>
        <w:pStyle w:val="14"/>
        <w:bidi w:val="0"/>
        <w:rPr>
          <w:rFonts w:hint="eastAsia" w:asciiTheme="minorEastAsia" w:hAnsiTheme="minorEastAsia" w:eastAsiaTheme="minorEastAsia" w:cstheme="minorEastAsia"/>
          <w:lang w:val="en-US" w:eastAsia="zh-CN"/>
        </w:rPr>
      </w:pPr>
    </w:p>
    <w:p w14:paraId="207FA96A">
      <w:pPr>
        <w:pStyle w:val="14"/>
        <w:bidi w:val="0"/>
        <w:rPr>
          <w:rFonts w:hint="eastAsia" w:asciiTheme="minorEastAsia" w:hAnsiTheme="minorEastAsia" w:eastAsiaTheme="minorEastAsia" w:cstheme="minorEastAsia"/>
          <w:lang w:val="en-US" w:eastAsia="zh-CN"/>
        </w:rPr>
      </w:pPr>
    </w:p>
    <w:p w14:paraId="400D6614">
      <w:pPr>
        <w:pStyle w:val="14"/>
        <w:bidi w:val="0"/>
        <w:rPr>
          <w:rFonts w:hint="eastAsia" w:asciiTheme="minorEastAsia" w:hAnsiTheme="minorEastAsia" w:eastAsiaTheme="minorEastAsia" w:cstheme="minorEastAsia"/>
          <w:lang w:val="en-US" w:eastAsia="zh-CN"/>
        </w:rPr>
      </w:pPr>
    </w:p>
    <w:p w14:paraId="72B1E0DA">
      <w:pPr>
        <w:pStyle w:val="14"/>
        <w:bidi w:val="0"/>
        <w:rPr>
          <w:rFonts w:hint="eastAsia" w:asciiTheme="minorEastAsia" w:hAnsiTheme="minorEastAsia" w:eastAsiaTheme="minorEastAsia" w:cstheme="minorEastAsia"/>
          <w:lang w:val="en-US" w:eastAsia="zh-CN"/>
        </w:rPr>
      </w:pPr>
    </w:p>
    <w:p w14:paraId="1DA806F7">
      <w:pPr>
        <w:pStyle w:val="14"/>
        <w:bidi w:val="0"/>
        <w:rPr>
          <w:rFonts w:hint="eastAsia" w:asciiTheme="minorEastAsia" w:hAnsiTheme="minorEastAsia" w:eastAsiaTheme="minorEastAsia" w:cstheme="minorEastAsia"/>
          <w:lang w:val="en-US" w:eastAsia="zh-CN"/>
        </w:rPr>
      </w:pPr>
    </w:p>
    <w:p w14:paraId="76959582">
      <w:pPr>
        <w:pStyle w:val="14"/>
        <w:bidi w:val="0"/>
        <w:rPr>
          <w:rFonts w:hint="eastAsia" w:asciiTheme="minorEastAsia" w:hAnsiTheme="minorEastAsia" w:eastAsiaTheme="minorEastAsia" w:cstheme="minorEastAsia"/>
          <w:lang w:val="en-US" w:eastAsia="zh-CN"/>
        </w:rPr>
      </w:pPr>
    </w:p>
    <w:p w14:paraId="3AE4D0F8">
      <w:pPr>
        <w:pStyle w:val="14"/>
        <w:bidi w:val="0"/>
        <w:rPr>
          <w:rFonts w:hint="eastAsia" w:asciiTheme="minorEastAsia" w:hAnsiTheme="minorEastAsia" w:eastAsiaTheme="minorEastAsia" w:cstheme="minorEastAsia"/>
          <w:lang w:val="en-US" w:eastAsia="zh-CN"/>
        </w:rPr>
      </w:pPr>
    </w:p>
    <w:p w14:paraId="4B6BE8E8">
      <w:pPr>
        <w:pStyle w:val="14"/>
        <w:bidi w:val="0"/>
        <w:rPr>
          <w:rFonts w:hint="eastAsia" w:asciiTheme="minorEastAsia" w:hAnsiTheme="minorEastAsia" w:eastAsiaTheme="minorEastAsia" w:cstheme="minorEastAsia"/>
          <w:lang w:val="en-US" w:eastAsia="zh-CN"/>
        </w:rPr>
      </w:pPr>
    </w:p>
    <w:p w14:paraId="6C92A157">
      <w:pPr>
        <w:pStyle w:val="14"/>
        <w:bidi w:val="0"/>
        <w:rPr>
          <w:rFonts w:hint="eastAsia" w:asciiTheme="minorEastAsia" w:hAnsiTheme="minorEastAsia" w:eastAsiaTheme="minorEastAsia" w:cstheme="minorEastAsia"/>
          <w:lang w:val="en-US" w:eastAsia="zh-CN"/>
        </w:rPr>
      </w:pPr>
    </w:p>
    <w:p w14:paraId="134420BC">
      <w:pPr>
        <w:pStyle w:val="14"/>
        <w:bidi w:val="0"/>
        <w:rPr>
          <w:rFonts w:hint="eastAsia" w:asciiTheme="minorEastAsia" w:hAnsiTheme="minorEastAsia" w:eastAsiaTheme="minorEastAsia" w:cstheme="minorEastAsia"/>
          <w:lang w:val="en-US" w:eastAsia="zh-CN"/>
        </w:rPr>
      </w:pPr>
    </w:p>
    <w:p w14:paraId="56412E7B">
      <w:pPr>
        <w:pStyle w:val="14"/>
        <w:bidi w:val="0"/>
        <w:rPr>
          <w:rFonts w:hint="eastAsia" w:asciiTheme="minorEastAsia" w:hAnsiTheme="minorEastAsia" w:eastAsiaTheme="minorEastAsia" w:cstheme="minorEastAsia"/>
          <w:lang w:val="en-US" w:eastAsia="zh-CN"/>
        </w:rPr>
      </w:pPr>
    </w:p>
    <w:p w14:paraId="2C9E7F6E">
      <w:pPr>
        <w:pStyle w:val="14"/>
        <w:bidi w:val="0"/>
        <w:rPr>
          <w:rFonts w:hint="eastAsia" w:asciiTheme="minorEastAsia" w:hAnsiTheme="minorEastAsia" w:eastAsiaTheme="minorEastAsia" w:cstheme="minorEastAsia"/>
          <w:lang w:val="en-US" w:eastAsia="zh-CN"/>
        </w:rPr>
      </w:pPr>
    </w:p>
    <w:p w14:paraId="4F3EFF5A">
      <w:pPr>
        <w:pStyle w:val="14"/>
        <w:bidi w:val="0"/>
        <w:rPr>
          <w:rFonts w:hint="eastAsia" w:asciiTheme="minorEastAsia" w:hAnsiTheme="minorEastAsia" w:eastAsiaTheme="minorEastAsia" w:cstheme="minorEastAsia"/>
          <w:lang w:val="en-US" w:eastAsia="zh-CN"/>
        </w:rPr>
      </w:pPr>
    </w:p>
    <w:p w14:paraId="6724A2EE">
      <w:pPr>
        <w:pStyle w:val="14"/>
        <w:bidi w:val="0"/>
        <w:rPr>
          <w:rFonts w:hint="eastAsia" w:asciiTheme="minorEastAsia" w:hAnsiTheme="minorEastAsia" w:eastAsiaTheme="minorEastAsia" w:cstheme="minorEastAsia"/>
          <w:lang w:val="en-US" w:eastAsia="zh-CN"/>
        </w:rPr>
      </w:pPr>
    </w:p>
    <w:p w14:paraId="5A37815A">
      <w:pPr>
        <w:pStyle w:val="14"/>
        <w:bidi w:val="0"/>
        <w:rPr>
          <w:rFonts w:hint="eastAsia" w:asciiTheme="minorEastAsia" w:hAnsiTheme="minorEastAsia" w:eastAsiaTheme="minorEastAsia" w:cstheme="minorEastAsia"/>
          <w:lang w:val="en-US" w:eastAsia="zh-CN"/>
        </w:rPr>
      </w:pPr>
    </w:p>
    <w:p w14:paraId="2AC2E2C5">
      <w:pPr>
        <w:pStyle w:val="14"/>
        <w:bidi w:val="0"/>
        <w:rPr>
          <w:rFonts w:hint="eastAsia" w:asciiTheme="minorEastAsia" w:hAnsiTheme="minorEastAsia" w:eastAsiaTheme="minorEastAsia" w:cstheme="minorEastAsia"/>
          <w:lang w:val="en-US" w:eastAsia="zh-CN"/>
        </w:rPr>
      </w:pPr>
    </w:p>
    <w:p w14:paraId="521347F1">
      <w:pPr>
        <w:pStyle w:val="14"/>
        <w:bidi w:val="0"/>
        <w:rPr>
          <w:rFonts w:hint="eastAsia" w:asciiTheme="minorEastAsia" w:hAnsiTheme="minorEastAsia" w:eastAsiaTheme="minorEastAsia" w:cstheme="minorEastAsia"/>
          <w:lang w:val="en-US" w:eastAsia="zh-CN"/>
        </w:rPr>
      </w:pPr>
    </w:p>
    <w:p w14:paraId="336795F8">
      <w:pPr>
        <w:pStyle w:val="14"/>
        <w:bidi w:val="0"/>
        <w:rPr>
          <w:rFonts w:hint="eastAsia" w:asciiTheme="minorEastAsia" w:hAnsiTheme="minorEastAsia" w:eastAsiaTheme="minorEastAsia" w:cstheme="minorEastAsia"/>
          <w:lang w:val="en-US" w:eastAsia="zh-CN"/>
        </w:rPr>
      </w:pPr>
    </w:p>
    <w:p w14:paraId="7E6653E1">
      <w:pPr>
        <w:pStyle w:val="14"/>
        <w:bidi w:val="0"/>
        <w:rPr>
          <w:rFonts w:hint="eastAsia" w:asciiTheme="minorEastAsia" w:hAnsiTheme="minorEastAsia" w:eastAsiaTheme="minorEastAsia" w:cstheme="minorEastAsia"/>
          <w:lang w:val="en-US" w:eastAsia="zh-CN"/>
        </w:rPr>
      </w:pPr>
    </w:p>
    <w:p w14:paraId="179CA36E">
      <w:pPr>
        <w:pStyle w:val="14"/>
        <w:bidi w:val="0"/>
        <w:rPr>
          <w:rFonts w:hint="eastAsia" w:asciiTheme="minorEastAsia" w:hAnsiTheme="minorEastAsia" w:eastAsiaTheme="minorEastAsia" w:cstheme="minorEastAsia"/>
          <w:lang w:val="en-US" w:eastAsia="zh-CN"/>
        </w:rPr>
      </w:pPr>
    </w:p>
    <w:p w14:paraId="1F2362D1">
      <w:pPr>
        <w:pStyle w:val="14"/>
        <w:bidi w:val="0"/>
        <w:rPr>
          <w:rFonts w:hint="eastAsia" w:asciiTheme="minorEastAsia" w:hAnsiTheme="minorEastAsia" w:eastAsiaTheme="minorEastAsia" w:cstheme="minorEastAsia"/>
          <w:lang w:val="en-US" w:eastAsia="zh-CN"/>
        </w:rPr>
      </w:pPr>
    </w:p>
    <w:p w14:paraId="34907E6D">
      <w:pPr>
        <w:pStyle w:val="14"/>
        <w:bidi w:val="0"/>
        <w:rPr>
          <w:rFonts w:hint="eastAsia" w:asciiTheme="minorEastAsia" w:hAnsiTheme="minorEastAsia" w:eastAsiaTheme="minorEastAsia" w:cstheme="minorEastAsia"/>
          <w:lang w:val="en-US" w:eastAsia="zh-CN"/>
        </w:rPr>
      </w:pPr>
    </w:p>
    <w:p w14:paraId="3E6BEC2E">
      <w:pPr>
        <w:pStyle w:val="14"/>
        <w:bidi w:val="0"/>
        <w:rPr>
          <w:rFonts w:hint="eastAsia" w:asciiTheme="minorEastAsia" w:hAnsiTheme="minorEastAsia" w:eastAsiaTheme="minorEastAsia" w:cstheme="minorEastAsia"/>
          <w:lang w:val="en-US" w:eastAsia="zh-CN"/>
        </w:rPr>
      </w:pPr>
    </w:p>
    <w:p w14:paraId="13787C4D">
      <w:pPr>
        <w:pStyle w:val="14"/>
        <w:bidi w:val="0"/>
        <w:rPr>
          <w:rFonts w:hint="eastAsia" w:asciiTheme="minorEastAsia" w:hAnsiTheme="minorEastAsia" w:eastAsiaTheme="minorEastAsia" w:cstheme="minorEastAsia"/>
          <w:lang w:val="en-US" w:eastAsia="zh-CN"/>
        </w:rPr>
      </w:pPr>
    </w:p>
    <w:p w14:paraId="1178EA5D">
      <w:pPr>
        <w:pStyle w:val="14"/>
        <w:bidi w:val="0"/>
        <w:rPr>
          <w:rFonts w:hint="eastAsia" w:asciiTheme="minorEastAsia" w:hAnsiTheme="minorEastAsia" w:eastAsiaTheme="minorEastAsia" w:cstheme="minorEastAsia"/>
          <w:lang w:val="en-US" w:eastAsia="zh-CN"/>
        </w:rPr>
      </w:pPr>
    </w:p>
    <w:p w14:paraId="1D45A501">
      <w:pPr>
        <w:pStyle w:val="15"/>
        <w:rPr>
          <w:rFonts w:hint="eastAsia" w:asciiTheme="minorEastAsia" w:hAnsiTheme="minorEastAsia" w:eastAsiaTheme="minorEastAsia" w:cstheme="minorEastAsia"/>
          <w:lang w:val="en-US" w:eastAsia="zh-CN"/>
        </w:rPr>
      </w:pPr>
    </w:p>
    <w:p w14:paraId="3DFE40B7">
      <w:pPr>
        <w:rPr>
          <w:rFonts w:hint="eastAsia"/>
          <w:lang w:val="en-US" w:eastAsia="zh-CN"/>
        </w:rPr>
      </w:pPr>
    </w:p>
    <w:p w14:paraId="56AA3BD0">
      <w:pPr>
        <w:pStyle w:val="14"/>
        <w:bidi w:val="0"/>
        <w:rPr>
          <w:rFonts w:hint="eastAsia" w:asciiTheme="minorEastAsia" w:hAnsiTheme="minorEastAsia" w:eastAsiaTheme="minorEastAsia" w:cstheme="minorEastAsia"/>
          <w:lang w:val="en-US" w:eastAsia="zh-CN"/>
        </w:rPr>
      </w:pPr>
    </w:p>
    <w:bookmarkEnd w:id="163"/>
    <w:bookmarkEnd w:id="164"/>
    <w:bookmarkEnd w:id="165"/>
    <w:p w14:paraId="3E253167">
      <w:pPr>
        <w:keepNext w:val="0"/>
        <w:keepLines w:val="0"/>
        <w:pageBreakBefore w:val="0"/>
        <w:widowControl w:val="0"/>
        <w:numPr>
          <w:ilvl w:val="0"/>
          <w:numId w:val="0"/>
        </w:numPr>
        <w:tabs>
          <w:tab w:val="left" w:pos="2476"/>
        </w:tabs>
        <w:kinsoku/>
        <w:wordWrap/>
        <w:overflowPunct/>
        <w:topLinePunct w:val="0"/>
        <w:autoSpaceDE w:val="0"/>
        <w:autoSpaceDN w:val="0"/>
        <w:bidi w:val="0"/>
        <w:adjustRightInd/>
        <w:snapToGrid/>
        <w:jc w:val="center"/>
        <w:textAlignment w:val="auto"/>
        <w:outlineLvl w:val="0"/>
        <w:rPr>
          <w:rFonts w:hint="eastAsia" w:asciiTheme="minorEastAsia" w:hAnsiTheme="minorEastAsia" w:eastAsiaTheme="minorEastAsia" w:cstheme="minorEastAsia"/>
          <w:b/>
          <w:sz w:val="44"/>
          <w:szCs w:val="44"/>
          <w:highlight w:val="none"/>
          <w:lang w:val="zh-CN" w:eastAsia="zh-CN" w:bidi="zh-CN"/>
        </w:rPr>
      </w:pPr>
      <w:bookmarkStart w:id="172" w:name="_Toc14965"/>
      <w:bookmarkStart w:id="173" w:name="_Toc14504"/>
      <w:bookmarkStart w:id="174" w:name="_Toc16796"/>
      <w:bookmarkStart w:id="175" w:name="_Toc19001"/>
      <w:bookmarkStart w:id="176" w:name="_Toc28153"/>
      <w:bookmarkStart w:id="177" w:name="_Toc15168"/>
      <w:r>
        <w:rPr>
          <w:rFonts w:hint="eastAsia" w:asciiTheme="minorEastAsia" w:hAnsiTheme="minorEastAsia" w:eastAsiaTheme="minorEastAsia" w:cstheme="minorEastAsia"/>
          <w:b/>
          <w:sz w:val="44"/>
          <w:szCs w:val="44"/>
          <w:highlight w:val="none"/>
          <w:lang w:val="zh-CN" w:eastAsia="zh-CN" w:bidi="zh-CN"/>
        </w:rPr>
        <w:t>第六部分</w:t>
      </w:r>
      <w:r>
        <w:rPr>
          <w:rFonts w:hint="eastAsia" w:asciiTheme="minorEastAsia" w:hAnsiTheme="minorEastAsia" w:eastAsiaTheme="minorEastAsia" w:cstheme="minorEastAsia"/>
          <w:b/>
          <w:sz w:val="44"/>
          <w:szCs w:val="44"/>
          <w:highlight w:val="none"/>
          <w:lang w:val="en-US" w:eastAsia="zh-CN" w:bidi="zh-CN"/>
        </w:rPr>
        <w:t xml:space="preserve">  </w:t>
      </w:r>
      <w:r>
        <w:rPr>
          <w:rFonts w:hint="eastAsia" w:asciiTheme="minorEastAsia" w:hAnsiTheme="minorEastAsia" w:eastAsiaTheme="minorEastAsia" w:cstheme="minorEastAsia"/>
          <w:b/>
          <w:sz w:val="44"/>
          <w:szCs w:val="44"/>
          <w:highlight w:val="none"/>
          <w:lang w:val="zh-CN" w:eastAsia="zh-CN" w:bidi="zh-CN"/>
        </w:rPr>
        <w:t>合同（模板）</w:t>
      </w:r>
      <w:bookmarkEnd w:id="172"/>
      <w:bookmarkEnd w:id="173"/>
      <w:bookmarkEnd w:id="174"/>
      <w:bookmarkEnd w:id="175"/>
      <w:bookmarkEnd w:id="176"/>
      <w:bookmarkEnd w:id="177"/>
    </w:p>
    <w:p w14:paraId="31F1BAD3">
      <w:pPr>
        <w:spacing w:line="360" w:lineRule="auto"/>
        <w:outlineLvl w:val="9"/>
        <w:rPr>
          <w:rFonts w:hint="eastAsia" w:asciiTheme="minorEastAsia" w:hAnsiTheme="minorEastAsia" w:eastAsiaTheme="minorEastAsia" w:cstheme="minorEastAsia"/>
          <w:highlight w:val="none"/>
        </w:rPr>
      </w:pPr>
    </w:p>
    <w:p w14:paraId="71DA6619">
      <w:pPr>
        <w:spacing w:line="360" w:lineRule="auto"/>
        <w:ind w:firstLine="482" w:firstLineChars="200"/>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一、合同协议书</w:t>
      </w:r>
    </w:p>
    <w:p w14:paraId="4D3ACC64">
      <w:pPr>
        <w:spacing w:line="360" w:lineRule="auto"/>
        <w:ind w:firstLine="480"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 xml:space="preserve">                                          </w:t>
      </w:r>
    </w:p>
    <w:p w14:paraId="2BAFD06B">
      <w:pPr>
        <w:spacing w:line="360" w:lineRule="auto"/>
        <w:ind w:firstLine="482" w:firstLineChars="200"/>
        <w:jc w:val="both"/>
        <w:outlineLvl w:val="9"/>
        <w:rPr>
          <w:rFonts w:hint="eastAsia"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b/>
          <w:sz w:val="24"/>
          <w:szCs w:val="24"/>
          <w:highlight w:val="none"/>
        </w:rPr>
        <w:t>发包人（全称）：</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u w:val="single"/>
        </w:rPr>
        <w:t xml:space="preserve">  </w:t>
      </w:r>
    </w:p>
    <w:p w14:paraId="7073AADB">
      <w:pPr>
        <w:spacing w:line="360" w:lineRule="auto"/>
        <w:ind w:firstLine="482" w:firstLineChars="200"/>
        <w:jc w:val="both"/>
        <w:outlineLvl w:val="9"/>
        <w:rPr>
          <w:rFonts w:hint="eastAsia"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b/>
          <w:sz w:val="24"/>
          <w:szCs w:val="24"/>
          <w:highlight w:val="none"/>
        </w:rPr>
        <w:t>承包人（全称）：</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sz w:val="24"/>
          <w:szCs w:val="24"/>
          <w:highlight w:val="none"/>
          <w:u w:val="single"/>
        </w:rPr>
        <w:t xml:space="preserve">   </w:t>
      </w:r>
    </w:p>
    <w:p w14:paraId="2AC44E20">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工程施工及有关事项协商一致，共同达成如下协议：</w:t>
      </w:r>
    </w:p>
    <w:p w14:paraId="463B5A9B">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 </w:t>
      </w:r>
      <w:bookmarkStart w:id="178" w:name="_Toc351203481"/>
      <w:r>
        <w:rPr>
          <w:rFonts w:hint="eastAsia" w:asciiTheme="minorEastAsia" w:hAnsiTheme="minorEastAsia" w:eastAsiaTheme="minorEastAsia" w:cstheme="minorEastAsia"/>
          <w:sz w:val="24"/>
          <w:szCs w:val="24"/>
          <w:highlight w:val="none"/>
        </w:rPr>
        <w:t>一、工程概况</w:t>
      </w:r>
      <w:bookmarkEnd w:id="178"/>
    </w:p>
    <w:p w14:paraId="3F7466B2">
      <w:pPr>
        <w:spacing w:line="360" w:lineRule="auto"/>
        <w:ind w:firstLine="480" w:firstLineChars="200"/>
        <w:jc w:val="both"/>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bCs/>
          <w:sz w:val="24"/>
          <w:szCs w:val="24"/>
          <w:highlight w:val="none"/>
        </w:rPr>
        <w:t>1.工程名称</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14:paraId="64D100F8">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2.工程地点：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14:paraId="6611ED92">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3.工程立项批准文号：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rPr>
        <w:t>。</w:t>
      </w:r>
    </w:p>
    <w:p w14:paraId="4379B6DB">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4.资金来源：</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rPr>
        <w:t>。</w:t>
      </w:r>
    </w:p>
    <w:p w14:paraId="49590EE8">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5.工程内容：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bCs/>
          <w:sz w:val="24"/>
          <w:szCs w:val="24"/>
          <w:highlight w:val="none"/>
        </w:rPr>
        <w:t>。</w:t>
      </w:r>
    </w:p>
    <w:p w14:paraId="36E2A564">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群体工程应附《》（附件1）。</w:t>
      </w:r>
    </w:p>
    <w:p w14:paraId="378CBADC">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6.工程承包范围：</w:t>
      </w:r>
    </w:p>
    <w:p w14:paraId="16632DDB">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35680B7A">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bookmarkStart w:id="179" w:name="_Toc351203482"/>
    </w:p>
    <w:p w14:paraId="51470B61">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二、合同工期</w:t>
      </w:r>
      <w:bookmarkEnd w:id="179"/>
    </w:p>
    <w:p w14:paraId="589D5D07">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计划开工日期：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14:paraId="7989D7A5">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计划竣工日期：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14:paraId="7D2B1F16">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工期总日历天数：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天。工期总日历天数与根据前述计划开竣工日期计算的工期天数不一致的，以工期总日历天数为准。</w:t>
      </w:r>
      <w:bookmarkStart w:id="180" w:name="_Toc351203483"/>
    </w:p>
    <w:p w14:paraId="663EF47E">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三、质量标准</w:t>
      </w:r>
      <w:bookmarkEnd w:id="180"/>
    </w:p>
    <w:p w14:paraId="22824878">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工程质量符合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标准。</w:t>
      </w:r>
    </w:p>
    <w:p w14:paraId="196AD4DB">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 xml:space="preserve"> </w:t>
      </w:r>
      <w:bookmarkStart w:id="181" w:name="_Toc351203484"/>
      <w:r>
        <w:rPr>
          <w:rFonts w:hint="eastAsia" w:asciiTheme="minorEastAsia" w:hAnsiTheme="minorEastAsia" w:eastAsiaTheme="minorEastAsia" w:cstheme="minorEastAsia"/>
          <w:sz w:val="24"/>
          <w:szCs w:val="24"/>
          <w:highlight w:val="none"/>
        </w:rPr>
        <w:t>四、签约合同价与合同价格形式</w:t>
      </w:r>
      <w:bookmarkEnd w:id="181"/>
      <w:r>
        <w:rPr>
          <w:rFonts w:hint="eastAsia" w:asciiTheme="minorEastAsia" w:hAnsiTheme="minorEastAsia" w:eastAsiaTheme="minorEastAsia" w:cstheme="minorEastAsia"/>
          <w:sz w:val="24"/>
          <w:szCs w:val="24"/>
          <w:highlight w:val="none"/>
        </w:rPr>
        <w:tab/>
      </w:r>
    </w:p>
    <w:p w14:paraId="19A37C76">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1.签约合同价为：</w:t>
      </w:r>
    </w:p>
    <w:p w14:paraId="2194529E">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6F2097B3">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w:t>
      </w:r>
    </w:p>
    <w:p w14:paraId="15DF6BFF">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（1）安全文明施工费：</w:t>
      </w:r>
    </w:p>
    <w:p w14:paraId="11AF3993">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7034B5A2">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（2）材料和工程设备暂估价金额：</w:t>
      </w:r>
    </w:p>
    <w:p w14:paraId="72799D3F">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0BF15695">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（3）专业工程暂估价金额：</w:t>
      </w:r>
    </w:p>
    <w:p w14:paraId="5CEE735D">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796ED048">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（4）暂列金额：</w:t>
      </w:r>
    </w:p>
    <w:p w14:paraId="297F3AC6">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p>
    <w:p w14:paraId="6EFEF535">
      <w:pPr>
        <w:numPr>
          <w:ilvl w:val="0"/>
          <w:numId w:val="5"/>
        </w:num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合同价格形式：</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p>
    <w:p w14:paraId="0E0DE06B">
      <w:pPr>
        <w:spacing w:line="360" w:lineRule="auto"/>
        <w:ind w:left="420" w:left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bookmarkStart w:id="182" w:name="_Toc351203485"/>
      <w:r>
        <w:rPr>
          <w:rFonts w:hint="eastAsia" w:asciiTheme="minorEastAsia" w:hAnsiTheme="minorEastAsia" w:eastAsiaTheme="minorEastAsia" w:cstheme="minorEastAsia"/>
          <w:sz w:val="24"/>
          <w:szCs w:val="24"/>
          <w:highlight w:val="none"/>
        </w:rPr>
        <w:t>五、</w:t>
      </w:r>
      <w:bookmarkEnd w:id="182"/>
      <w:r>
        <w:rPr>
          <w:rFonts w:hint="eastAsia" w:asciiTheme="minorEastAsia" w:hAnsiTheme="minorEastAsia" w:eastAsiaTheme="minorEastAsia" w:cstheme="minorEastAsia"/>
          <w:sz w:val="24"/>
          <w:szCs w:val="24"/>
          <w:highlight w:val="none"/>
        </w:rPr>
        <w:t>项目负责人</w:t>
      </w:r>
    </w:p>
    <w:p w14:paraId="2A6DD49C">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承包人项目负责人：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w:t>
      </w:r>
      <w:bookmarkStart w:id="183" w:name="_Toc351203486"/>
    </w:p>
    <w:p w14:paraId="23FA0C2E">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六、合同文件构成</w:t>
      </w:r>
      <w:bookmarkEnd w:id="183"/>
    </w:p>
    <w:p w14:paraId="7C0718C0">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本协议书与下列文件一起构成合同文件：</w:t>
      </w:r>
    </w:p>
    <w:p w14:paraId="449CFF09">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（1）中标通知书（如果有）；</w:t>
      </w:r>
    </w:p>
    <w:p w14:paraId="5D41EAD4">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（2）投标函及其附录（如果有）； </w:t>
      </w:r>
    </w:p>
    <w:p w14:paraId="272F24B8">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（3）专用合同条款及其附件；</w:t>
      </w:r>
    </w:p>
    <w:p w14:paraId="2FAECE4E">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（4）通用合同条款；</w:t>
      </w:r>
    </w:p>
    <w:p w14:paraId="50F1E495">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（5）技术标准和要求；</w:t>
      </w:r>
    </w:p>
    <w:p w14:paraId="689EC3C7">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（6）图纸；</w:t>
      </w:r>
    </w:p>
    <w:p w14:paraId="5CF4CEE0">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（7）已标价工程量清单或预算书；</w:t>
      </w:r>
    </w:p>
    <w:p w14:paraId="4A132867">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（8）其他合同文件。</w:t>
      </w:r>
    </w:p>
    <w:p w14:paraId="3A2A5AB7">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在合同订立及履行过程中形成的与合同有关的文件均构成合同文件组成部分。</w:t>
      </w:r>
    </w:p>
    <w:p w14:paraId="47C6CCB8">
      <w:pPr>
        <w:adjustRightInd w:val="0"/>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上述各项合同文件包括合同当事人就该项合同文件所作出的补充和修改，属于同一类内容的文件，应以最新签署的为准。专用合同条款及其附件须经合同当事人签字或盖章。</w:t>
      </w:r>
      <w:bookmarkStart w:id="184" w:name="_Toc351203487"/>
    </w:p>
    <w:p w14:paraId="7E1E19C1">
      <w:pPr>
        <w:adjustRightInd w:val="0"/>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七、承诺</w:t>
      </w:r>
      <w:bookmarkEnd w:id="184"/>
    </w:p>
    <w:p w14:paraId="4907AF28">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1.发包人承诺按照法律规定履行项目审批手续、筹集工程建设资金并按照合同约定的期限和方式支付合同价款。</w:t>
      </w:r>
    </w:p>
    <w:p w14:paraId="37E7F1CC">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2.承包人承诺按照法律规定及合同约定组织完成工程施工，确保工程质量和安全，不进行转包及违法分包，并在缺陷责任期及</w:t>
      </w:r>
      <w:r>
        <w:rPr>
          <w:rFonts w:hint="eastAsia" w:asciiTheme="minorEastAsia" w:hAnsiTheme="minorEastAsia" w:eastAsiaTheme="minorEastAsia" w:cstheme="minorEastAsia"/>
          <w:bCs/>
          <w:sz w:val="24"/>
          <w:szCs w:val="24"/>
          <w:highlight w:val="none"/>
          <w:lang w:eastAsia="zh-CN"/>
        </w:rPr>
        <w:t>质保期</w:t>
      </w:r>
      <w:r>
        <w:rPr>
          <w:rFonts w:hint="eastAsia" w:asciiTheme="minorEastAsia" w:hAnsiTheme="minorEastAsia" w:eastAsiaTheme="minorEastAsia" w:cstheme="minorEastAsia"/>
          <w:bCs/>
          <w:sz w:val="24"/>
          <w:szCs w:val="24"/>
          <w:highlight w:val="none"/>
        </w:rPr>
        <w:t>内承担相应的工程维修责任。</w:t>
      </w:r>
    </w:p>
    <w:p w14:paraId="63E7EE1B">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3.发包人和承包人通过招投标形式签订合同的，双方理解并承诺不再就同一工程另行签订与合同实质性内容相背离的协议。</w:t>
      </w:r>
    </w:p>
    <w:p w14:paraId="739E9E26">
      <w:pPr>
        <w:spacing w:line="360" w:lineRule="auto"/>
        <w:ind w:firstLine="482" w:firstLineChars="200"/>
        <w:jc w:val="both"/>
        <w:outlineLvl w:val="9"/>
        <w:rPr>
          <w:rFonts w:hint="eastAsia" w:asciiTheme="minorEastAsia" w:hAnsiTheme="minorEastAsia" w:eastAsiaTheme="minorEastAsia" w:cstheme="minorEastAsia"/>
          <w:bCs/>
          <w:sz w:val="24"/>
          <w:szCs w:val="24"/>
          <w:highlight w:val="none"/>
        </w:rPr>
      </w:pPr>
      <w:bookmarkStart w:id="185" w:name="_Toc351203488"/>
      <w:r>
        <w:rPr>
          <w:rFonts w:hint="eastAsia" w:asciiTheme="minorEastAsia" w:hAnsiTheme="minorEastAsia" w:eastAsiaTheme="minorEastAsia" w:cstheme="minorEastAsia"/>
          <w:b/>
          <w:sz w:val="24"/>
          <w:szCs w:val="24"/>
          <w:highlight w:val="none"/>
        </w:rPr>
        <w:t xml:space="preserve"> 八、词语含义</w:t>
      </w:r>
      <w:bookmarkEnd w:id="185"/>
    </w:p>
    <w:p w14:paraId="5A3EF2B8">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本协议书中词语含义与第二部分通用合同条款中赋予的含义相同。</w:t>
      </w:r>
      <w:bookmarkStart w:id="186" w:name="_Toc351203489"/>
    </w:p>
    <w:p w14:paraId="619A6B2F">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九、签订时间</w:t>
      </w:r>
      <w:bookmarkEnd w:id="186"/>
    </w:p>
    <w:p w14:paraId="76263869">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本合同于</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日签订。</w:t>
      </w:r>
      <w:bookmarkStart w:id="187" w:name="_Toc351203490"/>
    </w:p>
    <w:p w14:paraId="26DDA3B3">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十、签订地点</w:t>
      </w:r>
      <w:bookmarkEnd w:id="187"/>
    </w:p>
    <w:p w14:paraId="56B30217">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本合同在</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签订。</w:t>
      </w:r>
    </w:p>
    <w:p w14:paraId="34E11E79">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bookmarkStart w:id="188" w:name="_Toc351203491"/>
      <w:r>
        <w:rPr>
          <w:rFonts w:hint="eastAsia" w:asciiTheme="minorEastAsia" w:hAnsiTheme="minorEastAsia" w:eastAsiaTheme="minorEastAsia" w:cstheme="minorEastAsia"/>
          <w:sz w:val="24"/>
          <w:szCs w:val="24"/>
          <w:highlight w:val="none"/>
        </w:rPr>
        <w:t>十一、补充协议</w:t>
      </w:r>
      <w:bookmarkEnd w:id="188"/>
    </w:p>
    <w:p w14:paraId="0A74B6A3">
      <w:pPr>
        <w:spacing w:line="360" w:lineRule="auto"/>
        <w:ind w:firstLine="480" w:firstLineChars="200"/>
        <w:jc w:val="both"/>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Cs/>
          <w:sz w:val="24"/>
          <w:szCs w:val="24"/>
          <w:highlight w:val="none"/>
        </w:rPr>
        <w:t>合同未尽事宜，合同当事人另行签订补充协议，补充协议是合同的组成部分。</w:t>
      </w:r>
    </w:p>
    <w:p w14:paraId="67D5CF27">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bookmarkStart w:id="189" w:name="_Toc351203492"/>
      <w:r>
        <w:rPr>
          <w:rFonts w:hint="eastAsia" w:asciiTheme="minorEastAsia" w:hAnsiTheme="minorEastAsia" w:eastAsiaTheme="minorEastAsia" w:cstheme="minorEastAsia"/>
          <w:sz w:val="24"/>
          <w:szCs w:val="24"/>
          <w:highlight w:val="none"/>
        </w:rPr>
        <w:t>十二、合同生效</w:t>
      </w:r>
      <w:bookmarkEnd w:id="189"/>
    </w:p>
    <w:p w14:paraId="6E7F63BE">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本合同自</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生效。</w:t>
      </w:r>
    </w:p>
    <w:p w14:paraId="32F6A102">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bookmarkStart w:id="190" w:name="_Toc351203493"/>
      <w:r>
        <w:rPr>
          <w:rFonts w:hint="eastAsia" w:asciiTheme="minorEastAsia" w:hAnsiTheme="minorEastAsia" w:eastAsiaTheme="minorEastAsia" w:cstheme="minorEastAsia"/>
          <w:sz w:val="24"/>
          <w:szCs w:val="24"/>
          <w:highlight w:val="none"/>
        </w:rPr>
        <w:t>十三、合同份数</w:t>
      </w:r>
      <w:bookmarkEnd w:id="190"/>
    </w:p>
    <w:p w14:paraId="5D0EC57A">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本合同一式</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份，均具有同等法律效力，发包人执</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份，承包人执</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份。</w:t>
      </w:r>
    </w:p>
    <w:p w14:paraId="7AAFB8ED">
      <w:pPr>
        <w:spacing w:line="360" w:lineRule="auto"/>
        <w:ind w:firstLine="480" w:firstLineChars="200"/>
        <w:jc w:val="both"/>
        <w:outlineLvl w:val="9"/>
        <w:rPr>
          <w:rFonts w:hint="eastAsia" w:asciiTheme="minorEastAsia" w:hAnsiTheme="minorEastAsia" w:eastAsiaTheme="minorEastAsia" w:cstheme="minorEastAsia"/>
          <w:bCs/>
          <w:sz w:val="24"/>
          <w:szCs w:val="24"/>
          <w:highlight w:val="none"/>
        </w:rPr>
      </w:pPr>
    </w:p>
    <w:p w14:paraId="0D4DCE1A">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发包人：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 xml:space="preserve">承包人：  </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eastAsia="zh-CN"/>
        </w:rPr>
        <w:t>）</w:t>
      </w:r>
    </w:p>
    <w:p w14:paraId="0010482D">
      <w:pPr>
        <w:spacing w:line="360" w:lineRule="auto"/>
        <w:ind w:firstLine="480" w:firstLineChars="200"/>
        <w:jc w:val="both"/>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                                 </w:t>
      </w:r>
    </w:p>
    <w:p w14:paraId="50388F44">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法定代表人或其委托代理人：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 xml:space="preserve"> 法定代表人或其委托代理人：</w:t>
      </w:r>
    </w:p>
    <w:p w14:paraId="719EE487">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（签字）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（签字）</w:t>
      </w:r>
    </w:p>
    <w:p w14:paraId="5860EE31">
      <w:pPr>
        <w:tabs>
          <w:tab w:val="left" w:pos="441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组织机构代码：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 xml:space="preserve"> 组织机构代码：</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 xml:space="preserve"> </w:t>
      </w:r>
    </w:p>
    <w:p w14:paraId="550A58EA">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25AF426B">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2A93FB06">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       </w:t>
      </w:r>
    </w:p>
    <w:p w14:paraId="49D8DEED">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7BDA9B93">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040F6CDD">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电子信箱：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电子信箱：</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1F134B52">
      <w:pPr>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开户银行：</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69F06542">
      <w:pPr>
        <w:spacing w:line="360" w:lineRule="auto"/>
        <w:ind w:firstLine="480" w:firstLineChars="200"/>
        <w:jc w:val="both"/>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43B39B68">
      <w:pPr>
        <w:bidi w:val="0"/>
        <w:outlineLvl w:val="9"/>
        <w:rPr>
          <w:rFonts w:hint="eastAsia" w:asciiTheme="minorEastAsia" w:hAnsiTheme="minorEastAsia" w:eastAsiaTheme="minorEastAsia" w:cstheme="minorEastAsia"/>
          <w:highlight w:val="none"/>
          <w:lang w:val="en-US"/>
        </w:rPr>
      </w:pPr>
      <w:bookmarkStart w:id="191" w:name="_Toc10965"/>
      <w:bookmarkStart w:id="192" w:name="_Toc11126"/>
      <w:bookmarkStart w:id="193" w:name="_Toc31048"/>
    </w:p>
    <w:p w14:paraId="047561A2">
      <w:pPr>
        <w:bidi w:val="0"/>
        <w:outlineLvl w:val="9"/>
        <w:rPr>
          <w:rFonts w:hint="eastAsia" w:asciiTheme="minorEastAsia" w:hAnsiTheme="minorEastAsia" w:eastAsiaTheme="minorEastAsia" w:cstheme="minorEastAsia"/>
          <w:highlight w:val="none"/>
          <w:lang w:val="en-US"/>
        </w:rPr>
      </w:pPr>
    </w:p>
    <w:p w14:paraId="1950A800">
      <w:pPr>
        <w:bidi w:val="0"/>
        <w:outlineLvl w:val="9"/>
        <w:rPr>
          <w:rFonts w:hint="eastAsia" w:asciiTheme="minorEastAsia" w:hAnsiTheme="minorEastAsia" w:eastAsiaTheme="minorEastAsia" w:cstheme="minorEastAsia"/>
          <w:highlight w:val="none"/>
          <w:lang w:val="en-US"/>
        </w:rPr>
      </w:pPr>
    </w:p>
    <w:p w14:paraId="5C9DC306">
      <w:pPr>
        <w:bidi w:val="0"/>
        <w:outlineLvl w:val="9"/>
        <w:rPr>
          <w:rFonts w:hint="eastAsia" w:asciiTheme="minorEastAsia" w:hAnsiTheme="minorEastAsia" w:eastAsiaTheme="minorEastAsia" w:cstheme="minorEastAsia"/>
          <w:highlight w:val="none"/>
          <w:lang w:val="en-US"/>
        </w:rPr>
      </w:pPr>
    </w:p>
    <w:p w14:paraId="7B9D7302">
      <w:pPr>
        <w:bidi w:val="0"/>
        <w:outlineLvl w:val="9"/>
        <w:rPr>
          <w:rFonts w:hint="eastAsia" w:asciiTheme="minorEastAsia" w:hAnsiTheme="minorEastAsia" w:eastAsiaTheme="minorEastAsia" w:cstheme="minorEastAsia"/>
          <w:highlight w:val="none"/>
          <w:lang w:val="en-US"/>
        </w:rPr>
      </w:pPr>
    </w:p>
    <w:p w14:paraId="4063F5D8">
      <w:pPr>
        <w:bidi w:val="0"/>
        <w:outlineLvl w:val="9"/>
        <w:rPr>
          <w:rFonts w:hint="eastAsia" w:asciiTheme="minorEastAsia" w:hAnsiTheme="minorEastAsia" w:eastAsiaTheme="minorEastAsia" w:cstheme="minorEastAsia"/>
          <w:highlight w:val="none"/>
          <w:lang w:val="en-US"/>
        </w:rPr>
      </w:pPr>
    </w:p>
    <w:p w14:paraId="48F4B886">
      <w:pPr>
        <w:bidi w:val="0"/>
        <w:outlineLvl w:val="9"/>
        <w:rPr>
          <w:rFonts w:hint="eastAsia" w:asciiTheme="minorEastAsia" w:hAnsiTheme="minorEastAsia" w:eastAsiaTheme="minorEastAsia" w:cstheme="minorEastAsia"/>
          <w:highlight w:val="none"/>
          <w:lang w:val="en-US"/>
        </w:rPr>
      </w:pPr>
    </w:p>
    <w:p w14:paraId="08E0C34E">
      <w:pPr>
        <w:bidi w:val="0"/>
        <w:outlineLvl w:val="9"/>
        <w:rPr>
          <w:rFonts w:hint="eastAsia" w:asciiTheme="minorEastAsia" w:hAnsiTheme="minorEastAsia" w:eastAsiaTheme="minorEastAsia" w:cstheme="minorEastAsia"/>
          <w:highlight w:val="none"/>
          <w:lang w:val="en-US"/>
        </w:rPr>
      </w:pPr>
    </w:p>
    <w:p w14:paraId="0E01DF37">
      <w:pPr>
        <w:bidi w:val="0"/>
        <w:outlineLvl w:val="9"/>
        <w:rPr>
          <w:rFonts w:hint="eastAsia" w:asciiTheme="minorEastAsia" w:hAnsiTheme="minorEastAsia" w:eastAsiaTheme="minorEastAsia" w:cstheme="minorEastAsia"/>
          <w:highlight w:val="none"/>
          <w:lang w:val="en-US"/>
        </w:rPr>
      </w:pPr>
    </w:p>
    <w:p w14:paraId="26C261DE">
      <w:pPr>
        <w:bidi w:val="0"/>
        <w:outlineLvl w:val="9"/>
        <w:rPr>
          <w:rFonts w:hint="eastAsia" w:asciiTheme="minorEastAsia" w:hAnsiTheme="minorEastAsia" w:eastAsiaTheme="minorEastAsia" w:cstheme="minorEastAsia"/>
          <w:highlight w:val="none"/>
          <w:lang w:val="en-US"/>
        </w:rPr>
      </w:pPr>
    </w:p>
    <w:p w14:paraId="133B2A68">
      <w:pPr>
        <w:bidi w:val="0"/>
        <w:outlineLvl w:val="9"/>
        <w:rPr>
          <w:rFonts w:hint="eastAsia" w:asciiTheme="minorEastAsia" w:hAnsiTheme="minorEastAsia" w:eastAsiaTheme="minorEastAsia" w:cstheme="minorEastAsia"/>
          <w:highlight w:val="none"/>
          <w:lang w:val="en-US"/>
        </w:rPr>
        <w:sectPr>
          <w:headerReference r:id="rId10" w:type="default"/>
          <w:footerReference r:id="rId11" w:type="default"/>
          <w:pgSz w:w="11911" w:h="16838"/>
          <w:pgMar w:top="850" w:right="850" w:bottom="850" w:left="850" w:header="283" w:footer="567" w:gutter="0"/>
          <w:pgBorders>
            <w:top w:val="none" w:sz="0" w:space="0"/>
            <w:left w:val="none" w:sz="0" w:space="0"/>
            <w:bottom w:val="none" w:sz="0" w:space="0"/>
            <w:right w:val="none" w:sz="0" w:space="0"/>
          </w:pgBorders>
          <w:pgNumType w:fmt="decimal"/>
          <w:cols w:equalWidth="0" w:num="1">
            <w:col w:w="14960"/>
          </w:cols>
        </w:sectPr>
      </w:pPr>
    </w:p>
    <w:p w14:paraId="45949047">
      <w:pPr>
        <w:bidi w:val="0"/>
        <w:outlineLvl w:val="9"/>
        <w:rPr>
          <w:rFonts w:hint="eastAsia" w:asciiTheme="minorEastAsia" w:hAnsiTheme="minorEastAsia" w:eastAsiaTheme="minorEastAsia" w:cstheme="minorEastAsia"/>
          <w:highlight w:val="none"/>
          <w:lang w:val="en-US"/>
        </w:rPr>
      </w:pPr>
    </w:p>
    <w:p w14:paraId="596BD218">
      <w:pPr>
        <w:keepNext/>
        <w:keepLines w:val="0"/>
        <w:pageBreakBefore w:val="0"/>
        <w:widowControl w:val="0"/>
        <w:numPr>
          <w:ilvl w:val="0"/>
          <w:numId w:val="0"/>
        </w:numPr>
        <w:tabs>
          <w:tab w:val="left" w:pos="360"/>
        </w:tabs>
        <w:kinsoku/>
        <w:wordWrap/>
        <w:overflowPunct/>
        <w:topLinePunct w:val="0"/>
        <w:autoSpaceDE w:val="0"/>
        <w:autoSpaceDN w:val="0"/>
        <w:bidi w:val="0"/>
        <w:adjustRightInd/>
        <w:snapToGrid/>
        <w:spacing w:line="360" w:lineRule="auto"/>
        <w:jc w:val="center"/>
        <w:textAlignment w:val="auto"/>
        <w:outlineLvl w:val="0"/>
        <w:rPr>
          <w:rFonts w:hint="eastAsia" w:asciiTheme="minorEastAsia" w:hAnsiTheme="minorEastAsia" w:eastAsiaTheme="minorEastAsia" w:cstheme="minorEastAsia"/>
          <w:highlight w:val="none"/>
          <w:lang w:val="en-US"/>
        </w:rPr>
      </w:pPr>
      <w:bookmarkStart w:id="194" w:name="_Toc16047"/>
      <w:bookmarkStart w:id="195" w:name="_Toc4915"/>
      <w:bookmarkStart w:id="196" w:name="_Toc16399"/>
      <w:bookmarkStart w:id="197" w:name="_Toc7179"/>
      <w:r>
        <w:rPr>
          <w:rFonts w:hint="eastAsia" w:asciiTheme="minorEastAsia" w:hAnsiTheme="minorEastAsia" w:eastAsiaTheme="minorEastAsia" w:cstheme="minorEastAsia"/>
          <w:b/>
          <w:sz w:val="44"/>
          <w:szCs w:val="44"/>
          <w:highlight w:val="none"/>
          <w:lang w:val="en-US" w:eastAsia="zh-CN" w:bidi="zh-CN"/>
        </w:rPr>
        <w:t>第七部分  响应文件的编制装订</w:t>
      </w:r>
      <w:bookmarkEnd w:id="191"/>
      <w:bookmarkEnd w:id="192"/>
      <w:bookmarkEnd w:id="193"/>
      <w:bookmarkEnd w:id="194"/>
      <w:bookmarkEnd w:id="195"/>
      <w:bookmarkEnd w:id="196"/>
      <w:bookmarkEnd w:id="197"/>
    </w:p>
    <w:p w14:paraId="10CA4865">
      <w:pPr>
        <w:spacing w:line="360" w:lineRule="auto"/>
        <w:ind w:firstLine="482" w:firstLineChars="200"/>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编制和装订顺序</w:t>
      </w:r>
    </w:p>
    <w:p w14:paraId="1698B877">
      <w:pPr>
        <w:spacing w:line="360" w:lineRule="auto"/>
        <w:ind w:firstLine="482" w:firstLineChars="200"/>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rPr>
        <w:t>1、</w:t>
      </w:r>
      <w:r>
        <w:rPr>
          <w:rFonts w:hint="eastAsia" w:asciiTheme="minorEastAsia" w:hAnsiTheme="minorEastAsia" w:eastAsiaTheme="minorEastAsia" w:cstheme="minorEastAsia"/>
          <w:b/>
          <w:sz w:val="24"/>
          <w:szCs w:val="24"/>
          <w:highlight w:val="none"/>
        </w:rPr>
        <w:t>投标人的</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必须</w:t>
      </w:r>
      <w:r>
        <w:rPr>
          <w:rFonts w:hint="eastAsia" w:asciiTheme="minorEastAsia" w:hAnsiTheme="minorEastAsia" w:eastAsiaTheme="minorEastAsia" w:cstheme="minorEastAsia"/>
          <w:b/>
          <w:sz w:val="24"/>
          <w:szCs w:val="24"/>
          <w:highlight w:val="none"/>
          <w:lang w:eastAsia="zh-CN"/>
        </w:rPr>
        <w:t>分</w:t>
      </w:r>
      <w:r>
        <w:rPr>
          <w:rFonts w:hint="eastAsia" w:asciiTheme="minorEastAsia" w:hAnsiTheme="minorEastAsia" w:cstheme="minorEastAsia"/>
          <w:b/>
          <w:sz w:val="24"/>
          <w:szCs w:val="24"/>
          <w:highlight w:val="none"/>
          <w:lang w:val="en-US" w:eastAsia="zh-CN"/>
        </w:rPr>
        <w:t>别</w:t>
      </w:r>
      <w:r>
        <w:rPr>
          <w:rFonts w:hint="eastAsia" w:asciiTheme="minorEastAsia" w:hAnsiTheme="minorEastAsia" w:eastAsiaTheme="minorEastAsia" w:cstheme="minorEastAsia"/>
          <w:b/>
          <w:sz w:val="24"/>
          <w:szCs w:val="24"/>
          <w:highlight w:val="none"/>
          <w:lang w:eastAsia="zh-CN"/>
        </w:rPr>
        <w:t>编制响应文件并</w:t>
      </w:r>
      <w:r>
        <w:rPr>
          <w:rFonts w:hint="eastAsia" w:asciiTheme="minorEastAsia" w:hAnsiTheme="minorEastAsia" w:eastAsiaTheme="minorEastAsia" w:cstheme="minorEastAsia"/>
          <w:b/>
          <w:sz w:val="24"/>
          <w:szCs w:val="24"/>
          <w:highlight w:val="none"/>
        </w:rPr>
        <w:t>制作目录和页码。</w:t>
      </w:r>
    </w:p>
    <w:tbl>
      <w:tblPr>
        <w:tblStyle w:val="32"/>
        <w:tblpPr w:leftFromText="180" w:rightFromText="180" w:vertAnchor="text" w:horzAnchor="page" w:tblpX="1209" w:tblpY="464"/>
        <w:tblOverlap w:val="never"/>
        <w:tblW w:w="9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3787"/>
        <w:gridCol w:w="1650"/>
        <w:gridCol w:w="3603"/>
      </w:tblGrid>
      <w:tr w14:paraId="778F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trPr>
        <w:tc>
          <w:tcPr>
            <w:tcW w:w="747" w:type="dxa"/>
            <w:vAlign w:val="center"/>
          </w:tcPr>
          <w:p w14:paraId="6C3D0588">
            <w:pPr>
              <w:widowControl/>
              <w:spacing w:line="288" w:lineRule="auto"/>
              <w:jc w:val="center"/>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3787" w:type="dxa"/>
            <w:vAlign w:val="center"/>
          </w:tcPr>
          <w:p w14:paraId="7A17F00E">
            <w:pPr>
              <w:widowControl/>
              <w:spacing w:line="288" w:lineRule="auto"/>
              <w:jc w:val="center"/>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编制文件名称</w:t>
            </w:r>
          </w:p>
        </w:tc>
        <w:tc>
          <w:tcPr>
            <w:tcW w:w="1650" w:type="dxa"/>
            <w:vAlign w:val="center"/>
          </w:tcPr>
          <w:p w14:paraId="4BA5F0FD">
            <w:pPr>
              <w:widowControl/>
              <w:spacing w:line="288" w:lineRule="auto"/>
              <w:jc w:val="center"/>
              <w:outlineLvl w:val="9"/>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响应文件</w:t>
            </w:r>
          </w:p>
        </w:tc>
        <w:tc>
          <w:tcPr>
            <w:tcW w:w="3603" w:type="dxa"/>
            <w:vAlign w:val="center"/>
          </w:tcPr>
          <w:p w14:paraId="0C432E34">
            <w:pPr>
              <w:widowControl/>
              <w:spacing w:line="288" w:lineRule="auto"/>
              <w:jc w:val="center"/>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557D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22D8A42">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highlight w:val="none"/>
              </w:rPr>
            </w:pPr>
          </w:p>
        </w:tc>
        <w:tc>
          <w:tcPr>
            <w:tcW w:w="3787" w:type="dxa"/>
            <w:vAlign w:val="center"/>
          </w:tcPr>
          <w:p w14:paraId="05708A53">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封面</w:t>
            </w:r>
          </w:p>
        </w:tc>
        <w:tc>
          <w:tcPr>
            <w:tcW w:w="1650" w:type="dxa"/>
            <w:vAlign w:val="center"/>
          </w:tcPr>
          <w:p w14:paraId="6470E1C8">
            <w:pPr>
              <w:spacing w:line="288" w:lineRule="auto"/>
              <w:jc w:val="center"/>
              <w:outlineLvl w:val="9"/>
              <w:rPr>
                <w:rFonts w:hint="eastAsia" w:asciiTheme="minorEastAsia" w:hAnsiTheme="minorEastAsia" w:eastAsiaTheme="minorEastAsia" w:cstheme="minorEastAsia"/>
                <w:color w:val="auto"/>
                <w:sz w:val="24"/>
                <w:highlight w:val="none"/>
              </w:rPr>
            </w:pPr>
          </w:p>
        </w:tc>
        <w:tc>
          <w:tcPr>
            <w:tcW w:w="3603" w:type="dxa"/>
            <w:vAlign w:val="center"/>
          </w:tcPr>
          <w:p w14:paraId="32018B89">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格式自定（注明：投标项目信息、投标单位信息）</w:t>
            </w:r>
          </w:p>
        </w:tc>
      </w:tr>
      <w:tr w14:paraId="49D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6319A465">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highlight w:val="none"/>
              </w:rPr>
            </w:pPr>
          </w:p>
        </w:tc>
        <w:tc>
          <w:tcPr>
            <w:tcW w:w="3787" w:type="dxa"/>
            <w:vAlign w:val="center"/>
          </w:tcPr>
          <w:p w14:paraId="37F3C968">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目录</w:t>
            </w:r>
          </w:p>
        </w:tc>
        <w:tc>
          <w:tcPr>
            <w:tcW w:w="1650" w:type="dxa"/>
            <w:vAlign w:val="center"/>
          </w:tcPr>
          <w:p w14:paraId="6FCE256A">
            <w:pPr>
              <w:spacing w:line="288" w:lineRule="auto"/>
              <w:jc w:val="center"/>
              <w:outlineLvl w:val="9"/>
              <w:rPr>
                <w:rFonts w:hint="eastAsia" w:asciiTheme="minorEastAsia" w:hAnsiTheme="minorEastAsia" w:eastAsiaTheme="minorEastAsia" w:cstheme="minorEastAsia"/>
                <w:color w:val="auto"/>
                <w:sz w:val="24"/>
                <w:highlight w:val="none"/>
              </w:rPr>
            </w:pPr>
          </w:p>
        </w:tc>
        <w:tc>
          <w:tcPr>
            <w:tcW w:w="3603" w:type="dxa"/>
            <w:vAlign w:val="center"/>
          </w:tcPr>
          <w:p w14:paraId="1CEB33FC">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格式自定并注明页码</w:t>
            </w:r>
          </w:p>
        </w:tc>
      </w:tr>
      <w:tr w14:paraId="3AB2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07933F58">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highlight w:val="none"/>
                <w:lang w:val="en-US"/>
              </w:rPr>
            </w:pPr>
          </w:p>
        </w:tc>
        <w:tc>
          <w:tcPr>
            <w:tcW w:w="3787" w:type="dxa"/>
            <w:vAlign w:val="center"/>
          </w:tcPr>
          <w:p w14:paraId="40F9E580">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开标一览表</w:t>
            </w:r>
          </w:p>
        </w:tc>
        <w:tc>
          <w:tcPr>
            <w:tcW w:w="1650" w:type="dxa"/>
            <w:vAlign w:val="center"/>
          </w:tcPr>
          <w:p w14:paraId="49D1F40D">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7F4FC488">
            <w:pPr>
              <w:spacing w:line="288" w:lineRule="auto"/>
              <w:jc w:val="center"/>
              <w:outlineLvl w:val="9"/>
              <w:rPr>
                <w:rFonts w:hint="eastAsia" w:asciiTheme="minorEastAsia" w:hAnsiTheme="minorEastAsia" w:eastAsiaTheme="minorEastAsia" w:cstheme="minorEastAsia"/>
                <w:color w:val="auto"/>
                <w:kern w:val="2"/>
                <w:sz w:val="24"/>
                <w:highlight w:val="none"/>
                <w:lang w:val="en-US" w:bidi="ar-SA"/>
              </w:rPr>
            </w:pPr>
            <w:r>
              <w:rPr>
                <w:rFonts w:hint="eastAsia" w:asciiTheme="minorEastAsia" w:hAnsiTheme="minorEastAsia" w:eastAsiaTheme="minorEastAsia" w:cstheme="minorEastAsia"/>
                <w:color w:val="auto"/>
                <w:sz w:val="24"/>
                <w:highlight w:val="none"/>
              </w:rPr>
              <w:t>见附表</w:t>
            </w:r>
          </w:p>
        </w:tc>
      </w:tr>
      <w:tr w14:paraId="6C10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3AD30846">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highlight w:val="none"/>
                <w:lang w:val="en-US"/>
              </w:rPr>
            </w:pPr>
          </w:p>
        </w:tc>
        <w:tc>
          <w:tcPr>
            <w:tcW w:w="3787" w:type="dxa"/>
            <w:vAlign w:val="center"/>
          </w:tcPr>
          <w:p w14:paraId="4AA972F0">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eastAsia="zh-CN"/>
              </w:rPr>
              <w:t>投标函</w:t>
            </w:r>
          </w:p>
        </w:tc>
        <w:tc>
          <w:tcPr>
            <w:tcW w:w="1650" w:type="dxa"/>
            <w:vAlign w:val="center"/>
          </w:tcPr>
          <w:p w14:paraId="01FD5799">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D25B454">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见附表</w:t>
            </w:r>
          </w:p>
        </w:tc>
      </w:tr>
      <w:tr w14:paraId="3D8C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36B195CF">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highlight w:val="none"/>
              </w:rPr>
            </w:pPr>
          </w:p>
        </w:tc>
        <w:tc>
          <w:tcPr>
            <w:tcW w:w="3787" w:type="dxa"/>
            <w:vAlign w:val="center"/>
          </w:tcPr>
          <w:p w14:paraId="33B8B4C5">
            <w:pPr>
              <w:widowControl/>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营业执照</w:t>
            </w:r>
          </w:p>
        </w:tc>
        <w:tc>
          <w:tcPr>
            <w:tcW w:w="1650" w:type="dxa"/>
            <w:vAlign w:val="center"/>
          </w:tcPr>
          <w:p w14:paraId="31647744">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7109DEE4">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w:t>
            </w:r>
          </w:p>
        </w:tc>
      </w:tr>
      <w:tr w14:paraId="5F1F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7CECC091">
            <w:pPr>
              <w:widowControl/>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rPr>
            </w:pPr>
          </w:p>
        </w:tc>
        <w:tc>
          <w:tcPr>
            <w:tcW w:w="3787" w:type="dxa"/>
            <w:vAlign w:val="center"/>
          </w:tcPr>
          <w:p w14:paraId="36AB8894">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eastAsia="zh-CN"/>
              </w:rPr>
              <w:t>法定代表人资格证明书</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法</w:t>
            </w:r>
            <w:r>
              <w:rPr>
                <w:rFonts w:hint="eastAsia" w:asciiTheme="minorEastAsia" w:hAnsiTheme="minorEastAsia" w:eastAsiaTheme="minorEastAsia" w:cstheme="minorEastAsia"/>
                <w:color w:val="auto"/>
                <w:sz w:val="24"/>
                <w:highlight w:val="none"/>
                <w:lang w:eastAsia="zh-CN"/>
              </w:rPr>
              <w:t>定代表</w:t>
            </w:r>
            <w:r>
              <w:rPr>
                <w:rFonts w:hint="eastAsia" w:asciiTheme="minorEastAsia" w:hAnsiTheme="minorEastAsia" w:eastAsiaTheme="minorEastAsia" w:cstheme="minorEastAsia"/>
                <w:color w:val="auto"/>
                <w:sz w:val="24"/>
                <w:highlight w:val="none"/>
              </w:rPr>
              <w:t>人授权委托书</w:t>
            </w:r>
          </w:p>
        </w:tc>
        <w:tc>
          <w:tcPr>
            <w:tcW w:w="1650" w:type="dxa"/>
            <w:vAlign w:val="center"/>
          </w:tcPr>
          <w:p w14:paraId="611A01C9">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EDF898D">
            <w:pPr>
              <w:spacing w:line="288" w:lineRule="auto"/>
              <w:jc w:val="center"/>
              <w:outlineLvl w:val="9"/>
              <w:rPr>
                <w:rFonts w:hint="eastAsia" w:asciiTheme="minorEastAsia" w:hAnsiTheme="minorEastAsia" w:eastAsiaTheme="minorEastAsia" w:cstheme="minorEastAsia"/>
                <w:color w:val="auto"/>
                <w:kern w:val="2"/>
                <w:sz w:val="24"/>
                <w:highlight w:val="none"/>
                <w:lang w:val="en-US" w:bidi="ar-SA"/>
              </w:rPr>
            </w:pPr>
            <w:r>
              <w:rPr>
                <w:rFonts w:hint="eastAsia" w:asciiTheme="minorEastAsia" w:hAnsiTheme="minorEastAsia" w:eastAsiaTheme="minorEastAsia" w:cstheme="minorEastAsia"/>
                <w:color w:val="auto"/>
                <w:sz w:val="24"/>
                <w:highlight w:val="none"/>
              </w:rPr>
              <w:t>见附表</w:t>
            </w:r>
          </w:p>
        </w:tc>
      </w:tr>
      <w:tr w14:paraId="606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91F62B7">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zh-CN"/>
              </w:rPr>
            </w:pPr>
          </w:p>
        </w:tc>
        <w:tc>
          <w:tcPr>
            <w:tcW w:w="3787" w:type="dxa"/>
            <w:vAlign w:val="center"/>
          </w:tcPr>
          <w:p w14:paraId="6ACBB7AF">
            <w:pPr>
              <w:spacing w:line="288" w:lineRule="auto"/>
              <w:jc w:val="center"/>
              <w:outlineLvl w:val="9"/>
              <w:rPr>
                <w:rFonts w:hint="eastAsia" w:asciiTheme="minorEastAsia" w:hAnsiTheme="minorEastAsia" w:eastAsiaTheme="minorEastAsia" w:cstheme="minorEastAsia"/>
                <w:color w:val="auto"/>
                <w:sz w:val="24"/>
                <w:szCs w:val="22"/>
                <w:highlight w:val="none"/>
                <w:lang w:val="en-US" w:eastAsia="zh-CN" w:bidi="zh-CN"/>
              </w:rPr>
            </w:pPr>
            <w:r>
              <w:rPr>
                <w:rFonts w:hint="eastAsia" w:asciiTheme="minorEastAsia" w:hAnsiTheme="minorEastAsia" w:eastAsiaTheme="minorEastAsia" w:cstheme="minorEastAsia"/>
                <w:color w:val="auto"/>
                <w:sz w:val="24"/>
                <w:highlight w:val="none"/>
              </w:rPr>
              <w:t>符合《政府采购法》二十二条承诺书</w:t>
            </w:r>
          </w:p>
        </w:tc>
        <w:tc>
          <w:tcPr>
            <w:tcW w:w="1650" w:type="dxa"/>
            <w:vAlign w:val="center"/>
          </w:tcPr>
          <w:p w14:paraId="71B119F3">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695DC9A7">
            <w:pPr>
              <w:spacing w:line="288" w:lineRule="auto"/>
              <w:jc w:val="center"/>
              <w:outlineLvl w:val="9"/>
              <w:rPr>
                <w:rFonts w:hint="eastAsia" w:asciiTheme="minorEastAsia" w:hAnsiTheme="minorEastAsia" w:eastAsiaTheme="minorEastAsia" w:cstheme="minorEastAsia"/>
                <w:color w:val="auto"/>
                <w:kern w:val="2"/>
                <w:sz w:val="24"/>
                <w:highlight w:val="none"/>
                <w:lang w:val="en-US" w:bidi="ar-SA"/>
              </w:rPr>
            </w:pPr>
            <w:r>
              <w:rPr>
                <w:rFonts w:hint="eastAsia" w:asciiTheme="minorEastAsia" w:hAnsiTheme="minorEastAsia" w:eastAsiaTheme="minorEastAsia" w:cstheme="minorEastAsia"/>
                <w:color w:val="auto"/>
                <w:sz w:val="24"/>
                <w:highlight w:val="none"/>
              </w:rPr>
              <w:t>见附表</w:t>
            </w:r>
          </w:p>
        </w:tc>
      </w:tr>
      <w:tr w14:paraId="7F8C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70EB1DEB">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zh-CN"/>
              </w:rPr>
            </w:pPr>
          </w:p>
        </w:tc>
        <w:tc>
          <w:tcPr>
            <w:tcW w:w="3787" w:type="dxa"/>
            <w:vAlign w:val="center"/>
          </w:tcPr>
          <w:p w14:paraId="54732998">
            <w:pPr>
              <w:widowControl/>
              <w:spacing w:line="288" w:lineRule="auto"/>
              <w:jc w:val="center"/>
              <w:outlineLvl w:val="9"/>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rPr>
              <w:t>投标保证金凭证</w:t>
            </w:r>
            <w:r>
              <w:rPr>
                <w:rFonts w:hint="eastAsia" w:asciiTheme="minorEastAsia" w:hAnsiTheme="minorEastAsia" w:eastAsiaTheme="minorEastAsia" w:cstheme="minorEastAsia"/>
                <w:color w:val="auto"/>
                <w:sz w:val="24"/>
                <w:szCs w:val="24"/>
                <w:highlight w:val="none"/>
                <w:lang w:val="en-US" w:eastAsia="zh-CN"/>
              </w:rPr>
              <w:t>及开户许可证</w:t>
            </w:r>
          </w:p>
        </w:tc>
        <w:tc>
          <w:tcPr>
            <w:tcW w:w="1650" w:type="dxa"/>
            <w:vAlign w:val="center"/>
          </w:tcPr>
          <w:p w14:paraId="06AEF0F2">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45DDB6BF">
            <w:pPr>
              <w:spacing w:line="288" w:lineRule="auto"/>
              <w:jc w:val="center"/>
              <w:outlineLvl w:val="9"/>
              <w:rPr>
                <w:rFonts w:hint="eastAsia" w:asciiTheme="minorEastAsia" w:hAnsiTheme="minorEastAsia" w:eastAsiaTheme="minorEastAsia" w:cstheme="minorEastAsia"/>
                <w:color w:val="auto"/>
                <w:kern w:val="2"/>
                <w:sz w:val="24"/>
                <w:highlight w:val="none"/>
                <w:lang w:val="en-US" w:bidi="ar-SA"/>
              </w:rPr>
            </w:pPr>
            <w:r>
              <w:rPr>
                <w:rFonts w:hint="eastAsia" w:asciiTheme="minorEastAsia" w:hAnsiTheme="minorEastAsia" w:eastAsiaTheme="minorEastAsia" w:cstheme="minorEastAsia"/>
                <w:color w:val="auto"/>
                <w:sz w:val="24"/>
                <w:highlight w:val="none"/>
              </w:rPr>
              <w:t>格式自定</w:t>
            </w:r>
          </w:p>
        </w:tc>
      </w:tr>
      <w:tr w14:paraId="2865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262B985D">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069C86DD">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反商业贿赂书</w:t>
            </w:r>
          </w:p>
        </w:tc>
        <w:tc>
          <w:tcPr>
            <w:tcW w:w="1650" w:type="dxa"/>
            <w:vAlign w:val="center"/>
          </w:tcPr>
          <w:p w14:paraId="0C9EDA5D">
            <w:pPr>
              <w:spacing w:line="288" w:lineRule="auto"/>
              <w:jc w:val="center"/>
              <w:outlineLvl w:val="9"/>
              <w:rPr>
                <w:rFonts w:hint="eastAsia" w:asciiTheme="minorEastAsia" w:hAnsiTheme="minorEastAsia" w:eastAsiaTheme="minorEastAsia" w:cstheme="minorEastAsia"/>
                <w:color w:val="auto"/>
                <w:kern w:val="2"/>
                <w:sz w:val="24"/>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D88B6A4">
            <w:pPr>
              <w:spacing w:line="288" w:lineRule="auto"/>
              <w:jc w:val="center"/>
              <w:outlineLvl w:val="9"/>
              <w:rPr>
                <w:rFonts w:hint="eastAsia" w:asciiTheme="minorEastAsia" w:hAnsiTheme="minorEastAsia" w:eastAsiaTheme="minorEastAsia" w:cstheme="minorEastAsia"/>
                <w:color w:val="auto"/>
                <w:kern w:val="2"/>
                <w:sz w:val="24"/>
                <w:highlight w:val="none"/>
                <w:lang w:val="en-US" w:bidi="ar-SA"/>
              </w:rPr>
            </w:pPr>
            <w:r>
              <w:rPr>
                <w:rFonts w:hint="eastAsia" w:asciiTheme="minorEastAsia" w:hAnsiTheme="minorEastAsia" w:eastAsiaTheme="minorEastAsia" w:cstheme="minorEastAsia"/>
                <w:color w:val="auto"/>
                <w:sz w:val="24"/>
                <w:highlight w:val="none"/>
              </w:rPr>
              <w:t>见附表</w:t>
            </w:r>
          </w:p>
        </w:tc>
      </w:tr>
      <w:tr w14:paraId="5F0C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778615D">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zh-CN"/>
              </w:rPr>
            </w:pPr>
          </w:p>
        </w:tc>
        <w:tc>
          <w:tcPr>
            <w:tcW w:w="3787" w:type="dxa"/>
            <w:vAlign w:val="center"/>
          </w:tcPr>
          <w:p w14:paraId="58A8A02F">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val="en-US"/>
              </w:rPr>
              <w:t>“信用中国”网站，“中国政府采购网”网站的</w:t>
            </w:r>
            <w:r>
              <w:rPr>
                <w:rFonts w:hint="eastAsia" w:asciiTheme="minorEastAsia" w:hAnsiTheme="minorEastAsia" w:eastAsiaTheme="minorEastAsia" w:cstheme="minorEastAsia"/>
                <w:color w:val="auto"/>
                <w:sz w:val="24"/>
                <w:highlight w:val="none"/>
                <w:lang w:val="en-US" w:eastAsia="zh-CN"/>
              </w:rPr>
              <w:t>查询</w:t>
            </w:r>
            <w:r>
              <w:rPr>
                <w:rFonts w:hint="eastAsia" w:asciiTheme="minorEastAsia" w:hAnsiTheme="minorEastAsia" w:eastAsiaTheme="minorEastAsia" w:cstheme="minorEastAsia"/>
                <w:color w:val="auto"/>
                <w:sz w:val="24"/>
                <w:highlight w:val="none"/>
                <w:lang w:val="en-US"/>
              </w:rPr>
              <w:t>截图</w:t>
            </w:r>
          </w:p>
        </w:tc>
        <w:tc>
          <w:tcPr>
            <w:tcW w:w="1650" w:type="dxa"/>
            <w:vAlign w:val="center"/>
          </w:tcPr>
          <w:p w14:paraId="5A0A06DE">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787E4FF7">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w:t>
            </w:r>
          </w:p>
        </w:tc>
      </w:tr>
      <w:tr w14:paraId="2A24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0F2583DC">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zh-CN"/>
              </w:rPr>
            </w:pPr>
          </w:p>
        </w:tc>
        <w:tc>
          <w:tcPr>
            <w:tcW w:w="3787" w:type="dxa"/>
            <w:vAlign w:val="center"/>
          </w:tcPr>
          <w:p w14:paraId="024112B6">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关于资格的声明函</w:t>
            </w:r>
          </w:p>
        </w:tc>
        <w:tc>
          <w:tcPr>
            <w:tcW w:w="1650" w:type="dxa"/>
            <w:vAlign w:val="center"/>
          </w:tcPr>
          <w:p w14:paraId="15743F3D">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17D82BB">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见附表</w:t>
            </w:r>
          </w:p>
        </w:tc>
      </w:tr>
      <w:tr w14:paraId="7E41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4D4A9E4">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570FEA48">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highlight w:val="none"/>
                <w:lang w:val="en-US" w:eastAsia="zh-CN" w:bidi="ar-SA"/>
              </w:rPr>
              <w:t>商务条款偏离表</w:t>
            </w:r>
          </w:p>
        </w:tc>
        <w:tc>
          <w:tcPr>
            <w:tcW w:w="1650" w:type="dxa"/>
            <w:vAlign w:val="center"/>
          </w:tcPr>
          <w:p w14:paraId="1721C1D1">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zh-CN"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5E73BCF0">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zh-CN" w:eastAsia="zh-CN" w:bidi="ar-SA"/>
              </w:rPr>
            </w:pPr>
            <w:r>
              <w:rPr>
                <w:rFonts w:hint="eastAsia" w:asciiTheme="minorEastAsia" w:hAnsiTheme="minorEastAsia" w:eastAsiaTheme="minorEastAsia" w:cstheme="minorEastAsia"/>
                <w:color w:val="auto"/>
                <w:sz w:val="24"/>
                <w:highlight w:val="none"/>
              </w:rPr>
              <w:t>见附表</w:t>
            </w:r>
          </w:p>
        </w:tc>
      </w:tr>
      <w:tr w14:paraId="644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B6EEB03">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2BFED300">
            <w:pPr>
              <w:spacing w:line="288" w:lineRule="auto"/>
              <w:jc w:val="center"/>
              <w:outlineLvl w:val="9"/>
              <w:rPr>
                <w:rFonts w:hint="eastAsia"/>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本项目所具备的企业资质和项目负责人资质</w:t>
            </w:r>
          </w:p>
        </w:tc>
        <w:tc>
          <w:tcPr>
            <w:tcW w:w="1650" w:type="dxa"/>
            <w:vAlign w:val="center"/>
          </w:tcPr>
          <w:p w14:paraId="636A16A3">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739DF85F">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格式自定</w:t>
            </w:r>
          </w:p>
        </w:tc>
      </w:tr>
      <w:tr w14:paraId="3EB3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0399CA86">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15DE2385">
            <w:pPr>
              <w:spacing w:line="288" w:lineRule="auto"/>
              <w:jc w:val="center"/>
              <w:outlineLvl w:val="9"/>
              <w:rPr>
                <w:rFonts w:hint="eastAsia"/>
                <w:sz w:val="24"/>
                <w:szCs w:val="24"/>
                <w:highlight w:val="none"/>
                <w:lang w:val="en-US"/>
              </w:rPr>
            </w:pPr>
            <w:r>
              <w:rPr>
                <w:rFonts w:hint="eastAsia"/>
                <w:color w:val="000000"/>
                <w:sz w:val="24"/>
                <w:szCs w:val="24"/>
                <w:highlight w:val="none"/>
              </w:rPr>
              <w:t>承包人用于本工程施工的机械设备表</w:t>
            </w:r>
          </w:p>
        </w:tc>
        <w:tc>
          <w:tcPr>
            <w:tcW w:w="1650" w:type="dxa"/>
            <w:vAlign w:val="center"/>
          </w:tcPr>
          <w:p w14:paraId="1B7E3413">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00ACC9DA">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宋体" w:hAnsi="宋体" w:eastAsia="宋体" w:cs="宋体"/>
                <w:sz w:val="24"/>
                <w:highlight w:val="none"/>
              </w:rPr>
              <w:t>见附表</w:t>
            </w:r>
          </w:p>
        </w:tc>
      </w:tr>
      <w:tr w14:paraId="0306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348AB523">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37EADBD4">
            <w:pPr>
              <w:spacing w:line="288" w:lineRule="auto"/>
              <w:jc w:val="center"/>
              <w:outlineLvl w:val="9"/>
              <w:rPr>
                <w:rFonts w:hint="eastAsia"/>
                <w:sz w:val="24"/>
                <w:szCs w:val="24"/>
                <w:highlight w:val="none"/>
                <w:lang w:val="en-US"/>
              </w:rPr>
            </w:pPr>
            <w:r>
              <w:rPr>
                <w:rFonts w:hint="eastAsia"/>
                <w:color w:val="000000"/>
                <w:sz w:val="24"/>
                <w:szCs w:val="24"/>
                <w:highlight w:val="none"/>
              </w:rPr>
              <w:t>承包人主要施工管理人员表</w:t>
            </w:r>
          </w:p>
        </w:tc>
        <w:tc>
          <w:tcPr>
            <w:tcW w:w="1650" w:type="dxa"/>
            <w:vAlign w:val="center"/>
          </w:tcPr>
          <w:p w14:paraId="3196B49E">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7EB81CC0">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宋体" w:hAnsi="宋体" w:eastAsia="宋体" w:cs="宋体"/>
                <w:sz w:val="24"/>
                <w:highlight w:val="none"/>
              </w:rPr>
              <w:t>见附表</w:t>
            </w:r>
          </w:p>
        </w:tc>
      </w:tr>
      <w:tr w14:paraId="2E9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3AD6633">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4EA1F702">
            <w:pPr>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sz w:val="24"/>
                <w:szCs w:val="24"/>
                <w:highlight w:val="none"/>
                <w:lang w:val="en-US"/>
              </w:rPr>
              <w:t>项目实施方案</w:t>
            </w:r>
          </w:p>
        </w:tc>
        <w:tc>
          <w:tcPr>
            <w:tcW w:w="1650" w:type="dxa"/>
            <w:vAlign w:val="center"/>
          </w:tcPr>
          <w:p w14:paraId="66B76677">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9420167">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格式自定</w:t>
            </w:r>
          </w:p>
        </w:tc>
      </w:tr>
      <w:tr w14:paraId="354F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7C69015">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2ED1C297">
            <w:pPr>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sz w:val="24"/>
                <w:szCs w:val="24"/>
                <w:highlight w:val="none"/>
                <w:lang w:val="en-US"/>
              </w:rPr>
              <w:t>施工工期保证措施</w:t>
            </w:r>
          </w:p>
        </w:tc>
        <w:tc>
          <w:tcPr>
            <w:tcW w:w="1650" w:type="dxa"/>
            <w:vAlign w:val="center"/>
          </w:tcPr>
          <w:p w14:paraId="17792E88">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249625AD">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格式自定</w:t>
            </w:r>
          </w:p>
        </w:tc>
      </w:tr>
      <w:tr w14:paraId="130B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9484D86">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040252F2">
            <w:pPr>
              <w:keepNext w:val="0"/>
              <w:keepLines w:val="0"/>
              <w:widowControl/>
              <w:suppressLineNumbers w:val="0"/>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b w:val="0"/>
                <w:bCs/>
                <w:color w:val="auto"/>
                <w:sz w:val="24"/>
                <w:szCs w:val="24"/>
                <w:highlight w:val="none"/>
                <w:vertAlign w:val="baseline"/>
                <w:lang w:eastAsia="zh-CN"/>
              </w:rPr>
              <w:t>劳动力需用量计划</w:t>
            </w:r>
          </w:p>
        </w:tc>
        <w:tc>
          <w:tcPr>
            <w:tcW w:w="1650" w:type="dxa"/>
            <w:vAlign w:val="center"/>
          </w:tcPr>
          <w:p w14:paraId="43436943">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047DE877">
            <w:pPr>
              <w:spacing w:line="288" w:lineRule="auto"/>
              <w:jc w:val="center"/>
              <w:outlineLvl w:val="9"/>
              <w:rPr>
                <w:rFonts w:hint="eastAsia" w:asciiTheme="minorEastAsia" w:hAnsiTheme="minorEastAsia" w:eastAsiaTheme="minorEastAsia" w:cstheme="minorEastAsia"/>
                <w:color w:val="auto"/>
                <w:sz w:val="24"/>
                <w:szCs w:val="22"/>
                <w:highlight w:val="none"/>
                <w:lang w:val="zh-CN" w:eastAsia="zh-CN" w:bidi="zh-CN"/>
              </w:rPr>
            </w:pPr>
            <w:r>
              <w:rPr>
                <w:rFonts w:hint="eastAsia" w:asciiTheme="minorEastAsia" w:hAnsiTheme="minorEastAsia" w:eastAsiaTheme="minorEastAsia" w:cstheme="minorEastAsia"/>
                <w:color w:val="auto"/>
                <w:sz w:val="24"/>
                <w:highlight w:val="none"/>
              </w:rPr>
              <w:t>格式自定</w:t>
            </w:r>
          </w:p>
        </w:tc>
      </w:tr>
      <w:tr w14:paraId="5462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2D8E2D84">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6D4BA507">
            <w:pPr>
              <w:jc w:val="center"/>
              <w:rPr>
                <w:rFonts w:hint="eastAsia" w:asciiTheme="minorEastAsia" w:hAnsiTheme="minorEastAsia" w:eastAsiaTheme="minorEastAsia" w:cstheme="minorEastAsia"/>
                <w:color w:val="auto"/>
                <w:kern w:val="2"/>
                <w:sz w:val="24"/>
                <w:highlight w:val="none"/>
                <w:lang w:val="en-US" w:eastAsia="zh-CN" w:bidi="ar-SA"/>
              </w:rPr>
            </w:pPr>
            <w:r>
              <w:rPr>
                <w:rFonts w:hint="eastAsia"/>
                <w:sz w:val="24"/>
                <w:szCs w:val="24"/>
                <w:highlight w:val="none"/>
                <w:lang w:val="en-US"/>
              </w:rPr>
              <w:t>质量管理及质量保证措施</w:t>
            </w:r>
          </w:p>
        </w:tc>
        <w:tc>
          <w:tcPr>
            <w:tcW w:w="1650" w:type="dxa"/>
            <w:vAlign w:val="center"/>
          </w:tcPr>
          <w:p w14:paraId="1602A912">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450D9303">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w:t>
            </w:r>
          </w:p>
        </w:tc>
      </w:tr>
      <w:tr w14:paraId="04F7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47A95B8">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363BEDD8">
            <w:pPr>
              <w:jc w:val="center"/>
              <w:rPr>
                <w:rFonts w:hint="eastAsia" w:asciiTheme="minorEastAsia" w:hAnsiTheme="minorEastAsia" w:eastAsiaTheme="minorEastAsia" w:cstheme="minorEastAsia"/>
                <w:color w:val="auto"/>
                <w:kern w:val="2"/>
                <w:sz w:val="24"/>
                <w:highlight w:val="none"/>
                <w:lang w:val="en-US" w:bidi="ar-SA"/>
              </w:rPr>
            </w:pPr>
            <w:r>
              <w:rPr>
                <w:rFonts w:hint="eastAsia"/>
                <w:sz w:val="24"/>
                <w:szCs w:val="24"/>
                <w:highlight w:val="none"/>
                <w:lang w:val="en-US"/>
              </w:rPr>
              <w:t>施工安全及文明施工措施</w:t>
            </w:r>
          </w:p>
        </w:tc>
        <w:tc>
          <w:tcPr>
            <w:tcW w:w="1650" w:type="dxa"/>
            <w:vAlign w:val="center"/>
          </w:tcPr>
          <w:p w14:paraId="0F2314A1">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3F97820A">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格式自定</w:t>
            </w:r>
          </w:p>
        </w:tc>
      </w:tr>
      <w:tr w14:paraId="678C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3B702E94">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sz w:val="24"/>
                <w:szCs w:val="24"/>
                <w:highlight w:val="none"/>
                <w:lang w:val="en-US" w:eastAsia="zh-CN" w:bidi="ar-SA"/>
              </w:rPr>
            </w:pPr>
          </w:p>
        </w:tc>
        <w:tc>
          <w:tcPr>
            <w:tcW w:w="3787" w:type="dxa"/>
            <w:vAlign w:val="center"/>
          </w:tcPr>
          <w:p w14:paraId="61A7D064">
            <w:pPr>
              <w:spacing w:line="288" w:lineRule="auto"/>
              <w:jc w:val="center"/>
              <w:outlineLvl w:val="9"/>
              <w:rPr>
                <w:rFonts w:hint="eastAsia" w:asciiTheme="minorEastAsia" w:hAnsiTheme="minorEastAsia" w:eastAsiaTheme="minorEastAsia" w:cstheme="minorEastAsia"/>
                <w:color w:val="auto"/>
                <w:sz w:val="24"/>
                <w:szCs w:val="22"/>
                <w:highlight w:val="none"/>
                <w:lang w:val="en-US" w:eastAsia="zh-CN" w:bidi="zh-CN"/>
              </w:rPr>
            </w:pPr>
            <w:r>
              <w:rPr>
                <w:rFonts w:hint="eastAsia" w:asciiTheme="minorEastAsia" w:hAnsiTheme="minorEastAsia" w:eastAsiaTheme="minorEastAsia" w:cstheme="minorEastAsia"/>
                <w:color w:val="auto"/>
                <w:kern w:val="2"/>
                <w:sz w:val="24"/>
                <w:highlight w:val="none"/>
                <w:lang w:val="en-US" w:bidi="ar-SA"/>
              </w:rPr>
              <w:t>类似项目情况表</w:t>
            </w:r>
          </w:p>
        </w:tc>
        <w:tc>
          <w:tcPr>
            <w:tcW w:w="1650" w:type="dxa"/>
            <w:vAlign w:val="center"/>
          </w:tcPr>
          <w:p w14:paraId="37E37579">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16D24312">
            <w:pPr>
              <w:spacing w:line="288" w:lineRule="auto"/>
              <w:jc w:val="center"/>
              <w:outlineLvl w:val="9"/>
              <w:rPr>
                <w:rFonts w:hint="eastAsia" w:asciiTheme="minorEastAsia" w:hAnsiTheme="minorEastAsia" w:eastAsiaTheme="minorEastAsia" w:cstheme="minorEastAsia"/>
                <w:color w:val="auto"/>
                <w:sz w:val="24"/>
                <w:szCs w:val="22"/>
                <w:highlight w:val="none"/>
                <w:lang w:val="en-US" w:eastAsia="zh-CN" w:bidi="zh-CN"/>
              </w:rPr>
            </w:pPr>
            <w:r>
              <w:rPr>
                <w:rFonts w:hint="eastAsia" w:asciiTheme="minorEastAsia" w:hAnsiTheme="minorEastAsia" w:eastAsiaTheme="minorEastAsia" w:cstheme="minorEastAsia"/>
                <w:color w:val="auto"/>
                <w:sz w:val="24"/>
                <w:highlight w:val="none"/>
              </w:rPr>
              <w:t>见附表</w:t>
            </w:r>
          </w:p>
        </w:tc>
      </w:tr>
      <w:tr w14:paraId="17E1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47" w:type="dxa"/>
            <w:vAlign w:val="center"/>
          </w:tcPr>
          <w:p w14:paraId="03CC71AD">
            <w:pPr>
              <w:numPr>
                <w:ilvl w:val="0"/>
                <w:numId w:val="6"/>
              </w:numPr>
              <w:tabs>
                <w:tab w:val="center" w:pos="336"/>
                <w:tab w:val="left" w:pos="525"/>
              </w:tabs>
              <w:spacing w:line="288" w:lineRule="auto"/>
              <w:ind w:left="425" w:leftChars="0" w:hanging="425" w:firstLineChars="0"/>
              <w:jc w:val="center"/>
              <w:outlineLvl w:val="9"/>
              <w:rPr>
                <w:rFonts w:hint="eastAsia" w:asciiTheme="minorEastAsia" w:hAnsiTheme="minorEastAsia" w:eastAsiaTheme="minorEastAsia" w:cstheme="minorEastAsia"/>
                <w:kern w:val="2"/>
                <w:sz w:val="24"/>
                <w:szCs w:val="22"/>
                <w:highlight w:val="none"/>
                <w:lang w:val="en-US" w:eastAsia="zh-CN" w:bidi="ar-SA"/>
              </w:rPr>
            </w:pPr>
          </w:p>
        </w:tc>
        <w:tc>
          <w:tcPr>
            <w:tcW w:w="3787" w:type="dxa"/>
            <w:vAlign w:val="center"/>
          </w:tcPr>
          <w:p w14:paraId="1FB73BA9">
            <w:pPr>
              <w:spacing w:line="288" w:lineRule="auto"/>
              <w:jc w:val="center"/>
              <w:outlineLvl w:val="9"/>
              <w:rPr>
                <w:rFonts w:hint="eastAsia" w:ascii="宋体" w:hAnsi="宋体" w:eastAsia="宋体" w:cs="宋体"/>
                <w:color w:val="000000"/>
                <w:sz w:val="24"/>
                <w:szCs w:val="24"/>
                <w:highlight w:val="none"/>
              </w:rPr>
            </w:pPr>
            <w:r>
              <w:rPr>
                <w:rFonts w:hint="eastAsia"/>
                <w:color w:val="000000"/>
                <w:sz w:val="24"/>
                <w:szCs w:val="24"/>
                <w:highlight w:val="none"/>
              </w:rPr>
              <w:t>企业业绩</w:t>
            </w:r>
          </w:p>
        </w:tc>
        <w:tc>
          <w:tcPr>
            <w:tcW w:w="1650" w:type="dxa"/>
            <w:vAlign w:val="center"/>
          </w:tcPr>
          <w:p w14:paraId="2C21DFE8">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3C308A47">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sz w:val="24"/>
                <w:highlight w:val="none"/>
              </w:rPr>
              <w:t>格式自定</w:t>
            </w:r>
          </w:p>
        </w:tc>
      </w:tr>
      <w:tr w14:paraId="0CBA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DA0E286">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kern w:val="2"/>
                <w:sz w:val="24"/>
                <w:szCs w:val="22"/>
                <w:highlight w:val="none"/>
                <w:lang w:val="en-US" w:eastAsia="zh-CN" w:bidi="ar-SA"/>
              </w:rPr>
            </w:pPr>
          </w:p>
        </w:tc>
        <w:tc>
          <w:tcPr>
            <w:tcW w:w="3787" w:type="dxa"/>
            <w:vAlign w:val="center"/>
          </w:tcPr>
          <w:p w14:paraId="2847039A">
            <w:pPr>
              <w:spacing w:line="288" w:lineRule="auto"/>
              <w:jc w:val="center"/>
              <w:outlineLvl w:val="9"/>
              <w:rPr>
                <w:rFonts w:hint="eastAsia" w:asciiTheme="minorEastAsia" w:hAnsiTheme="minorEastAsia" w:eastAsiaTheme="minorEastAsia" w:cstheme="minorEastAsia"/>
                <w:color w:val="auto"/>
                <w:sz w:val="24"/>
                <w:szCs w:val="24"/>
                <w:highlight w:val="none"/>
              </w:rPr>
            </w:pPr>
            <w:r>
              <w:rPr>
                <w:rFonts w:hint="eastAsia"/>
                <w:color w:val="000000"/>
                <w:sz w:val="24"/>
                <w:szCs w:val="24"/>
                <w:highlight w:val="none"/>
              </w:rPr>
              <w:t>人员配置</w:t>
            </w:r>
          </w:p>
        </w:tc>
        <w:tc>
          <w:tcPr>
            <w:tcW w:w="1650" w:type="dxa"/>
            <w:vAlign w:val="center"/>
          </w:tcPr>
          <w:p w14:paraId="1C127F48">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47B6094B">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sz w:val="24"/>
                <w:highlight w:val="none"/>
              </w:rPr>
              <w:t>格式自定</w:t>
            </w:r>
          </w:p>
        </w:tc>
      </w:tr>
      <w:tr w14:paraId="167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017F0BD3">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kern w:val="2"/>
                <w:sz w:val="24"/>
                <w:szCs w:val="22"/>
                <w:highlight w:val="none"/>
                <w:lang w:val="en-US" w:eastAsia="zh-CN" w:bidi="ar-SA"/>
              </w:rPr>
            </w:pPr>
          </w:p>
        </w:tc>
        <w:tc>
          <w:tcPr>
            <w:tcW w:w="3787" w:type="dxa"/>
            <w:vAlign w:val="center"/>
          </w:tcPr>
          <w:p w14:paraId="2A6D4E34">
            <w:pPr>
              <w:spacing w:line="288" w:lineRule="auto"/>
              <w:jc w:val="center"/>
              <w:outlineLvl w:val="9"/>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sz w:val="24"/>
                <w:szCs w:val="22"/>
                <w:highlight w:val="none"/>
                <w:lang w:val="en-US" w:eastAsia="zh-CN" w:bidi="zh-CN"/>
              </w:rPr>
              <w:t>政府采购活动现场确认声明</w:t>
            </w:r>
          </w:p>
        </w:tc>
        <w:tc>
          <w:tcPr>
            <w:tcW w:w="1650" w:type="dxa"/>
            <w:vAlign w:val="center"/>
          </w:tcPr>
          <w:p w14:paraId="735A49EB">
            <w:pPr>
              <w:spacing w:line="288" w:lineRule="auto"/>
              <w:jc w:val="center"/>
              <w:outlineLvl w:val="9"/>
              <w:rPr>
                <w:rFonts w:hint="eastAsia" w:asciiTheme="minorEastAsia" w:hAnsiTheme="minorEastAsia" w:eastAsiaTheme="minorEastAsia" w:cstheme="minorEastAsia"/>
                <w:color w:val="auto"/>
                <w:sz w:val="24"/>
                <w:highlight w:val="none"/>
                <w:lang w:eastAsia="zh-CN"/>
              </w:rPr>
            </w:pPr>
            <w:r>
              <w:rPr>
                <w:rFonts w:hint="eastAsia"/>
                <w:sz w:val="24"/>
                <w:highlight w:val="none"/>
                <w:lang w:eastAsia="zh-CN"/>
              </w:rPr>
              <w:t>彩色扫描件</w:t>
            </w:r>
          </w:p>
        </w:tc>
        <w:tc>
          <w:tcPr>
            <w:tcW w:w="3603" w:type="dxa"/>
            <w:vAlign w:val="center"/>
          </w:tcPr>
          <w:p w14:paraId="782C46B2">
            <w:pPr>
              <w:spacing w:line="288" w:lineRule="auto"/>
              <w:jc w:val="center"/>
              <w:outlineLvl w:val="9"/>
              <w:rPr>
                <w:rFonts w:hint="eastAsia" w:asciiTheme="minorEastAsia" w:hAnsiTheme="minorEastAsia" w:eastAsiaTheme="minorEastAsia" w:cstheme="minorEastAsia"/>
                <w:color w:val="auto"/>
                <w:sz w:val="24"/>
                <w:highlight w:val="none"/>
              </w:rPr>
            </w:pPr>
            <w:r>
              <w:rPr>
                <w:rFonts w:hint="eastAsia"/>
                <w:sz w:val="24"/>
                <w:highlight w:val="none"/>
              </w:rPr>
              <w:t>见附表</w:t>
            </w:r>
          </w:p>
        </w:tc>
      </w:tr>
      <w:tr w14:paraId="097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514B8356">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kern w:val="2"/>
                <w:sz w:val="24"/>
                <w:szCs w:val="22"/>
                <w:highlight w:val="none"/>
                <w:lang w:val="en-US" w:eastAsia="zh-CN" w:bidi="ar-SA"/>
              </w:rPr>
            </w:pPr>
          </w:p>
        </w:tc>
        <w:tc>
          <w:tcPr>
            <w:tcW w:w="3787" w:type="dxa"/>
            <w:vAlign w:val="center"/>
          </w:tcPr>
          <w:p w14:paraId="7330E43B">
            <w:pPr>
              <w:spacing w:line="288" w:lineRule="auto"/>
              <w:jc w:val="center"/>
              <w:outlineLvl w:val="9"/>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rPr>
              <w:t>中小企业声明函</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工程</w:t>
            </w:r>
            <w:r>
              <w:rPr>
                <w:rFonts w:hint="eastAsia" w:asciiTheme="minorEastAsia" w:hAnsiTheme="minorEastAsia" w:cstheme="minorEastAsia"/>
                <w:color w:val="auto"/>
                <w:sz w:val="24"/>
                <w:szCs w:val="24"/>
                <w:highlight w:val="none"/>
                <w:lang w:eastAsia="zh-CN"/>
              </w:rPr>
              <w:t>）</w:t>
            </w:r>
          </w:p>
        </w:tc>
        <w:tc>
          <w:tcPr>
            <w:tcW w:w="1650" w:type="dxa"/>
            <w:vAlign w:val="center"/>
          </w:tcPr>
          <w:p w14:paraId="29AB0E24">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1C68D4AE">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见附表</w:t>
            </w:r>
          </w:p>
        </w:tc>
      </w:tr>
      <w:tr w14:paraId="3523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43CFF90D">
            <w:pPr>
              <w:numPr>
                <w:ilvl w:val="0"/>
                <w:numId w:val="6"/>
              </w:numPr>
              <w:spacing w:line="288" w:lineRule="auto"/>
              <w:ind w:left="425" w:leftChars="0" w:hanging="425" w:firstLineChars="0"/>
              <w:jc w:val="center"/>
              <w:outlineLvl w:val="9"/>
              <w:rPr>
                <w:rFonts w:hint="eastAsia" w:asciiTheme="minorEastAsia" w:hAnsiTheme="minorEastAsia" w:eastAsiaTheme="minorEastAsia" w:cstheme="minorEastAsia"/>
                <w:kern w:val="2"/>
                <w:sz w:val="24"/>
                <w:szCs w:val="22"/>
                <w:highlight w:val="none"/>
                <w:lang w:val="en-US" w:eastAsia="zh-CN" w:bidi="ar-SA"/>
              </w:rPr>
            </w:pPr>
          </w:p>
        </w:tc>
        <w:tc>
          <w:tcPr>
            <w:tcW w:w="3787" w:type="dxa"/>
            <w:vAlign w:val="center"/>
          </w:tcPr>
          <w:p w14:paraId="033E3A74">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竞争性磋商文件中要求提交的和投标人认为需要提供的其它说明和资料</w:t>
            </w:r>
          </w:p>
        </w:tc>
        <w:tc>
          <w:tcPr>
            <w:tcW w:w="1650" w:type="dxa"/>
            <w:vAlign w:val="center"/>
          </w:tcPr>
          <w:p w14:paraId="4B62ED12">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eastAsia="zh-CN"/>
              </w:rPr>
              <w:t>彩色扫描件</w:t>
            </w:r>
          </w:p>
        </w:tc>
        <w:tc>
          <w:tcPr>
            <w:tcW w:w="3603" w:type="dxa"/>
            <w:vAlign w:val="center"/>
          </w:tcPr>
          <w:p w14:paraId="02F27A31">
            <w:pPr>
              <w:spacing w:line="288" w:lineRule="auto"/>
              <w:jc w:val="center"/>
              <w:outlineLvl w:val="9"/>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格式自定</w:t>
            </w:r>
          </w:p>
        </w:tc>
      </w:tr>
      <w:tr w14:paraId="402D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7" w:type="dxa"/>
            <w:vAlign w:val="center"/>
          </w:tcPr>
          <w:p w14:paraId="6B9CE08B">
            <w:pPr>
              <w:spacing w:line="240" w:lineRule="auto"/>
              <w:jc w:val="center"/>
              <w:outlineLvl w:val="9"/>
              <w:rPr>
                <w:rFonts w:hint="eastAsia" w:asciiTheme="minorEastAsia" w:hAnsiTheme="minorEastAsia" w:eastAsiaTheme="minorEastAsia" w:cstheme="minorEastAsia"/>
                <w:kern w:val="2"/>
                <w:sz w:val="24"/>
                <w:szCs w:val="22"/>
                <w:highlight w:val="none"/>
                <w:lang w:val="en-US" w:eastAsia="zh-CN" w:bidi="ar-SA"/>
              </w:rPr>
            </w:pPr>
            <w:r>
              <w:rPr>
                <w:rFonts w:hint="eastAsia" w:asciiTheme="minorEastAsia" w:hAnsiTheme="minorEastAsia" w:eastAsiaTheme="minorEastAsia" w:cstheme="minorEastAsia"/>
                <w:b/>
                <w:bCs/>
                <w:color w:val="FF0000"/>
                <w:sz w:val="24"/>
                <w:highlight w:val="none"/>
                <w:em w:val="dot"/>
                <w:lang w:val="en-US"/>
              </w:rPr>
              <w:t>备注</w:t>
            </w:r>
          </w:p>
        </w:tc>
        <w:tc>
          <w:tcPr>
            <w:tcW w:w="9040" w:type="dxa"/>
            <w:gridSpan w:val="3"/>
            <w:vAlign w:val="center"/>
          </w:tcPr>
          <w:p w14:paraId="128E5AEF">
            <w:pPr>
              <w:spacing w:line="240" w:lineRule="auto"/>
              <w:jc w:val="center"/>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color w:val="FF0000"/>
                <w:sz w:val="28"/>
                <w:szCs w:val="28"/>
                <w:highlight w:val="none"/>
                <w:em w:val="dot"/>
              </w:rPr>
              <w:t>投标文件正本需</w:t>
            </w:r>
            <w:r>
              <w:rPr>
                <w:rFonts w:hint="eastAsia" w:asciiTheme="minorEastAsia" w:hAnsiTheme="minorEastAsia" w:eastAsiaTheme="minorEastAsia" w:cstheme="minorEastAsia"/>
                <w:b/>
                <w:bCs/>
                <w:color w:val="FF0000"/>
                <w:sz w:val="28"/>
                <w:szCs w:val="28"/>
                <w:highlight w:val="none"/>
                <w:em w:val="dot"/>
                <w:lang w:eastAsia="zh-CN"/>
              </w:rPr>
              <w:t>逐页</w:t>
            </w:r>
            <w:r>
              <w:rPr>
                <w:rFonts w:hint="eastAsia" w:asciiTheme="minorEastAsia" w:hAnsiTheme="minorEastAsia" w:eastAsiaTheme="minorEastAsia" w:cstheme="minorEastAsia"/>
                <w:b/>
                <w:bCs/>
                <w:color w:val="FF0000"/>
                <w:sz w:val="28"/>
                <w:szCs w:val="28"/>
                <w:highlight w:val="none"/>
                <w:em w:val="dot"/>
              </w:rPr>
              <w:t>加盖公章或由</w:t>
            </w:r>
            <w:r>
              <w:rPr>
                <w:rFonts w:hint="eastAsia" w:asciiTheme="minorEastAsia" w:hAnsiTheme="minorEastAsia" w:eastAsiaTheme="minorEastAsia" w:cstheme="minorEastAsia"/>
                <w:b/>
                <w:bCs/>
                <w:color w:val="FF0000"/>
                <w:sz w:val="28"/>
                <w:szCs w:val="28"/>
                <w:highlight w:val="none"/>
                <w:em w:val="dot"/>
                <w:lang w:eastAsia="zh-CN"/>
              </w:rPr>
              <w:t>法定代表人</w:t>
            </w:r>
            <w:r>
              <w:rPr>
                <w:rFonts w:hint="eastAsia" w:asciiTheme="minorEastAsia" w:hAnsiTheme="minorEastAsia" w:eastAsiaTheme="minorEastAsia" w:cstheme="minorEastAsia"/>
                <w:b/>
                <w:bCs/>
                <w:color w:val="FF0000"/>
                <w:sz w:val="28"/>
                <w:szCs w:val="28"/>
                <w:highlight w:val="none"/>
                <w:em w:val="dot"/>
              </w:rPr>
              <w:t>（法人授权代表）逐页签字，投标文件方为有效，副本为正本的复印件</w:t>
            </w:r>
          </w:p>
        </w:tc>
      </w:tr>
    </w:tbl>
    <w:p w14:paraId="795B2EA8">
      <w:pPr>
        <w:spacing w:line="360" w:lineRule="auto"/>
        <w:ind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投标人可以</w:t>
      </w:r>
      <w:r>
        <w:rPr>
          <w:rFonts w:hint="eastAsia" w:asciiTheme="minorEastAsia" w:hAnsiTheme="minorEastAsia" w:eastAsiaTheme="minorEastAsia" w:cstheme="minorEastAsia"/>
          <w:sz w:val="24"/>
          <w:szCs w:val="24"/>
          <w:highlight w:val="none"/>
          <w:lang w:eastAsia="zh-CN"/>
        </w:rPr>
        <w:t>参考</w:t>
      </w:r>
      <w:r>
        <w:rPr>
          <w:rFonts w:hint="eastAsia" w:asciiTheme="minorEastAsia" w:hAnsiTheme="minorEastAsia" w:eastAsiaTheme="minorEastAsia" w:cstheme="minorEastAsia"/>
          <w:sz w:val="24"/>
          <w:szCs w:val="24"/>
          <w:highlight w:val="none"/>
        </w:rPr>
        <w:t>按下列顺序排列：</w:t>
      </w:r>
    </w:p>
    <w:p w14:paraId="0EEE94B7">
      <w:pPr>
        <w:pStyle w:val="19"/>
        <w:outlineLvl w:val="9"/>
        <w:rPr>
          <w:rFonts w:hint="eastAsia" w:asciiTheme="minorEastAsia" w:hAnsiTheme="minorEastAsia" w:eastAsiaTheme="minorEastAsia" w:cstheme="minorEastAsia"/>
          <w:highlight w:val="none"/>
        </w:rPr>
      </w:pPr>
      <w:bookmarkStart w:id="198" w:name="_Toc30870"/>
    </w:p>
    <w:p w14:paraId="35EC661E">
      <w:pPr>
        <w:spacing w:line="360" w:lineRule="auto"/>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二、响应文件编制要求</w:t>
      </w:r>
    </w:p>
    <w:p w14:paraId="61444FB0">
      <w:pPr>
        <w:pageBreakBefore w:val="0"/>
        <w:kinsoku/>
        <w:wordWrap/>
        <w:topLinePunct w:val="0"/>
        <w:bidi w:val="0"/>
        <w:spacing w:line="360" w:lineRule="auto"/>
        <w:ind w:firstLine="240" w:firstLineChars="100"/>
        <w:rPr>
          <w:rFonts w:hint="eastAsia" w:asciiTheme="minorEastAsia" w:hAnsiTheme="minorEastAsia" w:eastAsiaTheme="minorEastAsia" w:cstheme="minorEastAsia"/>
          <w:sz w:val="24"/>
          <w:szCs w:val="24"/>
          <w:highlight w:val="none"/>
        </w:rPr>
      </w:pPr>
      <w:bookmarkStart w:id="199" w:name="_Toc5714"/>
      <w:r>
        <w:rPr>
          <w:rFonts w:hint="eastAsia" w:asciiTheme="minorEastAsia" w:hAnsiTheme="minorEastAsia" w:eastAsiaTheme="minorEastAsia" w:cstheme="minorEastAsia"/>
          <w:sz w:val="24"/>
          <w:szCs w:val="24"/>
          <w:highlight w:val="none"/>
        </w:rPr>
        <w:t>1、各投标供应商可参考范本格式，响应文件应做到工整和完整。</w:t>
      </w:r>
    </w:p>
    <w:p w14:paraId="0D624467">
      <w:pPr>
        <w:pageBreakBefore w:val="0"/>
        <w:kinsoku/>
        <w:wordWrap/>
        <w:topLinePunct w:val="0"/>
        <w:bidi w:val="0"/>
        <w:spacing w:line="360" w:lineRule="auto"/>
        <w:ind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2、凡</w:t>
      </w:r>
      <w:r>
        <w:rPr>
          <w:rFonts w:hint="eastAsia" w:asciiTheme="minorEastAsia" w:hAnsiTheme="minorEastAsia" w:eastAsiaTheme="minorEastAsia" w:cstheme="minorEastAsia"/>
          <w:sz w:val="24"/>
          <w:szCs w:val="24"/>
          <w:highlight w:val="none"/>
          <w:lang w:eastAsia="zh-CN"/>
        </w:rPr>
        <w:t>需要</w:t>
      </w:r>
      <w:r>
        <w:rPr>
          <w:rFonts w:hint="eastAsia" w:asciiTheme="minorEastAsia" w:hAnsiTheme="minorEastAsia" w:eastAsiaTheme="minorEastAsia" w:cstheme="minorEastAsia"/>
          <w:sz w:val="24"/>
          <w:szCs w:val="24"/>
          <w:highlight w:val="none"/>
        </w:rPr>
        <w:t>签字盖章的，必须有符合</w:t>
      </w:r>
      <w:r>
        <w:rPr>
          <w:rFonts w:hint="eastAsia" w:asciiTheme="minorEastAsia" w:hAnsiTheme="minorEastAsia" w:eastAsiaTheme="minorEastAsia" w:cstheme="minorEastAsia"/>
          <w:sz w:val="24"/>
          <w:szCs w:val="24"/>
          <w:highlight w:val="none"/>
          <w:lang w:eastAsia="zh-CN"/>
        </w:rPr>
        <w:t>竞争性磋商文件</w:t>
      </w:r>
      <w:r>
        <w:rPr>
          <w:rFonts w:hint="eastAsia" w:asciiTheme="minorEastAsia" w:hAnsiTheme="minorEastAsia" w:eastAsiaTheme="minorEastAsia" w:cstheme="minorEastAsia"/>
          <w:sz w:val="24"/>
          <w:szCs w:val="24"/>
          <w:highlight w:val="none"/>
        </w:rPr>
        <w:t>规定要求的人员签字，</w:t>
      </w:r>
      <w:r>
        <w:rPr>
          <w:rFonts w:hint="eastAsia" w:asciiTheme="minorEastAsia" w:hAnsiTheme="minorEastAsia" w:cstheme="minorEastAsia"/>
          <w:sz w:val="24"/>
          <w:szCs w:val="24"/>
          <w:highlight w:val="none"/>
          <w:lang w:val="en-US" w:eastAsia="zh-CN"/>
        </w:rPr>
        <w:t>盖</w:t>
      </w:r>
      <w:r>
        <w:rPr>
          <w:rFonts w:hint="eastAsia" w:asciiTheme="minorEastAsia" w:hAnsiTheme="minorEastAsia" w:eastAsiaTheme="minorEastAsia" w:cstheme="minorEastAsia"/>
          <w:sz w:val="24"/>
          <w:szCs w:val="24"/>
          <w:highlight w:val="none"/>
        </w:rPr>
        <w:t>章必须是单位法人印章。</w:t>
      </w:r>
    </w:p>
    <w:p w14:paraId="09F7AD97">
      <w:pPr>
        <w:pageBreakBefore w:val="0"/>
        <w:kinsoku/>
        <w:wordWrap/>
        <w:topLinePunct w:val="0"/>
        <w:bidi w:val="0"/>
        <w:spacing w:line="360" w:lineRule="auto"/>
        <w:ind w:firstLine="240" w:firstLineChars="1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 w:val="24"/>
          <w:szCs w:val="24"/>
          <w:highlight w:val="none"/>
        </w:rPr>
        <w:t>3、凡有备注说明的，必须符合说明的要求。</w:t>
      </w:r>
    </w:p>
    <w:p w14:paraId="3D8D9CDC">
      <w:pPr>
        <w:pStyle w:val="57"/>
        <w:outlineLvl w:val="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31F3819E">
      <w:pPr>
        <w:keepNext/>
        <w:keepLines w:val="0"/>
        <w:pageBreakBefore w:val="0"/>
        <w:widowControl w:val="0"/>
        <w:numPr>
          <w:ilvl w:val="0"/>
          <w:numId w:val="0"/>
        </w:numPr>
        <w:tabs>
          <w:tab w:val="left" w:pos="360"/>
        </w:tabs>
        <w:kinsoku/>
        <w:wordWrap/>
        <w:overflowPunct/>
        <w:topLinePunct w:val="0"/>
        <w:autoSpaceDE w:val="0"/>
        <w:autoSpaceDN w:val="0"/>
        <w:bidi w:val="0"/>
        <w:adjustRightInd/>
        <w:snapToGrid/>
        <w:spacing w:line="360" w:lineRule="auto"/>
        <w:jc w:val="center"/>
        <w:textAlignment w:val="auto"/>
        <w:outlineLvl w:val="0"/>
        <w:rPr>
          <w:rFonts w:hint="eastAsia" w:asciiTheme="minorEastAsia" w:hAnsiTheme="minorEastAsia" w:eastAsiaTheme="minorEastAsia" w:cstheme="minorEastAsia"/>
          <w:b/>
          <w:sz w:val="44"/>
          <w:szCs w:val="44"/>
          <w:highlight w:val="none"/>
          <w:lang w:val="en-US" w:eastAsia="zh-CN" w:bidi="zh-CN"/>
        </w:rPr>
      </w:pPr>
      <w:bookmarkStart w:id="200" w:name="_Toc18588"/>
      <w:bookmarkStart w:id="201" w:name="_Toc6665"/>
      <w:bookmarkStart w:id="202" w:name="_Toc3929"/>
      <w:bookmarkStart w:id="203" w:name="_Toc14874"/>
      <w:r>
        <w:rPr>
          <w:rFonts w:hint="eastAsia" w:asciiTheme="minorEastAsia" w:hAnsiTheme="minorEastAsia" w:eastAsiaTheme="minorEastAsia" w:cstheme="minorEastAsia"/>
          <w:b/>
          <w:sz w:val="44"/>
          <w:szCs w:val="44"/>
          <w:highlight w:val="none"/>
          <w:lang w:val="en-US" w:eastAsia="zh-CN" w:bidi="zh-CN"/>
        </w:rPr>
        <w:t>第八部分  附</w:t>
      </w:r>
      <w:bookmarkEnd w:id="198"/>
      <w:bookmarkEnd w:id="199"/>
      <w:bookmarkStart w:id="204" w:name="_Toc25763"/>
      <w:r>
        <w:rPr>
          <w:rFonts w:hint="eastAsia" w:asciiTheme="minorEastAsia" w:hAnsiTheme="minorEastAsia" w:eastAsiaTheme="minorEastAsia" w:cstheme="minorEastAsia"/>
          <w:b/>
          <w:sz w:val="44"/>
          <w:szCs w:val="44"/>
          <w:highlight w:val="none"/>
          <w:lang w:val="en-US" w:eastAsia="zh-CN" w:bidi="zh-CN"/>
        </w:rPr>
        <w:t>表</w:t>
      </w:r>
      <w:bookmarkEnd w:id="200"/>
      <w:bookmarkEnd w:id="201"/>
      <w:bookmarkEnd w:id="202"/>
      <w:bookmarkEnd w:id="203"/>
    </w:p>
    <w:p w14:paraId="754E7F59">
      <w:pPr>
        <w:pStyle w:val="3"/>
        <w:bidi w:val="0"/>
        <w:spacing w:line="360" w:lineRule="auto"/>
        <w:rPr>
          <w:rFonts w:hint="eastAsia" w:asciiTheme="minorEastAsia" w:hAnsiTheme="minorEastAsia" w:eastAsiaTheme="minorEastAsia" w:cstheme="minorEastAsia"/>
        </w:rPr>
      </w:pPr>
      <w:bookmarkStart w:id="205" w:name="_Toc11178"/>
      <w:bookmarkStart w:id="206" w:name="_Toc27765"/>
      <w:r>
        <w:rPr>
          <w:rFonts w:hint="eastAsia" w:asciiTheme="minorEastAsia" w:hAnsiTheme="minorEastAsia" w:eastAsiaTheme="minorEastAsia" w:cstheme="minorEastAsia"/>
        </w:rPr>
        <w:t>（附件一）</w:t>
      </w:r>
      <w:bookmarkEnd w:id="205"/>
      <w:bookmarkEnd w:id="206"/>
      <w:r>
        <w:rPr>
          <w:rFonts w:hint="eastAsia" w:asciiTheme="minorEastAsia" w:hAnsiTheme="minorEastAsia" w:eastAsiaTheme="minorEastAsia" w:cstheme="minorEastAsia"/>
        </w:rPr>
        <w:t>开标一览表（需放置目录后一页）</w:t>
      </w:r>
    </w:p>
    <w:tbl>
      <w:tblPr>
        <w:tblStyle w:val="3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2060"/>
        <w:gridCol w:w="1186"/>
        <w:gridCol w:w="840"/>
        <w:gridCol w:w="1171"/>
        <w:gridCol w:w="1232"/>
      </w:tblGrid>
      <w:tr w14:paraId="06A2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546" w:type="dxa"/>
            <w:vAlign w:val="center"/>
          </w:tcPr>
          <w:p w14:paraId="5F945653">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2731" w:type="dxa"/>
            <w:vAlign w:val="center"/>
          </w:tcPr>
          <w:p w14:paraId="5234752B">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p>
        </w:tc>
        <w:tc>
          <w:tcPr>
            <w:tcW w:w="2060" w:type="dxa"/>
            <w:vAlign w:val="center"/>
          </w:tcPr>
          <w:p w14:paraId="09DD0253">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建设规模</w:t>
            </w:r>
          </w:p>
        </w:tc>
        <w:tc>
          <w:tcPr>
            <w:tcW w:w="1186" w:type="dxa"/>
            <w:vAlign w:val="center"/>
          </w:tcPr>
          <w:p w14:paraId="28A5A184">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投标总价（元）</w:t>
            </w:r>
          </w:p>
        </w:tc>
        <w:tc>
          <w:tcPr>
            <w:tcW w:w="840" w:type="dxa"/>
            <w:vAlign w:val="center"/>
          </w:tcPr>
          <w:p w14:paraId="392A7325">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工程质量</w:t>
            </w:r>
          </w:p>
        </w:tc>
        <w:tc>
          <w:tcPr>
            <w:tcW w:w="1171" w:type="dxa"/>
            <w:vAlign w:val="center"/>
          </w:tcPr>
          <w:p w14:paraId="6F5869C3">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开工</w:t>
            </w:r>
          </w:p>
          <w:p w14:paraId="3D8622A2">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日期</w:t>
            </w:r>
          </w:p>
        </w:tc>
        <w:tc>
          <w:tcPr>
            <w:tcW w:w="1232" w:type="dxa"/>
            <w:vAlign w:val="center"/>
          </w:tcPr>
          <w:p w14:paraId="26F7D1D8">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竣工</w:t>
            </w:r>
          </w:p>
          <w:p w14:paraId="57986320">
            <w:pPr>
              <w:tabs>
                <w:tab w:val="left" w:pos="3570"/>
              </w:tabs>
              <w:spacing w:line="24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日期</w:t>
            </w:r>
          </w:p>
        </w:tc>
      </w:tr>
      <w:tr w14:paraId="2F9F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vAlign w:val="center"/>
          </w:tcPr>
          <w:p w14:paraId="244F27E9">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2731" w:type="dxa"/>
            <w:vAlign w:val="center"/>
          </w:tcPr>
          <w:p w14:paraId="546B5008">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c>
          <w:tcPr>
            <w:tcW w:w="2060" w:type="dxa"/>
            <w:vAlign w:val="center"/>
          </w:tcPr>
          <w:p w14:paraId="28198A70">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c>
          <w:tcPr>
            <w:tcW w:w="1186" w:type="dxa"/>
            <w:vAlign w:val="center"/>
          </w:tcPr>
          <w:p w14:paraId="513FE0CF">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c>
          <w:tcPr>
            <w:tcW w:w="840" w:type="dxa"/>
            <w:vMerge w:val="restart"/>
            <w:vAlign w:val="center"/>
          </w:tcPr>
          <w:p w14:paraId="71B9DF39">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c>
          <w:tcPr>
            <w:tcW w:w="1171" w:type="dxa"/>
            <w:vMerge w:val="restart"/>
            <w:vAlign w:val="center"/>
          </w:tcPr>
          <w:p w14:paraId="1047984C">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c>
          <w:tcPr>
            <w:tcW w:w="1232" w:type="dxa"/>
            <w:vMerge w:val="restart"/>
            <w:vAlign w:val="center"/>
          </w:tcPr>
          <w:p w14:paraId="1808F786">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p>
        </w:tc>
      </w:tr>
      <w:tr w14:paraId="114A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vAlign w:val="center"/>
          </w:tcPr>
          <w:p w14:paraId="49A06F76">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2731" w:type="dxa"/>
          </w:tcPr>
          <w:p w14:paraId="683CEC6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2060" w:type="dxa"/>
          </w:tcPr>
          <w:p w14:paraId="3BAD7B1D">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86" w:type="dxa"/>
          </w:tcPr>
          <w:p w14:paraId="4AC88DDD">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840" w:type="dxa"/>
            <w:vMerge w:val="continue"/>
          </w:tcPr>
          <w:p w14:paraId="40103B1B">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71" w:type="dxa"/>
            <w:vMerge w:val="continue"/>
          </w:tcPr>
          <w:p w14:paraId="52FFC2BC">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232" w:type="dxa"/>
            <w:vMerge w:val="continue"/>
          </w:tcPr>
          <w:p w14:paraId="33B9DDC2">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r>
      <w:tr w14:paraId="0AC6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6" w:type="dxa"/>
            <w:vAlign w:val="center"/>
          </w:tcPr>
          <w:p w14:paraId="2359FE6A">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2731" w:type="dxa"/>
          </w:tcPr>
          <w:p w14:paraId="39B6DBB4">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2060" w:type="dxa"/>
          </w:tcPr>
          <w:p w14:paraId="75DC9CF8">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86" w:type="dxa"/>
          </w:tcPr>
          <w:p w14:paraId="615BED92">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840" w:type="dxa"/>
            <w:vMerge w:val="continue"/>
          </w:tcPr>
          <w:p w14:paraId="340C7E18">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71" w:type="dxa"/>
            <w:vMerge w:val="continue"/>
          </w:tcPr>
          <w:p w14:paraId="004F203B">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232" w:type="dxa"/>
            <w:vMerge w:val="continue"/>
          </w:tcPr>
          <w:p w14:paraId="12422455">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r>
      <w:tr w14:paraId="5F77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46" w:type="dxa"/>
            <w:vAlign w:val="center"/>
          </w:tcPr>
          <w:p w14:paraId="72CE759B">
            <w:pPr>
              <w:tabs>
                <w:tab w:val="left" w:pos="3570"/>
              </w:tabs>
              <w:spacing w:line="360" w:lineRule="auto"/>
              <w:jc w:val="center"/>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2731" w:type="dxa"/>
          </w:tcPr>
          <w:p w14:paraId="703C5F4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2060" w:type="dxa"/>
          </w:tcPr>
          <w:p w14:paraId="6987AA5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86" w:type="dxa"/>
          </w:tcPr>
          <w:p w14:paraId="0E588B2C">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840" w:type="dxa"/>
            <w:vMerge w:val="continue"/>
          </w:tcPr>
          <w:p w14:paraId="61635650">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71" w:type="dxa"/>
            <w:vMerge w:val="continue"/>
          </w:tcPr>
          <w:p w14:paraId="23E37BF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232" w:type="dxa"/>
            <w:vMerge w:val="continue"/>
          </w:tcPr>
          <w:p w14:paraId="0F4CAA3A">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r>
      <w:tr w14:paraId="3B12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77" w:type="dxa"/>
            <w:gridSpan w:val="2"/>
            <w:vAlign w:val="center"/>
          </w:tcPr>
          <w:p w14:paraId="3075194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合计</w:t>
            </w:r>
          </w:p>
        </w:tc>
        <w:tc>
          <w:tcPr>
            <w:tcW w:w="2060" w:type="dxa"/>
          </w:tcPr>
          <w:p w14:paraId="1A61A6CC">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86" w:type="dxa"/>
          </w:tcPr>
          <w:p w14:paraId="1C23F62C">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840" w:type="dxa"/>
            <w:vMerge w:val="continue"/>
          </w:tcPr>
          <w:p w14:paraId="0507FF51">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171" w:type="dxa"/>
            <w:vMerge w:val="continue"/>
          </w:tcPr>
          <w:p w14:paraId="1FFF4AFA">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c>
          <w:tcPr>
            <w:tcW w:w="1232" w:type="dxa"/>
            <w:vMerge w:val="continue"/>
          </w:tcPr>
          <w:p w14:paraId="6B4E9F8E">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p>
        </w:tc>
      </w:tr>
      <w:tr w14:paraId="1758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66" w:type="dxa"/>
            <w:gridSpan w:val="7"/>
          </w:tcPr>
          <w:p w14:paraId="5D6F11D9">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投标总价大写（人民币）：                      </w:t>
            </w:r>
          </w:p>
        </w:tc>
      </w:tr>
      <w:tr w14:paraId="0B00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766" w:type="dxa"/>
            <w:gridSpan w:val="7"/>
          </w:tcPr>
          <w:p w14:paraId="21BE3003">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其中： </w:t>
            </w:r>
          </w:p>
        </w:tc>
      </w:tr>
      <w:tr w14:paraId="0272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766" w:type="dxa"/>
            <w:gridSpan w:val="7"/>
          </w:tcPr>
          <w:p w14:paraId="48F562E1">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规费：      元</w:t>
            </w:r>
          </w:p>
        </w:tc>
      </w:tr>
      <w:tr w14:paraId="5255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766" w:type="dxa"/>
            <w:gridSpan w:val="7"/>
          </w:tcPr>
          <w:p w14:paraId="57603695">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增值税销项税额：      元</w:t>
            </w:r>
          </w:p>
        </w:tc>
      </w:tr>
      <w:tr w14:paraId="023F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766" w:type="dxa"/>
            <w:gridSpan w:val="7"/>
          </w:tcPr>
          <w:p w14:paraId="6D01096D">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暂列金：      元</w:t>
            </w:r>
          </w:p>
        </w:tc>
      </w:tr>
      <w:tr w14:paraId="3B77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766" w:type="dxa"/>
            <w:gridSpan w:val="7"/>
          </w:tcPr>
          <w:p w14:paraId="71C30B9A">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安全文明施工费：      元                    其中：临时设施费         元</w:t>
            </w:r>
          </w:p>
        </w:tc>
      </w:tr>
      <w:tr w14:paraId="1FC2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766" w:type="dxa"/>
            <w:gridSpan w:val="7"/>
          </w:tcPr>
          <w:p w14:paraId="37CBF287">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质保期：</w:t>
            </w:r>
          </w:p>
        </w:tc>
      </w:tr>
      <w:tr w14:paraId="0A1C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766" w:type="dxa"/>
            <w:gridSpan w:val="7"/>
          </w:tcPr>
          <w:p w14:paraId="7F669C9C">
            <w:pPr>
              <w:tabs>
                <w:tab w:val="left" w:pos="3570"/>
              </w:tabs>
              <w:spacing w:line="360" w:lineRule="auto"/>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完工期限</w:t>
            </w:r>
            <w:r>
              <w:rPr>
                <w:rFonts w:hint="eastAsia" w:asciiTheme="minorEastAsia" w:hAnsiTheme="minorEastAsia" w:eastAsiaTheme="minorEastAsia" w:cstheme="minorEastAsia"/>
                <w:color w:val="000000"/>
                <w:sz w:val="24"/>
                <w:szCs w:val="24"/>
                <w:highlight w:val="none"/>
              </w:rPr>
              <w:t>：</w:t>
            </w:r>
          </w:p>
        </w:tc>
      </w:tr>
    </w:tbl>
    <w:p w14:paraId="13E40D3B">
      <w:pPr>
        <w:tabs>
          <w:tab w:val="left" w:pos="3570"/>
        </w:tabs>
        <w:spacing w:line="360" w:lineRule="auto"/>
        <w:ind w:firstLine="480" w:firstLineChars="200"/>
        <w:outlineLvl w:val="9"/>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rPr>
        <w:t>注：投标总价应与已标价工程清单中“投标总报价”的金额一致。</w:t>
      </w:r>
    </w:p>
    <w:p w14:paraId="4633A710">
      <w:pPr>
        <w:tabs>
          <w:tab w:val="left" w:pos="3570"/>
        </w:tabs>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投 标 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（盖单位章）   </w:t>
      </w:r>
    </w:p>
    <w:p w14:paraId="43A05C09">
      <w:pPr>
        <w:tabs>
          <w:tab w:val="left" w:pos="3570"/>
        </w:tabs>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法定代表人或其委托代理人：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（签字或盖章）</w:t>
      </w:r>
    </w:p>
    <w:p w14:paraId="00F2EDD1">
      <w:pPr>
        <w:tabs>
          <w:tab w:val="left" w:pos="3570"/>
        </w:tabs>
        <w:spacing w:line="360" w:lineRule="auto"/>
        <w:ind w:firstLine="480" w:firstLineChars="200"/>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编制人：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（签字并盖章）</w:t>
      </w:r>
    </w:p>
    <w:p w14:paraId="07566C49">
      <w:pPr>
        <w:tabs>
          <w:tab w:val="left" w:pos="3570"/>
        </w:tabs>
        <w:spacing w:line="360" w:lineRule="auto"/>
        <w:ind w:firstLine="480" w:firstLineChars="200"/>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审核人：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（签字并盖章）</w:t>
      </w:r>
    </w:p>
    <w:p w14:paraId="2486A4C3">
      <w:pPr>
        <w:tabs>
          <w:tab w:val="left" w:pos="3570"/>
        </w:tabs>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地址：</w:t>
      </w:r>
      <w:r>
        <w:rPr>
          <w:rFonts w:hint="eastAsia" w:asciiTheme="minorEastAsia" w:hAnsiTheme="minorEastAsia" w:eastAsiaTheme="minorEastAsia" w:cstheme="minorEastAsia"/>
          <w:color w:val="000000"/>
          <w:sz w:val="24"/>
          <w:szCs w:val="24"/>
          <w:highlight w:val="none"/>
          <w:u w:val="single"/>
        </w:rPr>
        <w:t xml:space="preserve">                                   </w:t>
      </w:r>
    </w:p>
    <w:p w14:paraId="0D420CE1">
      <w:pPr>
        <w:tabs>
          <w:tab w:val="left" w:pos="3570"/>
        </w:tabs>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电话：</w:t>
      </w:r>
      <w:r>
        <w:rPr>
          <w:rFonts w:hint="eastAsia" w:asciiTheme="minorEastAsia" w:hAnsiTheme="minorEastAsia" w:eastAsiaTheme="minorEastAsia" w:cstheme="minorEastAsia"/>
          <w:color w:val="000000"/>
          <w:sz w:val="24"/>
          <w:szCs w:val="24"/>
          <w:highlight w:val="none"/>
          <w:u w:val="single"/>
        </w:rPr>
        <w:t xml:space="preserve">                                   </w:t>
      </w:r>
    </w:p>
    <w:p w14:paraId="1F214683">
      <w:pPr>
        <w:tabs>
          <w:tab w:val="left" w:pos="3570"/>
        </w:tabs>
        <w:spacing w:line="360" w:lineRule="auto"/>
        <w:ind w:firstLine="480" w:firstLineChars="200"/>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传真：</w:t>
      </w:r>
      <w:r>
        <w:rPr>
          <w:rFonts w:hint="eastAsia" w:asciiTheme="minorEastAsia" w:hAnsiTheme="minorEastAsia" w:eastAsiaTheme="minorEastAsia" w:cstheme="minorEastAsia"/>
          <w:color w:val="000000"/>
          <w:sz w:val="24"/>
          <w:szCs w:val="24"/>
          <w:highlight w:val="none"/>
          <w:u w:val="single"/>
        </w:rPr>
        <w:t xml:space="preserve">                                   </w:t>
      </w:r>
    </w:p>
    <w:p w14:paraId="5BAA566C">
      <w:pPr>
        <w:pStyle w:val="52"/>
        <w:spacing w:line="360" w:lineRule="auto"/>
        <w:ind w:firstLine="566" w:firstLineChars="236"/>
        <w:outlineLvl w:val="9"/>
        <w:rPr>
          <w:rFonts w:hint="eastAsia" w:asciiTheme="minorEastAsia" w:hAnsiTheme="minorEastAsia" w:eastAsiaTheme="minorEastAsia" w:cstheme="minorEastAsia"/>
          <w:b/>
          <w:sz w:val="32"/>
          <w:szCs w:val="32"/>
          <w:highlight w:val="none"/>
          <w:lang w:val="en-US"/>
        </w:rPr>
      </w:pP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年</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月</w:t>
      </w:r>
      <w:r>
        <w:rPr>
          <w:rFonts w:hint="eastAsia" w:asciiTheme="minorEastAsia" w:hAnsiTheme="minorEastAsia" w:eastAsiaTheme="minorEastAsia" w:cstheme="minorEastAsia"/>
          <w:szCs w:val="24"/>
          <w:highlight w:val="none"/>
          <w:u w:val="single"/>
        </w:rPr>
        <w:t xml:space="preserve">        </w:t>
      </w:r>
      <w:r>
        <w:rPr>
          <w:rFonts w:hint="eastAsia" w:asciiTheme="minorEastAsia" w:hAnsiTheme="minorEastAsia" w:eastAsiaTheme="minorEastAsia" w:cstheme="minorEastAsia"/>
          <w:szCs w:val="24"/>
          <w:highlight w:val="none"/>
        </w:rPr>
        <w:t>日</w:t>
      </w:r>
      <w:r>
        <w:rPr>
          <w:rFonts w:hint="eastAsia" w:asciiTheme="minorEastAsia" w:hAnsiTheme="minorEastAsia" w:eastAsiaTheme="minorEastAsia" w:cstheme="minorEastAsia"/>
          <w:b/>
          <w:sz w:val="32"/>
          <w:szCs w:val="32"/>
          <w:highlight w:val="none"/>
        </w:rPr>
        <w:br w:type="page"/>
      </w:r>
      <w:bookmarkStart w:id="207" w:name="_Toc16441"/>
      <w:bookmarkStart w:id="208" w:name="_Toc8828"/>
    </w:p>
    <w:p w14:paraId="2AA1463D">
      <w:pPr>
        <w:pStyle w:val="3"/>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rPr>
        <w:t>（附件</w:t>
      </w:r>
      <w:r>
        <w:rPr>
          <w:rFonts w:hint="eastAsia" w:asciiTheme="minorEastAsia" w:hAnsiTheme="minorEastAsia" w:eastAsiaTheme="minorEastAsia" w:cstheme="minorEastAsia"/>
          <w:lang w:val="en-US" w:eastAsia="zh-CN"/>
        </w:rPr>
        <w:t>二</w:t>
      </w:r>
      <w:r>
        <w:rPr>
          <w:rFonts w:hint="eastAsia" w:asciiTheme="minorEastAsia" w:hAnsiTheme="minorEastAsia" w:eastAsiaTheme="minorEastAsia" w:cstheme="minorEastAsia"/>
          <w:lang w:val="en-US"/>
        </w:rPr>
        <w:t>）</w:t>
      </w:r>
      <w:r>
        <w:rPr>
          <w:rFonts w:hint="eastAsia" w:asciiTheme="minorEastAsia" w:hAnsiTheme="minorEastAsia" w:eastAsiaTheme="minorEastAsia" w:cstheme="minorEastAsia"/>
        </w:rPr>
        <w:t>投 标 函</w:t>
      </w:r>
      <w:bookmarkEnd w:id="207"/>
      <w:bookmarkEnd w:id="208"/>
    </w:p>
    <w:p w14:paraId="2EDAE389">
      <w:pPr>
        <w:spacing w:line="360" w:lineRule="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cstheme="minorEastAsia"/>
          <w:sz w:val="24"/>
          <w:szCs w:val="24"/>
          <w:highlight w:val="none"/>
          <w:lang w:eastAsia="zh-CN"/>
        </w:rPr>
        <w:t>四川国际招标有限责任公司巴州分公司</w:t>
      </w:r>
      <w:r>
        <w:rPr>
          <w:rFonts w:hint="eastAsia" w:asciiTheme="minorEastAsia" w:hAnsiTheme="minorEastAsia" w:eastAsiaTheme="minorEastAsia" w:cstheme="minorEastAsia"/>
          <w:sz w:val="24"/>
          <w:szCs w:val="24"/>
          <w:highlight w:val="none"/>
          <w:lang w:eastAsia="zh-CN"/>
        </w:rPr>
        <w:t>：</w:t>
      </w:r>
    </w:p>
    <w:p w14:paraId="737B89DC">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根据贵方为</w:t>
      </w:r>
      <w:r>
        <w:rPr>
          <w:rFonts w:hint="eastAsia" w:asciiTheme="minorEastAsia" w:hAnsiTheme="minorEastAsia" w:eastAsiaTheme="minorEastAsia" w:cstheme="minorEastAsia"/>
          <w:sz w:val="24"/>
          <w:szCs w:val="24"/>
          <w:highlight w:val="none"/>
          <w:u w:val="single"/>
        </w:rPr>
        <w:t xml:space="preserve">　　　（项目名称）    </w:t>
      </w:r>
      <w:r>
        <w:rPr>
          <w:rFonts w:hint="eastAsia" w:asciiTheme="minorEastAsia" w:hAnsiTheme="minorEastAsia" w:eastAsiaTheme="minorEastAsia" w:cstheme="minorEastAsia"/>
          <w:sz w:val="24"/>
          <w:szCs w:val="24"/>
          <w:highlight w:val="none"/>
        </w:rPr>
        <w:t>项目招标的投标邀请</w:t>
      </w:r>
      <w:r>
        <w:rPr>
          <w:rFonts w:hint="eastAsia" w:asciiTheme="minorEastAsia" w:hAnsiTheme="minorEastAsia" w:eastAsiaTheme="minorEastAsia" w:cstheme="minorEastAsia"/>
          <w:sz w:val="24"/>
          <w:szCs w:val="24"/>
          <w:highlight w:val="none"/>
          <w:u w:val="single"/>
        </w:rPr>
        <w:t xml:space="preserve">  （项目编号）   </w:t>
      </w:r>
      <w:r>
        <w:rPr>
          <w:rFonts w:hint="eastAsia" w:asciiTheme="minorEastAsia" w:hAnsiTheme="minorEastAsia" w:eastAsiaTheme="minorEastAsia" w:cstheme="minorEastAsia"/>
          <w:sz w:val="24"/>
          <w:szCs w:val="24"/>
          <w:highlight w:val="none"/>
        </w:rPr>
        <w:t>，签字代表</w:t>
      </w:r>
      <w:r>
        <w:rPr>
          <w:rFonts w:hint="eastAsia" w:asciiTheme="minorEastAsia" w:hAnsiTheme="minorEastAsia" w:eastAsiaTheme="minorEastAsia" w:cstheme="minorEastAsia"/>
          <w:sz w:val="24"/>
          <w:szCs w:val="24"/>
          <w:highlight w:val="none"/>
          <w:u w:val="single"/>
        </w:rPr>
        <w:t xml:space="preserve">  （姓名、职务）  </w:t>
      </w:r>
      <w:r>
        <w:rPr>
          <w:rFonts w:hint="eastAsia" w:asciiTheme="minorEastAsia" w:hAnsiTheme="minorEastAsia" w:eastAsiaTheme="minorEastAsia" w:cstheme="minorEastAsia"/>
          <w:sz w:val="24"/>
          <w:szCs w:val="24"/>
          <w:highlight w:val="none"/>
        </w:rPr>
        <w:t>经正式授权并代表投标人</w:t>
      </w:r>
      <w:r>
        <w:rPr>
          <w:rFonts w:hint="eastAsia" w:asciiTheme="minorEastAsia" w:hAnsiTheme="minorEastAsia" w:eastAsiaTheme="minorEastAsia" w:cstheme="minorEastAsia"/>
          <w:sz w:val="24"/>
          <w:szCs w:val="24"/>
          <w:highlight w:val="none"/>
          <w:u w:val="single"/>
        </w:rPr>
        <w:t xml:space="preserve">   （投标人名称、地址）   </w:t>
      </w:r>
      <w:r>
        <w:rPr>
          <w:rFonts w:hint="eastAsia" w:asciiTheme="minorEastAsia" w:hAnsiTheme="minorEastAsia" w:eastAsiaTheme="minorEastAsia" w:cstheme="minorEastAsia"/>
          <w:sz w:val="24"/>
          <w:szCs w:val="24"/>
          <w:highlight w:val="none"/>
        </w:rPr>
        <w:t>提交</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CA数字证书（解密响应文件）、备份文件（BFBS格式）</w:t>
      </w:r>
      <w:r>
        <w:rPr>
          <w:rFonts w:hint="eastAsia" w:asciiTheme="minorEastAsia" w:hAnsiTheme="minorEastAsia" w:eastAsiaTheme="minorEastAsia" w:cstheme="minorEastAsia"/>
          <w:sz w:val="24"/>
          <w:szCs w:val="24"/>
          <w:highlight w:val="none"/>
        </w:rPr>
        <w:t>。</w:t>
      </w:r>
    </w:p>
    <w:p w14:paraId="0476CD34">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投标保证金，金额为</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u w:val="single"/>
          <w:lang w:val="en-US"/>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33B2F8F1">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据此函，签字代表宣布并同意如下：</w:t>
      </w:r>
    </w:p>
    <w:p w14:paraId="538382C6">
      <w:pPr>
        <w:spacing w:line="360" w:lineRule="auto"/>
        <w:ind w:firstLine="555"/>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1、所附报价明细表中规定的应提交和交付</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highlight w:val="none"/>
        </w:rPr>
        <w:t>投标总价为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
          <w:bCs/>
          <w:color w:val="FF0000"/>
          <w:sz w:val="24"/>
          <w:szCs w:val="24"/>
          <w:highlight w:val="none"/>
          <w:u w:val="single"/>
        </w:rPr>
        <w:t>（注明币种，并用文字和数字表示的投标总价）。</w:t>
      </w:r>
    </w:p>
    <w:p w14:paraId="67F5A982">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2、投标人将按磋商文件的规定履行合同责任和义务。</w:t>
      </w:r>
    </w:p>
    <w:p w14:paraId="7A9B4BFA">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3、投标人已详细阅读并理解了磋商文件的全部，包括修改文件（如有的话）。我们完全理解并同意放弃对这方面有不明及误解的权利。</w:t>
      </w:r>
    </w:p>
    <w:p w14:paraId="41911832">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4、本投标有效期自开标之日起</w:t>
      </w:r>
      <w:r>
        <w:rPr>
          <w:rFonts w:hint="eastAsia" w:asciiTheme="minorEastAsia" w:hAnsiTheme="minorEastAsia" w:eastAsiaTheme="minorEastAsia" w:cstheme="minorEastAsia"/>
          <w:sz w:val="24"/>
          <w:szCs w:val="24"/>
          <w:highlight w:val="none"/>
          <w:u w:val="single"/>
        </w:rPr>
        <w:t xml:space="preserve">  90  </w:t>
      </w:r>
      <w:r>
        <w:rPr>
          <w:rFonts w:hint="eastAsia" w:asciiTheme="minorEastAsia" w:hAnsiTheme="minorEastAsia" w:eastAsiaTheme="minorEastAsia" w:cstheme="minorEastAsia"/>
          <w:sz w:val="24"/>
          <w:szCs w:val="24"/>
          <w:highlight w:val="none"/>
        </w:rPr>
        <w:t>个日历日。</w:t>
      </w:r>
    </w:p>
    <w:p w14:paraId="30A14894">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5、在规定的开标日期后，如果在投标有效期内撤回投标，同意投标保证金将被贵方不予退还。</w:t>
      </w:r>
    </w:p>
    <w:p w14:paraId="56169351">
      <w:pPr>
        <w:spacing w:line="360" w:lineRule="auto"/>
        <w:ind w:firstLine="55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6、投标人同意提供按照贵方可能要求的与其投标有关的一切数据或资料，完全理解贵方不一定接受最低价的投标或收到的任何投标的约定。</w:t>
      </w:r>
    </w:p>
    <w:p w14:paraId="6C39DE7C">
      <w:pPr>
        <w:spacing w:line="360" w:lineRule="auto"/>
        <w:ind w:firstLine="57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7、与本投标有关的一切正式往来信函请寄：</w:t>
      </w:r>
    </w:p>
    <w:p w14:paraId="78294011">
      <w:pPr>
        <w:spacing w:line="360" w:lineRule="auto"/>
        <w:ind w:firstLine="480" w:firstLineChars="200"/>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w:t>
      </w:r>
    </w:p>
    <w:p w14:paraId="560709D2">
      <w:pPr>
        <w:spacing w:line="360" w:lineRule="auto"/>
        <w:ind w:firstLine="480" w:firstLineChars="200"/>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编：</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w:t>
      </w:r>
    </w:p>
    <w:p w14:paraId="1E3954AD">
      <w:pPr>
        <w:spacing w:line="360" w:lineRule="auto"/>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p>
    <w:p w14:paraId="1A5C068B">
      <w:pPr>
        <w:spacing w:line="360" w:lineRule="auto"/>
        <w:ind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w:t>
      </w:r>
      <w:r>
        <w:rPr>
          <w:rFonts w:hint="eastAsia" w:asciiTheme="minorEastAsia" w:hAnsiTheme="minorEastAsia" w:eastAsiaTheme="minorEastAsia" w:cstheme="minorEastAsia"/>
          <w:sz w:val="24"/>
          <w:szCs w:val="24"/>
          <w:highlight w:val="none"/>
          <w:lang w:val="en-US"/>
        </w:rPr>
        <w:t xml:space="preserve">          </w:t>
      </w:r>
      <w:r>
        <w:rPr>
          <w:rFonts w:hint="eastAsia" w:asciiTheme="minorEastAsia" w:hAnsiTheme="minorEastAsia" w:eastAsiaTheme="minorEastAsia" w:cstheme="minorEastAsia"/>
          <w:sz w:val="24"/>
          <w:szCs w:val="24"/>
          <w:highlight w:val="none"/>
        </w:rPr>
        <w:t>真：</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w:t>
      </w:r>
    </w:p>
    <w:p w14:paraId="56876B4B">
      <w:pPr>
        <w:spacing w:line="360" w:lineRule="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投标人代表签字：</w:t>
      </w:r>
      <w:r>
        <w:rPr>
          <w:rFonts w:hint="eastAsia" w:asciiTheme="minorEastAsia" w:hAnsiTheme="minorEastAsia" w:eastAsiaTheme="minorEastAsia" w:cstheme="minorEastAsia"/>
          <w:sz w:val="24"/>
          <w:szCs w:val="24"/>
          <w:highlight w:val="none"/>
          <w:u w:val="single"/>
        </w:rPr>
        <w:t>　　　　　　　　　　　　</w:t>
      </w:r>
    </w:p>
    <w:p w14:paraId="7C886A60">
      <w:pPr>
        <w:spacing w:line="360" w:lineRule="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投 标 人 名 称：</w:t>
      </w:r>
      <w:r>
        <w:rPr>
          <w:rFonts w:hint="eastAsia" w:asciiTheme="minorEastAsia" w:hAnsiTheme="minorEastAsia" w:eastAsiaTheme="minorEastAsia" w:cstheme="minorEastAsia"/>
          <w:sz w:val="24"/>
          <w:szCs w:val="24"/>
          <w:highlight w:val="none"/>
          <w:u w:val="single"/>
        </w:rPr>
        <w:t>　      　　　　　　　　</w:t>
      </w:r>
    </w:p>
    <w:p w14:paraId="267A218B">
      <w:pPr>
        <w:spacing w:line="360" w:lineRule="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公          章：</w:t>
      </w:r>
      <w:r>
        <w:rPr>
          <w:rFonts w:hint="eastAsia" w:asciiTheme="minorEastAsia" w:hAnsiTheme="minorEastAsia" w:eastAsiaTheme="minorEastAsia" w:cstheme="minorEastAsia"/>
          <w:sz w:val="24"/>
          <w:szCs w:val="24"/>
          <w:highlight w:val="none"/>
          <w:u w:val="single"/>
        </w:rPr>
        <w:t>　　　　　　　　　　　　</w:t>
      </w:r>
    </w:p>
    <w:p w14:paraId="2EF774F9">
      <w:pPr>
        <w:spacing w:line="360" w:lineRule="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 xml:space="preserve">  </w:t>
      </w:r>
      <w:bookmarkStart w:id="209" w:name="_Toc4899"/>
      <w:bookmarkStart w:id="210" w:name="_Toc13987"/>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bookmarkEnd w:id="209"/>
      <w:bookmarkEnd w:id="210"/>
    </w:p>
    <w:p w14:paraId="074ECC27">
      <w:pPr>
        <w:tabs>
          <w:tab w:val="left" w:pos="3570"/>
        </w:tabs>
        <w:spacing w:line="360" w:lineRule="auto"/>
        <w:ind w:firstLine="643" w:firstLineChars="200"/>
        <w:jc w:val="center"/>
        <w:outlineLvl w:val="9"/>
        <w:rPr>
          <w:rFonts w:hint="eastAsia" w:asciiTheme="minorEastAsia" w:hAnsiTheme="minorEastAsia" w:eastAsiaTheme="minorEastAsia" w:cstheme="minorEastAsia"/>
          <w:b/>
          <w:sz w:val="32"/>
          <w:szCs w:val="32"/>
          <w:highlight w:val="none"/>
        </w:rPr>
      </w:pPr>
    </w:p>
    <w:p w14:paraId="56AC58B4">
      <w:pPr>
        <w:pStyle w:val="11"/>
        <w:outlineLvl w:val="9"/>
        <w:rPr>
          <w:rFonts w:hint="eastAsia" w:asciiTheme="minorEastAsia" w:hAnsiTheme="minorEastAsia" w:eastAsiaTheme="minorEastAsia" w:cstheme="minorEastAsia"/>
          <w:b/>
          <w:sz w:val="32"/>
          <w:szCs w:val="32"/>
          <w:highlight w:val="none"/>
        </w:rPr>
      </w:pPr>
    </w:p>
    <w:p w14:paraId="52B1C7F5">
      <w:pPr>
        <w:rPr>
          <w:rFonts w:hint="eastAsia" w:asciiTheme="minorEastAsia" w:hAnsiTheme="minorEastAsia" w:eastAsiaTheme="minorEastAsia" w:cstheme="minorEastAsia"/>
          <w:b/>
          <w:sz w:val="32"/>
          <w:szCs w:val="32"/>
          <w:highlight w:val="none"/>
        </w:rPr>
      </w:pPr>
    </w:p>
    <w:p w14:paraId="468CDBD0">
      <w:pPr>
        <w:rPr>
          <w:rFonts w:hint="eastAsia" w:asciiTheme="minorEastAsia" w:hAnsiTheme="minorEastAsia" w:eastAsiaTheme="minorEastAsia" w:cstheme="minorEastAsia"/>
          <w:b/>
          <w:sz w:val="32"/>
          <w:szCs w:val="32"/>
          <w:highlight w:val="none"/>
        </w:rPr>
      </w:pPr>
    </w:p>
    <w:p w14:paraId="7384E256">
      <w:pPr>
        <w:rPr>
          <w:rFonts w:hint="eastAsia" w:asciiTheme="minorEastAsia" w:hAnsiTheme="minorEastAsia" w:eastAsiaTheme="minorEastAsia" w:cstheme="minorEastAsia"/>
          <w:b/>
          <w:sz w:val="32"/>
          <w:szCs w:val="32"/>
          <w:highlight w:val="none"/>
        </w:rPr>
      </w:pPr>
    </w:p>
    <w:p w14:paraId="12A5C7E1">
      <w:pPr>
        <w:rPr>
          <w:rFonts w:hint="eastAsia" w:asciiTheme="minorEastAsia" w:hAnsiTheme="minorEastAsia" w:eastAsiaTheme="minorEastAsia" w:cstheme="minorEastAsia"/>
          <w:b/>
          <w:sz w:val="32"/>
          <w:szCs w:val="32"/>
          <w:highlight w:val="none"/>
        </w:rPr>
      </w:pPr>
    </w:p>
    <w:p w14:paraId="134B7E56">
      <w:pPr>
        <w:pStyle w:val="25"/>
        <w:rPr>
          <w:rFonts w:hint="eastAsia" w:asciiTheme="minorEastAsia" w:hAnsiTheme="minorEastAsia" w:eastAsiaTheme="minorEastAsia" w:cstheme="minorEastAsia"/>
        </w:rPr>
      </w:pPr>
    </w:p>
    <w:p w14:paraId="04A9B02E">
      <w:pPr>
        <w:pStyle w:val="11"/>
        <w:outlineLvl w:val="9"/>
        <w:rPr>
          <w:rFonts w:hint="eastAsia" w:asciiTheme="minorEastAsia" w:hAnsiTheme="minorEastAsia" w:eastAsiaTheme="minorEastAsia" w:cstheme="minorEastAsia"/>
          <w:b/>
          <w:sz w:val="32"/>
          <w:szCs w:val="32"/>
          <w:highlight w:val="none"/>
        </w:rPr>
      </w:pPr>
    </w:p>
    <w:p w14:paraId="0B619145">
      <w:pPr>
        <w:pStyle w:val="3"/>
        <w:bidi w:val="0"/>
        <w:spacing w:line="360" w:lineRule="auto"/>
        <w:rPr>
          <w:rFonts w:hint="eastAsia" w:asciiTheme="minorEastAsia" w:hAnsiTheme="minorEastAsia" w:eastAsiaTheme="minorEastAsia" w:cstheme="minorEastAsia"/>
          <w:lang w:val="en-US"/>
        </w:rPr>
      </w:pPr>
      <w:bookmarkStart w:id="211" w:name="_Toc17334"/>
      <w:bookmarkStart w:id="212" w:name="_Toc15494"/>
      <w:r>
        <w:rPr>
          <w:rFonts w:hint="eastAsia" w:asciiTheme="minorEastAsia" w:hAnsiTheme="minorEastAsia" w:eastAsiaTheme="minorEastAsia" w:cstheme="minorEastAsia"/>
          <w:lang w:val="en-US"/>
        </w:rPr>
        <w:t>（附件</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lang w:val="en-US"/>
        </w:rPr>
        <w:t>）</w:t>
      </w:r>
      <w:bookmarkStart w:id="213" w:name="_Toc20829"/>
      <w:bookmarkStart w:id="214" w:name="_Toc459623017"/>
      <w:bookmarkStart w:id="215" w:name="_Toc7914"/>
      <w:bookmarkStart w:id="216" w:name="_Toc493013084"/>
      <w:bookmarkStart w:id="217" w:name="_Toc447272173"/>
      <w:bookmarkStart w:id="218" w:name="_Toc17053"/>
      <w:bookmarkStart w:id="219" w:name="_Toc447207037"/>
      <w:bookmarkStart w:id="220" w:name="_Toc30833"/>
      <w:r>
        <w:rPr>
          <w:rFonts w:hint="eastAsia" w:asciiTheme="minorEastAsia" w:hAnsiTheme="minorEastAsia" w:eastAsiaTheme="minorEastAsia" w:cstheme="minorEastAsia"/>
          <w:lang w:val="en-US"/>
        </w:rPr>
        <w:t>法定代表人资格证明书</w:t>
      </w:r>
      <w:bookmarkEnd w:id="213"/>
      <w:bookmarkEnd w:id="214"/>
      <w:bookmarkEnd w:id="215"/>
      <w:bookmarkEnd w:id="216"/>
      <w:bookmarkEnd w:id="217"/>
      <w:bookmarkEnd w:id="218"/>
      <w:bookmarkEnd w:id="219"/>
      <w:bookmarkEnd w:id="220"/>
      <w:r>
        <w:rPr>
          <w:rFonts w:hint="eastAsia" w:asciiTheme="minorEastAsia" w:hAnsiTheme="minorEastAsia" w:eastAsiaTheme="minorEastAsia" w:cstheme="minorEastAsia"/>
          <w:lang w:val="en-US"/>
        </w:rPr>
        <w:t>（法定代表人参加时提供）</w:t>
      </w:r>
      <w:bookmarkEnd w:id="211"/>
      <w:bookmarkEnd w:id="212"/>
    </w:p>
    <w:p w14:paraId="2D98D0CF">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lang w:eastAsia="zh-CN"/>
        </w:rPr>
      </w:pPr>
      <w:bookmarkStart w:id="221" w:name="_Toc139965362"/>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cstheme="minorEastAsia"/>
          <w:b/>
          <w:sz w:val="24"/>
          <w:szCs w:val="24"/>
          <w:highlight w:val="none"/>
          <w:lang w:eastAsia="zh-CN"/>
        </w:rPr>
        <w:t>四川国际招标有限责任公司巴州分公司</w:t>
      </w:r>
    </w:p>
    <w:p w14:paraId="331810E1">
      <w:pPr>
        <w:adjustRightInd w:val="0"/>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rPr>
        <w:t>姓名</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性别</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年龄</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职务</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身份证号码</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u w:val="single"/>
        </w:rPr>
        <w:t>（供应商名称）</w:t>
      </w:r>
      <w:r>
        <w:rPr>
          <w:rFonts w:hint="eastAsia" w:asciiTheme="minorEastAsia" w:hAnsiTheme="minorEastAsia" w:eastAsiaTheme="minorEastAsia" w:cstheme="minorEastAsia"/>
          <w:sz w:val="24"/>
          <w:highlight w:val="none"/>
        </w:rPr>
        <w:t>的法定代表人/负责人。就此次</w:t>
      </w:r>
      <w:r>
        <w:rPr>
          <w:rFonts w:hint="eastAsia" w:asciiTheme="minorEastAsia" w:hAnsiTheme="minorEastAsia" w:eastAsiaTheme="minorEastAsia" w:cstheme="minorEastAsia"/>
          <w:sz w:val="24"/>
          <w:highlight w:val="none"/>
          <w:u w:val="single"/>
          <w:lang w:val="en-US"/>
        </w:rPr>
        <w:t xml:space="preserve"> （项目名称）</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lang w:eastAsia="zh-CN"/>
        </w:rPr>
        <w:t>磋商</w:t>
      </w:r>
      <w:r>
        <w:rPr>
          <w:rFonts w:hint="eastAsia" w:asciiTheme="minorEastAsia" w:hAnsiTheme="minorEastAsia" w:eastAsiaTheme="minorEastAsia" w:cstheme="minorEastAsia"/>
          <w:sz w:val="24"/>
          <w:highlight w:val="none"/>
        </w:rPr>
        <w:t>编号为</w:t>
      </w:r>
      <w:r>
        <w:rPr>
          <w:rFonts w:hint="eastAsia" w:asciiTheme="minorEastAsia" w:hAnsiTheme="minorEastAsia" w:eastAsiaTheme="minorEastAsia" w:cstheme="minorEastAsia"/>
          <w:sz w:val="24"/>
          <w:highlight w:val="none"/>
          <w:u w:val="single"/>
        </w:rPr>
        <w:t xml:space="preserve">（项目编号） </w:t>
      </w:r>
      <w:r>
        <w:rPr>
          <w:rFonts w:hint="eastAsia" w:asciiTheme="minorEastAsia" w:hAnsiTheme="minorEastAsia" w:eastAsiaTheme="minorEastAsia" w:cstheme="minorEastAsia"/>
          <w:sz w:val="24"/>
          <w:highlight w:val="none"/>
          <w:u w:val="single"/>
          <w:lang w:val="en-US"/>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lang w:val="en-US"/>
        </w:rPr>
        <w:t xml:space="preserve"> （采购内容） </w:t>
      </w:r>
      <w:r>
        <w:rPr>
          <w:rFonts w:hint="eastAsia" w:asciiTheme="minorEastAsia" w:hAnsiTheme="minorEastAsia" w:eastAsiaTheme="minorEastAsia" w:cstheme="minorEastAsia"/>
          <w:sz w:val="24"/>
          <w:highlight w:val="none"/>
        </w:rPr>
        <w:t>的投标及合同的执行、完成和后期质保，以本公司名义处理一切与之有关的事务。</w:t>
      </w:r>
    </w:p>
    <w:p w14:paraId="3D57C811">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特此证明。</w:t>
      </w:r>
    </w:p>
    <w:p w14:paraId="6709609C">
      <w:pPr>
        <w:adjustRightInd w:val="0"/>
        <w:spacing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法人代表签字或盖章：</w:t>
      </w:r>
      <w:r>
        <w:rPr>
          <w:rFonts w:hint="eastAsia" w:asciiTheme="minorEastAsia" w:hAnsiTheme="minorEastAsia" w:eastAsiaTheme="minorEastAsia" w:cstheme="minorEastAsia"/>
          <w:sz w:val="24"/>
          <w:highlight w:val="none"/>
          <w:u w:val="single"/>
        </w:rPr>
        <w:t xml:space="preserve">                            </w:t>
      </w:r>
    </w:p>
    <w:p w14:paraId="5BB64E3A">
      <w:pPr>
        <w:spacing w:line="360" w:lineRule="auto"/>
        <w:ind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（单位公章）</w:t>
      </w:r>
    </w:p>
    <w:p w14:paraId="1B021CA2">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lang w:val="en-US"/>
        </w:rPr>
        <w:t xml:space="preserve">                                </w:t>
      </w:r>
      <w:bookmarkStart w:id="222" w:name="_Toc8005"/>
      <w:bookmarkStart w:id="223" w:name="_Toc14899"/>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bookmarkEnd w:id="222"/>
      <w:bookmarkEnd w:id="223"/>
    </w:p>
    <w:p w14:paraId="2B6BF053">
      <w:pPr>
        <w:spacing w:line="360" w:lineRule="auto"/>
        <w:ind w:firstLine="482" w:firstLineChars="200"/>
        <w:jc w:val="both"/>
        <w:outlineLvl w:val="9"/>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注：本证明书投标人必须提供。此处所述“法定代表人”或“负责人”，须与投标申请人的“营业执照”上的内容一致。</w:t>
      </w:r>
    </w:p>
    <w:p w14:paraId="0A0D6DE7">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2428875" cy="1202055"/>
                        </a:xfrm>
                        <a:prstGeom prst="rect">
                          <a:avLst/>
                        </a:prstGeom>
                        <a:solidFill>
                          <a:srgbClr val="FFFFFF"/>
                        </a:solidFill>
                        <a:ln w="9525">
                          <a:solidFill>
                            <a:srgbClr val="000000"/>
                          </a:solidFill>
                          <a:miter lim="800000"/>
                        </a:ln>
                        <a:effectLst/>
                      </wps:spPr>
                      <wps:txbx>
                        <w:txbxContent>
                          <w:p w14:paraId="796453DC">
                            <w:pPr>
                              <w:ind w:firstLine="640"/>
                              <w:jc w:val="center"/>
                              <w:rPr>
                                <w:sz w:val="32"/>
                                <w:szCs w:val="32"/>
                              </w:rPr>
                            </w:pPr>
                          </w:p>
                          <w:p w14:paraId="037312E8">
                            <w:pPr>
                              <w:ind w:firstLine="1609" w:firstLineChars="503"/>
                              <w:jc w:val="both"/>
                              <w:rPr>
                                <w:sz w:val="32"/>
                                <w:szCs w:val="32"/>
                              </w:rPr>
                            </w:pPr>
                            <w:r>
                              <w:rPr>
                                <w:rFonts w:hint="eastAsia"/>
                                <w:sz w:val="32"/>
                                <w:szCs w:val="32"/>
                              </w:rPr>
                              <w:t>人像面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45pt;margin-top:30.1pt;height:94.65pt;width:191.25pt;z-index:251664384;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1al2J2QAAAAoBAAAPAAAAAAAA&#10;AAEAIAAAACIAAABkcnMvZG93bnJldi54bWxQSwECFAAUAAAACACHTuJA7Aaue0oCAACYBAAADgAA&#10;AAAAAAABACAAAAAoAQAAZHJzL2Uyb0RvYy54bWxQSwUGAAAAAAYABgBZAQAA5AUAAAAA&#10;">
                <v:fill on="t" focussize="0,0"/>
                <v:stroke color="#000000" miterlimit="8" joinstyle="miter"/>
                <v:imagedata o:title=""/>
                <o:lock v:ext="edit" aspectratio="f"/>
                <v:textbox>
                  <w:txbxContent>
                    <w:p w14:paraId="796453DC">
                      <w:pPr>
                        <w:ind w:firstLine="640"/>
                        <w:jc w:val="center"/>
                        <w:rPr>
                          <w:sz w:val="32"/>
                          <w:szCs w:val="32"/>
                        </w:rPr>
                      </w:pPr>
                    </w:p>
                    <w:p w14:paraId="037312E8">
                      <w:pPr>
                        <w:ind w:firstLine="1609" w:firstLineChars="503"/>
                        <w:jc w:val="both"/>
                        <w:rPr>
                          <w:sz w:val="32"/>
                          <w:szCs w:val="32"/>
                        </w:rPr>
                      </w:pPr>
                      <w:r>
                        <w:rPr>
                          <w:rFonts w:hint="eastAsia"/>
                          <w:sz w:val="32"/>
                          <w:szCs w:val="32"/>
                        </w:rPr>
                        <w:t>人像面</w:t>
                      </w:r>
                    </w:p>
                  </w:txbxContent>
                </v:textbox>
              </v:shape>
            </w:pict>
          </mc:Fallback>
        </mc:AlternateContent>
      </w: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63360" behindDoc="0" locked="0" layoutInCell="1" allowOverlap="1">
                <wp:simplePos x="0" y="0"/>
                <wp:positionH relativeFrom="column">
                  <wp:posOffset>394970</wp:posOffset>
                </wp:positionH>
                <wp:positionV relativeFrom="paragraph">
                  <wp:posOffset>381635</wp:posOffset>
                </wp:positionV>
                <wp:extent cx="2476500" cy="1218565"/>
                <wp:effectExtent l="5080" t="4445" r="13970" b="152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476500" cy="1218565"/>
                        </a:xfrm>
                        <a:prstGeom prst="rect">
                          <a:avLst/>
                        </a:prstGeom>
                        <a:solidFill>
                          <a:srgbClr val="FFFFFF"/>
                        </a:solidFill>
                        <a:ln w="9525">
                          <a:solidFill>
                            <a:srgbClr val="000000"/>
                          </a:solidFill>
                          <a:miter lim="800000"/>
                        </a:ln>
                        <a:effectLst/>
                      </wps:spPr>
                      <wps:txbx>
                        <w:txbxContent>
                          <w:p w14:paraId="72828B2F">
                            <w:pPr>
                              <w:ind w:firstLine="640"/>
                              <w:jc w:val="center"/>
                              <w:rPr>
                                <w:sz w:val="32"/>
                                <w:szCs w:val="32"/>
                              </w:rPr>
                            </w:pPr>
                          </w:p>
                          <w:p w14:paraId="4845F9FE">
                            <w:pPr>
                              <w:ind w:firstLine="1609" w:firstLineChars="503"/>
                              <w:jc w:val="both"/>
                              <w:rPr>
                                <w:sz w:val="32"/>
                                <w:szCs w:val="32"/>
                              </w:rPr>
                            </w:pPr>
                            <w:r>
                              <w:rPr>
                                <w:rFonts w:hint="eastAsia"/>
                                <w:sz w:val="32"/>
                                <w:szCs w:val="32"/>
                              </w:rPr>
                              <w:t>国徽面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pt;margin-top:30.05pt;height:95.95pt;width:195pt;z-index:251663360;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cssme2AAAAAkBAAAPAAAAAAAAAAEA&#10;IAAAACIAAABkcnMvZG93bnJldi54bWxQSwECFAAUAAAACACHTuJA6OxGZkgCAACWBAAADgAAAAAA&#10;AAABACAAAAAnAQAAZHJzL2Uyb0RvYy54bWxQSwUGAAAAAAYABgBZAQAA4QUAAAAA&#10;">
                <v:fill on="t" focussize="0,0"/>
                <v:stroke color="#000000" miterlimit="8" joinstyle="miter"/>
                <v:imagedata o:title=""/>
                <o:lock v:ext="edit" aspectratio="f"/>
                <v:textbox>
                  <w:txbxContent>
                    <w:p w14:paraId="72828B2F">
                      <w:pPr>
                        <w:ind w:firstLine="640"/>
                        <w:jc w:val="center"/>
                        <w:rPr>
                          <w:sz w:val="32"/>
                          <w:szCs w:val="32"/>
                        </w:rPr>
                      </w:pPr>
                    </w:p>
                    <w:p w14:paraId="4845F9FE">
                      <w:pPr>
                        <w:ind w:firstLine="1609" w:firstLineChars="503"/>
                        <w:jc w:val="both"/>
                        <w:rPr>
                          <w:sz w:val="32"/>
                          <w:szCs w:val="32"/>
                        </w:rPr>
                      </w:pPr>
                      <w:r>
                        <w:rPr>
                          <w:rFonts w:hint="eastAsia"/>
                          <w:sz w:val="32"/>
                          <w:szCs w:val="32"/>
                        </w:rPr>
                        <w:t>国徽面</w:t>
                      </w:r>
                    </w:p>
                  </w:txbxContent>
                </v:textbox>
              </v:shape>
            </w:pict>
          </mc:Fallback>
        </mc:AlternateContent>
      </w:r>
      <w:r>
        <w:rPr>
          <w:rFonts w:hint="eastAsia" w:asciiTheme="minorEastAsia" w:hAnsiTheme="minorEastAsia" w:eastAsiaTheme="minorEastAsia" w:cstheme="minorEastAsia"/>
          <w:color w:val="000000"/>
          <w:sz w:val="24"/>
          <w:szCs w:val="24"/>
          <w:highlight w:val="none"/>
        </w:rPr>
        <w:t>法定代表人身份</w:t>
      </w:r>
      <w:r>
        <w:rPr>
          <w:rFonts w:hint="eastAsia" w:asciiTheme="minorEastAsia" w:hAnsiTheme="minorEastAsia" w:eastAsiaTheme="minorEastAsia" w:cstheme="minorEastAsia"/>
          <w:color w:val="000000"/>
          <w:sz w:val="24"/>
          <w:szCs w:val="24"/>
          <w:highlight w:val="none"/>
          <w:lang w:eastAsia="zh-CN"/>
        </w:rPr>
        <w:t>证</w:t>
      </w:r>
      <w:r>
        <w:rPr>
          <w:rFonts w:hint="eastAsia" w:asciiTheme="minorEastAsia" w:hAnsiTheme="minorEastAsia" w:eastAsiaTheme="minorEastAsia" w:cstheme="minorEastAsia"/>
          <w:color w:val="000000"/>
          <w:sz w:val="24"/>
          <w:szCs w:val="24"/>
          <w:highlight w:val="none"/>
        </w:rPr>
        <w:t>：</w:t>
      </w:r>
    </w:p>
    <w:p w14:paraId="0194886F">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p>
    <w:p w14:paraId="4CA643C8">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p>
    <w:p w14:paraId="29A9EBCE">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u w:val="single"/>
        </w:rPr>
      </w:pPr>
    </w:p>
    <w:p w14:paraId="11D7F936">
      <w:pPr>
        <w:spacing w:line="360" w:lineRule="auto"/>
        <w:ind w:firstLine="480" w:firstLineChars="200"/>
        <w:jc w:val="center"/>
        <w:outlineLvl w:val="9"/>
        <w:rPr>
          <w:rFonts w:hint="eastAsia" w:asciiTheme="minorEastAsia" w:hAnsiTheme="minorEastAsia" w:eastAsiaTheme="minorEastAsia" w:cstheme="minorEastAsia"/>
          <w:b/>
          <w:bCs/>
          <w:sz w:val="24"/>
          <w:szCs w:val="24"/>
          <w:highlight w:val="none"/>
          <w:lang w:val="en-US"/>
        </w:rPr>
      </w:pPr>
      <w:r>
        <w:rPr>
          <w:rFonts w:hint="eastAsia" w:asciiTheme="minorEastAsia" w:hAnsiTheme="minorEastAsia" w:eastAsiaTheme="minorEastAsia" w:cstheme="minorEastAsia"/>
          <w:sz w:val="24"/>
          <w:szCs w:val="24"/>
          <w:highlight w:val="none"/>
        </w:rPr>
        <w:br w:type="page"/>
      </w:r>
      <w:bookmarkStart w:id="224" w:name="_Toc10112"/>
      <w:bookmarkStart w:id="225" w:name="_Toc29066"/>
      <w:r>
        <w:rPr>
          <w:rFonts w:hint="eastAsia" w:asciiTheme="minorEastAsia" w:hAnsiTheme="minorEastAsia" w:eastAsiaTheme="minorEastAsia" w:cstheme="minorEastAsia"/>
          <w:b/>
          <w:sz w:val="32"/>
          <w:szCs w:val="32"/>
          <w:highlight w:val="none"/>
          <w:lang w:val="en-US"/>
        </w:rPr>
        <w:t>法定代表授权函（被授权人参加时提供）</w:t>
      </w:r>
      <w:bookmarkEnd w:id="224"/>
      <w:bookmarkEnd w:id="225"/>
    </w:p>
    <w:bookmarkEnd w:id="221"/>
    <w:p w14:paraId="69B66AEB">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cstheme="minorEastAsia"/>
          <w:b/>
          <w:sz w:val="24"/>
          <w:szCs w:val="24"/>
          <w:highlight w:val="none"/>
          <w:lang w:eastAsia="zh-CN"/>
        </w:rPr>
        <w:t>四川国际招标有限责任公司巴州分公司</w:t>
      </w:r>
    </w:p>
    <w:p w14:paraId="2415776D">
      <w:pPr>
        <w:adjustRightInd w:val="0"/>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rPr>
        <w:t>本授权声明：注册于中华人民共和国的</w:t>
      </w:r>
      <w:r>
        <w:rPr>
          <w:rFonts w:hint="eastAsia" w:asciiTheme="minorEastAsia" w:hAnsiTheme="minorEastAsia" w:eastAsiaTheme="minorEastAsia" w:cstheme="minorEastAsia"/>
          <w:sz w:val="24"/>
          <w:highlight w:val="none"/>
          <w:u w:val="single"/>
        </w:rPr>
        <w:t xml:space="preserve">  （投标人名称、住址）  </w:t>
      </w:r>
      <w:r>
        <w:rPr>
          <w:rFonts w:hint="eastAsia" w:asciiTheme="minorEastAsia" w:hAnsiTheme="minorEastAsia" w:eastAsiaTheme="minorEastAsia" w:cstheme="minorEastAsia"/>
          <w:sz w:val="24"/>
          <w:highlight w:val="none"/>
        </w:rPr>
        <w:t>的法人代表</w:t>
      </w:r>
      <w:r>
        <w:rPr>
          <w:rFonts w:hint="eastAsia" w:asciiTheme="minorEastAsia" w:hAnsiTheme="minorEastAsia" w:eastAsiaTheme="minorEastAsia" w:cstheme="minorEastAsia"/>
          <w:sz w:val="24"/>
          <w:highlight w:val="none"/>
          <w:u w:val="single"/>
        </w:rPr>
        <w:t xml:space="preserve">  （法定代表人姓名、职务）  </w:t>
      </w:r>
      <w:r>
        <w:rPr>
          <w:rFonts w:hint="eastAsia" w:asciiTheme="minorEastAsia" w:hAnsiTheme="minorEastAsia" w:eastAsiaTheme="minorEastAsia" w:cstheme="minorEastAsia"/>
          <w:sz w:val="24"/>
          <w:highlight w:val="none"/>
        </w:rPr>
        <w:t>代表本公司授权在下面签字的</w:t>
      </w:r>
      <w:r>
        <w:rPr>
          <w:rFonts w:hint="eastAsia" w:asciiTheme="minorEastAsia" w:hAnsiTheme="minorEastAsia" w:eastAsiaTheme="minorEastAsia" w:cstheme="minorEastAsia"/>
          <w:sz w:val="24"/>
          <w:highlight w:val="none"/>
          <w:u w:val="single"/>
        </w:rPr>
        <w:t xml:space="preserve">  （被授权人的姓名、职务）  </w:t>
      </w:r>
      <w:r>
        <w:rPr>
          <w:rFonts w:hint="eastAsia" w:asciiTheme="minorEastAsia" w:hAnsiTheme="minorEastAsia" w:eastAsiaTheme="minorEastAsia" w:cstheme="minorEastAsia"/>
          <w:sz w:val="24"/>
          <w:highlight w:val="none"/>
        </w:rPr>
        <w:t>为本公司的合法代理人，就此次</w:t>
      </w:r>
      <w:r>
        <w:rPr>
          <w:rFonts w:hint="eastAsia" w:asciiTheme="minorEastAsia" w:hAnsiTheme="minorEastAsia" w:eastAsiaTheme="minorEastAsia" w:cstheme="minorEastAsia"/>
          <w:sz w:val="24"/>
          <w:highlight w:val="none"/>
          <w:u w:val="single"/>
          <w:lang w:val="en-US"/>
        </w:rPr>
        <w:t xml:space="preserve"> （项目名称）</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sz w:val="24"/>
          <w:highlight w:val="none"/>
          <w:lang w:eastAsia="zh-CN"/>
        </w:rPr>
        <w:t>磋商编号</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u w:val="single"/>
        </w:rPr>
        <w:t xml:space="preserve">（项目编号） </w:t>
      </w:r>
      <w:r>
        <w:rPr>
          <w:rFonts w:hint="eastAsia" w:asciiTheme="minorEastAsia" w:hAnsiTheme="minorEastAsia" w:eastAsiaTheme="minorEastAsia" w:cstheme="minorEastAsia"/>
          <w:sz w:val="24"/>
          <w:highlight w:val="none"/>
          <w:u w:val="single"/>
          <w:lang w:val="en-US"/>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u w:val="single"/>
          <w:lang w:val="en-US"/>
        </w:rPr>
        <w:t xml:space="preserve"> （采购内容） </w:t>
      </w:r>
      <w:r>
        <w:rPr>
          <w:rFonts w:hint="eastAsia" w:asciiTheme="minorEastAsia" w:hAnsiTheme="minorEastAsia" w:eastAsiaTheme="minorEastAsia" w:cstheme="minorEastAsia"/>
          <w:sz w:val="24"/>
          <w:highlight w:val="none"/>
        </w:rPr>
        <w:t>的投标及合同的执行、完成和后期质保，以本公司名义处理一切与之有关的事务。</w:t>
      </w:r>
    </w:p>
    <w:p w14:paraId="3E745B5E">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特此证明。</w:t>
      </w:r>
    </w:p>
    <w:p w14:paraId="12C7CA7F">
      <w:pPr>
        <w:adjustRightInd w:val="0"/>
        <w:spacing w:line="360" w:lineRule="auto"/>
        <w:ind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本授权书于</w:t>
      </w:r>
      <w:r>
        <w:rPr>
          <w:rFonts w:hint="eastAsia" w:asciiTheme="minorEastAsia" w:hAnsiTheme="minorEastAsia" w:eastAsiaTheme="minorEastAsia" w:cstheme="minorEastAsia"/>
          <w:sz w:val="24"/>
          <w:highlight w:val="none"/>
          <w:u w:val="single"/>
        </w:rPr>
        <w:t xml:space="preserve">  年  月  日</w:t>
      </w:r>
      <w:r>
        <w:rPr>
          <w:rFonts w:hint="eastAsia" w:asciiTheme="minorEastAsia" w:hAnsiTheme="minorEastAsia" w:eastAsiaTheme="minorEastAsia" w:cstheme="minorEastAsia"/>
          <w:sz w:val="24"/>
          <w:highlight w:val="none"/>
        </w:rPr>
        <w:t>签字生效，特此声明。</w:t>
      </w:r>
    </w:p>
    <w:p w14:paraId="4FFC5634">
      <w:pPr>
        <w:adjustRightInd w:val="0"/>
        <w:spacing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法人签字或盖章：</w:t>
      </w:r>
      <w:r>
        <w:rPr>
          <w:rFonts w:hint="eastAsia" w:asciiTheme="minorEastAsia" w:hAnsiTheme="minorEastAsia" w:eastAsiaTheme="minorEastAsia" w:cstheme="minorEastAsia"/>
          <w:sz w:val="24"/>
          <w:highlight w:val="none"/>
          <w:u w:val="single"/>
        </w:rPr>
        <w:t xml:space="preserve">                            </w:t>
      </w:r>
    </w:p>
    <w:p w14:paraId="1FA98239">
      <w:pPr>
        <w:adjustRightInd w:val="0"/>
        <w:spacing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代理（被授权人）签字或盖章：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p>
    <w:p w14:paraId="7EA7C222">
      <w:pPr>
        <w:adjustRightInd w:val="0"/>
        <w:spacing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代理（被授权人）职务：</w:t>
      </w:r>
      <w:r>
        <w:rPr>
          <w:rFonts w:hint="eastAsia" w:asciiTheme="minorEastAsia" w:hAnsiTheme="minorEastAsia" w:eastAsiaTheme="minorEastAsia" w:cstheme="minorEastAsia"/>
          <w:sz w:val="24"/>
          <w:highlight w:val="none"/>
          <w:u w:val="single"/>
        </w:rPr>
        <w:t xml:space="preserve">                                      </w:t>
      </w:r>
    </w:p>
    <w:p w14:paraId="3B0E788C">
      <w:pPr>
        <w:spacing w:line="360" w:lineRule="auto"/>
        <w:ind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（单位公章）</w:t>
      </w:r>
    </w:p>
    <w:p w14:paraId="7DEC871D">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highlight w:val="none"/>
          <w:lang w:val="en-US"/>
        </w:rPr>
        <w:t xml:space="preserve">                                </w:t>
      </w:r>
      <w:bookmarkStart w:id="226" w:name="_Toc5205"/>
      <w:bookmarkStart w:id="227" w:name="_Toc8398"/>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bookmarkEnd w:id="226"/>
      <w:bookmarkEnd w:id="227"/>
    </w:p>
    <w:p w14:paraId="43DB5A33">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60288" behindDoc="0" locked="0" layoutInCell="1" allowOverlap="1">
                <wp:simplePos x="0" y="0"/>
                <wp:positionH relativeFrom="column">
                  <wp:posOffset>3320415</wp:posOffset>
                </wp:positionH>
                <wp:positionV relativeFrom="paragraph">
                  <wp:posOffset>382270</wp:posOffset>
                </wp:positionV>
                <wp:extent cx="2428875" cy="1202055"/>
                <wp:effectExtent l="4445" t="5080" r="5080" b="1206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2428875" cy="1202055"/>
                        </a:xfrm>
                        <a:prstGeom prst="rect">
                          <a:avLst/>
                        </a:prstGeom>
                        <a:solidFill>
                          <a:srgbClr val="FFFFFF"/>
                        </a:solidFill>
                        <a:ln w="9525">
                          <a:solidFill>
                            <a:srgbClr val="000000"/>
                          </a:solidFill>
                          <a:miter lim="800000"/>
                        </a:ln>
                        <a:effectLst/>
                      </wps:spPr>
                      <wps:txbx>
                        <w:txbxContent>
                          <w:p w14:paraId="3AD8997A">
                            <w:pPr>
                              <w:ind w:firstLine="640"/>
                              <w:jc w:val="center"/>
                              <w:rPr>
                                <w:sz w:val="32"/>
                                <w:szCs w:val="32"/>
                              </w:rPr>
                            </w:pPr>
                          </w:p>
                          <w:p w14:paraId="3983A154">
                            <w:pPr>
                              <w:ind w:firstLine="1609" w:firstLineChars="503"/>
                              <w:jc w:val="both"/>
                              <w:rPr>
                                <w:sz w:val="32"/>
                                <w:szCs w:val="32"/>
                              </w:rPr>
                            </w:pPr>
                            <w:r>
                              <w:rPr>
                                <w:rFonts w:hint="eastAsia"/>
                                <w:sz w:val="32"/>
                                <w:szCs w:val="32"/>
                              </w:rPr>
                              <w:t>人像面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45pt;margin-top:30.1pt;height:94.65pt;width:191.25pt;z-index:251660288;mso-width-relative:page;mso-height-relative:page;" fillcolor="#FFFFFF" filled="t" stroked="t" coordsize="21600,21600" o:gfxdata="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WpdidkAAAAKAQAADwAAAAAAAAAB&#10;ACAAAAAiAAAAZHJzL2Rvd25yZXYueG1sUEsBAhQAFAAAAAgAh07iQIpdaD9IAgAAmAQAAA4AAAAA&#10;AAAAAQAgAAAAKAEAAGRycy9lMm9Eb2MueG1sUEsFBgAAAAAGAAYAWQEAAOIFAAAAAA==&#10;">
                <v:fill on="t" focussize="0,0"/>
                <v:stroke color="#000000" miterlimit="8" joinstyle="miter"/>
                <v:imagedata o:title=""/>
                <o:lock v:ext="edit" aspectratio="f"/>
                <v:textbox>
                  <w:txbxContent>
                    <w:p w14:paraId="3AD8997A">
                      <w:pPr>
                        <w:ind w:firstLine="640"/>
                        <w:jc w:val="center"/>
                        <w:rPr>
                          <w:sz w:val="32"/>
                          <w:szCs w:val="32"/>
                        </w:rPr>
                      </w:pPr>
                    </w:p>
                    <w:p w14:paraId="3983A154">
                      <w:pPr>
                        <w:ind w:firstLine="1609" w:firstLineChars="503"/>
                        <w:jc w:val="both"/>
                        <w:rPr>
                          <w:sz w:val="32"/>
                          <w:szCs w:val="32"/>
                        </w:rPr>
                      </w:pPr>
                      <w:r>
                        <w:rPr>
                          <w:rFonts w:hint="eastAsia"/>
                          <w:sz w:val="32"/>
                          <w:szCs w:val="32"/>
                        </w:rPr>
                        <w:t>人像面</w:t>
                      </w:r>
                    </w:p>
                  </w:txbxContent>
                </v:textbox>
              </v:shape>
            </w:pict>
          </mc:Fallback>
        </mc:AlternateContent>
      </w: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59264" behindDoc="0" locked="0" layoutInCell="1" allowOverlap="1">
                <wp:simplePos x="0" y="0"/>
                <wp:positionH relativeFrom="column">
                  <wp:posOffset>394970</wp:posOffset>
                </wp:positionH>
                <wp:positionV relativeFrom="paragraph">
                  <wp:posOffset>381635</wp:posOffset>
                </wp:positionV>
                <wp:extent cx="2476500" cy="1218565"/>
                <wp:effectExtent l="5080" t="4445" r="13970" b="1524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2476500" cy="1218565"/>
                        </a:xfrm>
                        <a:prstGeom prst="rect">
                          <a:avLst/>
                        </a:prstGeom>
                        <a:solidFill>
                          <a:srgbClr val="FFFFFF"/>
                        </a:solidFill>
                        <a:ln w="9525">
                          <a:solidFill>
                            <a:srgbClr val="000000"/>
                          </a:solidFill>
                          <a:miter lim="800000"/>
                        </a:ln>
                        <a:effectLst/>
                      </wps:spPr>
                      <wps:txbx>
                        <w:txbxContent>
                          <w:p w14:paraId="0D041275">
                            <w:pPr>
                              <w:ind w:firstLine="640"/>
                              <w:jc w:val="center"/>
                              <w:rPr>
                                <w:sz w:val="32"/>
                                <w:szCs w:val="32"/>
                              </w:rPr>
                            </w:pPr>
                          </w:p>
                          <w:p w14:paraId="570B4BFF">
                            <w:pPr>
                              <w:jc w:val="both"/>
                              <w:rPr>
                                <w:sz w:val="32"/>
                                <w:szCs w:val="32"/>
                                <w:lang w:val="en-US"/>
                              </w:rPr>
                            </w:pPr>
                            <w:r>
                              <w:rPr>
                                <w:rFonts w:hint="eastAsia"/>
                                <w:sz w:val="32"/>
                                <w:szCs w:val="32"/>
                                <w:lang w:val="en-US"/>
                              </w:rPr>
                              <w:t xml:space="preserve">        国徽面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pt;margin-top:30.05pt;height:95.95pt;width:195pt;z-index:251659264;mso-width-relative:page;mso-height-relative:page;" fillcolor="#FFFFFF" filled="t" stroked="t" coordsize="21600,21600" o:gfxdata="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yyyZ7YAAAACQEAAA8AAAAAAAAA&#10;AQAgAAAAIgAAAGRycy9kb3ducmV2LnhtbFBLAQIUABQAAAAIAIdO4kCl7CZ6SgIAAJgEAAAOAAAA&#10;AAAAAAEAIAAAACcBAABkcnMvZTJvRG9jLnhtbFBLBQYAAAAABgAGAFkBAADjBQAAAAA=&#10;">
                <v:fill on="t" focussize="0,0"/>
                <v:stroke color="#000000" miterlimit="8" joinstyle="miter"/>
                <v:imagedata o:title=""/>
                <o:lock v:ext="edit" aspectratio="f"/>
                <v:textbox>
                  <w:txbxContent>
                    <w:p w14:paraId="0D041275">
                      <w:pPr>
                        <w:ind w:firstLine="640"/>
                        <w:jc w:val="center"/>
                        <w:rPr>
                          <w:sz w:val="32"/>
                          <w:szCs w:val="32"/>
                        </w:rPr>
                      </w:pPr>
                    </w:p>
                    <w:p w14:paraId="570B4BFF">
                      <w:pPr>
                        <w:jc w:val="both"/>
                        <w:rPr>
                          <w:sz w:val="32"/>
                          <w:szCs w:val="32"/>
                          <w:lang w:val="en-US"/>
                        </w:rPr>
                      </w:pPr>
                      <w:r>
                        <w:rPr>
                          <w:rFonts w:hint="eastAsia"/>
                          <w:sz w:val="32"/>
                          <w:szCs w:val="32"/>
                          <w:lang w:val="en-US"/>
                        </w:rPr>
                        <w:t xml:space="preserve">        国徽面</w:t>
                      </w:r>
                    </w:p>
                  </w:txbxContent>
                </v:textbox>
              </v:shape>
            </w:pict>
          </mc:Fallback>
        </mc:AlternateContent>
      </w:r>
      <w:r>
        <w:rPr>
          <w:rFonts w:hint="eastAsia" w:asciiTheme="minorEastAsia" w:hAnsiTheme="minorEastAsia" w:eastAsiaTheme="minorEastAsia" w:cstheme="minorEastAsia"/>
          <w:color w:val="000000"/>
          <w:sz w:val="24"/>
          <w:szCs w:val="24"/>
          <w:highlight w:val="none"/>
        </w:rPr>
        <w:t>法定代表人身份</w:t>
      </w:r>
      <w:r>
        <w:rPr>
          <w:rFonts w:hint="eastAsia" w:asciiTheme="minorEastAsia" w:hAnsiTheme="minorEastAsia" w:eastAsiaTheme="minorEastAsia" w:cstheme="minorEastAsia"/>
          <w:color w:val="000000"/>
          <w:sz w:val="24"/>
          <w:szCs w:val="24"/>
          <w:highlight w:val="none"/>
          <w:lang w:eastAsia="zh-CN"/>
        </w:rPr>
        <w:t>证</w:t>
      </w:r>
      <w:r>
        <w:rPr>
          <w:rFonts w:hint="eastAsia" w:asciiTheme="minorEastAsia" w:hAnsiTheme="minorEastAsia" w:eastAsiaTheme="minorEastAsia" w:cstheme="minorEastAsia"/>
          <w:color w:val="000000"/>
          <w:sz w:val="24"/>
          <w:szCs w:val="24"/>
          <w:highlight w:val="none"/>
        </w:rPr>
        <w:t>：</w:t>
      </w:r>
    </w:p>
    <w:p w14:paraId="427D0A82">
      <w:pPr>
        <w:pStyle w:val="11"/>
        <w:spacing w:line="360" w:lineRule="auto"/>
        <w:ind w:firstLine="480"/>
        <w:jc w:val="both"/>
        <w:outlineLvl w:val="9"/>
        <w:rPr>
          <w:rFonts w:hint="eastAsia" w:asciiTheme="minorEastAsia" w:hAnsiTheme="minorEastAsia" w:eastAsiaTheme="minorEastAsia" w:cstheme="minorEastAsia"/>
          <w:color w:val="000000"/>
          <w:sz w:val="24"/>
          <w:szCs w:val="24"/>
          <w:highlight w:val="none"/>
        </w:rPr>
      </w:pPr>
    </w:p>
    <w:p w14:paraId="5E4387B9">
      <w:pPr>
        <w:pStyle w:val="11"/>
        <w:spacing w:line="360" w:lineRule="auto"/>
        <w:ind w:firstLine="480"/>
        <w:jc w:val="both"/>
        <w:outlineLvl w:val="9"/>
        <w:rPr>
          <w:rFonts w:hint="eastAsia" w:asciiTheme="minorEastAsia" w:hAnsiTheme="minorEastAsia" w:eastAsiaTheme="minorEastAsia" w:cstheme="minorEastAsia"/>
          <w:color w:val="000000"/>
          <w:sz w:val="24"/>
          <w:szCs w:val="24"/>
          <w:highlight w:val="none"/>
        </w:rPr>
      </w:pPr>
    </w:p>
    <w:p w14:paraId="54FA43F5">
      <w:pPr>
        <w:pStyle w:val="11"/>
        <w:spacing w:line="360" w:lineRule="auto"/>
        <w:ind w:firstLine="480"/>
        <w:jc w:val="both"/>
        <w:outlineLvl w:val="9"/>
        <w:rPr>
          <w:rFonts w:hint="eastAsia" w:asciiTheme="minorEastAsia" w:hAnsiTheme="minorEastAsia" w:eastAsiaTheme="minorEastAsia" w:cstheme="minorEastAsia"/>
          <w:color w:val="000000"/>
          <w:sz w:val="24"/>
          <w:szCs w:val="24"/>
          <w:highlight w:val="none"/>
        </w:rPr>
      </w:pPr>
    </w:p>
    <w:p w14:paraId="0076E0B2">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p>
    <w:p w14:paraId="3FADB58E">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p>
    <w:p w14:paraId="5A12CFC5">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u w:val="single"/>
        </w:rPr>
      </w:pPr>
    </w:p>
    <w:p w14:paraId="1D369CAD">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授权人身份证：</w:t>
      </w:r>
    </w:p>
    <w:p w14:paraId="54FE2763">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62336" behindDoc="0" locked="0" layoutInCell="1" allowOverlap="1">
                <wp:simplePos x="0" y="0"/>
                <wp:positionH relativeFrom="column">
                  <wp:posOffset>3320415</wp:posOffset>
                </wp:positionH>
                <wp:positionV relativeFrom="paragraph">
                  <wp:posOffset>167005</wp:posOffset>
                </wp:positionV>
                <wp:extent cx="2428875" cy="1189355"/>
                <wp:effectExtent l="4445" t="5080" r="5080" b="5715"/>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2428875" cy="1189355"/>
                        </a:xfrm>
                        <a:prstGeom prst="rect">
                          <a:avLst/>
                        </a:prstGeom>
                        <a:solidFill>
                          <a:srgbClr val="FFFFFF"/>
                        </a:solidFill>
                        <a:ln w="9525">
                          <a:solidFill>
                            <a:srgbClr val="000000"/>
                          </a:solidFill>
                          <a:miter lim="800000"/>
                        </a:ln>
                        <a:effectLst/>
                      </wps:spPr>
                      <wps:txbx>
                        <w:txbxContent>
                          <w:p w14:paraId="74BECCC2">
                            <w:pPr>
                              <w:ind w:firstLine="640"/>
                              <w:jc w:val="center"/>
                              <w:rPr>
                                <w:sz w:val="32"/>
                                <w:szCs w:val="32"/>
                              </w:rPr>
                            </w:pPr>
                          </w:p>
                          <w:p w14:paraId="753D6831">
                            <w:pPr>
                              <w:ind w:firstLine="1609" w:firstLineChars="503"/>
                              <w:jc w:val="both"/>
                              <w:rPr>
                                <w:sz w:val="32"/>
                                <w:szCs w:val="32"/>
                              </w:rPr>
                            </w:pPr>
                            <w:r>
                              <w:rPr>
                                <w:rFonts w:hint="eastAsia"/>
                                <w:sz w:val="32"/>
                                <w:szCs w:val="32"/>
                              </w:rPr>
                              <w:t>人像面</w:t>
                            </w:r>
                          </w:p>
                          <w:p w14:paraId="3F56622B">
                            <w:pPr>
                              <w:ind w:firstLine="420"/>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1.45pt;margin-top:13.15pt;height:93.65pt;width:191.25pt;z-index:251662336;mso-width-relative:page;mso-height-relative:page;" fillcolor="#FFFFFF" filled="t" stroked="t" coordsize="21600,21600" o:gfxdata="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RICtkAAAAKAQAADwAAAAAA&#10;AAABACAAAAAiAAAAZHJzL2Rvd25yZXYueG1sUEsBAhQAFAAAAAgAh07iQLlgGqxLAgAAmAQAAA4A&#10;AAAAAAAAAQAgAAAAKAEAAGRycy9lMm9Eb2MueG1sUEsFBgAAAAAGAAYAWQEAAOUFAAAAAA==&#10;">
                <v:fill on="t" focussize="0,0"/>
                <v:stroke color="#000000" miterlimit="8" joinstyle="miter"/>
                <v:imagedata o:title=""/>
                <o:lock v:ext="edit" aspectratio="f"/>
                <v:textbox>
                  <w:txbxContent>
                    <w:p w14:paraId="74BECCC2">
                      <w:pPr>
                        <w:ind w:firstLine="640"/>
                        <w:jc w:val="center"/>
                        <w:rPr>
                          <w:sz w:val="32"/>
                          <w:szCs w:val="32"/>
                        </w:rPr>
                      </w:pPr>
                    </w:p>
                    <w:p w14:paraId="753D6831">
                      <w:pPr>
                        <w:ind w:firstLine="1609" w:firstLineChars="503"/>
                        <w:jc w:val="both"/>
                        <w:rPr>
                          <w:sz w:val="32"/>
                          <w:szCs w:val="32"/>
                        </w:rPr>
                      </w:pPr>
                      <w:r>
                        <w:rPr>
                          <w:rFonts w:hint="eastAsia"/>
                          <w:sz w:val="32"/>
                          <w:szCs w:val="32"/>
                        </w:rPr>
                        <w:t>人像面</w:t>
                      </w:r>
                    </w:p>
                    <w:p w14:paraId="3F56622B">
                      <w:pPr>
                        <w:ind w:firstLine="420"/>
                      </w:pPr>
                    </w:p>
                  </w:txbxContent>
                </v:textbox>
              </v:shape>
            </w:pict>
          </mc:Fallback>
        </mc:AlternateContent>
      </w:r>
      <w:r>
        <w:rPr>
          <w:rFonts w:hint="eastAsia" w:asciiTheme="minorEastAsia" w:hAnsiTheme="minorEastAsia" w:eastAsiaTheme="minorEastAsia" w:cstheme="minorEastAsia"/>
          <w:sz w:val="24"/>
          <w:szCs w:val="24"/>
          <w:highlight w:val="none"/>
          <w:lang w:val="en-US" w:bidi="ar-SA"/>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166370</wp:posOffset>
                </wp:positionV>
                <wp:extent cx="2552700" cy="1205865"/>
                <wp:effectExtent l="4445" t="4445" r="14605" b="889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52700" cy="1205865"/>
                        </a:xfrm>
                        <a:prstGeom prst="rect">
                          <a:avLst/>
                        </a:prstGeom>
                        <a:solidFill>
                          <a:srgbClr val="FFFFFF"/>
                        </a:solidFill>
                        <a:ln w="9525">
                          <a:solidFill>
                            <a:srgbClr val="000000"/>
                          </a:solidFill>
                          <a:miter lim="800000"/>
                        </a:ln>
                        <a:effectLst/>
                      </wps:spPr>
                      <wps:txbx>
                        <w:txbxContent>
                          <w:p w14:paraId="16C28AC6">
                            <w:pPr>
                              <w:ind w:firstLine="960" w:firstLineChars="300"/>
                              <w:jc w:val="both"/>
                              <w:rPr>
                                <w:sz w:val="32"/>
                                <w:szCs w:val="32"/>
                                <w:lang w:val="en-US"/>
                              </w:rPr>
                            </w:pPr>
                          </w:p>
                          <w:p w14:paraId="1BB3945C">
                            <w:pPr>
                              <w:ind w:firstLine="1280" w:firstLineChars="400"/>
                              <w:jc w:val="both"/>
                              <w:rPr>
                                <w:sz w:val="32"/>
                                <w:szCs w:val="32"/>
                              </w:rPr>
                            </w:pPr>
                            <w:r>
                              <w:rPr>
                                <w:rFonts w:hint="eastAsia"/>
                                <w:sz w:val="32"/>
                                <w:szCs w:val="32"/>
                                <w:lang w:val="en-US"/>
                              </w:rPr>
                              <w:t>国徽面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pt;margin-top:13.1pt;height:94.95pt;width:201pt;z-index:251661312;mso-width-relative:page;mso-height-relative:page;" fillcolor="#FFFFFF" filled="t" stroked="t" coordsize="21600,21600" o:gfxdata="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DXAAAACQEAAA8AAAAAAAAAAQAg&#10;AAAAIgAAAGRycy9kb3ducmV2LnhtbFBLAQIUABQAAAAIAIdO4kAF1OpRSAIAAJYEAAAOAAAAAAAA&#10;AAEAIAAAACYBAABkcnMvZTJvRG9jLnhtbFBLBQYAAAAABgAGAFkBAADgBQAAAAA=&#10;">
                <v:fill on="t" focussize="0,0"/>
                <v:stroke color="#000000" miterlimit="8" joinstyle="miter"/>
                <v:imagedata o:title=""/>
                <o:lock v:ext="edit" aspectratio="f"/>
                <v:textbox>
                  <w:txbxContent>
                    <w:p w14:paraId="16C28AC6">
                      <w:pPr>
                        <w:ind w:firstLine="960" w:firstLineChars="300"/>
                        <w:jc w:val="both"/>
                        <w:rPr>
                          <w:sz w:val="32"/>
                          <w:szCs w:val="32"/>
                          <w:lang w:val="en-US"/>
                        </w:rPr>
                      </w:pPr>
                    </w:p>
                    <w:p w14:paraId="1BB3945C">
                      <w:pPr>
                        <w:ind w:firstLine="1280" w:firstLineChars="400"/>
                        <w:jc w:val="both"/>
                        <w:rPr>
                          <w:sz w:val="32"/>
                          <w:szCs w:val="32"/>
                        </w:rPr>
                      </w:pPr>
                      <w:r>
                        <w:rPr>
                          <w:rFonts w:hint="eastAsia"/>
                          <w:sz w:val="32"/>
                          <w:szCs w:val="32"/>
                          <w:lang w:val="en-US"/>
                        </w:rPr>
                        <w:t>国徽面</w:t>
                      </w:r>
                    </w:p>
                  </w:txbxContent>
                </v:textbox>
              </v:shape>
            </w:pict>
          </mc:Fallback>
        </mc:AlternateContent>
      </w:r>
    </w:p>
    <w:p w14:paraId="4259B596">
      <w:pPr>
        <w:spacing w:line="360" w:lineRule="auto"/>
        <w:ind w:firstLine="480" w:firstLineChars="200"/>
        <w:jc w:val="both"/>
        <w:outlineLvl w:val="9"/>
        <w:rPr>
          <w:rFonts w:hint="eastAsia" w:asciiTheme="minorEastAsia" w:hAnsiTheme="minorEastAsia" w:eastAsiaTheme="minorEastAsia" w:cstheme="minorEastAsia"/>
          <w:color w:val="000000"/>
          <w:sz w:val="24"/>
          <w:szCs w:val="24"/>
          <w:highlight w:val="none"/>
        </w:rPr>
      </w:pPr>
    </w:p>
    <w:p w14:paraId="65EBB6D3">
      <w:pPr>
        <w:spacing w:line="360" w:lineRule="auto"/>
        <w:ind w:firstLine="482" w:firstLineChars="200"/>
        <w:jc w:val="both"/>
        <w:outlineLvl w:val="9"/>
        <w:rPr>
          <w:rFonts w:hint="eastAsia" w:asciiTheme="minorEastAsia" w:hAnsiTheme="minorEastAsia" w:eastAsiaTheme="minorEastAsia" w:cstheme="minorEastAsia"/>
          <w:b/>
          <w:color w:val="FF0000"/>
          <w:sz w:val="24"/>
          <w:szCs w:val="24"/>
          <w:highlight w:val="none"/>
        </w:rPr>
      </w:pPr>
    </w:p>
    <w:p w14:paraId="05CF63B8">
      <w:pPr>
        <w:pStyle w:val="11"/>
        <w:spacing w:line="360" w:lineRule="auto"/>
        <w:ind w:firstLine="562"/>
        <w:jc w:val="both"/>
        <w:outlineLvl w:val="9"/>
        <w:rPr>
          <w:rFonts w:hint="eastAsia" w:asciiTheme="minorEastAsia" w:hAnsiTheme="minorEastAsia" w:eastAsiaTheme="minorEastAsia" w:cstheme="minorEastAsia"/>
          <w:b/>
          <w:sz w:val="28"/>
          <w:szCs w:val="24"/>
          <w:highlight w:val="none"/>
        </w:rPr>
      </w:pPr>
    </w:p>
    <w:p w14:paraId="64557B21">
      <w:pPr>
        <w:spacing w:before="120" w:beforeLines="50" w:after="120" w:afterLines="50" w:line="360" w:lineRule="auto"/>
        <w:jc w:val="both"/>
        <w:outlineLvl w:val="9"/>
        <w:rPr>
          <w:rFonts w:hint="eastAsia" w:asciiTheme="minorEastAsia" w:hAnsiTheme="minorEastAsia" w:eastAsiaTheme="minorEastAsia" w:cstheme="minorEastAsia"/>
          <w:b/>
          <w:sz w:val="30"/>
          <w:highlight w:val="none"/>
          <w:lang w:val="en-US"/>
        </w:rPr>
      </w:pPr>
    </w:p>
    <w:p w14:paraId="26714DFC">
      <w:pPr>
        <w:pStyle w:val="11"/>
        <w:ind w:firstLine="360"/>
        <w:outlineLvl w:val="9"/>
        <w:rPr>
          <w:rFonts w:hint="eastAsia" w:asciiTheme="minorEastAsia" w:hAnsiTheme="minorEastAsia" w:eastAsiaTheme="minorEastAsia" w:cstheme="minorEastAsia"/>
          <w:highlight w:val="none"/>
        </w:rPr>
      </w:pPr>
    </w:p>
    <w:p w14:paraId="12BC131C">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outlineLvl w:val="9"/>
        <w:rPr>
          <w:rFonts w:hint="eastAsia" w:asciiTheme="minorEastAsia" w:hAnsiTheme="minorEastAsia" w:eastAsiaTheme="minorEastAsia" w:cstheme="minorEastAsia"/>
          <w:b/>
          <w:sz w:val="32"/>
          <w:szCs w:val="32"/>
          <w:highlight w:val="none"/>
        </w:rPr>
      </w:pPr>
    </w:p>
    <w:p w14:paraId="7BA8D93C">
      <w:pPr>
        <w:outlineLvl w:val="9"/>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14:paraId="20EC1966">
      <w:pPr>
        <w:pStyle w:val="3"/>
        <w:bidi w:val="0"/>
        <w:spacing w:line="360" w:lineRule="auto"/>
        <w:rPr>
          <w:rFonts w:hint="eastAsia" w:asciiTheme="minorEastAsia" w:hAnsiTheme="minorEastAsia" w:eastAsiaTheme="minorEastAsia" w:cstheme="minorEastAsia"/>
          <w:b/>
          <w:szCs w:val="32"/>
          <w:highlight w:val="none"/>
        </w:rPr>
      </w:pPr>
      <w:bookmarkStart w:id="228" w:name="_Toc14455"/>
      <w:bookmarkStart w:id="229" w:name="_Toc25117"/>
      <w:r>
        <w:rPr>
          <w:rFonts w:hint="eastAsia" w:asciiTheme="minorEastAsia" w:hAnsiTheme="minorEastAsia" w:eastAsiaTheme="minorEastAsia" w:cstheme="minorEastAsia"/>
          <w:lang w:val="zh-CN" w:eastAsia="zh-CN"/>
        </w:rPr>
        <w:t>（附件四）符合《中华人民共和国政府采购法》第</w:t>
      </w:r>
      <w:r>
        <w:rPr>
          <w:rFonts w:hint="eastAsia" w:asciiTheme="minorEastAsia" w:hAnsiTheme="minorEastAsia" w:eastAsiaTheme="minorEastAsia" w:cstheme="minorEastAsia"/>
          <w:lang w:val="en-US" w:eastAsia="zh-CN"/>
        </w:rPr>
        <w:t>二十二条承诺书</w:t>
      </w:r>
      <w:bookmarkEnd w:id="228"/>
      <w:bookmarkEnd w:id="229"/>
    </w:p>
    <w:p w14:paraId="20F61859">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cstheme="minorEastAsia"/>
          <w:sz w:val="24"/>
          <w:szCs w:val="24"/>
          <w:highlight w:val="none"/>
          <w:lang w:eastAsia="zh-CN"/>
        </w:rPr>
        <w:t>四川国际招标有限责任公司巴州分公司</w:t>
      </w:r>
      <w:r>
        <w:rPr>
          <w:rFonts w:hint="eastAsia" w:asciiTheme="minorEastAsia" w:hAnsiTheme="minorEastAsia" w:eastAsiaTheme="minorEastAsia" w:cstheme="minorEastAsia"/>
          <w:sz w:val="24"/>
          <w:szCs w:val="24"/>
          <w:highlight w:val="none"/>
        </w:rPr>
        <w:t>：</w:t>
      </w:r>
    </w:p>
    <w:p w14:paraId="1DE1DE9F">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我公司承诺在参加</w:t>
      </w:r>
      <w:r>
        <w:rPr>
          <w:rFonts w:hint="eastAsia" w:asciiTheme="minorEastAsia" w:hAnsiTheme="minorEastAsia" w:eastAsiaTheme="minorEastAsia" w:cstheme="minorEastAsia"/>
          <w:sz w:val="24"/>
          <w:szCs w:val="24"/>
          <w:highlight w:val="none"/>
          <w:u w:val="single"/>
        </w:rPr>
        <w:t xml:space="preserve"> （项目编号、项目名称）</w:t>
      </w:r>
      <w:r>
        <w:rPr>
          <w:rFonts w:hint="eastAsia" w:asciiTheme="minorEastAsia" w:hAnsiTheme="minorEastAsia" w:eastAsiaTheme="minorEastAsia" w:cstheme="minorEastAsia"/>
          <w:sz w:val="24"/>
          <w:szCs w:val="24"/>
          <w:highlight w:val="none"/>
        </w:rPr>
        <w:t xml:space="preserve"> 招标活动中具备下列条件：</w:t>
      </w:r>
    </w:p>
    <w:p w14:paraId="17A674E0">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（一）具有独立承担民事责任的能力；</w:t>
      </w:r>
    </w:p>
    <w:p w14:paraId="1C02E0F8">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（二）具有良好的商业信誉和健全的财务会计制度；</w:t>
      </w:r>
    </w:p>
    <w:p w14:paraId="4194D7C5">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（三）具有履行合同所必需的设备和专业技术能力；</w:t>
      </w:r>
    </w:p>
    <w:p w14:paraId="1FDB5517">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（四）有依法缴纳税收和社会保障资金的良好记录；</w:t>
      </w:r>
    </w:p>
    <w:p w14:paraId="53D1D612">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（五）参加政府采购活动前三年内，在经营活动中没有重大违法记录；</w:t>
      </w:r>
    </w:p>
    <w:p w14:paraId="4396B6DD">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（六）法律、行政法规规定的其他条件。</w:t>
      </w:r>
    </w:p>
    <w:p w14:paraId="295D7A6C">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p>
    <w:p w14:paraId="64981ED9">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p>
    <w:p w14:paraId="5D2DDA0C">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p>
    <w:p w14:paraId="1FBE1177">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（单位公章）</w:t>
      </w:r>
    </w:p>
    <w:p w14:paraId="601D8A5D">
      <w:pPr>
        <w:pStyle w:val="11"/>
        <w:keepNext w:val="0"/>
        <w:keepLines w:val="0"/>
        <w:pageBreakBefore w:val="0"/>
        <w:widowControl w:val="0"/>
        <w:kinsoku/>
        <w:wordWrap/>
        <w:overflowPunct/>
        <w:topLinePunct w:val="0"/>
        <w:autoSpaceDE/>
        <w:autoSpaceDN/>
        <w:bidi w:val="0"/>
        <w:adjustRightInd/>
        <w:snapToGrid/>
        <w:spacing w:line="360" w:lineRule="auto"/>
        <w:ind w:left="458" w:leftChars="218" w:firstLine="0"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20 年 月 日</w:t>
      </w:r>
    </w:p>
    <w:p w14:paraId="0271F779">
      <w:pPr>
        <w:tabs>
          <w:tab w:val="left" w:pos="3570"/>
        </w:tabs>
        <w:spacing w:line="360" w:lineRule="auto"/>
        <w:jc w:val="both"/>
        <w:outlineLvl w:val="9"/>
        <w:rPr>
          <w:rFonts w:hint="eastAsia" w:asciiTheme="minorEastAsia" w:hAnsiTheme="minorEastAsia" w:eastAsiaTheme="minorEastAsia" w:cstheme="minorEastAsia"/>
          <w:b/>
          <w:sz w:val="32"/>
          <w:szCs w:val="32"/>
          <w:highlight w:val="none"/>
        </w:rPr>
      </w:pPr>
    </w:p>
    <w:p w14:paraId="54413D89">
      <w:pPr>
        <w:spacing w:before="120" w:beforeLines="50" w:after="120" w:afterLines="50" w:line="360" w:lineRule="auto"/>
        <w:ind w:firstLine="602" w:firstLineChars="200"/>
        <w:jc w:val="center"/>
        <w:outlineLvl w:val="9"/>
        <w:rPr>
          <w:rFonts w:hint="eastAsia" w:asciiTheme="minorEastAsia" w:hAnsiTheme="minorEastAsia" w:eastAsiaTheme="minorEastAsia" w:cstheme="minorEastAsia"/>
          <w:b/>
          <w:sz w:val="30"/>
          <w:szCs w:val="30"/>
          <w:highlight w:val="none"/>
        </w:rPr>
      </w:pPr>
    </w:p>
    <w:p w14:paraId="772FBB38">
      <w:pPr>
        <w:spacing w:before="120" w:beforeLines="50" w:after="120" w:afterLines="50" w:line="360" w:lineRule="auto"/>
        <w:ind w:firstLine="602" w:firstLineChars="200"/>
        <w:jc w:val="center"/>
        <w:outlineLvl w:val="9"/>
        <w:rPr>
          <w:rFonts w:hint="eastAsia" w:asciiTheme="minorEastAsia" w:hAnsiTheme="minorEastAsia" w:eastAsiaTheme="minorEastAsia" w:cstheme="minorEastAsia"/>
          <w:b/>
          <w:sz w:val="30"/>
          <w:szCs w:val="30"/>
          <w:highlight w:val="none"/>
        </w:rPr>
      </w:pPr>
    </w:p>
    <w:p w14:paraId="2877CB30">
      <w:pPr>
        <w:spacing w:before="120" w:beforeLines="50" w:after="120" w:afterLines="50" w:line="360" w:lineRule="auto"/>
        <w:ind w:firstLine="602" w:firstLineChars="200"/>
        <w:jc w:val="center"/>
        <w:outlineLvl w:val="9"/>
        <w:rPr>
          <w:rFonts w:hint="eastAsia" w:asciiTheme="minorEastAsia" w:hAnsiTheme="minorEastAsia" w:eastAsiaTheme="minorEastAsia" w:cstheme="minorEastAsia"/>
          <w:b/>
          <w:sz w:val="30"/>
          <w:szCs w:val="30"/>
          <w:highlight w:val="none"/>
        </w:rPr>
      </w:pPr>
    </w:p>
    <w:p w14:paraId="61BCFD9F">
      <w:pPr>
        <w:spacing w:before="120" w:beforeLines="50" w:after="120" w:afterLines="50" w:line="360" w:lineRule="auto"/>
        <w:jc w:val="both"/>
        <w:outlineLvl w:val="9"/>
        <w:rPr>
          <w:rFonts w:hint="eastAsia" w:asciiTheme="minorEastAsia" w:hAnsiTheme="minorEastAsia" w:eastAsiaTheme="minorEastAsia" w:cstheme="minorEastAsia"/>
          <w:b/>
          <w:sz w:val="30"/>
          <w:szCs w:val="30"/>
          <w:highlight w:val="none"/>
        </w:rPr>
      </w:pPr>
    </w:p>
    <w:p w14:paraId="7D800422">
      <w:pPr>
        <w:outlineLvl w:val="9"/>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p>
    <w:p w14:paraId="627C959C">
      <w:pPr>
        <w:pStyle w:val="3"/>
        <w:bidi w:val="0"/>
        <w:rPr>
          <w:rFonts w:hint="eastAsia" w:asciiTheme="minorEastAsia" w:hAnsiTheme="minorEastAsia" w:eastAsiaTheme="minorEastAsia" w:cstheme="minorEastAsia"/>
        </w:rPr>
      </w:pPr>
      <w:bookmarkStart w:id="230" w:name="_Toc1039"/>
      <w:bookmarkStart w:id="231" w:name="_Toc23200"/>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五</w:t>
      </w:r>
      <w:r>
        <w:rPr>
          <w:rFonts w:hint="eastAsia" w:asciiTheme="minorEastAsia" w:hAnsiTheme="minorEastAsia" w:eastAsiaTheme="minorEastAsia" w:cstheme="minorEastAsia"/>
        </w:rPr>
        <w:t>）反商业贿赂书</w:t>
      </w:r>
      <w:bookmarkEnd w:id="230"/>
      <w:bookmarkEnd w:id="231"/>
    </w:p>
    <w:p w14:paraId="52ACC5CA">
      <w:pPr>
        <w:widowControl/>
        <w:spacing w:before="100" w:beforeAutospacing="1" w:after="100" w:afterAutospacing="1" w:line="360" w:lineRule="auto"/>
        <w:ind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我公司承诺在</w:t>
      </w:r>
      <w:r>
        <w:rPr>
          <w:rFonts w:hint="eastAsia" w:asciiTheme="minorEastAsia" w:hAnsiTheme="minorEastAsia" w:eastAsiaTheme="minorEastAsia" w:cstheme="minorEastAsia"/>
          <w:sz w:val="24"/>
          <w:highlight w:val="none"/>
          <w:u w:val="single"/>
        </w:rPr>
        <w:t xml:space="preserve">  （项目编号、项目名称）  </w:t>
      </w:r>
      <w:r>
        <w:rPr>
          <w:rFonts w:hint="eastAsia" w:asciiTheme="minorEastAsia" w:hAnsiTheme="minorEastAsia" w:eastAsiaTheme="minorEastAsia" w:cstheme="minorEastAsia"/>
          <w:sz w:val="24"/>
          <w:highlight w:val="none"/>
        </w:rPr>
        <w:t>磋商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06217DB4">
      <w:pPr>
        <w:widowControl/>
        <w:spacing w:before="100" w:beforeAutospacing="1" w:after="100" w:afterAutospacing="1"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公司法人代表：</w:t>
      </w:r>
      <w:r>
        <w:rPr>
          <w:rFonts w:hint="eastAsia" w:asciiTheme="minorEastAsia" w:hAnsiTheme="minorEastAsia" w:eastAsiaTheme="minorEastAsia" w:cstheme="minorEastAsia"/>
          <w:sz w:val="24"/>
          <w:highlight w:val="none"/>
          <w:u w:val="single"/>
        </w:rPr>
        <w:t xml:space="preserve">                      </w:t>
      </w:r>
    </w:p>
    <w:p w14:paraId="7DC2811A">
      <w:pPr>
        <w:widowControl/>
        <w:spacing w:before="100" w:beforeAutospacing="1" w:after="100" w:afterAutospacing="1"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法人授权代表：</w:t>
      </w:r>
      <w:r>
        <w:rPr>
          <w:rFonts w:hint="eastAsia" w:asciiTheme="minorEastAsia" w:hAnsiTheme="minorEastAsia" w:eastAsiaTheme="minorEastAsia" w:cstheme="minorEastAsia"/>
          <w:sz w:val="24"/>
          <w:highlight w:val="none"/>
          <w:u w:val="single"/>
        </w:rPr>
        <w:t xml:space="preserve">                      </w:t>
      </w:r>
    </w:p>
    <w:p w14:paraId="0C79F70A">
      <w:pPr>
        <w:widowControl/>
        <w:spacing w:before="100" w:beforeAutospacing="1" w:after="100" w:afterAutospacing="1"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项目经办人：</w:t>
      </w:r>
      <w:r>
        <w:rPr>
          <w:rFonts w:hint="eastAsia" w:asciiTheme="minorEastAsia" w:hAnsiTheme="minorEastAsia" w:eastAsiaTheme="minorEastAsia" w:cstheme="minorEastAsia"/>
          <w:sz w:val="24"/>
          <w:highlight w:val="none"/>
          <w:u w:val="single"/>
        </w:rPr>
        <w:t xml:space="preserve">                         </w:t>
      </w:r>
    </w:p>
    <w:p w14:paraId="1E0F2D2A">
      <w:pPr>
        <w:widowControl/>
        <w:spacing w:before="100" w:beforeAutospacing="1" w:after="100" w:afterAutospacing="1" w:line="360" w:lineRule="auto"/>
        <w:ind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（单位公章）</w:t>
      </w:r>
    </w:p>
    <w:p w14:paraId="097988FC">
      <w:pPr>
        <w:spacing w:line="360" w:lineRule="auto"/>
        <w:ind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en-US"/>
        </w:rPr>
        <w:t xml:space="preserve">        </w:t>
      </w:r>
      <w:r>
        <w:rPr>
          <w:rFonts w:hint="eastAsia" w:asciiTheme="minorEastAsia" w:hAnsiTheme="minorEastAsia" w:eastAsiaTheme="minorEastAsia" w:cstheme="minorEastAsia"/>
          <w:sz w:val="24"/>
          <w:highlight w:val="none"/>
        </w:rPr>
        <w:t xml:space="preserve">  日期：20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14:paraId="2D9D681D">
      <w:pPr>
        <w:spacing w:before="120" w:beforeLines="50" w:after="120" w:afterLines="50" w:line="360" w:lineRule="auto"/>
        <w:ind w:firstLine="602" w:firstLineChars="200"/>
        <w:jc w:val="center"/>
        <w:outlineLvl w:val="9"/>
        <w:rPr>
          <w:rFonts w:hint="eastAsia" w:asciiTheme="minorEastAsia" w:hAnsiTheme="minorEastAsia" w:eastAsiaTheme="minorEastAsia" w:cstheme="minorEastAsia"/>
          <w:b/>
          <w:sz w:val="30"/>
          <w:szCs w:val="30"/>
          <w:highlight w:val="none"/>
        </w:rPr>
      </w:pPr>
    </w:p>
    <w:p w14:paraId="2B2351AD">
      <w:pPr>
        <w:pStyle w:val="13"/>
        <w:outlineLvl w:val="9"/>
        <w:rPr>
          <w:rFonts w:hint="eastAsia" w:asciiTheme="minorEastAsia" w:hAnsiTheme="minorEastAsia" w:eastAsiaTheme="minorEastAsia" w:cstheme="minorEastAsia"/>
          <w:b/>
          <w:sz w:val="30"/>
          <w:szCs w:val="30"/>
          <w:highlight w:val="none"/>
        </w:rPr>
      </w:pPr>
    </w:p>
    <w:p w14:paraId="6FFBF47E">
      <w:pPr>
        <w:outlineLvl w:val="9"/>
        <w:rPr>
          <w:rFonts w:hint="eastAsia" w:asciiTheme="minorEastAsia" w:hAnsiTheme="minorEastAsia" w:eastAsiaTheme="minorEastAsia" w:cstheme="minorEastAsia"/>
          <w:b/>
          <w:sz w:val="30"/>
          <w:szCs w:val="30"/>
          <w:highlight w:val="none"/>
        </w:rPr>
      </w:pPr>
    </w:p>
    <w:p w14:paraId="724D94B3">
      <w:pPr>
        <w:pStyle w:val="13"/>
        <w:outlineLvl w:val="9"/>
        <w:rPr>
          <w:rFonts w:hint="eastAsia" w:asciiTheme="minorEastAsia" w:hAnsiTheme="minorEastAsia" w:eastAsiaTheme="minorEastAsia" w:cstheme="minorEastAsia"/>
          <w:b/>
          <w:sz w:val="30"/>
          <w:szCs w:val="30"/>
          <w:highlight w:val="none"/>
        </w:rPr>
      </w:pPr>
    </w:p>
    <w:p w14:paraId="55280A42">
      <w:pPr>
        <w:outlineLvl w:val="9"/>
        <w:rPr>
          <w:rFonts w:hint="eastAsia" w:asciiTheme="minorEastAsia" w:hAnsiTheme="minorEastAsia" w:eastAsiaTheme="minorEastAsia" w:cstheme="minorEastAsia"/>
          <w:b/>
          <w:sz w:val="30"/>
          <w:szCs w:val="30"/>
          <w:highlight w:val="none"/>
        </w:rPr>
      </w:pPr>
    </w:p>
    <w:p w14:paraId="20868714">
      <w:pPr>
        <w:pStyle w:val="13"/>
        <w:outlineLvl w:val="9"/>
        <w:rPr>
          <w:rFonts w:hint="eastAsia" w:asciiTheme="minorEastAsia" w:hAnsiTheme="minorEastAsia" w:eastAsiaTheme="minorEastAsia" w:cstheme="minorEastAsia"/>
          <w:b/>
          <w:sz w:val="30"/>
          <w:szCs w:val="30"/>
          <w:highlight w:val="none"/>
        </w:rPr>
      </w:pPr>
    </w:p>
    <w:p w14:paraId="65BD3B33">
      <w:pPr>
        <w:outlineLvl w:val="9"/>
        <w:rPr>
          <w:rFonts w:hint="eastAsia" w:asciiTheme="minorEastAsia" w:hAnsiTheme="minorEastAsia" w:eastAsiaTheme="minorEastAsia" w:cstheme="minorEastAsia"/>
          <w:b/>
          <w:sz w:val="30"/>
          <w:szCs w:val="30"/>
          <w:highlight w:val="none"/>
        </w:rPr>
      </w:pPr>
    </w:p>
    <w:p w14:paraId="4CCE2DFB">
      <w:pPr>
        <w:pStyle w:val="13"/>
        <w:outlineLvl w:val="9"/>
        <w:rPr>
          <w:rFonts w:hint="eastAsia" w:asciiTheme="minorEastAsia" w:hAnsiTheme="minorEastAsia" w:eastAsiaTheme="minorEastAsia" w:cstheme="minorEastAsia"/>
          <w:b/>
          <w:sz w:val="30"/>
          <w:szCs w:val="30"/>
          <w:highlight w:val="none"/>
        </w:rPr>
      </w:pPr>
    </w:p>
    <w:p w14:paraId="11909340">
      <w:pPr>
        <w:outlineLvl w:val="9"/>
        <w:rPr>
          <w:rFonts w:hint="eastAsia" w:asciiTheme="minorEastAsia" w:hAnsiTheme="minorEastAsia" w:eastAsiaTheme="minorEastAsia" w:cstheme="minorEastAsia"/>
          <w:b/>
          <w:sz w:val="30"/>
          <w:szCs w:val="30"/>
          <w:highlight w:val="none"/>
        </w:rPr>
      </w:pPr>
    </w:p>
    <w:p w14:paraId="7FDC560F">
      <w:pPr>
        <w:pStyle w:val="13"/>
        <w:outlineLvl w:val="9"/>
        <w:rPr>
          <w:rFonts w:hint="eastAsia" w:asciiTheme="minorEastAsia" w:hAnsiTheme="minorEastAsia" w:eastAsiaTheme="minorEastAsia" w:cstheme="minorEastAsia"/>
          <w:b/>
          <w:sz w:val="30"/>
          <w:szCs w:val="30"/>
          <w:highlight w:val="none"/>
        </w:rPr>
      </w:pPr>
    </w:p>
    <w:p w14:paraId="11FF6EA0">
      <w:pPr>
        <w:rPr>
          <w:rFonts w:hint="eastAsia" w:asciiTheme="minorEastAsia" w:hAnsiTheme="minorEastAsia" w:eastAsiaTheme="minorEastAsia" w:cstheme="minorEastAsia"/>
          <w:b/>
          <w:sz w:val="30"/>
          <w:szCs w:val="30"/>
          <w:highlight w:val="none"/>
        </w:rPr>
      </w:pPr>
    </w:p>
    <w:p w14:paraId="3A1CBB76">
      <w:pPr>
        <w:pStyle w:val="25"/>
        <w:rPr>
          <w:rFonts w:hint="eastAsia" w:asciiTheme="minorEastAsia" w:hAnsiTheme="minorEastAsia" w:eastAsiaTheme="minorEastAsia" w:cstheme="minorEastAsia"/>
          <w:b/>
          <w:sz w:val="30"/>
          <w:szCs w:val="30"/>
          <w:highlight w:val="none"/>
        </w:rPr>
      </w:pPr>
    </w:p>
    <w:p w14:paraId="33C7D044">
      <w:pPr>
        <w:pStyle w:val="25"/>
        <w:rPr>
          <w:rFonts w:hint="eastAsia" w:asciiTheme="minorEastAsia" w:hAnsiTheme="minorEastAsia" w:eastAsiaTheme="minorEastAsia" w:cstheme="minorEastAsia"/>
          <w:b/>
          <w:sz w:val="30"/>
          <w:szCs w:val="30"/>
          <w:highlight w:val="none"/>
        </w:rPr>
      </w:pPr>
    </w:p>
    <w:p w14:paraId="4A71FF9D">
      <w:pPr>
        <w:pStyle w:val="25"/>
        <w:rPr>
          <w:rFonts w:hint="eastAsia" w:asciiTheme="minorEastAsia" w:hAnsiTheme="minorEastAsia" w:eastAsiaTheme="minorEastAsia" w:cstheme="minorEastAsia"/>
          <w:b/>
          <w:sz w:val="30"/>
          <w:szCs w:val="30"/>
          <w:highlight w:val="none"/>
        </w:rPr>
      </w:pPr>
    </w:p>
    <w:p w14:paraId="5C87F796">
      <w:pPr>
        <w:pStyle w:val="25"/>
        <w:rPr>
          <w:rFonts w:hint="eastAsia" w:asciiTheme="minorEastAsia" w:hAnsiTheme="minorEastAsia" w:eastAsiaTheme="minorEastAsia" w:cstheme="minorEastAsia"/>
          <w:b/>
          <w:sz w:val="30"/>
          <w:szCs w:val="30"/>
          <w:highlight w:val="none"/>
        </w:rPr>
      </w:pPr>
    </w:p>
    <w:p w14:paraId="7CBABDDC">
      <w:pPr>
        <w:pStyle w:val="25"/>
        <w:rPr>
          <w:rFonts w:hint="eastAsia" w:asciiTheme="minorEastAsia" w:hAnsiTheme="minorEastAsia" w:eastAsiaTheme="minorEastAsia" w:cstheme="minorEastAsia"/>
          <w:b/>
          <w:sz w:val="30"/>
          <w:szCs w:val="30"/>
          <w:highlight w:val="none"/>
        </w:rPr>
      </w:pPr>
    </w:p>
    <w:p w14:paraId="685C7A51">
      <w:pPr>
        <w:pStyle w:val="25"/>
        <w:rPr>
          <w:rFonts w:hint="eastAsia" w:asciiTheme="minorEastAsia" w:hAnsiTheme="minorEastAsia" w:eastAsiaTheme="minorEastAsia" w:cstheme="minorEastAsia"/>
          <w:b/>
          <w:sz w:val="30"/>
          <w:szCs w:val="30"/>
          <w:highlight w:val="none"/>
        </w:rPr>
      </w:pPr>
    </w:p>
    <w:p w14:paraId="562E06CC">
      <w:pPr>
        <w:pStyle w:val="25"/>
        <w:rPr>
          <w:rFonts w:hint="eastAsia" w:asciiTheme="minorEastAsia" w:hAnsiTheme="minorEastAsia" w:eastAsiaTheme="minorEastAsia" w:cstheme="minorEastAsia"/>
          <w:b/>
          <w:sz w:val="30"/>
          <w:szCs w:val="30"/>
          <w:highlight w:val="none"/>
        </w:rPr>
      </w:pPr>
    </w:p>
    <w:p w14:paraId="37C623CD">
      <w:pPr>
        <w:pStyle w:val="25"/>
        <w:rPr>
          <w:rFonts w:hint="eastAsia" w:asciiTheme="minorEastAsia" w:hAnsiTheme="minorEastAsia" w:eastAsiaTheme="minorEastAsia" w:cstheme="minorEastAsia"/>
          <w:b/>
          <w:sz w:val="30"/>
          <w:szCs w:val="30"/>
          <w:highlight w:val="none"/>
        </w:rPr>
      </w:pPr>
    </w:p>
    <w:p w14:paraId="193C1BAB">
      <w:pPr>
        <w:pStyle w:val="13"/>
        <w:spacing w:line="360" w:lineRule="auto"/>
        <w:outlineLvl w:val="9"/>
        <w:rPr>
          <w:rFonts w:hint="eastAsia" w:asciiTheme="minorEastAsia" w:hAnsiTheme="minorEastAsia" w:eastAsiaTheme="minorEastAsia" w:cstheme="minorEastAsia"/>
          <w:highlight w:val="none"/>
        </w:rPr>
      </w:pPr>
    </w:p>
    <w:p w14:paraId="01E1D43D">
      <w:pPr>
        <w:pStyle w:val="3"/>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六</w:t>
      </w:r>
      <w:r>
        <w:rPr>
          <w:rFonts w:hint="eastAsia" w:asciiTheme="minorEastAsia" w:hAnsiTheme="minorEastAsia" w:eastAsiaTheme="minorEastAsia" w:cstheme="minorEastAsia"/>
        </w:rPr>
        <w:t>）关于资格的声明函</w:t>
      </w:r>
    </w:p>
    <w:p w14:paraId="5828673D">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cstheme="minorEastAsia"/>
          <w:sz w:val="24"/>
          <w:highlight w:val="none"/>
          <w:lang w:eastAsia="zh-CN"/>
        </w:rPr>
        <w:t>四川国际招标有限责任公司巴州分公司</w:t>
      </w:r>
      <w:r>
        <w:rPr>
          <w:rFonts w:hint="eastAsia" w:asciiTheme="minorEastAsia" w:hAnsiTheme="minorEastAsia" w:eastAsiaTheme="minorEastAsia" w:cstheme="minorEastAsia"/>
          <w:sz w:val="24"/>
          <w:highlight w:val="none"/>
        </w:rPr>
        <w:t>：</w:t>
      </w:r>
    </w:p>
    <w:p w14:paraId="7B8ECB36">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关于贵方20</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日第</w:t>
      </w:r>
      <w:r>
        <w:rPr>
          <w:rFonts w:hint="eastAsia" w:asciiTheme="minorEastAsia" w:hAnsiTheme="minorEastAsia" w:eastAsiaTheme="minorEastAsia" w:cstheme="minorEastAsia"/>
          <w:sz w:val="24"/>
          <w:highlight w:val="none"/>
          <w:u w:val="single"/>
        </w:rPr>
        <w:t xml:space="preserve">  （项目编号） </w:t>
      </w:r>
      <w:r>
        <w:rPr>
          <w:rFonts w:hint="eastAsia" w:asciiTheme="minorEastAsia" w:hAnsiTheme="minorEastAsia" w:eastAsiaTheme="minorEastAsia" w:cstheme="minorEastAsia"/>
          <w:sz w:val="24"/>
          <w:highlight w:val="none"/>
        </w:rPr>
        <w:t>磋商公告关于</w:t>
      </w:r>
      <w:r>
        <w:rPr>
          <w:rFonts w:hint="eastAsia" w:asciiTheme="minorEastAsia" w:hAnsiTheme="minorEastAsia" w:eastAsiaTheme="minorEastAsia" w:cstheme="minorEastAsia"/>
          <w:sz w:val="24"/>
          <w:highlight w:val="none"/>
          <w:u w:val="single"/>
        </w:rPr>
        <w:t>（项目名称）</w:t>
      </w:r>
      <w:r>
        <w:rPr>
          <w:rFonts w:hint="eastAsia" w:asciiTheme="minorEastAsia" w:hAnsiTheme="minorEastAsia" w:eastAsiaTheme="minorEastAsia" w:cstheme="minorEastAsia"/>
          <w:sz w:val="24"/>
          <w:highlight w:val="none"/>
        </w:rPr>
        <w:t>的磋商项目，本签字人愿意参加投标，并有能力提供</w:t>
      </w:r>
      <w:r>
        <w:rPr>
          <w:rFonts w:hint="eastAsia" w:asciiTheme="minorEastAsia" w:hAnsiTheme="minorEastAsia" w:eastAsiaTheme="minorEastAsia" w:cstheme="minorEastAsia"/>
          <w:sz w:val="24"/>
          <w:highlight w:val="none"/>
          <w:u w:val="single"/>
        </w:rPr>
        <w:t>（项目名称）</w:t>
      </w:r>
      <w:r>
        <w:rPr>
          <w:rFonts w:hint="eastAsia" w:asciiTheme="minorEastAsia" w:hAnsiTheme="minorEastAsia" w:eastAsiaTheme="minorEastAsia" w:cstheme="minorEastAsia"/>
          <w:sz w:val="24"/>
          <w:highlight w:val="none"/>
        </w:rPr>
        <w:t>项目中的相关服务，并保证所提交的所有文件和说明是真实和准确的。</w:t>
      </w:r>
    </w:p>
    <w:p w14:paraId="44B19FD8">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w:t>
      </w:r>
      <w:r>
        <w:rPr>
          <w:rFonts w:hint="eastAsia" w:asciiTheme="minorEastAsia" w:hAnsiTheme="minorEastAsia" w:eastAsiaTheme="minorEastAsia" w:cstheme="minorEastAsia"/>
          <w:sz w:val="24"/>
          <w:highlight w:val="none"/>
          <w:u w:val="single"/>
        </w:rPr>
        <w:t xml:space="preserve">　投标人名称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w:t>
      </w:r>
    </w:p>
    <w:p w14:paraId="7B5D74BC">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签字人姓名、职务：</w:t>
      </w:r>
      <w:r>
        <w:rPr>
          <w:rFonts w:hint="eastAsia" w:asciiTheme="minorEastAsia" w:hAnsiTheme="minorEastAsia" w:eastAsiaTheme="minorEastAsia" w:cstheme="minorEastAsia"/>
          <w:sz w:val="24"/>
          <w:highlight w:val="none"/>
          <w:u w:val="single"/>
        </w:rPr>
        <w:t>（代理（被授权人）签字或盖章）</w:t>
      </w:r>
    </w:p>
    <w:p w14:paraId="45E7BDDE">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　</w:t>
      </w:r>
    </w:p>
    <w:p w14:paraId="51A61ADE">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授权签署本资格文件人：</w:t>
      </w:r>
      <w:r>
        <w:rPr>
          <w:rFonts w:hint="eastAsia" w:asciiTheme="minorEastAsia" w:hAnsiTheme="minorEastAsia" w:eastAsiaTheme="minorEastAsia" w:cstheme="minorEastAsia"/>
          <w:sz w:val="24"/>
          <w:highlight w:val="none"/>
          <w:u w:val="single"/>
        </w:rPr>
        <w:t>（法人签字或盖章）</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p>
    <w:p w14:paraId="19769B5B">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传真：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w:t>
      </w:r>
    </w:p>
    <w:p w14:paraId="62C77842">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rPr>
        <w:t>　</w:t>
      </w:r>
    </w:p>
    <w:p w14:paraId="2EBA133B">
      <w:pPr>
        <w:pStyle w:val="16"/>
        <w:spacing w:line="360" w:lineRule="auto"/>
        <w:ind w:left="440" w:firstLine="480" w:firstLineChars="200"/>
        <w:jc w:val="both"/>
        <w:outlineLvl w:val="9"/>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电话：</w:t>
      </w:r>
      <w:r>
        <w:rPr>
          <w:rFonts w:hint="eastAsia" w:asciiTheme="minorEastAsia" w:hAnsiTheme="minorEastAsia" w:eastAsiaTheme="minorEastAsia" w:cstheme="minorEastAsia"/>
          <w:sz w:val="24"/>
          <w:highlight w:val="none"/>
          <w:u w:val="single"/>
        </w:rPr>
        <w:t>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w:t>
      </w:r>
    </w:p>
    <w:p w14:paraId="61D7219F">
      <w:pPr>
        <w:spacing w:line="360" w:lineRule="auto"/>
        <w:ind w:firstLine="6720" w:firstLineChars="2800"/>
        <w:jc w:val="both"/>
        <w:outlineLvl w:val="9"/>
        <w:rPr>
          <w:rFonts w:hint="eastAsia" w:asciiTheme="minorEastAsia" w:hAnsiTheme="minorEastAsia" w:eastAsiaTheme="minorEastAsia" w:cstheme="minorEastAsia"/>
          <w:sz w:val="24"/>
          <w:highlight w:val="none"/>
        </w:rPr>
      </w:pPr>
    </w:p>
    <w:p w14:paraId="07CC78C8">
      <w:pPr>
        <w:spacing w:line="360" w:lineRule="auto"/>
        <w:ind w:firstLine="6720" w:firstLineChars="28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（单位公章）</w:t>
      </w:r>
    </w:p>
    <w:p w14:paraId="3A47A9C5">
      <w:pPr>
        <w:spacing w:line="360" w:lineRule="auto"/>
        <w:ind w:firstLine="6240" w:firstLineChars="2600"/>
        <w:jc w:val="both"/>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p w14:paraId="11306311">
      <w:pPr>
        <w:spacing w:line="360" w:lineRule="auto"/>
        <w:ind w:firstLine="643" w:firstLineChars="200"/>
        <w:jc w:val="both"/>
        <w:outlineLvl w:val="9"/>
        <w:rPr>
          <w:rFonts w:hint="eastAsia" w:asciiTheme="minorEastAsia" w:hAnsiTheme="minorEastAsia" w:eastAsiaTheme="minorEastAsia" w:cstheme="minorEastAsia"/>
          <w:b/>
          <w:sz w:val="32"/>
          <w:szCs w:val="32"/>
          <w:highlight w:val="none"/>
        </w:rPr>
      </w:pPr>
    </w:p>
    <w:p w14:paraId="776C2F93">
      <w:pPr>
        <w:spacing w:before="120" w:beforeLines="50" w:after="120" w:afterLines="50" w:line="360" w:lineRule="auto"/>
        <w:ind w:firstLine="643" w:firstLineChars="200"/>
        <w:jc w:val="both"/>
        <w:outlineLvl w:val="9"/>
        <w:rPr>
          <w:rFonts w:hint="eastAsia" w:asciiTheme="minorEastAsia" w:hAnsiTheme="minorEastAsia" w:eastAsiaTheme="minorEastAsia" w:cstheme="minorEastAsia"/>
          <w:b/>
          <w:sz w:val="32"/>
          <w:szCs w:val="32"/>
          <w:highlight w:val="none"/>
        </w:rPr>
      </w:pPr>
    </w:p>
    <w:p w14:paraId="37E5E922">
      <w:pPr>
        <w:spacing w:before="120" w:beforeLines="50" w:after="120" w:afterLines="50" w:line="360" w:lineRule="auto"/>
        <w:ind w:firstLine="643" w:firstLineChars="200"/>
        <w:jc w:val="both"/>
        <w:outlineLvl w:val="9"/>
        <w:rPr>
          <w:rFonts w:hint="eastAsia" w:asciiTheme="minorEastAsia" w:hAnsiTheme="minorEastAsia" w:eastAsiaTheme="minorEastAsia" w:cstheme="minorEastAsia"/>
          <w:b/>
          <w:sz w:val="32"/>
          <w:szCs w:val="32"/>
          <w:highlight w:val="none"/>
        </w:rPr>
      </w:pPr>
    </w:p>
    <w:p w14:paraId="441D784E">
      <w:pPr>
        <w:spacing w:before="120" w:beforeLines="50" w:after="120" w:afterLines="50" w:line="360" w:lineRule="auto"/>
        <w:ind w:firstLine="643" w:firstLineChars="200"/>
        <w:jc w:val="both"/>
        <w:outlineLvl w:val="9"/>
        <w:rPr>
          <w:rFonts w:hint="eastAsia" w:asciiTheme="minorEastAsia" w:hAnsiTheme="minorEastAsia" w:eastAsiaTheme="minorEastAsia" w:cstheme="minorEastAsia"/>
          <w:b/>
          <w:sz w:val="32"/>
          <w:szCs w:val="32"/>
          <w:highlight w:val="none"/>
        </w:rPr>
      </w:pPr>
    </w:p>
    <w:p w14:paraId="3C3B8551">
      <w:pPr>
        <w:outlineLvl w:val="9"/>
        <w:rPr>
          <w:rFonts w:hint="eastAsia" w:asciiTheme="minorEastAsia" w:hAnsiTheme="minorEastAsia" w:eastAsiaTheme="minorEastAsia" w:cstheme="minorEastAsia"/>
          <w:b/>
          <w:sz w:val="32"/>
          <w:szCs w:val="32"/>
          <w:highlight w:val="none"/>
        </w:rPr>
      </w:pPr>
    </w:p>
    <w:p w14:paraId="68E76268">
      <w:pPr>
        <w:rPr>
          <w:rFonts w:hint="eastAsia" w:asciiTheme="minorEastAsia" w:hAnsiTheme="minorEastAsia" w:eastAsiaTheme="minorEastAsia" w:cstheme="minorEastAsia"/>
          <w:b/>
          <w:sz w:val="32"/>
          <w:szCs w:val="32"/>
          <w:highlight w:val="none"/>
        </w:rPr>
      </w:pPr>
      <w:bookmarkStart w:id="232" w:name="_Toc13067"/>
      <w:bookmarkStart w:id="233" w:name="_Toc7469"/>
      <w:r>
        <w:rPr>
          <w:rFonts w:hint="eastAsia" w:asciiTheme="minorEastAsia" w:hAnsiTheme="minorEastAsia" w:eastAsiaTheme="minorEastAsia" w:cstheme="minorEastAsia"/>
          <w:b/>
          <w:sz w:val="32"/>
          <w:szCs w:val="32"/>
          <w:highlight w:val="none"/>
        </w:rPr>
        <w:br w:type="page"/>
      </w:r>
    </w:p>
    <w:p w14:paraId="3CEB7B19">
      <w:pPr>
        <w:pStyle w:val="3"/>
        <w:bidi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eastAsia="zh-CN"/>
        </w:rPr>
        <w:t>七</w:t>
      </w:r>
      <w:r>
        <w:rPr>
          <w:rFonts w:hint="eastAsia" w:asciiTheme="minorEastAsia" w:hAnsiTheme="minorEastAsia" w:eastAsiaTheme="minorEastAsia" w:cstheme="minorEastAsia"/>
        </w:rPr>
        <w:t>）</w:t>
      </w:r>
      <w:bookmarkEnd w:id="232"/>
      <w:bookmarkEnd w:id="233"/>
      <w:bookmarkStart w:id="234" w:name="_Toc7262"/>
      <w:bookmarkStart w:id="235" w:name="_Toc21580"/>
      <w:r>
        <w:rPr>
          <w:rFonts w:hint="eastAsia" w:asciiTheme="minorEastAsia" w:hAnsiTheme="minorEastAsia" w:eastAsiaTheme="minorEastAsia" w:cstheme="minorEastAsia"/>
        </w:rPr>
        <w:t>商务条款偏离表</w:t>
      </w:r>
      <w:bookmarkEnd w:id="234"/>
      <w:bookmarkEnd w:id="235"/>
    </w:p>
    <w:p w14:paraId="2CA2FAFD">
      <w:pPr>
        <w:pageBreakBefore w:val="0"/>
        <w:kinsoku/>
        <w:wordWrap/>
        <w:overflowPunct/>
        <w:topLinePunct w:val="0"/>
        <w:bidi w:val="0"/>
        <w:adjustRightInd w:val="0"/>
        <w:snapToGrid w:val="0"/>
        <w:spacing w:line="360" w:lineRule="auto"/>
        <w:ind w:firstLine="120" w:firstLineChars="50"/>
        <w:textAlignment w:val="auto"/>
        <w:outlineLvl w:val="9"/>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项目名称：</w:t>
      </w:r>
    </w:p>
    <w:p w14:paraId="13E77AAD">
      <w:pPr>
        <w:pageBreakBefore w:val="0"/>
        <w:kinsoku/>
        <w:wordWrap/>
        <w:overflowPunct/>
        <w:topLinePunct w:val="0"/>
        <w:bidi w:val="0"/>
        <w:adjustRightInd w:val="0"/>
        <w:snapToGrid w:val="0"/>
        <w:spacing w:line="360" w:lineRule="auto"/>
        <w:ind w:firstLine="120" w:firstLineChars="50"/>
        <w:textAlignment w:val="auto"/>
        <w:outlineLvl w:val="9"/>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24"/>
          <w:highlight w:val="none"/>
          <w:lang w:eastAsia="zh-CN"/>
        </w:rPr>
        <w:t>项目</w:t>
      </w:r>
      <w:r>
        <w:rPr>
          <w:rFonts w:hint="eastAsia" w:asciiTheme="minorEastAsia" w:hAnsiTheme="minorEastAsia" w:eastAsiaTheme="minorEastAsia" w:cstheme="minorEastAsia"/>
          <w:sz w:val="24"/>
          <w:highlight w:val="none"/>
        </w:rPr>
        <w:t>编号：</w:t>
      </w:r>
      <w:r>
        <w:rPr>
          <w:rFonts w:hint="eastAsia" w:asciiTheme="minorEastAsia" w:hAnsiTheme="minorEastAsia" w:eastAsiaTheme="minorEastAsia" w:cstheme="minorEastAsia"/>
          <w:b/>
          <w:sz w:val="32"/>
          <w:szCs w:val="32"/>
          <w:highlight w:val="none"/>
        </w:rPr>
        <w:t xml:space="preserve"> </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b/>
          <w:sz w:val="32"/>
          <w:szCs w:val="32"/>
          <w:highlight w:val="none"/>
        </w:rPr>
        <w:t xml:space="preserve">                </w:t>
      </w:r>
    </w:p>
    <w:p w14:paraId="7D44E145">
      <w:pPr>
        <w:pageBreakBefore w:val="0"/>
        <w:kinsoku/>
        <w:wordWrap/>
        <w:overflowPunct/>
        <w:topLinePunct w:val="0"/>
        <w:bidi w:val="0"/>
        <w:adjustRightInd w:val="0"/>
        <w:snapToGrid w:val="0"/>
        <w:spacing w:line="360" w:lineRule="auto"/>
        <w:ind w:firstLine="120" w:firstLineChars="50"/>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投标人名称（公章）：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09973A8A">
      <w:pPr>
        <w:pageBreakBefore w:val="0"/>
        <w:kinsoku/>
        <w:wordWrap/>
        <w:overflowPunct/>
        <w:topLinePunct w:val="0"/>
        <w:bidi w:val="0"/>
        <w:adjustRightInd w:val="0"/>
        <w:snapToGrid w:val="0"/>
        <w:spacing w:line="360" w:lineRule="auto"/>
        <w:ind w:firstLine="120" w:firstLineChars="50"/>
        <w:textAlignment w:val="auto"/>
        <w:outlineLvl w:val="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highlight w:val="none"/>
        </w:rPr>
        <w:t>采购内容：</w:t>
      </w:r>
    </w:p>
    <w:tbl>
      <w:tblPr>
        <w:tblStyle w:val="32"/>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061"/>
        <w:gridCol w:w="2490"/>
        <w:gridCol w:w="1411"/>
      </w:tblGrid>
      <w:tr w14:paraId="7C28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14" w:type="dxa"/>
            <w:vAlign w:val="center"/>
          </w:tcPr>
          <w:p w14:paraId="5D4025C6">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5061" w:type="dxa"/>
            <w:vAlign w:val="center"/>
          </w:tcPr>
          <w:p w14:paraId="38CA06AD">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竞争性磋商文件</w:t>
            </w:r>
            <w:r>
              <w:rPr>
                <w:rFonts w:hint="eastAsia" w:asciiTheme="minorEastAsia" w:hAnsiTheme="minorEastAsia" w:eastAsiaTheme="minorEastAsia" w:cstheme="minorEastAsia"/>
                <w:sz w:val="24"/>
                <w:highlight w:val="none"/>
              </w:rPr>
              <w:t>的商务条款</w:t>
            </w:r>
          </w:p>
        </w:tc>
        <w:tc>
          <w:tcPr>
            <w:tcW w:w="2490" w:type="dxa"/>
            <w:vAlign w:val="center"/>
          </w:tcPr>
          <w:p w14:paraId="080C00C6">
            <w:pPr>
              <w:pageBreakBefore w:val="0"/>
              <w:kinsoku/>
              <w:wordWrap/>
              <w:overflowPunct/>
              <w:topLinePunct w:val="0"/>
              <w:bidi w:val="0"/>
              <w:adjustRightInd w:val="0"/>
              <w:snapToGrid w:val="0"/>
              <w:spacing w:line="360" w:lineRule="auto"/>
              <w:jc w:val="both"/>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的商务条款</w:t>
            </w:r>
          </w:p>
        </w:tc>
        <w:tc>
          <w:tcPr>
            <w:tcW w:w="1411" w:type="dxa"/>
            <w:vAlign w:val="center"/>
          </w:tcPr>
          <w:p w14:paraId="41923A61">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tc>
      </w:tr>
      <w:tr w14:paraId="6DFE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14" w:type="dxa"/>
            <w:vAlign w:val="center"/>
          </w:tcPr>
          <w:p w14:paraId="18B3B29F">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en-US"/>
              </w:rPr>
              <w:t>1</w:t>
            </w:r>
          </w:p>
        </w:tc>
        <w:tc>
          <w:tcPr>
            <w:tcW w:w="5061" w:type="dxa"/>
            <w:vAlign w:val="center"/>
          </w:tcPr>
          <w:p w14:paraId="51B1977C">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响应文件逐页加盖公章或</w:t>
            </w:r>
            <w:r>
              <w:rPr>
                <w:rFonts w:hint="eastAsia" w:asciiTheme="minorEastAsia" w:hAnsiTheme="minorEastAsia" w:eastAsiaTheme="minorEastAsia" w:cstheme="minorEastAsia"/>
                <w:sz w:val="24"/>
                <w:szCs w:val="24"/>
                <w:highlight w:val="none"/>
              </w:rPr>
              <w:t>有法定代表人或法人授权的代理人</w:t>
            </w:r>
            <w:r>
              <w:rPr>
                <w:rFonts w:hint="eastAsia" w:asciiTheme="minorEastAsia" w:hAnsiTheme="minorEastAsia" w:eastAsiaTheme="minorEastAsia" w:cstheme="minorEastAsia"/>
                <w:sz w:val="24"/>
                <w:szCs w:val="24"/>
                <w:highlight w:val="none"/>
                <w:lang w:eastAsia="zh-CN"/>
              </w:rPr>
              <w:t>逐页</w:t>
            </w:r>
            <w:r>
              <w:rPr>
                <w:rFonts w:hint="eastAsia" w:asciiTheme="minorEastAsia" w:hAnsiTheme="minorEastAsia" w:eastAsiaTheme="minorEastAsia" w:cstheme="minorEastAsia"/>
                <w:sz w:val="24"/>
                <w:szCs w:val="24"/>
                <w:highlight w:val="none"/>
              </w:rPr>
              <w:t>签字</w:t>
            </w:r>
          </w:p>
        </w:tc>
        <w:tc>
          <w:tcPr>
            <w:tcW w:w="2490" w:type="dxa"/>
            <w:vAlign w:val="center"/>
          </w:tcPr>
          <w:p w14:paraId="44F6B63C">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019E0A07">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5F6E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58955714">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en-US"/>
              </w:rPr>
              <w:t>2</w:t>
            </w:r>
          </w:p>
        </w:tc>
        <w:tc>
          <w:tcPr>
            <w:tcW w:w="5061" w:type="dxa"/>
            <w:vAlign w:val="center"/>
          </w:tcPr>
          <w:p w14:paraId="621A0311">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开标一览表满足磋商文件要求</w:t>
            </w:r>
          </w:p>
        </w:tc>
        <w:tc>
          <w:tcPr>
            <w:tcW w:w="2490" w:type="dxa"/>
            <w:vAlign w:val="center"/>
          </w:tcPr>
          <w:p w14:paraId="1EA456CF">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1722EAF9">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5800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1BC910A0">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rPr>
              <w:t>3</w:t>
            </w:r>
          </w:p>
        </w:tc>
        <w:tc>
          <w:tcPr>
            <w:tcW w:w="5061" w:type="dxa"/>
            <w:vAlign w:val="center"/>
          </w:tcPr>
          <w:p w14:paraId="64C916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en-US" w:eastAsia="zh-CN"/>
              </w:rPr>
              <w:t>投标函满足磋商文件要求</w:t>
            </w:r>
          </w:p>
        </w:tc>
        <w:tc>
          <w:tcPr>
            <w:tcW w:w="2490" w:type="dxa"/>
            <w:vAlign w:val="center"/>
          </w:tcPr>
          <w:p w14:paraId="000E2477">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0C244C7B">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6E50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1569D3E9">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rPr>
              <w:t>4</w:t>
            </w:r>
          </w:p>
        </w:tc>
        <w:tc>
          <w:tcPr>
            <w:tcW w:w="5061" w:type="dxa"/>
            <w:vAlign w:val="center"/>
          </w:tcPr>
          <w:p w14:paraId="517458F8">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zh-CN"/>
              </w:rPr>
              <w:t>响应报价未超出控制价</w:t>
            </w:r>
          </w:p>
        </w:tc>
        <w:tc>
          <w:tcPr>
            <w:tcW w:w="2490" w:type="dxa"/>
            <w:vAlign w:val="center"/>
          </w:tcPr>
          <w:p w14:paraId="4A12BB77">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5A5A2770">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6875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5C3FE40D">
            <w:pPr>
              <w:widowControl/>
              <w:autoSpaceDE/>
              <w:autoSpaceDN/>
              <w:adjustRightInd w:val="0"/>
              <w:snapToGrid w:val="0"/>
              <w:jc w:val="center"/>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rPr>
              <w:t>5</w:t>
            </w:r>
          </w:p>
        </w:tc>
        <w:tc>
          <w:tcPr>
            <w:tcW w:w="5061" w:type="dxa"/>
            <w:vAlign w:val="center"/>
          </w:tcPr>
          <w:p w14:paraId="6B56D9D7">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lang w:val="zh-CN"/>
              </w:rPr>
              <w:t>完工期限符合磋商文件和采购人要求</w:t>
            </w:r>
          </w:p>
        </w:tc>
        <w:tc>
          <w:tcPr>
            <w:tcW w:w="2490" w:type="dxa"/>
            <w:vAlign w:val="center"/>
          </w:tcPr>
          <w:p w14:paraId="1C98B783">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5682D290">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29FB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22736793">
            <w:pPr>
              <w:widowControl/>
              <w:autoSpaceDE/>
              <w:autoSpaceDN/>
              <w:adjustRightInd w:val="0"/>
              <w:snapToGrid w:val="0"/>
              <w:jc w:val="center"/>
              <w:outlineLvl w:val="9"/>
              <w:rPr>
                <w:rFonts w:hint="eastAsia" w:asciiTheme="minorEastAsia" w:hAnsiTheme="minorEastAsia" w:eastAsiaTheme="minorEastAsia" w:cstheme="minorEastAsia"/>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6</w:t>
            </w:r>
          </w:p>
        </w:tc>
        <w:tc>
          <w:tcPr>
            <w:tcW w:w="5061" w:type="dxa"/>
            <w:vAlign w:val="center"/>
          </w:tcPr>
          <w:p w14:paraId="19F33825">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highlight w:val="none"/>
                <w:lang w:eastAsia="zh-CN"/>
              </w:rPr>
              <w:t>质保期满足磋商文件要求</w:t>
            </w:r>
          </w:p>
        </w:tc>
        <w:tc>
          <w:tcPr>
            <w:tcW w:w="2490" w:type="dxa"/>
            <w:vAlign w:val="center"/>
          </w:tcPr>
          <w:p w14:paraId="230E639A">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7A6B119C">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5B04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36126B1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宋体" w:hAnsi="宋体" w:cs="宋体"/>
                <w:sz w:val="24"/>
                <w:szCs w:val="24"/>
                <w:highlight w:val="none"/>
                <w:lang w:val="en-US" w:eastAsia="zh-CN"/>
              </w:rPr>
              <w:t>7</w:t>
            </w:r>
          </w:p>
        </w:tc>
        <w:tc>
          <w:tcPr>
            <w:tcW w:w="5061" w:type="dxa"/>
            <w:vAlign w:val="center"/>
          </w:tcPr>
          <w:p w14:paraId="1A837DDF">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符合磋商文件规定的其他实质性采购要求及评审专家认定需要提供的相关材料</w:t>
            </w:r>
          </w:p>
        </w:tc>
        <w:tc>
          <w:tcPr>
            <w:tcW w:w="2490" w:type="dxa"/>
            <w:vAlign w:val="center"/>
          </w:tcPr>
          <w:p w14:paraId="1F26894B">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5267F45D">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r w14:paraId="06DD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14" w:type="dxa"/>
            <w:vAlign w:val="center"/>
          </w:tcPr>
          <w:p w14:paraId="2CE08A1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8</w:t>
            </w:r>
          </w:p>
        </w:tc>
        <w:tc>
          <w:tcPr>
            <w:tcW w:w="5061" w:type="dxa"/>
            <w:vAlign w:val="center"/>
          </w:tcPr>
          <w:p w14:paraId="03CDE482">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不正当竞争/异常低价预防措施。评标委员会依据专业经验，参考同类项目中标（成交）价格、类似产品市场价格水平</w:t>
            </w:r>
            <w:bookmarkStart w:id="253" w:name="_GoBack"/>
            <w:bookmarkEnd w:id="253"/>
            <w:r>
              <w:rPr>
                <w:rFonts w:hint="eastAsia" w:ascii="宋体" w:hAnsi="宋体" w:eastAsia="宋体" w:cs="宋体"/>
                <w:sz w:val="24"/>
                <w:szCs w:val="24"/>
                <w:highlight w:val="none"/>
                <w:lang w:val="zh-CN" w:eastAsia="zh-CN"/>
              </w:rPr>
              <w:t>、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tc>
        <w:tc>
          <w:tcPr>
            <w:tcW w:w="2490" w:type="dxa"/>
            <w:vAlign w:val="center"/>
          </w:tcPr>
          <w:p w14:paraId="36EB3B6D">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c>
          <w:tcPr>
            <w:tcW w:w="1411" w:type="dxa"/>
            <w:vAlign w:val="center"/>
          </w:tcPr>
          <w:p w14:paraId="7C71D3E6">
            <w:pPr>
              <w:pageBreakBefore w:val="0"/>
              <w:kinsoku/>
              <w:wordWrap/>
              <w:overflowPunct/>
              <w:topLinePunct w:val="0"/>
              <w:bidi w:val="0"/>
              <w:adjustRightInd w:val="0"/>
              <w:snapToGrid w:val="0"/>
              <w:spacing w:line="360" w:lineRule="auto"/>
              <w:jc w:val="center"/>
              <w:textAlignment w:val="auto"/>
              <w:outlineLvl w:val="9"/>
              <w:rPr>
                <w:rFonts w:hint="eastAsia" w:asciiTheme="minorEastAsia" w:hAnsiTheme="minorEastAsia" w:eastAsiaTheme="minorEastAsia" w:cstheme="minorEastAsia"/>
                <w:sz w:val="24"/>
                <w:highlight w:val="none"/>
              </w:rPr>
            </w:pPr>
          </w:p>
        </w:tc>
      </w:tr>
    </w:tbl>
    <w:p w14:paraId="4DC4BC5B">
      <w:pPr>
        <w:pageBreakBefore w:val="0"/>
        <w:kinsoku/>
        <w:wordWrap/>
        <w:overflowPunct/>
        <w:topLinePunct w:val="0"/>
        <w:bidi w:val="0"/>
        <w:adjustRightInd w:val="0"/>
        <w:snapToGrid w:val="0"/>
        <w:spacing w:line="360" w:lineRule="auto"/>
        <w:textAlignment w:val="auto"/>
        <w:outlineLvl w:val="9"/>
        <w:rPr>
          <w:rFonts w:hint="eastAsia" w:asciiTheme="minorEastAsia" w:hAnsiTheme="minorEastAsia" w:eastAsiaTheme="minorEastAsia" w:cstheme="minorEastAsia"/>
          <w:sz w:val="24"/>
          <w:highlight w:val="none"/>
        </w:rPr>
      </w:pPr>
    </w:p>
    <w:p w14:paraId="191CD016">
      <w:pPr>
        <w:pageBreakBefore w:val="0"/>
        <w:kinsoku/>
        <w:wordWrap/>
        <w:overflowPunct/>
        <w:topLinePunct w:val="0"/>
        <w:bidi w:val="0"/>
        <w:adjustRightInd w:val="0"/>
        <w:snapToGrid w:val="0"/>
        <w:spacing w:line="360" w:lineRule="auto"/>
        <w:textAlignment w:val="auto"/>
        <w:outlineLvl w:val="9"/>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投标人代表签字：</w:t>
      </w:r>
      <w:r>
        <w:rPr>
          <w:rFonts w:hint="eastAsia" w:asciiTheme="minorEastAsia" w:hAnsiTheme="minorEastAsia" w:eastAsiaTheme="minorEastAsia" w:cstheme="minorEastAsia"/>
          <w:sz w:val="24"/>
          <w:highlight w:val="none"/>
          <w:u w:val="single"/>
        </w:rPr>
        <w:t xml:space="preserve">                    </w:t>
      </w:r>
    </w:p>
    <w:p w14:paraId="08649D71">
      <w:pPr>
        <w:pageBreakBefore w:val="0"/>
        <w:kinsoku/>
        <w:wordWrap/>
        <w:overflowPunct/>
        <w:topLinePunct w:val="0"/>
        <w:bidi w:val="0"/>
        <w:adjustRightInd w:val="0"/>
        <w:snapToGrid w:val="0"/>
        <w:spacing w:line="360" w:lineRule="auto"/>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日期：20</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　</w:t>
      </w:r>
    </w:p>
    <w:p w14:paraId="6C1A884E">
      <w:pPr>
        <w:pStyle w:val="3"/>
        <w:bidi w:val="0"/>
        <w:spacing w:line="360" w:lineRule="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br w:type="page"/>
      </w:r>
      <w:bookmarkStart w:id="236" w:name="_Toc16761"/>
      <w:bookmarkStart w:id="237" w:name="_Toc17521"/>
    </w:p>
    <w:p w14:paraId="7770269A">
      <w:pPr>
        <w:pStyle w:val="3"/>
        <w:bidi w:val="0"/>
        <w:spacing w:line="360" w:lineRule="auto"/>
        <w:rPr>
          <w:rFonts w:hint="eastAsia" w:asciiTheme="minorEastAsia" w:hAnsiTheme="minorEastAsia" w:eastAsiaTheme="minorEastAsia" w:cstheme="minorEastAsia"/>
          <w:b/>
          <w:sz w:val="32"/>
          <w:szCs w:val="32"/>
          <w:highlight w:val="none"/>
        </w:rPr>
      </w:pPr>
    </w:p>
    <w:p w14:paraId="3861BB04">
      <w:pPr>
        <w:spacing w:line="240" w:lineRule="auto"/>
        <w:jc w:val="center"/>
        <w:outlineLvl w:val="9"/>
        <w:rPr>
          <w:b/>
          <w:sz w:val="32"/>
          <w:szCs w:val="32"/>
          <w:highlight w:val="none"/>
        </w:rPr>
      </w:pPr>
      <w:bookmarkStart w:id="238" w:name="_Toc12901"/>
      <w:r>
        <w:rPr>
          <w:rFonts w:hint="eastAsia"/>
          <w:b/>
          <w:bCs/>
          <w:sz w:val="32"/>
          <w:szCs w:val="32"/>
          <w:highlight w:val="none"/>
        </w:rPr>
        <w:t>（附件</w:t>
      </w:r>
      <w:r>
        <w:rPr>
          <w:rFonts w:hint="eastAsia"/>
          <w:b/>
          <w:bCs/>
          <w:sz w:val="32"/>
          <w:szCs w:val="32"/>
          <w:highlight w:val="none"/>
          <w:lang w:eastAsia="zh-CN"/>
        </w:rPr>
        <w:t>八</w:t>
      </w:r>
      <w:r>
        <w:rPr>
          <w:rFonts w:hint="eastAsia"/>
          <w:b/>
          <w:bCs/>
          <w:sz w:val="32"/>
          <w:szCs w:val="32"/>
          <w:highlight w:val="none"/>
        </w:rPr>
        <w:t>）承包人用于本工程施工的机械设备表</w:t>
      </w:r>
      <w:bookmarkEnd w:id="238"/>
    </w:p>
    <w:tbl>
      <w:tblPr>
        <w:tblStyle w:val="32"/>
        <w:tblW w:w="94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4"/>
        <w:gridCol w:w="1881"/>
        <w:gridCol w:w="1228"/>
        <w:gridCol w:w="777"/>
        <w:gridCol w:w="1156"/>
        <w:gridCol w:w="1653"/>
        <w:gridCol w:w="1146"/>
        <w:gridCol w:w="865"/>
      </w:tblGrid>
      <w:tr w14:paraId="3A251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74" w:type="dxa"/>
            <w:tcBorders>
              <w:top w:val="single" w:color="auto" w:sz="12" w:space="0"/>
              <w:bottom w:val="double" w:color="auto" w:sz="6" w:space="0"/>
            </w:tcBorders>
            <w:vAlign w:val="center"/>
          </w:tcPr>
          <w:p w14:paraId="53E0C2C3">
            <w:pPr>
              <w:pStyle w:val="14"/>
              <w:keepNext/>
              <w:autoSpaceDE/>
              <w:autoSpaceDN/>
              <w:spacing w:line="360" w:lineRule="auto"/>
              <w:ind w:left="63" w:right="63"/>
              <w:jc w:val="both"/>
              <w:outlineLvl w:val="9"/>
              <w:rPr>
                <w:color w:val="000000"/>
                <w:highlight w:val="none"/>
              </w:rPr>
            </w:pPr>
            <w:r>
              <w:rPr>
                <w:rFonts w:hint="eastAsia"/>
                <w:color w:val="000000"/>
                <w:highlight w:val="none"/>
              </w:rPr>
              <w:t>序号</w:t>
            </w:r>
          </w:p>
        </w:tc>
        <w:tc>
          <w:tcPr>
            <w:tcW w:w="1881" w:type="dxa"/>
            <w:tcBorders>
              <w:top w:val="single" w:color="auto" w:sz="12" w:space="0"/>
              <w:bottom w:val="double" w:color="auto" w:sz="6" w:space="0"/>
            </w:tcBorders>
            <w:vAlign w:val="center"/>
          </w:tcPr>
          <w:p w14:paraId="25BA079F">
            <w:pPr>
              <w:pStyle w:val="14"/>
              <w:keepNext/>
              <w:autoSpaceDE/>
              <w:autoSpaceDN/>
              <w:spacing w:line="360" w:lineRule="auto"/>
              <w:ind w:left="63" w:right="63"/>
              <w:jc w:val="both"/>
              <w:outlineLvl w:val="9"/>
              <w:rPr>
                <w:color w:val="000000"/>
                <w:highlight w:val="none"/>
              </w:rPr>
            </w:pPr>
            <w:r>
              <w:rPr>
                <w:rFonts w:hint="eastAsia"/>
                <w:color w:val="000000"/>
                <w:highlight w:val="none"/>
              </w:rPr>
              <w:t>机械或设备名称</w:t>
            </w:r>
          </w:p>
        </w:tc>
        <w:tc>
          <w:tcPr>
            <w:tcW w:w="1228" w:type="dxa"/>
            <w:tcBorders>
              <w:top w:val="single" w:color="auto" w:sz="12" w:space="0"/>
              <w:bottom w:val="double" w:color="auto" w:sz="6" w:space="0"/>
            </w:tcBorders>
            <w:vAlign w:val="center"/>
          </w:tcPr>
          <w:p w14:paraId="1A5CC741">
            <w:pPr>
              <w:pStyle w:val="14"/>
              <w:keepNext/>
              <w:autoSpaceDE/>
              <w:autoSpaceDN/>
              <w:spacing w:line="360" w:lineRule="auto"/>
              <w:ind w:left="63" w:right="63"/>
              <w:jc w:val="both"/>
              <w:outlineLvl w:val="9"/>
              <w:rPr>
                <w:color w:val="000000"/>
                <w:highlight w:val="none"/>
              </w:rPr>
            </w:pPr>
            <w:r>
              <w:rPr>
                <w:rFonts w:hint="eastAsia"/>
                <w:color w:val="000000"/>
                <w:highlight w:val="none"/>
              </w:rPr>
              <w:t>规格型号</w:t>
            </w:r>
          </w:p>
        </w:tc>
        <w:tc>
          <w:tcPr>
            <w:tcW w:w="777" w:type="dxa"/>
            <w:tcBorders>
              <w:top w:val="single" w:color="auto" w:sz="12" w:space="0"/>
              <w:bottom w:val="double" w:color="auto" w:sz="6" w:space="0"/>
            </w:tcBorders>
            <w:vAlign w:val="center"/>
          </w:tcPr>
          <w:p w14:paraId="27F0216E">
            <w:pPr>
              <w:pStyle w:val="14"/>
              <w:keepNext/>
              <w:autoSpaceDE/>
              <w:autoSpaceDN/>
              <w:spacing w:line="360" w:lineRule="auto"/>
              <w:ind w:left="63" w:right="63"/>
              <w:jc w:val="both"/>
              <w:outlineLvl w:val="9"/>
              <w:rPr>
                <w:color w:val="000000"/>
                <w:highlight w:val="none"/>
              </w:rPr>
            </w:pPr>
            <w:r>
              <w:rPr>
                <w:rFonts w:hint="eastAsia"/>
                <w:color w:val="000000"/>
                <w:highlight w:val="none"/>
              </w:rPr>
              <w:t>数量</w:t>
            </w:r>
          </w:p>
        </w:tc>
        <w:tc>
          <w:tcPr>
            <w:tcW w:w="1156" w:type="dxa"/>
            <w:tcBorders>
              <w:top w:val="single" w:color="auto" w:sz="12" w:space="0"/>
              <w:bottom w:val="double" w:color="auto" w:sz="6" w:space="0"/>
            </w:tcBorders>
            <w:vAlign w:val="center"/>
          </w:tcPr>
          <w:p w14:paraId="43D628A2">
            <w:pPr>
              <w:pStyle w:val="14"/>
              <w:keepNext/>
              <w:autoSpaceDE/>
              <w:autoSpaceDN/>
              <w:spacing w:line="360" w:lineRule="auto"/>
              <w:ind w:left="63" w:right="63"/>
              <w:jc w:val="both"/>
              <w:outlineLvl w:val="9"/>
              <w:rPr>
                <w:color w:val="000000"/>
                <w:highlight w:val="none"/>
              </w:rPr>
            </w:pPr>
            <w:r>
              <w:rPr>
                <w:rFonts w:hint="eastAsia"/>
                <w:color w:val="000000"/>
                <w:highlight w:val="none"/>
              </w:rPr>
              <w:t>制造年份</w:t>
            </w:r>
          </w:p>
        </w:tc>
        <w:tc>
          <w:tcPr>
            <w:tcW w:w="1653" w:type="dxa"/>
            <w:tcBorders>
              <w:top w:val="single" w:color="auto" w:sz="12" w:space="0"/>
              <w:bottom w:val="double" w:color="auto" w:sz="6" w:space="0"/>
            </w:tcBorders>
            <w:vAlign w:val="center"/>
          </w:tcPr>
          <w:p w14:paraId="4CBDBD1F">
            <w:pPr>
              <w:pStyle w:val="14"/>
              <w:keepNext/>
              <w:autoSpaceDE/>
              <w:autoSpaceDN/>
              <w:spacing w:line="360" w:lineRule="auto"/>
              <w:ind w:left="63" w:right="63"/>
              <w:jc w:val="both"/>
              <w:outlineLvl w:val="9"/>
              <w:rPr>
                <w:color w:val="000000"/>
                <w:highlight w:val="none"/>
              </w:rPr>
            </w:pPr>
            <w:r>
              <w:rPr>
                <w:rFonts w:hint="eastAsia"/>
                <w:color w:val="000000"/>
                <w:highlight w:val="none"/>
              </w:rPr>
              <w:t>额定功率</w:t>
            </w:r>
            <w:r>
              <w:rPr>
                <w:rFonts w:hint="eastAsia"/>
                <w:color w:val="000000"/>
                <w:highlight w:val="none"/>
                <w:lang w:eastAsia="zh-CN"/>
              </w:rPr>
              <w:t>（</w:t>
            </w:r>
            <w:r>
              <w:rPr>
                <w:rFonts w:hint="eastAsia"/>
                <w:color w:val="000000"/>
                <w:highlight w:val="none"/>
              </w:rPr>
              <w:t>kW)</w:t>
            </w:r>
          </w:p>
        </w:tc>
        <w:tc>
          <w:tcPr>
            <w:tcW w:w="1146" w:type="dxa"/>
            <w:tcBorders>
              <w:top w:val="single" w:color="auto" w:sz="12" w:space="0"/>
              <w:bottom w:val="double" w:color="auto" w:sz="6" w:space="0"/>
            </w:tcBorders>
            <w:vAlign w:val="center"/>
          </w:tcPr>
          <w:p w14:paraId="27571443">
            <w:pPr>
              <w:pStyle w:val="14"/>
              <w:keepNext/>
              <w:autoSpaceDE/>
              <w:autoSpaceDN/>
              <w:spacing w:line="360" w:lineRule="auto"/>
              <w:ind w:left="63" w:right="63"/>
              <w:jc w:val="both"/>
              <w:outlineLvl w:val="9"/>
              <w:rPr>
                <w:color w:val="000000"/>
                <w:highlight w:val="none"/>
              </w:rPr>
            </w:pPr>
            <w:r>
              <w:rPr>
                <w:rFonts w:hint="eastAsia"/>
                <w:color w:val="000000"/>
                <w:highlight w:val="none"/>
              </w:rPr>
              <w:t>生产能力</w:t>
            </w:r>
          </w:p>
        </w:tc>
        <w:tc>
          <w:tcPr>
            <w:tcW w:w="865" w:type="dxa"/>
            <w:tcBorders>
              <w:top w:val="single" w:color="auto" w:sz="12" w:space="0"/>
              <w:bottom w:val="double" w:color="auto" w:sz="6" w:space="0"/>
            </w:tcBorders>
            <w:vAlign w:val="center"/>
          </w:tcPr>
          <w:p w14:paraId="14EC59C4">
            <w:pPr>
              <w:pStyle w:val="14"/>
              <w:keepNext/>
              <w:autoSpaceDE/>
              <w:autoSpaceDN/>
              <w:spacing w:line="360" w:lineRule="auto"/>
              <w:ind w:left="63" w:right="63"/>
              <w:jc w:val="both"/>
              <w:outlineLvl w:val="9"/>
              <w:rPr>
                <w:color w:val="000000"/>
                <w:highlight w:val="none"/>
              </w:rPr>
            </w:pPr>
            <w:r>
              <w:rPr>
                <w:rFonts w:hint="eastAsia"/>
                <w:color w:val="000000"/>
                <w:highlight w:val="none"/>
              </w:rPr>
              <w:t>备注</w:t>
            </w:r>
          </w:p>
        </w:tc>
      </w:tr>
      <w:tr w14:paraId="66ADB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Borders>
              <w:top w:val="double" w:color="auto" w:sz="6" w:space="0"/>
              <w:bottom w:val="single" w:color="auto" w:sz="6" w:space="0"/>
            </w:tcBorders>
            <w:vAlign w:val="center"/>
          </w:tcPr>
          <w:p w14:paraId="5BAC61A8">
            <w:pPr>
              <w:pStyle w:val="14"/>
              <w:keepNext/>
              <w:autoSpaceDE/>
              <w:autoSpaceDN/>
              <w:spacing w:line="360" w:lineRule="auto"/>
              <w:ind w:left="63" w:right="63"/>
              <w:jc w:val="both"/>
              <w:outlineLvl w:val="9"/>
              <w:rPr>
                <w:color w:val="000000"/>
                <w:highlight w:val="none"/>
              </w:rPr>
            </w:pPr>
          </w:p>
        </w:tc>
        <w:tc>
          <w:tcPr>
            <w:tcW w:w="1881" w:type="dxa"/>
            <w:tcBorders>
              <w:top w:val="double" w:color="auto" w:sz="6" w:space="0"/>
              <w:bottom w:val="single" w:color="auto" w:sz="6" w:space="0"/>
            </w:tcBorders>
            <w:vAlign w:val="center"/>
          </w:tcPr>
          <w:p w14:paraId="5908D7A8">
            <w:pPr>
              <w:pStyle w:val="14"/>
              <w:keepNext/>
              <w:autoSpaceDE/>
              <w:autoSpaceDN/>
              <w:spacing w:line="360" w:lineRule="auto"/>
              <w:ind w:left="63" w:right="63"/>
              <w:jc w:val="both"/>
              <w:outlineLvl w:val="9"/>
              <w:rPr>
                <w:color w:val="000000"/>
                <w:highlight w:val="none"/>
              </w:rPr>
            </w:pPr>
          </w:p>
        </w:tc>
        <w:tc>
          <w:tcPr>
            <w:tcW w:w="1228" w:type="dxa"/>
            <w:tcBorders>
              <w:top w:val="double" w:color="auto" w:sz="6" w:space="0"/>
              <w:bottom w:val="single" w:color="auto" w:sz="6" w:space="0"/>
            </w:tcBorders>
            <w:vAlign w:val="center"/>
          </w:tcPr>
          <w:p w14:paraId="6B4A9C9B">
            <w:pPr>
              <w:pStyle w:val="14"/>
              <w:keepNext/>
              <w:autoSpaceDE/>
              <w:autoSpaceDN/>
              <w:spacing w:line="360" w:lineRule="auto"/>
              <w:ind w:left="63" w:right="63"/>
              <w:jc w:val="both"/>
              <w:outlineLvl w:val="9"/>
              <w:rPr>
                <w:color w:val="000000"/>
                <w:highlight w:val="none"/>
              </w:rPr>
            </w:pPr>
          </w:p>
        </w:tc>
        <w:tc>
          <w:tcPr>
            <w:tcW w:w="777" w:type="dxa"/>
            <w:tcBorders>
              <w:top w:val="double" w:color="auto" w:sz="6" w:space="0"/>
              <w:bottom w:val="single" w:color="auto" w:sz="6" w:space="0"/>
            </w:tcBorders>
            <w:vAlign w:val="center"/>
          </w:tcPr>
          <w:p w14:paraId="7D72B7AB">
            <w:pPr>
              <w:pStyle w:val="14"/>
              <w:keepNext/>
              <w:autoSpaceDE/>
              <w:autoSpaceDN/>
              <w:spacing w:line="360" w:lineRule="auto"/>
              <w:ind w:left="63" w:right="63"/>
              <w:jc w:val="both"/>
              <w:outlineLvl w:val="9"/>
              <w:rPr>
                <w:color w:val="000000"/>
                <w:highlight w:val="none"/>
              </w:rPr>
            </w:pPr>
          </w:p>
        </w:tc>
        <w:tc>
          <w:tcPr>
            <w:tcW w:w="1156" w:type="dxa"/>
            <w:tcBorders>
              <w:top w:val="double" w:color="auto" w:sz="6" w:space="0"/>
              <w:bottom w:val="single" w:color="auto" w:sz="6" w:space="0"/>
            </w:tcBorders>
            <w:vAlign w:val="center"/>
          </w:tcPr>
          <w:p w14:paraId="6F783A46">
            <w:pPr>
              <w:pStyle w:val="14"/>
              <w:keepNext/>
              <w:autoSpaceDE/>
              <w:autoSpaceDN/>
              <w:spacing w:line="360" w:lineRule="auto"/>
              <w:ind w:left="63" w:right="63"/>
              <w:jc w:val="both"/>
              <w:outlineLvl w:val="9"/>
              <w:rPr>
                <w:color w:val="000000"/>
                <w:highlight w:val="none"/>
              </w:rPr>
            </w:pPr>
          </w:p>
        </w:tc>
        <w:tc>
          <w:tcPr>
            <w:tcW w:w="1653" w:type="dxa"/>
            <w:tcBorders>
              <w:top w:val="double" w:color="auto" w:sz="6" w:space="0"/>
              <w:bottom w:val="single" w:color="auto" w:sz="6" w:space="0"/>
            </w:tcBorders>
            <w:vAlign w:val="center"/>
          </w:tcPr>
          <w:p w14:paraId="3BD339DC">
            <w:pPr>
              <w:pStyle w:val="14"/>
              <w:keepNext/>
              <w:autoSpaceDE/>
              <w:autoSpaceDN/>
              <w:spacing w:line="360" w:lineRule="auto"/>
              <w:ind w:left="63" w:right="63"/>
              <w:jc w:val="both"/>
              <w:outlineLvl w:val="9"/>
              <w:rPr>
                <w:color w:val="000000"/>
                <w:highlight w:val="none"/>
              </w:rPr>
            </w:pPr>
          </w:p>
        </w:tc>
        <w:tc>
          <w:tcPr>
            <w:tcW w:w="1146" w:type="dxa"/>
            <w:tcBorders>
              <w:top w:val="double" w:color="auto" w:sz="6" w:space="0"/>
              <w:bottom w:val="single" w:color="auto" w:sz="6" w:space="0"/>
            </w:tcBorders>
            <w:vAlign w:val="center"/>
          </w:tcPr>
          <w:p w14:paraId="23DCE95C">
            <w:pPr>
              <w:pStyle w:val="14"/>
              <w:keepNext/>
              <w:autoSpaceDE/>
              <w:autoSpaceDN/>
              <w:spacing w:line="360" w:lineRule="auto"/>
              <w:ind w:left="63" w:right="63"/>
              <w:jc w:val="both"/>
              <w:outlineLvl w:val="9"/>
              <w:rPr>
                <w:color w:val="000000"/>
                <w:highlight w:val="none"/>
              </w:rPr>
            </w:pPr>
          </w:p>
        </w:tc>
        <w:tc>
          <w:tcPr>
            <w:tcW w:w="865" w:type="dxa"/>
            <w:tcBorders>
              <w:top w:val="double" w:color="auto" w:sz="6" w:space="0"/>
              <w:bottom w:val="single" w:color="auto" w:sz="6" w:space="0"/>
            </w:tcBorders>
            <w:vAlign w:val="center"/>
          </w:tcPr>
          <w:p w14:paraId="3455FBE4">
            <w:pPr>
              <w:pStyle w:val="14"/>
              <w:keepNext/>
              <w:autoSpaceDE/>
              <w:autoSpaceDN/>
              <w:spacing w:line="360" w:lineRule="auto"/>
              <w:ind w:left="63" w:right="63"/>
              <w:jc w:val="both"/>
              <w:outlineLvl w:val="9"/>
              <w:rPr>
                <w:color w:val="000000"/>
                <w:highlight w:val="none"/>
              </w:rPr>
            </w:pPr>
          </w:p>
        </w:tc>
      </w:tr>
      <w:tr w14:paraId="4584C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Borders>
              <w:top w:val="nil"/>
            </w:tcBorders>
            <w:vAlign w:val="center"/>
          </w:tcPr>
          <w:p w14:paraId="4A61B24B">
            <w:pPr>
              <w:pStyle w:val="14"/>
              <w:keepNext/>
              <w:autoSpaceDE/>
              <w:autoSpaceDN/>
              <w:spacing w:line="360" w:lineRule="auto"/>
              <w:ind w:left="63" w:right="63"/>
              <w:jc w:val="both"/>
              <w:outlineLvl w:val="9"/>
              <w:rPr>
                <w:color w:val="000000"/>
                <w:highlight w:val="none"/>
              </w:rPr>
            </w:pPr>
          </w:p>
        </w:tc>
        <w:tc>
          <w:tcPr>
            <w:tcW w:w="1881" w:type="dxa"/>
            <w:tcBorders>
              <w:top w:val="nil"/>
            </w:tcBorders>
            <w:vAlign w:val="center"/>
          </w:tcPr>
          <w:p w14:paraId="4B6FD3AA">
            <w:pPr>
              <w:pStyle w:val="14"/>
              <w:keepNext/>
              <w:autoSpaceDE/>
              <w:autoSpaceDN/>
              <w:spacing w:line="360" w:lineRule="auto"/>
              <w:ind w:left="63" w:right="63"/>
              <w:jc w:val="both"/>
              <w:outlineLvl w:val="9"/>
              <w:rPr>
                <w:color w:val="000000"/>
                <w:highlight w:val="none"/>
              </w:rPr>
            </w:pPr>
          </w:p>
        </w:tc>
        <w:tc>
          <w:tcPr>
            <w:tcW w:w="1228" w:type="dxa"/>
            <w:tcBorders>
              <w:top w:val="nil"/>
            </w:tcBorders>
            <w:vAlign w:val="center"/>
          </w:tcPr>
          <w:p w14:paraId="6B059FC2">
            <w:pPr>
              <w:pStyle w:val="14"/>
              <w:keepNext/>
              <w:autoSpaceDE/>
              <w:autoSpaceDN/>
              <w:spacing w:line="360" w:lineRule="auto"/>
              <w:ind w:left="63" w:right="63"/>
              <w:jc w:val="both"/>
              <w:outlineLvl w:val="9"/>
              <w:rPr>
                <w:color w:val="000000"/>
                <w:highlight w:val="none"/>
              </w:rPr>
            </w:pPr>
          </w:p>
        </w:tc>
        <w:tc>
          <w:tcPr>
            <w:tcW w:w="777" w:type="dxa"/>
            <w:tcBorders>
              <w:top w:val="nil"/>
            </w:tcBorders>
            <w:vAlign w:val="center"/>
          </w:tcPr>
          <w:p w14:paraId="3B3E08E3">
            <w:pPr>
              <w:pStyle w:val="14"/>
              <w:keepNext/>
              <w:autoSpaceDE/>
              <w:autoSpaceDN/>
              <w:spacing w:line="360" w:lineRule="auto"/>
              <w:ind w:left="63" w:right="63"/>
              <w:jc w:val="both"/>
              <w:outlineLvl w:val="9"/>
              <w:rPr>
                <w:color w:val="000000"/>
                <w:highlight w:val="none"/>
              </w:rPr>
            </w:pPr>
          </w:p>
        </w:tc>
        <w:tc>
          <w:tcPr>
            <w:tcW w:w="1156" w:type="dxa"/>
            <w:tcBorders>
              <w:top w:val="nil"/>
            </w:tcBorders>
            <w:vAlign w:val="center"/>
          </w:tcPr>
          <w:p w14:paraId="032C0D7D">
            <w:pPr>
              <w:pStyle w:val="14"/>
              <w:keepNext/>
              <w:autoSpaceDE/>
              <w:autoSpaceDN/>
              <w:spacing w:line="360" w:lineRule="auto"/>
              <w:ind w:left="63" w:right="63"/>
              <w:jc w:val="both"/>
              <w:outlineLvl w:val="9"/>
              <w:rPr>
                <w:color w:val="000000"/>
                <w:highlight w:val="none"/>
              </w:rPr>
            </w:pPr>
          </w:p>
        </w:tc>
        <w:tc>
          <w:tcPr>
            <w:tcW w:w="1653" w:type="dxa"/>
            <w:tcBorders>
              <w:top w:val="nil"/>
            </w:tcBorders>
            <w:vAlign w:val="center"/>
          </w:tcPr>
          <w:p w14:paraId="15A1468E">
            <w:pPr>
              <w:pStyle w:val="14"/>
              <w:keepNext/>
              <w:autoSpaceDE/>
              <w:autoSpaceDN/>
              <w:spacing w:line="360" w:lineRule="auto"/>
              <w:ind w:left="63" w:right="63"/>
              <w:jc w:val="both"/>
              <w:outlineLvl w:val="9"/>
              <w:rPr>
                <w:color w:val="000000"/>
                <w:highlight w:val="none"/>
              </w:rPr>
            </w:pPr>
          </w:p>
        </w:tc>
        <w:tc>
          <w:tcPr>
            <w:tcW w:w="1146" w:type="dxa"/>
            <w:tcBorders>
              <w:top w:val="nil"/>
            </w:tcBorders>
            <w:vAlign w:val="center"/>
          </w:tcPr>
          <w:p w14:paraId="748E98D8">
            <w:pPr>
              <w:pStyle w:val="14"/>
              <w:keepNext/>
              <w:autoSpaceDE/>
              <w:autoSpaceDN/>
              <w:spacing w:line="360" w:lineRule="auto"/>
              <w:ind w:left="63" w:right="63"/>
              <w:jc w:val="both"/>
              <w:outlineLvl w:val="9"/>
              <w:rPr>
                <w:color w:val="000000"/>
                <w:highlight w:val="none"/>
              </w:rPr>
            </w:pPr>
          </w:p>
        </w:tc>
        <w:tc>
          <w:tcPr>
            <w:tcW w:w="865" w:type="dxa"/>
            <w:tcBorders>
              <w:top w:val="nil"/>
            </w:tcBorders>
            <w:vAlign w:val="center"/>
          </w:tcPr>
          <w:p w14:paraId="1D20ADF8">
            <w:pPr>
              <w:pStyle w:val="14"/>
              <w:keepNext/>
              <w:autoSpaceDE/>
              <w:autoSpaceDN/>
              <w:spacing w:line="360" w:lineRule="auto"/>
              <w:ind w:left="63" w:right="63"/>
              <w:jc w:val="both"/>
              <w:outlineLvl w:val="9"/>
              <w:rPr>
                <w:color w:val="000000"/>
                <w:highlight w:val="none"/>
              </w:rPr>
            </w:pPr>
          </w:p>
        </w:tc>
      </w:tr>
      <w:tr w14:paraId="3291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36F35719">
            <w:pPr>
              <w:pStyle w:val="14"/>
              <w:keepNext/>
              <w:autoSpaceDE/>
              <w:autoSpaceDN/>
              <w:spacing w:line="360" w:lineRule="auto"/>
              <w:ind w:left="63" w:right="63"/>
              <w:jc w:val="both"/>
              <w:outlineLvl w:val="9"/>
              <w:rPr>
                <w:color w:val="000000"/>
                <w:highlight w:val="none"/>
              </w:rPr>
            </w:pPr>
          </w:p>
        </w:tc>
        <w:tc>
          <w:tcPr>
            <w:tcW w:w="1881" w:type="dxa"/>
            <w:vAlign w:val="center"/>
          </w:tcPr>
          <w:p w14:paraId="424A2FA5">
            <w:pPr>
              <w:pStyle w:val="14"/>
              <w:keepNext/>
              <w:autoSpaceDE/>
              <w:autoSpaceDN/>
              <w:spacing w:line="360" w:lineRule="auto"/>
              <w:ind w:left="63" w:right="63"/>
              <w:jc w:val="both"/>
              <w:outlineLvl w:val="9"/>
              <w:rPr>
                <w:color w:val="000000"/>
                <w:highlight w:val="none"/>
              </w:rPr>
            </w:pPr>
          </w:p>
        </w:tc>
        <w:tc>
          <w:tcPr>
            <w:tcW w:w="1228" w:type="dxa"/>
            <w:vAlign w:val="center"/>
          </w:tcPr>
          <w:p w14:paraId="3AC19E9B">
            <w:pPr>
              <w:pStyle w:val="14"/>
              <w:keepNext/>
              <w:autoSpaceDE/>
              <w:autoSpaceDN/>
              <w:spacing w:line="360" w:lineRule="auto"/>
              <w:ind w:left="63" w:right="63"/>
              <w:jc w:val="both"/>
              <w:outlineLvl w:val="9"/>
              <w:rPr>
                <w:color w:val="000000"/>
                <w:highlight w:val="none"/>
              </w:rPr>
            </w:pPr>
          </w:p>
        </w:tc>
        <w:tc>
          <w:tcPr>
            <w:tcW w:w="777" w:type="dxa"/>
            <w:vAlign w:val="center"/>
          </w:tcPr>
          <w:p w14:paraId="0F5C7243">
            <w:pPr>
              <w:pStyle w:val="14"/>
              <w:keepNext/>
              <w:autoSpaceDE/>
              <w:autoSpaceDN/>
              <w:spacing w:line="360" w:lineRule="auto"/>
              <w:ind w:left="63" w:right="63"/>
              <w:jc w:val="both"/>
              <w:outlineLvl w:val="9"/>
              <w:rPr>
                <w:color w:val="000000"/>
                <w:highlight w:val="none"/>
              </w:rPr>
            </w:pPr>
          </w:p>
        </w:tc>
        <w:tc>
          <w:tcPr>
            <w:tcW w:w="1156" w:type="dxa"/>
            <w:vAlign w:val="center"/>
          </w:tcPr>
          <w:p w14:paraId="31E56908">
            <w:pPr>
              <w:pStyle w:val="14"/>
              <w:keepNext/>
              <w:autoSpaceDE/>
              <w:autoSpaceDN/>
              <w:spacing w:line="360" w:lineRule="auto"/>
              <w:ind w:left="63" w:right="63"/>
              <w:jc w:val="both"/>
              <w:outlineLvl w:val="9"/>
              <w:rPr>
                <w:color w:val="000000"/>
                <w:highlight w:val="none"/>
              </w:rPr>
            </w:pPr>
          </w:p>
        </w:tc>
        <w:tc>
          <w:tcPr>
            <w:tcW w:w="1653" w:type="dxa"/>
            <w:vAlign w:val="center"/>
          </w:tcPr>
          <w:p w14:paraId="713B6053">
            <w:pPr>
              <w:pStyle w:val="14"/>
              <w:keepNext/>
              <w:autoSpaceDE/>
              <w:autoSpaceDN/>
              <w:spacing w:line="360" w:lineRule="auto"/>
              <w:ind w:left="63" w:right="63"/>
              <w:jc w:val="both"/>
              <w:outlineLvl w:val="9"/>
              <w:rPr>
                <w:color w:val="000000"/>
                <w:highlight w:val="none"/>
              </w:rPr>
            </w:pPr>
          </w:p>
        </w:tc>
        <w:tc>
          <w:tcPr>
            <w:tcW w:w="1146" w:type="dxa"/>
            <w:vAlign w:val="center"/>
          </w:tcPr>
          <w:p w14:paraId="071879A1">
            <w:pPr>
              <w:pStyle w:val="14"/>
              <w:keepNext/>
              <w:autoSpaceDE/>
              <w:autoSpaceDN/>
              <w:spacing w:line="360" w:lineRule="auto"/>
              <w:ind w:left="63" w:right="63"/>
              <w:jc w:val="both"/>
              <w:outlineLvl w:val="9"/>
              <w:rPr>
                <w:color w:val="000000"/>
                <w:highlight w:val="none"/>
              </w:rPr>
            </w:pPr>
          </w:p>
        </w:tc>
        <w:tc>
          <w:tcPr>
            <w:tcW w:w="865" w:type="dxa"/>
            <w:vAlign w:val="center"/>
          </w:tcPr>
          <w:p w14:paraId="12C1BD09">
            <w:pPr>
              <w:pStyle w:val="14"/>
              <w:keepNext/>
              <w:autoSpaceDE/>
              <w:autoSpaceDN/>
              <w:spacing w:line="360" w:lineRule="auto"/>
              <w:ind w:left="63" w:right="63"/>
              <w:jc w:val="both"/>
              <w:outlineLvl w:val="9"/>
              <w:rPr>
                <w:color w:val="000000"/>
                <w:highlight w:val="none"/>
              </w:rPr>
            </w:pPr>
          </w:p>
        </w:tc>
      </w:tr>
      <w:tr w14:paraId="6C716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7B2E7E4C">
            <w:pPr>
              <w:pStyle w:val="14"/>
              <w:keepNext/>
              <w:autoSpaceDE/>
              <w:autoSpaceDN/>
              <w:spacing w:line="360" w:lineRule="auto"/>
              <w:ind w:left="63" w:right="63"/>
              <w:jc w:val="both"/>
              <w:outlineLvl w:val="9"/>
              <w:rPr>
                <w:color w:val="000000"/>
                <w:highlight w:val="none"/>
              </w:rPr>
            </w:pPr>
          </w:p>
        </w:tc>
        <w:tc>
          <w:tcPr>
            <w:tcW w:w="1881" w:type="dxa"/>
            <w:vAlign w:val="center"/>
          </w:tcPr>
          <w:p w14:paraId="53ACD1C6">
            <w:pPr>
              <w:pStyle w:val="14"/>
              <w:keepNext/>
              <w:autoSpaceDE/>
              <w:autoSpaceDN/>
              <w:spacing w:line="360" w:lineRule="auto"/>
              <w:ind w:left="63" w:right="63"/>
              <w:jc w:val="both"/>
              <w:outlineLvl w:val="9"/>
              <w:rPr>
                <w:color w:val="000000"/>
                <w:highlight w:val="none"/>
              </w:rPr>
            </w:pPr>
          </w:p>
        </w:tc>
        <w:tc>
          <w:tcPr>
            <w:tcW w:w="1228" w:type="dxa"/>
            <w:vAlign w:val="center"/>
          </w:tcPr>
          <w:p w14:paraId="374F92D9">
            <w:pPr>
              <w:pStyle w:val="14"/>
              <w:keepNext/>
              <w:autoSpaceDE/>
              <w:autoSpaceDN/>
              <w:spacing w:line="360" w:lineRule="auto"/>
              <w:ind w:left="63" w:right="63"/>
              <w:jc w:val="both"/>
              <w:outlineLvl w:val="9"/>
              <w:rPr>
                <w:color w:val="000000"/>
                <w:highlight w:val="none"/>
              </w:rPr>
            </w:pPr>
          </w:p>
        </w:tc>
        <w:tc>
          <w:tcPr>
            <w:tcW w:w="777" w:type="dxa"/>
            <w:vAlign w:val="center"/>
          </w:tcPr>
          <w:p w14:paraId="7A7F91E8">
            <w:pPr>
              <w:pStyle w:val="14"/>
              <w:keepNext/>
              <w:autoSpaceDE/>
              <w:autoSpaceDN/>
              <w:spacing w:line="360" w:lineRule="auto"/>
              <w:ind w:left="63" w:right="63"/>
              <w:jc w:val="both"/>
              <w:outlineLvl w:val="9"/>
              <w:rPr>
                <w:color w:val="000000"/>
                <w:highlight w:val="none"/>
              </w:rPr>
            </w:pPr>
          </w:p>
        </w:tc>
        <w:tc>
          <w:tcPr>
            <w:tcW w:w="1156" w:type="dxa"/>
            <w:vAlign w:val="center"/>
          </w:tcPr>
          <w:p w14:paraId="7DFE8D6A">
            <w:pPr>
              <w:pStyle w:val="14"/>
              <w:keepNext/>
              <w:autoSpaceDE/>
              <w:autoSpaceDN/>
              <w:spacing w:line="360" w:lineRule="auto"/>
              <w:ind w:left="63" w:right="63"/>
              <w:jc w:val="both"/>
              <w:outlineLvl w:val="9"/>
              <w:rPr>
                <w:color w:val="000000"/>
                <w:highlight w:val="none"/>
              </w:rPr>
            </w:pPr>
          </w:p>
        </w:tc>
        <w:tc>
          <w:tcPr>
            <w:tcW w:w="1653" w:type="dxa"/>
            <w:vAlign w:val="center"/>
          </w:tcPr>
          <w:p w14:paraId="238FD5B7">
            <w:pPr>
              <w:pStyle w:val="14"/>
              <w:keepNext/>
              <w:autoSpaceDE/>
              <w:autoSpaceDN/>
              <w:spacing w:line="360" w:lineRule="auto"/>
              <w:ind w:left="63" w:right="63"/>
              <w:jc w:val="both"/>
              <w:outlineLvl w:val="9"/>
              <w:rPr>
                <w:color w:val="000000"/>
                <w:highlight w:val="none"/>
              </w:rPr>
            </w:pPr>
          </w:p>
        </w:tc>
        <w:tc>
          <w:tcPr>
            <w:tcW w:w="1146" w:type="dxa"/>
            <w:vAlign w:val="center"/>
          </w:tcPr>
          <w:p w14:paraId="245FD625">
            <w:pPr>
              <w:pStyle w:val="14"/>
              <w:keepNext/>
              <w:autoSpaceDE/>
              <w:autoSpaceDN/>
              <w:spacing w:line="360" w:lineRule="auto"/>
              <w:ind w:left="63" w:right="63"/>
              <w:jc w:val="both"/>
              <w:outlineLvl w:val="9"/>
              <w:rPr>
                <w:color w:val="000000"/>
                <w:highlight w:val="none"/>
              </w:rPr>
            </w:pPr>
          </w:p>
        </w:tc>
        <w:tc>
          <w:tcPr>
            <w:tcW w:w="865" w:type="dxa"/>
            <w:vAlign w:val="center"/>
          </w:tcPr>
          <w:p w14:paraId="027B7D6B">
            <w:pPr>
              <w:pStyle w:val="14"/>
              <w:keepNext/>
              <w:autoSpaceDE/>
              <w:autoSpaceDN/>
              <w:spacing w:line="360" w:lineRule="auto"/>
              <w:ind w:left="63" w:right="63"/>
              <w:jc w:val="both"/>
              <w:outlineLvl w:val="9"/>
              <w:rPr>
                <w:color w:val="000000"/>
                <w:highlight w:val="none"/>
              </w:rPr>
            </w:pPr>
          </w:p>
        </w:tc>
      </w:tr>
      <w:tr w14:paraId="36465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7E3D2E3B">
            <w:pPr>
              <w:pStyle w:val="14"/>
              <w:keepNext/>
              <w:autoSpaceDE/>
              <w:autoSpaceDN/>
              <w:spacing w:line="360" w:lineRule="auto"/>
              <w:ind w:left="63" w:right="63"/>
              <w:jc w:val="both"/>
              <w:outlineLvl w:val="9"/>
              <w:rPr>
                <w:color w:val="000000"/>
                <w:highlight w:val="none"/>
              </w:rPr>
            </w:pPr>
          </w:p>
        </w:tc>
        <w:tc>
          <w:tcPr>
            <w:tcW w:w="1881" w:type="dxa"/>
            <w:vAlign w:val="center"/>
          </w:tcPr>
          <w:p w14:paraId="3B938BD0">
            <w:pPr>
              <w:pStyle w:val="14"/>
              <w:keepNext/>
              <w:autoSpaceDE/>
              <w:autoSpaceDN/>
              <w:spacing w:line="360" w:lineRule="auto"/>
              <w:ind w:left="63" w:right="63"/>
              <w:jc w:val="both"/>
              <w:outlineLvl w:val="9"/>
              <w:rPr>
                <w:color w:val="000000"/>
                <w:highlight w:val="none"/>
              </w:rPr>
            </w:pPr>
          </w:p>
        </w:tc>
        <w:tc>
          <w:tcPr>
            <w:tcW w:w="1228" w:type="dxa"/>
            <w:vAlign w:val="center"/>
          </w:tcPr>
          <w:p w14:paraId="5B493C41">
            <w:pPr>
              <w:pStyle w:val="14"/>
              <w:keepNext/>
              <w:autoSpaceDE/>
              <w:autoSpaceDN/>
              <w:spacing w:line="360" w:lineRule="auto"/>
              <w:ind w:left="63" w:right="63"/>
              <w:jc w:val="both"/>
              <w:outlineLvl w:val="9"/>
              <w:rPr>
                <w:color w:val="000000"/>
                <w:highlight w:val="none"/>
              </w:rPr>
            </w:pPr>
          </w:p>
        </w:tc>
        <w:tc>
          <w:tcPr>
            <w:tcW w:w="777" w:type="dxa"/>
            <w:vAlign w:val="center"/>
          </w:tcPr>
          <w:p w14:paraId="2C5C83D8">
            <w:pPr>
              <w:pStyle w:val="14"/>
              <w:keepNext/>
              <w:autoSpaceDE/>
              <w:autoSpaceDN/>
              <w:spacing w:line="360" w:lineRule="auto"/>
              <w:ind w:left="63" w:right="63"/>
              <w:jc w:val="both"/>
              <w:outlineLvl w:val="9"/>
              <w:rPr>
                <w:color w:val="000000"/>
                <w:highlight w:val="none"/>
              </w:rPr>
            </w:pPr>
          </w:p>
        </w:tc>
        <w:tc>
          <w:tcPr>
            <w:tcW w:w="1156" w:type="dxa"/>
            <w:vAlign w:val="center"/>
          </w:tcPr>
          <w:p w14:paraId="6615AA47">
            <w:pPr>
              <w:pStyle w:val="14"/>
              <w:keepNext/>
              <w:autoSpaceDE/>
              <w:autoSpaceDN/>
              <w:spacing w:line="360" w:lineRule="auto"/>
              <w:ind w:left="63" w:right="63"/>
              <w:jc w:val="both"/>
              <w:outlineLvl w:val="9"/>
              <w:rPr>
                <w:color w:val="000000"/>
                <w:highlight w:val="none"/>
              </w:rPr>
            </w:pPr>
          </w:p>
        </w:tc>
        <w:tc>
          <w:tcPr>
            <w:tcW w:w="1653" w:type="dxa"/>
            <w:vAlign w:val="center"/>
          </w:tcPr>
          <w:p w14:paraId="7FDE4B55">
            <w:pPr>
              <w:pStyle w:val="14"/>
              <w:keepNext/>
              <w:autoSpaceDE/>
              <w:autoSpaceDN/>
              <w:spacing w:line="360" w:lineRule="auto"/>
              <w:ind w:left="63" w:right="63"/>
              <w:jc w:val="both"/>
              <w:outlineLvl w:val="9"/>
              <w:rPr>
                <w:color w:val="000000"/>
                <w:highlight w:val="none"/>
              </w:rPr>
            </w:pPr>
          </w:p>
        </w:tc>
        <w:tc>
          <w:tcPr>
            <w:tcW w:w="1146" w:type="dxa"/>
            <w:vAlign w:val="center"/>
          </w:tcPr>
          <w:p w14:paraId="39586E72">
            <w:pPr>
              <w:pStyle w:val="14"/>
              <w:keepNext/>
              <w:autoSpaceDE/>
              <w:autoSpaceDN/>
              <w:spacing w:line="360" w:lineRule="auto"/>
              <w:ind w:left="63" w:right="63"/>
              <w:jc w:val="both"/>
              <w:outlineLvl w:val="9"/>
              <w:rPr>
                <w:color w:val="000000"/>
                <w:highlight w:val="none"/>
              </w:rPr>
            </w:pPr>
          </w:p>
        </w:tc>
        <w:tc>
          <w:tcPr>
            <w:tcW w:w="865" w:type="dxa"/>
            <w:vAlign w:val="center"/>
          </w:tcPr>
          <w:p w14:paraId="3737A973">
            <w:pPr>
              <w:pStyle w:val="14"/>
              <w:keepNext/>
              <w:autoSpaceDE/>
              <w:autoSpaceDN/>
              <w:spacing w:line="360" w:lineRule="auto"/>
              <w:ind w:left="63" w:right="63"/>
              <w:jc w:val="both"/>
              <w:outlineLvl w:val="9"/>
              <w:rPr>
                <w:color w:val="000000"/>
                <w:highlight w:val="none"/>
              </w:rPr>
            </w:pPr>
          </w:p>
        </w:tc>
      </w:tr>
      <w:tr w14:paraId="5E8DA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5E7D399E">
            <w:pPr>
              <w:pStyle w:val="14"/>
              <w:keepNext/>
              <w:autoSpaceDE/>
              <w:autoSpaceDN/>
              <w:spacing w:line="360" w:lineRule="auto"/>
              <w:ind w:left="63" w:right="63"/>
              <w:jc w:val="both"/>
              <w:outlineLvl w:val="9"/>
              <w:rPr>
                <w:color w:val="000000"/>
                <w:highlight w:val="none"/>
              </w:rPr>
            </w:pPr>
          </w:p>
        </w:tc>
        <w:tc>
          <w:tcPr>
            <w:tcW w:w="1881" w:type="dxa"/>
            <w:vAlign w:val="center"/>
          </w:tcPr>
          <w:p w14:paraId="558D6A71">
            <w:pPr>
              <w:pStyle w:val="14"/>
              <w:keepNext/>
              <w:autoSpaceDE/>
              <w:autoSpaceDN/>
              <w:spacing w:line="360" w:lineRule="auto"/>
              <w:ind w:left="63" w:right="63"/>
              <w:jc w:val="both"/>
              <w:outlineLvl w:val="9"/>
              <w:rPr>
                <w:color w:val="000000"/>
                <w:highlight w:val="none"/>
              </w:rPr>
            </w:pPr>
          </w:p>
        </w:tc>
        <w:tc>
          <w:tcPr>
            <w:tcW w:w="1228" w:type="dxa"/>
            <w:vAlign w:val="center"/>
          </w:tcPr>
          <w:p w14:paraId="6F1F0C1C">
            <w:pPr>
              <w:pStyle w:val="14"/>
              <w:keepNext/>
              <w:autoSpaceDE/>
              <w:autoSpaceDN/>
              <w:spacing w:line="360" w:lineRule="auto"/>
              <w:ind w:left="63" w:right="63"/>
              <w:jc w:val="both"/>
              <w:outlineLvl w:val="9"/>
              <w:rPr>
                <w:color w:val="000000"/>
                <w:highlight w:val="none"/>
              </w:rPr>
            </w:pPr>
          </w:p>
        </w:tc>
        <w:tc>
          <w:tcPr>
            <w:tcW w:w="777" w:type="dxa"/>
            <w:vAlign w:val="center"/>
          </w:tcPr>
          <w:p w14:paraId="7B50B70D">
            <w:pPr>
              <w:pStyle w:val="14"/>
              <w:keepNext/>
              <w:autoSpaceDE/>
              <w:autoSpaceDN/>
              <w:spacing w:line="360" w:lineRule="auto"/>
              <w:ind w:left="63" w:right="63"/>
              <w:jc w:val="both"/>
              <w:outlineLvl w:val="9"/>
              <w:rPr>
                <w:color w:val="000000"/>
                <w:highlight w:val="none"/>
              </w:rPr>
            </w:pPr>
          </w:p>
        </w:tc>
        <w:tc>
          <w:tcPr>
            <w:tcW w:w="1156" w:type="dxa"/>
            <w:vAlign w:val="center"/>
          </w:tcPr>
          <w:p w14:paraId="3F847860">
            <w:pPr>
              <w:pStyle w:val="14"/>
              <w:keepNext/>
              <w:autoSpaceDE/>
              <w:autoSpaceDN/>
              <w:spacing w:line="360" w:lineRule="auto"/>
              <w:ind w:left="63" w:right="63"/>
              <w:jc w:val="both"/>
              <w:outlineLvl w:val="9"/>
              <w:rPr>
                <w:color w:val="000000"/>
                <w:highlight w:val="none"/>
              </w:rPr>
            </w:pPr>
          </w:p>
        </w:tc>
        <w:tc>
          <w:tcPr>
            <w:tcW w:w="1653" w:type="dxa"/>
            <w:vAlign w:val="center"/>
          </w:tcPr>
          <w:p w14:paraId="5EEADBD0">
            <w:pPr>
              <w:pStyle w:val="14"/>
              <w:keepNext/>
              <w:autoSpaceDE/>
              <w:autoSpaceDN/>
              <w:spacing w:line="360" w:lineRule="auto"/>
              <w:ind w:left="63" w:right="63"/>
              <w:jc w:val="both"/>
              <w:outlineLvl w:val="9"/>
              <w:rPr>
                <w:color w:val="000000"/>
                <w:highlight w:val="none"/>
              </w:rPr>
            </w:pPr>
          </w:p>
        </w:tc>
        <w:tc>
          <w:tcPr>
            <w:tcW w:w="1146" w:type="dxa"/>
            <w:vAlign w:val="center"/>
          </w:tcPr>
          <w:p w14:paraId="3810A2CB">
            <w:pPr>
              <w:pStyle w:val="14"/>
              <w:keepNext/>
              <w:autoSpaceDE/>
              <w:autoSpaceDN/>
              <w:spacing w:line="360" w:lineRule="auto"/>
              <w:ind w:left="63" w:right="63"/>
              <w:jc w:val="both"/>
              <w:outlineLvl w:val="9"/>
              <w:rPr>
                <w:color w:val="000000"/>
                <w:highlight w:val="none"/>
              </w:rPr>
            </w:pPr>
          </w:p>
        </w:tc>
        <w:tc>
          <w:tcPr>
            <w:tcW w:w="865" w:type="dxa"/>
            <w:vAlign w:val="center"/>
          </w:tcPr>
          <w:p w14:paraId="6B45C344">
            <w:pPr>
              <w:pStyle w:val="14"/>
              <w:keepNext/>
              <w:autoSpaceDE/>
              <w:autoSpaceDN/>
              <w:spacing w:line="360" w:lineRule="auto"/>
              <w:ind w:left="63" w:right="63"/>
              <w:jc w:val="both"/>
              <w:outlineLvl w:val="9"/>
              <w:rPr>
                <w:color w:val="000000"/>
                <w:highlight w:val="none"/>
              </w:rPr>
            </w:pPr>
          </w:p>
        </w:tc>
      </w:tr>
      <w:tr w14:paraId="74777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4B3482AE">
            <w:pPr>
              <w:pStyle w:val="14"/>
              <w:keepNext/>
              <w:autoSpaceDE/>
              <w:autoSpaceDN/>
              <w:spacing w:line="360" w:lineRule="auto"/>
              <w:ind w:left="63" w:right="63"/>
              <w:jc w:val="both"/>
              <w:outlineLvl w:val="9"/>
              <w:rPr>
                <w:color w:val="000000"/>
                <w:highlight w:val="none"/>
              </w:rPr>
            </w:pPr>
          </w:p>
        </w:tc>
        <w:tc>
          <w:tcPr>
            <w:tcW w:w="1881" w:type="dxa"/>
            <w:vAlign w:val="center"/>
          </w:tcPr>
          <w:p w14:paraId="3A882402">
            <w:pPr>
              <w:pStyle w:val="14"/>
              <w:keepNext/>
              <w:autoSpaceDE/>
              <w:autoSpaceDN/>
              <w:spacing w:line="360" w:lineRule="auto"/>
              <w:ind w:left="63" w:right="63"/>
              <w:jc w:val="both"/>
              <w:outlineLvl w:val="9"/>
              <w:rPr>
                <w:color w:val="000000"/>
                <w:highlight w:val="none"/>
              </w:rPr>
            </w:pPr>
          </w:p>
        </w:tc>
        <w:tc>
          <w:tcPr>
            <w:tcW w:w="1228" w:type="dxa"/>
            <w:vAlign w:val="center"/>
          </w:tcPr>
          <w:p w14:paraId="279B5225">
            <w:pPr>
              <w:pStyle w:val="14"/>
              <w:keepNext/>
              <w:autoSpaceDE/>
              <w:autoSpaceDN/>
              <w:spacing w:line="360" w:lineRule="auto"/>
              <w:ind w:left="63" w:right="63"/>
              <w:jc w:val="both"/>
              <w:outlineLvl w:val="9"/>
              <w:rPr>
                <w:color w:val="000000"/>
                <w:highlight w:val="none"/>
              </w:rPr>
            </w:pPr>
          </w:p>
        </w:tc>
        <w:tc>
          <w:tcPr>
            <w:tcW w:w="777" w:type="dxa"/>
            <w:vAlign w:val="center"/>
          </w:tcPr>
          <w:p w14:paraId="293B96AE">
            <w:pPr>
              <w:pStyle w:val="14"/>
              <w:keepNext/>
              <w:autoSpaceDE/>
              <w:autoSpaceDN/>
              <w:spacing w:line="360" w:lineRule="auto"/>
              <w:ind w:left="63" w:right="63"/>
              <w:jc w:val="both"/>
              <w:outlineLvl w:val="9"/>
              <w:rPr>
                <w:color w:val="000000"/>
                <w:highlight w:val="none"/>
              </w:rPr>
            </w:pPr>
          </w:p>
        </w:tc>
        <w:tc>
          <w:tcPr>
            <w:tcW w:w="1156" w:type="dxa"/>
            <w:vAlign w:val="center"/>
          </w:tcPr>
          <w:p w14:paraId="598B502D">
            <w:pPr>
              <w:pStyle w:val="14"/>
              <w:keepNext/>
              <w:autoSpaceDE/>
              <w:autoSpaceDN/>
              <w:spacing w:line="360" w:lineRule="auto"/>
              <w:ind w:left="63" w:right="63"/>
              <w:jc w:val="both"/>
              <w:outlineLvl w:val="9"/>
              <w:rPr>
                <w:color w:val="000000"/>
                <w:highlight w:val="none"/>
              </w:rPr>
            </w:pPr>
          </w:p>
        </w:tc>
        <w:tc>
          <w:tcPr>
            <w:tcW w:w="1653" w:type="dxa"/>
            <w:vAlign w:val="center"/>
          </w:tcPr>
          <w:p w14:paraId="7FBAC6BA">
            <w:pPr>
              <w:pStyle w:val="14"/>
              <w:keepNext/>
              <w:autoSpaceDE/>
              <w:autoSpaceDN/>
              <w:spacing w:line="360" w:lineRule="auto"/>
              <w:ind w:left="63" w:right="63"/>
              <w:jc w:val="both"/>
              <w:outlineLvl w:val="9"/>
              <w:rPr>
                <w:color w:val="000000"/>
                <w:highlight w:val="none"/>
              </w:rPr>
            </w:pPr>
          </w:p>
        </w:tc>
        <w:tc>
          <w:tcPr>
            <w:tcW w:w="1146" w:type="dxa"/>
            <w:vAlign w:val="center"/>
          </w:tcPr>
          <w:p w14:paraId="76BB3108">
            <w:pPr>
              <w:pStyle w:val="14"/>
              <w:keepNext/>
              <w:autoSpaceDE/>
              <w:autoSpaceDN/>
              <w:spacing w:line="360" w:lineRule="auto"/>
              <w:ind w:left="63" w:right="63"/>
              <w:jc w:val="both"/>
              <w:outlineLvl w:val="9"/>
              <w:rPr>
                <w:color w:val="000000"/>
                <w:highlight w:val="none"/>
              </w:rPr>
            </w:pPr>
          </w:p>
        </w:tc>
        <w:tc>
          <w:tcPr>
            <w:tcW w:w="865" w:type="dxa"/>
            <w:vAlign w:val="center"/>
          </w:tcPr>
          <w:p w14:paraId="066F05FE">
            <w:pPr>
              <w:pStyle w:val="14"/>
              <w:keepNext/>
              <w:autoSpaceDE/>
              <w:autoSpaceDN/>
              <w:spacing w:line="360" w:lineRule="auto"/>
              <w:ind w:left="63" w:right="63"/>
              <w:jc w:val="both"/>
              <w:outlineLvl w:val="9"/>
              <w:rPr>
                <w:color w:val="000000"/>
                <w:highlight w:val="none"/>
              </w:rPr>
            </w:pPr>
          </w:p>
        </w:tc>
      </w:tr>
      <w:tr w14:paraId="3D1D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17547228">
            <w:pPr>
              <w:pStyle w:val="14"/>
              <w:keepNext/>
              <w:autoSpaceDE/>
              <w:autoSpaceDN/>
              <w:spacing w:line="360" w:lineRule="auto"/>
              <w:ind w:left="63" w:right="63"/>
              <w:jc w:val="both"/>
              <w:outlineLvl w:val="9"/>
              <w:rPr>
                <w:color w:val="000000"/>
                <w:highlight w:val="none"/>
              </w:rPr>
            </w:pPr>
          </w:p>
        </w:tc>
        <w:tc>
          <w:tcPr>
            <w:tcW w:w="1881" w:type="dxa"/>
            <w:vAlign w:val="center"/>
          </w:tcPr>
          <w:p w14:paraId="6FD8EBC8">
            <w:pPr>
              <w:pStyle w:val="14"/>
              <w:keepNext/>
              <w:autoSpaceDE/>
              <w:autoSpaceDN/>
              <w:spacing w:line="360" w:lineRule="auto"/>
              <w:ind w:left="63" w:right="63"/>
              <w:jc w:val="both"/>
              <w:outlineLvl w:val="9"/>
              <w:rPr>
                <w:color w:val="000000"/>
                <w:highlight w:val="none"/>
              </w:rPr>
            </w:pPr>
          </w:p>
        </w:tc>
        <w:tc>
          <w:tcPr>
            <w:tcW w:w="1228" w:type="dxa"/>
            <w:vAlign w:val="center"/>
          </w:tcPr>
          <w:p w14:paraId="653D9765">
            <w:pPr>
              <w:pStyle w:val="14"/>
              <w:keepNext/>
              <w:autoSpaceDE/>
              <w:autoSpaceDN/>
              <w:spacing w:line="360" w:lineRule="auto"/>
              <w:ind w:left="63" w:right="63"/>
              <w:jc w:val="both"/>
              <w:outlineLvl w:val="9"/>
              <w:rPr>
                <w:color w:val="000000"/>
                <w:highlight w:val="none"/>
              </w:rPr>
            </w:pPr>
          </w:p>
        </w:tc>
        <w:tc>
          <w:tcPr>
            <w:tcW w:w="777" w:type="dxa"/>
            <w:vAlign w:val="center"/>
          </w:tcPr>
          <w:p w14:paraId="22FBDAA4">
            <w:pPr>
              <w:pStyle w:val="14"/>
              <w:keepNext/>
              <w:autoSpaceDE/>
              <w:autoSpaceDN/>
              <w:spacing w:line="360" w:lineRule="auto"/>
              <w:ind w:left="63" w:right="63"/>
              <w:jc w:val="both"/>
              <w:outlineLvl w:val="9"/>
              <w:rPr>
                <w:color w:val="000000"/>
                <w:highlight w:val="none"/>
              </w:rPr>
            </w:pPr>
          </w:p>
        </w:tc>
        <w:tc>
          <w:tcPr>
            <w:tcW w:w="1156" w:type="dxa"/>
            <w:vAlign w:val="center"/>
          </w:tcPr>
          <w:p w14:paraId="4A00DE56">
            <w:pPr>
              <w:pStyle w:val="14"/>
              <w:keepNext/>
              <w:autoSpaceDE/>
              <w:autoSpaceDN/>
              <w:spacing w:line="360" w:lineRule="auto"/>
              <w:ind w:left="63" w:right="63"/>
              <w:jc w:val="both"/>
              <w:outlineLvl w:val="9"/>
              <w:rPr>
                <w:color w:val="000000"/>
                <w:highlight w:val="none"/>
              </w:rPr>
            </w:pPr>
          </w:p>
        </w:tc>
        <w:tc>
          <w:tcPr>
            <w:tcW w:w="1653" w:type="dxa"/>
            <w:vAlign w:val="center"/>
          </w:tcPr>
          <w:p w14:paraId="2C8C9026">
            <w:pPr>
              <w:pStyle w:val="14"/>
              <w:keepNext/>
              <w:autoSpaceDE/>
              <w:autoSpaceDN/>
              <w:spacing w:line="360" w:lineRule="auto"/>
              <w:ind w:left="63" w:right="63"/>
              <w:jc w:val="both"/>
              <w:outlineLvl w:val="9"/>
              <w:rPr>
                <w:color w:val="000000"/>
                <w:highlight w:val="none"/>
              </w:rPr>
            </w:pPr>
          </w:p>
        </w:tc>
        <w:tc>
          <w:tcPr>
            <w:tcW w:w="1146" w:type="dxa"/>
            <w:vAlign w:val="center"/>
          </w:tcPr>
          <w:p w14:paraId="671B27A0">
            <w:pPr>
              <w:pStyle w:val="14"/>
              <w:keepNext/>
              <w:autoSpaceDE/>
              <w:autoSpaceDN/>
              <w:spacing w:line="360" w:lineRule="auto"/>
              <w:ind w:left="63" w:right="63"/>
              <w:jc w:val="both"/>
              <w:outlineLvl w:val="9"/>
              <w:rPr>
                <w:color w:val="000000"/>
                <w:highlight w:val="none"/>
              </w:rPr>
            </w:pPr>
          </w:p>
        </w:tc>
        <w:tc>
          <w:tcPr>
            <w:tcW w:w="865" w:type="dxa"/>
            <w:vAlign w:val="center"/>
          </w:tcPr>
          <w:p w14:paraId="06C54A51">
            <w:pPr>
              <w:pStyle w:val="14"/>
              <w:keepNext/>
              <w:autoSpaceDE/>
              <w:autoSpaceDN/>
              <w:spacing w:line="360" w:lineRule="auto"/>
              <w:ind w:left="63" w:right="63"/>
              <w:jc w:val="both"/>
              <w:outlineLvl w:val="9"/>
              <w:rPr>
                <w:color w:val="000000"/>
                <w:highlight w:val="none"/>
              </w:rPr>
            </w:pPr>
          </w:p>
        </w:tc>
      </w:tr>
      <w:tr w14:paraId="1A3DC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14F83093">
            <w:pPr>
              <w:autoSpaceDE/>
              <w:autoSpaceDN/>
              <w:spacing w:line="360" w:lineRule="auto"/>
              <w:jc w:val="both"/>
              <w:outlineLvl w:val="9"/>
              <w:rPr>
                <w:color w:val="000000"/>
                <w:sz w:val="24"/>
                <w:szCs w:val="24"/>
                <w:highlight w:val="none"/>
              </w:rPr>
            </w:pPr>
          </w:p>
        </w:tc>
        <w:tc>
          <w:tcPr>
            <w:tcW w:w="1881" w:type="dxa"/>
          </w:tcPr>
          <w:p w14:paraId="5159DD4E">
            <w:pPr>
              <w:autoSpaceDE/>
              <w:autoSpaceDN/>
              <w:spacing w:line="360" w:lineRule="auto"/>
              <w:jc w:val="both"/>
              <w:outlineLvl w:val="9"/>
              <w:rPr>
                <w:color w:val="000000"/>
                <w:sz w:val="24"/>
                <w:szCs w:val="24"/>
                <w:highlight w:val="none"/>
              </w:rPr>
            </w:pPr>
          </w:p>
        </w:tc>
        <w:tc>
          <w:tcPr>
            <w:tcW w:w="1228" w:type="dxa"/>
          </w:tcPr>
          <w:p w14:paraId="668A6B49">
            <w:pPr>
              <w:autoSpaceDE/>
              <w:autoSpaceDN/>
              <w:spacing w:line="360" w:lineRule="auto"/>
              <w:jc w:val="both"/>
              <w:outlineLvl w:val="9"/>
              <w:rPr>
                <w:color w:val="000000"/>
                <w:sz w:val="24"/>
                <w:szCs w:val="24"/>
                <w:highlight w:val="none"/>
              </w:rPr>
            </w:pPr>
          </w:p>
        </w:tc>
        <w:tc>
          <w:tcPr>
            <w:tcW w:w="777" w:type="dxa"/>
          </w:tcPr>
          <w:p w14:paraId="78E52CD8">
            <w:pPr>
              <w:autoSpaceDE/>
              <w:autoSpaceDN/>
              <w:spacing w:line="360" w:lineRule="auto"/>
              <w:jc w:val="both"/>
              <w:outlineLvl w:val="9"/>
              <w:rPr>
                <w:color w:val="000000"/>
                <w:sz w:val="24"/>
                <w:szCs w:val="24"/>
                <w:highlight w:val="none"/>
              </w:rPr>
            </w:pPr>
          </w:p>
        </w:tc>
        <w:tc>
          <w:tcPr>
            <w:tcW w:w="1156" w:type="dxa"/>
          </w:tcPr>
          <w:p w14:paraId="6F7AE91A">
            <w:pPr>
              <w:autoSpaceDE/>
              <w:autoSpaceDN/>
              <w:spacing w:line="360" w:lineRule="auto"/>
              <w:jc w:val="both"/>
              <w:outlineLvl w:val="9"/>
              <w:rPr>
                <w:color w:val="000000"/>
                <w:sz w:val="24"/>
                <w:szCs w:val="24"/>
                <w:highlight w:val="none"/>
              </w:rPr>
            </w:pPr>
          </w:p>
        </w:tc>
        <w:tc>
          <w:tcPr>
            <w:tcW w:w="1653" w:type="dxa"/>
          </w:tcPr>
          <w:p w14:paraId="21B13B51">
            <w:pPr>
              <w:autoSpaceDE/>
              <w:autoSpaceDN/>
              <w:spacing w:line="360" w:lineRule="auto"/>
              <w:jc w:val="both"/>
              <w:outlineLvl w:val="9"/>
              <w:rPr>
                <w:color w:val="000000"/>
                <w:sz w:val="24"/>
                <w:szCs w:val="24"/>
                <w:highlight w:val="none"/>
              </w:rPr>
            </w:pPr>
          </w:p>
        </w:tc>
        <w:tc>
          <w:tcPr>
            <w:tcW w:w="1146" w:type="dxa"/>
          </w:tcPr>
          <w:p w14:paraId="54E3794B">
            <w:pPr>
              <w:autoSpaceDE/>
              <w:autoSpaceDN/>
              <w:spacing w:line="360" w:lineRule="auto"/>
              <w:jc w:val="both"/>
              <w:outlineLvl w:val="9"/>
              <w:rPr>
                <w:color w:val="000000"/>
                <w:sz w:val="24"/>
                <w:szCs w:val="24"/>
                <w:highlight w:val="none"/>
              </w:rPr>
            </w:pPr>
          </w:p>
        </w:tc>
        <w:tc>
          <w:tcPr>
            <w:tcW w:w="865" w:type="dxa"/>
          </w:tcPr>
          <w:p w14:paraId="690EFCCF">
            <w:pPr>
              <w:autoSpaceDE/>
              <w:autoSpaceDN/>
              <w:spacing w:line="360" w:lineRule="auto"/>
              <w:jc w:val="both"/>
              <w:outlineLvl w:val="9"/>
              <w:rPr>
                <w:color w:val="000000"/>
                <w:sz w:val="24"/>
                <w:szCs w:val="24"/>
                <w:highlight w:val="none"/>
              </w:rPr>
            </w:pPr>
          </w:p>
        </w:tc>
      </w:tr>
      <w:tr w14:paraId="1122F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vAlign w:val="center"/>
          </w:tcPr>
          <w:p w14:paraId="39D5B91B">
            <w:pPr>
              <w:pStyle w:val="14"/>
              <w:keepNext/>
              <w:autoSpaceDE/>
              <w:autoSpaceDN/>
              <w:spacing w:line="360" w:lineRule="auto"/>
              <w:ind w:left="63" w:right="63"/>
              <w:jc w:val="both"/>
              <w:outlineLvl w:val="9"/>
              <w:rPr>
                <w:color w:val="000000"/>
                <w:highlight w:val="none"/>
              </w:rPr>
            </w:pPr>
          </w:p>
        </w:tc>
        <w:tc>
          <w:tcPr>
            <w:tcW w:w="1881" w:type="dxa"/>
            <w:vAlign w:val="center"/>
          </w:tcPr>
          <w:p w14:paraId="5809D532">
            <w:pPr>
              <w:pStyle w:val="14"/>
              <w:keepNext/>
              <w:autoSpaceDE/>
              <w:autoSpaceDN/>
              <w:spacing w:line="360" w:lineRule="auto"/>
              <w:ind w:left="63" w:right="63"/>
              <w:jc w:val="both"/>
              <w:outlineLvl w:val="9"/>
              <w:rPr>
                <w:color w:val="000000"/>
                <w:highlight w:val="none"/>
              </w:rPr>
            </w:pPr>
          </w:p>
        </w:tc>
        <w:tc>
          <w:tcPr>
            <w:tcW w:w="1228" w:type="dxa"/>
            <w:vAlign w:val="center"/>
          </w:tcPr>
          <w:p w14:paraId="48802989">
            <w:pPr>
              <w:pStyle w:val="14"/>
              <w:keepNext/>
              <w:autoSpaceDE/>
              <w:autoSpaceDN/>
              <w:spacing w:line="360" w:lineRule="auto"/>
              <w:ind w:left="63" w:right="63"/>
              <w:jc w:val="both"/>
              <w:outlineLvl w:val="9"/>
              <w:rPr>
                <w:color w:val="000000"/>
                <w:highlight w:val="none"/>
              </w:rPr>
            </w:pPr>
          </w:p>
        </w:tc>
        <w:tc>
          <w:tcPr>
            <w:tcW w:w="777" w:type="dxa"/>
            <w:vAlign w:val="center"/>
          </w:tcPr>
          <w:p w14:paraId="13555A1D">
            <w:pPr>
              <w:pStyle w:val="14"/>
              <w:keepNext/>
              <w:autoSpaceDE/>
              <w:autoSpaceDN/>
              <w:spacing w:line="360" w:lineRule="auto"/>
              <w:ind w:left="63" w:right="63"/>
              <w:jc w:val="both"/>
              <w:outlineLvl w:val="9"/>
              <w:rPr>
                <w:color w:val="000000"/>
                <w:highlight w:val="none"/>
              </w:rPr>
            </w:pPr>
          </w:p>
        </w:tc>
        <w:tc>
          <w:tcPr>
            <w:tcW w:w="1156" w:type="dxa"/>
            <w:vAlign w:val="center"/>
          </w:tcPr>
          <w:p w14:paraId="4467B540">
            <w:pPr>
              <w:pStyle w:val="14"/>
              <w:keepNext/>
              <w:autoSpaceDE/>
              <w:autoSpaceDN/>
              <w:spacing w:line="360" w:lineRule="auto"/>
              <w:ind w:left="63" w:right="63"/>
              <w:jc w:val="both"/>
              <w:outlineLvl w:val="9"/>
              <w:rPr>
                <w:color w:val="000000"/>
                <w:highlight w:val="none"/>
              </w:rPr>
            </w:pPr>
          </w:p>
        </w:tc>
        <w:tc>
          <w:tcPr>
            <w:tcW w:w="1653" w:type="dxa"/>
            <w:vAlign w:val="center"/>
          </w:tcPr>
          <w:p w14:paraId="62EA3A69">
            <w:pPr>
              <w:pStyle w:val="14"/>
              <w:keepNext/>
              <w:autoSpaceDE/>
              <w:autoSpaceDN/>
              <w:spacing w:line="360" w:lineRule="auto"/>
              <w:ind w:left="63" w:right="63"/>
              <w:jc w:val="both"/>
              <w:outlineLvl w:val="9"/>
              <w:rPr>
                <w:color w:val="000000"/>
                <w:highlight w:val="none"/>
              </w:rPr>
            </w:pPr>
          </w:p>
        </w:tc>
        <w:tc>
          <w:tcPr>
            <w:tcW w:w="1146" w:type="dxa"/>
            <w:vAlign w:val="center"/>
          </w:tcPr>
          <w:p w14:paraId="1FE98AFD">
            <w:pPr>
              <w:pStyle w:val="14"/>
              <w:keepNext/>
              <w:autoSpaceDE/>
              <w:autoSpaceDN/>
              <w:spacing w:line="360" w:lineRule="auto"/>
              <w:ind w:left="63" w:right="63"/>
              <w:jc w:val="both"/>
              <w:outlineLvl w:val="9"/>
              <w:rPr>
                <w:color w:val="000000"/>
                <w:highlight w:val="none"/>
              </w:rPr>
            </w:pPr>
          </w:p>
        </w:tc>
        <w:tc>
          <w:tcPr>
            <w:tcW w:w="865" w:type="dxa"/>
            <w:vAlign w:val="center"/>
          </w:tcPr>
          <w:p w14:paraId="60A7AA36">
            <w:pPr>
              <w:pStyle w:val="14"/>
              <w:keepNext/>
              <w:autoSpaceDE/>
              <w:autoSpaceDN/>
              <w:spacing w:line="360" w:lineRule="auto"/>
              <w:ind w:left="63" w:right="63"/>
              <w:jc w:val="both"/>
              <w:outlineLvl w:val="9"/>
              <w:rPr>
                <w:color w:val="000000"/>
                <w:highlight w:val="none"/>
              </w:rPr>
            </w:pPr>
          </w:p>
        </w:tc>
      </w:tr>
      <w:tr w14:paraId="3F2B6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471CD003">
            <w:pPr>
              <w:autoSpaceDE/>
              <w:autoSpaceDN/>
              <w:spacing w:line="360" w:lineRule="auto"/>
              <w:jc w:val="both"/>
              <w:outlineLvl w:val="9"/>
              <w:rPr>
                <w:color w:val="000000"/>
                <w:sz w:val="24"/>
                <w:szCs w:val="24"/>
                <w:highlight w:val="none"/>
              </w:rPr>
            </w:pPr>
          </w:p>
        </w:tc>
        <w:tc>
          <w:tcPr>
            <w:tcW w:w="1881" w:type="dxa"/>
          </w:tcPr>
          <w:p w14:paraId="2BF11721">
            <w:pPr>
              <w:autoSpaceDE/>
              <w:autoSpaceDN/>
              <w:spacing w:line="360" w:lineRule="auto"/>
              <w:jc w:val="both"/>
              <w:outlineLvl w:val="9"/>
              <w:rPr>
                <w:color w:val="000000"/>
                <w:sz w:val="24"/>
                <w:szCs w:val="24"/>
                <w:highlight w:val="none"/>
              </w:rPr>
            </w:pPr>
          </w:p>
        </w:tc>
        <w:tc>
          <w:tcPr>
            <w:tcW w:w="1228" w:type="dxa"/>
          </w:tcPr>
          <w:p w14:paraId="769B1FBE">
            <w:pPr>
              <w:autoSpaceDE/>
              <w:autoSpaceDN/>
              <w:spacing w:line="360" w:lineRule="auto"/>
              <w:jc w:val="both"/>
              <w:outlineLvl w:val="9"/>
              <w:rPr>
                <w:color w:val="000000"/>
                <w:sz w:val="24"/>
                <w:szCs w:val="24"/>
                <w:highlight w:val="none"/>
              </w:rPr>
            </w:pPr>
          </w:p>
        </w:tc>
        <w:tc>
          <w:tcPr>
            <w:tcW w:w="777" w:type="dxa"/>
          </w:tcPr>
          <w:p w14:paraId="1231475E">
            <w:pPr>
              <w:autoSpaceDE/>
              <w:autoSpaceDN/>
              <w:spacing w:line="360" w:lineRule="auto"/>
              <w:jc w:val="both"/>
              <w:outlineLvl w:val="9"/>
              <w:rPr>
                <w:color w:val="000000"/>
                <w:sz w:val="24"/>
                <w:szCs w:val="24"/>
                <w:highlight w:val="none"/>
              </w:rPr>
            </w:pPr>
          </w:p>
        </w:tc>
        <w:tc>
          <w:tcPr>
            <w:tcW w:w="1156" w:type="dxa"/>
          </w:tcPr>
          <w:p w14:paraId="52A51BEF">
            <w:pPr>
              <w:autoSpaceDE/>
              <w:autoSpaceDN/>
              <w:spacing w:line="360" w:lineRule="auto"/>
              <w:jc w:val="both"/>
              <w:outlineLvl w:val="9"/>
              <w:rPr>
                <w:color w:val="000000"/>
                <w:sz w:val="24"/>
                <w:szCs w:val="24"/>
                <w:highlight w:val="none"/>
              </w:rPr>
            </w:pPr>
          </w:p>
        </w:tc>
        <w:tc>
          <w:tcPr>
            <w:tcW w:w="1653" w:type="dxa"/>
          </w:tcPr>
          <w:p w14:paraId="540F9288">
            <w:pPr>
              <w:autoSpaceDE/>
              <w:autoSpaceDN/>
              <w:spacing w:line="360" w:lineRule="auto"/>
              <w:jc w:val="both"/>
              <w:outlineLvl w:val="9"/>
              <w:rPr>
                <w:color w:val="000000"/>
                <w:sz w:val="24"/>
                <w:szCs w:val="24"/>
                <w:highlight w:val="none"/>
              </w:rPr>
            </w:pPr>
          </w:p>
        </w:tc>
        <w:tc>
          <w:tcPr>
            <w:tcW w:w="1146" w:type="dxa"/>
          </w:tcPr>
          <w:p w14:paraId="2C08DF1D">
            <w:pPr>
              <w:autoSpaceDE/>
              <w:autoSpaceDN/>
              <w:spacing w:line="360" w:lineRule="auto"/>
              <w:jc w:val="both"/>
              <w:outlineLvl w:val="9"/>
              <w:rPr>
                <w:color w:val="000000"/>
                <w:sz w:val="24"/>
                <w:szCs w:val="24"/>
                <w:highlight w:val="none"/>
              </w:rPr>
            </w:pPr>
          </w:p>
        </w:tc>
        <w:tc>
          <w:tcPr>
            <w:tcW w:w="865" w:type="dxa"/>
          </w:tcPr>
          <w:p w14:paraId="7E88F607">
            <w:pPr>
              <w:autoSpaceDE/>
              <w:autoSpaceDN/>
              <w:spacing w:line="360" w:lineRule="auto"/>
              <w:jc w:val="both"/>
              <w:outlineLvl w:val="9"/>
              <w:rPr>
                <w:color w:val="000000"/>
                <w:sz w:val="24"/>
                <w:szCs w:val="24"/>
                <w:highlight w:val="none"/>
              </w:rPr>
            </w:pPr>
          </w:p>
        </w:tc>
      </w:tr>
      <w:tr w14:paraId="4F50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59C797FB">
            <w:pPr>
              <w:autoSpaceDE/>
              <w:autoSpaceDN/>
              <w:spacing w:line="360" w:lineRule="auto"/>
              <w:jc w:val="both"/>
              <w:outlineLvl w:val="9"/>
              <w:rPr>
                <w:color w:val="000000"/>
                <w:sz w:val="24"/>
                <w:szCs w:val="24"/>
                <w:highlight w:val="none"/>
              </w:rPr>
            </w:pPr>
          </w:p>
        </w:tc>
        <w:tc>
          <w:tcPr>
            <w:tcW w:w="1881" w:type="dxa"/>
          </w:tcPr>
          <w:p w14:paraId="735EE26C">
            <w:pPr>
              <w:autoSpaceDE/>
              <w:autoSpaceDN/>
              <w:spacing w:line="360" w:lineRule="auto"/>
              <w:jc w:val="both"/>
              <w:outlineLvl w:val="9"/>
              <w:rPr>
                <w:color w:val="000000"/>
                <w:sz w:val="24"/>
                <w:szCs w:val="24"/>
                <w:highlight w:val="none"/>
              </w:rPr>
            </w:pPr>
          </w:p>
        </w:tc>
        <w:tc>
          <w:tcPr>
            <w:tcW w:w="1228" w:type="dxa"/>
          </w:tcPr>
          <w:p w14:paraId="2EB47F63">
            <w:pPr>
              <w:autoSpaceDE/>
              <w:autoSpaceDN/>
              <w:spacing w:line="360" w:lineRule="auto"/>
              <w:jc w:val="both"/>
              <w:outlineLvl w:val="9"/>
              <w:rPr>
                <w:color w:val="000000"/>
                <w:sz w:val="24"/>
                <w:szCs w:val="24"/>
                <w:highlight w:val="none"/>
              </w:rPr>
            </w:pPr>
          </w:p>
        </w:tc>
        <w:tc>
          <w:tcPr>
            <w:tcW w:w="777" w:type="dxa"/>
          </w:tcPr>
          <w:p w14:paraId="0518305F">
            <w:pPr>
              <w:autoSpaceDE/>
              <w:autoSpaceDN/>
              <w:spacing w:line="360" w:lineRule="auto"/>
              <w:jc w:val="both"/>
              <w:outlineLvl w:val="9"/>
              <w:rPr>
                <w:color w:val="000000"/>
                <w:sz w:val="24"/>
                <w:szCs w:val="24"/>
                <w:highlight w:val="none"/>
              </w:rPr>
            </w:pPr>
          </w:p>
        </w:tc>
        <w:tc>
          <w:tcPr>
            <w:tcW w:w="1156" w:type="dxa"/>
          </w:tcPr>
          <w:p w14:paraId="6DA4FE28">
            <w:pPr>
              <w:autoSpaceDE/>
              <w:autoSpaceDN/>
              <w:spacing w:line="360" w:lineRule="auto"/>
              <w:jc w:val="both"/>
              <w:outlineLvl w:val="9"/>
              <w:rPr>
                <w:color w:val="000000"/>
                <w:sz w:val="24"/>
                <w:szCs w:val="24"/>
                <w:highlight w:val="none"/>
              </w:rPr>
            </w:pPr>
          </w:p>
        </w:tc>
        <w:tc>
          <w:tcPr>
            <w:tcW w:w="1653" w:type="dxa"/>
          </w:tcPr>
          <w:p w14:paraId="6B4AFE36">
            <w:pPr>
              <w:autoSpaceDE/>
              <w:autoSpaceDN/>
              <w:spacing w:line="360" w:lineRule="auto"/>
              <w:jc w:val="both"/>
              <w:outlineLvl w:val="9"/>
              <w:rPr>
                <w:color w:val="000000"/>
                <w:sz w:val="24"/>
                <w:szCs w:val="24"/>
                <w:highlight w:val="none"/>
              </w:rPr>
            </w:pPr>
          </w:p>
        </w:tc>
        <w:tc>
          <w:tcPr>
            <w:tcW w:w="1146" w:type="dxa"/>
          </w:tcPr>
          <w:p w14:paraId="16843037">
            <w:pPr>
              <w:autoSpaceDE/>
              <w:autoSpaceDN/>
              <w:spacing w:line="360" w:lineRule="auto"/>
              <w:jc w:val="both"/>
              <w:outlineLvl w:val="9"/>
              <w:rPr>
                <w:color w:val="000000"/>
                <w:sz w:val="24"/>
                <w:szCs w:val="24"/>
                <w:highlight w:val="none"/>
              </w:rPr>
            </w:pPr>
          </w:p>
        </w:tc>
        <w:tc>
          <w:tcPr>
            <w:tcW w:w="865" w:type="dxa"/>
          </w:tcPr>
          <w:p w14:paraId="2E242647">
            <w:pPr>
              <w:autoSpaceDE/>
              <w:autoSpaceDN/>
              <w:spacing w:line="360" w:lineRule="auto"/>
              <w:jc w:val="both"/>
              <w:outlineLvl w:val="9"/>
              <w:rPr>
                <w:color w:val="000000"/>
                <w:sz w:val="24"/>
                <w:szCs w:val="24"/>
                <w:highlight w:val="none"/>
              </w:rPr>
            </w:pPr>
          </w:p>
        </w:tc>
      </w:tr>
      <w:tr w14:paraId="3E0E6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5EA947C9">
            <w:pPr>
              <w:autoSpaceDE/>
              <w:autoSpaceDN/>
              <w:spacing w:line="360" w:lineRule="auto"/>
              <w:jc w:val="both"/>
              <w:outlineLvl w:val="9"/>
              <w:rPr>
                <w:color w:val="000000"/>
                <w:sz w:val="24"/>
                <w:szCs w:val="24"/>
                <w:highlight w:val="none"/>
              </w:rPr>
            </w:pPr>
          </w:p>
        </w:tc>
        <w:tc>
          <w:tcPr>
            <w:tcW w:w="1881" w:type="dxa"/>
          </w:tcPr>
          <w:p w14:paraId="0A42E060">
            <w:pPr>
              <w:autoSpaceDE/>
              <w:autoSpaceDN/>
              <w:spacing w:line="360" w:lineRule="auto"/>
              <w:jc w:val="both"/>
              <w:outlineLvl w:val="9"/>
              <w:rPr>
                <w:color w:val="000000"/>
                <w:sz w:val="24"/>
                <w:szCs w:val="24"/>
                <w:highlight w:val="none"/>
              </w:rPr>
            </w:pPr>
          </w:p>
        </w:tc>
        <w:tc>
          <w:tcPr>
            <w:tcW w:w="1228" w:type="dxa"/>
          </w:tcPr>
          <w:p w14:paraId="0F1D95DB">
            <w:pPr>
              <w:autoSpaceDE/>
              <w:autoSpaceDN/>
              <w:spacing w:line="360" w:lineRule="auto"/>
              <w:jc w:val="both"/>
              <w:outlineLvl w:val="9"/>
              <w:rPr>
                <w:color w:val="000000"/>
                <w:sz w:val="24"/>
                <w:szCs w:val="24"/>
                <w:highlight w:val="none"/>
              </w:rPr>
            </w:pPr>
          </w:p>
        </w:tc>
        <w:tc>
          <w:tcPr>
            <w:tcW w:w="777" w:type="dxa"/>
          </w:tcPr>
          <w:p w14:paraId="388ED180">
            <w:pPr>
              <w:autoSpaceDE/>
              <w:autoSpaceDN/>
              <w:spacing w:line="360" w:lineRule="auto"/>
              <w:jc w:val="both"/>
              <w:outlineLvl w:val="9"/>
              <w:rPr>
                <w:color w:val="000000"/>
                <w:sz w:val="24"/>
                <w:szCs w:val="24"/>
                <w:highlight w:val="none"/>
              </w:rPr>
            </w:pPr>
          </w:p>
        </w:tc>
        <w:tc>
          <w:tcPr>
            <w:tcW w:w="1156" w:type="dxa"/>
          </w:tcPr>
          <w:p w14:paraId="6B1F9617">
            <w:pPr>
              <w:autoSpaceDE/>
              <w:autoSpaceDN/>
              <w:spacing w:line="360" w:lineRule="auto"/>
              <w:jc w:val="both"/>
              <w:outlineLvl w:val="9"/>
              <w:rPr>
                <w:color w:val="000000"/>
                <w:sz w:val="24"/>
                <w:szCs w:val="24"/>
                <w:highlight w:val="none"/>
              </w:rPr>
            </w:pPr>
          </w:p>
        </w:tc>
        <w:tc>
          <w:tcPr>
            <w:tcW w:w="1653" w:type="dxa"/>
          </w:tcPr>
          <w:p w14:paraId="6CADA2D6">
            <w:pPr>
              <w:autoSpaceDE/>
              <w:autoSpaceDN/>
              <w:spacing w:line="360" w:lineRule="auto"/>
              <w:jc w:val="both"/>
              <w:outlineLvl w:val="9"/>
              <w:rPr>
                <w:color w:val="000000"/>
                <w:sz w:val="24"/>
                <w:szCs w:val="24"/>
                <w:highlight w:val="none"/>
              </w:rPr>
            </w:pPr>
          </w:p>
        </w:tc>
        <w:tc>
          <w:tcPr>
            <w:tcW w:w="1146" w:type="dxa"/>
          </w:tcPr>
          <w:p w14:paraId="158F0006">
            <w:pPr>
              <w:autoSpaceDE/>
              <w:autoSpaceDN/>
              <w:spacing w:line="360" w:lineRule="auto"/>
              <w:jc w:val="both"/>
              <w:outlineLvl w:val="9"/>
              <w:rPr>
                <w:color w:val="000000"/>
                <w:sz w:val="24"/>
                <w:szCs w:val="24"/>
                <w:highlight w:val="none"/>
              </w:rPr>
            </w:pPr>
          </w:p>
        </w:tc>
        <w:tc>
          <w:tcPr>
            <w:tcW w:w="865" w:type="dxa"/>
          </w:tcPr>
          <w:p w14:paraId="32FCF0F8">
            <w:pPr>
              <w:autoSpaceDE/>
              <w:autoSpaceDN/>
              <w:spacing w:line="360" w:lineRule="auto"/>
              <w:jc w:val="both"/>
              <w:outlineLvl w:val="9"/>
              <w:rPr>
                <w:color w:val="000000"/>
                <w:sz w:val="24"/>
                <w:szCs w:val="24"/>
                <w:highlight w:val="none"/>
              </w:rPr>
            </w:pPr>
          </w:p>
        </w:tc>
      </w:tr>
      <w:tr w14:paraId="65283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42831C03">
            <w:pPr>
              <w:autoSpaceDE/>
              <w:autoSpaceDN/>
              <w:spacing w:line="360" w:lineRule="auto"/>
              <w:jc w:val="both"/>
              <w:outlineLvl w:val="9"/>
              <w:rPr>
                <w:color w:val="000000"/>
                <w:sz w:val="24"/>
                <w:szCs w:val="24"/>
                <w:highlight w:val="none"/>
              </w:rPr>
            </w:pPr>
          </w:p>
        </w:tc>
        <w:tc>
          <w:tcPr>
            <w:tcW w:w="1881" w:type="dxa"/>
          </w:tcPr>
          <w:p w14:paraId="0E7F07CA">
            <w:pPr>
              <w:autoSpaceDE/>
              <w:autoSpaceDN/>
              <w:spacing w:line="360" w:lineRule="auto"/>
              <w:jc w:val="both"/>
              <w:outlineLvl w:val="9"/>
              <w:rPr>
                <w:color w:val="000000"/>
                <w:sz w:val="24"/>
                <w:szCs w:val="24"/>
                <w:highlight w:val="none"/>
              </w:rPr>
            </w:pPr>
          </w:p>
        </w:tc>
        <w:tc>
          <w:tcPr>
            <w:tcW w:w="1228" w:type="dxa"/>
          </w:tcPr>
          <w:p w14:paraId="6BA1CE59">
            <w:pPr>
              <w:autoSpaceDE/>
              <w:autoSpaceDN/>
              <w:spacing w:line="360" w:lineRule="auto"/>
              <w:jc w:val="both"/>
              <w:outlineLvl w:val="9"/>
              <w:rPr>
                <w:color w:val="000000"/>
                <w:sz w:val="24"/>
                <w:szCs w:val="24"/>
                <w:highlight w:val="none"/>
              </w:rPr>
            </w:pPr>
          </w:p>
        </w:tc>
        <w:tc>
          <w:tcPr>
            <w:tcW w:w="777" w:type="dxa"/>
          </w:tcPr>
          <w:p w14:paraId="0EA61B73">
            <w:pPr>
              <w:autoSpaceDE/>
              <w:autoSpaceDN/>
              <w:spacing w:line="360" w:lineRule="auto"/>
              <w:jc w:val="both"/>
              <w:outlineLvl w:val="9"/>
              <w:rPr>
                <w:color w:val="000000"/>
                <w:sz w:val="24"/>
                <w:szCs w:val="24"/>
                <w:highlight w:val="none"/>
              </w:rPr>
            </w:pPr>
          </w:p>
        </w:tc>
        <w:tc>
          <w:tcPr>
            <w:tcW w:w="1156" w:type="dxa"/>
          </w:tcPr>
          <w:p w14:paraId="161E365C">
            <w:pPr>
              <w:autoSpaceDE/>
              <w:autoSpaceDN/>
              <w:spacing w:line="360" w:lineRule="auto"/>
              <w:jc w:val="both"/>
              <w:outlineLvl w:val="9"/>
              <w:rPr>
                <w:color w:val="000000"/>
                <w:sz w:val="24"/>
                <w:szCs w:val="24"/>
                <w:highlight w:val="none"/>
              </w:rPr>
            </w:pPr>
          </w:p>
        </w:tc>
        <w:tc>
          <w:tcPr>
            <w:tcW w:w="1653" w:type="dxa"/>
          </w:tcPr>
          <w:p w14:paraId="44D2DAE7">
            <w:pPr>
              <w:autoSpaceDE/>
              <w:autoSpaceDN/>
              <w:spacing w:line="360" w:lineRule="auto"/>
              <w:jc w:val="both"/>
              <w:outlineLvl w:val="9"/>
              <w:rPr>
                <w:color w:val="000000"/>
                <w:sz w:val="24"/>
                <w:szCs w:val="24"/>
                <w:highlight w:val="none"/>
              </w:rPr>
            </w:pPr>
          </w:p>
        </w:tc>
        <w:tc>
          <w:tcPr>
            <w:tcW w:w="1146" w:type="dxa"/>
          </w:tcPr>
          <w:p w14:paraId="4DE925E0">
            <w:pPr>
              <w:autoSpaceDE/>
              <w:autoSpaceDN/>
              <w:spacing w:line="360" w:lineRule="auto"/>
              <w:jc w:val="both"/>
              <w:outlineLvl w:val="9"/>
              <w:rPr>
                <w:color w:val="000000"/>
                <w:sz w:val="24"/>
                <w:szCs w:val="24"/>
                <w:highlight w:val="none"/>
              </w:rPr>
            </w:pPr>
          </w:p>
        </w:tc>
        <w:tc>
          <w:tcPr>
            <w:tcW w:w="865" w:type="dxa"/>
          </w:tcPr>
          <w:p w14:paraId="3031910A">
            <w:pPr>
              <w:autoSpaceDE/>
              <w:autoSpaceDN/>
              <w:spacing w:line="360" w:lineRule="auto"/>
              <w:jc w:val="both"/>
              <w:outlineLvl w:val="9"/>
              <w:rPr>
                <w:color w:val="000000"/>
                <w:sz w:val="24"/>
                <w:szCs w:val="24"/>
                <w:highlight w:val="none"/>
              </w:rPr>
            </w:pPr>
          </w:p>
        </w:tc>
      </w:tr>
      <w:tr w14:paraId="07463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0171260F">
            <w:pPr>
              <w:autoSpaceDE/>
              <w:autoSpaceDN/>
              <w:spacing w:line="360" w:lineRule="auto"/>
              <w:jc w:val="both"/>
              <w:outlineLvl w:val="9"/>
              <w:rPr>
                <w:color w:val="000000"/>
                <w:sz w:val="24"/>
                <w:szCs w:val="24"/>
                <w:highlight w:val="none"/>
              </w:rPr>
            </w:pPr>
          </w:p>
        </w:tc>
        <w:tc>
          <w:tcPr>
            <w:tcW w:w="1881" w:type="dxa"/>
          </w:tcPr>
          <w:p w14:paraId="63C4477B">
            <w:pPr>
              <w:autoSpaceDE/>
              <w:autoSpaceDN/>
              <w:spacing w:line="360" w:lineRule="auto"/>
              <w:jc w:val="both"/>
              <w:outlineLvl w:val="9"/>
              <w:rPr>
                <w:color w:val="000000"/>
                <w:sz w:val="24"/>
                <w:szCs w:val="24"/>
                <w:highlight w:val="none"/>
              </w:rPr>
            </w:pPr>
          </w:p>
        </w:tc>
        <w:tc>
          <w:tcPr>
            <w:tcW w:w="1228" w:type="dxa"/>
          </w:tcPr>
          <w:p w14:paraId="275799EC">
            <w:pPr>
              <w:autoSpaceDE/>
              <w:autoSpaceDN/>
              <w:spacing w:line="360" w:lineRule="auto"/>
              <w:jc w:val="both"/>
              <w:outlineLvl w:val="9"/>
              <w:rPr>
                <w:color w:val="000000"/>
                <w:sz w:val="24"/>
                <w:szCs w:val="24"/>
                <w:highlight w:val="none"/>
              </w:rPr>
            </w:pPr>
          </w:p>
        </w:tc>
        <w:tc>
          <w:tcPr>
            <w:tcW w:w="777" w:type="dxa"/>
          </w:tcPr>
          <w:p w14:paraId="60980199">
            <w:pPr>
              <w:autoSpaceDE/>
              <w:autoSpaceDN/>
              <w:spacing w:line="360" w:lineRule="auto"/>
              <w:jc w:val="both"/>
              <w:outlineLvl w:val="9"/>
              <w:rPr>
                <w:color w:val="000000"/>
                <w:sz w:val="24"/>
                <w:szCs w:val="24"/>
                <w:highlight w:val="none"/>
              </w:rPr>
            </w:pPr>
          </w:p>
        </w:tc>
        <w:tc>
          <w:tcPr>
            <w:tcW w:w="1156" w:type="dxa"/>
          </w:tcPr>
          <w:p w14:paraId="37A2AC60">
            <w:pPr>
              <w:autoSpaceDE/>
              <w:autoSpaceDN/>
              <w:spacing w:line="360" w:lineRule="auto"/>
              <w:jc w:val="both"/>
              <w:outlineLvl w:val="9"/>
              <w:rPr>
                <w:color w:val="000000"/>
                <w:sz w:val="24"/>
                <w:szCs w:val="24"/>
                <w:highlight w:val="none"/>
              </w:rPr>
            </w:pPr>
          </w:p>
        </w:tc>
        <w:tc>
          <w:tcPr>
            <w:tcW w:w="1653" w:type="dxa"/>
          </w:tcPr>
          <w:p w14:paraId="0017E07E">
            <w:pPr>
              <w:autoSpaceDE/>
              <w:autoSpaceDN/>
              <w:spacing w:line="360" w:lineRule="auto"/>
              <w:jc w:val="both"/>
              <w:outlineLvl w:val="9"/>
              <w:rPr>
                <w:color w:val="000000"/>
                <w:sz w:val="24"/>
                <w:szCs w:val="24"/>
                <w:highlight w:val="none"/>
              </w:rPr>
            </w:pPr>
          </w:p>
        </w:tc>
        <w:tc>
          <w:tcPr>
            <w:tcW w:w="1146" w:type="dxa"/>
          </w:tcPr>
          <w:p w14:paraId="06DCE0BA">
            <w:pPr>
              <w:autoSpaceDE/>
              <w:autoSpaceDN/>
              <w:spacing w:line="360" w:lineRule="auto"/>
              <w:jc w:val="both"/>
              <w:outlineLvl w:val="9"/>
              <w:rPr>
                <w:color w:val="000000"/>
                <w:sz w:val="24"/>
                <w:szCs w:val="24"/>
                <w:highlight w:val="none"/>
              </w:rPr>
            </w:pPr>
          </w:p>
        </w:tc>
        <w:tc>
          <w:tcPr>
            <w:tcW w:w="865" w:type="dxa"/>
          </w:tcPr>
          <w:p w14:paraId="7C32B710">
            <w:pPr>
              <w:autoSpaceDE/>
              <w:autoSpaceDN/>
              <w:spacing w:line="360" w:lineRule="auto"/>
              <w:jc w:val="both"/>
              <w:outlineLvl w:val="9"/>
              <w:rPr>
                <w:color w:val="000000"/>
                <w:sz w:val="24"/>
                <w:szCs w:val="24"/>
                <w:highlight w:val="none"/>
              </w:rPr>
            </w:pPr>
          </w:p>
        </w:tc>
      </w:tr>
      <w:tr w14:paraId="39BA9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0FF41261">
            <w:pPr>
              <w:autoSpaceDE/>
              <w:autoSpaceDN/>
              <w:spacing w:line="360" w:lineRule="auto"/>
              <w:jc w:val="both"/>
              <w:outlineLvl w:val="9"/>
              <w:rPr>
                <w:color w:val="000000"/>
                <w:sz w:val="24"/>
                <w:szCs w:val="24"/>
                <w:highlight w:val="none"/>
              </w:rPr>
            </w:pPr>
          </w:p>
        </w:tc>
        <w:tc>
          <w:tcPr>
            <w:tcW w:w="1881" w:type="dxa"/>
          </w:tcPr>
          <w:p w14:paraId="55E37FB8">
            <w:pPr>
              <w:autoSpaceDE/>
              <w:autoSpaceDN/>
              <w:spacing w:line="360" w:lineRule="auto"/>
              <w:jc w:val="both"/>
              <w:outlineLvl w:val="9"/>
              <w:rPr>
                <w:color w:val="000000"/>
                <w:sz w:val="24"/>
                <w:szCs w:val="24"/>
                <w:highlight w:val="none"/>
              </w:rPr>
            </w:pPr>
          </w:p>
        </w:tc>
        <w:tc>
          <w:tcPr>
            <w:tcW w:w="1228" w:type="dxa"/>
          </w:tcPr>
          <w:p w14:paraId="31931B53">
            <w:pPr>
              <w:autoSpaceDE/>
              <w:autoSpaceDN/>
              <w:spacing w:line="360" w:lineRule="auto"/>
              <w:jc w:val="both"/>
              <w:outlineLvl w:val="9"/>
              <w:rPr>
                <w:color w:val="000000"/>
                <w:sz w:val="24"/>
                <w:szCs w:val="24"/>
                <w:highlight w:val="none"/>
              </w:rPr>
            </w:pPr>
          </w:p>
        </w:tc>
        <w:tc>
          <w:tcPr>
            <w:tcW w:w="777" w:type="dxa"/>
          </w:tcPr>
          <w:p w14:paraId="6AEC80A0">
            <w:pPr>
              <w:autoSpaceDE/>
              <w:autoSpaceDN/>
              <w:spacing w:line="360" w:lineRule="auto"/>
              <w:jc w:val="both"/>
              <w:outlineLvl w:val="9"/>
              <w:rPr>
                <w:color w:val="000000"/>
                <w:sz w:val="24"/>
                <w:szCs w:val="24"/>
                <w:highlight w:val="none"/>
              </w:rPr>
            </w:pPr>
          </w:p>
        </w:tc>
        <w:tc>
          <w:tcPr>
            <w:tcW w:w="1156" w:type="dxa"/>
          </w:tcPr>
          <w:p w14:paraId="232767AF">
            <w:pPr>
              <w:autoSpaceDE/>
              <w:autoSpaceDN/>
              <w:spacing w:line="360" w:lineRule="auto"/>
              <w:jc w:val="both"/>
              <w:outlineLvl w:val="9"/>
              <w:rPr>
                <w:color w:val="000000"/>
                <w:sz w:val="24"/>
                <w:szCs w:val="24"/>
                <w:highlight w:val="none"/>
              </w:rPr>
            </w:pPr>
          </w:p>
        </w:tc>
        <w:tc>
          <w:tcPr>
            <w:tcW w:w="1653" w:type="dxa"/>
          </w:tcPr>
          <w:p w14:paraId="33C23445">
            <w:pPr>
              <w:autoSpaceDE/>
              <w:autoSpaceDN/>
              <w:spacing w:line="360" w:lineRule="auto"/>
              <w:jc w:val="both"/>
              <w:outlineLvl w:val="9"/>
              <w:rPr>
                <w:color w:val="000000"/>
                <w:sz w:val="24"/>
                <w:szCs w:val="24"/>
                <w:highlight w:val="none"/>
              </w:rPr>
            </w:pPr>
          </w:p>
        </w:tc>
        <w:tc>
          <w:tcPr>
            <w:tcW w:w="1146" w:type="dxa"/>
          </w:tcPr>
          <w:p w14:paraId="1F3B7A6D">
            <w:pPr>
              <w:autoSpaceDE/>
              <w:autoSpaceDN/>
              <w:spacing w:line="360" w:lineRule="auto"/>
              <w:jc w:val="both"/>
              <w:outlineLvl w:val="9"/>
              <w:rPr>
                <w:color w:val="000000"/>
                <w:sz w:val="24"/>
                <w:szCs w:val="24"/>
                <w:highlight w:val="none"/>
              </w:rPr>
            </w:pPr>
          </w:p>
        </w:tc>
        <w:tc>
          <w:tcPr>
            <w:tcW w:w="865" w:type="dxa"/>
          </w:tcPr>
          <w:p w14:paraId="06541D6A">
            <w:pPr>
              <w:autoSpaceDE/>
              <w:autoSpaceDN/>
              <w:spacing w:line="360" w:lineRule="auto"/>
              <w:jc w:val="both"/>
              <w:outlineLvl w:val="9"/>
              <w:rPr>
                <w:color w:val="000000"/>
                <w:sz w:val="24"/>
                <w:szCs w:val="24"/>
                <w:highlight w:val="none"/>
              </w:rPr>
            </w:pPr>
          </w:p>
        </w:tc>
      </w:tr>
      <w:tr w14:paraId="0F3A7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347778EB">
            <w:pPr>
              <w:autoSpaceDE/>
              <w:autoSpaceDN/>
              <w:spacing w:line="360" w:lineRule="auto"/>
              <w:jc w:val="both"/>
              <w:outlineLvl w:val="9"/>
              <w:rPr>
                <w:color w:val="000000"/>
                <w:sz w:val="24"/>
                <w:szCs w:val="24"/>
                <w:highlight w:val="none"/>
              </w:rPr>
            </w:pPr>
          </w:p>
        </w:tc>
        <w:tc>
          <w:tcPr>
            <w:tcW w:w="1881" w:type="dxa"/>
          </w:tcPr>
          <w:p w14:paraId="2AD1C21D">
            <w:pPr>
              <w:autoSpaceDE/>
              <w:autoSpaceDN/>
              <w:spacing w:line="360" w:lineRule="auto"/>
              <w:jc w:val="both"/>
              <w:outlineLvl w:val="9"/>
              <w:rPr>
                <w:color w:val="000000"/>
                <w:sz w:val="24"/>
                <w:szCs w:val="24"/>
                <w:highlight w:val="none"/>
              </w:rPr>
            </w:pPr>
          </w:p>
        </w:tc>
        <w:tc>
          <w:tcPr>
            <w:tcW w:w="1228" w:type="dxa"/>
          </w:tcPr>
          <w:p w14:paraId="7FE75461">
            <w:pPr>
              <w:autoSpaceDE/>
              <w:autoSpaceDN/>
              <w:spacing w:line="360" w:lineRule="auto"/>
              <w:jc w:val="both"/>
              <w:outlineLvl w:val="9"/>
              <w:rPr>
                <w:color w:val="000000"/>
                <w:sz w:val="24"/>
                <w:szCs w:val="24"/>
                <w:highlight w:val="none"/>
              </w:rPr>
            </w:pPr>
          </w:p>
        </w:tc>
        <w:tc>
          <w:tcPr>
            <w:tcW w:w="777" w:type="dxa"/>
          </w:tcPr>
          <w:p w14:paraId="6E43DCD3">
            <w:pPr>
              <w:autoSpaceDE/>
              <w:autoSpaceDN/>
              <w:spacing w:line="360" w:lineRule="auto"/>
              <w:jc w:val="both"/>
              <w:outlineLvl w:val="9"/>
              <w:rPr>
                <w:color w:val="000000"/>
                <w:sz w:val="24"/>
                <w:szCs w:val="24"/>
                <w:highlight w:val="none"/>
              </w:rPr>
            </w:pPr>
          </w:p>
        </w:tc>
        <w:tc>
          <w:tcPr>
            <w:tcW w:w="1156" w:type="dxa"/>
          </w:tcPr>
          <w:p w14:paraId="73B0BFFC">
            <w:pPr>
              <w:autoSpaceDE/>
              <w:autoSpaceDN/>
              <w:spacing w:line="360" w:lineRule="auto"/>
              <w:jc w:val="both"/>
              <w:outlineLvl w:val="9"/>
              <w:rPr>
                <w:color w:val="000000"/>
                <w:sz w:val="24"/>
                <w:szCs w:val="24"/>
                <w:highlight w:val="none"/>
              </w:rPr>
            </w:pPr>
          </w:p>
        </w:tc>
        <w:tc>
          <w:tcPr>
            <w:tcW w:w="1653" w:type="dxa"/>
          </w:tcPr>
          <w:p w14:paraId="4FA2F222">
            <w:pPr>
              <w:autoSpaceDE/>
              <w:autoSpaceDN/>
              <w:spacing w:line="360" w:lineRule="auto"/>
              <w:jc w:val="both"/>
              <w:outlineLvl w:val="9"/>
              <w:rPr>
                <w:color w:val="000000"/>
                <w:sz w:val="24"/>
                <w:szCs w:val="24"/>
                <w:highlight w:val="none"/>
              </w:rPr>
            </w:pPr>
          </w:p>
        </w:tc>
        <w:tc>
          <w:tcPr>
            <w:tcW w:w="1146" w:type="dxa"/>
          </w:tcPr>
          <w:p w14:paraId="3DF04CE4">
            <w:pPr>
              <w:autoSpaceDE/>
              <w:autoSpaceDN/>
              <w:spacing w:line="360" w:lineRule="auto"/>
              <w:jc w:val="both"/>
              <w:outlineLvl w:val="9"/>
              <w:rPr>
                <w:color w:val="000000"/>
                <w:sz w:val="24"/>
                <w:szCs w:val="24"/>
                <w:highlight w:val="none"/>
              </w:rPr>
            </w:pPr>
          </w:p>
        </w:tc>
        <w:tc>
          <w:tcPr>
            <w:tcW w:w="865" w:type="dxa"/>
          </w:tcPr>
          <w:p w14:paraId="2DB77BF6">
            <w:pPr>
              <w:autoSpaceDE/>
              <w:autoSpaceDN/>
              <w:spacing w:line="360" w:lineRule="auto"/>
              <w:jc w:val="both"/>
              <w:outlineLvl w:val="9"/>
              <w:rPr>
                <w:color w:val="000000"/>
                <w:sz w:val="24"/>
                <w:szCs w:val="24"/>
                <w:highlight w:val="none"/>
              </w:rPr>
            </w:pPr>
          </w:p>
        </w:tc>
      </w:tr>
      <w:tr w14:paraId="49C82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5E64A8DA">
            <w:pPr>
              <w:spacing w:line="360" w:lineRule="auto"/>
              <w:ind w:firstLine="480" w:firstLineChars="200"/>
              <w:jc w:val="both"/>
              <w:outlineLvl w:val="9"/>
              <w:rPr>
                <w:color w:val="000000"/>
                <w:sz w:val="24"/>
                <w:szCs w:val="24"/>
                <w:highlight w:val="none"/>
              </w:rPr>
            </w:pPr>
          </w:p>
        </w:tc>
        <w:tc>
          <w:tcPr>
            <w:tcW w:w="1881" w:type="dxa"/>
          </w:tcPr>
          <w:p w14:paraId="4ADD81BC">
            <w:pPr>
              <w:spacing w:line="360" w:lineRule="auto"/>
              <w:ind w:firstLine="480" w:firstLineChars="200"/>
              <w:jc w:val="both"/>
              <w:outlineLvl w:val="9"/>
              <w:rPr>
                <w:color w:val="000000"/>
                <w:sz w:val="24"/>
                <w:szCs w:val="24"/>
                <w:highlight w:val="none"/>
              </w:rPr>
            </w:pPr>
          </w:p>
        </w:tc>
        <w:tc>
          <w:tcPr>
            <w:tcW w:w="1228" w:type="dxa"/>
          </w:tcPr>
          <w:p w14:paraId="584B184A">
            <w:pPr>
              <w:spacing w:line="360" w:lineRule="auto"/>
              <w:ind w:firstLine="480" w:firstLineChars="200"/>
              <w:jc w:val="both"/>
              <w:outlineLvl w:val="9"/>
              <w:rPr>
                <w:color w:val="000000"/>
                <w:sz w:val="24"/>
                <w:szCs w:val="24"/>
                <w:highlight w:val="none"/>
              </w:rPr>
            </w:pPr>
          </w:p>
        </w:tc>
        <w:tc>
          <w:tcPr>
            <w:tcW w:w="777" w:type="dxa"/>
          </w:tcPr>
          <w:p w14:paraId="34361239">
            <w:pPr>
              <w:spacing w:line="360" w:lineRule="auto"/>
              <w:ind w:firstLine="480" w:firstLineChars="200"/>
              <w:jc w:val="both"/>
              <w:outlineLvl w:val="9"/>
              <w:rPr>
                <w:color w:val="000000"/>
                <w:sz w:val="24"/>
                <w:szCs w:val="24"/>
                <w:highlight w:val="none"/>
              </w:rPr>
            </w:pPr>
          </w:p>
        </w:tc>
        <w:tc>
          <w:tcPr>
            <w:tcW w:w="1156" w:type="dxa"/>
          </w:tcPr>
          <w:p w14:paraId="7D536C93">
            <w:pPr>
              <w:spacing w:line="360" w:lineRule="auto"/>
              <w:ind w:firstLine="480" w:firstLineChars="200"/>
              <w:jc w:val="both"/>
              <w:outlineLvl w:val="9"/>
              <w:rPr>
                <w:color w:val="000000"/>
                <w:sz w:val="24"/>
                <w:szCs w:val="24"/>
                <w:highlight w:val="none"/>
              </w:rPr>
            </w:pPr>
          </w:p>
        </w:tc>
        <w:tc>
          <w:tcPr>
            <w:tcW w:w="1653" w:type="dxa"/>
          </w:tcPr>
          <w:p w14:paraId="4CACFE4C">
            <w:pPr>
              <w:spacing w:line="360" w:lineRule="auto"/>
              <w:ind w:firstLine="480" w:firstLineChars="200"/>
              <w:jc w:val="both"/>
              <w:outlineLvl w:val="9"/>
              <w:rPr>
                <w:color w:val="000000"/>
                <w:sz w:val="24"/>
                <w:szCs w:val="24"/>
                <w:highlight w:val="none"/>
              </w:rPr>
            </w:pPr>
          </w:p>
        </w:tc>
        <w:tc>
          <w:tcPr>
            <w:tcW w:w="1146" w:type="dxa"/>
          </w:tcPr>
          <w:p w14:paraId="22D7B4DB">
            <w:pPr>
              <w:spacing w:line="360" w:lineRule="auto"/>
              <w:ind w:firstLine="480" w:firstLineChars="200"/>
              <w:jc w:val="both"/>
              <w:outlineLvl w:val="9"/>
              <w:rPr>
                <w:color w:val="000000"/>
                <w:sz w:val="24"/>
                <w:szCs w:val="24"/>
                <w:highlight w:val="none"/>
              </w:rPr>
            </w:pPr>
          </w:p>
        </w:tc>
        <w:tc>
          <w:tcPr>
            <w:tcW w:w="865" w:type="dxa"/>
          </w:tcPr>
          <w:p w14:paraId="53286C05">
            <w:pPr>
              <w:spacing w:line="360" w:lineRule="auto"/>
              <w:ind w:firstLine="480" w:firstLineChars="200"/>
              <w:jc w:val="both"/>
              <w:outlineLvl w:val="9"/>
              <w:rPr>
                <w:color w:val="000000"/>
                <w:sz w:val="24"/>
                <w:szCs w:val="24"/>
                <w:highlight w:val="none"/>
              </w:rPr>
            </w:pPr>
          </w:p>
        </w:tc>
      </w:tr>
      <w:tr w14:paraId="0734A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4" w:type="dxa"/>
          </w:tcPr>
          <w:p w14:paraId="2EF29883">
            <w:pPr>
              <w:spacing w:line="360" w:lineRule="auto"/>
              <w:ind w:firstLine="480" w:firstLineChars="200"/>
              <w:jc w:val="both"/>
              <w:outlineLvl w:val="9"/>
              <w:rPr>
                <w:color w:val="000000"/>
                <w:sz w:val="24"/>
                <w:szCs w:val="24"/>
                <w:highlight w:val="none"/>
              </w:rPr>
            </w:pPr>
          </w:p>
        </w:tc>
        <w:tc>
          <w:tcPr>
            <w:tcW w:w="1881" w:type="dxa"/>
          </w:tcPr>
          <w:p w14:paraId="2BAE742A">
            <w:pPr>
              <w:spacing w:line="360" w:lineRule="auto"/>
              <w:ind w:firstLine="480" w:firstLineChars="200"/>
              <w:jc w:val="both"/>
              <w:outlineLvl w:val="9"/>
              <w:rPr>
                <w:color w:val="000000"/>
                <w:sz w:val="24"/>
                <w:szCs w:val="24"/>
                <w:highlight w:val="none"/>
              </w:rPr>
            </w:pPr>
          </w:p>
        </w:tc>
        <w:tc>
          <w:tcPr>
            <w:tcW w:w="1228" w:type="dxa"/>
          </w:tcPr>
          <w:p w14:paraId="2E5CBE34">
            <w:pPr>
              <w:spacing w:line="360" w:lineRule="auto"/>
              <w:ind w:firstLine="480" w:firstLineChars="200"/>
              <w:jc w:val="both"/>
              <w:outlineLvl w:val="9"/>
              <w:rPr>
                <w:color w:val="000000"/>
                <w:sz w:val="24"/>
                <w:szCs w:val="24"/>
                <w:highlight w:val="none"/>
              </w:rPr>
            </w:pPr>
          </w:p>
        </w:tc>
        <w:tc>
          <w:tcPr>
            <w:tcW w:w="777" w:type="dxa"/>
          </w:tcPr>
          <w:p w14:paraId="6704CBB4">
            <w:pPr>
              <w:spacing w:line="360" w:lineRule="auto"/>
              <w:ind w:firstLine="480" w:firstLineChars="200"/>
              <w:jc w:val="both"/>
              <w:outlineLvl w:val="9"/>
              <w:rPr>
                <w:color w:val="000000"/>
                <w:sz w:val="24"/>
                <w:szCs w:val="24"/>
                <w:highlight w:val="none"/>
              </w:rPr>
            </w:pPr>
          </w:p>
        </w:tc>
        <w:tc>
          <w:tcPr>
            <w:tcW w:w="1156" w:type="dxa"/>
          </w:tcPr>
          <w:p w14:paraId="58CCF710">
            <w:pPr>
              <w:spacing w:line="360" w:lineRule="auto"/>
              <w:ind w:firstLine="480" w:firstLineChars="200"/>
              <w:jc w:val="both"/>
              <w:outlineLvl w:val="9"/>
              <w:rPr>
                <w:color w:val="000000"/>
                <w:sz w:val="24"/>
                <w:szCs w:val="24"/>
                <w:highlight w:val="none"/>
              </w:rPr>
            </w:pPr>
          </w:p>
        </w:tc>
        <w:tc>
          <w:tcPr>
            <w:tcW w:w="1653" w:type="dxa"/>
          </w:tcPr>
          <w:p w14:paraId="6A2F6793">
            <w:pPr>
              <w:spacing w:line="360" w:lineRule="auto"/>
              <w:ind w:firstLine="480" w:firstLineChars="200"/>
              <w:jc w:val="both"/>
              <w:outlineLvl w:val="9"/>
              <w:rPr>
                <w:color w:val="000000"/>
                <w:sz w:val="24"/>
                <w:szCs w:val="24"/>
                <w:highlight w:val="none"/>
              </w:rPr>
            </w:pPr>
          </w:p>
        </w:tc>
        <w:tc>
          <w:tcPr>
            <w:tcW w:w="1146" w:type="dxa"/>
          </w:tcPr>
          <w:p w14:paraId="0B568577">
            <w:pPr>
              <w:spacing w:line="360" w:lineRule="auto"/>
              <w:ind w:firstLine="480" w:firstLineChars="200"/>
              <w:jc w:val="both"/>
              <w:outlineLvl w:val="9"/>
              <w:rPr>
                <w:color w:val="000000"/>
                <w:sz w:val="24"/>
                <w:szCs w:val="24"/>
                <w:highlight w:val="none"/>
              </w:rPr>
            </w:pPr>
          </w:p>
        </w:tc>
        <w:tc>
          <w:tcPr>
            <w:tcW w:w="865" w:type="dxa"/>
          </w:tcPr>
          <w:p w14:paraId="2EF56B1B">
            <w:pPr>
              <w:spacing w:line="360" w:lineRule="auto"/>
              <w:ind w:firstLine="480" w:firstLineChars="200"/>
              <w:jc w:val="both"/>
              <w:outlineLvl w:val="9"/>
              <w:rPr>
                <w:color w:val="000000"/>
                <w:sz w:val="24"/>
                <w:szCs w:val="24"/>
                <w:highlight w:val="none"/>
              </w:rPr>
            </w:pPr>
          </w:p>
        </w:tc>
      </w:tr>
    </w:tbl>
    <w:p w14:paraId="3DC76AF6">
      <w:pPr>
        <w:pStyle w:val="3"/>
        <w:bidi w:val="0"/>
        <w:spacing w:line="360" w:lineRule="auto"/>
        <w:rPr>
          <w:rFonts w:hint="eastAsia" w:asciiTheme="minorEastAsia" w:hAnsiTheme="minorEastAsia" w:eastAsiaTheme="minorEastAsia" w:cstheme="minorEastAsia"/>
          <w:b/>
          <w:sz w:val="32"/>
          <w:szCs w:val="32"/>
          <w:highlight w:val="none"/>
        </w:rPr>
      </w:pPr>
    </w:p>
    <w:p w14:paraId="0D2B2338">
      <w:pPr>
        <w:pStyle w:val="3"/>
        <w:bidi w:val="0"/>
        <w:spacing w:line="360" w:lineRule="auto"/>
        <w:rPr>
          <w:rFonts w:hint="eastAsia" w:asciiTheme="minorEastAsia" w:hAnsiTheme="minorEastAsia" w:eastAsiaTheme="minorEastAsia" w:cstheme="minorEastAsia"/>
          <w:b/>
          <w:sz w:val="32"/>
          <w:szCs w:val="32"/>
          <w:highlight w:val="none"/>
        </w:rPr>
      </w:pPr>
    </w:p>
    <w:p w14:paraId="29AB8B68">
      <w:pPr>
        <w:pStyle w:val="3"/>
        <w:bidi w:val="0"/>
        <w:spacing w:line="360" w:lineRule="auto"/>
        <w:rPr>
          <w:rFonts w:hint="eastAsia" w:asciiTheme="minorEastAsia" w:hAnsiTheme="minorEastAsia" w:eastAsiaTheme="minorEastAsia" w:cstheme="minorEastAsia"/>
          <w:b/>
          <w:sz w:val="32"/>
          <w:szCs w:val="32"/>
          <w:highlight w:val="none"/>
        </w:rPr>
      </w:pPr>
    </w:p>
    <w:p w14:paraId="6BAE8AEB">
      <w:pPr>
        <w:pStyle w:val="3"/>
        <w:bidi w:val="0"/>
        <w:spacing w:line="360" w:lineRule="auto"/>
        <w:rPr>
          <w:rFonts w:hint="eastAsia" w:asciiTheme="minorEastAsia" w:hAnsiTheme="minorEastAsia" w:eastAsiaTheme="minorEastAsia" w:cstheme="minorEastAsia"/>
          <w:b/>
          <w:sz w:val="32"/>
          <w:szCs w:val="32"/>
          <w:highlight w:val="none"/>
        </w:rPr>
      </w:pPr>
    </w:p>
    <w:p w14:paraId="7880AAEB">
      <w:pPr>
        <w:pStyle w:val="3"/>
        <w:bidi w:val="0"/>
        <w:spacing w:line="360" w:lineRule="auto"/>
        <w:ind w:left="0" w:leftChars="0" w:firstLine="0" w:firstLineChars="0"/>
        <w:jc w:val="center"/>
        <w:rPr>
          <w:rFonts w:hint="eastAsia" w:asciiTheme="minorEastAsia" w:hAnsiTheme="minorEastAsia" w:eastAsiaTheme="minorEastAsia" w:cstheme="minorEastAsia"/>
        </w:rPr>
      </w:pPr>
      <w:bookmarkStart w:id="239" w:name="_Toc11445"/>
      <w:bookmarkStart w:id="240" w:name="_Toc22844"/>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）承包人主要施工管理人员表</w:t>
      </w:r>
      <w:bookmarkEnd w:id="239"/>
      <w:bookmarkEnd w:id="240"/>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5B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C0F94AA">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名    称</w:t>
            </w:r>
          </w:p>
        </w:tc>
        <w:tc>
          <w:tcPr>
            <w:tcW w:w="1418" w:type="dxa"/>
            <w:tcBorders>
              <w:top w:val="single" w:color="auto" w:sz="12" w:space="0"/>
              <w:bottom w:val="double" w:color="auto" w:sz="6" w:space="0"/>
            </w:tcBorders>
            <w:noWrap w:val="0"/>
            <w:vAlign w:val="center"/>
          </w:tcPr>
          <w:p w14:paraId="4FFF2F34">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姓名</w:t>
            </w:r>
          </w:p>
        </w:tc>
        <w:tc>
          <w:tcPr>
            <w:tcW w:w="1134" w:type="dxa"/>
            <w:tcBorders>
              <w:top w:val="single" w:color="auto" w:sz="12" w:space="0"/>
              <w:bottom w:val="double" w:color="auto" w:sz="6" w:space="0"/>
            </w:tcBorders>
            <w:noWrap w:val="0"/>
            <w:vAlign w:val="center"/>
          </w:tcPr>
          <w:p w14:paraId="17E3E8E6">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职务</w:t>
            </w:r>
          </w:p>
        </w:tc>
        <w:tc>
          <w:tcPr>
            <w:tcW w:w="1134" w:type="dxa"/>
            <w:tcBorders>
              <w:top w:val="single" w:color="auto" w:sz="12" w:space="0"/>
              <w:bottom w:val="double" w:color="auto" w:sz="6" w:space="0"/>
            </w:tcBorders>
            <w:noWrap w:val="0"/>
            <w:vAlign w:val="center"/>
          </w:tcPr>
          <w:p w14:paraId="6E9BC6E9">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职称</w:t>
            </w:r>
          </w:p>
        </w:tc>
        <w:tc>
          <w:tcPr>
            <w:tcW w:w="4252" w:type="dxa"/>
            <w:tcBorders>
              <w:top w:val="single" w:color="auto" w:sz="12" w:space="0"/>
              <w:bottom w:val="double" w:color="auto" w:sz="6" w:space="0"/>
            </w:tcBorders>
            <w:noWrap w:val="0"/>
            <w:vAlign w:val="center"/>
          </w:tcPr>
          <w:p w14:paraId="3CE9A9CD">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主要资历、经验及承担过的项目</w:t>
            </w:r>
          </w:p>
        </w:tc>
      </w:tr>
      <w:tr w14:paraId="05C4B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16B068B">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一、总部人员</w:t>
            </w:r>
          </w:p>
        </w:tc>
      </w:tr>
      <w:tr w14:paraId="594B7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942636F">
            <w:pPr>
              <w:pStyle w:val="14"/>
              <w:keepNext/>
              <w:autoSpaceDE/>
              <w:autoSpaceDN/>
              <w:spacing w:line="360" w:lineRule="auto"/>
              <w:ind w:left="63" w:right="63"/>
              <w:jc w:val="center"/>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项目主管</w:t>
            </w:r>
          </w:p>
        </w:tc>
        <w:tc>
          <w:tcPr>
            <w:tcW w:w="1418" w:type="dxa"/>
            <w:tcBorders>
              <w:top w:val="nil"/>
            </w:tcBorders>
            <w:noWrap w:val="0"/>
            <w:vAlign w:val="center"/>
          </w:tcPr>
          <w:p w14:paraId="54CC742B">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1134" w:type="dxa"/>
            <w:tcBorders>
              <w:top w:val="nil"/>
            </w:tcBorders>
            <w:noWrap w:val="0"/>
            <w:vAlign w:val="center"/>
          </w:tcPr>
          <w:p w14:paraId="44313C53">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1134" w:type="dxa"/>
            <w:tcBorders>
              <w:top w:val="nil"/>
            </w:tcBorders>
            <w:noWrap w:val="0"/>
            <w:vAlign w:val="center"/>
          </w:tcPr>
          <w:p w14:paraId="5CBEA628">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4252" w:type="dxa"/>
            <w:tcBorders>
              <w:top w:val="nil"/>
            </w:tcBorders>
            <w:noWrap w:val="0"/>
            <w:vAlign w:val="center"/>
          </w:tcPr>
          <w:p w14:paraId="760C044F">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r>
      <w:tr w14:paraId="7C88B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577E7327">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1418" w:type="dxa"/>
            <w:noWrap w:val="0"/>
            <w:vAlign w:val="center"/>
          </w:tcPr>
          <w:p w14:paraId="02010DF6">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1134" w:type="dxa"/>
            <w:noWrap w:val="0"/>
            <w:vAlign w:val="center"/>
          </w:tcPr>
          <w:p w14:paraId="2DE4BD61">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1134" w:type="dxa"/>
            <w:noWrap w:val="0"/>
            <w:vAlign w:val="center"/>
          </w:tcPr>
          <w:p w14:paraId="4C230835">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c>
          <w:tcPr>
            <w:tcW w:w="4252" w:type="dxa"/>
            <w:noWrap w:val="0"/>
            <w:vAlign w:val="center"/>
          </w:tcPr>
          <w:p w14:paraId="7B30911D">
            <w:pPr>
              <w:pStyle w:val="14"/>
              <w:keepNext/>
              <w:autoSpaceDE/>
              <w:autoSpaceDN/>
              <w:spacing w:line="360" w:lineRule="auto"/>
              <w:ind w:left="63" w:right="63"/>
              <w:jc w:val="both"/>
              <w:rPr>
                <w:rFonts w:hint="eastAsia" w:asciiTheme="minorEastAsia" w:hAnsiTheme="minorEastAsia" w:eastAsiaTheme="minorEastAsia" w:cstheme="minorEastAsia"/>
                <w:color w:val="000000"/>
                <w:highlight w:val="none"/>
              </w:rPr>
            </w:pPr>
          </w:p>
        </w:tc>
      </w:tr>
      <w:tr w14:paraId="45D7A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CF16375">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其他人员</w:t>
            </w:r>
          </w:p>
        </w:tc>
        <w:tc>
          <w:tcPr>
            <w:tcW w:w="1418" w:type="dxa"/>
            <w:noWrap w:val="0"/>
            <w:vAlign w:val="center"/>
          </w:tcPr>
          <w:p w14:paraId="777D21F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7E5F2AA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6B0055B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3FCD1BA2">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13C37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970462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noWrap w:val="0"/>
            <w:vAlign w:val="center"/>
          </w:tcPr>
          <w:p w14:paraId="65E728E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5E6872A7">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73438620">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66F2DC55">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27335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CA4F651">
            <w:pPr>
              <w:pStyle w:val="14"/>
              <w:keepNext/>
              <w:spacing w:line="360" w:lineRule="auto"/>
              <w:ind w:right="63"/>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二、现场人员</w:t>
            </w:r>
          </w:p>
        </w:tc>
      </w:tr>
      <w:tr w14:paraId="016A6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4146372">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项目经理</w:t>
            </w:r>
          </w:p>
        </w:tc>
        <w:tc>
          <w:tcPr>
            <w:tcW w:w="1418" w:type="dxa"/>
            <w:noWrap w:val="0"/>
            <w:vAlign w:val="center"/>
          </w:tcPr>
          <w:p w14:paraId="33176677">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24DCFF6B">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6E3BA93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39A2DDD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20654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A7634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项目副经理</w:t>
            </w:r>
          </w:p>
        </w:tc>
        <w:tc>
          <w:tcPr>
            <w:tcW w:w="1418" w:type="dxa"/>
            <w:noWrap w:val="0"/>
            <w:vAlign w:val="center"/>
          </w:tcPr>
          <w:p w14:paraId="471FF7C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2BDFA0B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5AFA77C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14F60F3F">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6A439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171A6D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技术负责人</w:t>
            </w:r>
          </w:p>
        </w:tc>
        <w:tc>
          <w:tcPr>
            <w:tcW w:w="1418" w:type="dxa"/>
            <w:noWrap w:val="0"/>
            <w:vAlign w:val="center"/>
          </w:tcPr>
          <w:p w14:paraId="4F39B92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C17E440">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18200770">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70563BE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5B7D1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11695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造价管理</w:t>
            </w:r>
          </w:p>
        </w:tc>
        <w:tc>
          <w:tcPr>
            <w:tcW w:w="1418" w:type="dxa"/>
            <w:noWrap w:val="0"/>
            <w:vAlign w:val="center"/>
          </w:tcPr>
          <w:p w14:paraId="3C2B52CE">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6127360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10F7221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2BD100F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12960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E4BF2A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质量管理</w:t>
            </w:r>
          </w:p>
        </w:tc>
        <w:tc>
          <w:tcPr>
            <w:tcW w:w="1418" w:type="dxa"/>
            <w:noWrap w:val="0"/>
            <w:vAlign w:val="center"/>
          </w:tcPr>
          <w:p w14:paraId="5865F42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35548EEE">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49A2FE0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47B9B52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43AB5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6DB774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材料管理</w:t>
            </w:r>
          </w:p>
        </w:tc>
        <w:tc>
          <w:tcPr>
            <w:tcW w:w="1418" w:type="dxa"/>
            <w:noWrap w:val="0"/>
            <w:vAlign w:val="center"/>
          </w:tcPr>
          <w:p w14:paraId="0D1D88E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7866FCB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1D75375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4C3C2812">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5E13A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9AFE010">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计划管理</w:t>
            </w:r>
          </w:p>
        </w:tc>
        <w:tc>
          <w:tcPr>
            <w:tcW w:w="1418" w:type="dxa"/>
            <w:noWrap w:val="0"/>
            <w:vAlign w:val="center"/>
          </w:tcPr>
          <w:p w14:paraId="768B361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550B2E3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C0D2CE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1E618AE2">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31A3F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BDF712">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安全管理</w:t>
            </w:r>
          </w:p>
        </w:tc>
        <w:tc>
          <w:tcPr>
            <w:tcW w:w="1418" w:type="dxa"/>
            <w:noWrap w:val="0"/>
            <w:vAlign w:val="center"/>
          </w:tcPr>
          <w:p w14:paraId="7052B357">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3BF5D6CF">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468ADF65">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1CD30DA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7E005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C093D56">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其他人员</w:t>
            </w:r>
          </w:p>
        </w:tc>
        <w:tc>
          <w:tcPr>
            <w:tcW w:w="1418" w:type="dxa"/>
            <w:noWrap w:val="0"/>
            <w:vAlign w:val="center"/>
          </w:tcPr>
          <w:p w14:paraId="31A3B38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E96A9B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4B5331E">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663E772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7C77B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3E3835">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tcBorders>
              <w:bottom w:val="nil"/>
            </w:tcBorders>
            <w:noWrap w:val="0"/>
            <w:vAlign w:val="center"/>
          </w:tcPr>
          <w:p w14:paraId="0940D6FB">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tcBorders>
              <w:bottom w:val="nil"/>
            </w:tcBorders>
            <w:noWrap w:val="0"/>
            <w:vAlign w:val="center"/>
          </w:tcPr>
          <w:p w14:paraId="7A1DEE5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tcBorders>
              <w:bottom w:val="nil"/>
            </w:tcBorders>
            <w:noWrap w:val="0"/>
            <w:vAlign w:val="center"/>
          </w:tcPr>
          <w:p w14:paraId="5C8C572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tcBorders>
              <w:bottom w:val="nil"/>
            </w:tcBorders>
            <w:noWrap w:val="0"/>
            <w:vAlign w:val="center"/>
          </w:tcPr>
          <w:p w14:paraId="3BAD2464">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29316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67BB37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noWrap w:val="0"/>
            <w:vAlign w:val="center"/>
          </w:tcPr>
          <w:p w14:paraId="501A589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181BC05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470D029E">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7B96BAB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3B7A8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89B21F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noWrap w:val="0"/>
            <w:vAlign w:val="center"/>
          </w:tcPr>
          <w:p w14:paraId="72D400BA">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43B7838D">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5113C75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4E45F621">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49F5E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CDD97F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noWrap w:val="0"/>
            <w:vAlign w:val="center"/>
          </w:tcPr>
          <w:p w14:paraId="4A27459C">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0D2EE49">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noWrap w:val="0"/>
            <w:vAlign w:val="center"/>
          </w:tcPr>
          <w:p w14:paraId="0E33F980">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noWrap w:val="0"/>
            <w:vAlign w:val="center"/>
          </w:tcPr>
          <w:p w14:paraId="3D1E9067">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r w14:paraId="5C32D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1B2B365">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418" w:type="dxa"/>
            <w:tcBorders>
              <w:bottom w:val="single" w:color="auto" w:sz="12" w:space="0"/>
            </w:tcBorders>
            <w:noWrap w:val="0"/>
            <w:vAlign w:val="center"/>
          </w:tcPr>
          <w:p w14:paraId="75DB9D9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tcBorders>
              <w:bottom w:val="single" w:color="auto" w:sz="12" w:space="0"/>
            </w:tcBorders>
            <w:noWrap w:val="0"/>
            <w:vAlign w:val="center"/>
          </w:tcPr>
          <w:p w14:paraId="1213F369">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1134" w:type="dxa"/>
            <w:tcBorders>
              <w:bottom w:val="single" w:color="auto" w:sz="12" w:space="0"/>
            </w:tcBorders>
            <w:noWrap w:val="0"/>
            <w:vAlign w:val="center"/>
          </w:tcPr>
          <w:p w14:paraId="6C2D0618">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c>
          <w:tcPr>
            <w:tcW w:w="4252" w:type="dxa"/>
            <w:tcBorders>
              <w:bottom w:val="single" w:color="auto" w:sz="12" w:space="0"/>
            </w:tcBorders>
            <w:noWrap w:val="0"/>
            <w:vAlign w:val="center"/>
          </w:tcPr>
          <w:p w14:paraId="0F8AB473">
            <w:pPr>
              <w:pStyle w:val="14"/>
              <w:keepNext/>
              <w:spacing w:line="360" w:lineRule="auto"/>
              <w:ind w:left="63" w:right="63" w:firstLine="420" w:firstLineChars="200"/>
              <w:jc w:val="both"/>
              <w:rPr>
                <w:rFonts w:hint="eastAsia" w:asciiTheme="minorEastAsia" w:hAnsiTheme="minorEastAsia" w:eastAsiaTheme="minorEastAsia" w:cstheme="minorEastAsia"/>
                <w:color w:val="000000"/>
                <w:highlight w:val="none"/>
              </w:rPr>
            </w:pPr>
          </w:p>
        </w:tc>
      </w:tr>
    </w:tbl>
    <w:p w14:paraId="52B37F26">
      <w:pPr>
        <w:pStyle w:val="3"/>
        <w:bidi w:val="0"/>
        <w:spacing w:line="360" w:lineRule="auto"/>
        <w:rPr>
          <w:rFonts w:hint="eastAsia" w:asciiTheme="minorEastAsia" w:hAnsiTheme="minorEastAsia" w:eastAsiaTheme="minorEastAsia" w:cstheme="minorEastAsia"/>
          <w:b w:val="0"/>
          <w:bCs/>
          <w:sz w:val="32"/>
          <w:szCs w:val="32"/>
          <w:highlight w:val="none"/>
        </w:rPr>
      </w:pPr>
    </w:p>
    <w:p w14:paraId="20346AAF">
      <w:pPr>
        <w:pStyle w:val="3"/>
        <w:bidi w:val="0"/>
        <w:spacing w:line="360" w:lineRule="auto"/>
        <w:rPr>
          <w:rFonts w:hint="eastAsia" w:asciiTheme="minorEastAsia" w:hAnsiTheme="minorEastAsia" w:eastAsiaTheme="minorEastAsia" w:cstheme="minorEastAsia"/>
          <w:b w:val="0"/>
          <w:bCs/>
          <w:sz w:val="32"/>
          <w:szCs w:val="32"/>
          <w:highlight w:val="none"/>
        </w:rPr>
      </w:pPr>
    </w:p>
    <w:p w14:paraId="7F8338BB">
      <w:pPr>
        <w:pStyle w:val="3"/>
        <w:bidi w:val="0"/>
        <w:spacing w:line="360" w:lineRule="auto"/>
        <w:rPr>
          <w:rFonts w:hint="eastAsia" w:asciiTheme="minorEastAsia" w:hAnsiTheme="minorEastAsia" w:eastAsiaTheme="minorEastAsia" w:cstheme="minorEastAsia"/>
          <w:b w:val="0"/>
          <w:bCs/>
          <w:sz w:val="32"/>
          <w:szCs w:val="32"/>
          <w:highlight w:val="none"/>
        </w:rPr>
      </w:pPr>
    </w:p>
    <w:p w14:paraId="1FAB6BFB">
      <w:pPr>
        <w:pStyle w:val="3"/>
        <w:bidi w:val="0"/>
        <w:spacing w:line="360" w:lineRule="auto"/>
        <w:rPr>
          <w:rFonts w:hint="eastAsia" w:asciiTheme="minorEastAsia" w:hAnsiTheme="minorEastAsia" w:eastAsiaTheme="minorEastAsia" w:cstheme="minorEastAsia"/>
          <w:b w:val="0"/>
          <w:bCs/>
          <w:sz w:val="32"/>
          <w:szCs w:val="32"/>
          <w:highlight w:val="none"/>
        </w:rPr>
      </w:pPr>
    </w:p>
    <w:p w14:paraId="34447663">
      <w:pPr>
        <w:pStyle w:val="3"/>
        <w:bidi w:val="0"/>
        <w:spacing w:line="360" w:lineRule="auto"/>
        <w:rPr>
          <w:rFonts w:hint="eastAsia" w:asciiTheme="minorEastAsia" w:hAnsiTheme="minorEastAsia" w:eastAsiaTheme="minorEastAsia" w:cstheme="minorEastAsia"/>
          <w:b w:val="0"/>
          <w:bCs/>
          <w:sz w:val="32"/>
          <w:szCs w:val="32"/>
          <w:highlight w:val="none"/>
        </w:rPr>
      </w:pPr>
    </w:p>
    <w:p w14:paraId="3C1600AE">
      <w:pPr>
        <w:pStyle w:val="3"/>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val="0"/>
          <w:bCs/>
          <w:sz w:val="32"/>
          <w:szCs w:val="32"/>
          <w:highlight w:val="none"/>
        </w:rPr>
        <w:t>（附件</w:t>
      </w:r>
      <w:r>
        <w:rPr>
          <w:rFonts w:hint="eastAsia" w:asciiTheme="minorEastAsia" w:hAnsiTheme="minorEastAsia" w:eastAsiaTheme="minorEastAsia" w:cstheme="minorEastAsia"/>
          <w:b w:val="0"/>
          <w:bCs/>
          <w:sz w:val="32"/>
          <w:szCs w:val="32"/>
          <w:highlight w:val="none"/>
          <w:lang w:val="en-US" w:eastAsia="zh-CN"/>
        </w:rPr>
        <w:t>十</w:t>
      </w:r>
      <w:r>
        <w:rPr>
          <w:rFonts w:hint="eastAsia" w:asciiTheme="minorEastAsia" w:hAnsiTheme="minorEastAsia" w:eastAsiaTheme="minorEastAsia" w:cstheme="minorEastAsia"/>
          <w:b w:val="0"/>
          <w:bCs/>
          <w:sz w:val="32"/>
          <w:szCs w:val="32"/>
          <w:highlight w:val="none"/>
        </w:rPr>
        <w:t>）类似项目情况表</w:t>
      </w:r>
      <w:bookmarkEnd w:id="236"/>
      <w:bookmarkEnd w:id="237"/>
    </w:p>
    <w:tbl>
      <w:tblPr>
        <w:tblStyle w:val="32"/>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366"/>
      </w:tblGrid>
      <w:tr w14:paraId="7CF0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C018702">
            <w:pPr>
              <w:tabs>
                <w:tab w:val="left" w:pos="3570"/>
              </w:tabs>
              <w:spacing w:line="360" w:lineRule="auto"/>
              <w:jc w:val="center"/>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7366" w:type="dxa"/>
            <w:vAlign w:val="center"/>
          </w:tcPr>
          <w:p w14:paraId="614DFC54">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4FEF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E5D13CF">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项目所在地</w:t>
            </w:r>
          </w:p>
        </w:tc>
        <w:tc>
          <w:tcPr>
            <w:tcW w:w="7366" w:type="dxa"/>
            <w:vAlign w:val="center"/>
          </w:tcPr>
          <w:p w14:paraId="46E5C219">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5C4C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411" w:type="dxa"/>
            <w:vAlign w:val="center"/>
          </w:tcPr>
          <w:p w14:paraId="74621FFB">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发包人名称</w:t>
            </w:r>
          </w:p>
        </w:tc>
        <w:tc>
          <w:tcPr>
            <w:tcW w:w="7366" w:type="dxa"/>
            <w:vAlign w:val="center"/>
          </w:tcPr>
          <w:p w14:paraId="6DC5A5F9">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1D22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5C30D1">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发包人地址</w:t>
            </w:r>
          </w:p>
        </w:tc>
        <w:tc>
          <w:tcPr>
            <w:tcW w:w="7366" w:type="dxa"/>
            <w:vAlign w:val="center"/>
          </w:tcPr>
          <w:p w14:paraId="0EECC1DB">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4123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C1210EE">
            <w:pPr>
              <w:tabs>
                <w:tab w:val="left" w:pos="3570"/>
              </w:tabs>
              <w:spacing w:line="360" w:lineRule="auto"/>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发包人联系人及电话</w:t>
            </w:r>
          </w:p>
        </w:tc>
        <w:tc>
          <w:tcPr>
            <w:tcW w:w="7366" w:type="dxa"/>
            <w:vAlign w:val="center"/>
          </w:tcPr>
          <w:p w14:paraId="7F71502F">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409D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C523C27">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合同价格</w:t>
            </w:r>
          </w:p>
        </w:tc>
        <w:tc>
          <w:tcPr>
            <w:tcW w:w="7366" w:type="dxa"/>
            <w:vAlign w:val="center"/>
          </w:tcPr>
          <w:p w14:paraId="08921B1C">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47D7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4D18CD6">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开工日期</w:t>
            </w:r>
          </w:p>
        </w:tc>
        <w:tc>
          <w:tcPr>
            <w:tcW w:w="7366" w:type="dxa"/>
            <w:vAlign w:val="center"/>
          </w:tcPr>
          <w:p w14:paraId="4B32F9E9">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5DCD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CBA6005">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竣工日期</w:t>
            </w:r>
          </w:p>
        </w:tc>
        <w:tc>
          <w:tcPr>
            <w:tcW w:w="7366" w:type="dxa"/>
            <w:vAlign w:val="center"/>
          </w:tcPr>
          <w:p w14:paraId="4492516A">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51A8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41A1A33">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承担的工作</w:t>
            </w:r>
          </w:p>
        </w:tc>
        <w:tc>
          <w:tcPr>
            <w:tcW w:w="7366" w:type="dxa"/>
            <w:vAlign w:val="center"/>
          </w:tcPr>
          <w:p w14:paraId="630A563F">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662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7E16751">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p>
        </w:tc>
        <w:tc>
          <w:tcPr>
            <w:tcW w:w="7366" w:type="dxa"/>
            <w:vAlign w:val="center"/>
          </w:tcPr>
          <w:p w14:paraId="51337A80">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380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E93414C">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项目经理</w:t>
            </w:r>
          </w:p>
        </w:tc>
        <w:tc>
          <w:tcPr>
            <w:tcW w:w="7366" w:type="dxa"/>
            <w:vAlign w:val="center"/>
          </w:tcPr>
          <w:p w14:paraId="271BE98A">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5BEB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666F6A5">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7366" w:type="dxa"/>
            <w:vAlign w:val="center"/>
          </w:tcPr>
          <w:p w14:paraId="52540F49">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180F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78C4FA">
            <w:pPr>
              <w:tabs>
                <w:tab w:val="left" w:pos="3570"/>
              </w:tabs>
              <w:spacing w:line="360" w:lineRule="auto"/>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总监理工程师及电话</w:t>
            </w:r>
          </w:p>
        </w:tc>
        <w:tc>
          <w:tcPr>
            <w:tcW w:w="7366" w:type="dxa"/>
            <w:vAlign w:val="center"/>
          </w:tcPr>
          <w:p w14:paraId="2CD41E53">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0B8A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411" w:type="dxa"/>
            <w:vAlign w:val="center"/>
          </w:tcPr>
          <w:p w14:paraId="2ACBF55A">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项目描述</w:t>
            </w:r>
          </w:p>
        </w:tc>
        <w:tc>
          <w:tcPr>
            <w:tcW w:w="7366" w:type="dxa"/>
            <w:vAlign w:val="center"/>
          </w:tcPr>
          <w:p w14:paraId="09A7DFE2">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r w14:paraId="30BF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DDA295">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7366" w:type="dxa"/>
            <w:vAlign w:val="center"/>
          </w:tcPr>
          <w:p w14:paraId="3F872E2B">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tc>
      </w:tr>
    </w:tbl>
    <w:p w14:paraId="5DF54D80">
      <w:pPr>
        <w:tabs>
          <w:tab w:val="left" w:pos="3570"/>
        </w:tabs>
        <w:spacing w:line="360" w:lineRule="auto"/>
        <w:ind w:firstLine="480" w:firstLineChars="200"/>
        <w:jc w:val="both"/>
        <w:outlineLvl w:val="9"/>
        <w:rPr>
          <w:rFonts w:hint="eastAsia" w:asciiTheme="minorEastAsia" w:hAnsiTheme="minorEastAsia" w:eastAsiaTheme="minorEastAsia" w:cstheme="minorEastAsia"/>
          <w:sz w:val="24"/>
          <w:szCs w:val="24"/>
          <w:highlight w:val="none"/>
        </w:rPr>
      </w:pPr>
    </w:p>
    <w:p w14:paraId="1B5A06E8">
      <w:pPr>
        <w:tabs>
          <w:tab w:val="left" w:pos="3570"/>
        </w:tabs>
        <w:spacing w:line="360" w:lineRule="auto"/>
        <w:ind w:firstLine="720" w:firstLineChars="300"/>
        <w:jc w:val="both"/>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备注：1、类似项目指</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工程。</w:t>
      </w:r>
    </w:p>
    <w:p w14:paraId="2DD39538">
      <w:pPr>
        <w:numPr>
          <w:ilvl w:val="0"/>
          <w:numId w:val="0"/>
        </w:numPr>
        <w:tabs>
          <w:tab w:val="left" w:pos="3570"/>
        </w:tabs>
        <w:spacing w:line="360" w:lineRule="auto"/>
        <w:ind w:left="720" w:leftChars="0" w:firstLine="720" w:firstLineChars="300"/>
        <w:jc w:val="both"/>
        <w:outlineLvl w:val="9"/>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val="0"/>
          <w:bCs w:val="0"/>
          <w:sz w:val="24"/>
          <w:szCs w:val="24"/>
          <w:lang w:val="zh-CN" w:eastAsia="zh-CN" w:bidi="zh-CN"/>
        </w:rPr>
        <w:t>2、</w:t>
      </w:r>
      <w:r>
        <w:rPr>
          <w:rFonts w:hint="eastAsia" w:asciiTheme="minorEastAsia" w:hAnsiTheme="minorEastAsia" w:eastAsiaTheme="minorEastAsia" w:cstheme="minorEastAsia"/>
          <w:sz w:val="24"/>
          <w:szCs w:val="24"/>
          <w:highlight w:val="none"/>
        </w:rPr>
        <w:t>本表后附中标通知书</w:t>
      </w:r>
      <w:r>
        <w:rPr>
          <w:rFonts w:hint="eastAsia" w:asciiTheme="minorEastAsia" w:hAnsiTheme="minorEastAsia" w:eastAsiaTheme="minorEastAsia" w:cstheme="minorEastAsia"/>
          <w:sz w:val="24"/>
          <w:szCs w:val="24"/>
          <w:highlight w:val="none"/>
          <w:lang w:eastAsia="zh-CN"/>
        </w:rPr>
        <w:t>和</w:t>
      </w:r>
      <w:r>
        <w:rPr>
          <w:rFonts w:hint="eastAsia" w:asciiTheme="minorEastAsia" w:hAnsiTheme="minorEastAsia" w:eastAsiaTheme="minorEastAsia" w:cstheme="minorEastAsia"/>
          <w:sz w:val="24"/>
          <w:szCs w:val="24"/>
          <w:highlight w:val="none"/>
        </w:rPr>
        <w:t>合同协议书的</w:t>
      </w:r>
      <w:r>
        <w:rPr>
          <w:rFonts w:hint="eastAsia" w:asciiTheme="minorEastAsia" w:hAnsiTheme="minorEastAsia" w:eastAsiaTheme="minorEastAsia" w:cstheme="minorEastAsia"/>
          <w:sz w:val="24"/>
          <w:szCs w:val="24"/>
          <w:highlight w:val="none"/>
          <w:lang w:eastAsia="zh-CN"/>
        </w:rPr>
        <w:t>扫描</w:t>
      </w:r>
      <w:r>
        <w:rPr>
          <w:rFonts w:hint="eastAsia" w:asciiTheme="minorEastAsia" w:hAnsiTheme="minorEastAsia" w:eastAsiaTheme="minorEastAsia" w:cstheme="minorEastAsia"/>
          <w:sz w:val="24"/>
          <w:szCs w:val="24"/>
          <w:highlight w:val="none"/>
        </w:rPr>
        <w:t>件。每张表格只填写一个项目，并标明序号</w:t>
      </w:r>
      <w:bookmarkStart w:id="241" w:name="_Toc296891267"/>
      <w:bookmarkStart w:id="242" w:name="_Toc296944566"/>
      <w:bookmarkStart w:id="243" w:name="_Toc296347226"/>
      <w:bookmarkStart w:id="244" w:name="_Toc296346728"/>
      <w:bookmarkStart w:id="245" w:name="_Toc296503227"/>
      <w:bookmarkStart w:id="246" w:name="_Toc296891055"/>
      <w:bookmarkStart w:id="247" w:name="_Toc267261698"/>
    </w:p>
    <w:p w14:paraId="2DC1B7DB">
      <w:pP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sz w:val="24"/>
          <w:szCs w:val="24"/>
          <w:highlight w:val="none"/>
        </w:rPr>
        <w:br w:type="page"/>
      </w:r>
    </w:p>
    <w:bookmarkEnd w:id="204"/>
    <w:bookmarkEnd w:id="241"/>
    <w:bookmarkEnd w:id="242"/>
    <w:bookmarkEnd w:id="243"/>
    <w:bookmarkEnd w:id="244"/>
    <w:bookmarkEnd w:id="245"/>
    <w:bookmarkEnd w:id="246"/>
    <w:bookmarkEnd w:id="247"/>
    <w:p w14:paraId="31D3F1E7">
      <w:pPr>
        <w:pStyle w:val="3"/>
        <w:bidi w:val="0"/>
        <w:rPr>
          <w:rFonts w:hint="eastAsia" w:asciiTheme="minorEastAsia" w:hAnsiTheme="minorEastAsia" w:eastAsiaTheme="minorEastAsia" w:cstheme="minorEastAsia"/>
        </w:rPr>
      </w:pPr>
      <w:bookmarkStart w:id="248" w:name="_Toc3105"/>
      <w:bookmarkStart w:id="249" w:name="_Toc7964"/>
      <w:r>
        <w:rPr>
          <w:rFonts w:hint="eastAsia" w:asciiTheme="minorEastAsia" w:hAnsiTheme="minorEastAsia" w:eastAsiaTheme="minorEastAsia" w:cstheme="minorEastAsia"/>
          <w:lang w:val="en-US" w:eastAsia="zh-CN"/>
        </w:rPr>
        <w:t>（附件十一）中小企业声明函（工程）</w:t>
      </w:r>
    </w:p>
    <w:p w14:paraId="15E75009">
      <w:pPr>
        <w:spacing w:line="360" w:lineRule="auto"/>
        <w:ind w:left="1280"/>
        <w:rPr>
          <w:rFonts w:hint="eastAsia" w:asciiTheme="minorEastAsia" w:hAnsiTheme="minorEastAsia" w:eastAsiaTheme="minorEastAsia" w:cstheme="minorEastAsia"/>
          <w:i w:val="0"/>
          <w:iCs w:val="0"/>
          <w:sz w:val="32"/>
          <w:szCs w:val="32"/>
          <w:highlight w:val="none"/>
        </w:rPr>
      </w:pPr>
    </w:p>
    <w:p w14:paraId="5BA4050B">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本公司（联合体）郑重声明，根据《政府采购促进中小企业发展管理办法》（财库[2020]46号）的规定，本公司（联合体）参加</w:t>
      </w:r>
      <w:r>
        <w:rPr>
          <w:rFonts w:hint="eastAsia" w:ascii="宋体" w:hAnsi="宋体" w:eastAsia="宋体" w:cs="宋体"/>
          <w:color w:val="111F2C"/>
          <w:sz w:val="24"/>
          <w:szCs w:val="24"/>
          <w:highlight w:val="none"/>
          <w:u w:val="single"/>
          <w:shd w:val="clear" w:color="auto" w:fill="FFFFFF"/>
        </w:rPr>
        <w:t>（</w:t>
      </w:r>
      <w:r>
        <w:rPr>
          <w:rFonts w:hint="eastAsia" w:ascii="宋体" w:hAnsi="宋体" w:eastAsia="宋体" w:cs="宋体"/>
          <w:color w:val="111F2C"/>
          <w:sz w:val="24"/>
          <w:szCs w:val="24"/>
          <w:highlight w:val="none"/>
          <w:u w:val="single"/>
          <w:shd w:val="clear" w:color="auto" w:fill="FFFFFF"/>
          <w:lang w:val="en-US" w:eastAsia="zh-CN"/>
        </w:rPr>
        <w:t>采购</w:t>
      </w:r>
      <w:r>
        <w:rPr>
          <w:rFonts w:hint="eastAsia" w:ascii="宋体" w:hAnsi="宋体" w:eastAsia="宋体" w:cs="宋体"/>
          <w:color w:val="111F2C"/>
          <w:sz w:val="24"/>
          <w:szCs w:val="24"/>
          <w:highlight w:val="none"/>
          <w:u w:val="single"/>
          <w:shd w:val="clear" w:color="auto" w:fill="FFFFFF"/>
        </w:rPr>
        <w:t>单位名称）的（项目名称）</w:t>
      </w:r>
      <w:r>
        <w:rPr>
          <w:rFonts w:hint="eastAsia" w:ascii="宋体" w:hAnsi="宋体" w:eastAsia="宋体" w:cs="宋体"/>
          <w:color w:val="111F2C"/>
          <w:sz w:val="24"/>
          <w:szCs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1A7BD82D">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1.</w:t>
      </w:r>
      <w:r>
        <w:rPr>
          <w:rFonts w:hint="eastAsia" w:ascii="宋体" w:hAnsi="宋体" w:eastAsia="宋体" w:cs="宋体"/>
          <w:color w:val="111F2C"/>
          <w:sz w:val="24"/>
          <w:szCs w:val="24"/>
          <w:highlight w:val="none"/>
          <w:u w:val="single"/>
          <w:shd w:val="clear" w:color="auto" w:fill="FFFFFF"/>
        </w:rPr>
        <w:t>（标的名称）</w:t>
      </w:r>
      <w:r>
        <w:rPr>
          <w:rFonts w:hint="eastAsia" w:ascii="宋体" w:hAnsi="宋体" w:eastAsia="宋体" w:cs="宋体"/>
          <w:color w:val="111F2C"/>
          <w:sz w:val="24"/>
          <w:szCs w:val="24"/>
          <w:highlight w:val="none"/>
          <w:shd w:val="clear" w:color="auto" w:fill="FFFFFF"/>
        </w:rPr>
        <w:t>，属于</w:t>
      </w:r>
      <w:r>
        <w:rPr>
          <w:rFonts w:hint="eastAsia" w:ascii="宋体" w:hAnsi="宋体" w:eastAsia="宋体" w:cs="宋体"/>
          <w:color w:val="111F2C"/>
          <w:sz w:val="24"/>
          <w:szCs w:val="24"/>
          <w:highlight w:val="none"/>
          <w:u w:val="single"/>
          <w:shd w:val="clear" w:color="auto" w:fill="FFFFFF"/>
        </w:rPr>
        <w:t>（采购文件中明确的所属行业）</w:t>
      </w:r>
      <w:r>
        <w:rPr>
          <w:rFonts w:hint="eastAsia" w:ascii="宋体" w:hAnsi="宋体" w:eastAsia="宋体" w:cs="宋体"/>
          <w:color w:val="111F2C"/>
          <w:sz w:val="24"/>
          <w:szCs w:val="24"/>
          <w:highlight w:val="none"/>
          <w:shd w:val="clear" w:color="auto" w:fill="FFFFFF"/>
        </w:rPr>
        <w:t>；承建（承接）企业为</w:t>
      </w:r>
      <w:r>
        <w:rPr>
          <w:rFonts w:hint="eastAsia" w:ascii="宋体" w:hAnsi="宋体" w:eastAsia="宋体" w:cs="宋体"/>
          <w:color w:val="111F2C"/>
          <w:sz w:val="24"/>
          <w:szCs w:val="24"/>
          <w:highlight w:val="none"/>
          <w:u w:val="single"/>
          <w:shd w:val="clear" w:color="auto" w:fill="FFFFFF"/>
        </w:rPr>
        <w:t>（企业名称）</w:t>
      </w:r>
      <w:r>
        <w:rPr>
          <w:rFonts w:hint="eastAsia" w:ascii="宋体" w:hAnsi="宋体" w:eastAsia="宋体" w:cs="宋体"/>
          <w:color w:val="111F2C"/>
          <w:sz w:val="24"/>
          <w:szCs w:val="24"/>
          <w:highlight w:val="none"/>
          <w:shd w:val="clear" w:color="auto" w:fill="FFFFFF"/>
        </w:rPr>
        <w:t>，从业人员</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人，营业收入为</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万元，资产总额为</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万元</w:t>
      </w:r>
      <w:r>
        <w:rPr>
          <w:rFonts w:hint="eastAsia" w:ascii="宋体" w:hAnsi="宋体" w:eastAsia="宋体" w:cs="宋体"/>
          <w:color w:val="111F2C"/>
          <w:sz w:val="24"/>
          <w:szCs w:val="24"/>
          <w:highlight w:val="none"/>
          <w:shd w:val="clear" w:color="auto" w:fill="FFFFFF"/>
        </w:rPr>
        <w:footnoteReference w:id="0"/>
      </w:r>
      <w:r>
        <w:rPr>
          <w:rFonts w:hint="eastAsia" w:ascii="宋体" w:hAnsi="宋体" w:eastAsia="宋体" w:cs="宋体"/>
          <w:color w:val="111F2C"/>
          <w:sz w:val="24"/>
          <w:szCs w:val="24"/>
          <w:highlight w:val="none"/>
          <w:shd w:val="clear" w:color="auto" w:fill="FFFFFF"/>
        </w:rPr>
        <w:t>，属于</w:t>
      </w:r>
      <w:r>
        <w:rPr>
          <w:rFonts w:hint="eastAsia" w:ascii="宋体" w:hAnsi="宋体" w:eastAsia="宋体" w:cs="宋体"/>
          <w:color w:val="111F2C"/>
          <w:sz w:val="24"/>
          <w:szCs w:val="24"/>
          <w:highlight w:val="none"/>
          <w:u w:val="single"/>
          <w:shd w:val="clear" w:color="auto" w:fill="FFFFFF"/>
        </w:rPr>
        <w:t>（中型企业、小型企业、微型企业）</w:t>
      </w:r>
      <w:r>
        <w:rPr>
          <w:rFonts w:hint="eastAsia" w:ascii="宋体" w:hAnsi="宋体" w:eastAsia="宋体" w:cs="宋体"/>
          <w:color w:val="111F2C"/>
          <w:sz w:val="24"/>
          <w:szCs w:val="24"/>
          <w:highlight w:val="none"/>
          <w:shd w:val="clear" w:color="auto" w:fill="FFFFFF"/>
        </w:rPr>
        <w:t>；</w:t>
      </w:r>
    </w:p>
    <w:p w14:paraId="2E698C58">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 xml:space="preserve">2. </w:t>
      </w:r>
      <w:r>
        <w:rPr>
          <w:rFonts w:hint="eastAsia" w:ascii="宋体" w:hAnsi="宋体" w:eastAsia="宋体" w:cs="宋体"/>
          <w:color w:val="111F2C"/>
          <w:sz w:val="24"/>
          <w:szCs w:val="24"/>
          <w:highlight w:val="none"/>
          <w:u w:val="single"/>
          <w:shd w:val="clear" w:color="auto" w:fill="FFFFFF"/>
        </w:rPr>
        <w:t>（标的名称）</w:t>
      </w:r>
      <w:r>
        <w:rPr>
          <w:rFonts w:hint="eastAsia" w:ascii="宋体" w:hAnsi="宋体" w:eastAsia="宋体" w:cs="宋体"/>
          <w:color w:val="111F2C"/>
          <w:sz w:val="24"/>
          <w:szCs w:val="24"/>
          <w:highlight w:val="none"/>
          <w:shd w:val="clear" w:color="auto" w:fill="FFFFFF"/>
        </w:rPr>
        <w:t>，属于</w:t>
      </w:r>
      <w:r>
        <w:rPr>
          <w:rFonts w:hint="eastAsia" w:ascii="宋体" w:hAnsi="宋体" w:eastAsia="宋体" w:cs="宋体"/>
          <w:color w:val="111F2C"/>
          <w:sz w:val="24"/>
          <w:szCs w:val="24"/>
          <w:highlight w:val="none"/>
          <w:u w:val="single"/>
          <w:shd w:val="clear" w:color="auto" w:fill="FFFFFF"/>
        </w:rPr>
        <w:t>（采购文件中明确的所属行业）</w:t>
      </w:r>
      <w:r>
        <w:rPr>
          <w:rFonts w:hint="eastAsia" w:ascii="宋体" w:hAnsi="宋体" w:eastAsia="宋体" w:cs="宋体"/>
          <w:color w:val="111F2C"/>
          <w:sz w:val="24"/>
          <w:szCs w:val="24"/>
          <w:highlight w:val="none"/>
          <w:shd w:val="clear" w:color="auto" w:fill="FFFFFF"/>
        </w:rPr>
        <w:t>；承建（承接）企业为</w:t>
      </w:r>
      <w:r>
        <w:rPr>
          <w:rFonts w:hint="eastAsia" w:ascii="宋体" w:hAnsi="宋体" w:eastAsia="宋体" w:cs="宋体"/>
          <w:color w:val="111F2C"/>
          <w:sz w:val="24"/>
          <w:szCs w:val="24"/>
          <w:highlight w:val="none"/>
          <w:u w:val="single"/>
          <w:shd w:val="clear" w:color="auto" w:fill="FFFFFF"/>
        </w:rPr>
        <w:t>（企业名称）</w:t>
      </w:r>
      <w:r>
        <w:rPr>
          <w:rFonts w:hint="eastAsia" w:ascii="宋体" w:hAnsi="宋体" w:eastAsia="宋体" w:cs="宋体"/>
          <w:color w:val="111F2C"/>
          <w:sz w:val="24"/>
          <w:szCs w:val="24"/>
          <w:highlight w:val="none"/>
          <w:shd w:val="clear" w:color="auto" w:fill="FFFFFF"/>
        </w:rPr>
        <w:t>，从业人员</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人，营业收入为</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万元，资产总额为</w:t>
      </w:r>
      <w:r>
        <w:rPr>
          <w:rFonts w:hint="eastAsia" w:ascii="宋体" w:hAnsi="宋体" w:eastAsia="宋体" w:cs="宋体"/>
          <w:color w:val="111F2C"/>
          <w:sz w:val="24"/>
          <w:szCs w:val="24"/>
          <w:highlight w:val="none"/>
          <w:u w:val="single"/>
          <w:shd w:val="clear" w:color="auto" w:fill="FFFFFF"/>
        </w:rPr>
        <w:t xml:space="preserve">  </w:t>
      </w:r>
      <w:r>
        <w:rPr>
          <w:rFonts w:hint="eastAsia" w:ascii="宋体" w:hAnsi="宋体" w:eastAsia="宋体" w:cs="宋体"/>
          <w:color w:val="111F2C"/>
          <w:sz w:val="24"/>
          <w:szCs w:val="24"/>
          <w:highlight w:val="none"/>
          <w:shd w:val="clear" w:color="auto" w:fill="FFFFFF"/>
        </w:rPr>
        <w:t>万元，属于</w:t>
      </w:r>
      <w:r>
        <w:rPr>
          <w:rFonts w:hint="eastAsia" w:ascii="宋体" w:hAnsi="宋体" w:eastAsia="宋体" w:cs="宋体"/>
          <w:color w:val="111F2C"/>
          <w:sz w:val="24"/>
          <w:szCs w:val="24"/>
          <w:highlight w:val="none"/>
          <w:u w:val="single"/>
          <w:shd w:val="clear" w:color="auto" w:fill="FFFFFF"/>
        </w:rPr>
        <w:t>（中型企业、小型企业、微型企业）</w:t>
      </w:r>
      <w:r>
        <w:rPr>
          <w:rFonts w:hint="eastAsia" w:ascii="宋体" w:hAnsi="宋体" w:eastAsia="宋体" w:cs="宋体"/>
          <w:color w:val="111F2C"/>
          <w:sz w:val="24"/>
          <w:szCs w:val="24"/>
          <w:highlight w:val="none"/>
          <w:shd w:val="clear" w:color="auto" w:fill="FFFFFF"/>
        </w:rPr>
        <w:t>；</w:t>
      </w:r>
    </w:p>
    <w:p w14:paraId="3897B964">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w:t>
      </w:r>
    </w:p>
    <w:p w14:paraId="1B412489">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以上企业，不属于大企业的分支机构，不存在控股股东为大企业的情形，也不存在与大企业的负责人为同一人的情形。</w:t>
      </w:r>
    </w:p>
    <w:p w14:paraId="0AC62962">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本企业对上述声明内容的真实性负责。如有虚假，将依法承担相应责任。</w:t>
      </w:r>
    </w:p>
    <w:p w14:paraId="632C9023">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 xml:space="preserve">                     </w:t>
      </w:r>
    </w:p>
    <w:p w14:paraId="30232A9B">
      <w:pPr>
        <w:spacing w:line="360" w:lineRule="auto"/>
        <w:ind w:firstLine="5520" w:firstLineChars="23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 xml:space="preserve"> 企业名称（盖章）：</w:t>
      </w:r>
    </w:p>
    <w:p w14:paraId="33D20094">
      <w:pPr>
        <w:spacing w:line="360" w:lineRule="auto"/>
        <w:ind w:firstLine="480" w:firstLineChars="200"/>
        <w:outlineLvl w:val="9"/>
        <w:rPr>
          <w:rFonts w:hint="eastAsia" w:ascii="宋体" w:hAnsi="宋体" w:eastAsia="宋体" w:cs="宋体"/>
          <w:color w:val="111F2C"/>
          <w:sz w:val="24"/>
          <w:szCs w:val="24"/>
          <w:highlight w:val="none"/>
          <w:shd w:val="clear" w:color="auto" w:fill="FFFFFF"/>
        </w:rPr>
      </w:pPr>
      <w:r>
        <w:rPr>
          <w:rFonts w:hint="eastAsia" w:ascii="宋体" w:hAnsi="宋体" w:eastAsia="宋体" w:cs="宋体"/>
          <w:color w:val="111F2C"/>
          <w:sz w:val="24"/>
          <w:szCs w:val="24"/>
          <w:highlight w:val="none"/>
          <w:shd w:val="clear" w:color="auto" w:fill="FFFFFF"/>
        </w:rPr>
        <w:t xml:space="preserve">                     </w:t>
      </w:r>
      <w:r>
        <w:rPr>
          <w:rFonts w:hint="eastAsia" w:ascii="宋体" w:hAnsi="宋体" w:eastAsia="宋体" w:cs="宋体"/>
          <w:color w:val="111F2C"/>
          <w:sz w:val="24"/>
          <w:szCs w:val="24"/>
          <w:highlight w:val="none"/>
          <w:shd w:val="clear" w:color="auto" w:fill="FFFFFF"/>
          <w:lang w:val="en-US" w:eastAsia="zh-CN"/>
        </w:rPr>
        <w:t xml:space="preserve">                                 </w:t>
      </w:r>
      <w:r>
        <w:rPr>
          <w:rFonts w:hint="eastAsia" w:ascii="宋体" w:hAnsi="宋体" w:eastAsia="宋体" w:cs="宋体"/>
          <w:color w:val="111F2C"/>
          <w:sz w:val="24"/>
          <w:szCs w:val="24"/>
          <w:highlight w:val="none"/>
          <w:shd w:val="clear" w:color="auto" w:fill="FFFFFF"/>
        </w:rPr>
        <w:t xml:space="preserve"> 日期：</w:t>
      </w:r>
    </w:p>
    <w:p w14:paraId="296D5EB4">
      <w:pPr>
        <w:rPr>
          <w:rFonts w:hint="eastAsia" w:asciiTheme="minorEastAsia" w:hAnsiTheme="minorEastAsia" w:eastAsiaTheme="minorEastAsia" w:cstheme="minorEastAsia"/>
          <w:highlight w:val="none"/>
        </w:rPr>
      </w:pPr>
    </w:p>
    <w:p w14:paraId="5CCDC2F0">
      <w:pPr>
        <w:rPr>
          <w:rFonts w:hint="eastAsia" w:asciiTheme="minorEastAsia" w:hAnsiTheme="minorEastAsia" w:eastAsiaTheme="minorEastAsia" w:cstheme="minorEastAsia"/>
          <w:b/>
          <w:sz w:val="32"/>
          <w:szCs w:val="32"/>
          <w:highlight w:val="none"/>
          <w:lang w:val="en-US" w:eastAsia="zh-CN" w:bidi="zh-CN"/>
        </w:rPr>
      </w:pPr>
    </w:p>
    <w:bookmarkEnd w:id="248"/>
    <w:bookmarkEnd w:id="249"/>
    <w:p w14:paraId="4907A2B2">
      <w:pPr>
        <w:rPr>
          <w:rFonts w:hint="eastAsia" w:asciiTheme="minorEastAsia" w:hAnsiTheme="minorEastAsia" w:eastAsiaTheme="minorEastAsia" w:cstheme="minorEastAsia"/>
          <w:color w:val="111F2C"/>
          <w:sz w:val="24"/>
          <w:szCs w:val="24"/>
          <w:highlight w:val="yellow"/>
          <w:shd w:val="clear" w:color="auto" w:fill="FFFFFF"/>
        </w:rPr>
      </w:pPr>
    </w:p>
    <w:p w14:paraId="3D587CC4">
      <w:pPr>
        <w:pStyle w:val="3"/>
        <w:rPr>
          <w:rFonts w:hint="eastAsia" w:asciiTheme="minorEastAsia" w:hAnsiTheme="minorEastAsia" w:eastAsiaTheme="minorEastAsia" w:cstheme="minorEastAsia"/>
          <w:color w:val="111F2C"/>
          <w:sz w:val="24"/>
          <w:szCs w:val="24"/>
          <w:highlight w:val="yellow"/>
          <w:shd w:val="clear" w:color="auto" w:fill="FFFFFF"/>
        </w:rPr>
      </w:pPr>
    </w:p>
    <w:p w14:paraId="5F27CDD7">
      <w:pPr>
        <w:rPr>
          <w:rFonts w:hint="eastAsia" w:asciiTheme="minorEastAsia" w:hAnsiTheme="minorEastAsia" w:eastAsiaTheme="minorEastAsia" w:cstheme="minorEastAsia"/>
          <w:color w:val="111F2C"/>
          <w:sz w:val="24"/>
          <w:szCs w:val="24"/>
          <w:highlight w:val="yellow"/>
          <w:shd w:val="clear" w:color="auto" w:fill="FFFFFF"/>
        </w:rPr>
      </w:pPr>
    </w:p>
    <w:p w14:paraId="4415D53A">
      <w:pPr>
        <w:pStyle w:val="3"/>
        <w:rPr>
          <w:rFonts w:hint="eastAsia" w:asciiTheme="minorEastAsia" w:hAnsiTheme="minorEastAsia" w:eastAsiaTheme="minorEastAsia" w:cstheme="minorEastAsia"/>
          <w:color w:val="111F2C"/>
          <w:sz w:val="24"/>
          <w:szCs w:val="24"/>
          <w:highlight w:val="yellow"/>
          <w:shd w:val="clear" w:color="auto" w:fill="FFFFFF"/>
        </w:rPr>
      </w:pPr>
    </w:p>
    <w:p w14:paraId="248CEFE6">
      <w:pPr>
        <w:rPr>
          <w:rFonts w:hint="eastAsia" w:asciiTheme="minorEastAsia" w:hAnsiTheme="minorEastAsia" w:eastAsiaTheme="minorEastAsia" w:cstheme="minorEastAsia"/>
          <w:color w:val="111F2C"/>
          <w:sz w:val="24"/>
          <w:szCs w:val="24"/>
          <w:highlight w:val="yellow"/>
          <w:shd w:val="clear" w:color="auto" w:fill="FFFFFF"/>
        </w:rPr>
      </w:pPr>
    </w:p>
    <w:p w14:paraId="7B3CA0F0">
      <w:pPr>
        <w:pStyle w:val="3"/>
        <w:rPr>
          <w:rFonts w:hint="eastAsia" w:asciiTheme="minorEastAsia" w:hAnsiTheme="minorEastAsia" w:eastAsiaTheme="minorEastAsia" w:cstheme="minorEastAsia"/>
          <w:color w:val="111F2C"/>
          <w:sz w:val="24"/>
          <w:szCs w:val="24"/>
          <w:highlight w:val="yellow"/>
          <w:shd w:val="clear" w:color="auto" w:fill="FFFFFF"/>
        </w:rPr>
      </w:pPr>
    </w:p>
    <w:p w14:paraId="6214CC60">
      <w:pPr>
        <w:rPr>
          <w:rFonts w:hint="eastAsia" w:asciiTheme="minorEastAsia" w:hAnsiTheme="minorEastAsia" w:eastAsiaTheme="minorEastAsia" w:cstheme="minorEastAsia"/>
          <w:color w:val="111F2C"/>
          <w:sz w:val="24"/>
          <w:szCs w:val="24"/>
          <w:highlight w:val="yellow"/>
          <w:shd w:val="clear" w:color="auto" w:fill="FFFFFF"/>
        </w:rPr>
      </w:pPr>
    </w:p>
    <w:p w14:paraId="3627CD44">
      <w:pPr>
        <w:pStyle w:val="3"/>
        <w:rPr>
          <w:rFonts w:hint="eastAsia" w:asciiTheme="minorEastAsia" w:hAnsiTheme="minorEastAsia" w:eastAsiaTheme="minorEastAsia" w:cstheme="minorEastAsia"/>
          <w:color w:val="111F2C"/>
          <w:sz w:val="24"/>
          <w:szCs w:val="24"/>
          <w:highlight w:val="yellow"/>
          <w:shd w:val="clear" w:color="auto" w:fill="FFFFFF"/>
        </w:rPr>
      </w:pPr>
    </w:p>
    <w:p w14:paraId="690B6570">
      <w:pPr>
        <w:rPr>
          <w:rFonts w:hint="eastAsia" w:asciiTheme="minorEastAsia" w:hAnsiTheme="minorEastAsia" w:eastAsiaTheme="minorEastAsia" w:cstheme="minorEastAsia"/>
          <w:color w:val="111F2C"/>
          <w:sz w:val="24"/>
          <w:szCs w:val="24"/>
          <w:highlight w:val="yellow"/>
          <w:shd w:val="clear" w:color="auto" w:fill="FFFFFF"/>
        </w:rPr>
      </w:pPr>
    </w:p>
    <w:p w14:paraId="1F5E7846">
      <w:pPr>
        <w:pStyle w:val="3"/>
        <w:rPr>
          <w:rFonts w:hint="eastAsia" w:asciiTheme="minorEastAsia" w:hAnsiTheme="minorEastAsia" w:eastAsiaTheme="minorEastAsia" w:cstheme="minorEastAsia"/>
          <w:color w:val="111F2C"/>
          <w:sz w:val="24"/>
          <w:szCs w:val="24"/>
          <w:highlight w:val="yellow"/>
          <w:shd w:val="clear" w:color="auto" w:fill="FFFFFF"/>
        </w:rPr>
      </w:pPr>
    </w:p>
    <w:p w14:paraId="147FAF45">
      <w:pPr>
        <w:rPr>
          <w:rFonts w:hint="eastAsia" w:asciiTheme="minorEastAsia" w:hAnsiTheme="minorEastAsia" w:eastAsiaTheme="minorEastAsia" w:cstheme="minorEastAsia"/>
          <w:color w:val="111F2C"/>
          <w:sz w:val="24"/>
          <w:szCs w:val="24"/>
          <w:highlight w:val="yellow"/>
          <w:shd w:val="clear" w:color="auto" w:fill="FFFFFF"/>
        </w:rPr>
      </w:pPr>
    </w:p>
    <w:p w14:paraId="018F5EB0">
      <w:pPr>
        <w:pStyle w:val="3"/>
        <w:rPr>
          <w:rFonts w:hint="eastAsia" w:asciiTheme="minorEastAsia" w:hAnsiTheme="minorEastAsia" w:eastAsiaTheme="minorEastAsia" w:cstheme="minorEastAsia"/>
          <w:color w:val="111F2C"/>
          <w:sz w:val="24"/>
          <w:szCs w:val="24"/>
          <w:highlight w:val="yellow"/>
          <w:shd w:val="clear" w:color="auto" w:fill="FFFFFF"/>
        </w:rPr>
      </w:pPr>
    </w:p>
    <w:p w14:paraId="24EBC5D3">
      <w:pPr>
        <w:rPr>
          <w:rFonts w:hint="eastAsia" w:asciiTheme="minorEastAsia" w:hAnsiTheme="minorEastAsia" w:eastAsiaTheme="minorEastAsia" w:cstheme="minorEastAsia"/>
          <w:color w:val="111F2C"/>
          <w:sz w:val="24"/>
          <w:szCs w:val="24"/>
          <w:highlight w:val="yellow"/>
          <w:shd w:val="clear" w:color="auto" w:fill="FFFFFF"/>
        </w:rPr>
      </w:pPr>
    </w:p>
    <w:p w14:paraId="6CD08886">
      <w:pPr>
        <w:pStyle w:val="3"/>
        <w:rPr>
          <w:rFonts w:hint="eastAsia" w:asciiTheme="minorEastAsia" w:hAnsiTheme="minorEastAsia" w:eastAsiaTheme="minorEastAsia" w:cstheme="minorEastAsia"/>
          <w:color w:val="111F2C"/>
          <w:sz w:val="24"/>
          <w:szCs w:val="24"/>
          <w:highlight w:val="yellow"/>
          <w:shd w:val="clear" w:color="auto" w:fill="FFFFFF"/>
        </w:rPr>
      </w:pPr>
    </w:p>
    <w:p w14:paraId="58BCA230">
      <w:pPr>
        <w:rPr>
          <w:rFonts w:hint="eastAsia" w:asciiTheme="minorEastAsia" w:hAnsiTheme="minorEastAsia" w:eastAsiaTheme="minorEastAsia" w:cstheme="minorEastAsia"/>
          <w:color w:val="111F2C"/>
          <w:sz w:val="24"/>
          <w:szCs w:val="24"/>
          <w:highlight w:val="yellow"/>
          <w:shd w:val="clear" w:color="auto" w:fill="FFFFFF"/>
        </w:rPr>
      </w:pPr>
    </w:p>
    <w:p w14:paraId="22054FA4">
      <w:pPr>
        <w:pStyle w:val="3"/>
        <w:rPr>
          <w:rFonts w:hint="eastAsia" w:asciiTheme="minorEastAsia" w:hAnsiTheme="minorEastAsia" w:eastAsiaTheme="minorEastAsia" w:cstheme="minorEastAsia"/>
          <w:color w:val="111F2C"/>
          <w:sz w:val="24"/>
          <w:szCs w:val="24"/>
          <w:highlight w:val="yellow"/>
          <w:shd w:val="clear" w:color="auto" w:fill="FFFFFF"/>
        </w:rPr>
      </w:pPr>
    </w:p>
    <w:p w14:paraId="4A487B10">
      <w:pPr>
        <w:rPr>
          <w:rFonts w:hint="eastAsia" w:asciiTheme="minorEastAsia" w:hAnsiTheme="minorEastAsia" w:eastAsiaTheme="minorEastAsia" w:cstheme="minorEastAsia"/>
          <w:color w:val="111F2C"/>
          <w:sz w:val="24"/>
          <w:szCs w:val="24"/>
          <w:highlight w:val="yellow"/>
          <w:shd w:val="clear" w:color="auto" w:fill="FFFFFF"/>
        </w:rPr>
      </w:pPr>
    </w:p>
    <w:p w14:paraId="7A597FB6">
      <w:pPr>
        <w:pStyle w:val="3"/>
        <w:rPr>
          <w:rFonts w:hint="eastAsia" w:asciiTheme="minorEastAsia" w:hAnsiTheme="minorEastAsia" w:eastAsiaTheme="minorEastAsia" w:cstheme="minorEastAsia"/>
          <w:color w:val="111F2C"/>
          <w:sz w:val="24"/>
          <w:szCs w:val="24"/>
          <w:highlight w:val="yellow"/>
          <w:shd w:val="clear" w:color="auto" w:fill="FFFFFF"/>
        </w:rPr>
      </w:pPr>
    </w:p>
    <w:p w14:paraId="4659DC16">
      <w:pPr>
        <w:bidi w:val="0"/>
        <w:jc w:val="center"/>
        <w:rPr>
          <w:rFonts w:hint="eastAsia"/>
          <w:b/>
          <w:bCs/>
          <w:sz w:val="32"/>
          <w:szCs w:val="32"/>
          <w:highlight w:val="none"/>
          <w:lang w:val="en-US" w:eastAsia="zh-CN"/>
        </w:rPr>
      </w:pPr>
      <w:bookmarkStart w:id="250" w:name="_Toc29987"/>
      <w:r>
        <w:rPr>
          <w:rFonts w:hint="eastAsia"/>
          <w:b/>
          <w:bCs/>
          <w:sz w:val="32"/>
          <w:szCs w:val="32"/>
          <w:highlight w:val="none"/>
          <w:lang w:val="en-US" w:eastAsia="zh-CN"/>
        </w:rPr>
        <w:t>（附件十二）政府采购活动现场确认声明书</w:t>
      </w:r>
      <w:bookmarkEnd w:id="250"/>
    </w:p>
    <w:p w14:paraId="7FDD4E63">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cs="宋体"/>
          <w:color w:val="111F2C"/>
          <w:sz w:val="24"/>
          <w:szCs w:val="24"/>
          <w:highlight w:val="none"/>
          <w:shd w:val="clear" w:color="auto" w:fill="FFFFFF"/>
          <w:lang w:eastAsia="zh-CN"/>
        </w:rPr>
        <w:t>四川国际招标有限责任公司巴州分公司：</w:t>
      </w:r>
    </w:p>
    <w:p w14:paraId="0CA4E538">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 xml:space="preserve">    本人 </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（授权代表姓名），经由</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（单位）</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（法定代表人姓名）合法授权参加</w:t>
      </w:r>
      <w:r>
        <w:rPr>
          <w:rFonts w:hint="eastAsia" w:ascii="宋体" w:hAnsi="宋体" w:cs="宋体"/>
          <w:color w:val="111F2C"/>
          <w:sz w:val="24"/>
          <w:szCs w:val="24"/>
          <w:highlight w:val="none"/>
          <w:u w:val="single"/>
          <w:shd w:val="clear" w:color="auto" w:fill="FFFFFF"/>
        </w:rPr>
        <w:t xml:space="preserve">     （项目名称）                     </w:t>
      </w:r>
      <w:r>
        <w:rPr>
          <w:rFonts w:hint="eastAsia" w:ascii="宋体" w:hAnsi="宋体" w:cs="宋体"/>
          <w:color w:val="111F2C"/>
          <w:sz w:val="24"/>
          <w:szCs w:val="24"/>
          <w:highlight w:val="none"/>
          <w:shd w:val="clear" w:color="auto" w:fill="FFFFFF"/>
        </w:rPr>
        <w:t>（编号：</w:t>
      </w:r>
      <w:r>
        <w:rPr>
          <w:rFonts w:hint="eastAsia" w:ascii="宋体" w:hAnsi="宋体" w:cs="宋体"/>
          <w:color w:val="111F2C"/>
          <w:sz w:val="24"/>
          <w:szCs w:val="24"/>
          <w:highlight w:val="none"/>
          <w:u w:val="single"/>
          <w:shd w:val="clear" w:color="auto" w:fill="FFFFFF"/>
        </w:rPr>
        <w:t xml:space="preserve">   （项目编号）   </w:t>
      </w:r>
      <w:r>
        <w:rPr>
          <w:rFonts w:hint="eastAsia" w:ascii="宋体" w:hAnsi="宋体" w:cs="宋体"/>
          <w:color w:val="111F2C"/>
          <w:sz w:val="24"/>
          <w:szCs w:val="24"/>
          <w:highlight w:val="none"/>
          <w:shd w:val="clear" w:color="auto" w:fill="FFFFFF"/>
        </w:rPr>
        <w:t> ）政府采购活动．经与本单位</w:t>
      </w:r>
      <w:r>
        <w:rPr>
          <w:rFonts w:hint="eastAsia" w:cs="宋体"/>
          <w:color w:val="111F2C"/>
          <w:sz w:val="24"/>
          <w:szCs w:val="24"/>
          <w:highlight w:val="none"/>
          <w:shd w:val="clear" w:color="auto" w:fill="FFFFFF"/>
          <w:lang w:eastAsia="zh-CN"/>
        </w:rPr>
        <w:t>法定代表人</w:t>
      </w:r>
      <w:r>
        <w:rPr>
          <w:rFonts w:hint="eastAsia" w:ascii="宋体" w:hAnsi="宋体" w:cs="宋体"/>
          <w:color w:val="111F2C"/>
          <w:sz w:val="24"/>
          <w:szCs w:val="24"/>
          <w:highlight w:val="none"/>
          <w:shd w:val="clear" w:color="auto" w:fill="FFFFFF"/>
        </w:rPr>
        <w:t>（负责人）联系确认，现就有关公平竞争事项郑重声明如下</w:t>
      </w:r>
      <w:r>
        <w:rPr>
          <w:rFonts w:hint="eastAsia" w:cs="宋体"/>
          <w:color w:val="111F2C"/>
          <w:sz w:val="24"/>
          <w:szCs w:val="24"/>
          <w:highlight w:val="none"/>
          <w:shd w:val="clear" w:color="auto" w:fill="FFFFFF"/>
          <w:lang w:eastAsia="zh-CN"/>
        </w:rPr>
        <w:t>：</w:t>
      </w:r>
    </w:p>
    <w:p w14:paraId="09306047">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一、本单位与采购人之间口不存在利害关系口存在下列利害关系</w:t>
      </w:r>
      <w:r>
        <w:rPr>
          <w:rFonts w:hint="eastAsia" w:cs="宋体"/>
          <w:color w:val="111F2C"/>
          <w:sz w:val="24"/>
          <w:szCs w:val="24"/>
          <w:highlight w:val="none"/>
          <w:shd w:val="clear" w:color="auto" w:fill="FFFFFF"/>
          <w:lang w:eastAsia="zh-CN"/>
        </w:rPr>
        <w:t>：</w:t>
      </w:r>
    </w:p>
    <w:p w14:paraId="75B6A65A">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A．投资关系      B．行政隶属关系      C．业务指导关系</w:t>
      </w:r>
    </w:p>
    <w:p w14:paraId="3795470C">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D．其他可能影响采购公正的利害关系（如有，请如实说明）。</w:t>
      </w:r>
    </w:p>
    <w:p w14:paraId="7CD338B9">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二、</w:t>
      </w:r>
      <w:r>
        <w:rPr>
          <w:rFonts w:hint="eastAsia" w:cs="宋体"/>
          <w:color w:val="111F2C"/>
          <w:sz w:val="24"/>
          <w:szCs w:val="24"/>
          <w:highlight w:val="none"/>
          <w:shd w:val="clear" w:color="auto" w:fill="FFFFFF"/>
          <w:lang w:eastAsia="zh-CN"/>
        </w:rPr>
        <w:t>现已</w:t>
      </w:r>
      <w:r>
        <w:rPr>
          <w:rFonts w:hint="eastAsia" w:ascii="宋体" w:hAnsi="宋体" w:cs="宋体"/>
          <w:color w:val="111F2C"/>
          <w:sz w:val="24"/>
          <w:szCs w:val="24"/>
          <w:highlight w:val="none"/>
          <w:shd w:val="clear" w:color="auto" w:fill="FFFFFF"/>
        </w:rPr>
        <w:t>清楚知道参加本项目采购活动的其他所有供应商名称，本单位 口与其他所有供应商之间均不存在利害关系 口与</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（供应商名称）之间存在下列利害关系</w:t>
      </w:r>
      <w:r>
        <w:rPr>
          <w:rFonts w:hint="eastAsia" w:cs="宋体"/>
          <w:color w:val="111F2C"/>
          <w:sz w:val="24"/>
          <w:szCs w:val="24"/>
          <w:highlight w:val="none"/>
          <w:shd w:val="clear" w:color="auto" w:fill="FFFFFF"/>
          <w:lang w:eastAsia="zh-CN"/>
        </w:rPr>
        <w:t>：</w:t>
      </w:r>
    </w:p>
    <w:p w14:paraId="1808B208">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A．法定代表人或负责人或实际控制人是同一人</w:t>
      </w:r>
    </w:p>
    <w:p w14:paraId="5812D285">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B．法定代表人或负责人或实际控制人是夫妻关系</w:t>
      </w:r>
    </w:p>
    <w:p w14:paraId="09E0F271">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C．法定代表人或负责人或实际控制人是直系血亲关系</w:t>
      </w:r>
    </w:p>
    <w:p w14:paraId="765AA723">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D．法定代表人或负责人或实际控制人存在三代以内旁系血亲关系</w:t>
      </w:r>
    </w:p>
    <w:p w14:paraId="532F4B79">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E．法定代表人或负责人或实际控制人存在近姻亲关系</w:t>
      </w:r>
    </w:p>
    <w:p w14:paraId="6E47FE00">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F．法定代表人或负责人或实际控制人存在股份控制或实际控制关系</w:t>
      </w:r>
    </w:p>
    <w:p w14:paraId="76BC79F2">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G．存在共同直接或间接投资设立子公司、联营企业和合营企业情况    </w:t>
      </w:r>
    </w:p>
    <w:p w14:paraId="07EC62F3">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H．存在分级代理或代销关系、同一生产制造商关系、管理关系、重要业务（占主营业务收入 50 ％以上）或重要财务往来关系（如融资）等其他实质性控制关系</w:t>
      </w:r>
    </w:p>
    <w:p w14:paraId="46D07DDA">
      <w:pPr>
        <w:spacing w:line="360" w:lineRule="auto"/>
        <w:outlineLvl w:val="9"/>
        <w:rPr>
          <w:rFonts w:hint="eastAsia" w:ascii="宋体" w:hAnsi="宋体" w:eastAsia="宋体" w:cs="宋体"/>
          <w:color w:val="111F2C"/>
          <w:sz w:val="24"/>
          <w:szCs w:val="24"/>
          <w:highlight w:val="none"/>
          <w:shd w:val="clear" w:color="auto" w:fill="FFFFFF"/>
          <w:lang w:eastAsia="zh-CN"/>
        </w:rPr>
      </w:pPr>
      <w:bookmarkStart w:id="251" w:name="_Toc14100"/>
      <w:bookmarkStart w:id="252" w:name="_Toc28341"/>
      <w:r>
        <w:rPr>
          <w:rFonts w:hint="eastAsia" w:ascii="宋体" w:hAnsi="宋体" w:cs="宋体"/>
          <w:color w:val="111F2C"/>
          <w:sz w:val="24"/>
          <w:szCs w:val="24"/>
          <w:highlight w:val="none"/>
          <w:shd w:val="clear" w:color="auto" w:fill="FFFFFF"/>
        </w:rPr>
        <w:t>I．其他利害关系情况</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w:t>
      </w:r>
      <w:bookmarkEnd w:id="251"/>
      <w:bookmarkEnd w:id="252"/>
    </w:p>
    <w:p w14:paraId="4573FDEF">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三、</w:t>
      </w:r>
      <w:r>
        <w:rPr>
          <w:rFonts w:hint="eastAsia" w:cs="宋体"/>
          <w:color w:val="111F2C"/>
          <w:sz w:val="24"/>
          <w:szCs w:val="24"/>
          <w:highlight w:val="none"/>
          <w:shd w:val="clear" w:color="auto" w:fill="FFFFFF"/>
          <w:lang w:eastAsia="zh-CN"/>
        </w:rPr>
        <w:t>现已</w:t>
      </w:r>
      <w:r>
        <w:rPr>
          <w:rFonts w:hint="eastAsia" w:ascii="宋体" w:hAnsi="宋体" w:cs="宋体"/>
          <w:color w:val="111F2C"/>
          <w:sz w:val="24"/>
          <w:szCs w:val="24"/>
          <w:highlight w:val="none"/>
          <w:shd w:val="clear" w:color="auto" w:fill="FFFFFF"/>
        </w:rPr>
        <w:t>清楚知道并严格遵守政府采购法律法规和现场纪律。</w:t>
      </w:r>
    </w:p>
    <w:p w14:paraId="5B97F9D6">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四、我发现</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供应商之间存在或可能存在上述第二条第</w:t>
      </w:r>
      <w:r>
        <w:rPr>
          <w:rFonts w:hint="eastAsia" w:ascii="宋体" w:hAnsi="宋体" w:cs="宋体"/>
          <w:color w:val="111F2C"/>
          <w:sz w:val="24"/>
          <w:szCs w:val="24"/>
          <w:highlight w:val="none"/>
          <w:u w:val="single"/>
          <w:shd w:val="clear" w:color="auto" w:fill="FFFFFF"/>
          <w:lang w:val="en-US" w:eastAsia="zh-CN"/>
        </w:rPr>
        <w:t xml:space="preserve">    </w:t>
      </w:r>
      <w:r>
        <w:rPr>
          <w:rFonts w:hint="eastAsia" w:ascii="宋体" w:hAnsi="宋体" w:cs="宋体"/>
          <w:color w:val="111F2C"/>
          <w:sz w:val="24"/>
          <w:szCs w:val="24"/>
          <w:highlight w:val="none"/>
          <w:shd w:val="clear" w:color="auto" w:fill="FFFFFF"/>
        </w:rPr>
        <w:t>项利害关系。</w:t>
      </w:r>
    </w:p>
    <w:p w14:paraId="5D3D201A">
      <w:pPr>
        <w:pStyle w:val="31"/>
        <w:outlineLvl w:val="9"/>
        <w:rPr>
          <w:rFonts w:hint="eastAsia"/>
          <w:highlight w:val="none"/>
          <w:lang w:eastAsia="zh-CN"/>
        </w:rPr>
      </w:pPr>
    </w:p>
    <w:p w14:paraId="5D83BD38">
      <w:pPr>
        <w:spacing w:line="360" w:lineRule="auto"/>
        <w:outlineLvl w:val="9"/>
        <w:rPr>
          <w:rFonts w:hint="eastAsia" w:ascii="宋体" w:hAnsi="宋体" w:eastAsia="宋体" w:cs="宋体"/>
          <w:color w:val="111F2C"/>
          <w:sz w:val="24"/>
          <w:szCs w:val="24"/>
          <w:highlight w:val="none"/>
          <w:shd w:val="clear" w:color="auto" w:fill="FFFFFF"/>
          <w:lang w:eastAsia="zh-CN"/>
        </w:rPr>
      </w:pPr>
      <w:r>
        <w:rPr>
          <w:rFonts w:hint="eastAsia" w:ascii="宋体" w:hAnsi="宋体" w:cs="宋体"/>
          <w:color w:val="111F2C"/>
          <w:sz w:val="24"/>
          <w:szCs w:val="24"/>
          <w:highlight w:val="none"/>
          <w:shd w:val="clear" w:color="auto" w:fill="FFFFFF"/>
        </w:rPr>
        <w:t xml:space="preserve">                                   （供应商代表签名）:           </w:t>
      </w:r>
    </w:p>
    <w:p w14:paraId="1ACB55BF">
      <w:pPr>
        <w:pStyle w:val="31"/>
        <w:rPr>
          <w:rFonts w:hint="eastAsia"/>
          <w:highlight w:val="none"/>
          <w:lang w:eastAsia="zh-CN"/>
        </w:rPr>
      </w:pPr>
    </w:p>
    <w:p w14:paraId="0E37DEE3">
      <w:pPr>
        <w:ind w:firstLine="480" w:firstLineChars="200"/>
        <w:rPr>
          <w:rFonts w:hint="eastAsia" w:ascii="宋体" w:hAnsi="宋体" w:cs="宋体"/>
          <w:color w:val="111F2C"/>
          <w:sz w:val="24"/>
          <w:szCs w:val="24"/>
          <w:highlight w:val="none"/>
          <w:shd w:val="clear" w:color="auto" w:fill="FFFFFF"/>
        </w:rPr>
      </w:pPr>
      <w:r>
        <w:rPr>
          <w:rFonts w:hint="eastAsia" w:ascii="宋体" w:hAnsi="宋体" w:cs="宋体"/>
          <w:color w:val="111F2C"/>
          <w:sz w:val="24"/>
          <w:szCs w:val="24"/>
          <w:highlight w:val="none"/>
          <w:shd w:val="clear" w:color="auto" w:fill="FFFFFF"/>
        </w:rPr>
        <w:t xml:space="preserve">                                                         年 月 日</w:t>
      </w:r>
    </w:p>
    <w:p w14:paraId="2C540E45">
      <w:pPr>
        <w:rPr>
          <w:rFonts w:hint="eastAsia"/>
        </w:rPr>
      </w:pPr>
    </w:p>
    <w:sectPr>
      <w:pgSz w:w="11911" w:h="16838"/>
      <w:pgMar w:top="850" w:right="850" w:bottom="850" w:left="850" w:header="283" w:footer="567" w:gutter="0"/>
      <w:pgBorders>
        <w:top w:val="none" w:sz="0" w:space="0"/>
        <w:left w:val="none" w:sz="0" w:space="0"/>
        <w:bottom w:val="none" w:sz="0" w:space="0"/>
        <w:right w:val="none" w:sz="0" w:space="0"/>
      </w:pgBorders>
      <w:pgNumType w:fmt="decimal"/>
      <w:cols w:equalWidth="0" w:num="1">
        <w:col w:w="14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0FA3A02-2ED2-4317-AFF6-735CB47C5241}"/>
  </w:font>
  <w:font w:name="..">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456121CF-F9B1-473E-8D43-741938D4CAB8}"/>
  </w:font>
  <w:font w:name="微软雅黑">
    <w:panose1 w:val="020B0503020204020204"/>
    <w:charset w:val="86"/>
    <w:family w:val="auto"/>
    <w:pitch w:val="default"/>
    <w:sig w:usb0="80000287" w:usb1="2ACF3C50" w:usb2="00000016" w:usb3="00000000" w:csb0="0004001F" w:csb1="00000000"/>
    <w:embedRegular r:id="rId3" w:fontKey="{0568A137-14F2-417E-9AF8-BA831B6AF768}"/>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A6AE">
    <w:pPr>
      <w:pStyle w:val="22"/>
      <w:ind w:right="360"/>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2DC2">
    <w:pPr>
      <w:pStyle w:val="14"/>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FBF3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BFBF3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D177">
    <w:pPr>
      <w:pStyle w:val="14"/>
      <w:spacing w:line="14" w:lineRule="auto"/>
      <w:rPr>
        <w:sz w:val="12"/>
      </w:rPr>
    </w:pPr>
    <w:r>
      <w:rPr>
        <w:sz w:val="1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EA722">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2EA722">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sz w:val="1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75E55">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CC75E55">
                    <w:pPr>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D4C1">
    <w:pPr>
      <w:spacing w:line="184" w:lineRule="auto"/>
      <w:ind w:left="423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CC00A">
                          <w:pPr>
                            <w:pStyle w:val="2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9CC00A">
                    <w:pPr>
                      <w:pStyle w:val="2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894E">
    <w:pPr>
      <w:pStyle w:val="14"/>
      <w:spacing w:line="14" w:lineRule="auto"/>
      <w:rPr>
        <w:sz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AE505">
                          <w:pPr>
                            <w:pStyle w:val="2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34AE505">
                    <w:pPr>
                      <w:pStyle w:val="2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0683C16">
      <w:pPr>
        <w:pStyle w:val="26"/>
      </w:pPr>
      <w:r>
        <w:rPr>
          <w:rStyle w:val="39"/>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2235">
    <w:pPr>
      <w:pStyle w:val="23"/>
      <w:pBdr>
        <w:bottom w:val="thinThickSmallGap" w:color="auto" w:sz="12" w:space="1"/>
      </w:pBdr>
      <w:spacing w:line="240" w:lineRule="auto"/>
      <w:jc w:val="both"/>
      <w:rPr>
        <w:rFonts w:hint="eastAsia" w:ascii="宋体" w:hAnsi="宋体" w:eastAsia="宋体" w:cs="宋体"/>
        <w:sz w:val="24"/>
        <w:szCs w:val="24"/>
      </w:rPr>
    </w:pPr>
    <w:r>
      <w:rPr>
        <w:rFonts w:hint="eastAsia" w:ascii="宋体" w:hAnsi="宋体" w:eastAsia="宋体" w:cs="宋体"/>
        <w:sz w:val="24"/>
        <w:szCs w:val="24"/>
        <w:lang w:eastAsia="zh-CN"/>
      </w:rPr>
      <w:t>四川国际招标有限责任公司巴州分公司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9E79">
    <w:pPr>
      <w:pStyle w:val="23"/>
      <w:pBdr>
        <w:bottom w:val="thinThickSmallGap" w:color="auto" w:sz="12" w:space="1"/>
      </w:pBdr>
      <w:ind w:firstLine="1260" w:firstLineChars="700"/>
      <w:rPr>
        <w:b/>
      </w:rPr>
    </w:pPr>
    <w:r>
      <w:rPr>
        <w:rFonts w:hint="eastAsia"/>
        <w:lang w:val="en-US" w:bidi="ar-SA"/>
      </w:rPr>
      <w:drawing>
        <wp:anchor distT="0" distB="0" distL="114300" distR="114300" simplePos="0" relativeHeight="251665408" behindDoc="0" locked="0" layoutInCell="1" allowOverlap="1">
          <wp:simplePos x="0" y="0"/>
          <wp:positionH relativeFrom="column">
            <wp:posOffset>-70485</wp:posOffset>
          </wp:positionH>
          <wp:positionV relativeFrom="paragraph">
            <wp:posOffset>-77470</wp:posOffset>
          </wp:positionV>
          <wp:extent cx="677545" cy="514350"/>
          <wp:effectExtent l="0" t="0" r="8255" b="0"/>
          <wp:wrapSquare wrapText="bothSides"/>
          <wp:docPr id="4" name="图片 1" descr="微信图片_2019022819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190228192355"/>
                  <pic:cNvPicPr>
                    <a:picLocks noChangeAspect="1"/>
                  </pic:cNvPicPr>
                </pic:nvPicPr>
                <pic:blipFill>
                  <a:blip r:embed="rId1"/>
                  <a:stretch>
                    <a:fillRect/>
                  </a:stretch>
                </pic:blipFill>
                <pic:spPr>
                  <a:xfrm>
                    <a:off x="0" y="0"/>
                    <a:ext cx="677545" cy="514350"/>
                  </a:xfrm>
                  <a:prstGeom prst="rect">
                    <a:avLst/>
                  </a:prstGeom>
                  <a:noFill/>
                  <a:ln>
                    <a:noFill/>
                  </a:ln>
                </pic:spPr>
              </pic:pic>
            </a:graphicData>
          </a:graphic>
        </wp:anchor>
      </w:drawing>
    </w:r>
    <w:r>
      <w:rPr>
        <w:rFonts w:hint="eastAsia" w:ascii="方正楷体_GBK" w:hAnsi="方正楷体_GBK" w:eastAsia="方正楷体_GBK" w:cs="方正楷体_GBK"/>
        <w:sz w:val="24"/>
        <w:lang w:eastAsia="zh-CN"/>
      </w:rPr>
      <w:t>四川国际招标有限责任公司巴州分公司</w:t>
    </w:r>
    <w:r>
      <w:rPr>
        <w:rFonts w:hint="eastAsia" w:ascii="方正楷体_GBK" w:hAnsi="方正楷体_GBK" w:eastAsia="方正楷体_GBK" w:cs="方正楷体_GBK"/>
      </w:rPr>
      <w:t xml:space="preserve">               </w:t>
    </w:r>
    <w:r>
      <w:rPr>
        <w:rFonts w:hint="eastAsia" w:ascii="方正楷体_GBK" w:hAnsi="方正楷体_GBK" w:eastAsia="方正楷体_GBK" w:cs="方正楷体_GBK"/>
        <w:sz w:val="24"/>
      </w:rPr>
      <w:t xml:space="preserve">        竞争性磋商文件</w:t>
    </w:r>
  </w:p>
  <w:p w14:paraId="2BF3A8FD">
    <w:pPr>
      <w:pStyle w:val="23"/>
    </w:pPr>
    <w:r>
      <w:rPr>
        <w:lang w:val="en-US" w:bidi="ar-SA"/>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42560" cy="5339715"/>
          <wp:effectExtent l="0" t="0" r="15240" b="13335"/>
          <wp:wrapNone/>
          <wp:docPr id="6" name="WordPictureWatermark53928" descr="企业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53928" descr="企业头1"/>
                  <pic:cNvPicPr>
                    <a:picLocks noChangeAspect="1"/>
                  </pic:cNvPicPr>
                </pic:nvPicPr>
                <pic:blipFill>
                  <a:blip r:embed="rId2">
                    <a:lum bright="69998" contrast="-70001"/>
                  </a:blip>
                  <a:stretch>
                    <a:fillRect/>
                  </a:stretch>
                </pic:blipFill>
                <pic:spPr>
                  <a:xfrm>
                    <a:off x="0" y="0"/>
                    <a:ext cx="5242560" cy="533971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2ADF">
    <w:pPr>
      <w:pStyle w:val="23"/>
      <w:pBdr>
        <w:bottom w:val="thinThickSmallGap" w:color="auto" w:sz="12" w:space="1"/>
      </w:pBdr>
      <w:spacing w:line="240" w:lineRule="auto"/>
      <w:jc w:val="both"/>
      <w:rPr>
        <w:rFonts w:hint="eastAsia" w:ascii="宋体" w:hAnsi="宋体" w:eastAsia="宋体" w:cs="宋体"/>
        <w:sz w:val="24"/>
        <w:szCs w:val="24"/>
      </w:rPr>
    </w:pPr>
    <w:r>
      <w:rPr>
        <w:rFonts w:hint="eastAsia" w:ascii="宋体" w:hAnsi="宋体" w:eastAsia="宋体" w:cs="宋体"/>
        <w:sz w:val="24"/>
        <w:szCs w:val="24"/>
        <w:lang w:eastAsia="zh-CN"/>
      </w:rPr>
      <w:t>四川国际招标有限责任公司巴州分公司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84460"/>
    <w:multiLevelType w:val="singleLevel"/>
    <w:tmpl w:val="96584460"/>
    <w:lvl w:ilvl="0" w:tentative="0">
      <w:start w:val="1"/>
      <w:numFmt w:val="chineseCounting"/>
      <w:suff w:val="nothing"/>
      <w:lvlText w:val="（%1）"/>
      <w:lvlJc w:val="left"/>
      <w:rPr>
        <w:rFonts w:hint="eastAsia"/>
      </w:rPr>
    </w:lvl>
  </w:abstractNum>
  <w:abstractNum w:abstractNumId="1">
    <w:nsid w:val="AC02A68D"/>
    <w:multiLevelType w:val="multilevel"/>
    <w:tmpl w:val="AC02A68D"/>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0BF175D"/>
    <w:multiLevelType w:val="singleLevel"/>
    <w:tmpl w:val="F0BF175D"/>
    <w:lvl w:ilvl="0" w:tentative="0">
      <w:start w:val="2"/>
      <w:numFmt w:val="decimal"/>
      <w:suff w:val="nothing"/>
      <w:lvlText w:val="%1、"/>
      <w:lvlJc w:val="left"/>
    </w:lvl>
  </w:abstractNum>
  <w:abstractNum w:abstractNumId="3">
    <w:nsid w:val="178B91C1"/>
    <w:multiLevelType w:val="singleLevel"/>
    <w:tmpl w:val="178B91C1"/>
    <w:lvl w:ilvl="0" w:tentative="0">
      <w:start w:val="2"/>
      <w:numFmt w:val="decimal"/>
      <w:lvlText w:val="%1."/>
      <w:lvlJc w:val="left"/>
      <w:pPr>
        <w:tabs>
          <w:tab w:val="left" w:pos="312"/>
        </w:tabs>
      </w:pPr>
    </w:lvl>
  </w:abstractNum>
  <w:abstractNum w:abstractNumId="4">
    <w:nsid w:val="4B77942C"/>
    <w:multiLevelType w:val="singleLevel"/>
    <w:tmpl w:val="4B77942C"/>
    <w:lvl w:ilvl="0" w:tentative="0">
      <w:start w:val="4"/>
      <w:numFmt w:val="chineseCounting"/>
      <w:lvlText w:val="第%1部分"/>
      <w:lvlJc w:val="left"/>
      <w:rPr>
        <w:rFonts w:hint="eastAsia"/>
      </w:rPr>
    </w:lvl>
  </w:abstractNum>
  <w:abstractNum w:abstractNumId="5">
    <w:nsid w:val="5D244BC6"/>
    <w:multiLevelType w:val="singleLevel"/>
    <w:tmpl w:val="5D244BC6"/>
    <w:lvl w:ilvl="0" w:tentative="0">
      <w:start w:val="1"/>
      <w:numFmt w:val="decimal"/>
      <w:lvlText w:val="%1"/>
      <w:lvlJc w:val="left"/>
      <w:pPr>
        <w:tabs>
          <w:tab w:val="left" w:pos="420"/>
        </w:tabs>
        <w:ind w:left="425" w:leftChars="0" w:hanging="425" w:firstLineChars="0"/>
      </w:pPr>
      <w:rPr>
        <w:rFonts w:hint="default"/>
        <w:b w:val="0"/>
        <w:bCs w:val="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20"/>
  <w:drawingGridVerticalSpacing w:val="-794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WYyZTRlMWM2NmI3MDJlOWI5ZmU3YmY3YjA2MjIifQ=="/>
  </w:docVars>
  <w:rsids>
    <w:rsidRoot w:val="00172A27"/>
    <w:rsid w:val="000328A4"/>
    <w:rsid w:val="00072C34"/>
    <w:rsid w:val="00092509"/>
    <w:rsid w:val="001C66E0"/>
    <w:rsid w:val="002E6413"/>
    <w:rsid w:val="0033568A"/>
    <w:rsid w:val="003C468C"/>
    <w:rsid w:val="005938EA"/>
    <w:rsid w:val="005C6ECC"/>
    <w:rsid w:val="00697561"/>
    <w:rsid w:val="008B5614"/>
    <w:rsid w:val="0096108C"/>
    <w:rsid w:val="00CB3C62"/>
    <w:rsid w:val="00D72607"/>
    <w:rsid w:val="00DC6D34"/>
    <w:rsid w:val="010105F4"/>
    <w:rsid w:val="01045B22"/>
    <w:rsid w:val="01073CEB"/>
    <w:rsid w:val="01260E98"/>
    <w:rsid w:val="01675739"/>
    <w:rsid w:val="01A3073B"/>
    <w:rsid w:val="01B26840"/>
    <w:rsid w:val="01B42948"/>
    <w:rsid w:val="01DB3CC6"/>
    <w:rsid w:val="02104022"/>
    <w:rsid w:val="02203B3A"/>
    <w:rsid w:val="02246FB2"/>
    <w:rsid w:val="02374A8B"/>
    <w:rsid w:val="02467008"/>
    <w:rsid w:val="02493090"/>
    <w:rsid w:val="024C0DD3"/>
    <w:rsid w:val="024E06A7"/>
    <w:rsid w:val="025635FA"/>
    <w:rsid w:val="0281282A"/>
    <w:rsid w:val="02B7624C"/>
    <w:rsid w:val="02BA21E0"/>
    <w:rsid w:val="02BA7316"/>
    <w:rsid w:val="02D54924"/>
    <w:rsid w:val="02DC76FD"/>
    <w:rsid w:val="02E64D83"/>
    <w:rsid w:val="02F7667D"/>
    <w:rsid w:val="0309175F"/>
    <w:rsid w:val="031E276F"/>
    <w:rsid w:val="033124A2"/>
    <w:rsid w:val="037A0E7B"/>
    <w:rsid w:val="037B54CB"/>
    <w:rsid w:val="03A447B0"/>
    <w:rsid w:val="03AC1B29"/>
    <w:rsid w:val="03C4684F"/>
    <w:rsid w:val="03F569C0"/>
    <w:rsid w:val="040A2CF3"/>
    <w:rsid w:val="040C6A6B"/>
    <w:rsid w:val="040E6340"/>
    <w:rsid w:val="041476CE"/>
    <w:rsid w:val="04163446"/>
    <w:rsid w:val="04214D98"/>
    <w:rsid w:val="04452DA3"/>
    <w:rsid w:val="047D5273"/>
    <w:rsid w:val="04910D1F"/>
    <w:rsid w:val="04B62533"/>
    <w:rsid w:val="04CE1F73"/>
    <w:rsid w:val="05070DC6"/>
    <w:rsid w:val="05087233"/>
    <w:rsid w:val="054144F3"/>
    <w:rsid w:val="05483AD3"/>
    <w:rsid w:val="05614B95"/>
    <w:rsid w:val="05943A92"/>
    <w:rsid w:val="05962A91"/>
    <w:rsid w:val="05AF1FC6"/>
    <w:rsid w:val="05B8311D"/>
    <w:rsid w:val="05D1672F"/>
    <w:rsid w:val="05F652DD"/>
    <w:rsid w:val="05FB5E05"/>
    <w:rsid w:val="06057C47"/>
    <w:rsid w:val="061B2F96"/>
    <w:rsid w:val="063B53E6"/>
    <w:rsid w:val="06475B39"/>
    <w:rsid w:val="064918B1"/>
    <w:rsid w:val="06682011"/>
    <w:rsid w:val="06A0349B"/>
    <w:rsid w:val="06CD0D84"/>
    <w:rsid w:val="07013F3A"/>
    <w:rsid w:val="072D4D2F"/>
    <w:rsid w:val="073F4A62"/>
    <w:rsid w:val="077A1F3E"/>
    <w:rsid w:val="077C5CB6"/>
    <w:rsid w:val="07814530"/>
    <w:rsid w:val="082173DE"/>
    <w:rsid w:val="08336C28"/>
    <w:rsid w:val="08596847"/>
    <w:rsid w:val="088A4403"/>
    <w:rsid w:val="08A35708"/>
    <w:rsid w:val="08A6123D"/>
    <w:rsid w:val="08C07E24"/>
    <w:rsid w:val="08F33D56"/>
    <w:rsid w:val="090D12BC"/>
    <w:rsid w:val="090E1351"/>
    <w:rsid w:val="09102B5A"/>
    <w:rsid w:val="091138B3"/>
    <w:rsid w:val="091C14FF"/>
    <w:rsid w:val="093F343F"/>
    <w:rsid w:val="094840A2"/>
    <w:rsid w:val="0983497E"/>
    <w:rsid w:val="09840E52"/>
    <w:rsid w:val="09A13E8F"/>
    <w:rsid w:val="09B72FD5"/>
    <w:rsid w:val="09DA6CC4"/>
    <w:rsid w:val="09FA12A4"/>
    <w:rsid w:val="09FD7A5F"/>
    <w:rsid w:val="0A0D0E47"/>
    <w:rsid w:val="0A2148F3"/>
    <w:rsid w:val="0A4100EE"/>
    <w:rsid w:val="0A410AF1"/>
    <w:rsid w:val="0A7361E8"/>
    <w:rsid w:val="0A79028B"/>
    <w:rsid w:val="0AB27352"/>
    <w:rsid w:val="0AB91107"/>
    <w:rsid w:val="0AEE0C79"/>
    <w:rsid w:val="0AF7593C"/>
    <w:rsid w:val="0B0E4E77"/>
    <w:rsid w:val="0B3D750A"/>
    <w:rsid w:val="0B754EF6"/>
    <w:rsid w:val="0BE1258C"/>
    <w:rsid w:val="0C0C21B7"/>
    <w:rsid w:val="0C142961"/>
    <w:rsid w:val="0C2954F3"/>
    <w:rsid w:val="0C3B6140"/>
    <w:rsid w:val="0C3B7EEE"/>
    <w:rsid w:val="0C9B6BDE"/>
    <w:rsid w:val="0C9D2956"/>
    <w:rsid w:val="0CAC1FE4"/>
    <w:rsid w:val="0CB97065"/>
    <w:rsid w:val="0CD93263"/>
    <w:rsid w:val="0CDF2F6F"/>
    <w:rsid w:val="0CF167FE"/>
    <w:rsid w:val="0D9C6E75"/>
    <w:rsid w:val="0DA11FD2"/>
    <w:rsid w:val="0DB937C0"/>
    <w:rsid w:val="0DBC069B"/>
    <w:rsid w:val="0DF90060"/>
    <w:rsid w:val="0E0A4651"/>
    <w:rsid w:val="0E230C39"/>
    <w:rsid w:val="0E4C534D"/>
    <w:rsid w:val="0E576B35"/>
    <w:rsid w:val="0E5C05EF"/>
    <w:rsid w:val="0E5E4367"/>
    <w:rsid w:val="0E6908D3"/>
    <w:rsid w:val="0E721BC1"/>
    <w:rsid w:val="0EA55B08"/>
    <w:rsid w:val="0EE626FA"/>
    <w:rsid w:val="0EF80318"/>
    <w:rsid w:val="0F276507"/>
    <w:rsid w:val="0F31382A"/>
    <w:rsid w:val="0F36499C"/>
    <w:rsid w:val="0F563291"/>
    <w:rsid w:val="0F76123D"/>
    <w:rsid w:val="0F8C0A60"/>
    <w:rsid w:val="0F931DEF"/>
    <w:rsid w:val="0F973ADD"/>
    <w:rsid w:val="0FAF41DB"/>
    <w:rsid w:val="0FCD3553"/>
    <w:rsid w:val="0FE16FFE"/>
    <w:rsid w:val="0FFC3088"/>
    <w:rsid w:val="10305890"/>
    <w:rsid w:val="1032785A"/>
    <w:rsid w:val="103B2B60"/>
    <w:rsid w:val="104A6951"/>
    <w:rsid w:val="106D43EE"/>
    <w:rsid w:val="107F0CA7"/>
    <w:rsid w:val="10806817"/>
    <w:rsid w:val="10C26291"/>
    <w:rsid w:val="10D77733"/>
    <w:rsid w:val="10DB1C9F"/>
    <w:rsid w:val="10E024DA"/>
    <w:rsid w:val="11200F37"/>
    <w:rsid w:val="112F0164"/>
    <w:rsid w:val="11731AF8"/>
    <w:rsid w:val="11733C86"/>
    <w:rsid w:val="118B5473"/>
    <w:rsid w:val="119D51A7"/>
    <w:rsid w:val="11B85B3D"/>
    <w:rsid w:val="11CA2278"/>
    <w:rsid w:val="11CF2439"/>
    <w:rsid w:val="11E00A63"/>
    <w:rsid w:val="11E22BBA"/>
    <w:rsid w:val="11E76422"/>
    <w:rsid w:val="120D22E7"/>
    <w:rsid w:val="12150C78"/>
    <w:rsid w:val="12244F80"/>
    <w:rsid w:val="12527D3F"/>
    <w:rsid w:val="12723F3D"/>
    <w:rsid w:val="12877FB9"/>
    <w:rsid w:val="12AF75D6"/>
    <w:rsid w:val="12C22EA7"/>
    <w:rsid w:val="12D469A6"/>
    <w:rsid w:val="12E57BD9"/>
    <w:rsid w:val="130354DD"/>
    <w:rsid w:val="13113A17"/>
    <w:rsid w:val="13265C0A"/>
    <w:rsid w:val="132F1E2E"/>
    <w:rsid w:val="13477178"/>
    <w:rsid w:val="13622204"/>
    <w:rsid w:val="136441CE"/>
    <w:rsid w:val="138A175B"/>
    <w:rsid w:val="13C07276"/>
    <w:rsid w:val="13C644AE"/>
    <w:rsid w:val="13D34EB0"/>
    <w:rsid w:val="13E548CF"/>
    <w:rsid w:val="13E939FC"/>
    <w:rsid w:val="13FF5CA5"/>
    <w:rsid w:val="141B298B"/>
    <w:rsid w:val="14404AB7"/>
    <w:rsid w:val="14810CE7"/>
    <w:rsid w:val="148B7538"/>
    <w:rsid w:val="149D2E04"/>
    <w:rsid w:val="149F4D92"/>
    <w:rsid w:val="14A779A2"/>
    <w:rsid w:val="14A979BF"/>
    <w:rsid w:val="14AB3737"/>
    <w:rsid w:val="14B24AC5"/>
    <w:rsid w:val="14BA77F0"/>
    <w:rsid w:val="14F2172F"/>
    <w:rsid w:val="15074396"/>
    <w:rsid w:val="15086DDB"/>
    <w:rsid w:val="150B54CE"/>
    <w:rsid w:val="15141816"/>
    <w:rsid w:val="152B4878"/>
    <w:rsid w:val="15363706"/>
    <w:rsid w:val="154C7F25"/>
    <w:rsid w:val="157B3666"/>
    <w:rsid w:val="158A3F3F"/>
    <w:rsid w:val="15AC3C0A"/>
    <w:rsid w:val="15CD5794"/>
    <w:rsid w:val="15CF1CEE"/>
    <w:rsid w:val="16175528"/>
    <w:rsid w:val="162714D7"/>
    <w:rsid w:val="162D65BF"/>
    <w:rsid w:val="16565924"/>
    <w:rsid w:val="165A2530"/>
    <w:rsid w:val="166149F5"/>
    <w:rsid w:val="16914FDA"/>
    <w:rsid w:val="16921052"/>
    <w:rsid w:val="16BE7E7B"/>
    <w:rsid w:val="16D62613"/>
    <w:rsid w:val="16E00A6F"/>
    <w:rsid w:val="16E318AE"/>
    <w:rsid w:val="16E4251E"/>
    <w:rsid w:val="170B612B"/>
    <w:rsid w:val="1720040C"/>
    <w:rsid w:val="17285513"/>
    <w:rsid w:val="173F0A49"/>
    <w:rsid w:val="175B7696"/>
    <w:rsid w:val="175F5E8A"/>
    <w:rsid w:val="17710C68"/>
    <w:rsid w:val="177946DD"/>
    <w:rsid w:val="177D585E"/>
    <w:rsid w:val="17946704"/>
    <w:rsid w:val="17A70B2D"/>
    <w:rsid w:val="17C0574B"/>
    <w:rsid w:val="17D631C0"/>
    <w:rsid w:val="17E07B9B"/>
    <w:rsid w:val="18113658"/>
    <w:rsid w:val="181141F9"/>
    <w:rsid w:val="182818DB"/>
    <w:rsid w:val="1833416F"/>
    <w:rsid w:val="18430DFB"/>
    <w:rsid w:val="18576233"/>
    <w:rsid w:val="18702CCD"/>
    <w:rsid w:val="1887378A"/>
    <w:rsid w:val="18972950"/>
    <w:rsid w:val="18AD2173"/>
    <w:rsid w:val="18D92F68"/>
    <w:rsid w:val="18DA29E1"/>
    <w:rsid w:val="18E6464F"/>
    <w:rsid w:val="194D1260"/>
    <w:rsid w:val="195425EF"/>
    <w:rsid w:val="196071E6"/>
    <w:rsid w:val="19722A75"/>
    <w:rsid w:val="19762565"/>
    <w:rsid w:val="19C808E7"/>
    <w:rsid w:val="19ED659F"/>
    <w:rsid w:val="1A3665C0"/>
    <w:rsid w:val="1A376253"/>
    <w:rsid w:val="1A5B3820"/>
    <w:rsid w:val="1A5D1977"/>
    <w:rsid w:val="1A676352"/>
    <w:rsid w:val="1A6B4094"/>
    <w:rsid w:val="1A863A57"/>
    <w:rsid w:val="1AAC1FB7"/>
    <w:rsid w:val="1AC11F06"/>
    <w:rsid w:val="1B1C713C"/>
    <w:rsid w:val="1B3C77DE"/>
    <w:rsid w:val="1B485930"/>
    <w:rsid w:val="1B59213E"/>
    <w:rsid w:val="1B670A25"/>
    <w:rsid w:val="1B866CAC"/>
    <w:rsid w:val="1B892BBB"/>
    <w:rsid w:val="1BB83309"/>
    <w:rsid w:val="1C264A09"/>
    <w:rsid w:val="1C6F7740"/>
    <w:rsid w:val="1C784846"/>
    <w:rsid w:val="1C9F475A"/>
    <w:rsid w:val="1C9F6277"/>
    <w:rsid w:val="1CB94315"/>
    <w:rsid w:val="1CCB706C"/>
    <w:rsid w:val="1CEC5412"/>
    <w:rsid w:val="1CFD4D4B"/>
    <w:rsid w:val="1D1633DB"/>
    <w:rsid w:val="1D184E61"/>
    <w:rsid w:val="1D401B79"/>
    <w:rsid w:val="1D643E76"/>
    <w:rsid w:val="1D9531D6"/>
    <w:rsid w:val="1DAF0F86"/>
    <w:rsid w:val="1DC37D43"/>
    <w:rsid w:val="1DD41F50"/>
    <w:rsid w:val="1DEC54EC"/>
    <w:rsid w:val="1DEE4EF5"/>
    <w:rsid w:val="1E0B5246"/>
    <w:rsid w:val="1E2702D2"/>
    <w:rsid w:val="1E450758"/>
    <w:rsid w:val="1E5034B3"/>
    <w:rsid w:val="1E517AE3"/>
    <w:rsid w:val="1E5D4451"/>
    <w:rsid w:val="1E6A4663"/>
    <w:rsid w:val="1E786D7F"/>
    <w:rsid w:val="1E854FF8"/>
    <w:rsid w:val="1E9D0594"/>
    <w:rsid w:val="1EAA3B01"/>
    <w:rsid w:val="1ED65854"/>
    <w:rsid w:val="1EE02050"/>
    <w:rsid w:val="1EE937D9"/>
    <w:rsid w:val="1EEB0D5F"/>
    <w:rsid w:val="1EF83A1C"/>
    <w:rsid w:val="1EFB5B00"/>
    <w:rsid w:val="1F220A99"/>
    <w:rsid w:val="1F240CB5"/>
    <w:rsid w:val="1F2A3EE6"/>
    <w:rsid w:val="1F576995"/>
    <w:rsid w:val="1F66307C"/>
    <w:rsid w:val="1FDB28A9"/>
    <w:rsid w:val="1FE90BAE"/>
    <w:rsid w:val="1FF55CCF"/>
    <w:rsid w:val="20256A93"/>
    <w:rsid w:val="20515ADA"/>
    <w:rsid w:val="206F7D0E"/>
    <w:rsid w:val="208C2D42"/>
    <w:rsid w:val="209B7C50"/>
    <w:rsid w:val="209F64C7"/>
    <w:rsid w:val="20CC5C9C"/>
    <w:rsid w:val="20DE2847"/>
    <w:rsid w:val="20E726B1"/>
    <w:rsid w:val="20EA6DCF"/>
    <w:rsid w:val="20F62BFB"/>
    <w:rsid w:val="20FC21BE"/>
    <w:rsid w:val="21130FE1"/>
    <w:rsid w:val="2115671A"/>
    <w:rsid w:val="215F4227"/>
    <w:rsid w:val="21894E00"/>
    <w:rsid w:val="219D2B8D"/>
    <w:rsid w:val="21A36298"/>
    <w:rsid w:val="22356D36"/>
    <w:rsid w:val="2236783E"/>
    <w:rsid w:val="224F429B"/>
    <w:rsid w:val="225E44DE"/>
    <w:rsid w:val="22973515"/>
    <w:rsid w:val="22D4654E"/>
    <w:rsid w:val="22EF3388"/>
    <w:rsid w:val="22EF5136"/>
    <w:rsid w:val="22FC2204"/>
    <w:rsid w:val="232D71CC"/>
    <w:rsid w:val="23353491"/>
    <w:rsid w:val="23670114"/>
    <w:rsid w:val="23762AE2"/>
    <w:rsid w:val="2378512C"/>
    <w:rsid w:val="237D6BE6"/>
    <w:rsid w:val="238C444A"/>
    <w:rsid w:val="23BF2D5B"/>
    <w:rsid w:val="23C16AD3"/>
    <w:rsid w:val="23C245F9"/>
    <w:rsid w:val="23DF33FD"/>
    <w:rsid w:val="24305A06"/>
    <w:rsid w:val="243A5A2F"/>
    <w:rsid w:val="24602D40"/>
    <w:rsid w:val="247D1961"/>
    <w:rsid w:val="24863878"/>
    <w:rsid w:val="24883A94"/>
    <w:rsid w:val="249E14CE"/>
    <w:rsid w:val="24AA3A0B"/>
    <w:rsid w:val="24CA19A7"/>
    <w:rsid w:val="24D6035C"/>
    <w:rsid w:val="24E52C95"/>
    <w:rsid w:val="25243CB6"/>
    <w:rsid w:val="253165C9"/>
    <w:rsid w:val="25355D17"/>
    <w:rsid w:val="25B508B9"/>
    <w:rsid w:val="25D6438C"/>
    <w:rsid w:val="260177BC"/>
    <w:rsid w:val="260B2287"/>
    <w:rsid w:val="26143832"/>
    <w:rsid w:val="26193A57"/>
    <w:rsid w:val="261C26E6"/>
    <w:rsid w:val="261E645E"/>
    <w:rsid w:val="263A491A"/>
    <w:rsid w:val="26492DAF"/>
    <w:rsid w:val="264B2FCC"/>
    <w:rsid w:val="264D28A0"/>
    <w:rsid w:val="267E1B60"/>
    <w:rsid w:val="2690251C"/>
    <w:rsid w:val="26C27FDD"/>
    <w:rsid w:val="26D27249"/>
    <w:rsid w:val="270C517B"/>
    <w:rsid w:val="27191DB9"/>
    <w:rsid w:val="272555CB"/>
    <w:rsid w:val="273B6B9C"/>
    <w:rsid w:val="27624129"/>
    <w:rsid w:val="276B4FA8"/>
    <w:rsid w:val="276E51C4"/>
    <w:rsid w:val="276E6B7B"/>
    <w:rsid w:val="278510B4"/>
    <w:rsid w:val="279D33B3"/>
    <w:rsid w:val="27B3543B"/>
    <w:rsid w:val="27BE5EBD"/>
    <w:rsid w:val="27E17743"/>
    <w:rsid w:val="27FB2342"/>
    <w:rsid w:val="2828451C"/>
    <w:rsid w:val="284043D2"/>
    <w:rsid w:val="2868041F"/>
    <w:rsid w:val="288F53F1"/>
    <w:rsid w:val="289413CC"/>
    <w:rsid w:val="28A90122"/>
    <w:rsid w:val="28B27007"/>
    <w:rsid w:val="28C52BC1"/>
    <w:rsid w:val="28C64B8B"/>
    <w:rsid w:val="28E100A0"/>
    <w:rsid w:val="28E219C5"/>
    <w:rsid w:val="28F25980"/>
    <w:rsid w:val="28F76D19"/>
    <w:rsid w:val="291678B1"/>
    <w:rsid w:val="293054AD"/>
    <w:rsid w:val="293D6BFB"/>
    <w:rsid w:val="293E4722"/>
    <w:rsid w:val="2952220B"/>
    <w:rsid w:val="29545585"/>
    <w:rsid w:val="29695C76"/>
    <w:rsid w:val="296E14AB"/>
    <w:rsid w:val="298A7C45"/>
    <w:rsid w:val="29A44ECD"/>
    <w:rsid w:val="29DE3870"/>
    <w:rsid w:val="29DE6C53"/>
    <w:rsid w:val="29F47574"/>
    <w:rsid w:val="29F64FFC"/>
    <w:rsid w:val="2A1D34C9"/>
    <w:rsid w:val="2A3F4BF5"/>
    <w:rsid w:val="2A44220C"/>
    <w:rsid w:val="2A4468E8"/>
    <w:rsid w:val="2A4D54F1"/>
    <w:rsid w:val="2A5D227F"/>
    <w:rsid w:val="2A84085A"/>
    <w:rsid w:val="2B3A00AF"/>
    <w:rsid w:val="2B432A94"/>
    <w:rsid w:val="2BA03472"/>
    <w:rsid w:val="2BBC1F12"/>
    <w:rsid w:val="2BC74EA2"/>
    <w:rsid w:val="2BCF3D57"/>
    <w:rsid w:val="2BEC2B5B"/>
    <w:rsid w:val="2C0C0B07"/>
    <w:rsid w:val="2C362245"/>
    <w:rsid w:val="2C803D25"/>
    <w:rsid w:val="2CB2345D"/>
    <w:rsid w:val="2CCD64E8"/>
    <w:rsid w:val="2CE13D42"/>
    <w:rsid w:val="2CE657FC"/>
    <w:rsid w:val="2CED6B8B"/>
    <w:rsid w:val="2CF93833"/>
    <w:rsid w:val="2D132BDE"/>
    <w:rsid w:val="2D154A05"/>
    <w:rsid w:val="2D536E24"/>
    <w:rsid w:val="2D595FCE"/>
    <w:rsid w:val="2DA44259"/>
    <w:rsid w:val="2DAF2D35"/>
    <w:rsid w:val="2DCC32DA"/>
    <w:rsid w:val="2DE75388"/>
    <w:rsid w:val="2DEA4E78"/>
    <w:rsid w:val="2DEC6E42"/>
    <w:rsid w:val="2E100D83"/>
    <w:rsid w:val="2E132621"/>
    <w:rsid w:val="2E406EEB"/>
    <w:rsid w:val="2E6966E5"/>
    <w:rsid w:val="2E9848D4"/>
    <w:rsid w:val="2E9A5FAC"/>
    <w:rsid w:val="2E9D013C"/>
    <w:rsid w:val="2E9D638E"/>
    <w:rsid w:val="2EB140AC"/>
    <w:rsid w:val="2ED52630"/>
    <w:rsid w:val="2EE63891"/>
    <w:rsid w:val="2EF22236"/>
    <w:rsid w:val="2EFD03CC"/>
    <w:rsid w:val="2F0F103A"/>
    <w:rsid w:val="2F4159DB"/>
    <w:rsid w:val="2F561FC3"/>
    <w:rsid w:val="2F704B95"/>
    <w:rsid w:val="2F9E7071"/>
    <w:rsid w:val="2FAB72F8"/>
    <w:rsid w:val="2FC31E25"/>
    <w:rsid w:val="2FDB53C0"/>
    <w:rsid w:val="2FE222AB"/>
    <w:rsid w:val="2FE85327"/>
    <w:rsid w:val="300F0BC6"/>
    <w:rsid w:val="301F52AD"/>
    <w:rsid w:val="305111DE"/>
    <w:rsid w:val="306359EE"/>
    <w:rsid w:val="30654C8A"/>
    <w:rsid w:val="306E79B8"/>
    <w:rsid w:val="30801AC4"/>
    <w:rsid w:val="30C714A1"/>
    <w:rsid w:val="30D00355"/>
    <w:rsid w:val="30F57DBC"/>
    <w:rsid w:val="310D14FA"/>
    <w:rsid w:val="31151FF8"/>
    <w:rsid w:val="312E1520"/>
    <w:rsid w:val="312E32CE"/>
    <w:rsid w:val="315C727B"/>
    <w:rsid w:val="31660CB9"/>
    <w:rsid w:val="3187028D"/>
    <w:rsid w:val="319E4903"/>
    <w:rsid w:val="31DD71CE"/>
    <w:rsid w:val="31E542D4"/>
    <w:rsid w:val="31FE7144"/>
    <w:rsid w:val="320A3D3B"/>
    <w:rsid w:val="32230959"/>
    <w:rsid w:val="325979E4"/>
    <w:rsid w:val="32825940"/>
    <w:rsid w:val="329830F5"/>
    <w:rsid w:val="32B37F2E"/>
    <w:rsid w:val="32BB6DE3"/>
    <w:rsid w:val="32C91500"/>
    <w:rsid w:val="32CE6B16"/>
    <w:rsid w:val="32E26A66"/>
    <w:rsid w:val="32EF711E"/>
    <w:rsid w:val="32F12805"/>
    <w:rsid w:val="32F42A60"/>
    <w:rsid w:val="330C763F"/>
    <w:rsid w:val="331704BD"/>
    <w:rsid w:val="332E5807"/>
    <w:rsid w:val="336B44CD"/>
    <w:rsid w:val="336B6A5B"/>
    <w:rsid w:val="33811DDB"/>
    <w:rsid w:val="33915228"/>
    <w:rsid w:val="339564D4"/>
    <w:rsid w:val="33972226"/>
    <w:rsid w:val="33995376"/>
    <w:rsid w:val="33B26438"/>
    <w:rsid w:val="33C5616B"/>
    <w:rsid w:val="33C61EE3"/>
    <w:rsid w:val="33D56C96"/>
    <w:rsid w:val="33E228F6"/>
    <w:rsid w:val="33E323D5"/>
    <w:rsid w:val="33F97BC3"/>
    <w:rsid w:val="345A36E7"/>
    <w:rsid w:val="345B43CD"/>
    <w:rsid w:val="34910E39"/>
    <w:rsid w:val="34A3567B"/>
    <w:rsid w:val="34A57FC6"/>
    <w:rsid w:val="34B955A4"/>
    <w:rsid w:val="34EE524E"/>
    <w:rsid w:val="350405E2"/>
    <w:rsid w:val="353B24D6"/>
    <w:rsid w:val="355A2F26"/>
    <w:rsid w:val="358B3002"/>
    <w:rsid w:val="35B44695"/>
    <w:rsid w:val="35BA7826"/>
    <w:rsid w:val="35C366DA"/>
    <w:rsid w:val="35D501BC"/>
    <w:rsid w:val="35DA5322"/>
    <w:rsid w:val="35E11256"/>
    <w:rsid w:val="35E71414"/>
    <w:rsid w:val="35EA010B"/>
    <w:rsid w:val="35ED3757"/>
    <w:rsid w:val="3619454C"/>
    <w:rsid w:val="364315C9"/>
    <w:rsid w:val="365E6403"/>
    <w:rsid w:val="366854D4"/>
    <w:rsid w:val="3672301E"/>
    <w:rsid w:val="3679347E"/>
    <w:rsid w:val="36B64491"/>
    <w:rsid w:val="36BF3346"/>
    <w:rsid w:val="36D05553"/>
    <w:rsid w:val="36D056D3"/>
    <w:rsid w:val="36E032BC"/>
    <w:rsid w:val="3701395E"/>
    <w:rsid w:val="37074CED"/>
    <w:rsid w:val="373468A7"/>
    <w:rsid w:val="373D426B"/>
    <w:rsid w:val="37496D5A"/>
    <w:rsid w:val="37564EF8"/>
    <w:rsid w:val="376F4DEB"/>
    <w:rsid w:val="377203B8"/>
    <w:rsid w:val="37A12A4B"/>
    <w:rsid w:val="37BB42B0"/>
    <w:rsid w:val="37C14E9C"/>
    <w:rsid w:val="37CF1F8E"/>
    <w:rsid w:val="380B4369"/>
    <w:rsid w:val="38170F5F"/>
    <w:rsid w:val="381A3EDB"/>
    <w:rsid w:val="38286CC9"/>
    <w:rsid w:val="38296E7A"/>
    <w:rsid w:val="383B2EA0"/>
    <w:rsid w:val="384A30E3"/>
    <w:rsid w:val="3872263A"/>
    <w:rsid w:val="387C3460"/>
    <w:rsid w:val="387E55F0"/>
    <w:rsid w:val="38886367"/>
    <w:rsid w:val="388D1222"/>
    <w:rsid w:val="38920206"/>
    <w:rsid w:val="38A24CCD"/>
    <w:rsid w:val="38B13162"/>
    <w:rsid w:val="38B2249E"/>
    <w:rsid w:val="38B247E4"/>
    <w:rsid w:val="38E35E9F"/>
    <w:rsid w:val="38E621BA"/>
    <w:rsid w:val="38F7001A"/>
    <w:rsid w:val="39131727"/>
    <w:rsid w:val="393D57B7"/>
    <w:rsid w:val="395C1320"/>
    <w:rsid w:val="396D17E3"/>
    <w:rsid w:val="399D7242"/>
    <w:rsid w:val="39A22AAB"/>
    <w:rsid w:val="39AF66BF"/>
    <w:rsid w:val="39B34CB8"/>
    <w:rsid w:val="39BD1693"/>
    <w:rsid w:val="39DC7D6B"/>
    <w:rsid w:val="39FA4695"/>
    <w:rsid w:val="3A055438"/>
    <w:rsid w:val="3A3A0F35"/>
    <w:rsid w:val="3A5026B3"/>
    <w:rsid w:val="3A7D77A0"/>
    <w:rsid w:val="3A940645"/>
    <w:rsid w:val="3A9643BE"/>
    <w:rsid w:val="3AC75562"/>
    <w:rsid w:val="3AC75726"/>
    <w:rsid w:val="3ACF78CF"/>
    <w:rsid w:val="3AD15CB4"/>
    <w:rsid w:val="3AEA2BEF"/>
    <w:rsid w:val="3B194FEF"/>
    <w:rsid w:val="3B343BD6"/>
    <w:rsid w:val="3B404329"/>
    <w:rsid w:val="3B533A56"/>
    <w:rsid w:val="3B540362"/>
    <w:rsid w:val="3BBB7E54"/>
    <w:rsid w:val="3BE75502"/>
    <w:rsid w:val="3BE949C1"/>
    <w:rsid w:val="3BEE61FC"/>
    <w:rsid w:val="3C17152E"/>
    <w:rsid w:val="3C30439E"/>
    <w:rsid w:val="3C4020C3"/>
    <w:rsid w:val="3C406CD7"/>
    <w:rsid w:val="3C4E2A76"/>
    <w:rsid w:val="3C6A5B02"/>
    <w:rsid w:val="3C6F136A"/>
    <w:rsid w:val="3C88242C"/>
    <w:rsid w:val="3C8B7826"/>
    <w:rsid w:val="3C90587B"/>
    <w:rsid w:val="3CA52FDE"/>
    <w:rsid w:val="3CB74ABF"/>
    <w:rsid w:val="3CD63197"/>
    <w:rsid w:val="3CF47AC1"/>
    <w:rsid w:val="3CF818BF"/>
    <w:rsid w:val="3D440617"/>
    <w:rsid w:val="3D5D11C3"/>
    <w:rsid w:val="3D974A3A"/>
    <w:rsid w:val="3DA037A5"/>
    <w:rsid w:val="3DAE7C70"/>
    <w:rsid w:val="3DB42DAD"/>
    <w:rsid w:val="3DD70888"/>
    <w:rsid w:val="3E144ED2"/>
    <w:rsid w:val="3E3203F9"/>
    <w:rsid w:val="3E391C30"/>
    <w:rsid w:val="3E3C34CE"/>
    <w:rsid w:val="3E497999"/>
    <w:rsid w:val="3E7762B4"/>
    <w:rsid w:val="3EAD487E"/>
    <w:rsid w:val="3ED15724"/>
    <w:rsid w:val="3ED56AF7"/>
    <w:rsid w:val="3EDC4678"/>
    <w:rsid w:val="3EF854EA"/>
    <w:rsid w:val="3F2C130C"/>
    <w:rsid w:val="3F332CF5"/>
    <w:rsid w:val="3F3D5750"/>
    <w:rsid w:val="3F544847"/>
    <w:rsid w:val="3F6E5909"/>
    <w:rsid w:val="3F962654"/>
    <w:rsid w:val="3FA41F47"/>
    <w:rsid w:val="3FA47D3B"/>
    <w:rsid w:val="3FB35A12"/>
    <w:rsid w:val="3FE013E7"/>
    <w:rsid w:val="401A15ED"/>
    <w:rsid w:val="4024246B"/>
    <w:rsid w:val="403E5587"/>
    <w:rsid w:val="404E573A"/>
    <w:rsid w:val="406B3DDC"/>
    <w:rsid w:val="40970E8F"/>
    <w:rsid w:val="409A44DC"/>
    <w:rsid w:val="40EA7211"/>
    <w:rsid w:val="40FE0F0E"/>
    <w:rsid w:val="411061F3"/>
    <w:rsid w:val="411776ED"/>
    <w:rsid w:val="411A2B6F"/>
    <w:rsid w:val="414037C8"/>
    <w:rsid w:val="4157061F"/>
    <w:rsid w:val="41686388"/>
    <w:rsid w:val="41856F3A"/>
    <w:rsid w:val="41970A1B"/>
    <w:rsid w:val="419A3153"/>
    <w:rsid w:val="41C537DA"/>
    <w:rsid w:val="41D112DC"/>
    <w:rsid w:val="420F2CA7"/>
    <w:rsid w:val="422B5D33"/>
    <w:rsid w:val="42303371"/>
    <w:rsid w:val="42354F27"/>
    <w:rsid w:val="423958FF"/>
    <w:rsid w:val="424D3EFC"/>
    <w:rsid w:val="42507548"/>
    <w:rsid w:val="425B7C9B"/>
    <w:rsid w:val="4269195D"/>
    <w:rsid w:val="42703746"/>
    <w:rsid w:val="429C3CD4"/>
    <w:rsid w:val="42DC527F"/>
    <w:rsid w:val="42E8467D"/>
    <w:rsid w:val="42F5407C"/>
    <w:rsid w:val="42F94AE0"/>
    <w:rsid w:val="430147AA"/>
    <w:rsid w:val="43023801"/>
    <w:rsid w:val="43093A16"/>
    <w:rsid w:val="431274B4"/>
    <w:rsid w:val="434E7724"/>
    <w:rsid w:val="439316CB"/>
    <w:rsid w:val="439C056B"/>
    <w:rsid w:val="43A22025"/>
    <w:rsid w:val="43B65DAA"/>
    <w:rsid w:val="43D10F9F"/>
    <w:rsid w:val="43E02B4D"/>
    <w:rsid w:val="443D58AA"/>
    <w:rsid w:val="44797FFD"/>
    <w:rsid w:val="448434D9"/>
    <w:rsid w:val="449D0A3E"/>
    <w:rsid w:val="44AE49FA"/>
    <w:rsid w:val="44B9714E"/>
    <w:rsid w:val="44BA0EBC"/>
    <w:rsid w:val="44CB2A89"/>
    <w:rsid w:val="45010FCD"/>
    <w:rsid w:val="451900C5"/>
    <w:rsid w:val="45274CB7"/>
    <w:rsid w:val="45334DF2"/>
    <w:rsid w:val="453764CC"/>
    <w:rsid w:val="4542101B"/>
    <w:rsid w:val="45441E26"/>
    <w:rsid w:val="454A1AA6"/>
    <w:rsid w:val="4552274E"/>
    <w:rsid w:val="45625B13"/>
    <w:rsid w:val="459D696F"/>
    <w:rsid w:val="45D251D8"/>
    <w:rsid w:val="45D4223E"/>
    <w:rsid w:val="45E04710"/>
    <w:rsid w:val="460A2104"/>
    <w:rsid w:val="4634192D"/>
    <w:rsid w:val="46503FBA"/>
    <w:rsid w:val="4653037D"/>
    <w:rsid w:val="466C7FB1"/>
    <w:rsid w:val="467D4684"/>
    <w:rsid w:val="46B60E40"/>
    <w:rsid w:val="46B61944"/>
    <w:rsid w:val="46C73B51"/>
    <w:rsid w:val="46CF45A5"/>
    <w:rsid w:val="46D1677D"/>
    <w:rsid w:val="46EC35B7"/>
    <w:rsid w:val="471F573B"/>
    <w:rsid w:val="47305B9A"/>
    <w:rsid w:val="47415D30"/>
    <w:rsid w:val="4755115C"/>
    <w:rsid w:val="47695ACA"/>
    <w:rsid w:val="47777325"/>
    <w:rsid w:val="47AE627D"/>
    <w:rsid w:val="47E62409"/>
    <w:rsid w:val="481E3AAF"/>
    <w:rsid w:val="48297004"/>
    <w:rsid w:val="483D056E"/>
    <w:rsid w:val="484713ED"/>
    <w:rsid w:val="485407DC"/>
    <w:rsid w:val="485E04E5"/>
    <w:rsid w:val="4861609D"/>
    <w:rsid w:val="48862AB7"/>
    <w:rsid w:val="48BE0099"/>
    <w:rsid w:val="48E65500"/>
    <w:rsid w:val="49161F4F"/>
    <w:rsid w:val="491E4CB2"/>
    <w:rsid w:val="493354CD"/>
    <w:rsid w:val="49521DF7"/>
    <w:rsid w:val="49785DC5"/>
    <w:rsid w:val="49793828"/>
    <w:rsid w:val="49B22896"/>
    <w:rsid w:val="49B303BC"/>
    <w:rsid w:val="49ED38CE"/>
    <w:rsid w:val="49FA5FEB"/>
    <w:rsid w:val="4A1E72C4"/>
    <w:rsid w:val="4A3E68EF"/>
    <w:rsid w:val="4A5B4267"/>
    <w:rsid w:val="4A5E2A1E"/>
    <w:rsid w:val="4A6A4F1F"/>
    <w:rsid w:val="4AF80532"/>
    <w:rsid w:val="4B0B5FED"/>
    <w:rsid w:val="4B0D06CC"/>
    <w:rsid w:val="4B352633"/>
    <w:rsid w:val="4B3D2633"/>
    <w:rsid w:val="4B48294B"/>
    <w:rsid w:val="4B693F70"/>
    <w:rsid w:val="4B885FA4"/>
    <w:rsid w:val="4BBC79FC"/>
    <w:rsid w:val="4BD44D46"/>
    <w:rsid w:val="4BD5286C"/>
    <w:rsid w:val="4BFA22D2"/>
    <w:rsid w:val="4C0575F5"/>
    <w:rsid w:val="4C115F9A"/>
    <w:rsid w:val="4C1E06B7"/>
    <w:rsid w:val="4C285091"/>
    <w:rsid w:val="4C303F46"/>
    <w:rsid w:val="4C5C5158"/>
    <w:rsid w:val="4C9D5A7F"/>
    <w:rsid w:val="4CDC0A47"/>
    <w:rsid w:val="4CDD0E5F"/>
    <w:rsid w:val="4CE0771A"/>
    <w:rsid w:val="4D0A29E9"/>
    <w:rsid w:val="4D1D44CA"/>
    <w:rsid w:val="4D6E11CA"/>
    <w:rsid w:val="4DD2612B"/>
    <w:rsid w:val="4DDF3E76"/>
    <w:rsid w:val="4DF01BDF"/>
    <w:rsid w:val="4E1D2847"/>
    <w:rsid w:val="4E3441C2"/>
    <w:rsid w:val="4E3C637F"/>
    <w:rsid w:val="4E4D19F2"/>
    <w:rsid w:val="4E516B22"/>
    <w:rsid w:val="4E555EE6"/>
    <w:rsid w:val="4E720992"/>
    <w:rsid w:val="4E7E371F"/>
    <w:rsid w:val="4E7F0012"/>
    <w:rsid w:val="4EA529C9"/>
    <w:rsid w:val="4ECE0172"/>
    <w:rsid w:val="4EDE5EDB"/>
    <w:rsid w:val="4EE13818"/>
    <w:rsid w:val="4EE259CC"/>
    <w:rsid w:val="4EF179BD"/>
    <w:rsid w:val="4F03730B"/>
    <w:rsid w:val="4F073684"/>
    <w:rsid w:val="4F1B1A78"/>
    <w:rsid w:val="4F29184C"/>
    <w:rsid w:val="4F302BDB"/>
    <w:rsid w:val="4F4026F2"/>
    <w:rsid w:val="4F6D6777"/>
    <w:rsid w:val="4F6E725F"/>
    <w:rsid w:val="4F7800DE"/>
    <w:rsid w:val="4F802680"/>
    <w:rsid w:val="4F831051"/>
    <w:rsid w:val="4FB8497E"/>
    <w:rsid w:val="4FC60E49"/>
    <w:rsid w:val="4FF05EC6"/>
    <w:rsid w:val="4FFE6835"/>
    <w:rsid w:val="4FFF435B"/>
    <w:rsid w:val="4FFF6109"/>
    <w:rsid w:val="500B00B7"/>
    <w:rsid w:val="503C735D"/>
    <w:rsid w:val="50447FC0"/>
    <w:rsid w:val="507F724A"/>
    <w:rsid w:val="50836D3A"/>
    <w:rsid w:val="508B3E41"/>
    <w:rsid w:val="50C65EF0"/>
    <w:rsid w:val="50EA4F10"/>
    <w:rsid w:val="50F6750C"/>
    <w:rsid w:val="51051E45"/>
    <w:rsid w:val="5107139F"/>
    <w:rsid w:val="51134562"/>
    <w:rsid w:val="515B3813"/>
    <w:rsid w:val="51D610EC"/>
    <w:rsid w:val="51DA0BDC"/>
    <w:rsid w:val="521C5A48"/>
    <w:rsid w:val="525A3ACB"/>
    <w:rsid w:val="526130AB"/>
    <w:rsid w:val="52633387"/>
    <w:rsid w:val="52652630"/>
    <w:rsid w:val="52804056"/>
    <w:rsid w:val="528172AA"/>
    <w:rsid w:val="528623BB"/>
    <w:rsid w:val="52911BE2"/>
    <w:rsid w:val="52AB4C74"/>
    <w:rsid w:val="52AE3DFB"/>
    <w:rsid w:val="52BB0A0D"/>
    <w:rsid w:val="52C5188C"/>
    <w:rsid w:val="52EC6E19"/>
    <w:rsid w:val="52FA018B"/>
    <w:rsid w:val="52FE408D"/>
    <w:rsid w:val="5314011E"/>
    <w:rsid w:val="53285977"/>
    <w:rsid w:val="532F4F57"/>
    <w:rsid w:val="534012EE"/>
    <w:rsid w:val="536F3C21"/>
    <w:rsid w:val="538A219D"/>
    <w:rsid w:val="539472A0"/>
    <w:rsid w:val="53A414A2"/>
    <w:rsid w:val="53F046E7"/>
    <w:rsid w:val="540006A2"/>
    <w:rsid w:val="5436724D"/>
    <w:rsid w:val="543E2C5B"/>
    <w:rsid w:val="54411C57"/>
    <w:rsid w:val="54501629"/>
    <w:rsid w:val="545C1D7C"/>
    <w:rsid w:val="54707556"/>
    <w:rsid w:val="54754BEC"/>
    <w:rsid w:val="54AD6C38"/>
    <w:rsid w:val="54D538DD"/>
    <w:rsid w:val="54D7298C"/>
    <w:rsid w:val="55255AD8"/>
    <w:rsid w:val="55517407"/>
    <w:rsid w:val="55824EB5"/>
    <w:rsid w:val="559425D1"/>
    <w:rsid w:val="5595197A"/>
    <w:rsid w:val="55A80C91"/>
    <w:rsid w:val="55AC288F"/>
    <w:rsid w:val="55B72184"/>
    <w:rsid w:val="55BA1450"/>
    <w:rsid w:val="55CA0F67"/>
    <w:rsid w:val="55D1679A"/>
    <w:rsid w:val="55E37BB6"/>
    <w:rsid w:val="55E738C7"/>
    <w:rsid w:val="56332FB1"/>
    <w:rsid w:val="56617B1E"/>
    <w:rsid w:val="566E5BF4"/>
    <w:rsid w:val="56B22127"/>
    <w:rsid w:val="56CB4F97"/>
    <w:rsid w:val="56F00EA2"/>
    <w:rsid w:val="56FC3EE7"/>
    <w:rsid w:val="570751F2"/>
    <w:rsid w:val="57142200"/>
    <w:rsid w:val="5729404A"/>
    <w:rsid w:val="574540B4"/>
    <w:rsid w:val="57454D4A"/>
    <w:rsid w:val="57681298"/>
    <w:rsid w:val="578604C9"/>
    <w:rsid w:val="579B705F"/>
    <w:rsid w:val="57B95737"/>
    <w:rsid w:val="57D704E7"/>
    <w:rsid w:val="57DE6F4C"/>
    <w:rsid w:val="57E52089"/>
    <w:rsid w:val="57F66044"/>
    <w:rsid w:val="5821117D"/>
    <w:rsid w:val="58420CF4"/>
    <w:rsid w:val="58505C8E"/>
    <w:rsid w:val="586F72C0"/>
    <w:rsid w:val="5875340D"/>
    <w:rsid w:val="587B1C6E"/>
    <w:rsid w:val="587F24DD"/>
    <w:rsid w:val="58EF57BB"/>
    <w:rsid w:val="58F26460"/>
    <w:rsid w:val="590A1692"/>
    <w:rsid w:val="591470C9"/>
    <w:rsid w:val="59192F0D"/>
    <w:rsid w:val="591B0458"/>
    <w:rsid w:val="592C35A6"/>
    <w:rsid w:val="593257A1"/>
    <w:rsid w:val="595751EC"/>
    <w:rsid w:val="596217E4"/>
    <w:rsid w:val="59781003"/>
    <w:rsid w:val="597E4984"/>
    <w:rsid w:val="59AB6CFD"/>
    <w:rsid w:val="59BF753B"/>
    <w:rsid w:val="59DF3058"/>
    <w:rsid w:val="5A137381"/>
    <w:rsid w:val="5A3F2349"/>
    <w:rsid w:val="5A461504"/>
    <w:rsid w:val="5A4F7C8D"/>
    <w:rsid w:val="5A6710A2"/>
    <w:rsid w:val="5A6D2D52"/>
    <w:rsid w:val="5AAE2C06"/>
    <w:rsid w:val="5ABC17C7"/>
    <w:rsid w:val="5AC05BEB"/>
    <w:rsid w:val="5AD00DCE"/>
    <w:rsid w:val="5AD04698"/>
    <w:rsid w:val="5AE605F2"/>
    <w:rsid w:val="5AF26F96"/>
    <w:rsid w:val="5AF727FF"/>
    <w:rsid w:val="5B3E05F3"/>
    <w:rsid w:val="5B61411C"/>
    <w:rsid w:val="5B811BF5"/>
    <w:rsid w:val="5BB0605D"/>
    <w:rsid w:val="5BBB1A7E"/>
    <w:rsid w:val="5BCB3FDF"/>
    <w:rsid w:val="5BCC3C8B"/>
    <w:rsid w:val="5BEF797A"/>
    <w:rsid w:val="5BF24D5F"/>
    <w:rsid w:val="5C013209"/>
    <w:rsid w:val="5C041548"/>
    <w:rsid w:val="5C2D1998"/>
    <w:rsid w:val="5C393769"/>
    <w:rsid w:val="5C3E5F84"/>
    <w:rsid w:val="5C455338"/>
    <w:rsid w:val="5C4D007C"/>
    <w:rsid w:val="5C5E240A"/>
    <w:rsid w:val="5C615072"/>
    <w:rsid w:val="5C8E7193"/>
    <w:rsid w:val="5CA40764"/>
    <w:rsid w:val="5CAE513F"/>
    <w:rsid w:val="5CBA7F88"/>
    <w:rsid w:val="5CEB6393"/>
    <w:rsid w:val="5D001E86"/>
    <w:rsid w:val="5D2D2508"/>
    <w:rsid w:val="5D40082C"/>
    <w:rsid w:val="5D777E5E"/>
    <w:rsid w:val="5D7E1B22"/>
    <w:rsid w:val="5D8F5474"/>
    <w:rsid w:val="5D983984"/>
    <w:rsid w:val="5DD35E0B"/>
    <w:rsid w:val="5DE80B25"/>
    <w:rsid w:val="5DED1C97"/>
    <w:rsid w:val="5E437B09"/>
    <w:rsid w:val="5E655854"/>
    <w:rsid w:val="5E672E0C"/>
    <w:rsid w:val="5E783C56"/>
    <w:rsid w:val="5E84084D"/>
    <w:rsid w:val="5E8819C0"/>
    <w:rsid w:val="5E8C14B0"/>
    <w:rsid w:val="5E9071F2"/>
    <w:rsid w:val="5EBB3B43"/>
    <w:rsid w:val="5EC172E1"/>
    <w:rsid w:val="5EDA221B"/>
    <w:rsid w:val="5EDB34A4"/>
    <w:rsid w:val="5EF01A3F"/>
    <w:rsid w:val="5EF3152F"/>
    <w:rsid w:val="5F061262"/>
    <w:rsid w:val="5F204D91"/>
    <w:rsid w:val="5F2B6F1B"/>
    <w:rsid w:val="5F596BD3"/>
    <w:rsid w:val="5F7310E9"/>
    <w:rsid w:val="5F83500A"/>
    <w:rsid w:val="5F9B1D13"/>
    <w:rsid w:val="5FAD7930"/>
    <w:rsid w:val="5FB23198"/>
    <w:rsid w:val="5FBA10D8"/>
    <w:rsid w:val="5FBA204D"/>
    <w:rsid w:val="5FDA766C"/>
    <w:rsid w:val="5FEB65C5"/>
    <w:rsid w:val="600C0AFA"/>
    <w:rsid w:val="600E523C"/>
    <w:rsid w:val="603718EF"/>
    <w:rsid w:val="604717D3"/>
    <w:rsid w:val="604B3689"/>
    <w:rsid w:val="60747C67"/>
    <w:rsid w:val="607B26D5"/>
    <w:rsid w:val="608E59B3"/>
    <w:rsid w:val="60FB46CB"/>
    <w:rsid w:val="61203D4B"/>
    <w:rsid w:val="61424524"/>
    <w:rsid w:val="614442C4"/>
    <w:rsid w:val="61453B98"/>
    <w:rsid w:val="61500EBB"/>
    <w:rsid w:val="616B1762"/>
    <w:rsid w:val="616C5E66"/>
    <w:rsid w:val="617E77D6"/>
    <w:rsid w:val="61826B9A"/>
    <w:rsid w:val="61B054B5"/>
    <w:rsid w:val="61CA69A5"/>
    <w:rsid w:val="61EA6C19"/>
    <w:rsid w:val="61ED6709"/>
    <w:rsid w:val="6200643D"/>
    <w:rsid w:val="621C5C4D"/>
    <w:rsid w:val="6220088D"/>
    <w:rsid w:val="622F287E"/>
    <w:rsid w:val="623F6A34"/>
    <w:rsid w:val="62483BEF"/>
    <w:rsid w:val="62594F72"/>
    <w:rsid w:val="6267026A"/>
    <w:rsid w:val="627110E9"/>
    <w:rsid w:val="62724E61"/>
    <w:rsid w:val="627666FF"/>
    <w:rsid w:val="62C4284F"/>
    <w:rsid w:val="62E713AB"/>
    <w:rsid w:val="62FF4946"/>
    <w:rsid w:val="630A21A8"/>
    <w:rsid w:val="631D6B7A"/>
    <w:rsid w:val="6348710F"/>
    <w:rsid w:val="636E2A92"/>
    <w:rsid w:val="63957059"/>
    <w:rsid w:val="639E415F"/>
    <w:rsid w:val="63B15515"/>
    <w:rsid w:val="63BD3AD9"/>
    <w:rsid w:val="63D95197"/>
    <w:rsid w:val="63DA2CBD"/>
    <w:rsid w:val="63DC4C88"/>
    <w:rsid w:val="63E63410"/>
    <w:rsid w:val="63ED479F"/>
    <w:rsid w:val="63FD075A"/>
    <w:rsid w:val="64120910"/>
    <w:rsid w:val="642301C1"/>
    <w:rsid w:val="642C2FFF"/>
    <w:rsid w:val="645962D8"/>
    <w:rsid w:val="64A75ABD"/>
    <w:rsid w:val="64FB738F"/>
    <w:rsid w:val="651D4634"/>
    <w:rsid w:val="65266989"/>
    <w:rsid w:val="652F51CB"/>
    <w:rsid w:val="65562818"/>
    <w:rsid w:val="6563336C"/>
    <w:rsid w:val="657809E0"/>
    <w:rsid w:val="657F58CB"/>
    <w:rsid w:val="65B85280"/>
    <w:rsid w:val="65BF03BD"/>
    <w:rsid w:val="65CD0D2C"/>
    <w:rsid w:val="660B715E"/>
    <w:rsid w:val="661A55F3"/>
    <w:rsid w:val="665172E1"/>
    <w:rsid w:val="665F174A"/>
    <w:rsid w:val="667412AB"/>
    <w:rsid w:val="667B2536"/>
    <w:rsid w:val="66911D59"/>
    <w:rsid w:val="669B2BD8"/>
    <w:rsid w:val="66A9123B"/>
    <w:rsid w:val="66AF535D"/>
    <w:rsid w:val="66B75538"/>
    <w:rsid w:val="66C16402"/>
    <w:rsid w:val="66E83943"/>
    <w:rsid w:val="66F739EF"/>
    <w:rsid w:val="66F76D90"/>
    <w:rsid w:val="6703077D"/>
    <w:rsid w:val="672C3830"/>
    <w:rsid w:val="673F5E9A"/>
    <w:rsid w:val="674B1DDA"/>
    <w:rsid w:val="679D6414"/>
    <w:rsid w:val="67B5240B"/>
    <w:rsid w:val="67B65E66"/>
    <w:rsid w:val="67C049E6"/>
    <w:rsid w:val="67DD0FCE"/>
    <w:rsid w:val="67F02AB0"/>
    <w:rsid w:val="68084832"/>
    <w:rsid w:val="681C1AF7"/>
    <w:rsid w:val="6821710D"/>
    <w:rsid w:val="68A5389A"/>
    <w:rsid w:val="68B90F54"/>
    <w:rsid w:val="68E50599"/>
    <w:rsid w:val="68F2004E"/>
    <w:rsid w:val="6908207B"/>
    <w:rsid w:val="69344C1E"/>
    <w:rsid w:val="693469CC"/>
    <w:rsid w:val="697E40EB"/>
    <w:rsid w:val="699E7193"/>
    <w:rsid w:val="69A04061"/>
    <w:rsid w:val="69A23398"/>
    <w:rsid w:val="69BA15C7"/>
    <w:rsid w:val="69C064B2"/>
    <w:rsid w:val="69F94DBB"/>
    <w:rsid w:val="6A0E36C1"/>
    <w:rsid w:val="6A2151A2"/>
    <w:rsid w:val="6A33672E"/>
    <w:rsid w:val="6A511EFA"/>
    <w:rsid w:val="6A570BC4"/>
    <w:rsid w:val="6A627569"/>
    <w:rsid w:val="6A661DB2"/>
    <w:rsid w:val="6A710FD2"/>
    <w:rsid w:val="6A7B20D2"/>
    <w:rsid w:val="6A8C6EC1"/>
    <w:rsid w:val="6A8D3B52"/>
    <w:rsid w:val="6AA11BE9"/>
    <w:rsid w:val="6AB73D58"/>
    <w:rsid w:val="6AC766A5"/>
    <w:rsid w:val="6AED1528"/>
    <w:rsid w:val="6B0074AE"/>
    <w:rsid w:val="6B4078AA"/>
    <w:rsid w:val="6B4A24D7"/>
    <w:rsid w:val="6B5477F9"/>
    <w:rsid w:val="6BA7424E"/>
    <w:rsid w:val="6BCB7ABB"/>
    <w:rsid w:val="6BD10E4A"/>
    <w:rsid w:val="6BDB237B"/>
    <w:rsid w:val="6BFD0E9D"/>
    <w:rsid w:val="6BFF1513"/>
    <w:rsid w:val="6C256AA0"/>
    <w:rsid w:val="6C3B69F1"/>
    <w:rsid w:val="6C4E249B"/>
    <w:rsid w:val="6C5A499B"/>
    <w:rsid w:val="6C6B0957"/>
    <w:rsid w:val="6C707846"/>
    <w:rsid w:val="6C8859AD"/>
    <w:rsid w:val="6C9F6852"/>
    <w:rsid w:val="6CAA35B7"/>
    <w:rsid w:val="6CB57E24"/>
    <w:rsid w:val="6CBF5146"/>
    <w:rsid w:val="6CC35974"/>
    <w:rsid w:val="6CFD111F"/>
    <w:rsid w:val="6D12171A"/>
    <w:rsid w:val="6D1C7EA3"/>
    <w:rsid w:val="6D2D0B65"/>
    <w:rsid w:val="6D2E1290"/>
    <w:rsid w:val="6D68758C"/>
    <w:rsid w:val="6D6D59F9"/>
    <w:rsid w:val="6D873875"/>
    <w:rsid w:val="6D8C23E7"/>
    <w:rsid w:val="6D97577B"/>
    <w:rsid w:val="6DBC389B"/>
    <w:rsid w:val="6DBE0F5A"/>
    <w:rsid w:val="6DE9541A"/>
    <w:rsid w:val="6DEC7281"/>
    <w:rsid w:val="6E14501E"/>
    <w:rsid w:val="6E1A6AD8"/>
    <w:rsid w:val="6E241705"/>
    <w:rsid w:val="6E26242E"/>
    <w:rsid w:val="6E396833"/>
    <w:rsid w:val="6E516B7B"/>
    <w:rsid w:val="6E5518BE"/>
    <w:rsid w:val="6E5560FA"/>
    <w:rsid w:val="6E6C6C08"/>
    <w:rsid w:val="6E6E472E"/>
    <w:rsid w:val="6E7853E5"/>
    <w:rsid w:val="6E984804"/>
    <w:rsid w:val="6EA03A54"/>
    <w:rsid w:val="6EBF142E"/>
    <w:rsid w:val="6EC151A6"/>
    <w:rsid w:val="6EE01E5C"/>
    <w:rsid w:val="6EE64C0C"/>
    <w:rsid w:val="6EFA40C9"/>
    <w:rsid w:val="6F0926A9"/>
    <w:rsid w:val="6F343BCA"/>
    <w:rsid w:val="6F525DFE"/>
    <w:rsid w:val="6FA348AB"/>
    <w:rsid w:val="6FBF0877"/>
    <w:rsid w:val="6FC36CFC"/>
    <w:rsid w:val="700A7869"/>
    <w:rsid w:val="701E6E74"/>
    <w:rsid w:val="7040659E"/>
    <w:rsid w:val="70473489"/>
    <w:rsid w:val="70712D87"/>
    <w:rsid w:val="70730722"/>
    <w:rsid w:val="70833606"/>
    <w:rsid w:val="70871AD7"/>
    <w:rsid w:val="70E00F21"/>
    <w:rsid w:val="70EE15FE"/>
    <w:rsid w:val="70F058CE"/>
    <w:rsid w:val="70F10AD9"/>
    <w:rsid w:val="71140585"/>
    <w:rsid w:val="711D441D"/>
    <w:rsid w:val="712438AC"/>
    <w:rsid w:val="717B4D66"/>
    <w:rsid w:val="71E909FA"/>
    <w:rsid w:val="720101DF"/>
    <w:rsid w:val="72113D4E"/>
    <w:rsid w:val="722820DE"/>
    <w:rsid w:val="72367C59"/>
    <w:rsid w:val="72435ED2"/>
    <w:rsid w:val="72671BC0"/>
    <w:rsid w:val="72734A09"/>
    <w:rsid w:val="72A03324"/>
    <w:rsid w:val="72B15531"/>
    <w:rsid w:val="72EA6554"/>
    <w:rsid w:val="731176C3"/>
    <w:rsid w:val="732D2130"/>
    <w:rsid w:val="73721B82"/>
    <w:rsid w:val="737F2F3A"/>
    <w:rsid w:val="73832296"/>
    <w:rsid w:val="7394143C"/>
    <w:rsid w:val="73B76B77"/>
    <w:rsid w:val="73DE59B4"/>
    <w:rsid w:val="73F12089"/>
    <w:rsid w:val="73F732FA"/>
    <w:rsid w:val="73FB5BE9"/>
    <w:rsid w:val="741619D4"/>
    <w:rsid w:val="74312486"/>
    <w:rsid w:val="743462E1"/>
    <w:rsid w:val="7434641A"/>
    <w:rsid w:val="74732A9E"/>
    <w:rsid w:val="74C07CAE"/>
    <w:rsid w:val="753D30AC"/>
    <w:rsid w:val="75410DEE"/>
    <w:rsid w:val="75596138"/>
    <w:rsid w:val="75656C30"/>
    <w:rsid w:val="756A7857"/>
    <w:rsid w:val="756E5C8B"/>
    <w:rsid w:val="75722537"/>
    <w:rsid w:val="757E5B9F"/>
    <w:rsid w:val="757F1917"/>
    <w:rsid w:val="75874327"/>
    <w:rsid w:val="75C80BC8"/>
    <w:rsid w:val="75E60EB3"/>
    <w:rsid w:val="75F220E9"/>
    <w:rsid w:val="760150E6"/>
    <w:rsid w:val="761973BB"/>
    <w:rsid w:val="76200BC8"/>
    <w:rsid w:val="762B1157"/>
    <w:rsid w:val="762D1373"/>
    <w:rsid w:val="76486327"/>
    <w:rsid w:val="76573D15"/>
    <w:rsid w:val="767B3EE5"/>
    <w:rsid w:val="769E5DCD"/>
    <w:rsid w:val="769F401E"/>
    <w:rsid w:val="76CA4E14"/>
    <w:rsid w:val="76E76C93"/>
    <w:rsid w:val="77274014"/>
    <w:rsid w:val="772A6B6C"/>
    <w:rsid w:val="772D18B4"/>
    <w:rsid w:val="77444175"/>
    <w:rsid w:val="775C0B8E"/>
    <w:rsid w:val="77744CC3"/>
    <w:rsid w:val="77976AA4"/>
    <w:rsid w:val="779A74A5"/>
    <w:rsid w:val="77A32718"/>
    <w:rsid w:val="781316BF"/>
    <w:rsid w:val="78174088"/>
    <w:rsid w:val="781852BF"/>
    <w:rsid w:val="781C344D"/>
    <w:rsid w:val="784D7AAA"/>
    <w:rsid w:val="786F7A21"/>
    <w:rsid w:val="78B611AB"/>
    <w:rsid w:val="78C14937"/>
    <w:rsid w:val="78D41F79"/>
    <w:rsid w:val="790243F1"/>
    <w:rsid w:val="791B54B2"/>
    <w:rsid w:val="792C76C0"/>
    <w:rsid w:val="792F588D"/>
    <w:rsid w:val="794E5888"/>
    <w:rsid w:val="79501600"/>
    <w:rsid w:val="7963752C"/>
    <w:rsid w:val="79AE0C83"/>
    <w:rsid w:val="79D42231"/>
    <w:rsid w:val="79D7467F"/>
    <w:rsid w:val="79DC10E6"/>
    <w:rsid w:val="7A1C14E2"/>
    <w:rsid w:val="7A214D4A"/>
    <w:rsid w:val="7A2455EA"/>
    <w:rsid w:val="7A301431"/>
    <w:rsid w:val="7A3C3932"/>
    <w:rsid w:val="7A456C8B"/>
    <w:rsid w:val="7A771C84"/>
    <w:rsid w:val="7AA5597C"/>
    <w:rsid w:val="7AA5772A"/>
    <w:rsid w:val="7AB160CE"/>
    <w:rsid w:val="7ABD0F17"/>
    <w:rsid w:val="7AD61FD9"/>
    <w:rsid w:val="7AF661D7"/>
    <w:rsid w:val="7B1F28BD"/>
    <w:rsid w:val="7B2A40D3"/>
    <w:rsid w:val="7B917CAE"/>
    <w:rsid w:val="7BB265A2"/>
    <w:rsid w:val="7BB8348D"/>
    <w:rsid w:val="7BC97448"/>
    <w:rsid w:val="7BD61B65"/>
    <w:rsid w:val="7BFA3E11"/>
    <w:rsid w:val="7C412361"/>
    <w:rsid w:val="7C657098"/>
    <w:rsid w:val="7C725D31"/>
    <w:rsid w:val="7CC74D90"/>
    <w:rsid w:val="7CCF4F32"/>
    <w:rsid w:val="7CE21D95"/>
    <w:rsid w:val="7D00333D"/>
    <w:rsid w:val="7D0B4513"/>
    <w:rsid w:val="7D40373A"/>
    <w:rsid w:val="7D733B0F"/>
    <w:rsid w:val="7D7D673C"/>
    <w:rsid w:val="7D891584"/>
    <w:rsid w:val="7DB912CB"/>
    <w:rsid w:val="7DCC01A6"/>
    <w:rsid w:val="7DCD275F"/>
    <w:rsid w:val="7DF34C50"/>
    <w:rsid w:val="7DFF724B"/>
    <w:rsid w:val="7E166671"/>
    <w:rsid w:val="7E351F0D"/>
    <w:rsid w:val="7E372D8F"/>
    <w:rsid w:val="7E3C70C6"/>
    <w:rsid w:val="7E473144"/>
    <w:rsid w:val="7E680A03"/>
    <w:rsid w:val="7E823829"/>
    <w:rsid w:val="7EC363D0"/>
    <w:rsid w:val="7EDE320A"/>
    <w:rsid w:val="7EE8052D"/>
    <w:rsid w:val="7EF239BD"/>
    <w:rsid w:val="7F115AC1"/>
    <w:rsid w:val="7F587460"/>
    <w:rsid w:val="7F92418F"/>
    <w:rsid w:val="7F9B559F"/>
    <w:rsid w:val="7FCA378E"/>
    <w:rsid w:val="7FE94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numPr>
        <w:ilvl w:val="0"/>
        <w:numId w:val="1"/>
      </w:numPr>
      <w:spacing w:line="360" w:lineRule="auto"/>
      <w:jc w:val="center"/>
      <w:outlineLvl w:val="0"/>
    </w:pPr>
    <w:rPr>
      <w:rFonts w:ascii="宋体" w:hAnsi="宋体" w:eastAsia="宋体" w:cs="宋体"/>
      <w:b/>
      <w:kern w:val="2"/>
      <w:sz w:val="48"/>
      <w:szCs w:val="22"/>
      <w:lang w:val="zh-CN" w:eastAsia="zh-CN" w:bidi="zh-CN"/>
    </w:rPr>
  </w:style>
  <w:style w:type="paragraph" w:styleId="3">
    <w:name w:val="heading 2"/>
    <w:basedOn w:val="1"/>
    <w:next w:val="1"/>
    <w:unhideWhenUsed/>
    <w:qFormat/>
    <w:uiPriority w:val="0"/>
    <w:pPr>
      <w:spacing w:before="23"/>
      <w:ind w:left="898"/>
      <w:jc w:val="center"/>
      <w:outlineLvl w:val="1"/>
    </w:pPr>
    <w:rPr>
      <w:rFonts w:ascii="宋体" w:hAnsi="宋体" w:eastAsia="宋体" w:cs="宋体"/>
      <w:b/>
      <w:sz w:val="32"/>
      <w:szCs w:val="44"/>
      <w:lang w:val="zh-CN" w:bidi="zh-CN"/>
    </w:rPr>
  </w:style>
  <w:style w:type="paragraph" w:styleId="4">
    <w:name w:val="heading 3"/>
    <w:basedOn w:val="1"/>
    <w:next w:val="1"/>
    <w:link w:val="40"/>
    <w:semiHidden/>
    <w:unhideWhenUsed/>
    <w:qFormat/>
    <w:uiPriority w:val="0"/>
    <w:pPr>
      <w:spacing w:before="49"/>
      <w:jc w:val="center"/>
      <w:outlineLvl w:val="2"/>
    </w:pPr>
    <w:rPr>
      <w:rFonts w:ascii="宋体" w:hAnsi="宋体" w:eastAsia="宋体" w:cs="宋体"/>
      <w:bCs/>
      <w:sz w:val="30"/>
      <w:szCs w:val="36"/>
      <w:lang w:val="zh-CN" w:eastAsia="zh-CN" w:bidi="zh-CN"/>
    </w:rPr>
  </w:style>
  <w:style w:type="paragraph" w:styleId="5">
    <w:name w:val="heading 4"/>
    <w:basedOn w:val="1"/>
    <w:next w:val="1"/>
    <w:semiHidden/>
    <w:unhideWhenUsed/>
    <w:qFormat/>
    <w:uiPriority w:val="0"/>
    <w:pPr>
      <w:keepNext/>
      <w:keepLines/>
      <w:spacing w:before="280" w:after="290" w:line="376" w:lineRule="auto"/>
      <w:outlineLvl w:val="3"/>
    </w:pPr>
    <w:rPr>
      <w:rFonts w:ascii="Arial" w:hAnsi="Arial" w:eastAsia="宋体" w:cs="Times New Roman"/>
      <w:b/>
      <w:bCs/>
      <w:kern w:val="2"/>
      <w:sz w:val="28"/>
      <w:szCs w:val="28"/>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firstLineChars="200"/>
    </w:pPr>
  </w:style>
  <w:style w:type="paragraph" w:styleId="12">
    <w:name w:val="index 5"/>
    <w:basedOn w:val="1"/>
    <w:next w:val="1"/>
    <w:qFormat/>
    <w:uiPriority w:val="0"/>
    <w:pPr>
      <w:ind w:left="800" w:leftChars="800"/>
    </w:pPr>
  </w:style>
  <w:style w:type="paragraph" w:styleId="13">
    <w:name w:val="toa heading"/>
    <w:basedOn w:val="1"/>
    <w:next w:val="1"/>
    <w:qFormat/>
    <w:uiPriority w:val="0"/>
    <w:pPr>
      <w:spacing w:before="120" w:beforeLines="0" w:beforeAutospacing="0"/>
    </w:pPr>
    <w:rPr>
      <w:rFonts w:ascii="Arial" w:hAnsi="Arial"/>
      <w:sz w:val="24"/>
    </w:rPr>
  </w:style>
  <w:style w:type="paragraph" w:styleId="14">
    <w:name w:val="Body Text"/>
    <w:basedOn w:val="1"/>
    <w:next w:val="15"/>
    <w:qFormat/>
    <w:uiPriority w:val="0"/>
    <w:pPr>
      <w:spacing w:after="120" w:afterLines="0" w:afterAutospacing="0"/>
    </w:pPr>
  </w:style>
  <w:style w:type="paragraph" w:styleId="15">
    <w:name w:val="Date"/>
    <w:basedOn w:val="1"/>
    <w:next w:val="1"/>
    <w:qFormat/>
    <w:uiPriority w:val="0"/>
    <w:pPr>
      <w:ind w:left="100" w:leftChars="2500"/>
    </w:pPr>
  </w:style>
  <w:style w:type="paragraph" w:styleId="16">
    <w:name w:val="Body Text Indent"/>
    <w:basedOn w:val="1"/>
    <w:next w:val="17"/>
    <w:qFormat/>
    <w:uiPriority w:val="0"/>
    <w:pPr>
      <w:spacing w:after="120" w:afterLines="0" w:afterAutospacing="0"/>
      <w:ind w:left="420" w:leftChars="200"/>
    </w:pPr>
  </w:style>
  <w:style w:type="paragraph" w:styleId="17">
    <w:name w:val="envelope return"/>
    <w:basedOn w:val="1"/>
    <w:qFormat/>
    <w:uiPriority w:val="0"/>
    <w:pPr>
      <w:snapToGrid w:val="0"/>
    </w:pPr>
    <w:rPr>
      <w:rFonts w:ascii="Arial" w:hAnsi="Arial"/>
    </w:rPr>
  </w:style>
  <w:style w:type="paragraph" w:styleId="18">
    <w:name w:val="Plain Text"/>
    <w:basedOn w:val="1"/>
    <w:next w:val="19"/>
    <w:qFormat/>
    <w:uiPriority w:val="0"/>
    <w:rPr>
      <w:rFonts w:ascii="宋体" w:hAnsi="Courier New"/>
    </w:rPr>
  </w:style>
  <w:style w:type="paragraph" w:customStyle="1" w:styleId="19">
    <w:name w:val="Default"/>
    <w:next w:val="1"/>
    <w:qFormat/>
    <w:uiPriority w:val="0"/>
    <w:pPr>
      <w:widowControl w:val="0"/>
      <w:autoSpaceDE w:val="0"/>
      <w:autoSpaceDN w:val="0"/>
      <w:adjustRightInd w:val="0"/>
    </w:pPr>
    <w:rPr>
      <w:rFonts w:ascii=".." w:hAnsi="Times New Roman" w:eastAsia=".." w:cs="Times New Roman"/>
      <w:color w:val="000000"/>
      <w:sz w:val="24"/>
      <w:lang w:val="en-US" w:eastAsia="zh-CN" w:bidi="ar-SA"/>
    </w:rPr>
  </w:style>
  <w:style w:type="paragraph" w:styleId="20">
    <w:name w:val="Body Text Indent 2"/>
    <w:basedOn w:val="1"/>
    <w:qFormat/>
    <w:uiPriority w:val="0"/>
    <w:pPr>
      <w:spacing w:after="120" w:afterLines="0" w:afterAutospacing="0" w:line="480" w:lineRule="auto"/>
      <w:ind w:left="420" w:leftChars="200"/>
    </w:pPr>
  </w:style>
  <w:style w:type="paragraph" w:styleId="21">
    <w:name w:val="Balloon Text"/>
    <w:basedOn w:val="1"/>
    <w:link w:val="55"/>
    <w:qFormat/>
    <w:uiPriority w:val="0"/>
    <w:rPr>
      <w:sz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toc 1"/>
    <w:basedOn w:val="1"/>
    <w:next w:val="1"/>
    <w:link w:val="42"/>
    <w:qFormat/>
    <w:uiPriority w:val="0"/>
    <w:pPr>
      <w:spacing w:before="439"/>
      <w:ind w:left="761"/>
    </w:pPr>
    <w:rPr>
      <w:rFonts w:ascii="宋体" w:hAnsi="宋体" w:eastAsia="宋体" w:cs="宋体"/>
      <w:bCs/>
      <w:sz w:val="36"/>
      <w:szCs w:val="36"/>
      <w:lang w:val="zh-CN" w:eastAsia="zh-CN" w:bidi="zh-CN"/>
    </w:rPr>
  </w:style>
  <w:style w:type="paragraph" w:styleId="25">
    <w:name w:val="List"/>
    <w:basedOn w:val="1"/>
    <w:qFormat/>
    <w:uiPriority w:val="0"/>
    <w:pPr>
      <w:ind w:left="200" w:hanging="200" w:hangingChars="200"/>
    </w:pPr>
  </w:style>
  <w:style w:type="paragraph" w:styleId="26">
    <w:name w:val="footnote text"/>
    <w:basedOn w:val="1"/>
    <w:next w:val="12"/>
    <w:qFormat/>
    <w:uiPriority w:val="0"/>
    <w:pPr>
      <w:snapToGrid w:val="0"/>
      <w:jc w:val="left"/>
    </w:pPr>
    <w:rPr>
      <w:sz w:val="18"/>
    </w:rPr>
  </w:style>
  <w:style w:type="paragraph" w:styleId="27">
    <w:name w:val="toc 2"/>
    <w:basedOn w:val="1"/>
    <w:next w:val="1"/>
    <w:qFormat/>
    <w:uiPriority w:val="0"/>
    <w:pPr>
      <w:ind w:left="420" w:leftChars="200"/>
    </w:pPr>
  </w:style>
  <w:style w:type="paragraph" w:styleId="28">
    <w:name w:val="Body Text 2"/>
    <w:basedOn w:val="1"/>
    <w:qFormat/>
    <w:uiPriority w:val="0"/>
    <w:pPr>
      <w:spacing w:after="120" w:afterLines="0" w:afterAutospacing="0" w:line="480" w:lineRule="auto"/>
    </w:pPr>
  </w:style>
  <w:style w:type="paragraph" w:styleId="29">
    <w:name w:val="Normal (Web)"/>
    <w:basedOn w:val="1"/>
    <w:qFormat/>
    <w:uiPriority w:val="0"/>
    <w:rPr>
      <w:sz w:val="24"/>
    </w:rPr>
  </w:style>
  <w:style w:type="paragraph" w:styleId="30">
    <w:name w:val="Body Text First Indent"/>
    <w:basedOn w:val="14"/>
    <w:next w:val="1"/>
    <w:qFormat/>
    <w:uiPriority w:val="0"/>
    <w:pPr>
      <w:ind w:firstLine="420" w:firstLineChars="100"/>
    </w:pPr>
  </w:style>
  <w:style w:type="paragraph" w:styleId="31">
    <w:name w:val="Body Text First Indent 2"/>
    <w:basedOn w:val="16"/>
    <w:next w:val="30"/>
    <w:qFormat/>
    <w:uiPriority w:val="0"/>
    <w:pPr>
      <w:ind w:firstLine="42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Emphasis"/>
    <w:basedOn w:val="34"/>
    <w:qFormat/>
    <w:uiPriority w:val="0"/>
    <w:rPr>
      <w:i/>
    </w:rPr>
  </w:style>
  <w:style w:type="character" w:styleId="38">
    <w:name w:val="Hyperlink"/>
    <w:basedOn w:val="34"/>
    <w:qFormat/>
    <w:uiPriority w:val="0"/>
    <w:rPr>
      <w:color w:val="0000FF"/>
      <w:u w:val="single"/>
    </w:rPr>
  </w:style>
  <w:style w:type="character" w:styleId="39">
    <w:name w:val="footnote reference"/>
    <w:basedOn w:val="34"/>
    <w:qFormat/>
    <w:uiPriority w:val="0"/>
    <w:rPr>
      <w:vertAlign w:val="superscript"/>
    </w:rPr>
  </w:style>
  <w:style w:type="character" w:customStyle="1" w:styleId="40">
    <w:name w:val="标题 3 Char"/>
    <w:link w:val="4"/>
    <w:qFormat/>
    <w:uiPriority w:val="0"/>
    <w:rPr>
      <w:rFonts w:ascii="宋体" w:hAnsi="宋体" w:eastAsia="宋体" w:cs="宋体"/>
      <w:bCs/>
      <w:sz w:val="30"/>
      <w:szCs w:val="36"/>
      <w:lang w:val="zh-CN" w:eastAsia="zh-CN" w:bidi="zh-CN"/>
    </w:rPr>
  </w:style>
  <w:style w:type="character" w:customStyle="1" w:styleId="41">
    <w:name w:val="标题 1 Char"/>
    <w:link w:val="2"/>
    <w:qFormat/>
    <w:uiPriority w:val="0"/>
    <w:rPr>
      <w:rFonts w:ascii="宋体" w:hAnsi="宋体" w:eastAsia="宋体" w:cs="宋体"/>
      <w:b/>
      <w:kern w:val="2"/>
      <w:sz w:val="48"/>
      <w:szCs w:val="22"/>
      <w:lang w:val="zh-CN" w:eastAsia="zh-CN" w:bidi="zh-CN"/>
    </w:rPr>
  </w:style>
  <w:style w:type="character" w:customStyle="1" w:styleId="42">
    <w:name w:val="目录 1 Char"/>
    <w:link w:val="24"/>
    <w:qFormat/>
    <w:uiPriority w:val="0"/>
    <w:rPr>
      <w:rFonts w:ascii="宋体" w:hAnsi="宋体" w:eastAsia="宋体" w:cs="宋体"/>
      <w:bCs/>
      <w:sz w:val="36"/>
      <w:szCs w:val="36"/>
      <w:lang w:val="zh-CN" w:eastAsia="zh-CN" w:bidi="zh-CN"/>
    </w:rPr>
  </w:style>
  <w:style w:type="paragraph" w:customStyle="1" w:styleId="43">
    <w:name w:val="样式 首行缩进:  2 字符"/>
    <w:basedOn w:val="1"/>
    <w:qFormat/>
    <w:uiPriority w:val="99"/>
    <w:pPr>
      <w:ind w:firstLine="560"/>
    </w:pPr>
  </w:style>
  <w:style w:type="paragraph" w:customStyle="1" w:styleId="44">
    <w:name w:val="目录 53"/>
    <w:basedOn w:val="1"/>
    <w:next w:val="1"/>
    <w:qFormat/>
    <w:uiPriority w:val="99"/>
    <w:pPr>
      <w:ind w:left="840"/>
    </w:pPr>
    <w:rPr>
      <w:sz w:val="18"/>
    </w:rPr>
  </w:style>
  <w:style w:type="paragraph" w:customStyle="1" w:styleId="45">
    <w:name w:val="样式2"/>
    <w:basedOn w:val="1"/>
    <w:qFormat/>
    <w:uiPriority w:val="0"/>
    <w:pPr>
      <w:adjustRightInd w:val="0"/>
      <w:spacing w:after="60" w:afterLines="0" w:line="400" w:lineRule="atLeast"/>
      <w:jc w:val="left"/>
      <w:textAlignment w:val="baseline"/>
    </w:pPr>
    <w:rPr>
      <w:kern w:val="0"/>
      <w:sz w:val="28"/>
    </w:rPr>
  </w:style>
  <w:style w:type="paragraph" w:customStyle="1" w:styleId="46">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 w:type="paragraph" w:customStyle="1" w:styleId="47">
    <w:name w:val="List Paragraph"/>
    <w:basedOn w:val="1"/>
    <w:qFormat/>
    <w:uiPriority w:val="1"/>
    <w:pPr>
      <w:ind w:left="898"/>
    </w:pPr>
  </w:style>
  <w:style w:type="paragraph" w:customStyle="1" w:styleId="48">
    <w:name w:val="Table Paragraph"/>
    <w:basedOn w:val="1"/>
    <w:qFormat/>
    <w:uiPriority w:val="1"/>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
    <w:name w:val="缺省文本"/>
    <w:basedOn w:val="1"/>
    <w:qFormat/>
    <w:uiPriority w:val="0"/>
    <w:pPr>
      <w:adjustRightInd w:val="0"/>
      <w:spacing w:before="20" w:after="20" w:line="400" w:lineRule="exact"/>
      <w:ind w:firstLine="504"/>
    </w:pPr>
    <w:rPr>
      <w:sz w:val="24"/>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paragraph" w:customStyle="1" w:styleId="54">
    <w:name w:val="_Style 2"/>
    <w:basedOn w:val="1"/>
    <w:qFormat/>
    <w:uiPriority w:val="99"/>
    <w:pPr>
      <w:ind w:firstLine="420" w:firstLineChars="200"/>
    </w:pPr>
  </w:style>
  <w:style w:type="character" w:customStyle="1" w:styleId="55">
    <w:name w:val="批注框文本 Char"/>
    <w:link w:val="21"/>
    <w:qFormat/>
    <w:uiPriority w:val="0"/>
    <w:rPr>
      <w:sz w:val="18"/>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57">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character" w:customStyle="1" w:styleId="58">
    <w:name w:val="font11"/>
    <w:basedOn w:val="34"/>
    <w:qFormat/>
    <w:uiPriority w:val="0"/>
    <w:rPr>
      <w:rFonts w:hint="eastAsia" w:ascii="宋体" w:hAnsi="宋体" w:eastAsia="宋体" w:cs="宋体"/>
      <w:color w:val="000000"/>
      <w:sz w:val="24"/>
      <w:szCs w:val="24"/>
      <w:u w:val="none"/>
    </w:rPr>
  </w:style>
  <w:style w:type="paragraph" w:customStyle="1" w:styleId="59">
    <w:name w:val="Table Text"/>
    <w:basedOn w:val="1"/>
    <w:semiHidden/>
    <w:qFormat/>
    <w:uiPriority w:val="0"/>
    <w:rPr>
      <w:rFonts w:ascii="宋体" w:hAnsi="宋体" w:eastAsia="宋体" w:cs="宋体"/>
      <w:sz w:val="22"/>
      <w:szCs w:val="22"/>
      <w:lang w:val="en-US" w:eastAsia="en-US" w:bidi="ar-SA"/>
    </w:rPr>
  </w:style>
  <w:style w:type="table" w:customStyle="1" w:styleId="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3932</Words>
  <Characters>4420</Characters>
  <Lines>230</Lines>
  <Paragraphs>64</Paragraphs>
  <TotalTime>1</TotalTime>
  <ScaleCrop>false</ScaleCrop>
  <LinksUpToDate>false</LinksUpToDate>
  <CharactersWithSpaces>4686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Administrator.CY-20190307PRIP</dc:creator>
  <cp:lastModifiedBy>卓.</cp:lastModifiedBy>
  <cp:lastPrinted>2021-09-29T10:28:00Z</cp:lastPrinted>
  <dcterms:modified xsi:type="dcterms:W3CDTF">2026-04-30T07:31:14Z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659214D8806C4511B8CED3BE38B4A028_13</vt:lpwstr>
  </property>
  <property fmtid="{D5CDD505-2E9C-101B-9397-08002B2CF9AE}" pid="4" name="commondata">
    <vt:lpwstr>eyJoZGlkIjoiOTllMzE4Nzg2NzM0NGY0NWM5ZjQzYTliNjg5ZDRkMmYifQ==</vt:lpwstr>
  </property>
  <property fmtid="{D5CDD505-2E9C-101B-9397-08002B2CF9AE}" pid="5" name="KSOTemplateDocerSaveRecord">
    <vt:lpwstr>eyJoZGlkIjoiOWYxYmZmZTgyNmFmMjZkYzRiYTRjNDQ1M2Y0OWY1NjkiLCJ1c2VySWQiOiI0OTA3ODkxODQifQ==</vt:lpwstr>
  </property>
</Properties>
</file>