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8C35F">
      <w:pPr>
        <w:pageBreakBefore w:val="0"/>
        <w:wordWrap w:val="0"/>
        <w:topLinePunct w:val="0"/>
        <w:bidi w:val="0"/>
        <w:textAlignment w:val="auto"/>
        <w:rPr>
          <w:rFonts w:hint="eastAsia" w:ascii="Calibri" w:hAnsi="Calibri"/>
          <w:b/>
          <w:color w:val="auto"/>
          <w:sz w:val="32"/>
          <w:szCs w:val="32"/>
          <w:highlight w:val="none"/>
          <w:u w:val="single"/>
        </w:rPr>
      </w:pPr>
      <w:bookmarkStart w:id="0" w:name="_Toc337822202"/>
      <w:bookmarkStart w:id="1" w:name="_Toc31084"/>
      <w:bookmarkStart w:id="2" w:name="_Toc14525"/>
      <w:bookmarkStart w:id="3" w:name="_Toc433289486"/>
      <w:bookmarkStart w:id="4" w:name="_Toc430333748"/>
      <w:bookmarkStart w:id="5" w:name="_Toc47692410"/>
      <w:bookmarkStart w:id="6" w:name="_Toc30664"/>
      <w:bookmarkStart w:id="7" w:name="_Toc23114"/>
      <w:r>
        <w:rPr>
          <w:color w:val="auto"/>
        </w:rPr>
        <w:drawing>
          <wp:inline distT="0" distB="0" distL="114300" distR="114300">
            <wp:extent cx="5883910" cy="8034655"/>
            <wp:effectExtent l="0" t="0" r="254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883910" cy="8034655"/>
                    </a:xfrm>
                    <a:prstGeom prst="rect">
                      <a:avLst/>
                    </a:prstGeom>
                    <a:noFill/>
                    <a:ln>
                      <a:noFill/>
                    </a:ln>
                  </pic:spPr>
                </pic:pic>
              </a:graphicData>
            </a:graphic>
          </wp:inline>
        </w:drawing>
      </w:r>
      <w:r>
        <w:rPr>
          <w:rFonts w:hint="eastAsia" w:ascii="Calibri" w:hAnsi="Calibri"/>
          <w:b/>
          <w:color w:val="auto"/>
          <w:sz w:val="32"/>
          <w:szCs w:val="32"/>
          <w:highlight w:val="none"/>
          <w:u w:val="single"/>
        </w:rPr>
        <w:br w:type="page"/>
      </w:r>
    </w:p>
    <w:p w14:paraId="0E70626E">
      <w:pPr>
        <w:pageBreakBefore w:val="0"/>
        <w:wordWrap w:val="0"/>
        <w:topLinePunct w:val="0"/>
        <w:bidi w:val="0"/>
        <w:jc w:val="center"/>
        <w:textAlignment w:val="auto"/>
        <w:outlineLvl w:val="9"/>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特 别 声 明</w:t>
      </w:r>
    </w:p>
    <w:p w14:paraId="4CA68967">
      <w:pPr>
        <w:pStyle w:val="25"/>
        <w:pageBreakBefore w:val="0"/>
        <w:wordWrap w:val="0"/>
        <w:topLinePunct w:val="0"/>
        <w:bidi w:val="0"/>
        <w:textAlignment w:val="auto"/>
        <w:rPr>
          <w:rFonts w:hint="eastAsia" w:ascii="黑体" w:hAnsi="黑体" w:eastAsia="黑体" w:cs="黑体"/>
          <w:color w:val="auto"/>
          <w:highlight w:val="none"/>
        </w:rPr>
      </w:pPr>
    </w:p>
    <w:p w14:paraId="03B64BC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1、本项目采用远程电子化开标评标方式，无需到现场参加开标会。请各供应商仔细阅读“供应商政府采购电子交易平台操作指南”，因供应商操作带来的损失由供应商自行承担。</w:t>
      </w:r>
    </w:p>
    <w:p w14:paraId="19888B0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2、投标期间，如有技术问题可致电“政采云”及“云南CA”进行咨询。</w:t>
      </w:r>
    </w:p>
    <w:p w14:paraId="71C33C9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ind w:firstLine="416"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政采云技术支持电话：95763（客服热线）</w:t>
      </w:r>
      <w:r>
        <w:rPr>
          <w:rFonts w:hint="eastAsia" w:ascii="宋体" w:hAnsi="宋体" w:eastAsia="宋体" w:cs="宋体"/>
          <w:color w:val="auto"/>
          <w:sz w:val="21"/>
          <w:szCs w:val="21"/>
          <w:highlight w:val="none"/>
          <w:lang w:eastAsia="zh-CN"/>
        </w:rPr>
        <w:t>、4008817190（客服热线）</w:t>
      </w:r>
    </w:p>
    <w:p w14:paraId="20A531D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 CA 操作问题：请致电云南 CA，4006727666</w:t>
      </w:r>
    </w:p>
    <w:p w14:paraId="6BF1759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 CA 紧急联系方式：15288315056</w:t>
      </w:r>
    </w:p>
    <w:p w14:paraId="0DF4F76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云南壹证通CA联系方式：0871-67276028</w:t>
      </w:r>
    </w:p>
    <w:p w14:paraId="6FF743A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云南壹证通CA紧急联系方式：19988166369</w:t>
      </w:r>
    </w:p>
    <w:p w14:paraId="44955A02">
      <w:pPr>
        <w:pageBreakBefore w:val="0"/>
        <w:wordWrap w:val="0"/>
        <w:topLinePunct w:val="0"/>
        <w:bidi w:val="0"/>
        <w:spacing w:line="360" w:lineRule="auto"/>
        <w:textAlignment w:val="auto"/>
        <w:rPr>
          <w:rFonts w:hint="eastAsia" w:ascii="宋体" w:hAnsi="宋体" w:cs="宋体"/>
          <w:b/>
          <w:color w:val="auto"/>
          <w:sz w:val="36"/>
          <w:szCs w:val="21"/>
          <w:highlight w:val="none"/>
          <w:lang w:bidi="ar"/>
        </w:rPr>
        <w:sectPr>
          <w:pgSz w:w="11906" w:h="16838"/>
          <w:pgMar w:top="1332" w:right="1304" w:bottom="1304" w:left="1332" w:header="907" w:footer="680" w:gutter="0"/>
          <w:pgBorders w:offsetFrom="page">
            <w:top w:val="none" w:sz="0" w:space="0"/>
            <w:left w:val="none" w:sz="0" w:space="0"/>
            <w:bottom w:val="none" w:sz="0" w:space="0"/>
            <w:right w:val="none" w:sz="0" w:space="0"/>
          </w:pgBorders>
          <w:pgNumType w:start="1"/>
          <w:cols w:space="720" w:num="1"/>
          <w:docGrid w:type="linesAndChars" w:linePitch="312" w:charSpace="-437"/>
        </w:sectPr>
      </w:pPr>
    </w:p>
    <w:p w14:paraId="455D1F6B">
      <w:pPr>
        <w:pageBreakBefore w:val="0"/>
        <w:wordWrap w:val="0"/>
        <w:topLinePunct w:val="0"/>
        <w:bidi w:val="0"/>
        <w:textAlignment w:val="auto"/>
        <w:rPr>
          <w:rFonts w:ascii="宋体" w:hAnsi="宋体" w:cs="宋体"/>
          <w:color w:val="auto"/>
          <w:highlight w:val="none"/>
        </w:rPr>
      </w:pPr>
    </w:p>
    <w:p w14:paraId="3945C8E6">
      <w:pPr>
        <w:pStyle w:val="20"/>
        <w:pageBreakBefore w:val="0"/>
        <w:wordWrap w:val="0"/>
        <w:topLinePunct w:val="0"/>
        <w:bidi w:val="0"/>
        <w:textAlignment w:val="auto"/>
        <w:rPr>
          <w:color w:val="auto"/>
          <w:highlight w:val="none"/>
        </w:rPr>
      </w:pPr>
    </w:p>
    <w:p w14:paraId="0EC74456">
      <w:pPr>
        <w:pageBreakBefore w:val="0"/>
        <w:wordWrap w:val="0"/>
        <w:topLinePunct w:val="0"/>
        <w:bidi w:val="0"/>
        <w:textAlignment w:val="auto"/>
        <w:rPr>
          <w:color w:val="auto"/>
          <w:highlight w:val="none"/>
        </w:rPr>
      </w:pPr>
    </w:p>
    <w:p w14:paraId="5A2F2787">
      <w:pPr>
        <w:pStyle w:val="3"/>
        <w:pageBreakBefore w:val="0"/>
        <w:wordWrap w:val="0"/>
        <w:topLinePunct w:val="0"/>
        <w:bidi w:val="0"/>
        <w:spacing w:line="400" w:lineRule="exact"/>
        <w:ind w:left="0" w:firstLine="0"/>
        <w:textAlignment w:val="auto"/>
        <w:rPr>
          <w:rFonts w:ascii="宋体" w:hAnsi="宋体" w:cs="宋体"/>
          <w:color w:val="auto"/>
          <w:highlight w:val="none"/>
        </w:rPr>
      </w:pPr>
      <w:r>
        <w:rPr>
          <w:rFonts w:hint="eastAsia" w:ascii="宋体" w:hAnsi="宋体" w:cs="宋体"/>
          <w:color w:val="auto"/>
          <w:highlight w:val="none"/>
        </w:rPr>
        <w:t>目  录</w:t>
      </w:r>
      <w:bookmarkEnd w:id="0"/>
      <w:bookmarkEnd w:id="1"/>
      <w:bookmarkEnd w:id="2"/>
      <w:bookmarkEnd w:id="3"/>
      <w:bookmarkEnd w:id="4"/>
      <w:bookmarkEnd w:id="5"/>
      <w:bookmarkEnd w:id="6"/>
      <w:bookmarkEnd w:id="7"/>
    </w:p>
    <w:p w14:paraId="3F9AD3C9">
      <w:pPr>
        <w:pStyle w:val="32"/>
        <w:pageBreakBefore w:val="0"/>
        <w:tabs>
          <w:tab w:val="right" w:leader="dot" w:pos="9346"/>
        </w:tabs>
        <w:wordWrap w:val="0"/>
        <w:topLinePunct w:val="0"/>
        <w:bidi w:val="0"/>
        <w:textAlignment w:val="auto"/>
        <w:rPr>
          <w:rFonts w:ascii="Calibri" w:hAnsi="Calibri"/>
          <w:color w:val="auto"/>
          <w:szCs w:val="22"/>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"_Toc47692411" </w:instrText>
      </w:r>
      <w:r>
        <w:rPr>
          <w:color w:val="auto"/>
          <w:highlight w:val="none"/>
        </w:rPr>
        <w:fldChar w:fldCharType="separate"/>
      </w:r>
      <w:r>
        <w:rPr>
          <w:rStyle w:val="52"/>
          <w:rFonts w:hint="default"/>
          <w:color w:val="auto"/>
          <w:highlight w:val="none"/>
        </w:rPr>
        <w:t>第一章  磋商公告</w:t>
      </w:r>
      <w:r>
        <w:rPr>
          <w:color w:val="auto"/>
          <w:highlight w:val="none"/>
        </w:rPr>
        <w:tab/>
      </w:r>
      <w:r>
        <w:rPr>
          <w:color w:val="auto"/>
          <w:highlight w:val="none"/>
        </w:rPr>
        <w:fldChar w:fldCharType="begin"/>
      </w:r>
      <w:r>
        <w:rPr>
          <w:color w:val="auto"/>
          <w:highlight w:val="none"/>
        </w:rPr>
        <w:instrText xml:space="preserve"> PAGEREF _Toc47692411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214A2670">
      <w:pPr>
        <w:pStyle w:val="32"/>
        <w:pageBreakBefore w:val="0"/>
        <w:tabs>
          <w:tab w:val="right" w:leader="dot" w:pos="9346"/>
        </w:tabs>
        <w:wordWrap w:val="0"/>
        <w:topLinePunct w:val="0"/>
        <w:bidi w:val="0"/>
        <w:textAlignment w:val="auto"/>
        <w:rPr>
          <w:rFonts w:ascii="Calibri" w:hAnsi="Calibri"/>
          <w:color w:val="auto"/>
          <w:szCs w:val="22"/>
          <w:highlight w:val="none"/>
        </w:rPr>
      </w:pPr>
      <w:r>
        <w:rPr>
          <w:color w:val="auto"/>
          <w:highlight w:val="none"/>
        </w:rPr>
        <w:fldChar w:fldCharType="begin"/>
      </w:r>
      <w:r>
        <w:rPr>
          <w:color w:val="auto"/>
          <w:highlight w:val="none"/>
        </w:rPr>
        <w:instrText xml:space="preserve"> HYPERLINK \l "_Toc47692412" </w:instrText>
      </w:r>
      <w:r>
        <w:rPr>
          <w:color w:val="auto"/>
          <w:highlight w:val="none"/>
        </w:rPr>
        <w:fldChar w:fldCharType="separate"/>
      </w:r>
      <w:r>
        <w:rPr>
          <w:rStyle w:val="52"/>
          <w:rFonts w:hint="default"/>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_Toc47692412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B3680BE">
      <w:pPr>
        <w:pStyle w:val="32"/>
        <w:pageBreakBefore w:val="0"/>
        <w:tabs>
          <w:tab w:val="right" w:leader="dot" w:pos="9346"/>
        </w:tabs>
        <w:wordWrap w:val="0"/>
        <w:topLinePunct w:val="0"/>
        <w:bidi w:val="0"/>
        <w:textAlignment w:val="auto"/>
        <w:rPr>
          <w:rFonts w:ascii="Calibri" w:hAnsi="Calibri"/>
          <w:color w:val="auto"/>
          <w:szCs w:val="22"/>
          <w:highlight w:val="none"/>
        </w:rPr>
      </w:pPr>
      <w:r>
        <w:rPr>
          <w:color w:val="auto"/>
          <w:highlight w:val="none"/>
        </w:rPr>
        <w:fldChar w:fldCharType="begin"/>
      </w:r>
      <w:r>
        <w:rPr>
          <w:color w:val="auto"/>
          <w:highlight w:val="none"/>
        </w:rPr>
        <w:instrText xml:space="preserve"> HYPERLINK \l "_Toc47692450" </w:instrText>
      </w:r>
      <w:r>
        <w:rPr>
          <w:color w:val="auto"/>
          <w:highlight w:val="none"/>
        </w:rPr>
        <w:fldChar w:fldCharType="separate"/>
      </w:r>
      <w:r>
        <w:rPr>
          <w:rStyle w:val="52"/>
          <w:rFonts w:hint="default"/>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_Toc47692450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F18F638">
      <w:pPr>
        <w:pStyle w:val="32"/>
        <w:pageBreakBefore w:val="0"/>
        <w:tabs>
          <w:tab w:val="right" w:leader="dot" w:pos="9346"/>
        </w:tabs>
        <w:wordWrap w:val="0"/>
        <w:topLinePunct w:val="0"/>
        <w:bidi w:val="0"/>
        <w:textAlignment w:val="auto"/>
        <w:rPr>
          <w:rFonts w:ascii="Calibri" w:hAnsi="Calibri"/>
          <w:color w:val="auto"/>
          <w:szCs w:val="22"/>
          <w:highlight w:val="none"/>
        </w:rPr>
      </w:pPr>
      <w:r>
        <w:rPr>
          <w:color w:val="auto"/>
          <w:highlight w:val="none"/>
        </w:rPr>
        <w:fldChar w:fldCharType="begin"/>
      </w:r>
      <w:r>
        <w:rPr>
          <w:color w:val="auto"/>
          <w:highlight w:val="none"/>
        </w:rPr>
        <w:instrText xml:space="preserve"> HYPERLINK \l "_Toc47692453" </w:instrText>
      </w:r>
      <w:r>
        <w:rPr>
          <w:color w:val="auto"/>
          <w:highlight w:val="none"/>
        </w:rPr>
        <w:fldChar w:fldCharType="separate"/>
      </w:r>
      <w:r>
        <w:rPr>
          <w:rStyle w:val="52"/>
          <w:rFonts w:hint="default"/>
          <w:color w:val="auto"/>
          <w:highlight w:val="none"/>
        </w:rPr>
        <w:t>第四章  响应文件格式</w:t>
      </w:r>
      <w:bookmarkStart w:id="8" w:name="_Hlt47950632"/>
      <w:bookmarkStart w:id="9" w:name="_Hlt58230343"/>
      <w:r>
        <w:rPr>
          <w:color w:val="auto"/>
          <w:highlight w:val="none"/>
        </w:rPr>
        <w:tab/>
      </w:r>
      <w:bookmarkEnd w:id="8"/>
      <w:bookmarkEnd w:id="9"/>
      <w:r>
        <w:rPr>
          <w:color w:val="auto"/>
          <w:highlight w:val="none"/>
        </w:rPr>
        <w:fldChar w:fldCharType="begin"/>
      </w:r>
      <w:r>
        <w:rPr>
          <w:color w:val="auto"/>
          <w:highlight w:val="none"/>
        </w:rPr>
        <w:instrText xml:space="preserve"> PAGEREF _Toc47692453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239C98E">
      <w:pPr>
        <w:pStyle w:val="32"/>
        <w:pageBreakBefore w:val="0"/>
        <w:tabs>
          <w:tab w:val="right" w:leader="dot" w:pos="9346"/>
        </w:tabs>
        <w:wordWrap w:val="0"/>
        <w:topLinePunct w:val="0"/>
        <w:bidi w:val="0"/>
        <w:textAlignment w:val="auto"/>
        <w:rPr>
          <w:rFonts w:ascii="Calibri" w:hAnsi="Calibri"/>
          <w:color w:val="auto"/>
          <w:szCs w:val="22"/>
          <w:highlight w:val="none"/>
        </w:rPr>
      </w:pPr>
      <w:r>
        <w:rPr>
          <w:color w:val="auto"/>
          <w:highlight w:val="none"/>
        </w:rPr>
        <w:fldChar w:fldCharType="begin"/>
      </w:r>
      <w:r>
        <w:rPr>
          <w:color w:val="auto"/>
          <w:highlight w:val="none"/>
        </w:rPr>
        <w:instrText xml:space="preserve"> HYPERLINK \l "_Toc47692466" </w:instrText>
      </w:r>
      <w:r>
        <w:rPr>
          <w:color w:val="auto"/>
          <w:highlight w:val="none"/>
        </w:rPr>
        <w:fldChar w:fldCharType="separate"/>
      </w:r>
      <w:r>
        <w:rPr>
          <w:rStyle w:val="52"/>
          <w:rFonts w:hint="default"/>
          <w:color w:val="auto"/>
          <w:highlight w:val="none"/>
        </w:rPr>
        <w:t>第五章  评审办法</w:t>
      </w:r>
      <w:bookmarkStart w:id="10" w:name="_Hlt58229513"/>
      <w:bookmarkStart w:id="11" w:name="_Hlt47949739"/>
      <w:bookmarkStart w:id="12" w:name="_Hlt58229514"/>
      <w:bookmarkStart w:id="13" w:name="_Hlt47949740"/>
      <w:bookmarkStart w:id="14" w:name="_Hlt47949766"/>
      <w:r>
        <w:rPr>
          <w:color w:val="auto"/>
          <w:highlight w:val="none"/>
        </w:rPr>
        <w:tab/>
      </w:r>
      <w:bookmarkEnd w:id="10"/>
      <w:bookmarkEnd w:id="11"/>
      <w:bookmarkEnd w:id="12"/>
      <w:bookmarkEnd w:id="13"/>
      <w:bookmarkEnd w:id="14"/>
      <w:r>
        <w:rPr>
          <w:color w:val="auto"/>
          <w:highlight w:val="none"/>
        </w:rPr>
        <w:fldChar w:fldCharType="begin"/>
      </w:r>
      <w:r>
        <w:rPr>
          <w:color w:val="auto"/>
          <w:highlight w:val="none"/>
        </w:rPr>
        <w:instrText xml:space="preserve"> PAGEREF _Toc47692466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C4EB2A5">
      <w:pPr>
        <w:pStyle w:val="32"/>
        <w:pageBreakBefore w:val="0"/>
        <w:tabs>
          <w:tab w:val="right" w:leader="dot" w:pos="9346"/>
        </w:tabs>
        <w:wordWrap w:val="0"/>
        <w:topLinePunct w:val="0"/>
        <w:bidi w:val="0"/>
        <w:textAlignment w:val="auto"/>
        <w:rPr>
          <w:rFonts w:ascii="Calibri" w:hAnsi="Calibri"/>
          <w:color w:val="auto"/>
          <w:szCs w:val="22"/>
          <w:highlight w:val="none"/>
        </w:rPr>
      </w:pPr>
      <w:r>
        <w:rPr>
          <w:color w:val="auto"/>
          <w:highlight w:val="none"/>
        </w:rPr>
        <w:fldChar w:fldCharType="begin"/>
      </w:r>
      <w:r>
        <w:rPr>
          <w:color w:val="auto"/>
          <w:highlight w:val="none"/>
        </w:rPr>
        <w:instrText xml:space="preserve"> HYPERLINK \l "_Toc47692476" </w:instrText>
      </w:r>
      <w:r>
        <w:rPr>
          <w:color w:val="auto"/>
          <w:highlight w:val="none"/>
        </w:rPr>
        <w:fldChar w:fldCharType="separate"/>
      </w:r>
      <w:r>
        <w:rPr>
          <w:rStyle w:val="52"/>
          <w:rFonts w:hint="default"/>
          <w:color w:val="auto"/>
          <w:highlight w:val="none"/>
        </w:rPr>
        <w:t>第六章  合同书格式及主要条款</w:t>
      </w:r>
      <w:r>
        <w:rPr>
          <w:color w:val="auto"/>
          <w:highlight w:val="none"/>
        </w:rPr>
        <w:tab/>
      </w:r>
      <w:r>
        <w:rPr>
          <w:color w:val="auto"/>
          <w:highlight w:val="none"/>
        </w:rPr>
        <w:fldChar w:fldCharType="begin"/>
      </w:r>
      <w:r>
        <w:rPr>
          <w:color w:val="auto"/>
          <w:highlight w:val="none"/>
        </w:rPr>
        <w:instrText xml:space="preserve"> PAGEREF _Toc47692476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6F6B096C">
      <w:pPr>
        <w:pStyle w:val="32"/>
        <w:pageBreakBefore w:val="0"/>
        <w:tabs>
          <w:tab w:val="right" w:leader="dot" w:pos="9571"/>
        </w:tabs>
        <w:wordWrap w:val="0"/>
        <w:topLinePunct w:val="0"/>
        <w:bidi w:val="0"/>
        <w:jc w:val="center"/>
        <w:textAlignment w:val="auto"/>
        <w:rPr>
          <w:rFonts w:ascii="宋体" w:hAnsi="宋体" w:cs="宋体"/>
          <w:b/>
          <w:color w:val="auto"/>
          <w:sz w:val="24"/>
          <w:highlight w:val="none"/>
        </w:rPr>
      </w:pPr>
      <w:r>
        <w:rPr>
          <w:rFonts w:hint="eastAsia" w:ascii="宋体" w:hAnsi="宋体" w:cs="宋体"/>
          <w:color w:val="auto"/>
          <w:highlight w:val="none"/>
        </w:rPr>
        <w:fldChar w:fldCharType="end"/>
      </w:r>
      <w:bookmarkStart w:id="15" w:name="_Toc337822203"/>
    </w:p>
    <w:p w14:paraId="24EF0856">
      <w:pPr>
        <w:pStyle w:val="32"/>
        <w:pageBreakBefore w:val="0"/>
        <w:tabs>
          <w:tab w:val="right" w:leader="dot" w:pos="9571"/>
        </w:tabs>
        <w:wordWrap w:val="0"/>
        <w:topLinePunct w:val="0"/>
        <w:bidi w:val="0"/>
        <w:jc w:val="center"/>
        <w:textAlignment w:val="auto"/>
        <w:rPr>
          <w:rFonts w:ascii="宋体" w:hAnsi="宋体" w:cs="宋体"/>
          <w:color w:val="auto"/>
          <w:sz w:val="24"/>
          <w:highlight w:val="none"/>
        </w:rPr>
      </w:pPr>
    </w:p>
    <w:p w14:paraId="7FC83673">
      <w:pPr>
        <w:pStyle w:val="32"/>
        <w:pageBreakBefore w:val="0"/>
        <w:tabs>
          <w:tab w:val="right" w:leader="dot" w:pos="9571"/>
        </w:tabs>
        <w:wordWrap w:val="0"/>
        <w:topLinePunct w:val="0"/>
        <w:bidi w:val="0"/>
        <w:jc w:val="center"/>
        <w:textAlignment w:val="auto"/>
        <w:rPr>
          <w:rFonts w:ascii="宋体" w:hAnsi="宋体" w:cs="宋体"/>
          <w:color w:val="auto"/>
          <w:sz w:val="24"/>
          <w:highlight w:val="none"/>
        </w:rPr>
      </w:pPr>
    </w:p>
    <w:p w14:paraId="17899282">
      <w:pPr>
        <w:pageBreakBefore w:val="0"/>
        <w:wordWrap w:val="0"/>
        <w:topLinePunct w:val="0"/>
        <w:bidi w:val="0"/>
        <w:textAlignment w:val="auto"/>
        <w:rPr>
          <w:color w:val="auto"/>
          <w:highlight w:val="none"/>
        </w:rPr>
      </w:pPr>
    </w:p>
    <w:p w14:paraId="41EE09A5">
      <w:pPr>
        <w:pageBreakBefore w:val="0"/>
        <w:wordWrap w:val="0"/>
        <w:topLinePunct w:val="0"/>
        <w:bidi w:val="0"/>
        <w:textAlignment w:val="auto"/>
        <w:rPr>
          <w:color w:val="auto"/>
          <w:highlight w:val="none"/>
        </w:rPr>
      </w:pPr>
    </w:p>
    <w:p w14:paraId="378EC363">
      <w:pPr>
        <w:pageBreakBefore w:val="0"/>
        <w:wordWrap w:val="0"/>
        <w:topLinePunct w:val="0"/>
        <w:bidi w:val="0"/>
        <w:textAlignment w:val="auto"/>
        <w:rPr>
          <w:color w:val="auto"/>
          <w:highlight w:val="none"/>
        </w:rPr>
      </w:pPr>
    </w:p>
    <w:p w14:paraId="2489820D">
      <w:pPr>
        <w:pageBreakBefore w:val="0"/>
        <w:wordWrap w:val="0"/>
        <w:topLinePunct w:val="0"/>
        <w:bidi w:val="0"/>
        <w:textAlignment w:val="auto"/>
        <w:rPr>
          <w:color w:val="auto"/>
          <w:highlight w:val="none"/>
        </w:rPr>
      </w:pPr>
    </w:p>
    <w:p w14:paraId="64822CD5">
      <w:pPr>
        <w:pageBreakBefore w:val="0"/>
        <w:wordWrap w:val="0"/>
        <w:topLinePunct w:val="0"/>
        <w:bidi w:val="0"/>
        <w:textAlignment w:val="auto"/>
        <w:rPr>
          <w:color w:val="auto"/>
          <w:highlight w:val="none"/>
        </w:rPr>
      </w:pPr>
    </w:p>
    <w:p w14:paraId="76D97040">
      <w:pPr>
        <w:pageBreakBefore w:val="0"/>
        <w:wordWrap w:val="0"/>
        <w:topLinePunct w:val="0"/>
        <w:bidi w:val="0"/>
        <w:textAlignment w:val="auto"/>
        <w:rPr>
          <w:color w:val="auto"/>
          <w:highlight w:val="none"/>
        </w:rPr>
      </w:pPr>
    </w:p>
    <w:p w14:paraId="2CE8A27D">
      <w:pPr>
        <w:pStyle w:val="32"/>
        <w:pageBreakBefore w:val="0"/>
        <w:tabs>
          <w:tab w:val="right" w:leader="dot" w:pos="9571"/>
        </w:tabs>
        <w:wordWrap w:val="0"/>
        <w:topLinePunct w:val="0"/>
        <w:bidi w:val="0"/>
        <w:jc w:val="center"/>
        <w:textAlignment w:val="auto"/>
        <w:rPr>
          <w:rFonts w:ascii="宋体" w:hAnsi="宋体" w:cs="宋体"/>
          <w:color w:val="auto"/>
          <w:sz w:val="24"/>
          <w:highlight w:val="none"/>
        </w:rPr>
      </w:pPr>
    </w:p>
    <w:p w14:paraId="3F367E38">
      <w:pPr>
        <w:pStyle w:val="32"/>
        <w:pageBreakBefore w:val="0"/>
        <w:tabs>
          <w:tab w:val="right" w:leader="dot" w:pos="9571"/>
        </w:tabs>
        <w:wordWrap w:val="0"/>
        <w:topLinePunct w:val="0"/>
        <w:bidi w:val="0"/>
        <w:jc w:val="center"/>
        <w:textAlignment w:val="auto"/>
        <w:rPr>
          <w:rFonts w:ascii="宋体" w:hAnsi="宋体" w:cs="宋体"/>
          <w:color w:val="auto"/>
          <w:sz w:val="24"/>
          <w:highlight w:val="none"/>
        </w:rPr>
      </w:pPr>
    </w:p>
    <w:p w14:paraId="16B3B05C">
      <w:pPr>
        <w:pStyle w:val="32"/>
        <w:pageBreakBefore w:val="0"/>
        <w:tabs>
          <w:tab w:val="right" w:leader="dot" w:pos="9571"/>
        </w:tabs>
        <w:wordWrap w:val="0"/>
        <w:topLinePunct w:val="0"/>
        <w:bidi w:val="0"/>
        <w:jc w:val="center"/>
        <w:textAlignment w:val="auto"/>
        <w:rPr>
          <w:rFonts w:ascii="宋体" w:hAnsi="宋体" w:cs="宋体"/>
          <w:color w:val="auto"/>
          <w:sz w:val="24"/>
          <w:highlight w:val="none"/>
        </w:rPr>
      </w:pPr>
    </w:p>
    <w:p w14:paraId="5D1EC0FB">
      <w:pPr>
        <w:pStyle w:val="32"/>
        <w:pageBreakBefore w:val="0"/>
        <w:tabs>
          <w:tab w:val="right" w:leader="dot" w:pos="9571"/>
        </w:tabs>
        <w:wordWrap w:val="0"/>
        <w:topLinePunct w:val="0"/>
        <w:bidi w:val="0"/>
        <w:jc w:val="center"/>
        <w:textAlignment w:val="auto"/>
        <w:rPr>
          <w:rFonts w:ascii="宋体" w:hAnsi="宋体" w:cs="宋体"/>
          <w:color w:val="auto"/>
          <w:sz w:val="24"/>
          <w:highlight w:val="none"/>
        </w:rPr>
      </w:pPr>
    </w:p>
    <w:p w14:paraId="727E753A">
      <w:pPr>
        <w:pStyle w:val="32"/>
        <w:pageBreakBefore w:val="0"/>
        <w:tabs>
          <w:tab w:val="right" w:leader="dot" w:pos="9571"/>
        </w:tabs>
        <w:wordWrap w:val="0"/>
        <w:topLinePunct w:val="0"/>
        <w:bidi w:val="0"/>
        <w:jc w:val="center"/>
        <w:textAlignment w:val="auto"/>
        <w:rPr>
          <w:rFonts w:ascii="宋体" w:hAnsi="宋体" w:cs="宋体"/>
          <w:color w:val="auto"/>
          <w:sz w:val="24"/>
          <w:highlight w:val="none"/>
        </w:rPr>
      </w:pPr>
    </w:p>
    <w:p w14:paraId="32D778A8">
      <w:pPr>
        <w:pStyle w:val="32"/>
        <w:pageBreakBefore w:val="0"/>
        <w:tabs>
          <w:tab w:val="right" w:leader="dot" w:pos="9571"/>
        </w:tabs>
        <w:wordWrap w:val="0"/>
        <w:topLinePunct w:val="0"/>
        <w:bidi w:val="0"/>
        <w:jc w:val="center"/>
        <w:textAlignment w:val="auto"/>
        <w:rPr>
          <w:rFonts w:ascii="宋体" w:hAnsi="宋体" w:cs="宋体"/>
          <w:color w:val="auto"/>
          <w:sz w:val="24"/>
          <w:highlight w:val="none"/>
        </w:rPr>
      </w:pPr>
    </w:p>
    <w:p w14:paraId="65A90DD3">
      <w:pPr>
        <w:pStyle w:val="32"/>
        <w:pageBreakBefore w:val="0"/>
        <w:tabs>
          <w:tab w:val="right" w:leader="dot" w:pos="9571"/>
        </w:tabs>
        <w:wordWrap w:val="0"/>
        <w:topLinePunct w:val="0"/>
        <w:bidi w:val="0"/>
        <w:jc w:val="center"/>
        <w:textAlignment w:val="auto"/>
        <w:rPr>
          <w:rFonts w:ascii="宋体" w:hAnsi="宋体" w:cs="宋体"/>
          <w:color w:val="auto"/>
          <w:sz w:val="24"/>
          <w:highlight w:val="none"/>
        </w:rPr>
      </w:pPr>
    </w:p>
    <w:p w14:paraId="5CBD889E">
      <w:pPr>
        <w:pStyle w:val="32"/>
        <w:pageBreakBefore w:val="0"/>
        <w:tabs>
          <w:tab w:val="right" w:leader="dot" w:pos="9571"/>
        </w:tabs>
        <w:wordWrap w:val="0"/>
        <w:topLinePunct w:val="0"/>
        <w:bidi w:val="0"/>
        <w:jc w:val="center"/>
        <w:textAlignment w:val="auto"/>
        <w:rPr>
          <w:rFonts w:ascii="宋体" w:hAnsi="宋体" w:cs="宋体"/>
          <w:color w:val="auto"/>
          <w:sz w:val="24"/>
          <w:highlight w:val="none"/>
        </w:rPr>
      </w:pPr>
    </w:p>
    <w:p w14:paraId="18893F61">
      <w:pPr>
        <w:pageBreakBefore w:val="0"/>
        <w:wordWrap w:val="0"/>
        <w:topLinePunct w:val="0"/>
        <w:bidi w:val="0"/>
        <w:textAlignment w:val="auto"/>
        <w:rPr>
          <w:color w:val="auto"/>
          <w:highlight w:val="none"/>
        </w:rPr>
      </w:pPr>
    </w:p>
    <w:p w14:paraId="6645059E">
      <w:pPr>
        <w:pageBreakBefore w:val="0"/>
        <w:wordWrap w:val="0"/>
        <w:topLinePunct w:val="0"/>
        <w:bidi w:val="0"/>
        <w:textAlignment w:val="auto"/>
        <w:rPr>
          <w:color w:val="auto"/>
          <w:highlight w:val="none"/>
        </w:rPr>
      </w:pPr>
    </w:p>
    <w:p w14:paraId="1E874125">
      <w:pPr>
        <w:pageBreakBefore w:val="0"/>
        <w:wordWrap w:val="0"/>
        <w:topLinePunct w:val="0"/>
        <w:bidi w:val="0"/>
        <w:textAlignment w:val="auto"/>
        <w:rPr>
          <w:color w:val="auto"/>
          <w:highlight w:val="none"/>
        </w:rPr>
      </w:pPr>
    </w:p>
    <w:p w14:paraId="09D0F60C">
      <w:pPr>
        <w:pageBreakBefore w:val="0"/>
        <w:wordWrap w:val="0"/>
        <w:topLinePunct w:val="0"/>
        <w:bidi w:val="0"/>
        <w:textAlignment w:val="auto"/>
        <w:rPr>
          <w:color w:val="auto"/>
          <w:highlight w:val="none"/>
        </w:rPr>
      </w:pPr>
    </w:p>
    <w:p w14:paraId="27F99D5B">
      <w:pPr>
        <w:pageBreakBefore w:val="0"/>
        <w:wordWrap w:val="0"/>
        <w:topLinePunct w:val="0"/>
        <w:bidi w:val="0"/>
        <w:textAlignment w:val="auto"/>
        <w:rPr>
          <w:color w:val="auto"/>
          <w:highlight w:val="none"/>
        </w:rPr>
      </w:pPr>
    </w:p>
    <w:p w14:paraId="0712F838">
      <w:pPr>
        <w:pageBreakBefore w:val="0"/>
        <w:wordWrap w:val="0"/>
        <w:topLinePunct w:val="0"/>
        <w:bidi w:val="0"/>
        <w:textAlignment w:val="auto"/>
        <w:rPr>
          <w:color w:val="auto"/>
          <w:highlight w:val="none"/>
        </w:rPr>
      </w:pPr>
    </w:p>
    <w:p w14:paraId="60EB075B">
      <w:pPr>
        <w:pageBreakBefore w:val="0"/>
        <w:wordWrap w:val="0"/>
        <w:topLinePunct w:val="0"/>
        <w:bidi w:val="0"/>
        <w:textAlignment w:val="auto"/>
        <w:rPr>
          <w:color w:val="auto"/>
          <w:highlight w:val="none"/>
        </w:rPr>
      </w:pPr>
    </w:p>
    <w:p w14:paraId="75089A10">
      <w:pPr>
        <w:pageBreakBefore w:val="0"/>
        <w:wordWrap w:val="0"/>
        <w:topLinePunct w:val="0"/>
        <w:bidi w:val="0"/>
        <w:textAlignment w:val="auto"/>
        <w:rPr>
          <w:color w:val="auto"/>
          <w:highlight w:val="none"/>
        </w:rPr>
      </w:pPr>
    </w:p>
    <w:p w14:paraId="032D542E">
      <w:pPr>
        <w:pageBreakBefore w:val="0"/>
        <w:wordWrap w:val="0"/>
        <w:topLinePunct w:val="0"/>
        <w:bidi w:val="0"/>
        <w:textAlignment w:val="auto"/>
        <w:rPr>
          <w:color w:val="auto"/>
          <w:highlight w:val="none"/>
        </w:rPr>
      </w:pPr>
    </w:p>
    <w:p w14:paraId="506E872B">
      <w:pPr>
        <w:pageBreakBefore w:val="0"/>
        <w:wordWrap w:val="0"/>
        <w:topLinePunct w:val="0"/>
        <w:bidi w:val="0"/>
        <w:textAlignment w:val="auto"/>
        <w:rPr>
          <w:color w:val="auto"/>
          <w:highlight w:val="none"/>
        </w:rPr>
      </w:pPr>
    </w:p>
    <w:p w14:paraId="2D5DA311">
      <w:pPr>
        <w:pageBreakBefore w:val="0"/>
        <w:wordWrap w:val="0"/>
        <w:topLinePunct w:val="0"/>
        <w:bidi w:val="0"/>
        <w:textAlignment w:val="auto"/>
        <w:rPr>
          <w:color w:val="auto"/>
          <w:highlight w:val="none"/>
        </w:rPr>
      </w:pPr>
    </w:p>
    <w:p w14:paraId="203D7774">
      <w:pPr>
        <w:pageBreakBefore w:val="0"/>
        <w:wordWrap w:val="0"/>
        <w:topLinePunct w:val="0"/>
        <w:bidi w:val="0"/>
        <w:textAlignment w:val="auto"/>
        <w:rPr>
          <w:color w:val="auto"/>
          <w:highlight w:val="none"/>
        </w:rPr>
      </w:pPr>
    </w:p>
    <w:p w14:paraId="34C5007F">
      <w:pPr>
        <w:pageBreakBefore w:val="0"/>
        <w:wordWrap w:val="0"/>
        <w:topLinePunct w:val="0"/>
        <w:bidi w:val="0"/>
        <w:textAlignment w:val="auto"/>
        <w:rPr>
          <w:color w:val="auto"/>
          <w:highlight w:val="none"/>
        </w:rPr>
      </w:pPr>
    </w:p>
    <w:p w14:paraId="22F43D64">
      <w:pPr>
        <w:pageBreakBefore w:val="0"/>
        <w:wordWrap w:val="0"/>
        <w:topLinePunct w:val="0"/>
        <w:bidi w:val="0"/>
        <w:textAlignment w:val="auto"/>
        <w:rPr>
          <w:rFonts w:ascii="宋体" w:hAnsi="宋体" w:cs="宋体"/>
          <w:color w:val="auto"/>
          <w:highlight w:val="none"/>
        </w:rPr>
      </w:pPr>
    </w:p>
    <w:p w14:paraId="174A3533">
      <w:pPr>
        <w:pageBreakBefore w:val="0"/>
        <w:wordWrap w:val="0"/>
        <w:topLinePunct w:val="0"/>
        <w:bidi w:val="0"/>
        <w:textAlignment w:val="auto"/>
        <w:rPr>
          <w:rFonts w:ascii="宋体" w:hAnsi="宋体" w:cs="宋体"/>
          <w:color w:val="auto"/>
          <w:highlight w:val="none"/>
        </w:rPr>
      </w:pPr>
    </w:p>
    <w:p w14:paraId="1688F01E">
      <w:pPr>
        <w:pageBreakBefore w:val="0"/>
        <w:wordWrap w:val="0"/>
        <w:topLinePunct w:val="0"/>
        <w:bidi w:val="0"/>
        <w:textAlignment w:val="auto"/>
        <w:rPr>
          <w:rFonts w:ascii="宋体" w:hAnsi="宋体" w:cs="宋体"/>
          <w:color w:val="auto"/>
          <w:highlight w:val="none"/>
        </w:rPr>
      </w:pPr>
    </w:p>
    <w:p w14:paraId="660FFFF2">
      <w:pPr>
        <w:pageBreakBefore w:val="0"/>
        <w:wordWrap w:val="0"/>
        <w:topLinePunct w:val="0"/>
        <w:bidi w:val="0"/>
        <w:textAlignment w:val="auto"/>
        <w:rPr>
          <w:rFonts w:ascii="宋体" w:hAnsi="宋体" w:cs="宋体"/>
          <w:color w:val="auto"/>
          <w:highlight w:val="none"/>
        </w:rPr>
      </w:pPr>
    </w:p>
    <w:p w14:paraId="3354256B">
      <w:pPr>
        <w:pageBreakBefore w:val="0"/>
        <w:wordWrap w:val="0"/>
        <w:topLinePunct w:val="0"/>
        <w:bidi w:val="0"/>
        <w:textAlignment w:val="auto"/>
        <w:rPr>
          <w:rFonts w:ascii="宋体" w:hAnsi="宋体" w:cs="宋体"/>
          <w:color w:val="auto"/>
          <w:highlight w:val="none"/>
        </w:rPr>
      </w:pPr>
    </w:p>
    <w:p w14:paraId="30ACF859">
      <w:pPr>
        <w:pageBreakBefore w:val="0"/>
        <w:wordWrap w:val="0"/>
        <w:topLinePunct w:val="0"/>
        <w:bidi w:val="0"/>
        <w:textAlignment w:val="auto"/>
        <w:rPr>
          <w:rFonts w:ascii="宋体" w:hAnsi="宋体" w:cs="宋体"/>
          <w:color w:val="auto"/>
          <w:highlight w:val="none"/>
        </w:rPr>
      </w:pPr>
    </w:p>
    <w:p w14:paraId="0EAC75B9">
      <w:pPr>
        <w:pageBreakBefore w:val="0"/>
        <w:wordWrap w:val="0"/>
        <w:topLinePunct w:val="0"/>
        <w:bidi w:val="0"/>
        <w:textAlignment w:val="auto"/>
        <w:rPr>
          <w:rFonts w:ascii="宋体" w:hAnsi="宋体" w:cs="宋体"/>
          <w:color w:val="auto"/>
          <w:highlight w:val="none"/>
        </w:rPr>
      </w:pPr>
    </w:p>
    <w:bookmarkEnd w:id="15"/>
    <w:p w14:paraId="10608738">
      <w:pPr>
        <w:pageBreakBefore w:val="0"/>
        <w:wordWrap w:val="0"/>
        <w:topLinePunct w:val="0"/>
        <w:bidi w:val="0"/>
        <w:spacing w:line="560" w:lineRule="exact"/>
        <w:textAlignment w:val="auto"/>
        <w:rPr>
          <w:rFonts w:ascii="宋体" w:hAnsi="宋体" w:cs="宋体"/>
          <w:b/>
          <w:bCs/>
          <w:color w:val="auto"/>
          <w:kern w:val="0"/>
          <w:sz w:val="44"/>
          <w:szCs w:val="44"/>
          <w:highlight w:val="none"/>
        </w:rPr>
      </w:pPr>
      <w:bookmarkStart w:id="16" w:name="OLE_LINK2"/>
      <w:bookmarkStart w:id="17" w:name="OLE_LINK1"/>
    </w:p>
    <w:p w14:paraId="7F9E3B70">
      <w:pPr>
        <w:pageBreakBefore w:val="0"/>
        <w:wordWrap w:val="0"/>
        <w:topLinePunct w:val="0"/>
        <w:bidi w:val="0"/>
        <w:textAlignment w:val="auto"/>
        <w:rPr>
          <w:color w:val="auto"/>
          <w:highlight w:val="none"/>
        </w:rPr>
      </w:pPr>
      <w:bookmarkStart w:id="18" w:name="_Toc47692411"/>
    </w:p>
    <w:p w14:paraId="708BC830">
      <w:pPr>
        <w:pStyle w:val="3"/>
        <w:pageBreakBefore w:val="0"/>
        <w:wordWrap w:val="0"/>
        <w:topLinePunct w:val="0"/>
        <w:bidi w:val="0"/>
        <w:spacing w:line="360" w:lineRule="auto"/>
        <w:ind w:left="0" w:firstLine="0"/>
        <w:textAlignment w:val="auto"/>
        <w:rPr>
          <w:color w:val="auto"/>
          <w:highlight w:val="none"/>
        </w:rPr>
      </w:pPr>
      <w:r>
        <w:rPr>
          <w:rFonts w:hint="eastAsia"/>
          <w:color w:val="auto"/>
          <w:highlight w:val="none"/>
        </w:rPr>
        <w:t xml:space="preserve">第一章 </w:t>
      </w:r>
      <w:r>
        <w:rPr>
          <w:rFonts w:hint="eastAsia"/>
          <w:color w:val="auto"/>
          <w:highlight w:val="none"/>
          <w:lang w:eastAsia="zh-CN"/>
        </w:rPr>
        <w:t>八道哨乡八道哨村现代花卉种植基地建设项目</w:t>
      </w:r>
      <w:r>
        <w:rPr>
          <w:rFonts w:hint="eastAsia"/>
          <w:color w:val="auto"/>
          <w:highlight w:val="none"/>
        </w:rPr>
        <w:t>磋商公告</w:t>
      </w:r>
      <w:bookmarkEnd w:id="18"/>
    </w:p>
    <w:bookmarkEnd w:id="16"/>
    <w:bookmarkEnd w:id="17"/>
    <w:p w14:paraId="5447B54B">
      <w:pPr>
        <w:pageBreakBefore w:val="0"/>
        <w:pBdr>
          <w:top w:val="single" w:color="auto" w:sz="4" w:space="1"/>
          <w:left w:val="single" w:color="auto" w:sz="4" w:space="4"/>
          <w:bottom w:val="single" w:color="auto" w:sz="4" w:space="1"/>
          <w:right w:val="single" w:color="auto" w:sz="4" w:space="4"/>
        </w:pBdr>
        <w:wordWrap w:val="0"/>
        <w:topLinePunct w:val="0"/>
        <w:autoSpaceDE w:val="0"/>
        <w:autoSpaceDN w:val="0"/>
        <w:bidi w:val="0"/>
        <w:adjustRightInd w:val="0"/>
        <w:spacing w:line="360" w:lineRule="auto"/>
        <w:jc w:val="left"/>
        <w:textAlignment w:val="auto"/>
        <w:rPr>
          <w:rFonts w:hint="eastAsia" w:ascii="仿宋" w:hAnsi="仿宋" w:eastAsia="仿宋" w:cs="仿宋"/>
          <w:color w:val="auto"/>
          <w:sz w:val="28"/>
          <w:szCs w:val="28"/>
          <w:highlight w:val="none"/>
        </w:rPr>
      </w:pPr>
      <w:bookmarkStart w:id="19" w:name="_Toc28359079"/>
      <w:bookmarkStart w:id="20" w:name="_Toc35393621"/>
      <w:bookmarkStart w:id="21" w:name="_Toc35393790"/>
      <w:bookmarkStart w:id="22" w:name="_Toc28359002"/>
      <w:bookmarkStart w:id="23" w:name="_Hlk24379207"/>
      <w:bookmarkStart w:id="24" w:name="_Hlk76455215"/>
      <w:bookmarkStart w:id="25" w:name="_Toc337822211"/>
      <w:r>
        <w:rPr>
          <w:rFonts w:hint="eastAsia" w:ascii="仿宋" w:hAnsi="仿宋" w:eastAsia="仿宋" w:cs="仿宋"/>
          <w:color w:val="auto"/>
          <w:kern w:val="0"/>
          <w:sz w:val="28"/>
          <w:szCs w:val="28"/>
          <w:highlight w:val="none"/>
          <w:lang w:bidi="ar"/>
        </w:rPr>
        <w:t>项目概况</w:t>
      </w:r>
    </w:p>
    <w:p w14:paraId="6DE1FEBF">
      <w:pPr>
        <w:pageBreakBefore w:val="0"/>
        <w:pBdr>
          <w:top w:val="single" w:color="auto" w:sz="4" w:space="1"/>
          <w:left w:val="single" w:color="auto" w:sz="4" w:space="4"/>
          <w:bottom w:val="single" w:color="auto" w:sz="4" w:space="1"/>
          <w:right w:val="single" w:color="auto" w:sz="4" w:space="4"/>
        </w:pBdr>
        <w:wordWrap w:val="0"/>
        <w:topLinePunct w:val="0"/>
        <w:autoSpaceDE w:val="0"/>
        <w:autoSpaceDN w:val="0"/>
        <w:bidi w:val="0"/>
        <w:adjustRightInd w:val="0"/>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u w:val="single"/>
          <w:lang w:eastAsia="zh-CN" w:bidi="ar"/>
        </w:rPr>
        <w:t>八道哨乡八道哨村现代花卉种植基地建设项目</w:t>
      </w:r>
      <w:r>
        <w:rPr>
          <w:rFonts w:hint="eastAsia" w:ascii="仿宋" w:hAnsi="仿宋" w:eastAsia="仿宋" w:cs="仿宋"/>
          <w:color w:val="auto"/>
          <w:kern w:val="0"/>
          <w:sz w:val="28"/>
          <w:szCs w:val="28"/>
          <w:highlight w:val="none"/>
          <w:lang w:bidi="ar"/>
        </w:rPr>
        <w:t>的潜在供应商应在</w:t>
      </w:r>
      <w:r>
        <w:rPr>
          <w:rFonts w:hint="eastAsia" w:ascii="仿宋" w:hAnsi="仿宋" w:eastAsia="仿宋" w:cs="仿宋"/>
          <w:color w:val="auto"/>
          <w:sz w:val="28"/>
          <w:szCs w:val="28"/>
          <w:highlight w:val="none"/>
          <w:u w:val="single"/>
          <w:lang w:val="en-US" w:eastAsia="zh-CN" w:bidi="ar"/>
        </w:rPr>
        <w:t xml:space="preserve"> 政采云平台（https://www.zcygov.cn/） </w:t>
      </w:r>
      <w:r>
        <w:rPr>
          <w:rFonts w:hint="eastAsia" w:ascii="仿宋" w:hAnsi="仿宋" w:eastAsia="仿宋" w:cs="仿宋"/>
          <w:color w:val="auto"/>
          <w:sz w:val="28"/>
          <w:szCs w:val="28"/>
          <w:highlight w:val="none"/>
          <w:u w:val="none"/>
          <w:lang w:val="en-US" w:eastAsia="zh-CN" w:bidi="ar"/>
        </w:rPr>
        <w:t>下载（</w:t>
      </w:r>
      <w:r>
        <w:rPr>
          <w:rFonts w:hint="eastAsia" w:ascii="仿宋" w:hAnsi="仿宋" w:eastAsia="仿宋" w:cs="仿宋"/>
          <w:color w:val="auto"/>
          <w:kern w:val="0"/>
          <w:sz w:val="28"/>
          <w:szCs w:val="28"/>
          <w:highlight w:val="none"/>
          <w:lang w:bidi="ar"/>
        </w:rPr>
        <w:t>获取</w:t>
      </w:r>
      <w:r>
        <w:rPr>
          <w:rFonts w:hint="eastAsia" w:ascii="仿宋" w:hAnsi="仿宋" w:eastAsia="仿宋" w:cs="仿宋"/>
          <w:color w:val="auto"/>
          <w:sz w:val="28"/>
          <w:szCs w:val="28"/>
          <w:highlight w:val="none"/>
          <w:u w:val="none"/>
          <w:lang w:val="en-US" w:eastAsia="zh-CN" w:bidi="ar"/>
        </w:rPr>
        <w:t>）</w:t>
      </w:r>
      <w:r>
        <w:rPr>
          <w:rFonts w:hint="eastAsia" w:ascii="仿宋" w:hAnsi="仿宋" w:eastAsia="仿宋" w:cs="仿宋"/>
          <w:color w:val="auto"/>
          <w:kern w:val="0"/>
          <w:sz w:val="28"/>
          <w:szCs w:val="28"/>
          <w:highlight w:val="none"/>
          <w:lang w:bidi="ar"/>
        </w:rPr>
        <w:t>采购文件，并于</w:t>
      </w:r>
      <w:r>
        <w:rPr>
          <w:rFonts w:hint="eastAsia" w:ascii="仿宋" w:hAnsi="仿宋" w:eastAsia="仿宋" w:cs="仿宋"/>
          <w:color w:val="auto"/>
          <w:kern w:val="0"/>
          <w:sz w:val="28"/>
          <w:szCs w:val="28"/>
          <w:highlight w:val="none"/>
          <w:u w:val="single"/>
          <w:lang w:eastAsia="zh-CN" w:bidi="ar"/>
        </w:rPr>
        <w:t>202</w:t>
      </w:r>
      <w:r>
        <w:rPr>
          <w:rFonts w:hint="eastAsia" w:ascii="仿宋" w:hAnsi="仿宋" w:eastAsia="仿宋" w:cs="仿宋"/>
          <w:color w:val="auto"/>
          <w:kern w:val="0"/>
          <w:sz w:val="28"/>
          <w:szCs w:val="28"/>
          <w:highlight w:val="none"/>
          <w:u w:val="single"/>
          <w:lang w:val="en-US" w:eastAsia="zh-CN" w:bidi="ar"/>
        </w:rPr>
        <w:t>6</w:t>
      </w:r>
      <w:r>
        <w:rPr>
          <w:rFonts w:hint="eastAsia" w:ascii="仿宋" w:hAnsi="仿宋" w:eastAsia="仿宋" w:cs="仿宋"/>
          <w:color w:val="auto"/>
          <w:kern w:val="0"/>
          <w:sz w:val="28"/>
          <w:szCs w:val="28"/>
          <w:highlight w:val="none"/>
          <w:u w:val="single"/>
          <w:lang w:eastAsia="zh-CN" w:bidi="ar"/>
        </w:rPr>
        <w:t>年</w:t>
      </w:r>
      <w:r>
        <w:rPr>
          <w:rFonts w:hint="eastAsia" w:ascii="仿宋" w:hAnsi="仿宋" w:eastAsia="仿宋" w:cs="仿宋"/>
          <w:color w:val="auto"/>
          <w:kern w:val="0"/>
          <w:sz w:val="28"/>
          <w:szCs w:val="28"/>
          <w:highlight w:val="none"/>
          <w:u w:val="single"/>
          <w:lang w:val="en-US" w:eastAsia="zh-CN" w:bidi="ar"/>
        </w:rPr>
        <w:t>05</w:t>
      </w:r>
      <w:r>
        <w:rPr>
          <w:rFonts w:hint="eastAsia" w:ascii="仿宋" w:hAnsi="仿宋" w:eastAsia="仿宋" w:cs="仿宋"/>
          <w:color w:val="auto"/>
          <w:kern w:val="0"/>
          <w:sz w:val="28"/>
          <w:szCs w:val="28"/>
          <w:highlight w:val="none"/>
          <w:u w:val="single"/>
          <w:lang w:eastAsia="zh-CN" w:bidi="ar"/>
        </w:rPr>
        <w:t>月</w:t>
      </w:r>
      <w:r>
        <w:rPr>
          <w:rFonts w:hint="eastAsia" w:ascii="仿宋" w:hAnsi="仿宋" w:eastAsia="仿宋" w:cs="仿宋"/>
          <w:color w:val="auto"/>
          <w:kern w:val="0"/>
          <w:sz w:val="28"/>
          <w:szCs w:val="28"/>
          <w:highlight w:val="none"/>
          <w:u w:val="single"/>
          <w:lang w:val="en-US" w:eastAsia="zh-CN" w:bidi="ar"/>
        </w:rPr>
        <w:t>25</w:t>
      </w:r>
      <w:r>
        <w:rPr>
          <w:rFonts w:hint="eastAsia" w:ascii="仿宋" w:hAnsi="仿宋" w:eastAsia="仿宋" w:cs="仿宋"/>
          <w:color w:val="auto"/>
          <w:kern w:val="0"/>
          <w:sz w:val="28"/>
          <w:szCs w:val="28"/>
          <w:highlight w:val="none"/>
          <w:u w:val="single"/>
          <w:lang w:eastAsia="zh-CN" w:bidi="ar"/>
        </w:rPr>
        <w:t>日</w:t>
      </w:r>
      <w:r>
        <w:rPr>
          <w:rFonts w:hint="eastAsia" w:ascii="仿宋" w:hAnsi="仿宋" w:eastAsia="仿宋" w:cs="仿宋"/>
          <w:color w:val="auto"/>
          <w:kern w:val="0"/>
          <w:sz w:val="28"/>
          <w:szCs w:val="28"/>
          <w:highlight w:val="none"/>
          <w:u w:val="single"/>
          <w:lang w:val="en-US" w:eastAsia="zh-CN" w:bidi="ar"/>
        </w:rPr>
        <w:t>10</w:t>
      </w:r>
      <w:r>
        <w:rPr>
          <w:rFonts w:hint="eastAsia" w:ascii="仿宋" w:hAnsi="仿宋" w:eastAsia="仿宋" w:cs="仿宋"/>
          <w:color w:val="auto"/>
          <w:kern w:val="0"/>
          <w:sz w:val="28"/>
          <w:szCs w:val="28"/>
          <w:highlight w:val="none"/>
          <w:u w:val="single"/>
          <w:lang w:bidi="ar"/>
        </w:rPr>
        <w:t>时</w:t>
      </w:r>
      <w:r>
        <w:rPr>
          <w:rFonts w:hint="eastAsia" w:ascii="仿宋" w:hAnsi="仿宋" w:eastAsia="仿宋" w:cs="仿宋"/>
          <w:color w:val="auto"/>
          <w:kern w:val="0"/>
          <w:sz w:val="28"/>
          <w:szCs w:val="28"/>
          <w:highlight w:val="none"/>
          <w:u w:val="single"/>
          <w:lang w:val="en-US" w:eastAsia="zh-CN" w:bidi="ar"/>
        </w:rPr>
        <w:t>00</w:t>
      </w:r>
      <w:r>
        <w:rPr>
          <w:rFonts w:hint="eastAsia" w:ascii="仿宋" w:hAnsi="仿宋" w:eastAsia="仿宋" w:cs="仿宋"/>
          <w:color w:val="auto"/>
          <w:kern w:val="0"/>
          <w:sz w:val="28"/>
          <w:szCs w:val="28"/>
          <w:highlight w:val="none"/>
          <w:u w:val="single"/>
          <w:lang w:bidi="ar"/>
        </w:rPr>
        <w:t>分</w:t>
      </w:r>
      <w:r>
        <w:rPr>
          <w:rFonts w:hint="eastAsia" w:ascii="仿宋" w:hAnsi="仿宋" w:eastAsia="仿宋" w:cs="仿宋"/>
          <w:color w:val="auto"/>
          <w:kern w:val="0"/>
          <w:sz w:val="28"/>
          <w:szCs w:val="28"/>
          <w:highlight w:val="none"/>
          <w:lang w:bidi="ar"/>
        </w:rPr>
        <w:t>（北京时间）前提交响应文件。</w:t>
      </w:r>
    </w:p>
    <w:p w14:paraId="11E5EAF0">
      <w:pPr>
        <w:keepNext/>
        <w:keepLines/>
        <w:pageBreakBefore w:val="0"/>
        <w:numPr>
          <w:ilvl w:val="0"/>
          <w:numId w:val="1"/>
        </w:numPr>
        <w:wordWrap w:val="0"/>
        <w:topLinePunct w:val="0"/>
        <w:bidi w:val="0"/>
        <w:spacing w:before="260" w:after="260" w:line="360" w:lineRule="auto"/>
        <w:textAlignment w:val="auto"/>
        <w:outlineLvl w:val="1"/>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项目基本情况</w:t>
      </w:r>
      <w:bookmarkEnd w:id="19"/>
      <w:bookmarkEnd w:id="20"/>
      <w:bookmarkEnd w:id="21"/>
      <w:bookmarkEnd w:id="22"/>
    </w:p>
    <w:bookmarkEnd w:id="23"/>
    <w:p w14:paraId="0E1AD965">
      <w:pPr>
        <w:pageBreakBefore w:val="0"/>
        <w:wordWrap w:val="0"/>
        <w:topLinePunct w:val="0"/>
        <w:bidi w:val="0"/>
        <w:spacing w:line="360" w:lineRule="auto"/>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八道哨乡八道哨村现代花卉种植基地建设项目</w:t>
      </w:r>
    </w:p>
    <w:p w14:paraId="03912828">
      <w:pPr>
        <w:pageBreakBefore w:val="0"/>
        <w:wordWrap w:val="0"/>
        <w:topLinePunct w:val="0"/>
        <w:bidi w:val="0"/>
        <w:spacing w:line="360" w:lineRule="auto"/>
        <w:textAlignment w:val="auto"/>
        <w:rPr>
          <w:rFonts w:hint="eastAsia" w:ascii="仿宋" w:hAnsi="仿宋" w:eastAsia="仿宋" w:cs="Times New Roman"/>
          <w:color w:val="auto"/>
          <w:sz w:val="28"/>
          <w:szCs w:val="28"/>
          <w:highlight w:val="none"/>
          <w:lang w:eastAsia="zh-CN"/>
        </w:rPr>
      </w:pPr>
      <w:r>
        <w:rPr>
          <w:rFonts w:hint="eastAsia" w:ascii="仿宋" w:hAnsi="仿宋" w:eastAsia="仿宋"/>
          <w:color w:val="auto"/>
          <w:sz w:val="28"/>
          <w:szCs w:val="28"/>
          <w:highlight w:val="none"/>
        </w:rPr>
        <w:t>编号：</w:t>
      </w:r>
      <w:r>
        <w:rPr>
          <w:rFonts w:hint="eastAsia" w:ascii="仿宋" w:hAnsi="仿宋" w:eastAsia="仿宋"/>
          <w:color w:val="auto"/>
          <w:sz w:val="28"/>
          <w:szCs w:val="28"/>
          <w:highlight w:val="none"/>
          <w:lang w:eastAsia="zh-CN"/>
        </w:rPr>
        <w:t>WSZC2026-C2-00429-YNCR-0001</w:t>
      </w:r>
    </w:p>
    <w:p w14:paraId="25E379EE">
      <w:pPr>
        <w:pageBreakBefore w:val="0"/>
        <w:wordWrap w:val="0"/>
        <w:topLinePunct w:val="0"/>
        <w:bidi w:val="0"/>
        <w:spacing w:line="360" w:lineRule="auto"/>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3800000.00元</w:t>
      </w:r>
      <w:r>
        <w:rPr>
          <w:rFonts w:hint="eastAsia" w:ascii="仿宋" w:hAnsi="仿宋" w:eastAsia="仿宋"/>
          <w:color w:val="auto"/>
          <w:sz w:val="28"/>
          <w:szCs w:val="28"/>
          <w:highlight w:val="none"/>
        </w:rPr>
        <w:t>。</w:t>
      </w:r>
    </w:p>
    <w:p w14:paraId="59D702E1">
      <w:pPr>
        <w:pageBreakBefore w:val="0"/>
        <w:wordWrap w:val="0"/>
        <w:topLinePunct w:val="0"/>
        <w:bidi w:val="0"/>
        <w:spacing w:line="360" w:lineRule="auto"/>
        <w:textAlignment w:val="auto"/>
        <w:rPr>
          <w:rFonts w:hint="eastAsia" w:ascii="方正仿宋_GBK" w:hAnsi="方正仿宋_GBK" w:eastAsia="方正仿宋_GBK" w:cs="方正仿宋_GBK"/>
          <w:color w:val="auto"/>
          <w:sz w:val="28"/>
          <w:szCs w:val="28"/>
          <w:highlight w:val="none"/>
        </w:rPr>
      </w:pPr>
      <w:r>
        <w:rPr>
          <w:rFonts w:hint="eastAsia" w:ascii="仿宋" w:hAnsi="仿宋" w:eastAsia="仿宋"/>
          <w:color w:val="auto"/>
          <w:sz w:val="28"/>
          <w:szCs w:val="28"/>
          <w:highlight w:val="none"/>
          <w:lang w:eastAsia="zh-CN"/>
        </w:rPr>
        <w:t>最高限价：</w:t>
      </w:r>
      <w:r>
        <w:rPr>
          <w:rFonts w:hint="eastAsia" w:ascii="仿宋" w:hAnsi="仿宋" w:eastAsia="仿宋"/>
          <w:color w:val="auto"/>
          <w:sz w:val="28"/>
          <w:szCs w:val="28"/>
          <w:highlight w:val="none"/>
          <w:lang w:val="en-US" w:eastAsia="zh-CN"/>
        </w:rPr>
        <w:t>3799732.99</w:t>
      </w:r>
      <w:r>
        <w:rPr>
          <w:rFonts w:hint="eastAsia" w:ascii="仿宋" w:hAnsi="仿宋" w:eastAsia="仿宋"/>
          <w:color w:val="auto"/>
          <w:sz w:val="28"/>
          <w:szCs w:val="28"/>
          <w:highlight w:val="none"/>
          <w:lang w:eastAsia="zh-CN"/>
        </w:rPr>
        <w:t>元</w:t>
      </w:r>
      <w:r>
        <w:rPr>
          <w:rFonts w:hint="eastAsia" w:ascii="仿宋" w:hAnsi="仿宋" w:eastAsia="仿宋"/>
          <w:color w:val="auto"/>
          <w:sz w:val="28"/>
          <w:szCs w:val="28"/>
          <w:highlight w:val="none"/>
        </w:rPr>
        <w:t>。</w:t>
      </w:r>
    </w:p>
    <w:p w14:paraId="35496DCB">
      <w:pPr>
        <w:pageBreakBefore w:val="0"/>
        <w:wordWrap w:val="0"/>
        <w:topLinePunct w:val="0"/>
        <w:bidi w:val="0"/>
        <w:spacing w:line="360" w:lineRule="auto"/>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八道哨乡八道哨村现代花卉种植基地建设项目</w:t>
      </w:r>
      <w:r>
        <w:rPr>
          <w:rFonts w:hint="eastAsia" w:ascii="仿宋" w:hAnsi="仿宋" w:eastAsia="仿宋"/>
          <w:color w:val="auto"/>
          <w:sz w:val="28"/>
          <w:szCs w:val="28"/>
          <w:highlight w:val="none"/>
        </w:rPr>
        <w:t>（具体要求详见第三章采购需求</w:t>
      </w:r>
      <w:r>
        <w:rPr>
          <w:rFonts w:hint="eastAsia" w:ascii="仿宋" w:hAnsi="仿宋" w:eastAsia="仿宋"/>
          <w:color w:val="auto"/>
          <w:sz w:val="28"/>
          <w:szCs w:val="28"/>
          <w:highlight w:val="none"/>
          <w:lang w:eastAsia="zh-CN"/>
        </w:rPr>
        <w:t>及工程量清单</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FA8509E">
      <w:pPr>
        <w:pageBreakBefore w:val="0"/>
        <w:wordWrap w:val="0"/>
        <w:topLinePunct w:val="0"/>
        <w:bidi w:val="0"/>
        <w:spacing w:line="360" w:lineRule="auto"/>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质量要求：达到国家现行有关施工质量验收规范要求，并达到合格标准。</w:t>
      </w:r>
    </w:p>
    <w:p w14:paraId="7867A0FF">
      <w:pPr>
        <w:pageBreakBefore w:val="0"/>
        <w:wordWrap w:val="0"/>
        <w:topLinePunct w:val="0"/>
        <w:bidi w:val="0"/>
        <w:spacing w:line="360" w:lineRule="auto"/>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120日历天</w:t>
      </w:r>
      <w:r>
        <w:rPr>
          <w:rFonts w:hint="eastAsia" w:ascii="仿宋" w:hAnsi="仿宋" w:eastAsia="仿宋"/>
          <w:color w:val="auto"/>
          <w:sz w:val="28"/>
          <w:szCs w:val="28"/>
          <w:highlight w:val="none"/>
        </w:rPr>
        <w:t>（具体开工、竣工时间与采购人签订合同为准）。</w:t>
      </w:r>
    </w:p>
    <w:p w14:paraId="44863038">
      <w:pPr>
        <w:pageBreakBefore w:val="0"/>
        <w:wordWrap w:val="0"/>
        <w:topLinePunct w:val="0"/>
        <w:bidi w:val="0"/>
        <w:spacing w:line="360" w:lineRule="auto"/>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B02621B">
      <w:pPr>
        <w:keepNext/>
        <w:keepLines/>
        <w:pageBreakBefore w:val="0"/>
        <w:wordWrap w:val="0"/>
        <w:topLinePunct w:val="0"/>
        <w:bidi w:val="0"/>
        <w:spacing w:before="260" w:after="260" w:line="360" w:lineRule="auto"/>
        <w:textAlignment w:val="auto"/>
        <w:outlineLvl w:val="1"/>
        <w:rPr>
          <w:rFonts w:ascii="黑体" w:hAnsi="黑体" w:eastAsia="黑体" w:cs="宋体"/>
          <w:bCs/>
          <w:color w:val="auto"/>
          <w:sz w:val="28"/>
          <w:szCs w:val="28"/>
          <w:highlight w:val="none"/>
        </w:rPr>
      </w:pPr>
      <w:bookmarkStart w:id="26" w:name="_Toc28359080"/>
      <w:bookmarkStart w:id="27" w:name="_Toc35393622"/>
      <w:bookmarkStart w:id="28" w:name="_Toc28359003"/>
      <w:bookmarkStart w:id="29" w:name="_Toc35393791"/>
      <w:r>
        <w:rPr>
          <w:rFonts w:hint="eastAsia" w:ascii="黑体" w:hAnsi="黑体" w:eastAsia="黑体" w:cs="宋体"/>
          <w:bCs/>
          <w:color w:val="auto"/>
          <w:sz w:val="28"/>
          <w:szCs w:val="28"/>
          <w:highlight w:val="none"/>
        </w:rPr>
        <w:t>二、申请人的资格要求：</w:t>
      </w:r>
      <w:bookmarkEnd w:id="26"/>
      <w:bookmarkEnd w:id="27"/>
      <w:bookmarkEnd w:id="28"/>
      <w:bookmarkEnd w:id="29"/>
    </w:p>
    <w:p w14:paraId="1D11263B">
      <w:pPr>
        <w:pageBreakBefore w:val="0"/>
        <w:wordWrap w:val="0"/>
        <w:topLinePunct w:val="0"/>
        <w:bidi w:val="0"/>
        <w:spacing w:line="520" w:lineRule="exact"/>
        <w:ind w:firstLine="560" w:firstLineChars="200"/>
        <w:textAlignment w:val="auto"/>
        <w:rPr>
          <w:rFonts w:ascii="仿宋" w:hAnsi="仿宋" w:eastAsia="仿宋"/>
          <w:color w:val="auto"/>
          <w:sz w:val="28"/>
          <w:szCs w:val="28"/>
          <w:highlight w:val="none"/>
        </w:rPr>
      </w:pPr>
      <w:bookmarkStart w:id="30" w:name="_Toc28359004"/>
      <w:bookmarkStart w:id="31" w:name="_Toc28359081"/>
      <w:r>
        <w:rPr>
          <w:rFonts w:hint="eastAsia" w:ascii="仿宋" w:hAnsi="仿宋" w:eastAsia="仿宋"/>
          <w:color w:val="auto"/>
          <w:sz w:val="28"/>
          <w:szCs w:val="28"/>
          <w:highlight w:val="none"/>
        </w:rPr>
        <w:t>1.满足《中华人民共和国政府采购法》第二十二条规定；</w:t>
      </w:r>
    </w:p>
    <w:p w14:paraId="2419F9BF">
      <w:pPr>
        <w:pageBreakBefore w:val="0"/>
        <w:wordWrap w:val="0"/>
        <w:topLinePunct w:val="0"/>
        <w:bidi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.1</w:t>
      </w:r>
      <w:r>
        <w:rPr>
          <w:rFonts w:hint="eastAsia" w:ascii="仿宋" w:hAnsi="仿宋" w:eastAsia="仿宋"/>
          <w:color w:val="auto"/>
          <w:sz w:val="28"/>
          <w:szCs w:val="28"/>
          <w:highlight w:val="none"/>
        </w:rPr>
        <w:t>具有独立承担民事责任的能力;</w:t>
      </w:r>
    </w:p>
    <w:p w14:paraId="2D66554F">
      <w:pPr>
        <w:pageBreakBefore w:val="0"/>
        <w:wordWrap w:val="0"/>
        <w:topLinePunct w:val="0"/>
        <w:bidi w:val="0"/>
        <w:spacing w:line="52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1.2</w:t>
      </w:r>
      <w:r>
        <w:rPr>
          <w:rFonts w:hint="eastAsia" w:ascii="仿宋" w:hAnsi="仿宋" w:eastAsia="仿宋"/>
          <w:color w:val="auto"/>
          <w:sz w:val="28"/>
          <w:szCs w:val="28"/>
          <w:highlight w:val="none"/>
        </w:rPr>
        <w:t>具有良好的商业信誉和健全的财务会计制度；</w:t>
      </w:r>
    </w:p>
    <w:p w14:paraId="5A2FEF8D">
      <w:pPr>
        <w:pageBreakBefore w:val="0"/>
        <w:wordWrap w:val="0"/>
        <w:topLinePunct w:val="0"/>
        <w:bidi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.3</w:t>
      </w:r>
      <w:r>
        <w:rPr>
          <w:rFonts w:hint="eastAsia" w:ascii="仿宋" w:hAnsi="仿宋" w:eastAsia="仿宋"/>
          <w:color w:val="auto"/>
          <w:sz w:val="28"/>
          <w:szCs w:val="28"/>
          <w:highlight w:val="none"/>
        </w:rPr>
        <w:t>具有履行合同所必需的设备和专业技术能力;</w:t>
      </w:r>
    </w:p>
    <w:p w14:paraId="1AF44422">
      <w:pPr>
        <w:pageBreakBefore w:val="0"/>
        <w:wordWrap w:val="0"/>
        <w:topLinePunct w:val="0"/>
        <w:bidi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.4</w:t>
      </w:r>
      <w:r>
        <w:rPr>
          <w:rFonts w:hint="eastAsia" w:ascii="仿宋" w:hAnsi="仿宋" w:eastAsia="仿宋"/>
          <w:color w:val="auto"/>
          <w:sz w:val="28"/>
          <w:szCs w:val="28"/>
          <w:highlight w:val="none"/>
        </w:rPr>
        <w:t>有依法缴纳税收和社会保障资金的良好记录；</w:t>
      </w:r>
    </w:p>
    <w:p w14:paraId="07F971EF">
      <w:pPr>
        <w:pageBreakBefore w:val="0"/>
        <w:wordWrap w:val="0"/>
        <w:topLinePunct w:val="0"/>
        <w:bidi w:val="0"/>
        <w:spacing w:line="52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1.5</w:t>
      </w:r>
      <w:r>
        <w:rPr>
          <w:rFonts w:hint="eastAsia" w:ascii="仿宋" w:hAnsi="仿宋" w:eastAsia="仿宋"/>
          <w:color w:val="auto"/>
          <w:sz w:val="28"/>
          <w:szCs w:val="28"/>
          <w:highlight w:val="none"/>
        </w:rPr>
        <w:t>参加本次政府采购活动前三年内，在经营活动中没有重大违法记录;</w:t>
      </w:r>
    </w:p>
    <w:p w14:paraId="50843F4C">
      <w:pPr>
        <w:pageBreakBefore w:val="0"/>
        <w:wordWrap w:val="0"/>
        <w:topLinePunct w:val="0"/>
        <w:bidi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.6</w:t>
      </w:r>
      <w:r>
        <w:rPr>
          <w:rFonts w:hint="eastAsia" w:ascii="仿宋" w:hAnsi="仿宋" w:eastAsia="仿宋"/>
          <w:color w:val="auto"/>
          <w:sz w:val="28"/>
          <w:szCs w:val="28"/>
          <w:highlight w:val="none"/>
        </w:rPr>
        <w:t>法律、行政法规规定的其他条件。</w:t>
      </w:r>
    </w:p>
    <w:p w14:paraId="7B7C72BE">
      <w:pPr>
        <w:pageBreakBefore w:val="0"/>
        <w:wordWrap w:val="0"/>
        <w:topLinePunct w:val="0"/>
        <w:bidi w:val="0"/>
        <w:spacing w:line="52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落实政府采购政策需满足的资格要求：</w:t>
      </w:r>
      <w:r>
        <w:rPr>
          <w:rFonts w:hint="eastAsia" w:ascii="仿宋" w:hAnsi="仿宋" w:eastAsia="仿宋"/>
          <w:color w:val="auto"/>
          <w:sz w:val="28"/>
          <w:szCs w:val="28"/>
          <w:highlight w:val="none"/>
        </w:rPr>
        <w:t>本</w:t>
      </w:r>
      <w:r>
        <w:rPr>
          <w:rFonts w:hint="eastAsia" w:ascii="仿宋" w:hAnsi="仿宋" w:eastAsia="仿宋"/>
          <w:b/>
          <w:bCs/>
          <w:color w:val="auto"/>
          <w:sz w:val="28"/>
          <w:szCs w:val="28"/>
          <w:highlight w:val="none"/>
        </w:rPr>
        <w:t>项目专门面向中小企业采购，按格式提供中小微企业声明函。残疾人福利单位和监狱企业等同于中小微企业。</w:t>
      </w:r>
    </w:p>
    <w:p w14:paraId="36DA8B78">
      <w:pPr>
        <w:pageBreakBefore w:val="0"/>
        <w:numPr>
          <w:ilvl w:val="0"/>
          <w:numId w:val="2"/>
        </w:numPr>
        <w:wordWrap w:val="0"/>
        <w:topLinePunct w:val="0"/>
        <w:bidi w:val="0"/>
        <w:spacing w:line="52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本项目的特定资格要求：</w:t>
      </w:r>
    </w:p>
    <w:p w14:paraId="636E826A">
      <w:pPr>
        <w:pageBreakBefore w:val="0"/>
        <w:wordWrap w:val="0"/>
        <w:topLinePunct w:val="0"/>
        <w:bidi w:val="0"/>
        <w:spacing w:line="52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3.1资质要求：具备市政公用工程施工或建筑工程施工总承包叁级（含叁级）以上资质；</w:t>
      </w:r>
    </w:p>
    <w:p w14:paraId="17A507C4">
      <w:pPr>
        <w:pageBreakBefore w:val="0"/>
        <w:wordWrap w:val="0"/>
        <w:topLinePunct w:val="0"/>
        <w:bidi w:val="0"/>
        <w:spacing w:line="52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3.2项目经理资格：具备二级注册建造师执业资格证市政工程专业或建筑工程专业；并且不能在在建(待建）工程担任项目经理（提供承诺书），否则取消中标资格；拟派项目经理具备有效的安全生产考核合格证书；项目经理提供建造师注册证、安全生产考核合格证、身份证、劳动合同或社保证明。</w:t>
      </w:r>
    </w:p>
    <w:p w14:paraId="50949B4C">
      <w:pPr>
        <w:pageBreakBefore w:val="0"/>
        <w:wordWrap w:val="0"/>
        <w:topLinePunct w:val="0"/>
        <w:bidi w:val="0"/>
        <w:spacing w:line="52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3.3信用查询：按照《政府采购货物和服务招标投标管理办法》(财政部令第87号)、《财政部关于在政府采购活动中查询及使用信用记录有关问题的通知》(财库[2016]125号)相关要求，供应商未被列入失信被执行人、重大税收违法案件当事人、政府采购严重违法失信行为记录名单（以在“信用中国”网站（www.creditchina.gov.cn）查询的信用记录为准）。(被禁止在一定期限内参加政府采购活动但期限届满的除外)。</w:t>
      </w:r>
    </w:p>
    <w:p w14:paraId="589EC1EF">
      <w:pPr>
        <w:pageBreakBefore w:val="0"/>
        <w:wordWrap w:val="0"/>
        <w:topLinePunct w:val="0"/>
        <w:bidi w:val="0"/>
        <w:spacing w:line="52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注：以上信用查询提供书面承诺即可无需提供查询截图；（由采购人或采购代理机构在发成交通知书前进行查询，如查询到供应商提供虚假承诺的，取消中标资格。并录入不良行为记录）。</w:t>
      </w:r>
    </w:p>
    <w:p w14:paraId="374C4693">
      <w:pPr>
        <w:pageBreakBefore w:val="0"/>
        <w:wordWrap w:val="0"/>
        <w:topLinePunct w:val="0"/>
        <w:bidi w:val="0"/>
        <w:spacing w:line="520" w:lineRule="exact"/>
        <w:ind w:firstLine="560" w:firstLineChars="200"/>
        <w:textAlignment w:val="auto"/>
        <w:rPr>
          <w:rFonts w:hint="eastAsia" w:ascii="仿宋" w:hAnsi="仿宋" w:eastAsia="仿宋"/>
          <w:color w:val="auto"/>
          <w:sz w:val="28"/>
          <w:szCs w:val="28"/>
          <w:highlight w:val="none"/>
          <w:lang w:val="en-US" w:eastAsia="zh-CN"/>
        </w:rPr>
      </w:pPr>
    </w:p>
    <w:p w14:paraId="6260D86F">
      <w:pPr>
        <w:keepNext/>
        <w:keepLines/>
        <w:pageBreakBefore w:val="0"/>
        <w:wordWrap w:val="0"/>
        <w:topLinePunct w:val="0"/>
        <w:bidi w:val="0"/>
        <w:spacing w:before="260" w:after="260" w:line="360" w:lineRule="auto"/>
        <w:textAlignment w:val="auto"/>
        <w:outlineLvl w:val="1"/>
        <w:rPr>
          <w:rFonts w:ascii="黑体" w:hAnsi="黑体" w:eastAsia="黑体" w:cs="宋体"/>
          <w:bCs/>
          <w:color w:val="auto"/>
          <w:sz w:val="28"/>
          <w:szCs w:val="28"/>
          <w:highlight w:val="none"/>
        </w:rPr>
      </w:pPr>
      <w:bookmarkStart w:id="32" w:name="_Toc35393792"/>
      <w:bookmarkStart w:id="33" w:name="_Toc35393623"/>
      <w:r>
        <w:rPr>
          <w:rFonts w:hint="eastAsia" w:ascii="黑体" w:hAnsi="黑体" w:eastAsia="黑体" w:cs="宋体"/>
          <w:bCs/>
          <w:color w:val="auto"/>
          <w:sz w:val="28"/>
          <w:szCs w:val="28"/>
          <w:highlight w:val="none"/>
        </w:rPr>
        <w:t>三、获取采购文件</w:t>
      </w:r>
      <w:bookmarkEnd w:id="30"/>
      <w:bookmarkEnd w:id="31"/>
      <w:bookmarkEnd w:id="32"/>
      <w:bookmarkEnd w:id="33"/>
    </w:p>
    <w:p w14:paraId="50DD8BFD">
      <w:pPr>
        <w:pageBreakBefore w:val="0"/>
        <w:wordWrap w:val="0"/>
        <w:topLinePunct w:val="0"/>
        <w:bidi w:val="0"/>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bookmarkStart w:id="34" w:name="_Toc35393624"/>
      <w:bookmarkStart w:id="35" w:name="_Toc28359005"/>
      <w:bookmarkStart w:id="36" w:name="_Toc35393793"/>
      <w:bookmarkStart w:id="37" w:name="_Toc28359082"/>
      <w:r>
        <w:rPr>
          <w:rFonts w:hint="eastAsia" w:ascii="仿宋" w:hAnsi="仿宋" w:eastAsia="仿宋" w:cs="Times New Roman"/>
          <w:color w:val="auto"/>
          <w:sz w:val="28"/>
          <w:szCs w:val="28"/>
          <w:highlight w:val="none"/>
          <w:lang w:val="en-US" w:eastAsia="zh-CN"/>
        </w:rPr>
        <w:t>时间：获取时间：</w:t>
      </w:r>
      <w:r>
        <w:rPr>
          <w:rFonts w:hint="eastAsia" w:ascii="仿宋" w:hAnsi="仿宋" w:eastAsia="仿宋" w:cs="Times New Roman"/>
          <w:color w:val="auto"/>
          <w:sz w:val="28"/>
          <w:szCs w:val="28"/>
          <w:highlight w:val="none"/>
          <w:u w:val="single"/>
          <w:lang w:val="en-US" w:eastAsia="zh-CN"/>
        </w:rPr>
        <w:t>2026年 05月13日06时00分至2026年05月20日23时59分</w:t>
      </w:r>
      <w:r>
        <w:rPr>
          <w:rFonts w:hint="eastAsia" w:ascii="仿宋" w:hAnsi="仿宋" w:eastAsia="仿宋" w:cs="Times New Roman"/>
          <w:color w:val="auto"/>
          <w:sz w:val="28"/>
          <w:szCs w:val="28"/>
          <w:highlight w:val="none"/>
          <w:lang w:val="en-US" w:eastAsia="zh-CN"/>
        </w:rPr>
        <w:t>（北京时间，法定节假日除外）。</w:t>
      </w:r>
    </w:p>
    <w:p w14:paraId="26F1B20A">
      <w:pPr>
        <w:pageBreakBefore w:val="0"/>
        <w:wordWrap w:val="0"/>
        <w:topLinePunct w:val="0"/>
        <w:bidi w:val="0"/>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地点：供应商可自行在“政采云”平台（http：//www.zcygov.cn/）下载采购文件（操作路径：登录“政采云”平台-项目采购-获取采购文件 -找到本项目-点击“申请获取采购文件”），电子响应文件制作需要基于“政采云”平台（http：//www.zcygov.cn/）获取的采购文件编制，本项目不发放纸质采购文件。</w:t>
      </w:r>
    </w:p>
    <w:p w14:paraId="0E21FA56">
      <w:pPr>
        <w:pageBreakBefore w:val="0"/>
        <w:wordWrap w:val="0"/>
        <w:topLinePunct w:val="0"/>
        <w:bidi w:val="0"/>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方式：（1）凡有意参加投标者，须在“政采云”平台办理数字证书（CA），并在政采云绑定数字证书（CA）后线上获取采购文件及其它采购资料。CA申领链接：https://middle.zcygov.cn/ca/apply/list?_app_=zcy.sys，CA申领后需登陆“政采云”平台完成数字证书（CA）绑定才可以使用，数字证书（CA）详见其办理流程；（2）按上述要求获取文件的供应商视为合法获取了本项目采购文件，具备本项目的投标资格。</w:t>
      </w:r>
    </w:p>
    <w:p w14:paraId="471C05CC">
      <w:pPr>
        <w:pageBreakBefore w:val="0"/>
        <w:wordWrap w:val="0"/>
        <w:topLinePunct w:val="0"/>
        <w:bidi w:val="0"/>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2）按上述要求获取招标文件的供应商视为合法获取了本项目采购文件，具备本项目的投标资格。</w:t>
      </w:r>
    </w:p>
    <w:p w14:paraId="5576CFA2">
      <w:pPr>
        <w:pageBreakBefore w:val="0"/>
        <w:wordWrap w:val="0"/>
        <w:topLinePunct w:val="0"/>
        <w:bidi w:val="0"/>
        <w:spacing w:line="520" w:lineRule="exact"/>
        <w:ind w:firstLine="560" w:firstLineChars="200"/>
        <w:textAlignment w:val="auto"/>
        <w:rPr>
          <w:rFonts w:hint="eastAsia" w:ascii="宋体" w:hAnsi="宋体" w:eastAsia="宋体" w:cs="宋体"/>
          <w:color w:val="auto"/>
          <w:kern w:val="0"/>
          <w:sz w:val="24"/>
          <w:highlight w:val="none"/>
          <w:lang w:val="en-US" w:eastAsia="zh-CN"/>
        </w:rPr>
      </w:pPr>
      <w:r>
        <w:rPr>
          <w:rFonts w:hint="eastAsia" w:ascii="仿宋" w:hAnsi="仿宋" w:eastAsia="仿宋" w:cs="Times New Roman"/>
          <w:color w:val="auto"/>
          <w:sz w:val="28"/>
          <w:szCs w:val="28"/>
          <w:highlight w:val="none"/>
          <w:lang w:val="en-US" w:eastAsia="zh-CN"/>
        </w:rPr>
        <w:t>售价：根据财库2019【38】号文要求，代理机构免费提供电子招标文件</w:t>
      </w:r>
      <w:r>
        <w:rPr>
          <w:rFonts w:hint="eastAsia" w:ascii="宋体" w:hAnsi="宋体" w:eastAsia="宋体" w:cs="宋体"/>
          <w:color w:val="auto"/>
          <w:kern w:val="0"/>
          <w:sz w:val="24"/>
          <w:highlight w:val="none"/>
          <w:lang w:val="en-US" w:eastAsia="zh-CN"/>
        </w:rPr>
        <w:t>。</w:t>
      </w:r>
    </w:p>
    <w:p w14:paraId="7DAF455A">
      <w:pPr>
        <w:keepNext/>
        <w:keepLines/>
        <w:pageBreakBefore w:val="0"/>
        <w:wordWrap w:val="0"/>
        <w:topLinePunct w:val="0"/>
        <w:bidi w:val="0"/>
        <w:spacing w:before="260" w:after="260" w:line="360" w:lineRule="auto"/>
        <w:textAlignment w:val="auto"/>
        <w:outlineLvl w:val="1"/>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w:t>
      </w:r>
      <w:bookmarkEnd w:id="34"/>
      <w:bookmarkEnd w:id="35"/>
      <w:bookmarkEnd w:id="36"/>
      <w:bookmarkEnd w:id="37"/>
      <w:r>
        <w:rPr>
          <w:rFonts w:hint="eastAsia" w:ascii="黑体" w:hAnsi="黑体" w:eastAsia="黑体" w:cs="宋体"/>
          <w:bCs/>
          <w:color w:val="auto"/>
          <w:sz w:val="28"/>
          <w:szCs w:val="28"/>
          <w:highlight w:val="none"/>
        </w:rPr>
        <w:t>响应文件</w:t>
      </w:r>
      <w:bookmarkStart w:id="253" w:name="_GoBack"/>
      <w:bookmarkEnd w:id="253"/>
      <w:r>
        <w:rPr>
          <w:rFonts w:hint="eastAsia" w:ascii="黑体" w:hAnsi="黑体" w:eastAsia="黑体" w:cs="宋体"/>
          <w:bCs/>
          <w:color w:val="auto"/>
          <w:sz w:val="28"/>
          <w:szCs w:val="28"/>
          <w:highlight w:val="none"/>
        </w:rPr>
        <w:t>提交</w:t>
      </w:r>
    </w:p>
    <w:p w14:paraId="5EC05A4C">
      <w:pPr>
        <w:pageBreakBefore w:val="0"/>
        <w:wordWrap w:val="0"/>
        <w:topLinePunct w:val="0"/>
        <w:bidi w:val="0"/>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bookmarkStart w:id="38" w:name="_Toc35393633"/>
      <w:bookmarkStart w:id="39" w:name="_Toc28359016"/>
      <w:bookmarkStart w:id="40" w:name="_Toc28359093"/>
      <w:bookmarkStart w:id="41" w:name="_Toc35393802"/>
      <w:r>
        <w:rPr>
          <w:rFonts w:hint="eastAsia" w:ascii="仿宋" w:hAnsi="仿宋" w:eastAsia="仿宋" w:cs="Times New Roman"/>
          <w:color w:val="auto"/>
          <w:sz w:val="28"/>
          <w:szCs w:val="28"/>
          <w:highlight w:val="none"/>
          <w:lang w:val="en-US" w:eastAsia="zh-CN"/>
        </w:rPr>
        <w:t>1.电子响应文件的递交</w:t>
      </w:r>
    </w:p>
    <w:p w14:paraId="724EB841">
      <w:pPr>
        <w:pageBreakBefore w:val="0"/>
        <w:wordWrap w:val="0"/>
        <w:topLinePunct w:val="0"/>
        <w:bidi w:val="0"/>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供应商应按照本项目竞争性磋商文件和“政采云”平台 （地址：http：//www.zcygov.cn/）的要求编制、加密后在响应文件提交截止时间前上传至“政采云”平台 （地址：http：//www.zcygov.cn/），响应文件提交截止时间前未完成响应文件上传的，视为撤回响应文件。供应商在“政采云”平台提交电子版响应文件时，请填写参加远程采购活动经办人联系方式。具体操作请下载附件“供应商政府采购电子交易平台操作指南”。</w:t>
      </w:r>
    </w:p>
    <w:p w14:paraId="51512697">
      <w:pPr>
        <w:pageBreakBefore w:val="0"/>
        <w:wordWrap w:val="0"/>
        <w:topLinePunct w:val="0"/>
        <w:bidi w:val="0"/>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同时，供应商应自行下载已上传成功的投标文件，并进行查看、解密和核验响应文件，以确保上传响应文件的正确性。</w:t>
      </w:r>
    </w:p>
    <w:p w14:paraId="1B99D4F1">
      <w:pPr>
        <w:pageBreakBefore w:val="0"/>
        <w:wordWrap w:val="0"/>
        <w:topLinePunct w:val="0"/>
        <w:bidi w:val="0"/>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2.递交响应文件截止时间</w:t>
      </w:r>
    </w:p>
    <w:p w14:paraId="21F97B78">
      <w:pPr>
        <w:pageBreakBefore w:val="0"/>
        <w:wordWrap w:val="0"/>
        <w:topLinePunct w:val="0"/>
        <w:bidi w:val="0"/>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递交响应文件截止时间： </w:t>
      </w:r>
      <w:r>
        <w:rPr>
          <w:rFonts w:hint="eastAsia" w:ascii="仿宋" w:hAnsi="仿宋" w:eastAsia="仿宋" w:cs="Times New Roman"/>
          <w:color w:val="auto"/>
          <w:sz w:val="28"/>
          <w:szCs w:val="28"/>
          <w:highlight w:val="none"/>
          <w:u w:val="single"/>
          <w:lang w:val="en-US" w:eastAsia="zh-CN"/>
        </w:rPr>
        <w:t>2026年05月25日10时00分</w:t>
      </w:r>
      <w:r>
        <w:rPr>
          <w:rFonts w:hint="eastAsia" w:ascii="仿宋" w:hAnsi="仿宋" w:eastAsia="仿宋" w:cs="Times New Roman"/>
          <w:color w:val="auto"/>
          <w:sz w:val="28"/>
          <w:szCs w:val="28"/>
          <w:highlight w:val="none"/>
          <w:u w:val="single"/>
          <w:lang w:val="en-US" w:eastAsia="zh-CN"/>
        </w:rPr>
        <w:t>。</w:t>
      </w:r>
    </w:p>
    <w:p w14:paraId="7A7A09AE">
      <w:pPr>
        <w:keepNext/>
        <w:keepLines/>
        <w:pageBreakBefore w:val="0"/>
        <w:wordWrap w:val="0"/>
        <w:topLinePunct w:val="0"/>
        <w:bidi w:val="0"/>
        <w:spacing w:before="260" w:after="260" w:line="360" w:lineRule="auto"/>
        <w:textAlignment w:val="auto"/>
        <w:outlineLvl w:val="1"/>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38"/>
      <w:bookmarkEnd w:id="39"/>
      <w:bookmarkEnd w:id="40"/>
      <w:bookmarkEnd w:id="41"/>
    </w:p>
    <w:p w14:paraId="3EB7C63B">
      <w:pPr>
        <w:pageBreakBefore w:val="0"/>
        <w:wordWrap w:val="0"/>
        <w:topLinePunct w:val="0"/>
        <w:bidi w:val="0"/>
        <w:spacing w:line="420" w:lineRule="exact"/>
        <w:ind w:firstLine="560" w:firstLineChars="200"/>
        <w:textAlignment w:val="auto"/>
        <w:rPr>
          <w:rFonts w:hint="default" w:ascii="仿宋" w:hAnsi="仿宋" w:eastAsia="仿宋" w:cs="宋体"/>
          <w:color w:val="auto"/>
          <w:kern w:val="0"/>
          <w:sz w:val="28"/>
          <w:szCs w:val="28"/>
          <w:highlight w:val="none"/>
          <w:lang w:val="en-US" w:eastAsia="zh-CN"/>
        </w:rPr>
      </w:pPr>
      <w:bookmarkStart w:id="42" w:name="_Toc28359007"/>
      <w:bookmarkStart w:id="43" w:name="_Toc35393794"/>
      <w:bookmarkStart w:id="44" w:name="_Toc28359084"/>
      <w:bookmarkStart w:id="45" w:name="_Toc35393625"/>
      <w:r>
        <w:rPr>
          <w:rFonts w:hint="eastAsia" w:ascii="仿宋" w:hAnsi="仿宋" w:eastAsia="仿宋" w:cs="宋体"/>
          <w:color w:val="auto"/>
          <w:kern w:val="0"/>
          <w:sz w:val="28"/>
          <w:szCs w:val="28"/>
          <w:highlight w:val="none"/>
          <w:lang w:val="en-US" w:eastAsia="zh-CN"/>
        </w:rPr>
        <w:t>开启方式：网上开标</w:t>
      </w:r>
    </w:p>
    <w:p w14:paraId="158D71AB">
      <w:pPr>
        <w:pageBreakBefore w:val="0"/>
        <w:wordWrap w:val="0"/>
        <w:topLinePunct w:val="0"/>
        <w:bidi w:val="0"/>
        <w:spacing w:line="420" w:lineRule="exact"/>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开启时间：</w:t>
      </w:r>
      <w:r>
        <w:rPr>
          <w:rFonts w:hint="eastAsia" w:ascii="仿宋" w:hAnsi="仿宋" w:eastAsia="仿宋" w:cs="宋体"/>
          <w:color w:val="auto"/>
          <w:kern w:val="0"/>
          <w:sz w:val="28"/>
          <w:szCs w:val="28"/>
          <w:highlight w:val="none"/>
          <w:u w:val="single"/>
          <w:lang w:val="en-US" w:eastAsia="zh-CN"/>
        </w:rPr>
        <w:t>2026年05月25日10时00分（北京时间）</w:t>
      </w:r>
    </w:p>
    <w:p w14:paraId="278C0FAB">
      <w:pPr>
        <w:pageBreakBefore w:val="0"/>
        <w:wordWrap w:val="0"/>
        <w:topLinePunct w:val="0"/>
        <w:bidi w:val="0"/>
        <w:spacing w:line="420" w:lineRule="exact"/>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开启地点：“政采云”平台</w:t>
      </w:r>
    </w:p>
    <w:p w14:paraId="1E3929AD">
      <w:pPr>
        <w:pageBreakBefore w:val="0"/>
        <w:wordWrap w:val="0"/>
        <w:topLinePunct w:val="0"/>
        <w:bidi w:val="0"/>
        <w:spacing w:line="420" w:lineRule="exact"/>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(1)解密时限为30分钟，投标人登录“政采云”平台（地址：http：//www.zcygov.cn/），完成远程解密、查看开标一览表等相关操作。</w:t>
      </w:r>
    </w:p>
    <w:p w14:paraId="06F2C8C8">
      <w:pPr>
        <w:pageBreakBefore w:val="0"/>
        <w:wordWrap w:val="0"/>
        <w:topLinePunct w:val="0"/>
        <w:bidi w:val="0"/>
        <w:spacing w:line="420" w:lineRule="exact"/>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技术操作咨询：</w:t>
      </w:r>
    </w:p>
    <w:p w14:paraId="292C24E0">
      <w:pPr>
        <w:pageBreakBefore w:val="0"/>
        <w:wordWrap w:val="0"/>
        <w:topLinePunct w:val="0"/>
        <w:bidi w:val="0"/>
        <w:spacing w:line="420" w:lineRule="exact"/>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政采云技术支持电话：95763（客服热线）、4008817190（客服热线）</w:t>
      </w:r>
    </w:p>
    <w:p w14:paraId="2AC54627">
      <w:pPr>
        <w:pageBreakBefore w:val="0"/>
        <w:wordWrap w:val="0"/>
        <w:topLinePunct w:val="0"/>
        <w:bidi w:val="0"/>
        <w:spacing w:line="420" w:lineRule="exact"/>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云南CA操作问题：请致电云南 CA，4006727666</w:t>
      </w:r>
    </w:p>
    <w:p w14:paraId="4B10434E">
      <w:pPr>
        <w:pageBreakBefore w:val="0"/>
        <w:wordWrap w:val="0"/>
        <w:topLinePunct w:val="0"/>
        <w:bidi w:val="0"/>
        <w:spacing w:line="420" w:lineRule="exact"/>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云南CA紧急联系方式：15288315056</w:t>
      </w:r>
    </w:p>
    <w:p w14:paraId="41A3D975">
      <w:pPr>
        <w:pageBreakBefore w:val="0"/>
        <w:wordWrap w:val="0"/>
        <w:topLinePunct w:val="0"/>
        <w:bidi w:val="0"/>
        <w:spacing w:line="420" w:lineRule="exact"/>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云南壹证通CA联系方式：0871-67276028</w:t>
      </w:r>
    </w:p>
    <w:p w14:paraId="48427B7E">
      <w:pPr>
        <w:pageBreakBefore w:val="0"/>
        <w:wordWrap w:val="0"/>
        <w:topLinePunct w:val="0"/>
        <w:bidi w:val="0"/>
        <w:spacing w:line="420" w:lineRule="exact"/>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云南壹证通CA紧急联系方式：19988166369</w:t>
      </w:r>
    </w:p>
    <w:p w14:paraId="796C3796">
      <w:pPr>
        <w:pageBreakBefore w:val="0"/>
        <w:wordWrap w:val="0"/>
        <w:topLinePunct w:val="0"/>
        <w:bidi w:val="0"/>
        <w:spacing w:line="420" w:lineRule="exact"/>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2）本项目为全流程电子化的政府采购项目，供应商应提前熟悉“政采云”相关投标程序，在自有场地配置可音视频通话（带摄像头及话筒的计算机）的稳定网络环境，并按“政采云”开标大厅中的提示完成采购活动。</w:t>
      </w:r>
    </w:p>
    <w:p w14:paraId="23A57029">
      <w:pPr>
        <w:keepNext/>
        <w:keepLines/>
        <w:pageBreakBefore w:val="0"/>
        <w:wordWrap w:val="0"/>
        <w:topLinePunct w:val="0"/>
        <w:bidi w:val="0"/>
        <w:spacing w:before="260" w:after="260" w:line="420" w:lineRule="exact"/>
        <w:textAlignment w:val="auto"/>
        <w:outlineLvl w:val="1"/>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42"/>
      <w:bookmarkEnd w:id="43"/>
      <w:bookmarkEnd w:id="44"/>
      <w:bookmarkEnd w:id="45"/>
    </w:p>
    <w:p w14:paraId="64736E7E">
      <w:pPr>
        <w:pageBreakBefore w:val="0"/>
        <w:wordWrap w:val="0"/>
        <w:topLinePunct w:val="0"/>
        <w:bidi w:val="0"/>
        <w:spacing w:line="42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自本公告发布之日起5个工作日。</w:t>
      </w:r>
    </w:p>
    <w:p w14:paraId="34D43DBD">
      <w:pPr>
        <w:keepNext/>
        <w:keepLines/>
        <w:pageBreakBefore w:val="0"/>
        <w:wordWrap w:val="0"/>
        <w:topLinePunct w:val="0"/>
        <w:bidi w:val="0"/>
        <w:spacing w:before="260" w:after="260" w:line="420" w:lineRule="exact"/>
        <w:textAlignment w:val="auto"/>
        <w:outlineLvl w:val="1"/>
        <w:rPr>
          <w:rFonts w:hint="eastAsia" w:ascii="仿宋" w:hAnsi="仿宋" w:eastAsia="仿宋" w:cs="Times New Roman"/>
          <w:color w:val="auto"/>
          <w:kern w:val="2"/>
          <w:sz w:val="28"/>
          <w:szCs w:val="28"/>
          <w:highlight w:val="none"/>
          <w:lang w:val="en-US" w:eastAsia="zh-CN" w:bidi="ar-SA"/>
        </w:rPr>
      </w:pPr>
      <w:bookmarkStart w:id="46" w:name="_Toc35393626"/>
      <w:bookmarkStart w:id="47" w:name="_Toc35393795"/>
      <w:r>
        <w:rPr>
          <w:rFonts w:hint="eastAsia" w:ascii="黑体" w:hAnsi="黑体" w:eastAsia="黑体" w:cs="宋体"/>
          <w:bCs/>
          <w:color w:val="auto"/>
          <w:sz w:val="28"/>
          <w:szCs w:val="28"/>
          <w:highlight w:val="none"/>
        </w:rPr>
        <w:t>七</w:t>
      </w:r>
      <w:r>
        <w:rPr>
          <w:rFonts w:hint="eastAsia" w:ascii="仿宋" w:hAnsi="仿宋" w:eastAsia="仿宋" w:cs="Times New Roman"/>
          <w:color w:val="auto"/>
          <w:kern w:val="2"/>
          <w:sz w:val="28"/>
          <w:szCs w:val="28"/>
          <w:highlight w:val="none"/>
          <w:lang w:val="en-US" w:eastAsia="zh-CN" w:bidi="ar-SA"/>
        </w:rPr>
        <w:t>、其他补充事宜</w:t>
      </w:r>
      <w:bookmarkEnd w:id="46"/>
      <w:bookmarkEnd w:id="47"/>
    </w:p>
    <w:p w14:paraId="720CB2BB">
      <w:pPr>
        <w:pageBreakBefore w:val="0"/>
        <w:wordWrap w:val="0"/>
        <w:topLinePunct w:val="0"/>
        <w:bidi w:val="0"/>
        <w:spacing w:line="360" w:lineRule="auto"/>
        <w:ind w:firstLine="560" w:firstLineChars="200"/>
        <w:textAlignment w:val="auto"/>
        <w:rPr>
          <w:rFonts w:hint="eastAsia" w:ascii="仿宋" w:hAnsi="仿宋" w:eastAsia="仿宋" w:cs="Times New Roman"/>
          <w:color w:val="auto"/>
          <w:kern w:val="2"/>
          <w:sz w:val="28"/>
          <w:szCs w:val="28"/>
          <w:highlight w:val="none"/>
          <w:lang w:val="en-US" w:eastAsia="zh-CN" w:bidi="ar-SA"/>
        </w:rPr>
      </w:pPr>
      <w:bookmarkStart w:id="48" w:name="_Toc35393627"/>
      <w:bookmarkStart w:id="49" w:name="_Toc35393796"/>
      <w:bookmarkStart w:id="50" w:name="_Toc28359085"/>
      <w:bookmarkStart w:id="51" w:name="_Toc28359008"/>
      <w:r>
        <w:rPr>
          <w:rFonts w:hint="eastAsia" w:ascii="仿宋" w:hAnsi="仿宋" w:eastAsia="仿宋" w:cs="Times New Roman"/>
          <w:color w:val="auto"/>
          <w:kern w:val="2"/>
          <w:sz w:val="28"/>
          <w:szCs w:val="28"/>
          <w:highlight w:val="none"/>
          <w:lang w:val="en-US" w:eastAsia="zh-CN" w:bidi="ar-SA"/>
        </w:rPr>
        <w:t>1.本次招标采购的采购公告、补遗、补充、更正、答疑、中标（成交）公告、废标公告，我公司通过云南省政府采购网、“政采云”平台发布公告，请各供应商留意，采购人及代理机构对其他网站或媒体转载的公告及公告内容不承担任何责任。</w:t>
      </w:r>
    </w:p>
    <w:p w14:paraId="45B69433">
      <w:pPr>
        <w:pStyle w:val="41"/>
        <w:pageBreakBefore w:val="0"/>
        <w:wordWrap w:val="0"/>
        <w:topLinePunct w:val="0"/>
        <w:bidi w:val="0"/>
        <w:spacing w:after="0" w:line="400" w:lineRule="exact"/>
        <w:ind w:firstLine="495"/>
        <w:textAlignment w:val="auto"/>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lang w:val="en-US" w:eastAsia="zh-CN"/>
        </w:rPr>
        <w:t>2</w:t>
      </w:r>
      <w:r>
        <w:rPr>
          <w:rFonts w:hint="eastAsia" w:ascii="仿宋" w:hAnsi="仿宋" w:eastAsia="仿宋"/>
          <w:color w:val="auto"/>
          <w:kern w:val="2"/>
          <w:sz w:val="28"/>
          <w:szCs w:val="28"/>
          <w:highlight w:val="none"/>
        </w:rPr>
        <w:t>.</w:t>
      </w:r>
      <w:bookmarkStart w:id="52" w:name="_Toc10860"/>
      <w:bookmarkEnd w:id="52"/>
      <w:r>
        <w:rPr>
          <w:rFonts w:ascii="仿宋" w:hAnsi="仿宋" w:eastAsia="仿宋"/>
          <w:color w:val="auto"/>
          <w:kern w:val="2"/>
          <w:sz w:val="28"/>
          <w:szCs w:val="28"/>
          <w:highlight w:val="none"/>
        </w:rPr>
        <w:fldChar w:fldCharType="begin"/>
      </w:r>
      <w:r>
        <w:rPr>
          <w:rFonts w:ascii="仿宋" w:hAnsi="仿宋" w:eastAsia="仿宋"/>
          <w:color w:val="auto"/>
          <w:kern w:val="2"/>
          <w:sz w:val="28"/>
          <w:szCs w:val="28"/>
          <w:highlight w:val="none"/>
        </w:rPr>
        <w:instrText xml:space="preserve"> HYPERLINK "http://" </w:instrText>
      </w:r>
      <w:r>
        <w:rPr>
          <w:rFonts w:ascii="仿宋" w:hAnsi="仿宋" w:eastAsia="仿宋"/>
          <w:color w:val="auto"/>
          <w:kern w:val="2"/>
          <w:sz w:val="28"/>
          <w:szCs w:val="28"/>
          <w:highlight w:val="none"/>
        </w:rPr>
        <w:fldChar w:fldCharType="separate"/>
      </w:r>
      <w:r>
        <w:rPr>
          <w:rFonts w:ascii="仿宋" w:hAnsi="仿宋" w:eastAsia="仿宋"/>
          <w:color w:val="auto"/>
          <w:kern w:val="2"/>
          <w:sz w:val="28"/>
          <w:szCs w:val="28"/>
          <w:highlight w:val="none"/>
        </w:rPr>
        <w:t>保证金的缴纳：</w:t>
      </w:r>
      <w:r>
        <w:rPr>
          <w:rFonts w:ascii="仿宋" w:hAnsi="仿宋" w:eastAsia="仿宋"/>
          <w:color w:val="auto"/>
          <w:kern w:val="2"/>
          <w:sz w:val="28"/>
          <w:szCs w:val="28"/>
          <w:highlight w:val="none"/>
        </w:rPr>
        <w:fldChar w:fldCharType="end"/>
      </w:r>
    </w:p>
    <w:p w14:paraId="2DEF73A1">
      <w:pPr>
        <w:pStyle w:val="41"/>
        <w:pageBreakBefore w:val="0"/>
        <w:wordWrap w:val="0"/>
        <w:topLinePunct w:val="0"/>
        <w:bidi w:val="0"/>
        <w:spacing w:line="400" w:lineRule="exact"/>
        <w:ind w:firstLine="493"/>
        <w:textAlignment w:val="auto"/>
        <w:rPr>
          <w:rFonts w:hint="default" w:ascii="仿宋" w:hAnsi="仿宋" w:eastAsia="仿宋"/>
          <w:color w:val="auto"/>
          <w:kern w:val="2"/>
          <w:sz w:val="28"/>
          <w:szCs w:val="28"/>
          <w:highlight w:val="none"/>
          <w:lang w:val="en-US" w:eastAsia="zh-CN"/>
        </w:rPr>
      </w:pPr>
      <w:r>
        <w:rPr>
          <w:rFonts w:hint="eastAsia" w:ascii="仿宋" w:hAnsi="仿宋" w:eastAsia="仿宋"/>
          <w:color w:val="auto"/>
          <w:kern w:val="2"/>
          <w:sz w:val="28"/>
          <w:szCs w:val="28"/>
          <w:highlight w:val="none"/>
          <w:lang w:val="en-US" w:eastAsia="zh-CN"/>
        </w:rPr>
        <w:t>本项目不缴纳投标保证金</w:t>
      </w:r>
    </w:p>
    <w:p w14:paraId="0046D5D3">
      <w:pPr>
        <w:keepNext/>
        <w:keepLines/>
        <w:pageBreakBefore w:val="0"/>
        <w:wordWrap w:val="0"/>
        <w:topLinePunct w:val="0"/>
        <w:bidi w:val="0"/>
        <w:spacing w:before="260" w:after="260" w:line="400" w:lineRule="exact"/>
        <w:textAlignment w:val="auto"/>
        <w:outlineLvl w:val="1"/>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八、对本次招标提出询问，请按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48"/>
      <w:bookmarkEnd w:id="49"/>
      <w:bookmarkEnd w:id="50"/>
      <w:bookmarkEnd w:id="51"/>
    </w:p>
    <w:p w14:paraId="4675BEA7">
      <w:pPr>
        <w:pageBreakBefore w:val="0"/>
        <w:widowControl/>
        <w:wordWrap w:val="0"/>
        <w:topLinePunct w:val="0"/>
        <w:bidi w:val="0"/>
        <w:spacing w:line="360" w:lineRule="auto"/>
        <w:jc w:val="left"/>
        <w:textAlignment w:val="auto"/>
        <w:rPr>
          <w:rFonts w:ascii="仿宋_GB2312" w:eastAsia="仿宋_GB2312"/>
          <w:color w:val="auto"/>
          <w:sz w:val="28"/>
          <w:szCs w:val="28"/>
          <w:highlight w:val="none"/>
        </w:rPr>
      </w:pPr>
      <w:r>
        <w:rPr>
          <w:rFonts w:hint="eastAsia" w:ascii="仿宋" w:hAnsi="仿宋" w:eastAsia="仿宋" w:cs="宋体"/>
          <w:color w:val="auto"/>
          <w:sz w:val="28"/>
          <w:szCs w:val="28"/>
          <w:highlight w:val="none"/>
        </w:rPr>
        <w:t>　　1.采购人信息</w:t>
      </w:r>
    </w:p>
    <w:p w14:paraId="5817E980">
      <w:pPr>
        <w:pageBreakBefore w:val="0"/>
        <w:wordWrap w:val="0"/>
        <w:topLinePunct w:val="0"/>
        <w:bidi w:val="0"/>
        <w:spacing w:line="360" w:lineRule="auto"/>
        <w:ind w:left="1129" w:leftChars="371" w:hanging="350" w:hangingChars="125"/>
        <w:jc w:val="left"/>
        <w:textAlignment w:val="auto"/>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val="en-US" w:eastAsia="zh-CN"/>
        </w:rPr>
        <w:t>丘北县八道哨彝族乡人民政府</w:t>
      </w:r>
    </w:p>
    <w:p w14:paraId="2A4B8F2F">
      <w:pPr>
        <w:pStyle w:val="20"/>
        <w:pageBreakBefore w:val="0"/>
        <w:wordWrap w:val="0"/>
        <w:topLinePunct w:val="0"/>
        <w:bidi w:val="0"/>
        <w:ind w:left="0" w:leftChars="0" w:firstLine="840" w:firstLineChars="300"/>
        <w:textAlignment w:val="auto"/>
        <w:rPr>
          <w:rFonts w:hint="default"/>
          <w:color w:val="auto"/>
          <w:u w:val="none"/>
          <w:lang w:val="en-US" w:eastAsia="zh-CN"/>
        </w:rPr>
      </w:pPr>
      <w:r>
        <w:rPr>
          <w:rFonts w:hint="eastAsia" w:ascii="仿宋" w:hAnsi="仿宋" w:eastAsia="仿宋"/>
          <w:color w:val="auto"/>
          <w:sz w:val="28"/>
          <w:szCs w:val="28"/>
          <w:highlight w:val="none"/>
          <w:u w:val="none"/>
          <w:lang w:val="en-US" w:eastAsia="zh-CN"/>
        </w:rPr>
        <w:t>地址：</w:t>
      </w:r>
      <w:r>
        <w:rPr>
          <w:rFonts w:hint="eastAsia" w:ascii="仿宋" w:hAnsi="仿宋" w:eastAsia="仿宋"/>
          <w:color w:val="auto"/>
          <w:sz w:val="28"/>
          <w:szCs w:val="28"/>
          <w:highlight w:val="none"/>
          <w:u w:val="single"/>
          <w:lang w:val="en-US" w:eastAsia="zh-CN"/>
        </w:rPr>
        <w:t>丘北县八道哨彝族乡</w:t>
      </w:r>
    </w:p>
    <w:p w14:paraId="1A09E4C8">
      <w:pPr>
        <w:pageBreakBefore w:val="0"/>
        <w:wordWrap w:val="0"/>
        <w:topLinePunct w:val="0"/>
        <w:bidi w:val="0"/>
        <w:spacing w:line="360" w:lineRule="auto"/>
        <w:ind w:left="1129" w:leftChars="371" w:hanging="350" w:hangingChars="125"/>
        <w:jc w:val="lef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联系方式：</w:t>
      </w:r>
      <w:bookmarkStart w:id="53" w:name="_Toc28359009"/>
      <w:bookmarkStart w:id="54" w:name="_Toc28359086"/>
      <w:r>
        <w:rPr>
          <w:rFonts w:hint="eastAsia" w:ascii="仿宋" w:hAnsi="仿宋" w:eastAsia="仿宋"/>
          <w:color w:val="auto"/>
          <w:sz w:val="28"/>
          <w:szCs w:val="28"/>
          <w:highlight w:val="none"/>
          <w:u w:val="single"/>
          <w:lang w:val="en-US" w:eastAsia="zh-CN"/>
        </w:rPr>
        <w:t xml:space="preserve">15887186112   </w:t>
      </w:r>
    </w:p>
    <w:p w14:paraId="1FA8BF21">
      <w:pPr>
        <w:pageBreakBefore w:val="0"/>
        <w:wordWrap w:val="0"/>
        <w:topLinePunct w:val="0"/>
        <w:bidi w:val="0"/>
        <w:spacing w:line="360" w:lineRule="auto"/>
        <w:ind w:firstLine="560" w:firstLineChars="200"/>
        <w:jc w:val="left"/>
        <w:textAlignment w:val="auto"/>
        <w:rPr>
          <w:rFonts w:ascii="仿宋" w:hAnsi="仿宋" w:eastAsia="仿宋"/>
          <w:color w:val="auto"/>
          <w:sz w:val="28"/>
          <w:szCs w:val="28"/>
          <w:highlight w:val="none"/>
        </w:rPr>
      </w:pPr>
      <w:r>
        <w:rPr>
          <w:rFonts w:hint="eastAsia" w:ascii="仿宋" w:hAnsi="仿宋" w:eastAsia="仿宋" w:cs="宋体"/>
          <w:color w:val="auto"/>
          <w:sz w:val="28"/>
          <w:szCs w:val="28"/>
          <w:highlight w:val="none"/>
        </w:rPr>
        <w:t>2.采购代理机构信息</w:t>
      </w:r>
      <w:bookmarkEnd w:id="53"/>
      <w:bookmarkEnd w:id="54"/>
    </w:p>
    <w:p w14:paraId="2C5265B9">
      <w:pPr>
        <w:pageBreakBefore w:val="0"/>
        <w:wordWrap w:val="0"/>
        <w:topLinePunct w:val="0"/>
        <w:bidi w:val="0"/>
        <w:spacing w:line="360" w:lineRule="auto"/>
        <w:ind w:firstLine="840" w:firstLineChars="3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eastAsia="zh-CN"/>
        </w:rPr>
        <w:t>云南诚润工程咨询有限公司</w:t>
      </w:r>
    </w:p>
    <w:p w14:paraId="6C63EBD0">
      <w:pPr>
        <w:pageBreakBefore w:val="0"/>
        <w:wordWrap w:val="0"/>
        <w:topLinePunct w:val="0"/>
        <w:bidi w:val="0"/>
        <w:spacing w:line="360" w:lineRule="auto"/>
        <w:ind w:firstLine="840" w:firstLineChars="300"/>
        <w:textAlignment w:val="auto"/>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地址：</w:t>
      </w:r>
      <w:r>
        <w:rPr>
          <w:rFonts w:hint="eastAsia" w:ascii="仿宋" w:hAnsi="仿宋" w:eastAsia="仿宋"/>
          <w:color w:val="auto"/>
          <w:sz w:val="28"/>
          <w:szCs w:val="28"/>
          <w:highlight w:val="none"/>
          <w:u w:val="single"/>
          <w:lang w:eastAsia="zh-CN"/>
        </w:rPr>
        <w:t>云南省昆明市中铁·云时代广场3幢(金御)5楼513室</w:t>
      </w:r>
    </w:p>
    <w:p w14:paraId="26A44B91">
      <w:pPr>
        <w:pageBreakBefore w:val="0"/>
        <w:wordWrap w:val="0"/>
        <w:topLinePunct w:val="0"/>
        <w:bidi w:val="0"/>
        <w:spacing w:line="360" w:lineRule="auto"/>
        <w:ind w:firstLine="840" w:firstLineChars="300"/>
        <w:textAlignment w:val="auto"/>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联系方式：</w:t>
      </w:r>
      <w:bookmarkStart w:id="55" w:name="_Toc28359010"/>
      <w:bookmarkStart w:id="56" w:name="_Toc28359087"/>
      <w:r>
        <w:rPr>
          <w:rFonts w:hint="eastAsia" w:ascii="仿宋" w:hAnsi="仿宋" w:eastAsia="仿宋"/>
          <w:color w:val="auto"/>
          <w:sz w:val="28"/>
          <w:szCs w:val="28"/>
          <w:highlight w:val="none"/>
          <w:u w:val="single"/>
          <w:lang w:val="en-US" w:eastAsia="zh-CN"/>
        </w:rPr>
        <w:t>13888473216</w:t>
      </w:r>
    </w:p>
    <w:p w14:paraId="39FA1D6F">
      <w:pPr>
        <w:pageBreakBefore w:val="0"/>
        <w:wordWrap w:val="0"/>
        <w:topLinePunct w:val="0"/>
        <w:bidi w:val="0"/>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s="宋体"/>
          <w:color w:val="auto"/>
          <w:sz w:val="28"/>
          <w:szCs w:val="28"/>
          <w:highlight w:val="none"/>
        </w:rPr>
        <w:t>3.项目</w:t>
      </w:r>
      <w:r>
        <w:rPr>
          <w:rFonts w:ascii="仿宋" w:hAnsi="仿宋" w:eastAsia="仿宋" w:cs="宋体"/>
          <w:color w:val="auto"/>
          <w:sz w:val="28"/>
          <w:szCs w:val="28"/>
          <w:highlight w:val="none"/>
        </w:rPr>
        <w:t>联系方式</w:t>
      </w:r>
      <w:bookmarkEnd w:id="55"/>
      <w:bookmarkEnd w:id="56"/>
    </w:p>
    <w:p w14:paraId="43EC9062">
      <w:pPr>
        <w:pageBreakBefore w:val="0"/>
        <w:wordWrap w:val="0"/>
        <w:topLinePunct w:val="0"/>
        <w:bidi w:val="0"/>
        <w:spacing w:line="360" w:lineRule="auto"/>
        <w:ind w:firstLine="840" w:firstLineChars="3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项目联系人：</w:t>
      </w:r>
      <w:r>
        <w:rPr>
          <w:rFonts w:hint="eastAsia" w:ascii="仿宋" w:hAnsi="仿宋" w:eastAsia="仿宋"/>
          <w:color w:val="auto"/>
          <w:sz w:val="28"/>
          <w:szCs w:val="28"/>
          <w:highlight w:val="none"/>
          <w:u w:val="single"/>
          <w:lang w:val="en-US" w:eastAsia="zh-CN"/>
        </w:rPr>
        <w:t>纳师</w:t>
      </w:r>
    </w:p>
    <w:p w14:paraId="766BE53F">
      <w:pPr>
        <w:pageBreakBefore w:val="0"/>
        <w:wordWrap w:val="0"/>
        <w:topLinePunct w:val="0"/>
        <w:bidi w:val="0"/>
        <w:spacing w:line="360" w:lineRule="auto"/>
        <w:ind w:firstLine="840" w:firstLineChars="300"/>
        <w:textAlignment w:val="auto"/>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电　话：</w:t>
      </w:r>
      <w:r>
        <w:rPr>
          <w:rFonts w:hint="eastAsia" w:ascii="仿宋" w:hAnsi="仿宋" w:eastAsia="仿宋"/>
          <w:color w:val="auto"/>
          <w:sz w:val="28"/>
          <w:szCs w:val="28"/>
          <w:highlight w:val="none"/>
          <w:u w:val="single"/>
          <w:lang w:val="en-US" w:eastAsia="zh-CN"/>
        </w:rPr>
        <w:t>13888473216</w:t>
      </w:r>
    </w:p>
    <w:p w14:paraId="7718D26D">
      <w:pPr>
        <w:pageBreakBefore w:val="0"/>
        <w:wordWrap w:val="0"/>
        <w:topLinePunct w:val="0"/>
        <w:bidi w:val="0"/>
        <w:spacing w:line="400" w:lineRule="exact"/>
        <w:ind w:firstLine="980" w:firstLineChars="350"/>
        <w:textAlignment w:val="auto"/>
        <w:rPr>
          <w:rFonts w:ascii="仿宋" w:hAnsi="仿宋" w:eastAsia="仿宋"/>
          <w:color w:val="auto"/>
          <w:sz w:val="28"/>
          <w:szCs w:val="28"/>
          <w:highlight w:val="none"/>
        </w:rPr>
        <w:sectPr>
          <w:footerReference r:id="rId3" w:type="default"/>
          <w:pgSz w:w="11906" w:h="16838"/>
          <w:pgMar w:top="1418" w:right="1274" w:bottom="1276" w:left="1276" w:header="851" w:footer="851" w:gutter="0"/>
          <w:pgNumType w:fmt="decimal" w:start="1"/>
          <w:cols w:space="720" w:num="1"/>
          <w:docGrid w:linePitch="312" w:charSpace="0"/>
        </w:sectPr>
      </w:pPr>
    </w:p>
    <w:p w14:paraId="43033381">
      <w:pPr>
        <w:pageBreakBefore w:val="0"/>
        <w:wordWrap w:val="0"/>
        <w:topLinePunct w:val="0"/>
        <w:bidi w:val="0"/>
        <w:textAlignment w:val="auto"/>
        <w:rPr>
          <w:color w:val="auto"/>
          <w:highlight w:val="none"/>
        </w:rPr>
      </w:pPr>
    </w:p>
    <w:bookmarkEnd w:id="24"/>
    <w:p w14:paraId="349D959D">
      <w:pPr>
        <w:pStyle w:val="3"/>
        <w:pageBreakBefore w:val="0"/>
        <w:wordWrap w:val="0"/>
        <w:topLinePunct w:val="0"/>
        <w:bidi w:val="0"/>
        <w:ind w:left="0" w:firstLine="0"/>
        <w:jc w:val="center"/>
        <w:textAlignment w:val="auto"/>
        <w:rPr>
          <w:color w:val="auto"/>
          <w:highlight w:val="none"/>
        </w:rPr>
      </w:pPr>
      <w:bookmarkStart w:id="57" w:name="_Toc47692412"/>
      <w:r>
        <w:rPr>
          <w:rFonts w:hint="eastAsia"/>
          <w:color w:val="auto"/>
          <w:highlight w:val="none"/>
        </w:rPr>
        <w:t>第二章  供应商须知</w:t>
      </w:r>
      <w:bookmarkEnd w:id="25"/>
      <w:bookmarkEnd w:id="57"/>
    </w:p>
    <w:p w14:paraId="28A8E6D5">
      <w:pPr>
        <w:pStyle w:val="4"/>
        <w:pageBreakBefore w:val="0"/>
        <w:numPr>
          <w:ilvl w:val="1"/>
          <w:numId w:val="0"/>
        </w:numPr>
        <w:wordWrap w:val="0"/>
        <w:topLinePunct w:val="0"/>
        <w:bidi w:val="0"/>
        <w:spacing w:before="0"/>
        <w:ind w:left="425"/>
        <w:textAlignment w:val="auto"/>
        <w:rPr>
          <w:rFonts w:ascii="宋体" w:hAnsi="宋体" w:cs="宋体"/>
          <w:color w:val="auto"/>
          <w:highlight w:val="none"/>
        </w:rPr>
      </w:pPr>
      <w:bookmarkStart w:id="58" w:name="_Toc86124039"/>
      <w:bookmarkStart w:id="59" w:name="_Toc47692413"/>
      <w:bookmarkStart w:id="60" w:name="_Toc29281"/>
      <w:bookmarkStart w:id="61" w:name="_Toc15272"/>
      <w:bookmarkStart w:id="62" w:name="_Toc337822212"/>
      <w:bookmarkStart w:id="63" w:name="_Toc19346"/>
      <w:r>
        <w:rPr>
          <w:rFonts w:hint="eastAsia" w:ascii="宋体" w:hAnsi="宋体" w:cs="宋体"/>
          <w:color w:val="auto"/>
          <w:szCs w:val="28"/>
          <w:highlight w:val="none"/>
        </w:rPr>
        <w:t>供应商须知前附表</w:t>
      </w:r>
      <w:bookmarkEnd w:id="58"/>
      <w:bookmarkEnd w:id="59"/>
      <w:bookmarkEnd w:id="60"/>
      <w:bookmarkEnd w:id="61"/>
      <w:bookmarkEnd w:id="62"/>
      <w:bookmarkEnd w:id="63"/>
      <w:bookmarkStart w:id="64" w:name="_Toc86124040"/>
    </w:p>
    <w:tbl>
      <w:tblPr>
        <w:tblStyle w:val="45"/>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318"/>
        <w:gridCol w:w="6828"/>
      </w:tblGrid>
      <w:tr w14:paraId="2630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60083FA">
            <w:pPr>
              <w:pageBreakBefore w:val="0"/>
              <w:wordWrap w:val="0"/>
              <w:topLinePunct w:val="0"/>
              <w:bidi w:val="0"/>
              <w:spacing w:line="32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条款号</w:t>
            </w:r>
          </w:p>
        </w:tc>
        <w:tc>
          <w:tcPr>
            <w:tcW w:w="2318" w:type="dxa"/>
            <w:tcBorders>
              <w:top w:val="single" w:color="auto" w:sz="4" w:space="0"/>
              <w:left w:val="single" w:color="auto" w:sz="4" w:space="0"/>
              <w:bottom w:val="single" w:color="auto" w:sz="4" w:space="0"/>
              <w:right w:val="single" w:color="auto" w:sz="4" w:space="0"/>
            </w:tcBorders>
            <w:vAlign w:val="center"/>
          </w:tcPr>
          <w:p w14:paraId="4DE3EA23">
            <w:pPr>
              <w:pageBreakBefore w:val="0"/>
              <w:wordWrap w:val="0"/>
              <w:topLinePunct w:val="0"/>
              <w:bidi w:val="0"/>
              <w:spacing w:line="32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6828" w:type="dxa"/>
            <w:tcBorders>
              <w:top w:val="single" w:color="auto" w:sz="4" w:space="0"/>
              <w:left w:val="single" w:color="auto" w:sz="4" w:space="0"/>
              <w:bottom w:val="single" w:color="auto" w:sz="4" w:space="0"/>
              <w:right w:val="single" w:color="auto" w:sz="4" w:space="0"/>
            </w:tcBorders>
            <w:vAlign w:val="center"/>
          </w:tcPr>
          <w:p w14:paraId="2974FE88">
            <w:pPr>
              <w:pageBreakBefore w:val="0"/>
              <w:wordWrap w:val="0"/>
              <w:topLinePunct w:val="0"/>
              <w:bidi w:val="0"/>
              <w:spacing w:line="32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792B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5C943CC">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1</w:t>
            </w:r>
          </w:p>
        </w:tc>
        <w:tc>
          <w:tcPr>
            <w:tcW w:w="2318" w:type="dxa"/>
            <w:tcBorders>
              <w:top w:val="single" w:color="auto" w:sz="4" w:space="0"/>
              <w:left w:val="single" w:color="auto" w:sz="4" w:space="0"/>
              <w:bottom w:val="single" w:color="auto" w:sz="4" w:space="0"/>
              <w:right w:val="single" w:color="auto" w:sz="4" w:space="0"/>
            </w:tcBorders>
            <w:vAlign w:val="center"/>
          </w:tcPr>
          <w:p w14:paraId="48B9FF72">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采购人</w:t>
            </w:r>
          </w:p>
        </w:tc>
        <w:tc>
          <w:tcPr>
            <w:tcW w:w="6828" w:type="dxa"/>
            <w:tcBorders>
              <w:top w:val="single" w:color="auto" w:sz="4" w:space="0"/>
              <w:left w:val="single" w:color="auto" w:sz="4" w:space="0"/>
              <w:bottom w:val="single" w:color="auto" w:sz="4" w:space="0"/>
              <w:right w:val="single" w:color="auto" w:sz="4" w:space="0"/>
            </w:tcBorders>
            <w:vAlign w:val="center"/>
          </w:tcPr>
          <w:p w14:paraId="0388390B">
            <w:pPr>
              <w:pStyle w:val="25"/>
              <w:pageBreakBefore w:val="0"/>
              <w:wordWrap w:val="0"/>
              <w:topLinePunct w:val="0"/>
              <w:bidi w:val="0"/>
              <w:spacing w:line="320" w:lineRule="exact"/>
              <w:jc w:val="both"/>
              <w:textAlignment w:val="auto"/>
              <w:rPr>
                <w:rFonts w:hint="eastAsia" w:hAnsi="宋体" w:cs="宋体"/>
                <w:color w:val="auto"/>
                <w:kern w:val="2"/>
                <w:sz w:val="24"/>
                <w:highlight w:val="none"/>
                <w:lang w:eastAsia="zh-CN"/>
              </w:rPr>
            </w:pPr>
            <w:r>
              <w:rPr>
                <w:rFonts w:hint="eastAsia" w:hAnsi="宋体" w:cs="宋体"/>
                <w:color w:val="auto"/>
                <w:kern w:val="2"/>
                <w:sz w:val="24"/>
                <w:highlight w:val="none"/>
              </w:rPr>
              <w:t>名称：</w:t>
            </w:r>
            <w:r>
              <w:rPr>
                <w:rFonts w:hint="eastAsia" w:hAnsi="宋体" w:cs="宋体"/>
                <w:color w:val="auto"/>
                <w:kern w:val="2"/>
                <w:sz w:val="24"/>
                <w:highlight w:val="none"/>
                <w:u w:val="single"/>
                <w:lang w:val="en-US" w:eastAsia="zh-CN"/>
              </w:rPr>
              <w:t>丘北县八道哨彝族乡人民政府</w:t>
            </w:r>
            <w:r>
              <w:rPr>
                <w:rFonts w:hint="eastAsia" w:hAnsi="宋体" w:cs="宋体"/>
                <w:color w:val="auto"/>
                <w:kern w:val="2"/>
                <w:sz w:val="24"/>
                <w:highlight w:val="none"/>
                <w:lang w:val="en-US" w:eastAsia="zh-CN"/>
              </w:rPr>
              <w:t xml:space="preserve">  </w:t>
            </w:r>
          </w:p>
          <w:p w14:paraId="5DC29AC1">
            <w:pPr>
              <w:pStyle w:val="25"/>
              <w:pageBreakBefore w:val="0"/>
              <w:wordWrap w:val="0"/>
              <w:topLinePunct w:val="0"/>
              <w:bidi w:val="0"/>
              <w:spacing w:line="320" w:lineRule="exact"/>
              <w:jc w:val="both"/>
              <w:textAlignment w:val="auto"/>
              <w:rPr>
                <w:rFonts w:hint="eastAsia" w:hAnsi="宋体" w:cs="宋体"/>
                <w:color w:val="auto"/>
                <w:kern w:val="2"/>
                <w:sz w:val="24"/>
                <w:highlight w:val="none"/>
                <w:lang w:eastAsia="zh-CN"/>
              </w:rPr>
            </w:pPr>
            <w:r>
              <w:rPr>
                <w:rFonts w:hint="eastAsia" w:hAnsi="宋体" w:cs="宋体"/>
                <w:color w:val="auto"/>
                <w:kern w:val="2"/>
                <w:sz w:val="24"/>
                <w:highlight w:val="none"/>
              </w:rPr>
              <w:t>联系电话：</w:t>
            </w:r>
            <w:r>
              <w:rPr>
                <w:rFonts w:hint="eastAsia" w:hAnsi="宋体" w:cs="宋体"/>
                <w:color w:val="auto"/>
                <w:kern w:val="2"/>
                <w:sz w:val="24"/>
                <w:highlight w:val="none"/>
                <w:u w:val="single"/>
                <w:lang w:val="en-US" w:eastAsia="zh-CN"/>
              </w:rPr>
              <w:t>15887186112</w:t>
            </w:r>
            <w:r>
              <w:rPr>
                <w:rFonts w:hint="eastAsia" w:hAnsi="宋体" w:cs="宋体"/>
                <w:color w:val="auto"/>
                <w:kern w:val="2"/>
                <w:sz w:val="24"/>
                <w:highlight w:val="none"/>
                <w:u w:val="single"/>
                <w:lang w:val="en-US" w:eastAsia="zh-CN"/>
              </w:rPr>
              <w:t xml:space="preserve"> </w:t>
            </w:r>
            <w:r>
              <w:rPr>
                <w:rFonts w:hint="eastAsia" w:hAnsi="宋体" w:cs="宋体"/>
                <w:color w:val="auto"/>
                <w:kern w:val="2"/>
                <w:sz w:val="24"/>
                <w:highlight w:val="none"/>
                <w:lang w:val="en-US" w:eastAsia="zh-CN"/>
              </w:rPr>
              <w:t xml:space="preserve"> </w:t>
            </w:r>
          </w:p>
        </w:tc>
      </w:tr>
      <w:tr w14:paraId="118E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BFECC3E">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2</w:t>
            </w:r>
          </w:p>
        </w:tc>
        <w:tc>
          <w:tcPr>
            <w:tcW w:w="2318" w:type="dxa"/>
            <w:tcBorders>
              <w:top w:val="single" w:color="auto" w:sz="4" w:space="0"/>
              <w:left w:val="single" w:color="auto" w:sz="4" w:space="0"/>
              <w:bottom w:val="single" w:color="auto" w:sz="4" w:space="0"/>
              <w:right w:val="single" w:color="auto" w:sz="4" w:space="0"/>
            </w:tcBorders>
            <w:vAlign w:val="center"/>
          </w:tcPr>
          <w:p w14:paraId="75A607A4">
            <w:pPr>
              <w:pStyle w:val="25"/>
              <w:pageBreakBefore w:val="0"/>
              <w:wordWrap w:val="0"/>
              <w:topLinePunct w:val="0"/>
              <w:bidi w:val="0"/>
              <w:spacing w:line="320" w:lineRule="exact"/>
              <w:jc w:val="center"/>
              <w:textAlignment w:val="auto"/>
              <w:rPr>
                <w:rFonts w:hAnsi="宋体" w:cs="宋体"/>
                <w:color w:val="auto"/>
                <w:kern w:val="2"/>
                <w:sz w:val="24"/>
                <w:highlight w:val="none"/>
              </w:rPr>
            </w:pPr>
            <w:r>
              <w:rPr>
                <w:rFonts w:hint="eastAsia" w:hAnsi="宋体" w:cs="宋体"/>
                <w:color w:val="auto"/>
                <w:kern w:val="2"/>
                <w:sz w:val="24"/>
                <w:highlight w:val="none"/>
              </w:rPr>
              <w:t>采购代理机构</w:t>
            </w:r>
          </w:p>
        </w:tc>
        <w:tc>
          <w:tcPr>
            <w:tcW w:w="6828" w:type="dxa"/>
            <w:tcBorders>
              <w:top w:val="single" w:color="auto" w:sz="4" w:space="0"/>
              <w:left w:val="single" w:color="auto" w:sz="4" w:space="0"/>
              <w:bottom w:val="single" w:color="auto" w:sz="4" w:space="0"/>
              <w:right w:val="single" w:color="auto" w:sz="4" w:space="0"/>
            </w:tcBorders>
            <w:vAlign w:val="center"/>
          </w:tcPr>
          <w:p w14:paraId="5CA0AA57">
            <w:pPr>
              <w:pageBreakBefore w:val="0"/>
              <w:wordWrap w:val="0"/>
              <w:topLinePunct w:val="0"/>
              <w:bidi w:val="0"/>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u w:val="single"/>
                <w:lang w:eastAsia="zh-CN"/>
              </w:rPr>
              <w:t>云南诚润工程咨询有限公司</w:t>
            </w:r>
          </w:p>
          <w:p w14:paraId="35227B61">
            <w:pPr>
              <w:pageBreakBefore w:val="0"/>
              <w:wordWrap w:val="0"/>
              <w:topLinePunct w:val="0"/>
              <w:bidi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u w:val="single"/>
                <w:lang w:eastAsia="zh-CN"/>
              </w:rPr>
              <w:t>云南省昆明市中铁·云时代广场3幢(金御)5楼513室</w:t>
            </w:r>
          </w:p>
          <w:p w14:paraId="446E7E8F">
            <w:pPr>
              <w:pageBreakBefore w:val="0"/>
              <w:wordWrap w:val="0"/>
              <w:topLinePunct w:val="0"/>
              <w:bidi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u w:val="single"/>
                <w:lang w:val="en-US" w:eastAsia="zh-CN"/>
              </w:rPr>
              <w:t>纳师</w:t>
            </w:r>
          </w:p>
          <w:p w14:paraId="65D4D08A">
            <w:pPr>
              <w:pageBreakBefore w:val="0"/>
              <w:wordWrap w:val="0"/>
              <w:topLinePunct w:val="0"/>
              <w:bidi w:val="0"/>
              <w:spacing w:line="360" w:lineRule="auto"/>
              <w:textAlignment w:val="auto"/>
              <w:rPr>
                <w:rFonts w:hint="default"/>
                <w:color w:val="auto"/>
                <w:lang w:val="en-US" w:eastAsia="zh-CN"/>
              </w:rPr>
            </w:pP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u w:val="single"/>
                <w:lang w:val="en-US" w:eastAsia="zh-CN"/>
              </w:rPr>
              <w:t>13888473216</w:t>
            </w:r>
          </w:p>
        </w:tc>
      </w:tr>
      <w:tr w14:paraId="1636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52894E4">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3</w:t>
            </w:r>
          </w:p>
        </w:tc>
        <w:tc>
          <w:tcPr>
            <w:tcW w:w="2318" w:type="dxa"/>
            <w:tcBorders>
              <w:top w:val="single" w:color="auto" w:sz="4" w:space="0"/>
              <w:left w:val="single" w:color="auto" w:sz="4" w:space="0"/>
              <w:bottom w:val="single" w:color="auto" w:sz="4" w:space="0"/>
              <w:right w:val="single" w:color="auto" w:sz="4" w:space="0"/>
            </w:tcBorders>
            <w:vAlign w:val="center"/>
          </w:tcPr>
          <w:p w14:paraId="1D14D572">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项目名称</w:t>
            </w:r>
            <w:r>
              <w:rPr>
                <w:rFonts w:hAnsi="宋体" w:cs="宋体"/>
                <w:color w:val="auto"/>
                <w:kern w:val="2"/>
                <w:sz w:val="24"/>
                <w:highlight w:val="none"/>
              </w:rPr>
              <w:t>(</w:t>
            </w:r>
            <w:r>
              <w:rPr>
                <w:rFonts w:hint="eastAsia" w:hAnsi="宋体" w:cs="宋体"/>
                <w:color w:val="auto"/>
                <w:kern w:val="2"/>
                <w:sz w:val="24"/>
                <w:highlight w:val="none"/>
              </w:rPr>
              <w:t>标段名称</w:t>
            </w:r>
            <w:r>
              <w:rPr>
                <w:rFonts w:hAnsi="宋体" w:cs="宋体"/>
                <w:color w:val="auto"/>
                <w:kern w:val="2"/>
                <w:sz w:val="24"/>
                <w:highlight w:val="none"/>
              </w:rPr>
              <w:t>)</w:t>
            </w:r>
          </w:p>
        </w:tc>
        <w:tc>
          <w:tcPr>
            <w:tcW w:w="6828" w:type="dxa"/>
            <w:tcBorders>
              <w:top w:val="single" w:color="auto" w:sz="4" w:space="0"/>
              <w:left w:val="single" w:color="auto" w:sz="4" w:space="0"/>
              <w:bottom w:val="single" w:color="auto" w:sz="4" w:space="0"/>
              <w:right w:val="single" w:color="auto" w:sz="4" w:space="0"/>
            </w:tcBorders>
            <w:vAlign w:val="bottom"/>
          </w:tcPr>
          <w:p w14:paraId="29DF30C5">
            <w:pPr>
              <w:pageBreakBefore w:val="0"/>
              <w:wordWrap w:val="0"/>
              <w:topLinePunct w:val="0"/>
              <w:bidi w:val="0"/>
              <w:spacing w:line="360" w:lineRule="auto"/>
              <w:ind w:left="1"/>
              <w:jc w:val="left"/>
              <w:textAlignment w:val="auto"/>
              <w:rPr>
                <w:rFonts w:hint="default" w:hAnsi="宋体" w:eastAsia="宋体" w:cs="宋体"/>
                <w:color w:val="auto"/>
                <w:sz w:val="24"/>
                <w:highlight w:val="none"/>
                <w:lang w:val="en-US" w:eastAsia="zh-CN"/>
              </w:rPr>
            </w:pPr>
            <w:r>
              <w:rPr>
                <w:rFonts w:hint="eastAsia" w:ascii="宋体" w:hAnsi="宋体" w:cs="宋体"/>
                <w:color w:val="auto"/>
                <w:sz w:val="24"/>
                <w:highlight w:val="none"/>
                <w:lang w:val="en-US" w:eastAsia="zh-CN"/>
              </w:rPr>
              <w:t>八道哨乡八道哨村现代花卉种植基地建设项目</w:t>
            </w:r>
          </w:p>
        </w:tc>
      </w:tr>
      <w:tr w14:paraId="3FAD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99FD524">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4</w:t>
            </w:r>
          </w:p>
        </w:tc>
        <w:tc>
          <w:tcPr>
            <w:tcW w:w="2318" w:type="dxa"/>
            <w:tcBorders>
              <w:top w:val="single" w:color="auto" w:sz="4" w:space="0"/>
              <w:left w:val="single" w:color="auto" w:sz="4" w:space="0"/>
              <w:bottom w:val="single" w:color="auto" w:sz="4" w:space="0"/>
              <w:right w:val="single" w:color="auto" w:sz="4" w:space="0"/>
            </w:tcBorders>
            <w:vAlign w:val="center"/>
          </w:tcPr>
          <w:p w14:paraId="64BF88C1">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项目编号</w:t>
            </w:r>
          </w:p>
        </w:tc>
        <w:tc>
          <w:tcPr>
            <w:tcW w:w="6828" w:type="dxa"/>
            <w:tcBorders>
              <w:top w:val="single" w:color="auto" w:sz="4" w:space="0"/>
              <w:left w:val="single" w:color="auto" w:sz="4" w:space="0"/>
              <w:bottom w:val="single" w:color="auto" w:sz="4" w:space="0"/>
              <w:right w:val="single" w:color="auto" w:sz="4" w:space="0"/>
            </w:tcBorders>
            <w:vAlign w:val="center"/>
          </w:tcPr>
          <w:p w14:paraId="07FC76BB">
            <w:pPr>
              <w:pStyle w:val="25"/>
              <w:pageBreakBefore w:val="0"/>
              <w:wordWrap w:val="0"/>
              <w:topLinePunct w:val="0"/>
              <w:bidi w:val="0"/>
              <w:spacing w:line="320" w:lineRule="exact"/>
              <w:jc w:val="both"/>
              <w:textAlignment w:val="auto"/>
              <w:rPr>
                <w:rFonts w:hAnsi="宋体" w:cs="宋体"/>
                <w:color w:val="auto"/>
                <w:sz w:val="24"/>
                <w:highlight w:val="none"/>
              </w:rPr>
            </w:pPr>
            <w:r>
              <w:rPr>
                <w:rFonts w:hint="eastAsia" w:hAnsi="宋体" w:cs="宋体"/>
                <w:color w:val="auto"/>
                <w:kern w:val="2"/>
                <w:sz w:val="24"/>
                <w:szCs w:val="24"/>
                <w:highlight w:val="none"/>
                <w:lang w:val="en-US" w:eastAsia="zh-CN" w:bidi="ar-SA"/>
              </w:rPr>
              <w:t>采购编号：WSZC2026-C2-00429-YNCR-0001</w:t>
            </w:r>
          </w:p>
        </w:tc>
      </w:tr>
      <w:tr w14:paraId="1739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2FF1D78">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5</w:t>
            </w:r>
          </w:p>
        </w:tc>
        <w:tc>
          <w:tcPr>
            <w:tcW w:w="2318" w:type="dxa"/>
            <w:tcBorders>
              <w:top w:val="single" w:color="auto" w:sz="4" w:space="0"/>
              <w:left w:val="single" w:color="auto" w:sz="4" w:space="0"/>
              <w:bottom w:val="single" w:color="auto" w:sz="4" w:space="0"/>
              <w:right w:val="single" w:color="auto" w:sz="4" w:space="0"/>
            </w:tcBorders>
            <w:vAlign w:val="center"/>
          </w:tcPr>
          <w:p w14:paraId="020F8D97">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建设地点</w:t>
            </w:r>
          </w:p>
        </w:tc>
        <w:tc>
          <w:tcPr>
            <w:tcW w:w="6828" w:type="dxa"/>
            <w:tcBorders>
              <w:top w:val="single" w:color="auto" w:sz="4" w:space="0"/>
              <w:left w:val="single" w:color="auto" w:sz="4" w:space="0"/>
              <w:bottom w:val="single" w:color="auto" w:sz="4" w:space="0"/>
              <w:right w:val="single" w:color="auto" w:sz="4" w:space="0"/>
            </w:tcBorders>
            <w:vAlign w:val="center"/>
          </w:tcPr>
          <w:p w14:paraId="2B09B741">
            <w:pPr>
              <w:pStyle w:val="25"/>
              <w:pageBreakBefore w:val="0"/>
              <w:wordWrap w:val="0"/>
              <w:topLinePunct w:val="0"/>
              <w:bidi w:val="0"/>
              <w:spacing w:line="320" w:lineRule="exact"/>
              <w:jc w:val="both"/>
              <w:textAlignment w:val="auto"/>
              <w:rPr>
                <w:rFonts w:hint="default" w:hAnsi="宋体" w:eastAsia="宋体" w:cs="宋体"/>
                <w:color w:val="auto"/>
                <w:sz w:val="24"/>
                <w:highlight w:val="none"/>
                <w:lang w:val="en-US" w:eastAsia="zh-CN"/>
              </w:rPr>
            </w:pPr>
            <w:r>
              <w:rPr>
                <w:rFonts w:hint="eastAsia" w:hAnsi="宋体" w:cs="宋体"/>
                <w:color w:val="auto"/>
                <w:sz w:val="24"/>
                <w:highlight w:val="none"/>
                <w:lang w:val="en-US" w:eastAsia="zh-CN"/>
              </w:rPr>
              <w:t>采购人指定地点</w:t>
            </w:r>
          </w:p>
        </w:tc>
      </w:tr>
      <w:tr w14:paraId="7FA3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D5347BC">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6</w:t>
            </w:r>
          </w:p>
        </w:tc>
        <w:tc>
          <w:tcPr>
            <w:tcW w:w="2318" w:type="dxa"/>
            <w:tcBorders>
              <w:top w:val="single" w:color="auto" w:sz="4" w:space="0"/>
              <w:left w:val="single" w:color="auto" w:sz="4" w:space="0"/>
              <w:bottom w:val="single" w:color="auto" w:sz="4" w:space="0"/>
              <w:right w:val="single" w:color="auto" w:sz="4" w:space="0"/>
            </w:tcBorders>
            <w:vAlign w:val="center"/>
          </w:tcPr>
          <w:p w14:paraId="63F5C7BF">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资金来源</w:t>
            </w:r>
          </w:p>
        </w:tc>
        <w:tc>
          <w:tcPr>
            <w:tcW w:w="6828" w:type="dxa"/>
            <w:tcBorders>
              <w:top w:val="single" w:color="auto" w:sz="4" w:space="0"/>
              <w:left w:val="single" w:color="auto" w:sz="4" w:space="0"/>
              <w:bottom w:val="single" w:color="auto" w:sz="4" w:space="0"/>
              <w:right w:val="single" w:color="auto" w:sz="4" w:space="0"/>
            </w:tcBorders>
            <w:vAlign w:val="center"/>
          </w:tcPr>
          <w:p w14:paraId="4DA5E376">
            <w:pPr>
              <w:pageBreakBefore w:val="0"/>
              <w:wordWrap w:val="0"/>
              <w:topLinePunct w:val="0"/>
              <w:bidi w:val="0"/>
              <w:spacing w:line="320" w:lineRule="exact"/>
              <w:ind w:left="1"/>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财政资金</w:t>
            </w:r>
          </w:p>
        </w:tc>
      </w:tr>
      <w:tr w14:paraId="04D6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0C6D7F5">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7</w:t>
            </w:r>
          </w:p>
        </w:tc>
        <w:tc>
          <w:tcPr>
            <w:tcW w:w="2318" w:type="dxa"/>
            <w:tcBorders>
              <w:top w:val="single" w:color="auto" w:sz="4" w:space="0"/>
              <w:left w:val="single" w:color="auto" w:sz="4" w:space="0"/>
              <w:bottom w:val="single" w:color="auto" w:sz="4" w:space="0"/>
              <w:right w:val="single" w:color="auto" w:sz="4" w:space="0"/>
            </w:tcBorders>
            <w:vAlign w:val="center"/>
          </w:tcPr>
          <w:p w14:paraId="04ACCCDC">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出资比例</w:t>
            </w:r>
          </w:p>
        </w:tc>
        <w:tc>
          <w:tcPr>
            <w:tcW w:w="6828" w:type="dxa"/>
            <w:tcBorders>
              <w:top w:val="single" w:color="auto" w:sz="4" w:space="0"/>
              <w:left w:val="single" w:color="auto" w:sz="4" w:space="0"/>
              <w:bottom w:val="single" w:color="auto" w:sz="4" w:space="0"/>
              <w:right w:val="single" w:color="auto" w:sz="4" w:space="0"/>
            </w:tcBorders>
            <w:vAlign w:val="center"/>
          </w:tcPr>
          <w:p w14:paraId="78A3B424">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100%</w:t>
            </w:r>
          </w:p>
        </w:tc>
      </w:tr>
      <w:tr w14:paraId="6A93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F276B87">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8</w:t>
            </w:r>
          </w:p>
        </w:tc>
        <w:tc>
          <w:tcPr>
            <w:tcW w:w="2318" w:type="dxa"/>
            <w:tcBorders>
              <w:top w:val="single" w:color="auto" w:sz="4" w:space="0"/>
              <w:left w:val="single" w:color="auto" w:sz="4" w:space="0"/>
              <w:bottom w:val="single" w:color="auto" w:sz="4" w:space="0"/>
              <w:right w:val="single" w:color="auto" w:sz="4" w:space="0"/>
            </w:tcBorders>
            <w:vAlign w:val="center"/>
          </w:tcPr>
          <w:p w14:paraId="0B05A3A1">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资金落实情况</w:t>
            </w:r>
          </w:p>
        </w:tc>
        <w:tc>
          <w:tcPr>
            <w:tcW w:w="6828" w:type="dxa"/>
            <w:tcBorders>
              <w:top w:val="single" w:color="auto" w:sz="4" w:space="0"/>
              <w:left w:val="single" w:color="auto" w:sz="4" w:space="0"/>
              <w:bottom w:val="single" w:color="auto" w:sz="4" w:space="0"/>
              <w:right w:val="single" w:color="auto" w:sz="4" w:space="0"/>
            </w:tcBorders>
            <w:vAlign w:val="center"/>
          </w:tcPr>
          <w:p w14:paraId="0D82D364">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已落实</w:t>
            </w:r>
          </w:p>
        </w:tc>
      </w:tr>
      <w:tr w14:paraId="226E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81A8A32">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9</w:t>
            </w:r>
          </w:p>
        </w:tc>
        <w:tc>
          <w:tcPr>
            <w:tcW w:w="2318" w:type="dxa"/>
            <w:tcBorders>
              <w:top w:val="single" w:color="auto" w:sz="4" w:space="0"/>
              <w:left w:val="single" w:color="auto" w:sz="4" w:space="0"/>
              <w:bottom w:val="single" w:color="auto" w:sz="4" w:space="0"/>
              <w:right w:val="single" w:color="auto" w:sz="4" w:space="0"/>
            </w:tcBorders>
            <w:vAlign w:val="center"/>
          </w:tcPr>
          <w:p w14:paraId="50C4CE4C">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磋商范围</w:t>
            </w:r>
          </w:p>
        </w:tc>
        <w:tc>
          <w:tcPr>
            <w:tcW w:w="6828" w:type="dxa"/>
            <w:tcBorders>
              <w:top w:val="single" w:color="auto" w:sz="4" w:space="0"/>
              <w:left w:val="single" w:color="auto" w:sz="4" w:space="0"/>
              <w:bottom w:val="single" w:color="auto" w:sz="4" w:space="0"/>
              <w:right w:val="single" w:color="auto" w:sz="4" w:space="0"/>
            </w:tcBorders>
            <w:vAlign w:val="center"/>
          </w:tcPr>
          <w:p w14:paraId="04B1CD8B">
            <w:pPr>
              <w:pStyle w:val="25"/>
              <w:pageBreakBefore w:val="0"/>
              <w:wordWrap w:val="0"/>
              <w:topLinePunct w:val="0"/>
              <w:bidi w:val="0"/>
              <w:spacing w:line="320" w:lineRule="exact"/>
              <w:jc w:val="both"/>
              <w:textAlignment w:val="auto"/>
              <w:rPr>
                <w:rFonts w:hAnsi="宋体" w:cs="宋体"/>
                <w:color w:val="auto"/>
                <w:sz w:val="24"/>
                <w:highlight w:val="none"/>
              </w:rPr>
            </w:pPr>
            <w:r>
              <w:rPr>
                <w:rFonts w:hint="eastAsia" w:hAnsi="宋体" w:cs="宋体"/>
                <w:color w:val="auto"/>
                <w:sz w:val="24"/>
                <w:highlight w:val="none"/>
                <w:lang w:val="en-US" w:eastAsia="zh-CN"/>
              </w:rPr>
              <w:t>八道哨乡八道哨村现代花卉种植基地建设项目</w:t>
            </w:r>
            <w:r>
              <w:rPr>
                <w:rFonts w:hint="eastAsia" w:hAnsi="宋体" w:cs="宋体"/>
                <w:color w:val="auto"/>
                <w:sz w:val="24"/>
                <w:highlight w:val="none"/>
              </w:rPr>
              <w:t>（具体内容详见</w:t>
            </w:r>
            <w:r>
              <w:rPr>
                <w:rFonts w:hint="eastAsia" w:hAnsi="宋体" w:cs="宋体"/>
                <w:color w:val="auto"/>
                <w:sz w:val="24"/>
                <w:highlight w:val="none"/>
                <w:lang w:val="en-US" w:eastAsia="zh-CN"/>
              </w:rPr>
              <w:t>磋商文件及工程量清单</w:t>
            </w:r>
            <w:r>
              <w:rPr>
                <w:rFonts w:hint="eastAsia" w:hAnsi="宋体" w:cs="宋体"/>
                <w:color w:val="auto"/>
                <w:sz w:val="24"/>
                <w:highlight w:val="none"/>
              </w:rPr>
              <w:t>）</w:t>
            </w:r>
          </w:p>
        </w:tc>
      </w:tr>
      <w:tr w14:paraId="1548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434FABF">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10</w:t>
            </w:r>
          </w:p>
        </w:tc>
        <w:tc>
          <w:tcPr>
            <w:tcW w:w="2318" w:type="dxa"/>
            <w:tcBorders>
              <w:top w:val="single" w:color="auto" w:sz="4" w:space="0"/>
              <w:left w:val="single" w:color="auto" w:sz="4" w:space="0"/>
              <w:bottom w:val="single" w:color="auto" w:sz="4" w:space="0"/>
              <w:right w:val="single" w:color="auto" w:sz="4" w:space="0"/>
            </w:tcBorders>
            <w:vAlign w:val="center"/>
          </w:tcPr>
          <w:p w14:paraId="06B2BABE">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最高限价</w:t>
            </w:r>
          </w:p>
        </w:tc>
        <w:tc>
          <w:tcPr>
            <w:tcW w:w="6828" w:type="dxa"/>
            <w:tcBorders>
              <w:top w:val="single" w:color="auto" w:sz="4" w:space="0"/>
              <w:left w:val="single" w:color="auto" w:sz="4" w:space="0"/>
              <w:bottom w:val="single" w:color="auto" w:sz="4" w:space="0"/>
              <w:right w:val="single" w:color="auto" w:sz="4" w:space="0"/>
            </w:tcBorders>
            <w:vAlign w:val="center"/>
          </w:tcPr>
          <w:p w14:paraId="710C6D2B">
            <w:pPr>
              <w:pStyle w:val="25"/>
              <w:pageBreakBefore w:val="0"/>
              <w:wordWrap w:val="0"/>
              <w:topLinePunct w:val="0"/>
              <w:bidi w:val="0"/>
              <w:spacing w:line="320" w:lineRule="exact"/>
              <w:jc w:val="both"/>
              <w:textAlignment w:val="auto"/>
              <w:rPr>
                <w:rFonts w:hint="eastAsia" w:hAnsi="宋体" w:cs="宋体"/>
                <w:color w:val="auto"/>
                <w:kern w:val="2"/>
                <w:sz w:val="24"/>
                <w:highlight w:val="none"/>
                <w:lang w:eastAsia="zh-CN"/>
              </w:rPr>
            </w:pPr>
            <w:r>
              <w:rPr>
                <w:rFonts w:hint="eastAsia" w:hAnsi="宋体" w:cs="宋体"/>
                <w:color w:val="auto"/>
                <w:kern w:val="2"/>
                <w:sz w:val="24"/>
                <w:highlight w:val="none"/>
                <w:lang w:eastAsia="zh-CN"/>
              </w:rPr>
              <w:t>最高限价为：3799732.99元；</w:t>
            </w:r>
          </w:p>
          <w:p w14:paraId="3A7F8510">
            <w:pPr>
              <w:pStyle w:val="25"/>
              <w:pageBreakBefore w:val="0"/>
              <w:wordWrap w:val="0"/>
              <w:topLinePunct w:val="0"/>
              <w:bidi w:val="0"/>
              <w:spacing w:line="320" w:lineRule="exact"/>
              <w:jc w:val="both"/>
              <w:textAlignment w:val="auto"/>
              <w:rPr>
                <w:rFonts w:ascii="宋体" w:hAnsi="宋体" w:cs="宋体"/>
                <w:b/>
                <w:color w:val="auto"/>
                <w:sz w:val="24"/>
                <w:highlight w:val="none"/>
              </w:rPr>
            </w:pPr>
            <w:r>
              <w:rPr>
                <w:rFonts w:hint="eastAsia" w:hAnsi="宋体" w:cs="宋体"/>
                <w:color w:val="auto"/>
                <w:kern w:val="2"/>
                <w:sz w:val="24"/>
                <w:highlight w:val="none"/>
                <w:lang w:eastAsia="zh-CN"/>
              </w:rPr>
              <w:t>注：供应商的报价不能超出最高限价，超出最高限价为响应无效。</w:t>
            </w:r>
          </w:p>
        </w:tc>
      </w:tr>
      <w:tr w14:paraId="452A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vMerge w:val="restart"/>
            <w:tcBorders>
              <w:top w:val="single" w:color="auto" w:sz="4" w:space="0"/>
              <w:left w:val="single" w:color="auto" w:sz="4" w:space="0"/>
              <w:right w:val="single" w:color="auto" w:sz="4" w:space="0"/>
            </w:tcBorders>
            <w:vAlign w:val="center"/>
          </w:tcPr>
          <w:p w14:paraId="40B2C5A8">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11</w:t>
            </w:r>
          </w:p>
        </w:tc>
        <w:tc>
          <w:tcPr>
            <w:tcW w:w="2318" w:type="dxa"/>
            <w:vMerge w:val="restart"/>
            <w:tcBorders>
              <w:top w:val="single" w:color="auto" w:sz="4" w:space="0"/>
              <w:left w:val="single" w:color="auto" w:sz="4" w:space="0"/>
              <w:right w:val="single" w:color="auto" w:sz="4" w:space="0"/>
            </w:tcBorders>
            <w:vAlign w:val="center"/>
          </w:tcPr>
          <w:p w14:paraId="7166D5E1">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承包方式</w:t>
            </w:r>
          </w:p>
        </w:tc>
        <w:tc>
          <w:tcPr>
            <w:tcW w:w="6828" w:type="dxa"/>
            <w:tcBorders>
              <w:top w:val="single" w:color="auto" w:sz="4" w:space="0"/>
              <w:left w:val="single" w:color="auto" w:sz="4" w:space="0"/>
              <w:bottom w:val="single" w:color="auto" w:sz="4" w:space="0"/>
              <w:right w:val="single" w:color="auto" w:sz="4" w:space="0"/>
            </w:tcBorders>
            <w:vAlign w:val="center"/>
          </w:tcPr>
          <w:p w14:paraId="7B13D872">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总承包（指合同约定范围内）</w:t>
            </w:r>
          </w:p>
        </w:tc>
      </w:tr>
      <w:tr w14:paraId="6991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vMerge w:val="continue"/>
            <w:tcBorders>
              <w:left w:val="single" w:color="auto" w:sz="4" w:space="0"/>
              <w:bottom w:val="single" w:color="auto" w:sz="4" w:space="0"/>
              <w:right w:val="single" w:color="auto" w:sz="4" w:space="0"/>
            </w:tcBorders>
            <w:vAlign w:val="center"/>
          </w:tcPr>
          <w:p w14:paraId="32D60F1A">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p>
        </w:tc>
        <w:tc>
          <w:tcPr>
            <w:tcW w:w="2318" w:type="dxa"/>
            <w:vMerge w:val="continue"/>
            <w:tcBorders>
              <w:left w:val="single" w:color="auto" w:sz="4" w:space="0"/>
              <w:bottom w:val="single" w:color="auto" w:sz="4" w:space="0"/>
              <w:right w:val="single" w:color="auto" w:sz="4" w:space="0"/>
            </w:tcBorders>
            <w:vAlign w:val="center"/>
          </w:tcPr>
          <w:p w14:paraId="47576415">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p>
        </w:tc>
        <w:tc>
          <w:tcPr>
            <w:tcW w:w="6828" w:type="dxa"/>
            <w:tcBorders>
              <w:top w:val="single" w:color="auto" w:sz="4" w:space="0"/>
              <w:left w:val="single" w:color="auto" w:sz="4" w:space="0"/>
              <w:bottom w:val="single" w:color="auto" w:sz="4" w:space="0"/>
              <w:right w:val="single" w:color="auto" w:sz="4" w:space="0"/>
            </w:tcBorders>
            <w:vAlign w:val="center"/>
          </w:tcPr>
          <w:p w14:paraId="1CF48E5F">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合同价款方式：</w:t>
            </w:r>
            <w:r>
              <w:rPr>
                <w:rFonts w:hint="eastAsia" w:ascii="宋体" w:hAnsi="宋体" w:cs="宋体"/>
                <w:color w:val="auto"/>
                <w:sz w:val="24"/>
                <w:highlight w:val="none"/>
                <w:lang w:val="en-US" w:eastAsia="zh-CN"/>
              </w:rPr>
              <w:t>单价固定、</w:t>
            </w:r>
            <w:r>
              <w:rPr>
                <w:rFonts w:hint="eastAsia" w:ascii="宋体" w:hAnsi="宋体" w:cs="宋体"/>
                <w:color w:val="auto"/>
                <w:sz w:val="24"/>
                <w:highlight w:val="none"/>
              </w:rPr>
              <w:t>总价包干</w:t>
            </w:r>
          </w:p>
        </w:tc>
      </w:tr>
      <w:tr w14:paraId="2D3A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B34E050">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12</w:t>
            </w:r>
          </w:p>
        </w:tc>
        <w:tc>
          <w:tcPr>
            <w:tcW w:w="2318" w:type="dxa"/>
            <w:tcBorders>
              <w:top w:val="single" w:color="auto" w:sz="4" w:space="0"/>
              <w:left w:val="single" w:color="auto" w:sz="4" w:space="0"/>
              <w:bottom w:val="single" w:color="auto" w:sz="4" w:space="0"/>
              <w:right w:val="single" w:color="auto" w:sz="4" w:space="0"/>
            </w:tcBorders>
            <w:vAlign w:val="center"/>
          </w:tcPr>
          <w:p w14:paraId="0C14636F">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计划工期</w:t>
            </w:r>
          </w:p>
        </w:tc>
        <w:tc>
          <w:tcPr>
            <w:tcW w:w="6828" w:type="dxa"/>
            <w:tcBorders>
              <w:top w:val="single" w:color="auto" w:sz="4" w:space="0"/>
              <w:left w:val="single" w:color="auto" w:sz="4" w:space="0"/>
              <w:bottom w:val="single" w:color="auto" w:sz="4" w:space="0"/>
              <w:right w:val="single" w:color="auto" w:sz="4" w:space="0"/>
            </w:tcBorders>
            <w:vAlign w:val="center"/>
          </w:tcPr>
          <w:p w14:paraId="61F1E572">
            <w:pPr>
              <w:pageBreakBefore w:val="0"/>
              <w:wordWrap w:val="0"/>
              <w:topLinePunct w:val="0"/>
              <w:bidi w:val="0"/>
              <w:spacing w:line="320" w:lineRule="exact"/>
              <w:textAlignment w:val="auto"/>
              <w:rPr>
                <w:rFonts w:ascii="宋体" w:hAnsi="宋体" w:cs="宋体"/>
                <w:color w:val="auto"/>
                <w:highlight w:val="none"/>
              </w:rPr>
            </w:pPr>
            <w:r>
              <w:rPr>
                <w:rFonts w:hint="eastAsia" w:ascii="宋体" w:hAnsi="宋体" w:cs="宋体"/>
                <w:color w:val="auto"/>
                <w:sz w:val="24"/>
                <w:highlight w:val="none"/>
                <w:lang w:val="en-US" w:eastAsia="zh-CN"/>
              </w:rPr>
              <w:t>120日历天（具体开工、竣工时间与采购人签订合同为准）。</w:t>
            </w:r>
          </w:p>
        </w:tc>
      </w:tr>
      <w:tr w14:paraId="7B87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D04BD66">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13</w:t>
            </w:r>
          </w:p>
        </w:tc>
        <w:tc>
          <w:tcPr>
            <w:tcW w:w="2318" w:type="dxa"/>
            <w:tcBorders>
              <w:top w:val="single" w:color="auto" w:sz="4" w:space="0"/>
              <w:left w:val="single" w:color="auto" w:sz="4" w:space="0"/>
              <w:bottom w:val="single" w:color="auto" w:sz="4" w:space="0"/>
              <w:right w:val="single" w:color="auto" w:sz="4" w:space="0"/>
            </w:tcBorders>
            <w:vAlign w:val="center"/>
          </w:tcPr>
          <w:p w14:paraId="6FD0E759">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质量要求</w:t>
            </w:r>
          </w:p>
        </w:tc>
        <w:tc>
          <w:tcPr>
            <w:tcW w:w="6828" w:type="dxa"/>
            <w:tcBorders>
              <w:top w:val="single" w:color="auto" w:sz="4" w:space="0"/>
              <w:left w:val="single" w:color="auto" w:sz="4" w:space="0"/>
              <w:bottom w:val="single" w:color="auto" w:sz="4" w:space="0"/>
              <w:right w:val="single" w:color="auto" w:sz="4" w:space="0"/>
            </w:tcBorders>
            <w:vAlign w:val="center"/>
          </w:tcPr>
          <w:p w14:paraId="0562E913">
            <w:pPr>
              <w:pStyle w:val="153"/>
              <w:pageBreakBefore w:val="0"/>
              <w:wordWrap w:val="0"/>
              <w:topLinePunct w:val="0"/>
              <w:bidi w:val="0"/>
              <w:spacing w:line="300" w:lineRule="exact"/>
              <w:textAlignment w:val="auto"/>
              <w:rPr>
                <w:rFonts w:ascii="宋体" w:hAnsi="宋体" w:cs="宋体"/>
                <w:color w:val="auto"/>
                <w:highlight w:val="none"/>
              </w:rPr>
            </w:pPr>
            <w:r>
              <w:rPr>
                <w:rFonts w:hint="eastAsia" w:ascii="宋体" w:hAnsi="宋体" w:eastAsia="宋体" w:cs="宋体"/>
                <w:color w:val="auto"/>
                <w:kern w:val="0"/>
                <w:sz w:val="24"/>
                <w:szCs w:val="24"/>
                <w:highlight w:val="none"/>
                <w:lang w:val="en-US" w:eastAsia="zh-CN" w:bidi="ar-SA"/>
              </w:rPr>
              <w:t>达到国家现行有关施工质量验收规范要求，并达到合格标准</w:t>
            </w:r>
          </w:p>
        </w:tc>
      </w:tr>
      <w:tr w14:paraId="47F0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EB00767">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14</w:t>
            </w:r>
          </w:p>
        </w:tc>
        <w:tc>
          <w:tcPr>
            <w:tcW w:w="2318" w:type="dxa"/>
            <w:tcBorders>
              <w:top w:val="single" w:color="auto" w:sz="4" w:space="0"/>
              <w:left w:val="single" w:color="auto" w:sz="4" w:space="0"/>
              <w:bottom w:val="single" w:color="auto" w:sz="4" w:space="0"/>
              <w:right w:val="single" w:color="auto" w:sz="4" w:space="0"/>
            </w:tcBorders>
            <w:vAlign w:val="center"/>
          </w:tcPr>
          <w:p w14:paraId="6CCA9B9A">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标段划分</w:t>
            </w:r>
          </w:p>
        </w:tc>
        <w:tc>
          <w:tcPr>
            <w:tcW w:w="6828" w:type="dxa"/>
            <w:tcBorders>
              <w:top w:val="single" w:color="auto" w:sz="4" w:space="0"/>
              <w:left w:val="single" w:color="auto" w:sz="4" w:space="0"/>
              <w:bottom w:val="single" w:color="auto" w:sz="4" w:space="0"/>
              <w:right w:val="single" w:color="auto" w:sz="4" w:space="0"/>
            </w:tcBorders>
            <w:vAlign w:val="center"/>
          </w:tcPr>
          <w:p w14:paraId="67F11BB8">
            <w:pPr>
              <w:pageBreakBefore w:val="0"/>
              <w:wordWrap w:val="0"/>
              <w:topLinePunct w:val="0"/>
              <w:bidi w:val="0"/>
              <w:spacing w:line="320" w:lineRule="exact"/>
              <w:ind w:left="1"/>
              <w:textAlignment w:val="auto"/>
              <w:rPr>
                <w:rFonts w:ascii="宋体" w:hAnsi="宋体" w:cs="宋体"/>
                <w:color w:val="auto"/>
                <w:szCs w:val="21"/>
                <w:highlight w:val="none"/>
              </w:rPr>
            </w:pPr>
            <w:r>
              <w:rPr>
                <w:rFonts w:hint="eastAsia" w:ascii="宋体" w:hAnsi="宋体" w:cs="宋体"/>
                <w:color w:val="auto"/>
                <w:sz w:val="24"/>
                <w:highlight w:val="none"/>
              </w:rPr>
              <w:t>本次磋商设有一个标段</w:t>
            </w:r>
          </w:p>
        </w:tc>
      </w:tr>
      <w:tr w14:paraId="55AB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2CC64A2">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15</w:t>
            </w:r>
          </w:p>
        </w:tc>
        <w:tc>
          <w:tcPr>
            <w:tcW w:w="2318" w:type="dxa"/>
            <w:tcBorders>
              <w:top w:val="single" w:color="auto" w:sz="4" w:space="0"/>
              <w:left w:val="single" w:color="auto" w:sz="4" w:space="0"/>
              <w:bottom w:val="single" w:color="auto" w:sz="4" w:space="0"/>
              <w:right w:val="single" w:color="auto" w:sz="4" w:space="0"/>
            </w:tcBorders>
            <w:vAlign w:val="center"/>
          </w:tcPr>
          <w:p w14:paraId="2103DB72">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供应商资格要求</w:t>
            </w:r>
          </w:p>
        </w:tc>
        <w:tc>
          <w:tcPr>
            <w:tcW w:w="6828" w:type="dxa"/>
            <w:tcBorders>
              <w:top w:val="single" w:color="auto" w:sz="4" w:space="0"/>
              <w:left w:val="single" w:color="auto" w:sz="4" w:space="0"/>
              <w:bottom w:val="single" w:color="auto" w:sz="4" w:space="0"/>
              <w:right w:val="single" w:color="auto" w:sz="4" w:space="0"/>
            </w:tcBorders>
            <w:vAlign w:val="center"/>
          </w:tcPr>
          <w:p w14:paraId="0841135C">
            <w:pPr>
              <w:pageBreakBefore w:val="0"/>
              <w:wordWrap w:val="0"/>
              <w:topLinePunct w:val="0"/>
              <w:bidi w:val="0"/>
              <w:snapToGrid w:val="0"/>
              <w:spacing w:line="560" w:lineRule="exact"/>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 w:val="24"/>
                <w:highlight w:val="none"/>
              </w:rPr>
              <w:t>详见磋商公告</w:t>
            </w:r>
            <w:r>
              <w:rPr>
                <w:rFonts w:hint="eastAsia" w:ascii="宋体" w:hAnsi="宋体" w:cs="宋体"/>
                <w:color w:val="auto"/>
                <w:sz w:val="24"/>
                <w:highlight w:val="none"/>
                <w:lang w:eastAsia="zh-CN"/>
              </w:rPr>
              <w:t>及评审办法</w:t>
            </w:r>
          </w:p>
        </w:tc>
      </w:tr>
      <w:tr w14:paraId="282A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C21D4A3">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16</w:t>
            </w:r>
          </w:p>
        </w:tc>
        <w:tc>
          <w:tcPr>
            <w:tcW w:w="2318" w:type="dxa"/>
            <w:tcBorders>
              <w:top w:val="single" w:color="auto" w:sz="4" w:space="0"/>
              <w:left w:val="single" w:color="auto" w:sz="4" w:space="0"/>
              <w:bottom w:val="single" w:color="auto" w:sz="4" w:space="0"/>
              <w:right w:val="single" w:color="auto" w:sz="4" w:space="0"/>
            </w:tcBorders>
            <w:vAlign w:val="center"/>
          </w:tcPr>
          <w:p w14:paraId="3A7D9C57">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是否接受联合体</w:t>
            </w:r>
          </w:p>
        </w:tc>
        <w:tc>
          <w:tcPr>
            <w:tcW w:w="6828" w:type="dxa"/>
            <w:tcBorders>
              <w:top w:val="single" w:color="auto" w:sz="4" w:space="0"/>
              <w:left w:val="single" w:color="auto" w:sz="4" w:space="0"/>
              <w:bottom w:val="single" w:color="auto" w:sz="4" w:space="0"/>
              <w:right w:val="single" w:color="auto" w:sz="4" w:space="0"/>
            </w:tcBorders>
            <w:vAlign w:val="center"/>
          </w:tcPr>
          <w:p w14:paraId="600FFF60">
            <w:pPr>
              <w:pageBreakBefore w:val="0"/>
              <w:wordWrap w:val="0"/>
              <w:topLinePunct w:val="0"/>
              <w:bidi w:val="0"/>
              <w:spacing w:line="320" w:lineRule="exact"/>
              <w:textAlignment w:val="auto"/>
              <w:rPr>
                <w:rFonts w:ascii="宋体" w:hAnsi="宋体" w:cs="宋体"/>
                <w:color w:val="auto"/>
                <w:szCs w:val="21"/>
                <w:highlight w:val="none"/>
              </w:rPr>
            </w:pPr>
            <w:r>
              <w:rPr>
                <w:rFonts w:hint="eastAsia" w:ascii="宋体" w:hAnsi="宋体" w:cs="宋体"/>
                <w:color w:val="auto"/>
                <w:sz w:val="24"/>
                <w:highlight w:val="none"/>
              </w:rPr>
              <w:t>不接受</w:t>
            </w:r>
          </w:p>
        </w:tc>
      </w:tr>
      <w:tr w14:paraId="13E3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853D959">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17</w:t>
            </w:r>
          </w:p>
        </w:tc>
        <w:tc>
          <w:tcPr>
            <w:tcW w:w="2318" w:type="dxa"/>
            <w:tcBorders>
              <w:top w:val="single" w:color="auto" w:sz="4" w:space="0"/>
              <w:left w:val="single" w:color="auto" w:sz="4" w:space="0"/>
              <w:bottom w:val="single" w:color="auto" w:sz="4" w:space="0"/>
              <w:right w:val="single" w:color="auto" w:sz="4" w:space="0"/>
            </w:tcBorders>
            <w:vAlign w:val="center"/>
          </w:tcPr>
          <w:p w14:paraId="46808225">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踏勘现场</w:t>
            </w:r>
          </w:p>
        </w:tc>
        <w:tc>
          <w:tcPr>
            <w:tcW w:w="6828" w:type="dxa"/>
            <w:tcBorders>
              <w:top w:val="single" w:color="auto" w:sz="4" w:space="0"/>
              <w:left w:val="single" w:color="auto" w:sz="4" w:space="0"/>
              <w:bottom w:val="single" w:color="auto" w:sz="4" w:space="0"/>
              <w:right w:val="single" w:color="auto" w:sz="4" w:space="0"/>
            </w:tcBorders>
            <w:vAlign w:val="center"/>
          </w:tcPr>
          <w:p w14:paraId="283907C0">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不组织；</w:t>
            </w:r>
          </w:p>
        </w:tc>
      </w:tr>
      <w:tr w14:paraId="25C8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7E369DF">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18</w:t>
            </w:r>
          </w:p>
        </w:tc>
        <w:tc>
          <w:tcPr>
            <w:tcW w:w="2318" w:type="dxa"/>
            <w:tcBorders>
              <w:top w:val="single" w:color="auto" w:sz="4" w:space="0"/>
              <w:left w:val="single" w:color="auto" w:sz="4" w:space="0"/>
              <w:bottom w:val="single" w:color="auto" w:sz="4" w:space="0"/>
              <w:right w:val="single" w:color="auto" w:sz="4" w:space="0"/>
            </w:tcBorders>
            <w:vAlign w:val="center"/>
          </w:tcPr>
          <w:p w14:paraId="14A27A80">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磋商预备会</w:t>
            </w:r>
          </w:p>
        </w:tc>
        <w:tc>
          <w:tcPr>
            <w:tcW w:w="6828" w:type="dxa"/>
            <w:tcBorders>
              <w:top w:val="single" w:color="auto" w:sz="4" w:space="0"/>
              <w:left w:val="single" w:color="auto" w:sz="4" w:space="0"/>
              <w:bottom w:val="single" w:color="auto" w:sz="4" w:space="0"/>
              <w:right w:val="single" w:color="auto" w:sz="4" w:space="0"/>
            </w:tcBorders>
            <w:vAlign w:val="center"/>
          </w:tcPr>
          <w:p w14:paraId="75B38697">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不召开，如有疑问请各磋商申请人在磋商须知前附表规定的时间前以书面形式提出。采购人以书面答疑方式回复所有申请人。</w:t>
            </w:r>
          </w:p>
        </w:tc>
      </w:tr>
      <w:tr w14:paraId="1DC8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04ABEFB">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19</w:t>
            </w:r>
          </w:p>
        </w:tc>
        <w:tc>
          <w:tcPr>
            <w:tcW w:w="2318" w:type="dxa"/>
            <w:tcBorders>
              <w:top w:val="single" w:color="auto" w:sz="4" w:space="0"/>
              <w:left w:val="single" w:color="auto" w:sz="4" w:space="0"/>
              <w:bottom w:val="single" w:color="auto" w:sz="4" w:space="0"/>
              <w:right w:val="single" w:color="auto" w:sz="4" w:space="0"/>
            </w:tcBorders>
            <w:vAlign w:val="center"/>
          </w:tcPr>
          <w:p w14:paraId="2DC992F6">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分包</w:t>
            </w:r>
          </w:p>
        </w:tc>
        <w:tc>
          <w:tcPr>
            <w:tcW w:w="6828" w:type="dxa"/>
            <w:tcBorders>
              <w:top w:val="single" w:color="auto" w:sz="4" w:space="0"/>
              <w:left w:val="single" w:color="auto" w:sz="4" w:space="0"/>
              <w:bottom w:val="single" w:color="auto" w:sz="4" w:space="0"/>
              <w:right w:val="single" w:color="auto" w:sz="4" w:space="0"/>
            </w:tcBorders>
            <w:vAlign w:val="center"/>
          </w:tcPr>
          <w:p w14:paraId="399BA78B">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不允许</w:t>
            </w:r>
          </w:p>
        </w:tc>
      </w:tr>
      <w:tr w14:paraId="7FCF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633F003">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20</w:t>
            </w:r>
          </w:p>
        </w:tc>
        <w:tc>
          <w:tcPr>
            <w:tcW w:w="2318" w:type="dxa"/>
            <w:tcBorders>
              <w:top w:val="single" w:color="auto" w:sz="4" w:space="0"/>
              <w:left w:val="single" w:color="auto" w:sz="4" w:space="0"/>
              <w:bottom w:val="single" w:color="auto" w:sz="4" w:space="0"/>
              <w:right w:val="single" w:color="auto" w:sz="4" w:space="0"/>
            </w:tcBorders>
            <w:vAlign w:val="center"/>
          </w:tcPr>
          <w:p w14:paraId="4C3B8D63">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偏离</w:t>
            </w:r>
          </w:p>
        </w:tc>
        <w:tc>
          <w:tcPr>
            <w:tcW w:w="6828" w:type="dxa"/>
            <w:tcBorders>
              <w:top w:val="single" w:color="auto" w:sz="4" w:space="0"/>
              <w:left w:val="single" w:color="auto" w:sz="4" w:space="0"/>
              <w:bottom w:val="single" w:color="auto" w:sz="4" w:space="0"/>
              <w:right w:val="single" w:color="auto" w:sz="4" w:space="0"/>
            </w:tcBorders>
            <w:vAlign w:val="center"/>
          </w:tcPr>
          <w:p w14:paraId="5282FD8A">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允许，磋商申请人可在磋商文件要求的条件上，作出正偏离的承诺（如工期提前、质量标准提高，处罚额度增大等）</w:t>
            </w:r>
          </w:p>
        </w:tc>
      </w:tr>
      <w:tr w14:paraId="24E7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FF93C6E">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21</w:t>
            </w:r>
          </w:p>
        </w:tc>
        <w:tc>
          <w:tcPr>
            <w:tcW w:w="2318" w:type="dxa"/>
            <w:tcBorders>
              <w:top w:val="single" w:color="auto" w:sz="4" w:space="0"/>
              <w:left w:val="single" w:color="auto" w:sz="4" w:space="0"/>
              <w:bottom w:val="single" w:color="auto" w:sz="4" w:space="0"/>
              <w:right w:val="single" w:color="auto" w:sz="4" w:space="0"/>
            </w:tcBorders>
            <w:vAlign w:val="center"/>
          </w:tcPr>
          <w:p w14:paraId="070494F5">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构成磋商文件的其他材料</w:t>
            </w:r>
          </w:p>
        </w:tc>
        <w:tc>
          <w:tcPr>
            <w:tcW w:w="6828" w:type="dxa"/>
            <w:tcBorders>
              <w:top w:val="single" w:color="auto" w:sz="4" w:space="0"/>
              <w:left w:val="single" w:color="auto" w:sz="4" w:space="0"/>
              <w:bottom w:val="single" w:color="auto" w:sz="4" w:space="0"/>
              <w:right w:val="single" w:color="auto" w:sz="4" w:space="0"/>
            </w:tcBorders>
            <w:vAlign w:val="center"/>
          </w:tcPr>
          <w:p w14:paraId="3334DD8E">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采购单位以书面形式发出的答疑书、补遗书或通知等。</w:t>
            </w:r>
          </w:p>
        </w:tc>
      </w:tr>
      <w:tr w14:paraId="62F3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0A023CF">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22</w:t>
            </w:r>
          </w:p>
        </w:tc>
        <w:tc>
          <w:tcPr>
            <w:tcW w:w="2318" w:type="dxa"/>
            <w:tcBorders>
              <w:top w:val="single" w:color="auto" w:sz="4" w:space="0"/>
              <w:left w:val="single" w:color="auto" w:sz="4" w:space="0"/>
              <w:bottom w:val="single" w:color="auto" w:sz="4" w:space="0"/>
              <w:right w:val="single" w:color="auto" w:sz="4" w:space="0"/>
            </w:tcBorders>
            <w:vAlign w:val="center"/>
          </w:tcPr>
          <w:p w14:paraId="604C787D">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磋商申请人要求澄清磋商文件的截止时间</w:t>
            </w:r>
          </w:p>
        </w:tc>
        <w:tc>
          <w:tcPr>
            <w:tcW w:w="6828" w:type="dxa"/>
            <w:tcBorders>
              <w:top w:val="single" w:color="auto" w:sz="4" w:space="0"/>
              <w:left w:val="single" w:color="auto" w:sz="4" w:space="0"/>
              <w:bottom w:val="single" w:color="auto" w:sz="4" w:space="0"/>
              <w:right w:val="single" w:color="auto" w:sz="4" w:space="0"/>
            </w:tcBorders>
            <w:vAlign w:val="center"/>
          </w:tcPr>
          <w:p w14:paraId="61CE66B3">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磋商前5个工作日</w:t>
            </w:r>
          </w:p>
        </w:tc>
      </w:tr>
      <w:tr w14:paraId="48B5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EBF1B61">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23</w:t>
            </w:r>
          </w:p>
        </w:tc>
        <w:tc>
          <w:tcPr>
            <w:tcW w:w="2318" w:type="dxa"/>
            <w:tcBorders>
              <w:top w:val="single" w:color="auto" w:sz="4" w:space="0"/>
              <w:left w:val="single" w:color="auto" w:sz="4" w:space="0"/>
              <w:bottom w:val="single" w:color="auto" w:sz="4" w:space="0"/>
              <w:right w:val="single" w:color="auto" w:sz="4" w:space="0"/>
            </w:tcBorders>
            <w:vAlign w:val="center"/>
          </w:tcPr>
          <w:p w14:paraId="339E3A6D">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磋商申请人确认收到磋商文件澄清的时间</w:t>
            </w:r>
          </w:p>
        </w:tc>
        <w:tc>
          <w:tcPr>
            <w:tcW w:w="6828" w:type="dxa"/>
            <w:tcBorders>
              <w:top w:val="single" w:color="auto" w:sz="4" w:space="0"/>
              <w:left w:val="single" w:color="auto" w:sz="4" w:space="0"/>
              <w:bottom w:val="single" w:color="auto" w:sz="4" w:space="0"/>
              <w:right w:val="single" w:color="auto" w:sz="4" w:space="0"/>
            </w:tcBorders>
            <w:vAlign w:val="center"/>
          </w:tcPr>
          <w:p w14:paraId="3506623A">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收到当天确认</w:t>
            </w:r>
          </w:p>
        </w:tc>
      </w:tr>
      <w:tr w14:paraId="39EC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2D42BDD">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24</w:t>
            </w:r>
          </w:p>
        </w:tc>
        <w:tc>
          <w:tcPr>
            <w:tcW w:w="2318" w:type="dxa"/>
            <w:tcBorders>
              <w:top w:val="single" w:color="auto" w:sz="4" w:space="0"/>
              <w:left w:val="single" w:color="auto" w:sz="4" w:space="0"/>
              <w:bottom w:val="single" w:color="auto" w:sz="4" w:space="0"/>
              <w:right w:val="single" w:color="auto" w:sz="4" w:space="0"/>
            </w:tcBorders>
            <w:vAlign w:val="center"/>
          </w:tcPr>
          <w:p w14:paraId="114ACDCB">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磋商申请人确认收到磋商文件修改的时间</w:t>
            </w:r>
          </w:p>
        </w:tc>
        <w:tc>
          <w:tcPr>
            <w:tcW w:w="6828" w:type="dxa"/>
            <w:tcBorders>
              <w:top w:val="single" w:color="auto" w:sz="4" w:space="0"/>
              <w:left w:val="single" w:color="auto" w:sz="4" w:space="0"/>
              <w:bottom w:val="single" w:color="auto" w:sz="4" w:space="0"/>
              <w:right w:val="single" w:color="auto" w:sz="4" w:space="0"/>
            </w:tcBorders>
            <w:vAlign w:val="center"/>
          </w:tcPr>
          <w:p w14:paraId="51EFC514">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收到当天确认</w:t>
            </w:r>
          </w:p>
        </w:tc>
      </w:tr>
      <w:tr w14:paraId="7E6F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3463304">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25</w:t>
            </w:r>
          </w:p>
        </w:tc>
        <w:tc>
          <w:tcPr>
            <w:tcW w:w="2318" w:type="dxa"/>
            <w:tcBorders>
              <w:top w:val="single" w:color="auto" w:sz="4" w:space="0"/>
              <w:left w:val="single" w:color="auto" w:sz="4" w:space="0"/>
              <w:bottom w:val="single" w:color="auto" w:sz="4" w:space="0"/>
              <w:right w:val="single" w:color="auto" w:sz="4" w:space="0"/>
            </w:tcBorders>
            <w:vAlign w:val="center"/>
          </w:tcPr>
          <w:p w14:paraId="202EA789">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计价方式</w:t>
            </w:r>
          </w:p>
        </w:tc>
        <w:tc>
          <w:tcPr>
            <w:tcW w:w="6828" w:type="dxa"/>
            <w:tcBorders>
              <w:top w:val="single" w:color="auto" w:sz="4" w:space="0"/>
              <w:left w:val="single" w:color="auto" w:sz="4" w:space="0"/>
              <w:bottom w:val="single" w:color="auto" w:sz="4" w:space="0"/>
              <w:right w:val="single" w:color="auto" w:sz="4" w:space="0"/>
            </w:tcBorders>
            <w:vAlign w:val="center"/>
          </w:tcPr>
          <w:p w14:paraId="0ECCA951">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总价包干（含所有费用）</w:t>
            </w:r>
          </w:p>
        </w:tc>
      </w:tr>
      <w:tr w14:paraId="5961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0A94AE4">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26</w:t>
            </w:r>
          </w:p>
        </w:tc>
        <w:tc>
          <w:tcPr>
            <w:tcW w:w="2318" w:type="dxa"/>
            <w:tcBorders>
              <w:top w:val="single" w:color="auto" w:sz="4" w:space="0"/>
              <w:left w:val="single" w:color="auto" w:sz="4" w:space="0"/>
              <w:bottom w:val="single" w:color="auto" w:sz="4" w:space="0"/>
              <w:right w:val="single" w:color="auto" w:sz="4" w:space="0"/>
            </w:tcBorders>
            <w:vAlign w:val="center"/>
          </w:tcPr>
          <w:p w14:paraId="2BC16D44">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磋商文件有效期</w:t>
            </w:r>
          </w:p>
        </w:tc>
        <w:tc>
          <w:tcPr>
            <w:tcW w:w="6828" w:type="dxa"/>
            <w:tcBorders>
              <w:top w:val="single" w:color="auto" w:sz="4" w:space="0"/>
              <w:left w:val="single" w:color="auto" w:sz="4" w:space="0"/>
              <w:bottom w:val="single" w:color="auto" w:sz="4" w:space="0"/>
              <w:right w:val="single" w:color="auto" w:sz="4" w:space="0"/>
            </w:tcBorders>
            <w:vAlign w:val="center"/>
          </w:tcPr>
          <w:p w14:paraId="502B0F53">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递交响应文件的截止日期后90天</w:t>
            </w:r>
          </w:p>
        </w:tc>
      </w:tr>
      <w:tr w14:paraId="3169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ED9F0EE">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27</w:t>
            </w:r>
          </w:p>
        </w:tc>
        <w:tc>
          <w:tcPr>
            <w:tcW w:w="2318" w:type="dxa"/>
            <w:tcBorders>
              <w:top w:val="single" w:color="auto" w:sz="4" w:space="0"/>
              <w:left w:val="single" w:color="auto" w:sz="4" w:space="0"/>
              <w:bottom w:val="single" w:color="auto" w:sz="4" w:space="0"/>
              <w:right w:val="single" w:color="auto" w:sz="4" w:space="0"/>
            </w:tcBorders>
            <w:vAlign w:val="center"/>
          </w:tcPr>
          <w:p w14:paraId="5AA926BD">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磋商保证金</w:t>
            </w:r>
          </w:p>
        </w:tc>
        <w:tc>
          <w:tcPr>
            <w:tcW w:w="6828" w:type="dxa"/>
            <w:tcBorders>
              <w:top w:val="single" w:color="auto" w:sz="4" w:space="0"/>
              <w:left w:val="single" w:color="auto" w:sz="4" w:space="0"/>
              <w:bottom w:val="single" w:color="auto" w:sz="4" w:space="0"/>
              <w:right w:val="single" w:color="auto" w:sz="4" w:space="0"/>
            </w:tcBorders>
            <w:vAlign w:val="center"/>
          </w:tcPr>
          <w:p w14:paraId="616D4E05">
            <w:pPr>
              <w:pageBreakBefore w:val="0"/>
              <w:wordWrap w:val="0"/>
              <w:topLinePunct w:val="0"/>
              <w:bidi w:val="0"/>
              <w:spacing w:line="320" w:lineRule="exact"/>
              <w:ind w:left="1"/>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本项目不缴纳磋商保证金</w:t>
            </w:r>
          </w:p>
        </w:tc>
      </w:tr>
      <w:tr w14:paraId="7D04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73F282A">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28</w:t>
            </w:r>
          </w:p>
        </w:tc>
        <w:tc>
          <w:tcPr>
            <w:tcW w:w="2318" w:type="dxa"/>
            <w:tcBorders>
              <w:top w:val="single" w:color="auto" w:sz="4" w:space="0"/>
              <w:left w:val="single" w:color="auto" w:sz="4" w:space="0"/>
              <w:bottom w:val="single" w:color="auto" w:sz="4" w:space="0"/>
              <w:right w:val="single" w:color="auto" w:sz="4" w:space="0"/>
            </w:tcBorders>
            <w:vAlign w:val="center"/>
          </w:tcPr>
          <w:p w14:paraId="3621A8B4">
            <w:pPr>
              <w:pageBreakBefore w:val="0"/>
              <w:wordWrap w:val="0"/>
              <w:topLinePunct w:val="0"/>
              <w:bidi w:val="0"/>
              <w:spacing w:line="320" w:lineRule="exact"/>
              <w:ind w:left="1"/>
              <w:jc w:val="left"/>
              <w:textAlignment w:val="auto"/>
              <w:rPr>
                <w:rFonts w:ascii="宋体" w:hAnsi="宋体" w:cs="宋体"/>
                <w:color w:val="auto"/>
                <w:sz w:val="24"/>
                <w:highlight w:val="none"/>
              </w:rPr>
            </w:pPr>
            <w:r>
              <w:rPr>
                <w:rFonts w:hint="eastAsia" w:ascii="宋体" w:hAnsi="宋体" w:cs="宋体"/>
                <w:color w:val="auto"/>
                <w:sz w:val="24"/>
                <w:highlight w:val="none"/>
              </w:rPr>
              <w:t>是否允许递交备选磋商方案</w:t>
            </w:r>
          </w:p>
        </w:tc>
        <w:tc>
          <w:tcPr>
            <w:tcW w:w="6828" w:type="dxa"/>
            <w:tcBorders>
              <w:top w:val="single" w:color="auto" w:sz="4" w:space="0"/>
              <w:left w:val="single" w:color="auto" w:sz="4" w:space="0"/>
              <w:bottom w:val="single" w:color="auto" w:sz="4" w:space="0"/>
              <w:right w:val="single" w:color="auto" w:sz="4" w:space="0"/>
            </w:tcBorders>
            <w:vAlign w:val="center"/>
          </w:tcPr>
          <w:p w14:paraId="2A87CB10">
            <w:pPr>
              <w:pageBreakBefore w:val="0"/>
              <w:wordWrap w:val="0"/>
              <w:topLinePunct w:val="0"/>
              <w:bidi w:val="0"/>
              <w:spacing w:line="320" w:lineRule="exact"/>
              <w:ind w:left="1"/>
              <w:jc w:val="left"/>
              <w:textAlignment w:val="auto"/>
              <w:rPr>
                <w:rFonts w:ascii="宋体" w:hAnsi="宋体" w:cs="宋体"/>
                <w:color w:val="auto"/>
                <w:sz w:val="24"/>
                <w:highlight w:val="none"/>
              </w:rPr>
            </w:pPr>
            <w:r>
              <w:rPr>
                <w:rFonts w:hint="eastAsia" w:ascii="宋体" w:hAnsi="宋体" w:cs="宋体"/>
                <w:color w:val="auto"/>
                <w:sz w:val="24"/>
                <w:highlight w:val="none"/>
              </w:rPr>
              <w:t>不允许</w:t>
            </w:r>
          </w:p>
        </w:tc>
      </w:tr>
      <w:tr w14:paraId="135F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7780CF79">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29</w:t>
            </w:r>
          </w:p>
        </w:tc>
        <w:tc>
          <w:tcPr>
            <w:tcW w:w="2318" w:type="dxa"/>
            <w:tcBorders>
              <w:top w:val="single" w:color="auto" w:sz="4" w:space="0"/>
              <w:left w:val="single" w:color="auto" w:sz="4" w:space="0"/>
              <w:bottom w:val="single" w:color="auto" w:sz="4" w:space="0"/>
              <w:right w:val="single" w:color="auto" w:sz="4" w:space="0"/>
            </w:tcBorders>
            <w:vAlign w:val="center"/>
          </w:tcPr>
          <w:p w14:paraId="118A5DE0">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签字或盖章要求</w:t>
            </w:r>
          </w:p>
        </w:tc>
        <w:tc>
          <w:tcPr>
            <w:tcW w:w="6828" w:type="dxa"/>
            <w:tcBorders>
              <w:top w:val="single" w:color="auto" w:sz="4" w:space="0"/>
              <w:left w:val="single" w:color="auto" w:sz="4" w:space="0"/>
              <w:bottom w:val="single" w:color="auto" w:sz="4" w:space="0"/>
              <w:right w:val="single" w:color="auto" w:sz="4" w:space="0"/>
            </w:tcBorders>
            <w:vAlign w:val="center"/>
          </w:tcPr>
          <w:p w14:paraId="097E2793">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按照投标文件格式，采用单位</w:t>
            </w:r>
            <w:r>
              <w:rPr>
                <w:rFonts w:hint="eastAsia" w:ascii="宋体" w:hAnsi="宋体" w:cs="宋体"/>
                <w:color w:val="auto"/>
                <w:sz w:val="24"/>
                <w:highlight w:val="none"/>
                <w:lang w:eastAsia="zh-CN"/>
              </w:rPr>
              <w:t>签章</w:t>
            </w:r>
            <w:r>
              <w:rPr>
                <w:rFonts w:hint="eastAsia" w:ascii="宋体" w:hAnsi="宋体" w:cs="宋体"/>
                <w:color w:val="auto"/>
                <w:sz w:val="24"/>
                <w:highlight w:val="none"/>
              </w:rPr>
              <w:t>和个人签章</w:t>
            </w:r>
            <w:r>
              <w:rPr>
                <w:rFonts w:hint="eastAsia" w:ascii="宋体" w:hAnsi="宋体" w:cs="宋体"/>
                <w:color w:val="auto"/>
                <w:sz w:val="24"/>
                <w:highlight w:val="none"/>
                <w:lang w:eastAsia="zh-CN"/>
              </w:rPr>
              <w:t>或</w:t>
            </w:r>
            <w:r>
              <w:rPr>
                <w:rFonts w:hint="eastAsia" w:ascii="宋体" w:hAnsi="宋体" w:cs="宋体"/>
                <w:color w:val="auto"/>
                <w:sz w:val="24"/>
                <w:highlight w:val="none"/>
              </w:rPr>
              <w:t>签名。</w:t>
            </w:r>
          </w:p>
        </w:tc>
      </w:tr>
      <w:tr w14:paraId="10C6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27BAC16">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30</w:t>
            </w:r>
          </w:p>
        </w:tc>
        <w:tc>
          <w:tcPr>
            <w:tcW w:w="2318" w:type="dxa"/>
            <w:tcBorders>
              <w:top w:val="single" w:color="auto" w:sz="4" w:space="0"/>
              <w:left w:val="single" w:color="auto" w:sz="4" w:space="0"/>
              <w:bottom w:val="single" w:color="auto" w:sz="4" w:space="0"/>
              <w:right w:val="single" w:color="auto" w:sz="4" w:space="0"/>
            </w:tcBorders>
            <w:vAlign w:val="center"/>
          </w:tcPr>
          <w:p w14:paraId="538DB25E">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投标文件的编制与递交</w:t>
            </w:r>
          </w:p>
        </w:tc>
        <w:tc>
          <w:tcPr>
            <w:tcW w:w="6828" w:type="dxa"/>
            <w:tcBorders>
              <w:top w:val="single" w:color="auto" w:sz="4" w:space="0"/>
              <w:left w:val="single" w:color="auto" w:sz="4" w:space="0"/>
              <w:bottom w:val="single" w:color="auto" w:sz="4" w:space="0"/>
              <w:right w:val="single" w:color="auto" w:sz="4" w:space="0"/>
            </w:tcBorders>
            <w:vAlign w:val="center"/>
          </w:tcPr>
          <w:p w14:paraId="5AAC14E8">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按照磋商文件第四章“响应文件格式”编写</w:t>
            </w:r>
            <w:r>
              <w:rPr>
                <w:rFonts w:hint="eastAsia" w:ascii="宋体" w:hAnsi="宋体" w:cs="宋体"/>
                <w:color w:val="auto"/>
                <w:sz w:val="24"/>
                <w:highlight w:val="none"/>
              </w:rPr>
              <w:t>。</w:t>
            </w:r>
          </w:p>
          <w:p w14:paraId="227266E8">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网上</w:t>
            </w:r>
            <w:r>
              <w:rPr>
                <w:rFonts w:hint="eastAsia" w:ascii="宋体" w:hAnsi="宋体" w:cs="宋体"/>
                <w:color w:val="auto"/>
                <w:sz w:val="24"/>
                <w:highlight w:val="none"/>
              </w:rPr>
              <w:t>递交</w:t>
            </w:r>
          </w:p>
        </w:tc>
      </w:tr>
      <w:tr w14:paraId="141E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4F1E8F1">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31</w:t>
            </w:r>
          </w:p>
        </w:tc>
        <w:tc>
          <w:tcPr>
            <w:tcW w:w="2318" w:type="dxa"/>
            <w:tcBorders>
              <w:top w:val="single" w:color="auto" w:sz="4" w:space="0"/>
              <w:left w:val="single" w:color="auto" w:sz="4" w:space="0"/>
              <w:bottom w:val="single" w:color="auto" w:sz="4" w:space="0"/>
              <w:right w:val="single" w:color="auto" w:sz="4" w:space="0"/>
            </w:tcBorders>
            <w:vAlign w:val="center"/>
          </w:tcPr>
          <w:p w14:paraId="2900EE24">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递交磋商申请文件截止时间、地点</w:t>
            </w:r>
          </w:p>
        </w:tc>
        <w:tc>
          <w:tcPr>
            <w:tcW w:w="6828" w:type="dxa"/>
            <w:tcBorders>
              <w:top w:val="single" w:color="auto" w:sz="4" w:space="0"/>
              <w:left w:val="single" w:color="auto" w:sz="4" w:space="0"/>
              <w:bottom w:val="single" w:color="auto" w:sz="4" w:space="0"/>
              <w:right w:val="single" w:color="auto" w:sz="4" w:space="0"/>
            </w:tcBorders>
            <w:vAlign w:val="center"/>
          </w:tcPr>
          <w:p w14:paraId="7BD243A2">
            <w:pPr>
              <w:pageBreakBefore w:val="0"/>
              <w:wordWrap w:val="0"/>
              <w:topLinePunct w:val="0"/>
              <w:bidi w:val="0"/>
              <w:spacing w:line="320" w:lineRule="exact"/>
              <w:ind w:left="1"/>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详见竞争性磋商文件第一章《竞争性磋商公告》</w:t>
            </w:r>
          </w:p>
        </w:tc>
      </w:tr>
      <w:tr w14:paraId="6CC1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F566336">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32</w:t>
            </w:r>
          </w:p>
        </w:tc>
        <w:tc>
          <w:tcPr>
            <w:tcW w:w="2318" w:type="dxa"/>
            <w:tcBorders>
              <w:top w:val="single" w:color="auto" w:sz="4" w:space="0"/>
              <w:left w:val="single" w:color="auto" w:sz="4" w:space="0"/>
              <w:bottom w:val="single" w:color="auto" w:sz="4" w:space="0"/>
              <w:right w:val="single" w:color="auto" w:sz="4" w:space="0"/>
            </w:tcBorders>
            <w:vAlign w:val="center"/>
          </w:tcPr>
          <w:p w14:paraId="4BAC9EB9">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是否退还磋商申请文件</w:t>
            </w:r>
          </w:p>
        </w:tc>
        <w:tc>
          <w:tcPr>
            <w:tcW w:w="6828" w:type="dxa"/>
            <w:tcBorders>
              <w:top w:val="single" w:color="auto" w:sz="4" w:space="0"/>
              <w:left w:val="single" w:color="auto" w:sz="4" w:space="0"/>
              <w:bottom w:val="single" w:color="auto" w:sz="4" w:space="0"/>
              <w:right w:val="single" w:color="auto" w:sz="4" w:space="0"/>
            </w:tcBorders>
            <w:vAlign w:val="center"/>
          </w:tcPr>
          <w:p w14:paraId="03815448">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否</w:t>
            </w:r>
          </w:p>
        </w:tc>
      </w:tr>
      <w:tr w14:paraId="5E4A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98A5130">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33</w:t>
            </w:r>
          </w:p>
        </w:tc>
        <w:tc>
          <w:tcPr>
            <w:tcW w:w="2318" w:type="dxa"/>
            <w:tcBorders>
              <w:top w:val="single" w:color="auto" w:sz="4" w:space="0"/>
              <w:left w:val="single" w:color="auto" w:sz="4" w:space="0"/>
              <w:bottom w:val="single" w:color="auto" w:sz="4" w:space="0"/>
              <w:right w:val="single" w:color="auto" w:sz="4" w:space="0"/>
            </w:tcBorders>
            <w:vAlign w:val="center"/>
          </w:tcPr>
          <w:p w14:paraId="729B9770">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磋商时间和地点</w:t>
            </w:r>
          </w:p>
        </w:tc>
        <w:tc>
          <w:tcPr>
            <w:tcW w:w="6828" w:type="dxa"/>
            <w:tcBorders>
              <w:top w:val="single" w:color="auto" w:sz="4" w:space="0"/>
              <w:left w:val="single" w:color="auto" w:sz="4" w:space="0"/>
              <w:bottom w:val="single" w:color="auto" w:sz="4" w:space="0"/>
              <w:right w:val="single" w:color="auto" w:sz="4" w:space="0"/>
            </w:tcBorders>
            <w:vAlign w:val="center"/>
          </w:tcPr>
          <w:p w14:paraId="0AC506AB">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详见竞争性磋商文件第一章《竞争性磋商公告》</w:t>
            </w:r>
          </w:p>
        </w:tc>
      </w:tr>
      <w:tr w14:paraId="3AF2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2D5E313">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34</w:t>
            </w:r>
          </w:p>
        </w:tc>
        <w:tc>
          <w:tcPr>
            <w:tcW w:w="2318" w:type="dxa"/>
            <w:tcBorders>
              <w:top w:val="single" w:color="auto" w:sz="4" w:space="0"/>
              <w:left w:val="single" w:color="auto" w:sz="4" w:space="0"/>
              <w:bottom w:val="single" w:color="auto" w:sz="4" w:space="0"/>
              <w:right w:val="single" w:color="auto" w:sz="4" w:space="0"/>
            </w:tcBorders>
            <w:vAlign w:val="center"/>
          </w:tcPr>
          <w:p w14:paraId="66B82D2B">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磋商小组的组建</w:t>
            </w:r>
          </w:p>
        </w:tc>
        <w:tc>
          <w:tcPr>
            <w:tcW w:w="6828" w:type="dxa"/>
            <w:tcBorders>
              <w:top w:val="single" w:color="auto" w:sz="4" w:space="0"/>
              <w:left w:val="single" w:color="auto" w:sz="4" w:space="0"/>
              <w:bottom w:val="single" w:color="auto" w:sz="4" w:space="0"/>
              <w:right w:val="single" w:color="auto" w:sz="4" w:space="0"/>
            </w:tcBorders>
            <w:vAlign w:val="center"/>
          </w:tcPr>
          <w:p w14:paraId="176B5649">
            <w:pPr>
              <w:pageBreakBefore w:val="0"/>
              <w:wordWrap w:val="0"/>
              <w:topLinePunct w:val="0"/>
              <w:bidi w:val="0"/>
              <w:spacing w:line="320" w:lineRule="exact"/>
              <w:ind w:left="1"/>
              <w:textAlignment w:val="auto"/>
              <w:rPr>
                <w:rFonts w:ascii="宋体" w:hAnsi="宋体"/>
                <w:color w:val="auto"/>
                <w:sz w:val="24"/>
                <w:highlight w:val="none"/>
              </w:rPr>
            </w:pPr>
            <w:r>
              <w:rPr>
                <w:rFonts w:hint="eastAsia" w:ascii="宋体" w:hAnsi="宋体"/>
                <w:color w:val="auto"/>
                <w:sz w:val="24"/>
                <w:highlight w:val="none"/>
              </w:rPr>
              <w:t>评标委员会构成：3人（含）以上单数，由经济、技术方面和采购人代表的专家组成。</w:t>
            </w:r>
          </w:p>
          <w:p w14:paraId="6FC9BB33">
            <w:pPr>
              <w:pageBreakBefore w:val="0"/>
              <w:wordWrap w:val="0"/>
              <w:topLinePunct w:val="0"/>
              <w:bidi w:val="0"/>
              <w:spacing w:line="320" w:lineRule="exact"/>
              <w:ind w:left="1"/>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评标专家确定方式：</w:t>
            </w:r>
            <w:r>
              <w:rPr>
                <w:rFonts w:hint="eastAsia" w:ascii="宋体" w:hAnsi="宋体"/>
                <w:color w:val="auto"/>
                <w:sz w:val="24"/>
                <w:highlight w:val="none"/>
                <w:lang w:eastAsia="zh-CN"/>
              </w:rPr>
              <w:t>在云南省政府采购评标专家库中随机。</w:t>
            </w:r>
          </w:p>
        </w:tc>
      </w:tr>
      <w:tr w14:paraId="3D02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FDE6285">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35</w:t>
            </w:r>
          </w:p>
        </w:tc>
        <w:tc>
          <w:tcPr>
            <w:tcW w:w="2318" w:type="dxa"/>
            <w:tcBorders>
              <w:top w:val="single" w:color="auto" w:sz="4" w:space="0"/>
              <w:left w:val="single" w:color="auto" w:sz="4" w:space="0"/>
              <w:bottom w:val="single" w:color="auto" w:sz="4" w:space="0"/>
              <w:right w:val="single" w:color="auto" w:sz="4" w:space="0"/>
            </w:tcBorders>
            <w:vAlign w:val="center"/>
          </w:tcPr>
          <w:p w14:paraId="5AB792C7">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定标说明</w:t>
            </w:r>
          </w:p>
        </w:tc>
        <w:tc>
          <w:tcPr>
            <w:tcW w:w="6828" w:type="dxa"/>
            <w:tcBorders>
              <w:top w:val="single" w:color="auto" w:sz="4" w:space="0"/>
              <w:left w:val="single" w:color="auto" w:sz="4" w:space="0"/>
              <w:bottom w:val="single" w:color="auto" w:sz="4" w:space="0"/>
              <w:right w:val="single" w:color="auto" w:sz="4" w:space="0"/>
            </w:tcBorders>
            <w:vAlign w:val="center"/>
          </w:tcPr>
          <w:p w14:paraId="03FB63D3">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磋商小组按响应文件满足磋商文件全部实质性要求且综合评分得分（磋商委员会全体成员的评分计算出平均得分，为投标人评审因素最后得分）由高到低的顺序推荐成交供应商候选人。</w:t>
            </w:r>
          </w:p>
        </w:tc>
      </w:tr>
      <w:tr w14:paraId="66BB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53CC337">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36</w:t>
            </w:r>
          </w:p>
        </w:tc>
        <w:tc>
          <w:tcPr>
            <w:tcW w:w="2318" w:type="dxa"/>
            <w:tcBorders>
              <w:top w:val="single" w:color="auto" w:sz="4" w:space="0"/>
              <w:left w:val="single" w:color="auto" w:sz="4" w:space="0"/>
              <w:bottom w:val="single" w:color="auto" w:sz="4" w:space="0"/>
              <w:right w:val="single" w:color="auto" w:sz="4" w:space="0"/>
            </w:tcBorders>
            <w:vAlign w:val="center"/>
          </w:tcPr>
          <w:p w14:paraId="3FDAD7C1">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是否授权磋商小组确定中标人</w:t>
            </w:r>
          </w:p>
        </w:tc>
        <w:tc>
          <w:tcPr>
            <w:tcW w:w="6828" w:type="dxa"/>
            <w:tcBorders>
              <w:top w:val="single" w:color="auto" w:sz="4" w:space="0"/>
              <w:left w:val="single" w:color="auto" w:sz="4" w:space="0"/>
              <w:bottom w:val="single" w:color="auto" w:sz="4" w:space="0"/>
              <w:right w:val="single" w:color="auto" w:sz="4" w:space="0"/>
            </w:tcBorders>
            <w:vAlign w:val="center"/>
          </w:tcPr>
          <w:p w14:paraId="19F01371">
            <w:pPr>
              <w:pageBreakBefore w:val="0"/>
              <w:wordWrap w:val="0"/>
              <w:topLinePunct w:val="0"/>
              <w:bidi w:val="0"/>
              <w:spacing w:line="320" w:lineRule="exact"/>
              <w:ind w:left="1"/>
              <w:textAlignment w:val="auto"/>
              <w:rPr>
                <w:rFonts w:ascii="宋体" w:hAnsi="宋体" w:cs="宋体"/>
                <w:color w:val="auto"/>
                <w:sz w:val="24"/>
                <w:highlight w:val="none"/>
              </w:rPr>
            </w:pPr>
            <w:r>
              <w:rPr>
                <w:rFonts w:hint="eastAsia" w:ascii="宋体" w:hAnsi="宋体" w:cs="宋体"/>
                <w:color w:val="auto"/>
                <w:sz w:val="24"/>
                <w:highlight w:val="none"/>
              </w:rPr>
              <w:t>否，由磋商小组根据磋商办法的相关规定推荐1～3名中标候选人，采购单位根据相关规定确定中标人。</w:t>
            </w:r>
          </w:p>
        </w:tc>
      </w:tr>
      <w:tr w14:paraId="75BD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5144013">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37</w:t>
            </w:r>
          </w:p>
        </w:tc>
        <w:tc>
          <w:tcPr>
            <w:tcW w:w="2318" w:type="dxa"/>
            <w:tcBorders>
              <w:top w:val="single" w:color="auto" w:sz="4" w:space="0"/>
              <w:left w:val="single" w:color="auto" w:sz="4" w:space="0"/>
              <w:bottom w:val="single" w:color="auto" w:sz="4" w:space="0"/>
              <w:right w:val="single" w:color="auto" w:sz="4" w:space="0"/>
            </w:tcBorders>
            <w:vAlign w:val="center"/>
          </w:tcPr>
          <w:p w14:paraId="0F4449F0">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sz w:val="21"/>
                <w:szCs w:val="21"/>
                <w:highlight w:val="none"/>
                <w:lang w:eastAsia="zh-CN"/>
              </w:rPr>
              <w:t>响应文件的加密</w:t>
            </w:r>
          </w:p>
        </w:tc>
        <w:tc>
          <w:tcPr>
            <w:tcW w:w="6828" w:type="dxa"/>
            <w:tcBorders>
              <w:top w:val="single" w:color="auto" w:sz="4" w:space="0"/>
              <w:left w:val="single" w:color="auto" w:sz="4" w:space="0"/>
              <w:bottom w:val="single" w:color="auto" w:sz="4" w:space="0"/>
              <w:right w:val="single" w:color="auto" w:sz="4" w:space="0"/>
            </w:tcBorders>
            <w:vAlign w:val="center"/>
          </w:tcPr>
          <w:p w14:paraId="177D3DB1">
            <w:pPr>
              <w:pStyle w:val="57"/>
              <w:pageBreakBefore w:val="0"/>
              <w:numPr>
                <w:ilvl w:val="0"/>
                <w:numId w:val="0"/>
              </w:numPr>
              <w:wordWrap w:val="0"/>
              <w:topLinePunct w:val="0"/>
              <w:bidi w:val="0"/>
              <w:ind w:leftChars="0"/>
              <w:textAlignment w:val="auto"/>
              <w:rPr>
                <w:rFonts w:hint="eastAsia" w:ascii="宋体" w:hAnsi="宋体" w:eastAsia="宋体" w:cs="宋体"/>
                <w:color w:val="auto"/>
                <w:kern w:val="0"/>
                <w:sz w:val="24"/>
                <w:szCs w:val="24"/>
                <w:lang w:val="en-US" w:eastAsia="zh-CN" w:bidi="en-US"/>
              </w:rPr>
            </w:pPr>
            <w:r>
              <w:rPr>
                <w:rFonts w:hint="eastAsia" w:ascii="宋体" w:hAnsi="宋体" w:eastAsia="宋体" w:cs="宋体"/>
                <w:color w:val="auto"/>
                <w:kern w:val="0"/>
                <w:sz w:val="24"/>
                <w:szCs w:val="24"/>
                <w:lang w:val="en-US" w:eastAsia="zh-CN" w:bidi="en-US"/>
              </w:rPr>
              <w:t>CA加密</w:t>
            </w:r>
          </w:p>
        </w:tc>
      </w:tr>
      <w:tr w14:paraId="44ED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B9DB187">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38</w:t>
            </w:r>
          </w:p>
        </w:tc>
        <w:tc>
          <w:tcPr>
            <w:tcW w:w="2318" w:type="dxa"/>
            <w:tcBorders>
              <w:top w:val="single" w:color="auto" w:sz="4" w:space="0"/>
              <w:left w:val="single" w:color="auto" w:sz="4" w:space="0"/>
              <w:bottom w:val="single" w:color="auto" w:sz="4" w:space="0"/>
              <w:right w:val="single" w:color="auto" w:sz="4" w:space="0"/>
            </w:tcBorders>
            <w:vAlign w:val="center"/>
          </w:tcPr>
          <w:p w14:paraId="34CE89BB">
            <w:pPr>
              <w:pageBreakBefore w:val="0"/>
              <w:wordWrap w:val="0"/>
              <w:topLinePunct w:val="0"/>
              <w:bidi w:val="0"/>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中标服务费</w:t>
            </w:r>
          </w:p>
        </w:tc>
        <w:tc>
          <w:tcPr>
            <w:tcW w:w="6828" w:type="dxa"/>
            <w:tcBorders>
              <w:top w:val="single" w:color="auto" w:sz="4" w:space="0"/>
              <w:left w:val="single" w:color="auto" w:sz="4" w:space="0"/>
              <w:bottom w:val="single" w:color="auto" w:sz="4" w:space="0"/>
              <w:right w:val="single" w:color="auto" w:sz="4" w:space="0"/>
            </w:tcBorders>
            <w:vAlign w:val="center"/>
          </w:tcPr>
          <w:p w14:paraId="1AAC627F">
            <w:pPr>
              <w:pageBreakBefore w:val="0"/>
              <w:wordWrap w:val="0"/>
              <w:topLinePunct w:val="0"/>
              <w:bidi w:val="0"/>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采购代理服务费：</w:t>
            </w:r>
            <w:r>
              <w:rPr>
                <w:rFonts w:hint="eastAsia" w:ascii="宋体" w:hAnsi="宋体" w:cs="宋体"/>
                <w:color w:val="auto"/>
                <w:sz w:val="24"/>
                <w:highlight w:val="none"/>
                <w:lang w:val="en-US" w:eastAsia="zh-CN"/>
              </w:rPr>
              <w:t>依照代理协议约定</w:t>
            </w:r>
            <w:r>
              <w:rPr>
                <w:rFonts w:hint="eastAsia" w:ascii="宋体" w:hAnsi="宋体" w:eastAsia="宋体" w:cs="宋体"/>
                <w:color w:val="auto"/>
                <w:sz w:val="24"/>
                <w:highlight w:val="none"/>
                <w:lang w:val="en-US" w:eastAsia="zh-CN"/>
              </w:rPr>
              <w:t>，领取成交通知书时一次性</w:t>
            </w:r>
            <w:r>
              <w:rPr>
                <w:rFonts w:hint="eastAsia" w:ascii="宋体" w:hAnsi="宋体" w:eastAsia="宋体" w:cs="宋体"/>
                <w:color w:val="auto"/>
                <w:sz w:val="24"/>
                <w:highlight w:val="none"/>
              </w:rPr>
              <w:t>向成交供应商收取</w:t>
            </w:r>
            <w:r>
              <w:rPr>
                <w:rFonts w:hint="eastAsia" w:ascii="宋体" w:hAnsi="宋体" w:eastAsia="宋体" w:cs="宋体"/>
                <w:color w:val="auto"/>
                <w:sz w:val="24"/>
                <w:highlight w:val="none"/>
              </w:rPr>
              <w:t>。</w:t>
            </w:r>
          </w:p>
        </w:tc>
      </w:tr>
      <w:tr w14:paraId="2D9E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8CA01B8">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39</w:t>
            </w:r>
          </w:p>
        </w:tc>
        <w:tc>
          <w:tcPr>
            <w:tcW w:w="9146" w:type="dxa"/>
            <w:gridSpan w:val="2"/>
            <w:tcBorders>
              <w:top w:val="single" w:color="auto" w:sz="4" w:space="0"/>
              <w:left w:val="single" w:color="auto" w:sz="4" w:space="0"/>
              <w:bottom w:val="single" w:color="auto" w:sz="4" w:space="0"/>
              <w:right w:val="single" w:color="auto" w:sz="4" w:space="0"/>
            </w:tcBorders>
            <w:vAlign w:val="center"/>
          </w:tcPr>
          <w:p w14:paraId="116C857D">
            <w:pPr>
              <w:pageBreakBefore w:val="0"/>
              <w:wordWrap w:val="0"/>
              <w:topLinePunct w:val="0"/>
              <w:bidi w:val="0"/>
              <w:spacing w:line="32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需要补充的其他内容</w:t>
            </w:r>
          </w:p>
        </w:tc>
      </w:tr>
      <w:tr w14:paraId="35E4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7C487767">
            <w:pPr>
              <w:pageBreakBefore w:val="0"/>
              <w:wordWrap w:val="0"/>
              <w:topLinePunct w:val="0"/>
              <w:bidi w:val="0"/>
              <w:spacing w:line="320" w:lineRule="exact"/>
              <w:ind w:left="240" w:hanging="240" w:hangingChars="100"/>
              <w:textAlignment w:val="auto"/>
              <w:rPr>
                <w:rFonts w:ascii="宋体" w:hAnsi="宋体" w:cs="宋体"/>
                <w:color w:val="auto"/>
                <w:sz w:val="24"/>
                <w:highlight w:val="none"/>
              </w:rPr>
            </w:pPr>
            <w:r>
              <w:rPr>
                <w:rFonts w:hint="eastAsia" w:ascii="宋体" w:hAnsi="宋体" w:cs="宋体"/>
                <w:color w:val="auto"/>
                <w:sz w:val="24"/>
                <w:highlight w:val="none"/>
              </w:rPr>
              <w:t>39.1  供应商代表出席开标会</w:t>
            </w:r>
          </w:p>
        </w:tc>
      </w:tr>
      <w:tr w14:paraId="7A37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5B64F92D">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供应商的法定代表人或其委托代理人应当按时参加开标会</w:t>
            </w:r>
          </w:p>
        </w:tc>
      </w:tr>
      <w:tr w14:paraId="4A3F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2FD2F99D">
            <w:pPr>
              <w:pStyle w:val="25"/>
              <w:pageBreakBefore w:val="0"/>
              <w:wordWrap w:val="0"/>
              <w:topLinePunct w:val="0"/>
              <w:bidi w:val="0"/>
              <w:spacing w:line="320" w:lineRule="exact"/>
              <w:textAlignment w:val="auto"/>
              <w:rPr>
                <w:rFonts w:hAnsi="宋体" w:cs="宋体"/>
                <w:color w:val="auto"/>
                <w:kern w:val="2"/>
                <w:sz w:val="24"/>
                <w:highlight w:val="none"/>
              </w:rPr>
            </w:pPr>
            <w:r>
              <w:rPr>
                <w:rFonts w:hint="eastAsia" w:hAnsi="宋体" w:cs="宋体"/>
                <w:color w:val="auto"/>
                <w:kern w:val="2"/>
                <w:sz w:val="24"/>
                <w:highlight w:val="none"/>
              </w:rPr>
              <w:t>39.2  成交结果公告</w:t>
            </w:r>
          </w:p>
        </w:tc>
      </w:tr>
      <w:tr w14:paraId="1D91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6A129255">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在成交通知书发出前，采购单位将成交结果在本磋商项目磋商公告发布的同一媒介予以公示，公示期1个工作日。</w:t>
            </w:r>
          </w:p>
        </w:tc>
      </w:tr>
      <w:tr w14:paraId="71B5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4D85E2CA">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39.3  知识产权</w:t>
            </w:r>
          </w:p>
        </w:tc>
      </w:tr>
      <w:tr w14:paraId="269E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5B6F19CC">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构成本磋商文件各个组成部分的文件，未经采购单位书面同意，磋商申请人不得擅自复印和用于非本磋商项目所需的其他目的。采购单位全部或者部分使用未中标人磋商申请文件中的技术成果或技术方案时，需征得其书面同意，并不得擅自复印或提供给第三人。</w:t>
            </w:r>
          </w:p>
        </w:tc>
      </w:tr>
      <w:tr w14:paraId="3955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4119AC73">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39.4  重新招标</w:t>
            </w:r>
          </w:p>
        </w:tc>
      </w:tr>
      <w:tr w14:paraId="03A0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66C60870">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除磋商须知正文规定的情形外，除非已经产生中标候选人，在磋商时间截止前响应磋商申请人少于三个的，采购单位应当依法重新招标。</w:t>
            </w:r>
          </w:p>
        </w:tc>
      </w:tr>
      <w:tr w14:paraId="3D53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724A4053">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39.5  同义词语</w:t>
            </w:r>
          </w:p>
        </w:tc>
      </w:tr>
      <w:tr w14:paraId="1037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568A0373">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构成磋商文件组成部分的“通用合同条款”、“专用合同条款”、“技术标准和要求”和“采购内容”等章节中出现的措辞“发包人”和“承包人”，在招标投标阶段应当分别按“采购单位”和“磋商申请人”进行理解。</w:t>
            </w:r>
          </w:p>
        </w:tc>
      </w:tr>
      <w:tr w14:paraId="2024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1DD13D2E">
            <w:pPr>
              <w:pStyle w:val="25"/>
              <w:pageBreakBefore w:val="0"/>
              <w:wordWrap w:val="0"/>
              <w:topLinePunct w:val="0"/>
              <w:bidi w:val="0"/>
              <w:spacing w:line="320" w:lineRule="exact"/>
              <w:jc w:val="both"/>
              <w:textAlignment w:val="auto"/>
              <w:rPr>
                <w:rFonts w:hAnsi="宋体" w:cs="宋体"/>
                <w:color w:val="auto"/>
                <w:kern w:val="2"/>
                <w:sz w:val="24"/>
                <w:highlight w:val="none"/>
              </w:rPr>
            </w:pPr>
            <w:r>
              <w:rPr>
                <w:rFonts w:hint="eastAsia" w:hAnsi="宋体" w:cs="宋体"/>
                <w:color w:val="auto"/>
                <w:kern w:val="2"/>
                <w:sz w:val="24"/>
                <w:highlight w:val="none"/>
              </w:rPr>
              <w:t>39.6  解释权</w:t>
            </w:r>
          </w:p>
        </w:tc>
      </w:tr>
      <w:tr w14:paraId="2553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7331780D">
            <w:pPr>
              <w:pStyle w:val="25"/>
              <w:pageBreakBefore w:val="0"/>
              <w:wordWrap w:val="0"/>
              <w:topLinePunct w:val="0"/>
              <w:bidi w:val="0"/>
              <w:spacing w:line="320" w:lineRule="exact"/>
              <w:ind w:firstLine="480" w:firstLineChars="200"/>
              <w:jc w:val="both"/>
              <w:textAlignment w:val="auto"/>
              <w:rPr>
                <w:rFonts w:hAnsi="宋体" w:cs="宋体"/>
                <w:color w:val="auto"/>
                <w:kern w:val="2"/>
                <w:sz w:val="24"/>
                <w:highlight w:val="none"/>
              </w:rPr>
            </w:pPr>
            <w:r>
              <w:rPr>
                <w:rFonts w:hint="eastAsia" w:hAnsi="宋体" w:cs="宋体"/>
                <w:color w:val="auto"/>
                <w:kern w:val="2"/>
                <w:sz w:val="24"/>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磋商须知、磋商办法、磋商申请文件格式的先后顺序解释；同一组成文件中就同一事项的规定或约定不一致的，以编排顺序在后者为准；同一组成文件不同版本之间有不一致的，以形成时间在后者为准。按本款前述规定仍不能形成结论的，由采购</w:t>
            </w:r>
            <w:r>
              <w:rPr>
                <w:rFonts w:hint="eastAsia" w:hAnsi="宋体" w:cs="宋体"/>
                <w:color w:val="auto"/>
                <w:kern w:val="2"/>
                <w:sz w:val="24"/>
                <w:highlight w:val="none"/>
                <w:lang w:val="en-US" w:eastAsia="zh-CN"/>
              </w:rPr>
              <w:t>代理机构</w:t>
            </w:r>
            <w:r>
              <w:rPr>
                <w:rFonts w:hint="eastAsia" w:hAnsi="宋体" w:cs="宋体"/>
                <w:color w:val="auto"/>
                <w:kern w:val="2"/>
                <w:sz w:val="24"/>
                <w:highlight w:val="none"/>
              </w:rPr>
              <w:t>负责解释。</w:t>
            </w:r>
          </w:p>
        </w:tc>
      </w:tr>
    </w:tbl>
    <w:p w14:paraId="24FF64B5">
      <w:pPr>
        <w:pageBreakBefore w:val="0"/>
        <w:wordWrap w:val="0"/>
        <w:topLinePunct w:val="0"/>
        <w:bidi w:val="0"/>
        <w:textAlignment w:val="auto"/>
        <w:rPr>
          <w:rFonts w:hint="eastAsia"/>
          <w:color w:val="auto"/>
          <w:highlight w:val="none"/>
        </w:rPr>
      </w:pPr>
      <w:bookmarkStart w:id="65" w:name="_Toc47692414"/>
      <w:bookmarkStart w:id="66" w:name="_Toc337822213"/>
      <w:r>
        <w:rPr>
          <w:rFonts w:hint="eastAsia"/>
          <w:color w:val="auto"/>
          <w:highlight w:val="none"/>
        </w:rPr>
        <w:br w:type="page"/>
      </w:r>
    </w:p>
    <w:p w14:paraId="178F2ED7">
      <w:pPr>
        <w:pStyle w:val="4"/>
        <w:pageBreakBefore w:val="0"/>
        <w:tabs>
          <w:tab w:val="clear" w:pos="1021"/>
        </w:tabs>
        <w:wordWrap w:val="0"/>
        <w:topLinePunct w:val="0"/>
        <w:bidi w:val="0"/>
        <w:ind w:left="425" w:firstLine="0"/>
        <w:textAlignment w:val="auto"/>
        <w:rPr>
          <w:color w:val="auto"/>
          <w:highlight w:val="none"/>
        </w:rPr>
      </w:pPr>
      <w:r>
        <w:rPr>
          <w:rFonts w:hint="eastAsia"/>
          <w:color w:val="auto"/>
          <w:highlight w:val="none"/>
        </w:rPr>
        <w:t>一、总  则</w:t>
      </w:r>
      <w:bookmarkEnd w:id="64"/>
      <w:bookmarkEnd w:id="65"/>
      <w:bookmarkEnd w:id="66"/>
    </w:p>
    <w:p w14:paraId="3CB4CB03">
      <w:pPr>
        <w:pStyle w:val="5"/>
        <w:pageBreakBefore w:val="0"/>
        <w:wordWrap w:val="0"/>
        <w:topLinePunct w:val="0"/>
        <w:bidi w:val="0"/>
        <w:ind w:left="0" w:firstLine="0"/>
        <w:jc w:val="both"/>
        <w:textAlignment w:val="auto"/>
        <w:rPr>
          <w:color w:val="auto"/>
          <w:highlight w:val="none"/>
        </w:rPr>
      </w:pPr>
      <w:bookmarkStart w:id="67" w:name="_Toc47692415"/>
      <w:bookmarkStart w:id="68" w:name="_Toc337822214"/>
      <w:r>
        <w:rPr>
          <w:rFonts w:hint="eastAsia"/>
          <w:color w:val="auto"/>
          <w:highlight w:val="none"/>
        </w:rPr>
        <w:t>1.项目概况</w:t>
      </w:r>
      <w:bookmarkEnd w:id="67"/>
      <w:bookmarkEnd w:id="68"/>
    </w:p>
    <w:p w14:paraId="62D63138">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1.1根据《中华人民共和国政府采购法》、《中华人民共和国政府采购法实施条例》等法律法规的规定，按照县财政局的审批意见，我公司受</w:t>
      </w:r>
      <w:r>
        <w:rPr>
          <w:rFonts w:hint="eastAsia" w:ascii="宋体" w:hAnsi="宋体" w:cs="宋体"/>
          <w:color w:val="auto"/>
          <w:sz w:val="24"/>
          <w:highlight w:val="none"/>
          <w:u w:val="single"/>
          <w:lang w:val="en-US" w:eastAsia="zh-CN"/>
        </w:rPr>
        <w:t>丘北县八道哨彝族乡人民政府</w:t>
      </w:r>
      <w:r>
        <w:rPr>
          <w:rFonts w:hint="eastAsia" w:ascii="宋体" w:hAnsi="宋体" w:cs="宋体"/>
          <w:color w:val="auto"/>
          <w:sz w:val="24"/>
          <w:highlight w:val="none"/>
        </w:rPr>
        <w:t>（以下简称“采购人”）的委托，组织对本项目进行竞争性磋商采购，本项目已具备竞争性磋商条件，现对本项目进行竞争性磋商采购。</w:t>
      </w:r>
    </w:p>
    <w:p w14:paraId="7E312064">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1.2 本项目采购人、采购代理机构、项目名称及项目编号：见“</w:t>
      </w:r>
      <w:r>
        <w:rPr>
          <w:rFonts w:hint="eastAsia" w:ascii="宋体" w:hAnsi="宋体" w:cs="宋体"/>
          <w:b/>
          <w:bCs/>
          <w:color w:val="auto"/>
          <w:sz w:val="24"/>
          <w:highlight w:val="none"/>
        </w:rPr>
        <w:t>供应商须知前附表</w:t>
      </w:r>
      <w:r>
        <w:rPr>
          <w:rFonts w:hint="eastAsia" w:ascii="宋体" w:hAnsi="宋体" w:cs="宋体"/>
          <w:color w:val="auto"/>
          <w:sz w:val="24"/>
          <w:highlight w:val="none"/>
        </w:rPr>
        <w:t>”。</w:t>
      </w:r>
    </w:p>
    <w:p w14:paraId="1B906378">
      <w:pPr>
        <w:pStyle w:val="5"/>
        <w:pageBreakBefore w:val="0"/>
        <w:wordWrap w:val="0"/>
        <w:topLinePunct w:val="0"/>
        <w:bidi w:val="0"/>
        <w:ind w:left="0" w:firstLine="0"/>
        <w:jc w:val="both"/>
        <w:textAlignment w:val="auto"/>
        <w:rPr>
          <w:color w:val="auto"/>
          <w:highlight w:val="none"/>
        </w:rPr>
      </w:pPr>
      <w:bookmarkStart w:id="69" w:name="_Toc47692416"/>
      <w:bookmarkStart w:id="70" w:name="_Toc337822215"/>
      <w:bookmarkStart w:id="71" w:name="_Toc265142411"/>
      <w:r>
        <w:rPr>
          <w:rFonts w:hint="eastAsia"/>
          <w:color w:val="auto"/>
          <w:highlight w:val="none"/>
        </w:rPr>
        <w:t>2.资金来源</w:t>
      </w:r>
      <w:bookmarkEnd w:id="69"/>
      <w:bookmarkEnd w:id="70"/>
      <w:bookmarkEnd w:id="71"/>
    </w:p>
    <w:p w14:paraId="51639531">
      <w:pPr>
        <w:pageBreakBefore w:val="0"/>
        <w:wordWrap w:val="0"/>
        <w:topLinePunct w:val="0"/>
        <w:bidi w:val="0"/>
        <w:spacing w:line="320" w:lineRule="exact"/>
        <w:ind w:left="1"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2.1政府采购资金已落实，全部用于该项目的建设。</w:t>
      </w:r>
    </w:p>
    <w:p w14:paraId="469E1668">
      <w:pPr>
        <w:pStyle w:val="5"/>
        <w:pageBreakBefore w:val="0"/>
        <w:wordWrap w:val="0"/>
        <w:topLinePunct w:val="0"/>
        <w:bidi w:val="0"/>
        <w:ind w:left="0" w:firstLine="0"/>
        <w:jc w:val="both"/>
        <w:textAlignment w:val="auto"/>
        <w:rPr>
          <w:color w:val="auto"/>
          <w:highlight w:val="none"/>
        </w:rPr>
      </w:pPr>
      <w:bookmarkStart w:id="72" w:name="_Toc265142412"/>
      <w:bookmarkStart w:id="73" w:name="_Toc47692417"/>
      <w:bookmarkStart w:id="74" w:name="_Toc337822216"/>
      <w:r>
        <w:rPr>
          <w:rFonts w:hint="eastAsia"/>
          <w:color w:val="auto"/>
          <w:highlight w:val="none"/>
        </w:rPr>
        <w:t>3.采购范围</w:t>
      </w:r>
      <w:bookmarkEnd w:id="72"/>
      <w:bookmarkEnd w:id="73"/>
      <w:bookmarkEnd w:id="74"/>
    </w:p>
    <w:p w14:paraId="5E17C0D7">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3.1 本项目采购及建设范围：见“</w:t>
      </w:r>
      <w:r>
        <w:rPr>
          <w:rFonts w:hint="eastAsia" w:ascii="宋体" w:hAnsi="宋体" w:cs="宋体"/>
          <w:b/>
          <w:bCs/>
          <w:color w:val="auto"/>
          <w:sz w:val="24"/>
          <w:highlight w:val="none"/>
        </w:rPr>
        <w:t>第三章采购需求</w:t>
      </w:r>
      <w:r>
        <w:rPr>
          <w:rFonts w:hint="eastAsia" w:ascii="宋体" w:hAnsi="宋体" w:cs="宋体"/>
          <w:color w:val="auto"/>
          <w:sz w:val="24"/>
          <w:highlight w:val="none"/>
        </w:rPr>
        <w:t>”。</w:t>
      </w:r>
    </w:p>
    <w:p w14:paraId="1C7AD2F5">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3.2工期要求：</w:t>
      </w:r>
      <w:bookmarkStart w:id="75" w:name="_Toc337822217"/>
      <w:r>
        <w:rPr>
          <w:rFonts w:hint="eastAsia" w:ascii="宋体" w:hAnsi="宋体" w:cs="宋体"/>
          <w:color w:val="auto"/>
          <w:sz w:val="24"/>
          <w:highlight w:val="none"/>
        </w:rPr>
        <w:t>具体详见供应商须知前附表。</w:t>
      </w:r>
    </w:p>
    <w:p w14:paraId="4C708092">
      <w:pPr>
        <w:pStyle w:val="5"/>
        <w:pageBreakBefore w:val="0"/>
        <w:wordWrap w:val="0"/>
        <w:topLinePunct w:val="0"/>
        <w:bidi w:val="0"/>
        <w:ind w:left="0" w:firstLine="0"/>
        <w:jc w:val="both"/>
        <w:textAlignment w:val="auto"/>
        <w:rPr>
          <w:color w:val="auto"/>
          <w:highlight w:val="none"/>
        </w:rPr>
      </w:pPr>
      <w:bookmarkStart w:id="76" w:name="_Toc47692418"/>
      <w:r>
        <w:rPr>
          <w:rFonts w:hint="eastAsia"/>
          <w:color w:val="auto"/>
          <w:highlight w:val="none"/>
        </w:rPr>
        <w:t>★4.合格的供应商（以下简称供应商）</w:t>
      </w:r>
      <w:bookmarkEnd w:id="75"/>
      <w:bookmarkEnd w:id="76"/>
    </w:p>
    <w:p w14:paraId="1476A839">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bookmarkStart w:id="77" w:name="_Hlt200176664"/>
      <w:bookmarkEnd w:id="77"/>
      <w:r>
        <w:rPr>
          <w:rFonts w:hint="eastAsia" w:ascii="宋体" w:hAnsi="宋体" w:cs="宋体"/>
          <w:color w:val="auto"/>
          <w:sz w:val="24"/>
          <w:highlight w:val="none"/>
        </w:rPr>
        <w:t>4.1 参加磋商的供应商应具备《中华人民共和国政府采购法》第二十二条规定的条件。</w:t>
      </w:r>
    </w:p>
    <w:p w14:paraId="2C916674">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4.2 参加磋商的供应商应符合 </w:t>
      </w:r>
      <w:r>
        <w:rPr>
          <w:rFonts w:hint="eastAsia" w:ascii="宋体" w:hAnsi="宋体" w:cs="宋体"/>
          <w:b/>
          <w:color w:val="auto"/>
          <w:sz w:val="24"/>
          <w:highlight w:val="none"/>
        </w:rPr>
        <w:t>“供应商须知前附表”第15条要求</w:t>
      </w:r>
      <w:r>
        <w:rPr>
          <w:rFonts w:hint="eastAsia" w:ascii="宋体" w:hAnsi="宋体" w:cs="宋体"/>
          <w:color w:val="auto"/>
          <w:sz w:val="24"/>
          <w:highlight w:val="none"/>
        </w:rPr>
        <w:t>。</w:t>
      </w:r>
    </w:p>
    <w:p w14:paraId="2D828919">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4.3 参加磋商的供应商不得直接或间接地与为本次采购货物及项目建设进行设计、编制规范和其他文件的咨询公司、采购人或其附属机构有任何关联。 </w:t>
      </w:r>
    </w:p>
    <w:p w14:paraId="3D488F17">
      <w:pPr>
        <w:pageBreakBefore w:val="0"/>
        <w:wordWrap w:val="0"/>
        <w:topLinePunct w:val="0"/>
        <w:bidi w:val="0"/>
        <w:spacing w:line="360" w:lineRule="auto"/>
        <w:ind w:left="502"/>
        <w:jc w:val="left"/>
        <w:textAlignment w:val="auto"/>
        <w:rPr>
          <w:rFonts w:ascii="宋体" w:hAnsi="宋体" w:cs="宋体"/>
          <w:color w:val="auto"/>
          <w:sz w:val="24"/>
          <w:highlight w:val="none"/>
        </w:rPr>
      </w:pPr>
      <w:r>
        <w:rPr>
          <w:rFonts w:hint="eastAsia" w:ascii="宋体" w:hAnsi="宋体" w:cs="宋体"/>
          <w:color w:val="auto"/>
          <w:sz w:val="24"/>
          <w:highlight w:val="none"/>
        </w:rPr>
        <w:t>4.4本项目不接受联合体参加。</w:t>
      </w:r>
    </w:p>
    <w:p w14:paraId="39383DD4">
      <w:pPr>
        <w:pageBreakBefore w:val="0"/>
        <w:wordWrap w:val="0"/>
        <w:topLinePunct w:val="0"/>
        <w:bidi w:val="0"/>
        <w:spacing w:line="360" w:lineRule="auto"/>
        <w:ind w:left="502"/>
        <w:jc w:val="left"/>
        <w:textAlignment w:val="auto"/>
        <w:rPr>
          <w:rFonts w:ascii="宋体" w:hAnsi="宋体" w:cs="宋体"/>
          <w:color w:val="auto"/>
          <w:sz w:val="24"/>
          <w:highlight w:val="none"/>
        </w:rPr>
      </w:pPr>
      <w:r>
        <w:rPr>
          <w:rFonts w:hint="eastAsia" w:ascii="宋体" w:hAnsi="宋体" w:cs="宋体"/>
          <w:color w:val="auto"/>
          <w:sz w:val="24"/>
          <w:highlight w:val="none"/>
        </w:rPr>
        <w:t>4.5符合上述条件的供应商应承担磋商及履约中应承担的全部责任与义务。</w:t>
      </w:r>
    </w:p>
    <w:p w14:paraId="2B0C5B43">
      <w:pPr>
        <w:pStyle w:val="5"/>
        <w:pageBreakBefore w:val="0"/>
        <w:wordWrap w:val="0"/>
        <w:topLinePunct w:val="0"/>
        <w:bidi w:val="0"/>
        <w:ind w:left="0" w:firstLine="0"/>
        <w:jc w:val="both"/>
        <w:textAlignment w:val="auto"/>
        <w:rPr>
          <w:color w:val="auto"/>
          <w:highlight w:val="none"/>
        </w:rPr>
      </w:pPr>
      <w:bookmarkStart w:id="78" w:name="_Toc47692419"/>
      <w:bookmarkStart w:id="79" w:name="_Toc337822218"/>
      <w:r>
        <w:rPr>
          <w:rFonts w:hint="eastAsia"/>
          <w:color w:val="auto"/>
          <w:highlight w:val="none"/>
        </w:rPr>
        <w:t>5.磋商费用</w:t>
      </w:r>
      <w:bookmarkEnd w:id="78"/>
      <w:bookmarkEnd w:id="79"/>
    </w:p>
    <w:p w14:paraId="1E0FBC0B">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无论是否成交，供应商自行承担所有与参加磋商有关的全部费用。</w:t>
      </w:r>
    </w:p>
    <w:p w14:paraId="15640CB6">
      <w:pPr>
        <w:pStyle w:val="5"/>
        <w:pageBreakBefore w:val="0"/>
        <w:wordWrap w:val="0"/>
        <w:topLinePunct w:val="0"/>
        <w:bidi w:val="0"/>
        <w:ind w:left="0" w:firstLine="0"/>
        <w:jc w:val="both"/>
        <w:textAlignment w:val="auto"/>
        <w:rPr>
          <w:color w:val="auto"/>
          <w:highlight w:val="none"/>
        </w:rPr>
      </w:pPr>
      <w:bookmarkStart w:id="80" w:name="_Toc47692420"/>
      <w:r>
        <w:rPr>
          <w:rFonts w:hint="eastAsia"/>
          <w:color w:val="auto"/>
          <w:highlight w:val="none"/>
        </w:rPr>
        <w:t>6.保密</w:t>
      </w:r>
      <w:bookmarkEnd w:id="80"/>
    </w:p>
    <w:p w14:paraId="1F79EE05">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参与招标投标活动的各方应对磋商文件和响应文件中的商业和技术等秘密保密，违者应对由此造成的后果承担法律责任。</w:t>
      </w:r>
    </w:p>
    <w:p w14:paraId="304EA2CA">
      <w:pPr>
        <w:pStyle w:val="4"/>
        <w:pageBreakBefore w:val="0"/>
        <w:tabs>
          <w:tab w:val="clear" w:pos="1021"/>
        </w:tabs>
        <w:wordWrap w:val="0"/>
        <w:topLinePunct w:val="0"/>
        <w:bidi w:val="0"/>
        <w:ind w:left="425" w:firstLine="0"/>
        <w:textAlignment w:val="auto"/>
        <w:rPr>
          <w:color w:val="auto"/>
          <w:highlight w:val="none"/>
        </w:rPr>
      </w:pPr>
      <w:bookmarkStart w:id="81" w:name="_Toc86124047"/>
      <w:bookmarkStart w:id="82" w:name="_Toc47692421"/>
      <w:bookmarkStart w:id="83" w:name="_Toc337822219"/>
      <w:r>
        <w:rPr>
          <w:rFonts w:hint="eastAsia"/>
          <w:color w:val="auto"/>
          <w:highlight w:val="none"/>
        </w:rPr>
        <w:t>二、磋商文件</w:t>
      </w:r>
      <w:bookmarkEnd w:id="81"/>
      <w:bookmarkEnd w:id="82"/>
      <w:bookmarkEnd w:id="83"/>
    </w:p>
    <w:p w14:paraId="13756AE7">
      <w:pPr>
        <w:pStyle w:val="5"/>
        <w:pageBreakBefore w:val="0"/>
        <w:wordWrap w:val="0"/>
        <w:topLinePunct w:val="0"/>
        <w:bidi w:val="0"/>
        <w:ind w:left="0" w:firstLine="0"/>
        <w:jc w:val="both"/>
        <w:textAlignment w:val="auto"/>
        <w:rPr>
          <w:color w:val="auto"/>
          <w:highlight w:val="none"/>
        </w:rPr>
      </w:pPr>
      <w:bookmarkStart w:id="84" w:name="_Toc47692422"/>
      <w:bookmarkStart w:id="85" w:name="_Toc337822220"/>
      <w:r>
        <w:rPr>
          <w:rFonts w:hint="eastAsia"/>
          <w:color w:val="auto"/>
          <w:highlight w:val="none"/>
        </w:rPr>
        <w:t>1.磋商文件的组成</w:t>
      </w:r>
      <w:bookmarkEnd w:id="84"/>
      <w:bookmarkEnd w:id="85"/>
    </w:p>
    <w:p w14:paraId="3792826A">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要求提供的服务、采购过程及合同条款在磋商文件中均有说明，磋商文件共六章，各章的内容如下：</w:t>
      </w:r>
    </w:p>
    <w:p w14:paraId="4BE0174E">
      <w:pPr>
        <w:pageBreakBefore w:val="0"/>
        <w:wordWrap w:val="0"/>
        <w:topLinePunct w:val="0"/>
        <w:bidi w:val="0"/>
        <w:spacing w:line="360" w:lineRule="auto"/>
        <w:ind w:firstLine="720" w:firstLineChars="300"/>
        <w:jc w:val="left"/>
        <w:textAlignment w:val="auto"/>
        <w:rPr>
          <w:rFonts w:ascii="宋体" w:hAnsi="宋体" w:cs="宋体"/>
          <w:color w:val="auto"/>
          <w:sz w:val="24"/>
          <w:highlight w:val="none"/>
        </w:rPr>
      </w:pPr>
      <w:r>
        <w:rPr>
          <w:rFonts w:hint="eastAsia" w:ascii="宋体" w:hAnsi="宋体" w:cs="宋体"/>
          <w:color w:val="auto"/>
          <w:sz w:val="24"/>
          <w:highlight w:val="none"/>
        </w:rPr>
        <w:t>第一章  竞争性磋商公告</w:t>
      </w:r>
    </w:p>
    <w:p w14:paraId="343F9E77">
      <w:pPr>
        <w:pageBreakBefore w:val="0"/>
        <w:wordWrap w:val="0"/>
        <w:topLinePunct w:val="0"/>
        <w:bidi w:val="0"/>
        <w:spacing w:line="360" w:lineRule="auto"/>
        <w:ind w:firstLine="720" w:firstLineChars="300"/>
        <w:jc w:val="left"/>
        <w:textAlignment w:val="auto"/>
        <w:rPr>
          <w:rFonts w:ascii="宋体" w:hAnsi="宋体" w:cs="宋体"/>
          <w:color w:val="auto"/>
          <w:sz w:val="24"/>
          <w:highlight w:val="none"/>
        </w:rPr>
      </w:pPr>
      <w:r>
        <w:rPr>
          <w:rFonts w:hint="eastAsia" w:ascii="宋体" w:hAnsi="宋体" w:cs="宋体"/>
          <w:color w:val="auto"/>
          <w:sz w:val="24"/>
          <w:highlight w:val="none"/>
        </w:rPr>
        <w:t>第二章  供应商须知</w:t>
      </w:r>
    </w:p>
    <w:p w14:paraId="7102D37E">
      <w:pPr>
        <w:pageBreakBefore w:val="0"/>
        <w:wordWrap w:val="0"/>
        <w:topLinePunct w:val="0"/>
        <w:bidi w:val="0"/>
        <w:spacing w:line="360" w:lineRule="auto"/>
        <w:ind w:firstLine="720" w:firstLineChars="300"/>
        <w:jc w:val="left"/>
        <w:textAlignment w:val="auto"/>
        <w:rPr>
          <w:rFonts w:ascii="宋体" w:hAnsi="宋体" w:cs="宋体"/>
          <w:color w:val="auto"/>
          <w:sz w:val="24"/>
          <w:highlight w:val="none"/>
        </w:rPr>
      </w:pPr>
      <w:r>
        <w:rPr>
          <w:rFonts w:hint="eastAsia" w:ascii="宋体" w:hAnsi="宋体" w:cs="宋体"/>
          <w:color w:val="auto"/>
          <w:sz w:val="24"/>
          <w:highlight w:val="none"/>
        </w:rPr>
        <w:t>第三章  采购需求</w:t>
      </w:r>
    </w:p>
    <w:p w14:paraId="360D0C75">
      <w:pPr>
        <w:pageBreakBefore w:val="0"/>
        <w:wordWrap w:val="0"/>
        <w:topLinePunct w:val="0"/>
        <w:bidi w:val="0"/>
        <w:spacing w:line="360" w:lineRule="auto"/>
        <w:ind w:firstLine="720" w:firstLineChars="300"/>
        <w:jc w:val="left"/>
        <w:textAlignment w:val="auto"/>
        <w:rPr>
          <w:rFonts w:ascii="宋体" w:hAnsi="宋体" w:cs="宋体"/>
          <w:color w:val="auto"/>
          <w:sz w:val="24"/>
          <w:highlight w:val="none"/>
        </w:rPr>
      </w:pPr>
      <w:r>
        <w:rPr>
          <w:rFonts w:hint="eastAsia" w:ascii="宋体" w:hAnsi="宋体" w:cs="宋体"/>
          <w:color w:val="auto"/>
          <w:sz w:val="24"/>
          <w:highlight w:val="none"/>
        </w:rPr>
        <w:t>第四章  响应文件格式</w:t>
      </w:r>
    </w:p>
    <w:p w14:paraId="1898E6FE">
      <w:pPr>
        <w:pageBreakBefore w:val="0"/>
        <w:wordWrap w:val="0"/>
        <w:topLinePunct w:val="0"/>
        <w:bidi w:val="0"/>
        <w:spacing w:line="360" w:lineRule="auto"/>
        <w:ind w:firstLine="720" w:firstLineChars="300"/>
        <w:jc w:val="left"/>
        <w:textAlignment w:val="auto"/>
        <w:rPr>
          <w:rFonts w:ascii="宋体" w:hAnsi="宋体" w:cs="宋体"/>
          <w:color w:val="auto"/>
          <w:sz w:val="24"/>
          <w:highlight w:val="none"/>
        </w:rPr>
      </w:pPr>
      <w:r>
        <w:rPr>
          <w:rFonts w:hint="eastAsia" w:ascii="宋体" w:hAnsi="宋体" w:cs="宋体"/>
          <w:color w:val="auto"/>
          <w:sz w:val="24"/>
          <w:highlight w:val="none"/>
        </w:rPr>
        <w:t>第五章  评审办法</w:t>
      </w:r>
    </w:p>
    <w:p w14:paraId="0ED6AB88">
      <w:pPr>
        <w:pageBreakBefore w:val="0"/>
        <w:wordWrap w:val="0"/>
        <w:topLinePunct w:val="0"/>
        <w:bidi w:val="0"/>
        <w:spacing w:line="360" w:lineRule="auto"/>
        <w:ind w:firstLine="720" w:firstLineChars="300"/>
        <w:jc w:val="left"/>
        <w:textAlignment w:val="auto"/>
        <w:rPr>
          <w:rFonts w:ascii="宋体" w:hAnsi="宋体" w:cs="宋体"/>
          <w:color w:val="auto"/>
          <w:sz w:val="24"/>
          <w:highlight w:val="none"/>
        </w:rPr>
      </w:pPr>
      <w:r>
        <w:rPr>
          <w:rFonts w:hint="eastAsia" w:ascii="宋体" w:hAnsi="宋体" w:cs="宋体"/>
          <w:color w:val="auto"/>
          <w:sz w:val="24"/>
          <w:highlight w:val="none"/>
        </w:rPr>
        <w:t>第六章  合同书样式及主要条款</w:t>
      </w:r>
    </w:p>
    <w:p w14:paraId="5F0E9A33">
      <w:pPr>
        <w:pStyle w:val="5"/>
        <w:pageBreakBefore w:val="0"/>
        <w:wordWrap w:val="0"/>
        <w:topLinePunct w:val="0"/>
        <w:bidi w:val="0"/>
        <w:ind w:left="0" w:firstLine="0"/>
        <w:jc w:val="both"/>
        <w:textAlignment w:val="auto"/>
        <w:rPr>
          <w:color w:val="auto"/>
          <w:highlight w:val="none"/>
        </w:rPr>
      </w:pPr>
      <w:bookmarkStart w:id="86" w:name="_Toc47692423"/>
      <w:r>
        <w:rPr>
          <w:rFonts w:hint="eastAsia"/>
          <w:color w:val="auto"/>
          <w:highlight w:val="none"/>
        </w:rPr>
        <w:t>2.现场踏勘和竞争性磋商文件的疑问</w:t>
      </w:r>
      <w:bookmarkEnd w:id="86"/>
    </w:p>
    <w:p w14:paraId="74B3ED1B">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2.1不组织现场踏勘。</w:t>
      </w:r>
    </w:p>
    <w:p w14:paraId="703EF4AA">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2.2供应商对磋商文件如有疑点要求采购单位澄清，或认为有必要与采购单位进行技术问题交流时，可在云南省公共资源交易信息网对本项目提出，供应商就竞争性磋商文件的任何内容请求澄清须在磋商前5个工作日进行。</w:t>
      </w:r>
    </w:p>
    <w:p w14:paraId="652838AB">
      <w:pPr>
        <w:pStyle w:val="5"/>
        <w:pageBreakBefore w:val="0"/>
        <w:wordWrap w:val="0"/>
        <w:topLinePunct w:val="0"/>
        <w:bidi w:val="0"/>
        <w:ind w:left="0" w:firstLine="0"/>
        <w:jc w:val="both"/>
        <w:textAlignment w:val="auto"/>
        <w:rPr>
          <w:color w:val="auto"/>
          <w:highlight w:val="none"/>
        </w:rPr>
      </w:pPr>
      <w:bookmarkStart w:id="87" w:name="_Toc47692424"/>
      <w:r>
        <w:rPr>
          <w:rFonts w:hint="eastAsia"/>
          <w:color w:val="auto"/>
          <w:highlight w:val="none"/>
        </w:rPr>
        <w:t>3.竞争性磋商文件的修改</w:t>
      </w:r>
      <w:bookmarkEnd w:id="87"/>
    </w:p>
    <w:p w14:paraId="436C022E">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3.1 在投递响应文件的截止时间前，采购单位无论出于自己的考虑，还是出于对供应商提问的澄清，均可对磋商文件用答疑文件的方式进行修改。答疑文件将作为磋商文件的组成部分，对所有供应商均有约束力。</w:t>
      </w:r>
    </w:p>
    <w:p w14:paraId="7B0933F9">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3.2 为供应商有足够的时间按磋商文件的修改要求考虑修正响应文件，并按规定提供磋商所需的证明文件，采购单位可酌情推迟竞争性磋商的日期，并将此变更书面形式通知所有参与竞争性磋商的供应商。</w:t>
      </w:r>
    </w:p>
    <w:p w14:paraId="1AE2BFB3">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特别说明：决定参加投标的供应商若认为招标文件的资格要求和技术要求有倾向性或不公正性，可根据 《中华人民共和国政府采购法实施条例》第五十三条第一款规定：“对可以质疑的采购文件提出质疑的，为收到采购文件之日或者采购公告期限届满之日”规定执行，本次公告届满之日为公告届满日期。</w:t>
      </w:r>
    </w:p>
    <w:p w14:paraId="4F5111AF">
      <w:pPr>
        <w:pageBreakBefore w:val="0"/>
        <w:wordWrap w:val="0"/>
        <w:topLinePunct w:val="0"/>
        <w:bidi w:val="0"/>
        <w:spacing w:line="360" w:lineRule="auto"/>
        <w:jc w:val="left"/>
        <w:textAlignment w:val="auto"/>
        <w:rPr>
          <w:rFonts w:ascii="宋体" w:hAnsi="宋体" w:cs="宋体"/>
          <w:color w:val="auto"/>
          <w:sz w:val="24"/>
          <w:highlight w:val="none"/>
        </w:rPr>
      </w:pPr>
    </w:p>
    <w:p w14:paraId="5BF9E046">
      <w:pPr>
        <w:pStyle w:val="4"/>
        <w:pageBreakBefore w:val="0"/>
        <w:tabs>
          <w:tab w:val="clear" w:pos="1021"/>
        </w:tabs>
        <w:wordWrap w:val="0"/>
        <w:topLinePunct w:val="0"/>
        <w:bidi w:val="0"/>
        <w:ind w:left="425" w:firstLine="0"/>
        <w:textAlignment w:val="auto"/>
        <w:rPr>
          <w:color w:val="auto"/>
          <w:highlight w:val="none"/>
        </w:rPr>
      </w:pPr>
      <w:bookmarkStart w:id="88" w:name="_Toc337822222"/>
      <w:bookmarkStart w:id="89" w:name="_Toc86124051"/>
      <w:bookmarkStart w:id="90" w:name="_Toc47692425"/>
      <w:r>
        <w:rPr>
          <w:rFonts w:hint="eastAsia"/>
          <w:color w:val="auto"/>
          <w:highlight w:val="none"/>
        </w:rPr>
        <w:t>三、响应文件的编制</w:t>
      </w:r>
      <w:bookmarkEnd w:id="88"/>
      <w:bookmarkEnd w:id="89"/>
      <w:bookmarkEnd w:id="90"/>
    </w:p>
    <w:p w14:paraId="7D542C13">
      <w:pPr>
        <w:pStyle w:val="5"/>
        <w:pageBreakBefore w:val="0"/>
        <w:wordWrap w:val="0"/>
        <w:topLinePunct w:val="0"/>
        <w:bidi w:val="0"/>
        <w:ind w:left="0" w:firstLine="0"/>
        <w:jc w:val="both"/>
        <w:textAlignment w:val="auto"/>
        <w:rPr>
          <w:color w:val="auto"/>
          <w:highlight w:val="none"/>
        </w:rPr>
      </w:pPr>
      <w:bookmarkStart w:id="91" w:name="_Toc86124052"/>
      <w:bookmarkStart w:id="92" w:name="_Toc47692426"/>
      <w:bookmarkStart w:id="93" w:name="_Toc337822223"/>
      <w:r>
        <w:rPr>
          <w:rFonts w:hint="eastAsia"/>
          <w:color w:val="auto"/>
          <w:highlight w:val="none"/>
        </w:rPr>
        <w:t>1.响应文件编写注意事项</w:t>
      </w:r>
      <w:bookmarkEnd w:id="91"/>
      <w:bookmarkEnd w:id="92"/>
      <w:bookmarkEnd w:id="93"/>
    </w:p>
    <w:p w14:paraId="09A096F1">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1.1 供应商应仔细阅读磋商文件，在完全了解采购的内容、要求（见第三章“采购需求”）后，按照第四章“响应文件格式”编写响应文件。</w:t>
      </w:r>
    </w:p>
    <w:p w14:paraId="15CE1F8C">
      <w:pPr>
        <w:pageBreakBefore w:val="0"/>
        <w:wordWrap w:val="0"/>
        <w:topLinePunct w:val="0"/>
        <w:bidi w:val="0"/>
        <w:spacing w:line="360" w:lineRule="auto"/>
        <w:ind w:firstLine="470" w:firstLineChars="196"/>
        <w:jc w:val="left"/>
        <w:textAlignment w:val="auto"/>
        <w:rPr>
          <w:rFonts w:ascii="宋体" w:hAnsi="宋体" w:cs="宋体"/>
          <w:color w:val="auto"/>
          <w:sz w:val="24"/>
          <w:highlight w:val="none"/>
        </w:rPr>
      </w:pPr>
      <w:r>
        <w:rPr>
          <w:rFonts w:hint="eastAsia" w:ascii="宋体" w:hAnsi="宋体" w:cs="宋体"/>
          <w:color w:val="auto"/>
          <w:sz w:val="24"/>
          <w:highlight w:val="none"/>
        </w:rPr>
        <w:t>1.2 对磋商文件提出的实质性要求作出响应是指供应商必须对磋商文件中规定的实质性要求作出满足或者优于原要求的承诺。</w:t>
      </w:r>
    </w:p>
    <w:p w14:paraId="32C402AF">
      <w:pPr>
        <w:pageBreakBefore w:val="0"/>
        <w:wordWrap w:val="0"/>
        <w:topLinePunct w:val="0"/>
        <w:bidi w:val="0"/>
        <w:spacing w:line="360" w:lineRule="auto"/>
        <w:ind w:firstLine="470" w:firstLineChars="196"/>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1.3 </w:t>
      </w:r>
      <w:r>
        <w:rPr>
          <w:rFonts w:hint="eastAsia" w:ascii="宋体" w:hAnsi="宋体" w:cs="宋体"/>
          <w:b/>
          <w:color w:val="auto"/>
          <w:sz w:val="24"/>
          <w:highlight w:val="none"/>
        </w:rPr>
        <w:t>磋商文件中实质性要求。</w:t>
      </w:r>
    </w:p>
    <w:p w14:paraId="03521266">
      <w:pPr>
        <w:pStyle w:val="5"/>
        <w:pageBreakBefore w:val="0"/>
        <w:wordWrap w:val="0"/>
        <w:topLinePunct w:val="0"/>
        <w:bidi w:val="0"/>
        <w:ind w:left="0" w:firstLine="0"/>
        <w:jc w:val="both"/>
        <w:textAlignment w:val="auto"/>
        <w:rPr>
          <w:color w:val="auto"/>
          <w:highlight w:val="none"/>
        </w:rPr>
      </w:pPr>
      <w:bookmarkStart w:id="94" w:name="_Toc86124054"/>
      <w:bookmarkStart w:id="95" w:name="_Toc337822224"/>
      <w:bookmarkStart w:id="96" w:name="_Toc47692427"/>
      <w:r>
        <w:rPr>
          <w:rFonts w:hint="eastAsia"/>
          <w:color w:val="auto"/>
          <w:highlight w:val="none"/>
        </w:rPr>
        <w:t>2.响应文件构成</w:t>
      </w:r>
      <w:bookmarkEnd w:id="94"/>
      <w:bookmarkEnd w:id="95"/>
      <w:bookmarkEnd w:id="96"/>
    </w:p>
    <w:p w14:paraId="20A4FE0C">
      <w:pPr>
        <w:pageBreakBefore w:val="0"/>
        <w:wordWrap w:val="0"/>
        <w:topLinePunct w:val="0"/>
        <w:bidi w:val="0"/>
        <w:spacing w:line="360" w:lineRule="auto"/>
        <w:ind w:firstLine="480" w:firstLineChars="200"/>
        <w:jc w:val="left"/>
        <w:textAlignment w:val="auto"/>
        <w:rPr>
          <w:rFonts w:ascii="宋体" w:hAnsi="宋体" w:cs="宋体"/>
          <w:b/>
          <w:color w:val="auto"/>
          <w:sz w:val="24"/>
          <w:highlight w:val="none"/>
        </w:rPr>
      </w:pPr>
      <w:r>
        <w:rPr>
          <w:rFonts w:hint="eastAsia" w:ascii="宋体" w:hAnsi="宋体" w:cs="宋体"/>
          <w:color w:val="auto"/>
          <w:sz w:val="24"/>
          <w:highlight w:val="none"/>
        </w:rPr>
        <w:t>2.1 供应商编写的响应文件应由下列部分构成，并按以下顺序编制。有关文件的提交如未特别注明可提供复印件的，均要求提交原件的扫描件。供应商响应文件应按如下顺序编制。</w:t>
      </w:r>
    </w:p>
    <w:p w14:paraId="0890BFF4">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（1）报价一览表：按第四章“响应文件格式”提供的格式及要求填写；</w:t>
      </w:r>
    </w:p>
    <w:p w14:paraId="376CB140">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（2）项目报价明细表：按第四章“响应文件格式”提供的格式及要求填写；</w:t>
      </w:r>
    </w:p>
    <w:p w14:paraId="614CB053">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（3）资格性审查资料；</w:t>
      </w:r>
    </w:p>
    <w:p w14:paraId="06EC686D">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（4）项目建设技术部分：按第四章“响应文件格式”提供的格式及要求填写。</w:t>
      </w:r>
    </w:p>
    <w:p w14:paraId="78AFB2F5">
      <w:pPr>
        <w:pStyle w:val="5"/>
        <w:pageBreakBefore w:val="0"/>
        <w:wordWrap w:val="0"/>
        <w:topLinePunct w:val="0"/>
        <w:bidi w:val="0"/>
        <w:ind w:left="0" w:firstLine="0"/>
        <w:jc w:val="both"/>
        <w:textAlignment w:val="auto"/>
        <w:rPr>
          <w:color w:val="auto"/>
          <w:highlight w:val="none"/>
        </w:rPr>
      </w:pPr>
      <w:bookmarkStart w:id="97" w:name="_Toc86124056"/>
      <w:bookmarkStart w:id="98" w:name="_Toc337822225"/>
      <w:bookmarkStart w:id="99" w:name="_Toc47692428"/>
      <w:r>
        <w:rPr>
          <w:rFonts w:hint="eastAsia"/>
          <w:color w:val="auto"/>
          <w:highlight w:val="none"/>
        </w:rPr>
        <w:t>3.报价</w:t>
      </w:r>
      <w:bookmarkEnd w:id="97"/>
      <w:r>
        <w:rPr>
          <w:rFonts w:hint="eastAsia"/>
          <w:color w:val="auto"/>
          <w:highlight w:val="none"/>
        </w:rPr>
        <w:t>和报价货币</w:t>
      </w:r>
      <w:bookmarkEnd w:id="98"/>
      <w:bookmarkEnd w:id="99"/>
    </w:p>
    <w:p w14:paraId="56C88FB3">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3.1 本工程报价以第三章“采购需求”中的内容进行报价；</w:t>
      </w:r>
    </w:p>
    <w:p w14:paraId="0DB6F1D3">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3.2供应商须就“采购需求”中的内容作完整唯一报价；</w:t>
      </w:r>
    </w:p>
    <w:p w14:paraId="21478F81">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3.3供应商可先到工地踏勘以充分了解工地位置、情况、道路、储存空间、装卸限制及任何其他足以影响承包价的情况，任何因忽视或误解工地情况而导致的索赔或工期延长申请将不被批准。</w:t>
      </w:r>
    </w:p>
    <w:p w14:paraId="32ED31D5">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3.4供应商的报价应依据磋商文件的要求及有关资料，执行国家规定的现行技术、经济标准、定额及规范，由供应商自行测算出现行市场的设备、材料及各类价格。报价包括但不仅限于完成项目建设、利润及税金等费用，该报价应符合国内行情并能保证供应商完成履行合同所需的一切工作。一旦评标结束最终成交，总价将包定，不予调整。如发生漏、缺、少项，都将被认为是成交人的报价让利行为，损失自负。</w:t>
      </w:r>
    </w:p>
    <w:p w14:paraId="0473A9BD">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3.5施工现场的着装、标志标牌、活动板房、护栏、夜间照明、现场安全文明措施、保通、现场保洁、施工现场及周边的保通必须满足施工规范、城市管理的规定及业主的合理要求，费用综合考虑在报价中。</w:t>
      </w:r>
    </w:p>
    <w:p w14:paraId="7209CB25">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3.6供应商应根据施工设计图纸对采购人公布的采购内容进行核实，如有重大错误或对采购内容有疑问应在磋商文件规定的时间内向采购人或招标代理机构书面提出，由采购人视情况作出书面回复，未经采购人书面同意，供应商不得随意对采购人公布的采购内容作任何调整。</w:t>
      </w:r>
    </w:p>
    <w:p w14:paraId="2C16EF0A">
      <w:pPr>
        <w:pageBreakBefore w:val="0"/>
        <w:wordWrap w:val="0"/>
        <w:topLinePunct w:val="0"/>
        <w:bidi w:val="0"/>
        <w:spacing w:line="360" w:lineRule="auto"/>
        <w:ind w:firstLine="480" w:firstLineChars="200"/>
        <w:jc w:val="left"/>
        <w:textAlignment w:val="auto"/>
        <w:rPr>
          <w:rFonts w:ascii="宋体" w:hAnsi="宋体" w:cs="宋体"/>
          <w:b/>
          <w:color w:val="auto"/>
          <w:sz w:val="24"/>
          <w:highlight w:val="none"/>
        </w:rPr>
      </w:pPr>
      <w:r>
        <w:rPr>
          <w:rFonts w:hint="eastAsia" w:ascii="宋体" w:hAnsi="宋体" w:cs="宋体"/>
          <w:color w:val="auto"/>
          <w:sz w:val="24"/>
          <w:highlight w:val="none"/>
        </w:rPr>
        <w:t>3.7</w:t>
      </w:r>
      <w:r>
        <w:rPr>
          <w:rFonts w:hint="eastAsia" w:ascii="宋体" w:hAnsi="宋体" w:cs="宋体"/>
          <w:b/>
          <w:color w:val="auto"/>
          <w:sz w:val="24"/>
          <w:highlight w:val="none"/>
        </w:rPr>
        <w:t>通过初审的供应商将进行第二轮报价，第二轮报价为最后报价，最后报价是供应商响应文件的有效组成部分。</w:t>
      </w:r>
    </w:p>
    <w:p w14:paraId="3CC765A8">
      <w:pPr>
        <w:pageBreakBefore w:val="0"/>
        <w:wordWrap w:val="0"/>
        <w:topLinePunct w:val="0"/>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3.8供应商不得哄抬报价，也不应低于成本价(或进价) 报价。磋商小组认为供应商的最低报价或者某些分项报价明显不合理或者低于成本，有可能影响服务质量和不能诚信履约的，将要求其在规定的期限内提供书面文件予以解释说明，并提交相关证明材料。否则，磋商小组可以取消该供应商的成交候选资格。</w:t>
      </w:r>
    </w:p>
    <w:p w14:paraId="4BE53675">
      <w:pPr>
        <w:pageBreakBefore w:val="0"/>
        <w:wordWrap w:val="0"/>
        <w:topLinePunct w:val="0"/>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3.9报价应本着合理的原则，采购人不保证报价最低者一定中标。</w:t>
      </w:r>
    </w:p>
    <w:p w14:paraId="0F4A354B">
      <w:pPr>
        <w:pageBreakBefore w:val="0"/>
        <w:wordWrap w:val="0"/>
        <w:topLinePunct w:val="0"/>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3.10 报价货币为人民币。</w:t>
      </w:r>
    </w:p>
    <w:p w14:paraId="5CFA62E2">
      <w:pPr>
        <w:pStyle w:val="5"/>
        <w:pageBreakBefore w:val="0"/>
        <w:wordWrap w:val="0"/>
        <w:topLinePunct w:val="0"/>
        <w:bidi w:val="0"/>
        <w:ind w:left="0" w:firstLine="0"/>
        <w:jc w:val="both"/>
        <w:textAlignment w:val="auto"/>
        <w:rPr>
          <w:color w:val="auto"/>
          <w:highlight w:val="none"/>
        </w:rPr>
      </w:pPr>
      <w:bookmarkStart w:id="100" w:name="_Toc47692429"/>
      <w:bookmarkStart w:id="101" w:name="_Toc86124058"/>
      <w:bookmarkStart w:id="102" w:name="_Toc337822226"/>
      <w:r>
        <w:rPr>
          <w:rFonts w:hint="eastAsia"/>
          <w:color w:val="auto"/>
          <w:highlight w:val="none"/>
        </w:rPr>
        <w:t>4.有效期</w:t>
      </w:r>
      <w:bookmarkEnd w:id="100"/>
      <w:bookmarkEnd w:id="101"/>
      <w:bookmarkEnd w:id="102"/>
    </w:p>
    <w:p w14:paraId="68A70D52">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4.1 在“</w:t>
      </w:r>
      <w:r>
        <w:rPr>
          <w:rFonts w:hint="eastAsia" w:ascii="宋体" w:hAnsi="宋体" w:cs="宋体"/>
          <w:b/>
          <w:color w:val="auto"/>
          <w:sz w:val="24"/>
          <w:highlight w:val="none"/>
        </w:rPr>
        <w:t>供应商须知前附表</w:t>
      </w:r>
      <w:r>
        <w:rPr>
          <w:rFonts w:hint="eastAsia" w:ascii="宋体" w:hAnsi="宋体" w:cs="宋体"/>
          <w:color w:val="auto"/>
          <w:sz w:val="24"/>
          <w:highlight w:val="none"/>
        </w:rPr>
        <w:t>”规定的有效期内，供应商不得要求撤销或修改其响应文件。</w:t>
      </w:r>
    </w:p>
    <w:p w14:paraId="51DE8AEE">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4.2 因特殊情况需要延长有效期的，采购代理机构以书面形式通知所有供应商延长有效期。供应商同意延长的，应相应延长其保证金的有效期，但不得要求或被允许修改或撤销其响应文件；供应商拒绝延长的，其磋商申请失效，但供应商有权收回其保证金。</w:t>
      </w:r>
    </w:p>
    <w:p w14:paraId="5B0DEB44">
      <w:pPr>
        <w:pStyle w:val="5"/>
        <w:pageBreakBefore w:val="0"/>
        <w:wordWrap w:val="0"/>
        <w:topLinePunct w:val="0"/>
        <w:bidi w:val="0"/>
        <w:ind w:left="0" w:firstLine="0"/>
        <w:jc w:val="both"/>
        <w:textAlignment w:val="auto"/>
        <w:rPr>
          <w:rFonts w:hAnsi="宋体" w:cs="宋体"/>
          <w:color w:val="auto"/>
          <w:szCs w:val="24"/>
          <w:highlight w:val="none"/>
        </w:rPr>
      </w:pPr>
      <w:bookmarkStart w:id="103" w:name="_Toc337822227"/>
      <w:bookmarkStart w:id="104" w:name="_Toc86124059"/>
      <w:bookmarkStart w:id="105" w:name="_Toc47692430"/>
      <w:r>
        <w:rPr>
          <w:rFonts w:hint="eastAsia" w:hAnsi="宋体" w:cs="宋体"/>
          <w:color w:val="auto"/>
          <w:szCs w:val="24"/>
          <w:highlight w:val="none"/>
        </w:rPr>
        <w:t>5.</w:t>
      </w:r>
      <w:bookmarkEnd w:id="103"/>
      <w:bookmarkEnd w:id="104"/>
      <w:r>
        <w:rPr>
          <w:rFonts w:hint="eastAsia" w:hAnsi="宋体" w:cs="宋体"/>
          <w:color w:val="auto"/>
          <w:highlight w:val="none"/>
        </w:rPr>
        <w:t>投标文件的编制与递交</w:t>
      </w:r>
      <w:bookmarkEnd w:id="105"/>
      <w:r>
        <w:rPr>
          <w:rFonts w:hint="eastAsia" w:hAnsi="宋体" w:cs="宋体"/>
          <w:color w:val="auto"/>
          <w:highlight w:val="none"/>
        </w:rPr>
        <w:tab/>
      </w:r>
    </w:p>
    <w:p w14:paraId="5204B2B4">
      <w:pPr>
        <w:pageBreakBefore w:val="0"/>
        <w:wordWrap w:val="0"/>
        <w:topLinePunct w:val="0"/>
        <w:bidi w:val="0"/>
        <w:spacing w:line="360" w:lineRule="auto"/>
        <w:ind w:firstLine="480" w:firstLineChars="200"/>
        <w:jc w:val="left"/>
        <w:textAlignment w:val="auto"/>
        <w:rPr>
          <w:rFonts w:ascii="宋体" w:hAnsi="宋体"/>
          <w:color w:val="auto"/>
          <w:sz w:val="24"/>
          <w:highlight w:val="none"/>
        </w:rPr>
      </w:pPr>
      <w:bookmarkStart w:id="106" w:name="_Toc337822228"/>
      <w:bookmarkStart w:id="107" w:name="_Toc47692431"/>
      <w:r>
        <w:rPr>
          <w:rFonts w:hint="eastAsia" w:ascii="宋体" w:hAnsi="宋体"/>
          <w:color w:val="auto"/>
          <w:sz w:val="24"/>
          <w:highlight w:val="none"/>
          <w:lang w:val="en-US" w:eastAsia="zh-CN"/>
        </w:rPr>
        <w:t>5</w:t>
      </w:r>
      <w:r>
        <w:rPr>
          <w:rFonts w:ascii="宋体" w:hAnsi="宋体"/>
          <w:color w:val="auto"/>
          <w:sz w:val="24"/>
          <w:highlight w:val="none"/>
        </w:rPr>
        <w:t>.1 供应商应仔细阅读</w:t>
      </w:r>
      <w:r>
        <w:rPr>
          <w:rFonts w:hint="eastAsia" w:ascii="宋体" w:hAnsi="宋体"/>
          <w:color w:val="auto"/>
          <w:sz w:val="24"/>
          <w:highlight w:val="none"/>
          <w:lang w:val="en-US" w:eastAsia="zh-CN"/>
        </w:rPr>
        <w:t>磋商</w:t>
      </w:r>
      <w:r>
        <w:rPr>
          <w:rFonts w:ascii="宋体" w:hAnsi="宋体"/>
          <w:color w:val="auto"/>
          <w:sz w:val="24"/>
          <w:highlight w:val="none"/>
        </w:rPr>
        <w:t>文件，在完全了解采购的内容、要求后，</w:t>
      </w:r>
      <w:r>
        <w:rPr>
          <w:rFonts w:hint="eastAsia" w:ascii="宋体" w:hAnsi="宋体"/>
          <w:color w:val="auto"/>
          <w:sz w:val="24"/>
          <w:highlight w:val="none"/>
        </w:rPr>
        <w:t>按照第四章“响应文件格式”</w:t>
      </w:r>
      <w:r>
        <w:rPr>
          <w:rFonts w:ascii="宋体" w:hAnsi="宋体"/>
          <w:color w:val="auto"/>
          <w:sz w:val="24"/>
          <w:highlight w:val="none"/>
        </w:rPr>
        <w:t>编写响应文件。</w:t>
      </w:r>
    </w:p>
    <w:p w14:paraId="686AE9E2">
      <w:pPr>
        <w:pageBreakBefore w:val="0"/>
        <w:wordWrap w:val="0"/>
        <w:topLinePunct w:val="0"/>
        <w:bidi w:val="0"/>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.2 对</w:t>
      </w:r>
      <w:r>
        <w:rPr>
          <w:rFonts w:hint="eastAsia" w:ascii="宋体" w:hAnsi="宋体"/>
          <w:color w:val="auto"/>
          <w:sz w:val="24"/>
          <w:highlight w:val="none"/>
          <w:lang w:val="en-US" w:eastAsia="zh-CN"/>
        </w:rPr>
        <w:t>磋商</w:t>
      </w:r>
      <w:r>
        <w:rPr>
          <w:rFonts w:hint="eastAsia" w:ascii="宋体" w:hAnsi="宋体"/>
          <w:color w:val="auto"/>
          <w:sz w:val="24"/>
          <w:highlight w:val="none"/>
        </w:rPr>
        <w:t>文件提出的实质性要求作出响应是指供应商必须对</w:t>
      </w:r>
      <w:r>
        <w:rPr>
          <w:rFonts w:hint="eastAsia" w:ascii="宋体" w:hAnsi="宋体"/>
          <w:color w:val="auto"/>
          <w:sz w:val="24"/>
          <w:highlight w:val="none"/>
          <w:lang w:val="en-US" w:eastAsia="zh-CN"/>
        </w:rPr>
        <w:t>磋商</w:t>
      </w:r>
      <w:r>
        <w:rPr>
          <w:rFonts w:hint="eastAsia" w:ascii="宋体" w:hAnsi="宋体"/>
          <w:color w:val="auto"/>
          <w:sz w:val="24"/>
          <w:highlight w:val="none"/>
        </w:rPr>
        <w:t>文件中规定的实质性要求作出满足或者优于原要求的承诺。</w:t>
      </w:r>
    </w:p>
    <w:p w14:paraId="1E024EE7">
      <w:pPr>
        <w:pStyle w:val="5"/>
        <w:pageBreakBefore w:val="0"/>
        <w:wordWrap w:val="0"/>
        <w:topLinePunct w:val="0"/>
        <w:bidi w:val="0"/>
        <w:ind w:left="0" w:firstLine="0"/>
        <w:jc w:val="both"/>
        <w:textAlignment w:val="auto"/>
        <w:rPr>
          <w:color w:val="auto"/>
          <w:highlight w:val="none"/>
        </w:rPr>
      </w:pPr>
      <w:r>
        <w:rPr>
          <w:rFonts w:hint="eastAsia"/>
          <w:color w:val="auto"/>
          <w:highlight w:val="none"/>
        </w:rPr>
        <w:t>6.保证金</w:t>
      </w:r>
      <w:bookmarkEnd w:id="106"/>
      <w:bookmarkEnd w:id="107"/>
    </w:p>
    <w:p w14:paraId="0A2E9DD4">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6.1 磋商保证金金额</w:t>
      </w:r>
    </w:p>
    <w:p w14:paraId="0D08BB62">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具体详见磋商公告及供应商须知前附表。</w:t>
      </w:r>
    </w:p>
    <w:p w14:paraId="7C6C9238">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bookmarkStart w:id="108" w:name="_Toc86124061"/>
      <w:bookmarkStart w:id="109" w:name="_Toc337822229"/>
      <w:r>
        <w:rPr>
          <w:rFonts w:hint="eastAsia" w:ascii="宋体" w:hAnsi="宋体" w:cs="宋体"/>
          <w:color w:val="auto"/>
          <w:sz w:val="24"/>
          <w:highlight w:val="none"/>
        </w:rPr>
        <w:t>6.2供应商应把缴纳保证金凭证复印件加盖公章编制在投标文件中供查验。</w:t>
      </w:r>
    </w:p>
    <w:p w14:paraId="3E0C02B9">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6.3有下列情形之一的，保证金不予退还：</w:t>
      </w:r>
    </w:p>
    <w:p w14:paraId="1A7DCCF1">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（1）供应商在提交响应文件截止时间后撤回响应文件的；</w:t>
      </w:r>
    </w:p>
    <w:p w14:paraId="19B8AE8C">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（2）供应商在响应文件中提供虚假材料的；</w:t>
      </w:r>
    </w:p>
    <w:p w14:paraId="3766FBEC">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（3）除因不可抗力或磋商文件认可的情形以外，成交供应商不与采购人签订合同的；</w:t>
      </w:r>
    </w:p>
    <w:p w14:paraId="68DF1284">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（4）供应商与采购人、其他供应商或者采购代理机构恶意串通的；</w:t>
      </w:r>
    </w:p>
    <w:p w14:paraId="358A07C9">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（5）磋商文件规定的其他情形。</w:t>
      </w:r>
    </w:p>
    <w:p w14:paraId="1379C215">
      <w:pPr>
        <w:pStyle w:val="4"/>
        <w:pageBreakBefore w:val="0"/>
        <w:tabs>
          <w:tab w:val="clear" w:pos="1021"/>
        </w:tabs>
        <w:wordWrap w:val="0"/>
        <w:topLinePunct w:val="0"/>
        <w:bidi w:val="0"/>
        <w:ind w:left="425" w:firstLine="0"/>
        <w:textAlignment w:val="auto"/>
        <w:rPr>
          <w:color w:val="auto"/>
          <w:highlight w:val="none"/>
        </w:rPr>
      </w:pPr>
      <w:bookmarkStart w:id="110" w:name="_Toc47692432"/>
      <w:r>
        <w:rPr>
          <w:rFonts w:hint="eastAsia"/>
          <w:color w:val="auto"/>
          <w:highlight w:val="none"/>
        </w:rPr>
        <w:t>四、响应文件的提交</w:t>
      </w:r>
      <w:bookmarkEnd w:id="108"/>
      <w:bookmarkEnd w:id="109"/>
      <w:bookmarkEnd w:id="110"/>
    </w:p>
    <w:p w14:paraId="50470BFB">
      <w:pPr>
        <w:pStyle w:val="5"/>
        <w:pageBreakBefore w:val="0"/>
        <w:wordWrap w:val="0"/>
        <w:topLinePunct w:val="0"/>
        <w:bidi w:val="0"/>
        <w:ind w:left="0" w:firstLine="0"/>
        <w:jc w:val="both"/>
        <w:textAlignment w:val="auto"/>
        <w:rPr>
          <w:color w:val="auto"/>
          <w:highlight w:val="none"/>
        </w:rPr>
      </w:pPr>
      <w:bookmarkStart w:id="111" w:name="_Toc86124062"/>
      <w:bookmarkStart w:id="112" w:name="_Toc337822230"/>
      <w:bookmarkStart w:id="113" w:name="_Toc47692433"/>
      <w:r>
        <w:rPr>
          <w:rFonts w:hint="eastAsia"/>
          <w:color w:val="auto"/>
          <w:highlight w:val="none"/>
        </w:rPr>
        <w:t>1.响应文件的密封与标记</w:t>
      </w:r>
      <w:bookmarkEnd w:id="111"/>
      <w:bookmarkEnd w:id="112"/>
      <w:bookmarkEnd w:id="113"/>
    </w:p>
    <w:p w14:paraId="72781FD2">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val="en-US"/>
        </w:rPr>
        <w:t>网上递交的响应文件应使用数字证书进行加密</w:t>
      </w:r>
      <w:r>
        <w:rPr>
          <w:rFonts w:hint="eastAsia" w:ascii="宋体" w:hAnsi="宋体" w:cs="宋体"/>
          <w:color w:val="auto"/>
          <w:sz w:val="24"/>
          <w:highlight w:val="none"/>
        </w:rPr>
        <w:t>。</w:t>
      </w:r>
    </w:p>
    <w:p w14:paraId="4FC754BB">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1.2 供应商在提交截止时间前，可以对所提交的响应文件进行补充、修改或者撤回，并书面通知采购人或者采购代理机构。补充、修改的内容应当按照磋商文件要求签署后，作为响应文件的组成部分。</w:t>
      </w:r>
    </w:p>
    <w:p w14:paraId="29F1573F">
      <w:pPr>
        <w:pStyle w:val="5"/>
        <w:pageBreakBefore w:val="0"/>
        <w:wordWrap w:val="0"/>
        <w:topLinePunct w:val="0"/>
        <w:bidi w:val="0"/>
        <w:ind w:left="0" w:firstLine="0"/>
        <w:jc w:val="both"/>
        <w:textAlignment w:val="auto"/>
        <w:rPr>
          <w:color w:val="auto"/>
          <w:highlight w:val="none"/>
        </w:rPr>
      </w:pPr>
      <w:bookmarkStart w:id="114" w:name="_Toc47692434"/>
      <w:bookmarkStart w:id="115" w:name="_Toc86124063"/>
      <w:bookmarkStart w:id="116" w:name="_Toc337822231"/>
      <w:r>
        <w:rPr>
          <w:rFonts w:hint="eastAsia"/>
          <w:color w:val="auto"/>
          <w:highlight w:val="none"/>
        </w:rPr>
        <w:t>2.递交响应文件的截止时间和地点</w:t>
      </w:r>
      <w:bookmarkEnd w:id="114"/>
      <w:bookmarkEnd w:id="115"/>
      <w:bookmarkEnd w:id="116"/>
    </w:p>
    <w:p w14:paraId="453FF5BF">
      <w:pPr>
        <w:pStyle w:val="18"/>
        <w:pageBreakBefore w:val="0"/>
        <w:kinsoku w:val="0"/>
        <w:wordWrap w:val="0"/>
        <w:overflowPunct w:val="0"/>
        <w:topLinePunct w:val="0"/>
        <w:bidi w:val="0"/>
        <w:spacing w:after="0" w:line="360" w:lineRule="auto"/>
        <w:ind w:firstLine="480" w:firstLineChars="200"/>
        <w:jc w:val="both"/>
        <w:textAlignment w:val="auto"/>
        <w:rPr>
          <w:rFonts w:hint="eastAsia" w:ascii="宋体" w:hAnsi="宋体" w:eastAsia="宋体" w:cs="宋体"/>
          <w:bCs w:val="0"/>
          <w:iCs w:val="0"/>
          <w:color w:val="auto"/>
          <w:kern w:val="2"/>
          <w:sz w:val="24"/>
          <w:szCs w:val="24"/>
          <w:highlight w:val="none"/>
          <w:lang w:val="en-US" w:eastAsia="zh-CN" w:bidi="ar-SA"/>
        </w:rPr>
      </w:pPr>
      <w:bookmarkStart w:id="117" w:name="_Toc86124064"/>
      <w:bookmarkStart w:id="118" w:name="_Toc337822232"/>
      <w:bookmarkStart w:id="119" w:name="_Toc47692435"/>
      <w:r>
        <w:rPr>
          <w:rFonts w:hint="eastAsia" w:ascii="宋体" w:hAnsi="宋体" w:eastAsia="宋体" w:cs="宋体"/>
          <w:bCs w:val="0"/>
          <w:iCs w:val="0"/>
          <w:color w:val="auto"/>
          <w:kern w:val="2"/>
          <w:sz w:val="24"/>
          <w:szCs w:val="24"/>
          <w:highlight w:val="none"/>
          <w:lang w:val="en-US" w:eastAsia="zh-CN" w:bidi="ar-SA"/>
        </w:rPr>
        <w:t>2.1响应文件提交截止时间、提交响应文件的地点：详见《供应商须知前附表》。</w:t>
      </w:r>
    </w:p>
    <w:p w14:paraId="49514CA7">
      <w:pPr>
        <w:pStyle w:val="18"/>
        <w:pageBreakBefore w:val="0"/>
        <w:kinsoku w:val="0"/>
        <w:wordWrap w:val="0"/>
        <w:overflowPunct w:val="0"/>
        <w:topLinePunct w:val="0"/>
        <w:bidi w:val="0"/>
        <w:spacing w:after="0" w:line="360" w:lineRule="auto"/>
        <w:ind w:firstLine="480" w:firstLineChars="200"/>
        <w:jc w:val="both"/>
        <w:textAlignment w:val="auto"/>
        <w:rPr>
          <w:rFonts w:hint="eastAsia" w:ascii="宋体" w:hAnsi="宋体" w:eastAsia="宋体" w:cs="宋体"/>
          <w:bCs w:val="0"/>
          <w:iCs w:val="0"/>
          <w:color w:val="auto"/>
          <w:kern w:val="2"/>
          <w:sz w:val="24"/>
          <w:szCs w:val="24"/>
          <w:highlight w:val="none"/>
          <w:lang w:val="en-US" w:eastAsia="zh-CN" w:bidi="ar-SA"/>
        </w:rPr>
      </w:pPr>
      <w:r>
        <w:rPr>
          <w:rFonts w:hint="eastAsia" w:ascii="宋体" w:hAnsi="宋体" w:eastAsia="宋体" w:cs="宋体"/>
          <w:bCs w:val="0"/>
          <w:iCs w:val="0"/>
          <w:color w:val="auto"/>
          <w:kern w:val="2"/>
          <w:sz w:val="24"/>
          <w:szCs w:val="24"/>
          <w:highlight w:val="none"/>
          <w:lang w:val="en-US" w:eastAsia="zh-CN" w:bidi="ar-SA"/>
        </w:rPr>
        <w:t>2.2 响应文件的上传：在响应文件递交的截止时间（响应文件提交截止时间，下同）前,需在网上递交响应文件，具体要求：登录"政采云"平台（</w:t>
      </w:r>
      <w:r>
        <w:rPr>
          <w:rFonts w:hint="eastAsia" w:ascii="宋体" w:hAnsi="宋体" w:eastAsia="宋体" w:cs="宋体"/>
          <w:bCs w:val="0"/>
          <w:iCs w:val="0"/>
          <w:color w:val="auto"/>
          <w:kern w:val="2"/>
          <w:sz w:val="24"/>
          <w:szCs w:val="24"/>
          <w:highlight w:val="none"/>
          <w:lang w:val="en-US" w:eastAsia="zh-CN" w:bidi="ar-SA"/>
        </w:rPr>
        <w:fldChar w:fldCharType="begin"/>
      </w:r>
      <w:r>
        <w:rPr>
          <w:rFonts w:hint="eastAsia" w:ascii="宋体" w:hAnsi="宋体" w:eastAsia="宋体" w:cs="宋体"/>
          <w:bCs w:val="0"/>
          <w:iCs w:val="0"/>
          <w:color w:val="auto"/>
          <w:kern w:val="2"/>
          <w:sz w:val="24"/>
          <w:szCs w:val="24"/>
          <w:highlight w:val="none"/>
          <w:lang w:val="en-US" w:eastAsia="zh-CN" w:bidi="ar-SA"/>
        </w:rPr>
        <w:instrText xml:space="preserve">HYPERLINK "https://www"</w:instrText>
      </w:r>
      <w:r>
        <w:rPr>
          <w:rFonts w:hint="eastAsia" w:ascii="宋体" w:hAnsi="宋体" w:eastAsia="宋体" w:cs="宋体"/>
          <w:bCs w:val="0"/>
          <w:iCs w:val="0"/>
          <w:color w:val="auto"/>
          <w:kern w:val="2"/>
          <w:sz w:val="24"/>
          <w:szCs w:val="24"/>
          <w:highlight w:val="none"/>
          <w:lang w:val="en-US" w:eastAsia="zh-CN" w:bidi="ar-SA"/>
        </w:rPr>
        <w:fldChar w:fldCharType="separate"/>
      </w:r>
      <w:r>
        <w:rPr>
          <w:rFonts w:hint="eastAsia" w:ascii="宋体" w:hAnsi="宋体" w:eastAsia="宋体" w:cs="宋体"/>
          <w:bCs w:val="0"/>
          <w:iCs w:val="0"/>
          <w:color w:val="auto"/>
          <w:kern w:val="2"/>
          <w:sz w:val="24"/>
          <w:szCs w:val="24"/>
          <w:highlight w:val="none"/>
          <w:lang w:val="en-US" w:eastAsia="zh-CN" w:bidi="ar-SA"/>
        </w:rPr>
        <w:t>https://www</w:t>
      </w:r>
      <w:r>
        <w:rPr>
          <w:rFonts w:hint="eastAsia" w:ascii="宋体" w:hAnsi="宋体" w:eastAsia="宋体" w:cs="宋体"/>
          <w:bCs w:val="0"/>
          <w:iCs w:val="0"/>
          <w:color w:val="auto"/>
          <w:kern w:val="2"/>
          <w:sz w:val="24"/>
          <w:szCs w:val="24"/>
          <w:highlight w:val="none"/>
          <w:lang w:val="en-US" w:eastAsia="zh-CN" w:bidi="ar-SA"/>
        </w:rPr>
        <w:fldChar w:fldCharType="end"/>
      </w:r>
      <w:r>
        <w:rPr>
          <w:rFonts w:hint="eastAsia" w:ascii="宋体" w:hAnsi="宋体" w:eastAsia="宋体" w:cs="宋体"/>
          <w:bCs w:val="0"/>
          <w:iCs w:val="0"/>
          <w:color w:val="auto"/>
          <w:kern w:val="2"/>
          <w:sz w:val="24"/>
          <w:szCs w:val="24"/>
          <w:highlight w:val="none"/>
          <w:lang w:val="en-US" w:eastAsia="zh-CN" w:bidi="ar-SA"/>
        </w:rPr>
        <w:t>. zcygov. cn）,供应商须在投标截止时间前完成响应文件的电子签章、加密及上传，投标截止时间前未完成响应文件上传的，视为撤回响应文件。</w:t>
      </w:r>
    </w:p>
    <w:p w14:paraId="61B51A81">
      <w:pPr>
        <w:pStyle w:val="4"/>
        <w:pageBreakBefore w:val="0"/>
        <w:tabs>
          <w:tab w:val="clear" w:pos="1021"/>
        </w:tabs>
        <w:wordWrap w:val="0"/>
        <w:topLinePunct w:val="0"/>
        <w:bidi w:val="0"/>
        <w:jc w:val="both"/>
        <w:textAlignment w:val="auto"/>
        <w:rPr>
          <w:rFonts w:hint="eastAsia" w:ascii="宋体" w:hAnsi="宋体" w:eastAsia="宋体" w:cs="宋体"/>
          <w:b w:val="0"/>
          <w:bCs w:val="0"/>
          <w:iCs w:val="0"/>
          <w:color w:val="auto"/>
          <w:kern w:val="2"/>
          <w:sz w:val="24"/>
          <w:szCs w:val="24"/>
          <w:highlight w:val="none"/>
          <w:lang w:val="en-US" w:eastAsia="zh-CN" w:bidi="ar-SA"/>
        </w:rPr>
      </w:pPr>
      <w:r>
        <w:rPr>
          <w:rFonts w:hint="eastAsia" w:ascii="宋体" w:hAnsi="宋体" w:eastAsia="宋体" w:cs="宋体"/>
          <w:b w:val="0"/>
          <w:bCs w:val="0"/>
          <w:iCs w:val="0"/>
          <w:color w:val="auto"/>
          <w:kern w:val="2"/>
          <w:sz w:val="24"/>
          <w:szCs w:val="24"/>
          <w:highlight w:val="none"/>
          <w:lang w:val="en-US" w:eastAsia="zh-CN" w:bidi="ar-SA"/>
        </w:rPr>
        <w:t>2.3 除《供应商须知前附表》另有规定外，供应商所提交的响应文件不予退还。</w:t>
      </w:r>
    </w:p>
    <w:p w14:paraId="2BD165F9">
      <w:pPr>
        <w:pStyle w:val="4"/>
        <w:pageBreakBefore w:val="0"/>
        <w:tabs>
          <w:tab w:val="clear" w:pos="1021"/>
        </w:tabs>
        <w:wordWrap w:val="0"/>
        <w:topLinePunct w:val="0"/>
        <w:bidi w:val="0"/>
        <w:ind w:left="425" w:firstLine="0"/>
        <w:textAlignment w:val="auto"/>
        <w:rPr>
          <w:color w:val="auto"/>
          <w:highlight w:val="none"/>
        </w:rPr>
      </w:pPr>
      <w:r>
        <w:rPr>
          <w:rFonts w:hint="eastAsia"/>
          <w:color w:val="auto"/>
          <w:highlight w:val="none"/>
        </w:rPr>
        <w:t>五、磋商与</w:t>
      </w:r>
      <w:bookmarkEnd w:id="117"/>
      <w:r>
        <w:rPr>
          <w:rFonts w:hint="eastAsia"/>
          <w:color w:val="auto"/>
          <w:highlight w:val="none"/>
        </w:rPr>
        <w:t>评审</w:t>
      </w:r>
      <w:bookmarkEnd w:id="118"/>
      <w:bookmarkEnd w:id="119"/>
    </w:p>
    <w:p w14:paraId="0B4D9196">
      <w:pPr>
        <w:pStyle w:val="5"/>
        <w:pageBreakBefore w:val="0"/>
        <w:wordWrap w:val="0"/>
        <w:topLinePunct w:val="0"/>
        <w:bidi w:val="0"/>
        <w:ind w:left="0" w:firstLine="0"/>
        <w:jc w:val="both"/>
        <w:textAlignment w:val="auto"/>
        <w:rPr>
          <w:color w:val="auto"/>
          <w:highlight w:val="none"/>
        </w:rPr>
      </w:pPr>
      <w:bookmarkStart w:id="120" w:name="_Toc47692436"/>
      <w:r>
        <w:rPr>
          <w:rFonts w:hint="eastAsia"/>
          <w:color w:val="auto"/>
          <w:highlight w:val="none"/>
        </w:rPr>
        <w:t>1.磋商</w:t>
      </w:r>
      <w:bookmarkEnd w:id="120"/>
    </w:p>
    <w:p w14:paraId="612E36DE">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采购代理机构将在“</w:t>
      </w:r>
      <w:r>
        <w:rPr>
          <w:rFonts w:hint="eastAsia" w:ascii="宋体" w:hAnsi="宋体" w:cs="宋体"/>
          <w:b/>
          <w:color w:val="auto"/>
          <w:sz w:val="24"/>
          <w:highlight w:val="none"/>
        </w:rPr>
        <w:t>供应商须知前附表</w:t>
      </w:r>
      <w:r>
        <w:rPr>
          <w:rFonts w:hint="eastAsia" w:ascii="宋体" w:hAnsi="宋体" w:cs="宋体"/>
          <w:color w:val="auto"/>
          <w:sz w:val="24"/>
          <w:highlight w:val="none"/>
        </w:rPr>
        <w:t>”规定的时间和地点进行磋商，供应商的法定代表人或其委托代理人应按时参加。</w:t>
      </w:r>
    </w:p>
    <w:p w14:paraId="297EF8E3">
      <w:pPr>
        <w:pStyle w:val="5"/>
        <w:pageBreakBefore w:val="0"/>
        <w:wordWrap w:val="0"/>
        <w:topLinePunct w:val="0"/>
        <w:bidi w:val="0"/>
        <w:ind w:left="0" w:firstLine="0"/>
        <w:jc w:val="both"/>
        <w:textAlignment w:val="auto"/>
        <w:rPr>
          <w:color w:val="auto"/>
          <w:highlight w:val="none"/>
        </w:rPr>
      </w:pPr>
      <w:bookmarkStart w:id="121" w:name="_Toc337822234"/>
      <w:bookmarkStart w:id="122" w:name="_Toc47692437"/>
      <w:r>
        <w:rPr>
          <w:rFonts w:hint="eastAsia"/>
          <w:color w:val="auto"/>
          <w:highlight w:val="none"/>
        </w:rPr>
        <w:t>2.评审</w:t>
      </w:r>
      <w:bookmarkEnd w:id="121"/>
      <w:bookmarkEnd w:id="122"/>
    </w:p>
    <w:p w14:paraId="313CC228">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2.1 评审由磋商小组负责。磋商小组由采购人的评审代表和有关专家按相关规定组成，其中专家的人数不得少于成员总数的三分之二。</w:t>
      </w:r>
    </w:p>
    <w:p w14:paraId="13D5F0BC">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bookmarkStart w:id="123" w:name="_Toc337822235"/>
      <w:bookmarkStart w:id="124" w:name="_Toc86124067"/>
      <w:r>
        <w:rPr>
          <w:rFonts w:hint="eastAsia" w:ascii="宋体" w:hAnsi="宋体" w:cs="宋体"/>
          <w:color w:val="auto"/>
          <w:sz w:val="24"/>
          <w:highlight w:val="none"/>
        </w:rPr>
        <w:t>2.2 评审，经磋商确定最终采购需求和通过初审提交最后报价的供应商后，由磋商小组采用综合评分法对提交最后报价的供应商的响应文件和最后报价进行综合评分。</w:t>
      </w:r>
    </w:p>
    <w:p w14:paraId="711700B4">
      <w:pPr>
        <w:pageBreakBefore w:val="0"/>
        <w:tabs>
          <w:tab w:val="left" w:pos="7980"/>
        </w:tabs>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2.3 磋商小组按响应文件满足磋商文件全部实质性要求且综合评分得分（磋商委员会全体成员的评分计算出平均得分，为投标人评审因素最后得分）由高到低的顺序推荐成交供应商候选人。</w:t>
      </w:r>
    </w:p>
    <w:p w14:paraId="10442FE5">
      <w:pPr>
        <w:pStyle w:val="5"/>
        <w:pageBreakBefore w:val="0"/>
        <w:wordWrap w:val="0"/>
        <w:topLinePunct w:val="0"/>
        <w:bidi w:val="0"/>
        <w:ind w:left="0" w:firstLine="0"/>
        <w:jc w:val="both"/>
        <w:textAlignment w:val="auto"/>
        <w:rPr>
          <w:color w:val="auto"/>
          <w:highlight w:val="none"/>
        </w:rPr>
      </w:pPr>
      <w:bookmarkStart w:id="125" w:name="_Toc47692438"/>
      <w:r>
        <w:rPr>
          <w:rFonts w:hint="eastAsia"/>
          <w:color w:val="auto"/>
          <w:highlight w:val="none"/>
        </w:rPr>
        <w:t>3.评审过程的保密</w:t>
      </w:r>
      <w:bookmarkEnd w:id="123"/>
      <w:bookmarkEnd w:id="124"/>
      <w:bookmarkEnd w:id="125"/>
    </w:p>
    <w:p w14:paraId="57735C62">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磋商开始后，直到授予供应商合同止，凡是属于审查、澄清、评审和比较的有关资料以及成交建议等均不向供应商或其他无关的人员透露。供应商在评审过程中，所进行的力图影响评审结果的不公正活动，可能导致其申请被拒绝。</w:t>
      </w:r>
    </w:p>
    <w:p w14:paraId="5C4704F4">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磋商小组成员以及与评审工作有关的人员不得泄露评审情况以及评审过程中获悉的国家秘密、商业秘密。</w:t>
      </w:r>
    </w:p>
    <w:p w14:paraId="5358B93A">
      <w:pPr>
        <w:pStyle w:val="5"/>
        <w:pageBreakBefore w:val="0"/>
        <w:wordWrap w:val="0"/>
        <w:topLinePunct w:val="0"/>
        <w:bidi w:val="0"/>
        <w:ind w:left="0" w:firstLine="0"/>
        <w:jc w:val="both"/>
        <w:textAlignment w:val="auto"/>
        <w:rPr>
          <w:color w:val="auto"/>
          <w:highlight w:val="none"/>
        </w:rPr>
      </w:pPr>
      <w:bookmarkStart w:id="126" w:name="_Toc47692439"/>
      <w:bookmarkStart w:id="127" w:name="_Toc337822236"/>
      <w:bookmarkStart w:id="128" w:name="_Toc86124068"/>
      <w:bookmarkStart w:id="129" w:name="_Toc379789619"/>
      <w:bookmarkStart w:id="130" w:name="_Toc337822237"/>
      <w:bookmarkStart w:id="131" w:name="_Toc86124069"/>
      <w:r>
        <w:rPr>
          <w:rFonts w:hint="eastAsia"/>
          <w:color w:val="auto"/>
          <w:highlight w:val="none"/>
        </w:rPr>
        <w:t>4.出现下列情形之一的，项目终止：</w:t>
      </w:r>
      <w:bookmarkEnd w:id="126"/>
      <w:bookmarkEnd w:id="127"/>
      <w:bookmarkEnd w:id="128"/>
      <w:bookmarkEnd w:id="129"/>
    </w:p>
    <w:p w14:paraId="22CBFEE5">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（1）因情况变化，不再符合规定的竞争性磋商采购方式适用情形的；</w:t>
      </w:r>
    </w:p>
    <w:p w14:paraId="4C805929">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20147A45">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（3）在采购过程中符合竞争要求的供应商（即提交最后报价的供应商）或者最后报价未超过采购预算的供应商不足3家的。</w:t>
      </w:r>
    </w:p>
    <w:p w14:paraId="52EDDE37">
      <w:pPr>
        <w:pageBreakBefore w:val="0"/>
        <w:wordWrap w:val="0"/>
        <w:topLinePunct w:val="0"/>
        <w:bidi w:val="0"/>
        <w:spacing w:line="360" w:lineRule="auto"/>
        <w:ind w:firstLine="482" w:firstLineChars="200"/>
        <w:jc w:val="left"/>
        <w:textAlignment w:val="auto"/>
        <w:rPr>
          <w:rFonts w:ascii="宋体" w:hAnsi="宋体" w:cs="宋体"/>
          <w:b/>
          <w:color w:val="auto"/>
          <w:sz w:val="24"/>
          <w:highlight w:val="none"/>
        </w:rPr>
      </w:pPr>
      <w:r>
        <w:rPr>
          <w:rFonts w:hint="eastAsia" w:ascii="宋体" w:hAnsi="宋体" w:cs="宋体"/>
          <w:b/>
          <w:color w:val="auto"/>
          <w:sz w:val="24"/>
          <w:highlight w:val="none"/>
        </w:rPr>
        <w:t>注：在采购活动中因重大变故，采购任务取消的，采购活动终止。</w:t>
      </w:r>
    </w:p>
    <w:p w14:paraId="2DD20C55">
      <w:pPr>
        <w:pStyle w:val="4"/>
        <w:pageBreakBefore w:val="0"/>
        <w:tabs>
          <w:tab w:val="clear" w:pos="1021"/>
        </w:tabs>
        <w:wordWrap w:val="0"/>
        <w:topLinePunct w:val="0"/>
        <w:bidi w:val="0"/>
        <w:ind w:left="425" w:firstLine="0"/>
        <w:textAlignment w:val="auto"/>
        <w:rPr>
          <w:color w:val="auto"/>
          <w:highlight w:val="none"/>
        </w:rPr>
      </w:pPr>
      <w:bookmarkStart w:id="132" w:name="_Toc47692440"/>
      <w:r>
        <w:rPr>
          <w:rFonts w:hint="eastAsia"/>
          <w:color w:val="auto"/>
          <w:highlight w:val="none"/>
        </w:rPr>
        <w:t>六、成交结果</w:t>
      </w:r>
      <w:bookmarkEnd w:id="130"/>
      <w:bookmarkEnd w:id="131"/>
      <w:bookmarkEnd w:id="132"/>
    </w:p>
    <w:p w14:paraId="0EB659D9">
      <w:pPr>
        <w:pStyle w:val="5"/>
        <w:pageBreakBefore w:val="0"/>
        <w:wordWrap w:val="0"/>
        <w:topLinePunct w:val="0"/>
        <w:bidi w:val="0"/>
        <w:ind w:left="0" w:firstLine="0"/>
        <w:jc w:val="both"/>
        <w:textAlignment w:val="auto"/>
        <w:rPr>
          <w:color w:val="auto"/>
          <w:highlight w:val="none"/>
        </w:rPr>
      </w:pPr>
      <w:bookmarkStart w:id="133" w:name="_Toc86124070"/>
      <w:bookmarkStart w:id="134" w:name="_Toc47692441"/>
      <w:bookmarkStart w:id="135" w:name="_Toc337822238"/>
      <w:r>
        <w:rPr>
          <w:rFonts w:hint="eastAsia"/>
          <w:color w:val="auto"/>
          <w:highlight w:val="none"/>
        </w:rPr>
        <w:t>1.成交供应商的确定</w:t>
      </w:r>
      <w:bookmarkEnd w:id="133"/>
      <w:bookmarkEnd w:id="134"/>
      <w:bookmarkEnd w:id="135"/>
    </w:p>
    <w:p w14:paraId="35E74AB3">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1.1 采购代理机构在评审结束后两个工作日内将评审报告送采购人确认。</w:t>
      </w:r>
    </w:p>
    <w:p w14:paraId="3E7613C2">
      <w:pPr>
        <w:pageBreakBefore w:val="0"/>
        <w:wordWrap w:val="0"/>
        <w:topLinePunct w:val="0"/>
        <w:bidi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1.2 采购人在收到评审报告后五个工作日内，按照评审报告中推荐的成交供应商顺序确定成交供应商</w:t>
      </w:r>
      <w:r>
        <w:rPr>
          <w:rFonts w:hint="eastAsia" w:ascii="宋体" w:hAnsi="宋体" w:cs="宋体"/>
          <w:color w:val="auto"/>
          <w:sz w:val="24"/>
          <w:highlight w:val="none"/>
          <w:lang w:eastAsia="zh-CN"/>
        </w:rPr>
        <w:t>，本次竞争性磋商不保证合同授予最低报价的供应商</w:t>
      </w:r>
    </w:p>
    <w:p w14:paraId="3D4AFAE0">
      <w:pPr>
        <w:pStyle w:val="5"/>
        <w:pageBreakBefore w:val="0"/>
        <w:wordWrap w:val="0"/>
        <w:topLinePunct w:val="0"/>
        <w:bidi w:val="0"/>
        <w:ind w:left="0" w:firstLine="0"/>
        <w:jc w:val="both"/>
        <w:textAlignment w:val="auto"/>
        <w:rPr>
          <w:color w:val="auto"/>
          <w:highlight w:val="none"/>
        </w:rPr>
      </w:pPr>
      <w:bookmarkStart w:id="136" w:name="_Toc337822239"/>
      <w:bookmarkStart w:id="137" w:name="_Toc47692442"/>
      <w:r>
        <w:rPr>
          <w:rFonts w:hint="eastAsia"/>
          <w:color w:val="auto"/>
          <w:highlight w:val="none"/>
        </w:rPr>
        <w:t>2.成交通知书</w:t>
      </w:r>
      <w:bookmarkEnd w:id="136"/>
      <w:bookmarkEnd w:id="137"/>
    </w:p>
    <w:p w14:paraId="5F885C24">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2.1成交供应商确定后，成交结果由采购代理机构在</w:t>
      </w:r>
      <w:r>
        <w:rPr>
          <w:rFonts w:hint="eastAsia" w:ascii="宋体" w:hAnsi="宋体" w:cs="宋体"/>
          <w:color w:val="auto"/>
          <w:sz w:val="24"/>
          <w:highlight w:val="none"/>
          <w:lang w:val="en-US" w:eastAsia="zh-CN"/>
        </w:rPr>
        <w:t>公告同一</w:t>
      </w:r>
      <w:r>
        <w:rPr>
          <w:rFonts w:hint="eastAsia" w:ascii="宋体" w:hAnsi="宋体" w:cs="宋体"/>
          <w:color w:val="auto"/>
          <w:sz w:val="24"/>
          <w:highlight w:val="none"/>
        </w:rPr>
        <w:t>媒体上公告，并向成交供应商发出成交通知书。成交公告期限为1个工作日。</w:t>
      </w:r>
    </w:p>
    <w:p w14:paraId="291F19CB">
      <w:pPr>
        <w:pageBreakBefore w:val="0"/>
        <w:wordWrap w:val="0"/>
        <w:topLinePunct w:val="0"/>
        <w:bidi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2.2 成交通知书是合同的一个组成部分。</w:t>
      </w:r>
    </w:p>
    <w:p w14:paraId="5CE9BAED">
      <w:pPr>
        <w:pStyle w:val="20"/>
        <w:pageBreakBefore w:val="0"/>
        <w:wordWrap w:val="0"/>
        <w:topLinePunct w:val="0"/>
        <w:bidi w:val="0"/>
        <w:ind w:left="0" w:leftChars="0" w:firstLine="480" w:firstLineChars="200"/>
        <w:textAlignment w:val="auto"/>
        <w:rPr>
          <w:rFonts w:hint="default" w:eastAsia="仿宋_GB2312"/>
          <w:color w:val="auto"/>
          <w:lang w:val="en-US" w:eastAsia="zh-CN"/>
        </w:rPr>
      </w:pPr>
      <w:r>
        <w:rPr>
          <w:rFonts w:hint="eastAsia" w:ascii="宋体" w:hAnsi="宋体" w:cs="宋体"/>
          <w:color w:val="auto"/>
          <w:sz w:val="24"/>
          <w:highlight w:val="none"/>
          <w:lang w:val="en-US" w:eastAsia="zh-CN"/>
        </w:rPr>
        <w:t>2.3 采购代理机构无义务向未成交供应商解释未成交原因和退回响应文件。</w:t>
      </w:r>
    </w:p>
    <w:p w14:paraId="5EC2BB90">
      <w:pPr>
        <w:pStyle w:val="5"/>
        <w:pageBreakBefore w:val="0"/>
        <w:wordWrap w:val="0"/>
        <w:topLinePunct w:val="0"/>
        <w:bidi w:val="0"/>
        <w:ind w:left="0" w:firstLine="0"/>
        <w:jc w:val="both"/>
        <w:textAlignment w:val="auto"/>
        <w:rPr>
          <w:color w:val="auto"/>
          <w:highlight w:val="none"/>
        </w:rPr>
      </w:pPr>
      <w:bookmarkStart w:id="138" w:name="_Toc337822240"/>
      <w:bookmarkStart w:id="139" w:name="_Toc47692443"/>
      <w:bookmarkStart w:id="140" w:name="_Toc86124072"/>
      <w:r>
        <w:rPr>
          <w:rFonts w:hint="eastAsia"/>
          <w:color w:val="auto"/>
          <w:highlight w:val="none"/>
        </w:rPr>
        <w:t>3.签订合同</w:t>
      </w:r>
      <w:bookmarkEnd w:id="138"/>
      <w:bookmarkEnd w:id="139"/>
      <w:bookmarkEnd w:id="140"/>
    </w:p>
    <w:p w14:paraId="709C7703">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3.1 成交供应商收到成交通知书后，按磋商文件、响应文件及有关承诺书的要求与采购人商定合同内容，并签订政府采购合同。</w:t>
      </w:r>
    </w:p>
    <w:p w14:paraId="74C06F2E">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3.2 成交供应商因不可抗力或者自身原因不能履行政府采购合同的，采购人可以与排位在成交供应商后一位的成交候选供应商签订政府采购合同，以此类推；</w:t>
      </w:r>
      <w:r>
        <w:rPr>
          <w:rFonts w:hint="eastAsia" w:ascii="宋体" w:hAnsi="宋体" w:cs="宋体"/>
          <w:color w:val="auto"/>
          <w:kern w:val="0"/>
          <w:sz w:val="24"/>
          <w:highlight w:val="none"/>
        </w:rPr>
        <w:t>或重新开展采购活动。拒绝签订政府采购合同的成交供应商不得参加对本项目重新开展的采购活动。</w:t>
      </w:r>
    </w:p>
    <w:p w14:paraId="26D08296">
      <w:pPr>
        <w:pStyle w:val="18"/>
        <w:pageBreakBefore w:val="0"/>
        <w:kinsoku w:val="0"/>
        <w:wordWrap w:val="0"/>
        <w:overflowPunct w:val="0"/>
        <w:topLinePunct w:val="0"/>
        <w:bidi w:val="0"/>
        <w:spacing w:after="0" w:line="360" w:lineRule="auto"/>
        <w:jc w:val="both"/>
        <w:textAlignment w:val="auto"/>
        <w:rPr>
          <w:rFonts w:hint="eastAsia" w:ascii="宋体" w:hAnsi="Times New Roman" w:eastAsia="宋体" w:cs="Times New Roman"/>
          <w:b/>
          <w:bCs/>
          <w:iCs w:val="0"/>
          <w:color w:val="auto"/>
          <w:kern w:val="2"/>
          <w:sz w:val="24"/>
          <w:szCs w:val="32"/>
          <w:highlight w:val="none"/>
          <w:lang w:val="en-US" w:eastAsia="zh-CN" w:bidi="ar-SA"/>
        </w:rPr>
      </w:pPr>
      <w:bookmarkStart w:id="141" w:name="_Toc86124073"/>
      <w:bookmarkStart w:id="142" w:name="_Toc47692444"/>
      <w:bookmarkStart w:id="143" w:name="_Toc337822241"/>
      <w:r>
        <w:rPr>
          <w:rFonts w:hint="eastAsia" w:ascii="宋体" w:hAnsi="Times New Roman" w:eastAsia="宋体" w:cs="Times New Roman"/>
          <w:b/>
          <w:bCs/>
          <w:iCs w:val="0"/>
          <w:color w:val="auto"/>
          <w:kern w:val="2"/>
          <w:sz w:val="24"/>
          <w:szCs w:val="32"/>
          <w:highlight w:val="none"/>
          <w:lang w:val="en-US" w:eastAsia="zh-CN" w:bidi="ar-SA"/>
        </w:rPr>
        <w:t>4.履约保证金</w:t>
      </w:r>
      <w:bookmarkEnd w:id="141"/>
      <w:bookmarkEnd w:id="142"/>
      <w:bookmarkEnd w:id="143"/>
      <w:bookmarkStart w:id="144" w:name="_Toc86124074"/>
      <w:bookmarkStart w:id="145" w:name="_Toc337822242"/>
      <w:r>
        <w:rPr>
          <w:rFonts w:hint="eastAsia" w:ascii="宋体" w:hAnsi="Times New Roman" w:eastAsia="宋体" w:cs="Times New Roman"/>
          <w:b/>
          <w:bCs/>
          <w:iCs w:val="0"/>
          <w:color w:val="auto"/>
          <w:kern w:val="2"/>
          <w:sz w:val="24"/>
          <w:szCs w:val="32"/>
          <w:highlight w:val="none"/>
          <w:lang w:val="en-US" w:eastAsia="zh-CN" w:bidi="ar-SA"/>
        </w:rPr>
        <w:t>:</w:t>
      </w:r>
    </w:p>
    <w:p w14:paraId="2E7CBA63">
      <w:pPr>
        <w:pStyle w:val="18"/>
        <w:pageBreakBefore w:val="0"/>
        <w:kinsoku w:val="0"/>
        <w:wordWrap w:val="0"/>
        <w:overflowPunct w:val="0"/>
        <w:topLinePunct w:val="0"/>
        <w:bidi w:val="0"/>
        <w:spacing w:after="0" w:line="360" w:lineRule="auto"/>
        <w:ind w:firstLine="480" w:firstLineChars="200"/>
        <w:jc w:val="both"/>
        <w:textAlignment w:val="auto"/>
        <w:rPr>
          <w:rFonts w:hint="eastAsia" w:ascii="宋体" w:hAnsi="宋体" w:eastAsia="宋体" w:cs="宋体"/>
          <w:bCs w:val="0"/>
          <w:iCs w:val="0"/>
          <w:color w:val="auto"/>
          <w:kern w:val="2"/>
          <w:sz w:val="24"/>
          <w:szCs w:val="24"/>
          <w:highlight w:val="none"/>
          <w:lang w:val="en-US" w:eastAsia="zh-CN" w:bidi="ar-SA"/>
        </w:rPr>
      </w:pPr>
      <w:r>
        <w:rPr>
          <w:rFonts w:hint="eastAsia" w:ascii="宋体" w:hAnsi="宋体" w:eastAsia="宋体" w:cs="宋体"/>
          <w:bCs w:val="0"/>
          <w:iCs w:val="0"/>
          <w:color w:val="auto"/>
          <w:kern w:val="2"/>
          <w:sz w:val="24"/>
          <w:szCs w:val="24"/>
          <w:highlight w:val="none"/>
          <w:lang w:val="en-US" w:eastAsia="zh-CN" w:bidi="ar-SA"/>
        </w:rPr>
        <w:t>4.1 在签订政府采购合同前，成交供应商应向采购人提交履约保证金。履约保证金递交的金额及形式详见《供应商须知前附表》。</w:t>
      </w:r>
    </w:p>
    <w:p w14:paraId="667ABD42">
      <w:pPr>
        <w:pStyle w:val="18"/>
        <w:pageBreakBefore w:val="0"/>
        <w:kinsoku w:val="0"/>
        <w:wordWrap w:val="0"/>
        <w:overflowPunct w:val="0"/>
        <w:topLinePunct w:val="0"/>
        <w:bidi w:val="0"/>
        <w:spacing w:after="0" w:line="360" w:lineRule="auto"/>
        <w:ind w:firstLine="480" w:firstLineChars="200"/>
        <w:jc w:val="both"/>
        <w:textAlignment w:val="auto"/>
        <w:rPr>
          <w:rFonts w:hint="default" w:ascii="宋体" w:hAnsi="宋体" w:eastAsia="宋体" w:cs="宋体"/>
          <w:bCs w:val="0"/>
          <w:iCs w:val="0"/>
          <w:color w:val="auto"/>
          <w:kern w:val="2"/>
          <w:sz w:val="24"/>
          <w:szCs w:val="24"/>
          <w:highlight w:val="none"/>
          <w:lang w:val="en-US" w:eastAsia="zh-CN" w:bidi="ar-SA"/>
        </w:rPr>
      </w:pPr>
      <w:r>
        <w:rPr>
          <w:rFonts w:hint="eastAsia" w:ascii="宋体" w:hAnsi="宋体" w:eastAsia="宋体" w:cs="宋体"/>
          <w:bCs w:val="0"/>
          <w:iCs w:val="0"/>
          <w:color w:val="auto"/>
          <w:kern w:val="2"/>
          <w:sz w:val="24"/>
          <w:szCs w:val="24"/>
          <w:highlight w:val="none"/>
          <w:lang w:val="en-US" w:eastAsia="zh-CN" w:bidi="ar-SA"/>
        </w:rPr>
        <w:t>4.2 除因不可抗力或磋商文件认可的情形以外，成交供应商不与采购人签订合同的，视为自动放弃，采购人将没收其全部履约保证金，履约保证金不足以赔偿损失的，按实际损失赔偿。</w:t>
      </w:r>
    </w:p>
    <w:p w14:paraId="0A9C90A0">
      <w:pPr>
        <w:pStyle w:val="153"/>
        <w:pageBreakBefore w:val="0"/>
        <w:wordWrap w:val="0"/>
        <w:topLinePunct w:val="0"/>
        <w:bidi w:val="0"/>
        <w:spacing w:line="320" w:lineRule="exact"/>
        <w:ind w:firstLine="480" w:firstLineChars="200"/>
        <w:textAlignment w:val="auto"/>
        <w:rPr>
          <w:rFonts w:ascii="宋体" w:hAnsi="宋体" w:cs="宋体"/>
          <w:color w:val="auto"/>
          <w:kern w:val="2"/>
          <w:sz w:val="24"/>
          <w:szCs w:val="24"/>
          <w:highlight w:val="none"/>
        </w:rPr>
      </w:pPr>
    </w:p>
    <w:p w14:paraId="5AD3B3DA">
      <w:pPr>
        <w:pStyle w:val="4"/>
        <w:pageBreakBefore w:val="0"/>
        <w:tabs>
          <w:tab w:val="clear" w:pos="1021"/>
        </w:tabs>
        <w:wordWrap w:val="0"/>
        <w:topLinePunct w:val="0"/>
        <w:bidi w:val="0"/>
        <w:ind w:left="425" w:firstLine="0"/>
        <w:textAlignment w:val="auto"/>
        <w:rPr>
          <w:color w:val="auto"/>
          <w:highlight w:val="none"/>
        </w:rPr>
      </w:pPr>
      <w:bookmarkStart w:id="146" w:name="_Toc47692445"/>
      <w:r>
        <w:rPr>
          <w:rFonts w:hint="eastAsia"/>
          <w:color w:val="auto"/>
          <w:highlight w:val="none"/>
        </w:rPr>
        <w:t>七、其他事项</w:t>
      </w:r>
      <w:bookmarkEnd w:id="144"/>
      <w:bookmarkEnd w:id="145"/>
      <w:bookmarkEnd w:id="146"/>
    </w:p>
    <w:p w14:paraId="5376D874">
      <w:pPr>
        <w:pStyle w:val="5"/>
        <w:pageBreakBefore w:val="0"/>
        <w:wordWrap w:val="0"/>
        <w:topLinePunct w:val="0"/>
        <w:bidi w:val="0"/>
        <w:ind w:left="0" w:firstLine="0"/>
        <w:jc w:val="both"/>
        <w:textAlignment w:val="auto"/>
        <w:rPr>
          <w:color w:val="auto"/>
          <w:highlight w:val="none"/>
        </w:rPr>
      </w:pPr>
      <w:bookmarkStart w:id="147" w:name="_Toc337822243"/>
      <w:bookmarkStart w:id="148" w:name="_Toc47692446"/>
      <w:r>
        <w:rPr>
          <w:rFonts w:hint="eastAsia"/>
          <w:color w:val="auto"/>
          <w:highlight w:val="none"/>
        </w:rPr>
        <w:t>1.质疑和投诉</w:t>
      </w:r>
      <w:bookmarkEnd w:id="147"/>
      <w:bookmarkEnd w:id="148"/>
    </w:p>
    <w:p w14:paraId="2E4C3DBD">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1.1</w:t>
      </w:r>
      <w:r>
        <w:rPr>
          <w:rFonts w:ascii="宋体" w:hAnsi="宋体" w:cs="宋体"/>
          <w:color w:val="auto"/>
          <w:sz w:val="24"/>
          <w:highlight w:val="none"/>
        </w:rPr>
        <w:t>供应商认为磋商文件、磋商过程和成交结果使自己的合法权益受到损害的，应当在知道或者应知其权益受到损害之日起七个工作日内，以书面形式（原件）向</w:t>
      </w:r>
      <w:r>
        <w:rPr>
          <w:rFonts w:hint="eastAsia" w:ascii="宋体" w:hAnsi="宋体" w:cs="宋体"/>
          <w:color w:val="auto"/>
          <w:sz w:val="24"/>
          <w:highlight w:val="none"/>
        </w:rPr>
        <w:t>相关</w:t>
      </w:r>
      <w:r>
        <w:rPr>
          <w:rFonts w:ascii="宋体" w:hAnsi="宋体" w:cs="宋体"/>
          <w:color w:val="auto"/>
          <w:sz w:val="24"/>
          <w:highlight w:val="none"/>
        </w:rPr>
        <w:t>部门或采购人提出质疑。质疑内容不得含有虚假、恶意成分。提出质疑时应当有明确的请求和必要的证明材料，同时还必须提交相关证据材料和注明事实的确切来源。供应商在法定质疑期内一次性提出针对同一采购程序环节的质疑。（注：同一采购程序环节供应商超出法定质疑期或质疑次数的，我公司不予受理。）</w:t>
      </w:r>
    </w:p>
    <w:p w14:paraId="2C196D2F">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ascii="宋体" w:hAnsi="宋体" w:cs="宋体"/>
          <w:color w:val="auto"/>
          <w:sz w:val="24"/>
          <w:highlight w:val="none"/>
        </w:rPr>
        <w:t>特别说明：提出质疑的供应商应当是参与所质疑项目采购活动的供应商，对于没有提出澄清或质疑又参与了该项目的供应商将被视为完全认同该项目的采购文件，投标开始后不再受理针对采购文件的相关质疑及投诉。</w:t>
      </w:r>
    </w:p>
    <w:p w14:paraId="49EE01D3">
      <w:pPr>
        <w:pageBreakBefore w:val="0"/>
        <w:wordWrap w:val="0"/>
        <w:topLinePunct w:val="0"/>
        <w:bidi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受理质疑部门：</w:t>
      </w:r>
      <w:r>
        <w:rPr>
          <w:rFonts w:hint="eastAsia" w:ascii="宋体" w:hAnsi="宋体" w:cs="宋体"/>
          <w:color w:val="auto"/>
          <w:sz w:val="24"/>
          <w:highlight w:val="none"/>
          <w:lang w:eastAsia="zh-CN"/>
        </w:rPr>
        <w:t>云南诚润工程咨询有限公司</w:t>
      </w:r>
    </w:p>
    <w:p w14:paraId="6660EAEA">
      <w:pPr>
        <w:pageBreakBefore w:val="0"/>
        <w:wordWrap w:val="0"/>
        <w:topLinePunct w:val="0"/>
        <w:bidi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电话：</w:t>
      </w:r>
      <w:r>
        <w:rPr>
          <w:rFonts w:hint="eastAsia" w:ascii="宋体" w:hAnsi="宋体" w:cs="宋体"/>
          <w:color w:val="auto"/>
          <w:sz w:val="24"/>
          <w:szCs w:val="24"/>
          <w:highlight w:val="none"/>
          <w:lang w:val="en-US" w:eastAsia="zh-CN"/>
        </w:rPr>
        <w:t>13888473216</w:t>
      </w:r>
    </w:p>
    <w:p w14:paraId="1D7D71A9">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1.2质疑供应商需根据《政府采购质疑和投诉办法》（财政部令第94号）的要求向招标人、招标代理机构提出。如不按上述规定质疑的，视为无效质疑，不予受理。</w:t>
      </w:r>
    </w:p>
    <w:p w14:paraId="3681D265">
      <w:pPr>
        <w:pageBreakBefore w:val="0"/>
        <w:wordWrap w:val="0"/>
        <w:topLinePunct w:val="0"/>
        <w:bidi w:val="0"/>
        <w:spacing w:line="360" w:lineRule="auto"/>
        <w:ind w:firstLine="482" w:firstLineChars="200"/>
        <w:jc w:val="left"/>
        <w:textAlignment w:val="auto"/>
        <w:rPr>
          <w:rFonts w:ascii="宋体" w:hAnsi="宋体" w:cs="宋体"/>
          <w:b/>
          <w:bCs/>
          <w:color w:val="auto"/>
          <w:sz w:val="24"/>
          <w:highlight w:val="none"/>
          <w:u w:val="single"/>
        </w:rPr>
      </w:pPr>
      <w:r>
        <w:rPr>
          <w:rFonts w:hint="eastAsia" w:ascii="宋体" w:hAnsi="宋体" w:cs="宋体"/>
          <w:b/>
          <w:bCs/>
          <w:color w:val="auto"/>
          <w:sz w:val="24"/>
          <w:highlight w:val="none"/>
          <w:u w:val="single"/>
        </w:rPr>
        <w:t>质疑书实行实名制，并应由法定代表人或其授权代理人签字并加盖公章</w:t>
      </w:r>
      <w:r>
        <w:rPr>
          <w:rFonts w:hint="eastAsia" w:ascii="宋体" w:hAnsi="宋体" w:cs="宋体"/>
          <w:b/>
          <w:bCs/>
          <w:color w:val="auto"/>
          <w:sz w:val="24"/>
          <w:highlight w:val="none"/>
        </w:rPr>
        <w:t>。</w:t>
      </w:r>
    </w:p>
    <w:p w14:paraId="17700D60">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1.3 采购人或供应商对成交供应商提出质疑时，被质疑人应配合质疑处理部门的调查、处理工作，根据需要对举证材料须给予书面澄清回复和接受质询，其响应文件可公开的内容须接受任何形式的审查核实。</w:t>
      </w:r>
    </w:p>
    <w:p w14:paraId="4A0ED715">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1.4采购人、采购代理机构将在收到供应商的书面质疑后七个工作日内作出书面答复，但答复的内容不涉及商业秘密。</w:t>
      </w:r>
    </w:p>
    <w:p w14:paraId="70E9A89B">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1.5投诉人必须首先经过质疑程序，在对采购人、采购代理机构的答复不满意，或者采购人、采购代理机构未在规定的时间内做出答复的，可以在答复期满后十五个工作日内书面向</w:t>
      </w:r>
      <w:r>
        <w:rPr>
          <w:rFonts w:hint="eastAsia" w:ascii="宋体" w:hAnsi="宋体" w:cs="宋体"/>
          <w:color w:val="auto"/>
          <w:sz w:val="24"/>
          <w:highlight w:val="none"/>
          <w:lang w:val="en-US" w:eastAsia="zh-CN"/>
        </w:rPr>
        <w:t>砚山县</w:t>
      </w:r>
      <w:r>
        <w:rPr>
          <w:rFonts w:hint="eastAsia" w:ascii="宋体" w:hAnsi="宋体" w:cs="宋体"/>
          <w:color w:val="auto"/>
          <w:sz w:val="24"/>
          <w:highlight w:val="none"/>
        </w:rPr>
        <w:t>政府采购监督管理部门投诉。</w:t>
      </w:r>
    </w:p>
    <w:p w14:paraId="22AFA788">
      <w:pPr>
        <w:pStyle w:val="5"/>
        <w:pageBreakBefore w:val="0"/>
        <w:wordWrap w:val="0"/>
        <w:topLinePunct w:val="0"/>
        <w:bidi w:val="0"/>
        <w:ind w:left="0" w:firstLine="0"/>
        <w:jc w:val="both"/>
        <w:textAlignment w:val="auto"/>
        <w:rPr>
          <w:color w:val="auto"/>
          <w:highlight w:val="none"/>
        </w:rPr>
      </w:pPr>
      <w:bookmarkStart w:id="149" w:name="_Toc379789628"/>
      <w:bookmarkStart w:id="150" w:name="_Toc47692447"/>
      <w:r>
        <w:rPr>
          <w:rFonts w:hint="eastAsia"/>
          <w:color w:val="auto"/>
          <w:highlight w:val="none"/>
        </w:rPr>
        <w:t>2.实质性变动</w:t>
      </w:r>
      <w:bookmarkEnd w:id="149"/>
      <w:bookmarkEnd w:id="150"/>
    </w:p>
    <w:p w14:paraId="2D4777E6">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3243C21">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对磋商文件作出的实质性变动是磋商文件的有效组成部分，磋商小组应当及时以书面形式同时通知所有参加磋商的供应商。</w:t>
      </w:r>
    </w:p>
    <w:p w14:paraId="16EFBCA1">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供应商应当按照磋商文件的变动情况和磋商小组的要求重新提交响应文件，并由其法定代表人或授权代表签字或者加盖公章。由授权代表签字的，应当附法定代表人授权书。</w:t>
      </w:r>
    </w:p>
    <w:p w14:paraId="2421F37E">
      <w:pPr>
        <w:pStyle w:val="5"/>
        <w:pageBreakBefore w:val="0"/>
        <w:wordWrap w:val="0"/>
        <w:topLinePunct w:val="0"/>
        <w:bidi w:val="0"/>
        <w:ind w:left="0" w:firstLine="0"/>
        <w:jc w:val="both"/>
        <w:textAlignment w:val="auto"/>
        <w:rPr>
          <w:color w:val="auto"/>
          <w:highlight w:val="none"/>
        </w:rPr>
      </w:pPr>
      <w:bookmarkStart w:id="151" w:name="_Toc337822246"/>
      <w:bookmarkStart w:id="152" w:name="_Toc86124077"/>
      <w:bookmarkStart w:id="153" w:name="_Toc47692448"/>
      <w:r>
        <w:rPr>
          <w:rFonts w:hint="eastAsia"/>
          <w:color w:val="auto"/>
          <w:highlight w:val="none"/>
        </w:rPr>
        <w:t>3.需要补充的其他内容</w:t>
      </w:r>
      <w:bookmarkEnd w:id="151"/>
      <w:bookmarkEnd w:id="152"/>
      <w:bookmarkEnd w:id="153"/>
    </w:p>
    <w:p w14:paraId="55216557">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需要补充的其他内容：见“</w:t>
      </w:r>
      <w:r>
        <w:rPr>
          <w:rFonts w:hint="eastAsia" w:ascii="宋体" w:hAnsi="宋体" w:cs="宋体"/>
          <w:b/>
          <w:color w:val="auto"/>
          <w:sz w:val="24"/>
          <w:highlight w:val="none"/>
        </w:rPr>
        <w:t>供应商须知前附表</w:t>
      </w:r>
      <w:r>
        <w:rPr>
          <w:rFonts w:hint="eastAsia" w:ascii="宋体" w:hAnsi="宋体" w:cs="宋体"/>
          <w:color w:val="auto"/>
          <w:sz w:val="24"/>
          <w:highlight w:val="none"/>
        </w:rPr>
        <w:t>”。</w:t>
      </w:r>
    </w:p>
    <w:p w14:paraId="4939BCB1">
      <w:pPr>
        <w:pStyle w:val="5"/>
        <w:pageBreakBefore w:val="0"/>
        <w:wordWrap w:val="0"/>
        <w:topLinePunct w:val="0"/>
        <w:bidi w:val="0"/>
        <w:ind w:left="0" w:firstLine="0"/>
        <w:jc w:val="both"/>
        <w:textAlignment w:val="auto"/>
        <w:rPr>
          <w:color w:val="auto"/>
          <w:highlight w:val="none"/>
        </w:rPr>
      </w:pPr>
      <w:bookmarkStart w:id="154" w:name="_Toc379789630"/>
      <w:bookmarkStart w:id="155" w:name="_Toc47692449"/>
      <w:r>
        <w:rPr>
          <w:rFonts w:hint="eastAsia"/>
          <w:color w:val="auto"/>
          <w:highlight w:val="none"/>
        </w:rPr>
        <w:t>4.解释权</w:t>
      </w:r>
      <w:bookmarkEnd w:id="154"/>
      <w:bookmarkEnd w:id="155"/>
    </w:p>
    <w:p w14:paraId="60B57B63">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本磋商文件是根据《中华人民共和国政府采购法》及相关法律法规编制，解释权属采购代理机构。</w:t>
      </w:r>
    </w:p>
    <w:p w14:paraId="71681C5E">
      <w:pPr>
        <w:pageBreakBefore w:val="0"/>
        <w:wordWrap w:val="0"/>
        <w:topLinePunct w:val="0"/>
        <w:bidi w:val="0"/>
        <w:textAlignment w:val="auto"/>
        <w:rPr>
          <w:rFonts w:ascii="宋体" w:hAnsi="宋体" w:cs="宋体"/>
          <w:color w:val="auto"/>
          <w:sz w:val="24"/>
          <w:highlight w:val="none"/>
        </w:rPr>
      </w:pPr>
      <w:r>
        <w:rPr>
          <w:rFonts w:hint="eastAsia" w:ascii="宋体" w:hAnsi="宋体" w:cs="宋体"/>
          <w:color w:val="auto"/>
          <w:sz w:val="24"/>
          <w:highlight w:val="none"/>
        </w:rPr>
        <w:t xml:space="preserve"> </w:t>
      </w:r>
      <w:bookmarkStart w:id="156" w:name="_Toc86124078"/>
      <w:bookmarkStart w:id="157" w:name="_Toc337822247"/>
    </w:p>
    <w:p w14:paraId="1C809B29">
      <w:pPr>
        <w:pStyle w:val="18"/>
        <w:pageBreakBefore w:val="0"/>
        <w:wordWrap w:val="0"/>
        <w:topLinePunct w:val="0"/>
        <w:bidi w:val="0"/>
        <w:textAlignment w:val="auto"/>
        <w:rPr>
          <w:color w:val="auto"/>
          <w:highlight w:val="none"/>
        </w:rPr>
      </w:pPr>
    </w:p>
    <w:p w14:paraId="0E00C217">
      <w:pPr>
        <w:pStyle w:val="39"/>
        <w:pageBreakBefore w:val="0"/>
        <w:wordWrap w:val="0"/>
        <w:topLinePunct w:val="0"/>
        <w:bidi w:val="0"/>
        <w:textAlignment w:val="auto"/>
        <w:rPr>
          <w:color w:val="auto"/>
          <w:highlight w:val="none"/>
        </w:rPr>
      </w:pPr>
    </w:p>
    <w:p w14:paraId="5C80DD2F">
      <w:pPr>
        <w:pStyle w:val="39"/>
        <w:pageBreakBefore w:val="0"/>
        <w:wordWrap w:val="0"/>
        <w:topLinePunct w:val="0"/>
        <w:bidi w:val="0"/>
        <w:textAlignment w:val="auto"/>
        <w:rPr>
          <w:color w:val="auto"/>
          <w:highlight w:val="none"/>
        </w:rPr>
      </w:pPr>
    </w:p>
    <w:p w14:paraId="3737CBC6">
      <w:pPr>
        <w:pStyle w:val="39"/>
        <w:pageBreakBefore w:val="0"/>
        <w:wordWrap w:val="0"/>
        <w:topLinePunct w:val="0"/>
        <w:bidi w:val="0"/>
        <w:textAlignment w:val="auto"/>
        <w:rPr>
          <w:color w:val="auto"/>
          <w:highlight w:val="none"/>
        </w:rPr>
      </w:pPr>
    </w:p>
    <w:p w14:paraId="235CCB69">
      <w:pPr>
        <w:pStyle w:val="39"/>
        <w:pageBreakBefore w:val="0"/>
        <w:wordWrap w:val="0"/>
        <w:topLinePunct w:val="0"/>
        <w:bidi w:val="0"/>
        <w:textAlignment w:val="auto"/>
        <w:rPr>
          <w:color w:val="auto"/>
          <w:highlight w:val="none"/>
        </w:rPr>
      </w:pPr>
    </w:p>
    <w:p w14:paraId="64EF4DBB">
      <w:pPr>
        <w:pStyle w:val="39"/>
        <w:pageBreakBefore w:val="0"/>
        <w:wordWrap w:val="0"/>
        <w:topLinePunct w:val="0"/>
        <w:bidi w:val="0"/>
        <w:textAlignment w:val="auto"/>
        <w:rPr>
          <w:color w:val="auto"/>
          <w:highlight w:val="none"/>
        </w:rPr>
      </w:pPr>
    </w:p>
    <w:p w14:paraId="29B78DC3">
      <w:pPr>
        <w:pStyle w:val="39"/>
        <w:pageBreakBefore w:val="0"/>
        <w:wordWrap w:val="0"/>
        <w:topLinePunct w:val="0"/>
        <w:bidi w:val="0"/>
        <w:textAlignment w:val="auto"/>
        <w:rPr>
          <w:color w:val="auto"/>
          <w:highlight w:val="none"/>
        </w:rPr>
      </w:pPr>
    </w:p>
    <w:p w14:paraId="3FF1B253">
      <w:pPr>
        <w:pStyle w:val="39"/>
        <w:pageBreakBefore w:val="0"/>
        <w:wordWrap w:val="0"/>
        <w:topLinePunct w:val="0"/>
        <w:bidi w:val="0"/>
        <w:textAlignment w:val="auto"/>
        <w:rPr>
          <w:color w:val="auto"/>
          <w:highlight w:val="none"/>
        </w:rPr>
      </w:pPr>
    </w:p>
    <w:p w14:paraId="39B36BFD">
      <w:pPr>
        <w:pStyle w:val="39"/>
        <w:pageBreakBefore w:val="0"/>
        <w:wordWrap w:val="0"/>
        <w:topLinePunct w:val="0"/>
        <w:bidi w:val="0"/>
        <w:textAlignment w:val="auto"/>
        <w:rPr>
          <w:color w:val="auto"/>
          <w:highlight w:val="none"/>
        </w:rPr>
      </w:pPr>
    </w:p>
    <w:p w14:paraId="7FC2092B">
      <w:pPr>
        <w:pStyle w:val="39"/>
        <w:pageBreakBefore w:val="0"/>
        <w:wordWrap w:val="0"/>
        <w:topLinePunct w:val="0"/>
        <w:bidi w:val="0"/>
        <w:textAlignment w:val="auto"/>
        <w:rPr>
          <w:color w:val="auto"/>
          <w:highlight w:val="none"/>
        </w:rPr>
      </w:pPr>
    </w:p>
    <w:p w14:paraId="18BA4B70">
      <w:pPr>
        <w:pStyle w:val="39"/>
        <w:pageBreakBefore w:val="0"/>
        <w:wordWrap w:val="0"/>
        <w:topLinePunct w:val="0"/>
        <w:bidi w:val="0"/>
        <w:textAlignment w:val="auto"/>
        <w:rPr>
          <w:color w:val="auto"/>
          <w:highlight w:val="none"/>
        </w:rPr>
      </w:pPr>
    </w:p>
    <w:p w14:paraId="27AEFD5E">
      <w:pPr>
        <w:pStyle w:val="39"/>
        <w:pageBreakBefore w:val="0"/>
        <w:wordWrap w:val="0"/>
        <w:topLinePunct w:val="0"/>
        <w:bidi w:val="0"/>
        <w:textAlignment w:val="auto"/>
        <w:rPr>
          <w:color w:val="auto"/>
          <w:highlight w:val="none"/>
        </w:rPr>
      </w:pPr>
    </w:p>
    <w:p w14:paraId="2628449D">
      <w:pPr>
        <w:pStyle w:val="39"/>
        <w:pageBreakBefore w:val="0"/>
        <w:wordWrap w:val="0"/>
        <w:topLinePunct w:val="0"/>
        <w:bidi w:val="0"/>
        <w:textAlignment w:val="auto"/>
        <w:rPr>
          <w:color w:val="auto"/>
          <w:highlight w:val="none"/>
        </w:rPr>
      </w:pPr>
    </w:p>
    <w:p w14:paraId="225DF481">
      <w:pPr>
        <w:pStyle w:val="39"/>
        <w:pageBreakBefore w:val="0"/>
        <w:wordWrap w:val="0"/>
        <w:topLinePunct w:val="0"/>
        <w:bidi w:val="0"/>
        <w:textAlignment w:val="auto"/>
        <w:rPr>
          <w:color w:val="auto"/>
          <w:highlight w:val="none"/>
        </w:rPr>
      </w:pPr>
    </w:p>
    <w:p w14:paraId="30E13DA1">
      <w:pPr>
        <w:pStyle w:val="39"/>
        <w:pageBreakBefore w:val="0"/>
        <w:wordWrap w:val="0"/>
        <w:topLinePunct w:val="0"/>
        <w:bidi w:val="0"/>
        <w:textAlignment w:val="auto"/>
        <w:rPr>
          <w:color w:val="auto"/>
          <w:highlight w:val="none"/>
        </w:rPr>
      </w:pPr>
    </w:p>
    <w:p w14:paraId="2B76C3D7">
      <w:pPr>
        <w:pStyle w:val="39"/>
        <w:pageBreakBefore w:val="0"/>
        <w:wordWrap w:val="0"/>
        <w:topLinePunct w:val="0"/>
        <w:bidi w:val="0"/>
        <w:textAlignment w:val="auto"/>
        <w:rPr>
          <w:color w:val="auto"/>
          <w:highlight w:val="none"/>
        </w:rPr>
      </w:pPr>
    </w:p>
    <w:p w14:paraId="2C44A693">
      <w:pPr>
        <w:pStyle w:val="39"/>
        <w:pageBreakBefore w:val="0"/>
        <w:wordWrap w:val="0"/>
        <w:topLinePunct w:val="0"/>
        <w:bidi w:val="0"/>
        <w:textAlignment w:val="auto"/>
        <w:rPr>
          <w:color w:val="auto"/>
          <w:highlight w:val="none"/>
        </w:rPr>
      </w:pPr>
    </w:p>
    <w:p w14:paraId="25174634">
      <w:pPr>
        <w:pStyle w:val="39"/>
        <w:pageBreakBefore w:val="0"/>
        <w:wordWrap w:val="0"/>
        <w:topLinePunct w:val="0"/>
        <w:bidi w:val="0"/>
        <w:textAlignment w:val="auto"/>
        <w:rPr>
          <w:color w:val="auto"/>
          <w:highlight w:val="none"/>
        </w:rPr>
      </w:pPr>
    </w:p>
    <w:p w14:paraId="449F5AF9">
      <w:pPr>
        <w:pStyle w:val="39"/>
        <w:pageBreakBefore w:val="0"/>
        <w:wordWrap w:val="0"/>
        <w:topLinePunct w:val="0"/>
        <w:bidi w:val="0"/>
        <w:textAlignment w:val="auto"/>
        <w:rPr>
          <w:color w:val="auto"/>
          <w:highlight w:val="none"/>
        </w:rPr>
      </w:pPr>
    </w:p>
    <w:p w14:paraId="00B6FAE6">
      <w:pPr>
        <w:pStyle w:val="39"/>
        <w:pageBreakBefore w:val="0"/>
        <w:wordWrap w:val="0"/>
        <w:topLinePunct w:val="0"/>
        <w:bidi w:val="0"/>
        <w:textAlignment w:val="auto"/>
        <w:rPr>
          <w:color w:val="auto"/>
          <w:highlight w:val="none"/>
        </w:rPr>
      </w:pPr>
    </w:p>
    <w:p w14:paraId="76B1BD7A">
      <w:pPr>
        <w:pStyle w:val="39"/>
        <w:pageBreakBefore w:val="0"/>
        <w:wordWrap w:val="0"/>
        <w:topLinePunct w:val="0"/>
        <w:bidi w:val="0"/>
        <w:textAlignment w:val="auto"/>
        <w:rPr>
          <w:color w:val="auto"/>
          <w:highlight w:val="none"/>
        </w:rPr>
      </w:pPr>
    </w:p>
    <w:p w14:paraId="65C13A95">
      <w:pPr>
        <w:pageBreakBefore w:val="0"/>
        <w:wordWrap w:val="0"/>
        <w:topLinePunct w:val="0"/>
        <w:bidi w:val="0"/>
        <w:textAlignment w:val="auto"/>
        <w:rPr>
          <w:color w:val="auto"/>
          <w:highlight w:val="none"/>
        </w:rPr>
      </w:pPr>
      <w:bookmarkStart w:id="158" w:name="_Toc47692450"/>
    </w:p>
    <w:p w14:paraId="1C0B8F3A">
      <w:pPr>
        <w:pageBreakBefore w:val="0"/>
        <w:wordWrap w:val="0"/>
        <w:topLinePunct w:val="0"/>
        <w:bidi w:val="0"/>
        <w:textAlignment w:val="auto"/>
        <w:rPr>
          <w:color w:val="auto"/>
          <w:highlight w:val="none"/>
        </w:rPr>
      </w:pPr>
    </w:p>
    <w:p w14:paraId="22AF7161">
      <w:pPr>
        <w:pageBreakBefore w:val="0"/>
        <w:wordWrap w:val="0"/>
        <w:topLinePunct w:val="0"/>
        <w:bidi w:val="0"/>
        <w:textAlignment w:val="auto"/>
        <w:rPr>
          <w:rFonts w:hint="eastAsia"/>
          <w:color w:val="auto"/>
          <w:highlight w:val="none"/>
        </w:rPr>
      </w:pPr>
      <w:r>
        <w:rPr>
          <w:rFonts w:hint="eastAsia"/>
          <w:color w:val="auto"/>
          <w:highlight w:val="none"/>
        </w:rPr>
        <w:br w:type="page"/>
      </w:r>
    </w:p>
    <w:p w14:paraId="057F522B">
      <w:pPr>
        <w:pStyle w:val="3"/>
        <w:pageBreakBefore w:val="0"/>
        <w:wordWrap w:val="0"/>
        <w:topLinePunct w:val="0"/>
        <w:bidi w:val="0"/>
        <w:ind w:left="0" w:firstLine="0"/>
        <w:textAlignment w:val="auto"/>
        <w:rPr>
          <w:color w:val="auto"/>
          <w:highlight w:val="none"/>
        </w:rPr>
      </w:pPr>
      <w:r>
        <w:rPr>
          <w:rFonts w:hint="eastAsia"/>
          <w:color w:val="auto"/>
          <w:highlight w:val="none"/>
        </w:rPr>
        <w:t>第三章  采购需求</w:t>
      </w:r>
      <w:bookmarkEnd w:id="158"/>
    </w:p>
    <w:p w14:paraId="50529B34">
      <w:pPr>
        <w:pStyle w:val="4"/>
        <w:pageBreakBefore w:val="0"/>
        <w:tabs>
          <w:tab w:val="clear" w:pos="1021"/>
        </w:tabs>
        <w:wordWrap w:val="0"/>
        <w:topLinePunct w:val="0"/>
        <w:bidi w:val="0"/>
        <w:ind w:left="425" w:firstLine="0"/>
        <w:textAlignment w:val="auto"/>
        <w:rPr>
          <w:color w:val="auto"/>
          <w:highlight w:val="none"/>
        </w:rPr>
      </w:pPr>
      <w:bookmarkStart w:id="159" w:name="_Toc47692451"/>
      <w:r>
        <w:rPr>
          <w:rFonts w:hint="eastAsia"/>
          <w:color w:val="auto"/>
          <w:highlight w:val="none"/>
        </w:rPr>
        <w:t>一、工程概况</w:t>
      </w:r>
      <w:bookmarkEnd w:id="159"/>
    </w:p>
    <w:p w14:paraId="73F881E3">
      <w:pPr>
        <w:pageBreakBefore w:val="0"/>
        <w:widowControl/>
        <w:wordWrap w:val="0"/>
        <w:topLinePunct w:val="0"/>
        <w:bidi w:val="0"/>
        <w:spacing w:line="360" w:lineRule="auto"/>
        <w:ind w:firstLine="566"/>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项目名称：八道哨乡八道哨村现代花卉种植基地建设项目</w:t>
      </w:r>
    </w:p>
    <w:p w14:paraId="346EDE83">
      <w:pPr>
        <w:pageBreakBefore w:val="0"/>
        <w:widowControl/>
        <w:wordWrap w:val="0"/>
        <w:topLinePunct w:val="0"/>
        <w:bidi w:val="0"/>
        <w:spacing w:line="360" w:lineRule="auto"/>
        <w:ind w:firstLine="566"/>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预算金额：3800000.00元。</w:t>
      </w:r>
    </w:p>
    <w:p w14:paraId="499A55C9">
      <w:pPr>
        <w:pageBreakBefore w:val="0"/>
        <w:widowControl/>
        <w:wordWrap w:val="0"/>
        <w:topLinePunct w:val="0"/>
        <w:bidi w:val="0"/>
        <w:spacing w:line="360" w:lineRule="auto"/>
        <w:ind w:firstLine="566"/>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最高限价：3799732.99元。</w:t>
      </w:r>
    </w:p>
    <w:p w14:paraId="43AA143E">
      <w:pPr>
        <w:pageBreakBefore w:val="0"/>
        <w:widowControl/>
        <w:wordWrap w:val="0"/>
        <w:topLinePunct w:val="0"/>
        <w:bidi w:val="0"/>
        <w:spacing w:line="360" w:lineRule="auto"/>
        <w:ind w:firstLine="566"/>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采购需求：八道哨乡八道哨村现代花卉种植基地建设项目（具体要求详见第三章采购需求及工程量清单）。</w:t>
      </w:r>
    </w:p>
    <w:p w14:paraId="4F1FB302">
      <w:pPr>
        <w:pageBreakBefore w:val="0"/>
        <w:widowControl/>
        <w:wordWrap w:val="0"/>
        <w:topLinePunct w:val="0"/>
        <w:bidi w:val="0"/>
        <w:spacing w:line="360" w:lineRule="auto"/>
        <w:ind w:firstLine="566"/>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质量要求：达到国家现行有关施工质量验收规范要求，并达到合格标准。</w:t>
      </w:r>
    </w:p>
    <w:p w14:paraId="71FC9638">
      <w:pPr>
        <w:pageBreakBefore w:val="0"/>
        <w:widowControl/>
        <w:wordWrap w:val="0"/>
        <w:topLinePunct w:val="0"/>
        <w:bidi w:val="0"/>
        <w:spacing w:line="360" w:lineRule="auto"/>
        <w:ind w:firstLine="566"/>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合同履行期限：120日历天（具体开工、竣工时间与采购人签订合同为准）。</w:t>
      </w:r>
    </w:p>
    <w:p w14:paraId="071A4F39">
      <w:pPr>
        <w:pageBreakBefore w:val="0"/>
        <w:widowControl/>
        <w:wordWrap w:val="0"/>
        <w:topLinePunct w:val="0"/>
        <w:bidi w:val="0"/>
        <w:spacing w:line="360" w:lineRule="auto"/>
        <w:ind w:firstLine="566"/>
        <w:textAlignment w:val="auto"/>
        <w:rPr>
          <w:rFonts w:ascii="宋体" w:hAnsi="宋体" w:cs="宋体"/>
          <w:color w:val="auto"/>
          <w:kern w:val="0"/>
          <w:sz w:val="24"/>
          <w:highlight w:val="none"/>
        </w:rPr>
      </w:pPr>
      <w:r>
        <w:rPr>
          <w:rFonts w:hint="eastAsia" w:ascii="宋体" w:hAnsi="宋体" w:cs="宋体"/>
          <w:color w:val="auto"/>
          <w:kern w:val="0"/>
          <w:sz w:val="24"/>
          <w:highlight w:val="none"/>
        </w:rPr>
        <w:t>本项目不接受联合体投标。</w:t>
      </w:r>
    </w:p>
    <w:p w14:paraId="2EF26802">
      <w:pPr>
        <w:pageBreakBefore w:val="0"/>
        <w:wordWrap w:val="0"/>
        <w:topLinePunct w:val="0"/>
        <w:bidi w:val="0"/>
        <w:jc w:val="center"/>
        <w:textAlignment w:val="auto"/>
        <w:rPr>
          <w:rFonts w:hint="eastAsia" w:ascii="宋体" w:hAnsi="宋体" w:eastAsia="宋体" w:cs="宋体"/>
          <w:b/>
          <w:bCs w:val="0"/>
          <w:color w:val="auto"/>
          <w:sz w:val="32"/>
          <w:highlight w:val="none"/>
          <w:lang w:val="en-US" w:eastAsia="zh-CN"/>
        </w:rPr>
      </w:pPr>
      <w:r>
        <w:rPr>
          <w:rFonts w:hint="eastAsia" w:ascii="宋体" w:hAnsi="宋体" w:cs="宋体"/>
          <w:b/>
          <w:bCs w:val="0"/>
          <w:color w:val="auto"/>
          <w:sz w:val="32"/>
          <w:highlight w:val="none"/>
          <w:lang w:val="en-US" w:eastAsia="zh-CN"/>
        </w:rPr>
        <w:t>二、工程量清单（另册提供）</w:t>
      </w:r>
    </w:p>
    <w:p w14:paraId="6D612A1A">
      <w:pPr>
        <w:pageBreakBefore w:val="0"/>
        <w:wordWrap w:val="0"/>
        <w:topLinePunct w:val="0"/>
        <w:bidi w:val="0"/>
        <w:textAlignment w:val="auto"/>
        <w:rPr>
          <w:rFonts w:ascii="宋体" w:hAnsi="宋体" w:cs="宋体"/>
          <w:bCs/>
          <w:color w:val="auto"/>
          <w:sz w:val="32"/>
          <w:highlight w:val="none"/>
        </w:rPr>
      </w:pPr>
    </w:p>
    <w:p w14:paraId="308AC015">
      <w:pPr>
        <w:pageBreakBefore w:val="0"/>
        <w:wordWrap w:val="0"/>
        <w:topLinePunct w:val="0"/>
        <w:bidi w:val="0"/>
        <w:textAlignment w:val="auto"/>
        <w:rPr>
          <w:rFonts w:ascii="宋体" w:hAnsi="宋体" w:cs="宋体"/>
          <w:bCs/>
          <w:color w:val="auto"/>
          <w:sz w:val="32"/>
          <w:highlight w:val="none"/>
        </w:rPr>
      </w:pPr>
    </w:p>
    <w:p w14:paraId="3B738675">
      <w:pPr>
        <w:pageBreakBefore w:val="0"/>
        <w:wordWrap w:val="0"/>
        <w:topLinePunct w:val="0"/>
        <w:bidi w:val="0"/>
        <w:textAlignment w:val="auto"/>
        <w:rPr>
          <w:rFonts w:ascii="宋体" w:hAnsi="宋体" w:cs="宋体"/>
          <w:bCs/>
          <w:color w:val="auto"/>
          <w:sz w:val="32"/>
          <w:highlight w:val="none"/>
        </w:rPr>
      </w:pPr>
    </w:p>
    <w:p w14:paraId="77E382B6">
      <w:pPr>
        <w:pageBreakBefore w:val="0"/>
        <w:wordWrap w:val="0"/>
        <w:topLinePunct w:val="0"/>
        <w:bidi w:val="0"/>
        <w:textAlignment w:val="auto"/>
        <w:rPr>
          <w:rFonts w:ascii="宋体" w:hAnsi="宋体" w:cs="宋体"/>
          <w:bCs/>
          <w:color w:val="auto"/>
          <w:sz w:val="32"/>
          <w:highlight w:val="none"/>
        </w:rPr>
      </w:pPr>
    </w:p>
    <w:p w14:paraId="04BA11EC">
      <w:pPr>
        <w:pageBreakBefore w:val="0"/>
        <w:wordWrap w:val="0"/>
        <w:topLinePunct w:val="0"/>
        <w:bidi w:val="0"/>
        <w:textAlignment w:val="auto"/>
        <w:rPr>
          <w:rFonts w:ascii="宋体" w:hAnsi="宋体" w:cs="宋体"/>
          <w:bCs/>
          <w:color w:val="auto"/>
          <w:sz w:val="32"/>
          <w:highlight w:val="none"/>
        </w:rPr>
      </w:pPr>
    </w:p>
    <w:p w14:paraId="7E21917F">
      <w:pPr>
        <w:pageBreakBefore w:val="0"/>
        <w:wordWrap w:val="0"/>
        <w:topLinePunct w:val="0"/>
        <w:bidi w:val="0"/>
        <w:textAlignment w:val="auto"/>
        <w:rPr>
          <w:rFonts w:ascii="宋体" w:hAnsi="宋体" w:cs="宋体"/>
          <w:bCs/>
          <w:color w:val="auto"/>
          <w:sz w:val="32"/>
          <w:highlight w:val="none"/>
        </w:rPr>
      </w:pPr>
    </w:p>
    <w:p w14:paraId="677F908F">
      <w:pPr>
        <w:pageBreakBefore w:val="0"/>
        <w:wordWrap w:val="0"/>
        <w:topLinePunct w:val="0"/>
        <w:bidi w:val="0"/>
        <w:textAlignment w:val="auto"/>
        <w:rPr>
          <w:rFonts w:ascii="宋体" w:hAnsi="宋体" w:cs="宋体"/>
          <w:bCs/>
          <w:color w:val="auto"/>
          <w:sz w:val="32"/>
          <w:highlight w:val="none"/>
        </w:rPr>
      </w:pPr>
    </w:p>
    <w:p w14:paraId="414BE0E0">
      <w:pPr>
        <w:pageBreakBefore w:val="0"/>
        <w:wordWrap w:val="0"/>
        <w:topLinePunct w:val="0"/>
        <w:bidi w:val="0"/>
        <w:textAlignment w:val="auto"/>
        <w:rPr>
          <w:rFonts w:ascii="宋体" w:hAnsi="宋体" w:cs="宋体"/>
          <w:bCs/>
          <w:color w:val="auto"/>
          <w:sz w:val="32"/>
          <w:highlight w:val="none"/>
        </w:rPr>
      </w:pPr>
    </w:p>
    <w:p w14:paraId="09974504">
      <w:pPr>
        <w:pageBreakBefore w:val="0"/>
        <w:wordWrap w:val="0"/>
        <w:topLinePunct w:val="0"/>
        <w:bidi w:val="0"/>
        <w:textAlignment w:val="auto"/>
        <w:rPr>
          <w:rFonts w:ascii="宋体" w:hAnsi="宋体" w:cs="宋体"/>
          <w:bCs/>
          <w:color w:val="auto"/>
          <w:sz w:val="32"/>
          <w:highlight w:val="none"/>
        </w:rPr>
      </w:pPr>
    </w:p>
    <w:p w14:paraId="66AA9505">
      <w:pPr>
        <w:pageBreakBefore w:val="0"/>
        <w:wordWrap w:val="0"/>
        <w:topLinePunct w:val="0"/>
        <w:bidi w:val="0"/>
        <w:textAlignment w:val="auto"/>
        <w:rPr>
          <w:rFonts w:ascii="宋体" w:hAnsi="宋体" w:cs="宋体"/>
          <w:bCs/>
          <w:color w:val="auto"/>
          <w:sz w:val="32"/>
          <w:highlight w:val="none"/>
        </w:rPr>
      </w:pPr>
    </w:p>
    <w:p w14:paraId="6804198F">
      <w:pPr>
        <w:pageBreakBefore w:val="0"/>
        <w:wordWrap w:val="0"/>
        <w:topLinePunct w:val="0"/>
        <w:bidi w:val="0"/>
        <w:textAlignment w:val="auto"/>
        <w:rPr>
          <w:rFonts w:ascii="宋体" w:hAnsi="宋体" w:cs="宋体"/>
          <w:bCs/>
          <w:color w:val="auto"/>
          <w:sz w:val="32"/>
          <w:highlight w:val="none"/>
        </w:rPr>
      </w:pPr>
    </w:p>
    <w:bookmarkEnd w:id="156"/>
    <w:bookmarkEnd w:id="157"/>
    <w:p w14:paraId="1CE163D6">
      <w:pPr>
        <w:pageBreakBefore w:val="0"/>
        <w:wordWrap w:val="0"/>
        <w:topLinePunct w:val="0"/>
        <w:bidi w:val="0"/>
        <w:textAlignment w:val="auto"/>
        <w:rPr>
          <w:rFonts w:ascii="宋体" w:hAnsi="宋体" w:cs="宋体"/>
          <w:b/>
          <w:bCs/>
          <w:color w:val="auto"/>
          <w:kern w:val="0"/>
          <w:sz w:val="32"/>
          <w:szCs w:val="32"/>
          <w:highlight w:val="none"/>
        </w:rPr>
      </w:pPr>
      <w:bookmarkStart w:id="160" w:name="_Toc337822250"/>
      <w:bookmarkStart w:id="161" w:name="_Toc86124081"/>
    </w:p>
    <w:p w14:paraId="505B970C">
      <w:pPr>
        <w:pageBreakBefore w:val="0"/>
        <w:wordWrap w:val="0"/>
        <w:topLinePunct w:val="0"/>
        <w:bidi w:val="0"/>
        <w:textAlignment w:val="auto"/>
        <w:rPr>
          <w:rFonts w:hint="eastAsia"/>
          <w:color w:val="auto"/>
          <w:highlight w:val="none"/>
        </w:rPr>
      </w:pPr>
      <w:bookmarkStart w:id="162" w:name="_Toc47692453"/>
      <w:r>
        <w:rPr>
          <w:rFonts w:hint="eastAsia"/>
          <w:color w:val="auto"/>
          <w:highlight w:val="none"/>
        </w:rPr>
        <w:br w:type="page"/>
      </w:r>
    </w:p>
    <w:p w14:paraId="0C557D7E">
      <w:pPr>
        <w:pStyle w:val="3"/>
        <w:pageBreakBefore w:val="0"/>
        <w:wordWrap w:val="0"/>
        <w:topLinePunct w:val="0"/>
        <w:bidi w:val="0"/>
        <w:ind w:left="0" w:firstLine="0"/>
        <w:textAlignment w:val="auto"/>
        <w:rPr>
          <w:color w:val="auto"/>
          <w:highlight w:val="none"/>
        </w:rPr>
      </w:pPr>
      <w:r>
        <w:rPr>
          <w:rFonts w:hint="eastAsia"/>
          <w:color w:val="auto"/>
          <w:highlight w:val="none"/>
        </w:rPr>
        <w:t>第四章  响应文件格式</w:t>
      </w:r>
      <w:bookmarkEnd w:id="160"/>
      <w:bookmarkEnd w:id="161"/>
      <w:bookmarkEnd w:id="162"/>
    </w:p>
    <w:p w14:paraId="40F38599">
      <w:pPr>
        <w:pageBreakBefore w:val="0"/>
        <w:wordWrap w:val="0"/>
        <w:topLinePunct w:val="0"/>
        <w:bidi w:val="0"/>
        <w:textAlignment w:val="auto"/>
        <w:rPr>
          <w:color w:val="auto"/>
          <w:highlight w:val="none"/>
        </w:rPr>
      </w:pPr>
    </w:p>
    <w:p w14:paraId="3375D7D4">
      <w:pPr>
        <w:pageBreakBefore w:val="0"/>
        <w:wordWrap w:val="0"/>
        <w:topLinePunct w:val="0"/>
        <w:bidi w:val="0"/>
        <w:spacing w:line="360" w:lineRule="auto"/>
        <w:jc w:val="center"/>
        <w:textAlignment w:val="auto"/>
        <w:rPr>
          <w:rFonts w:ascii="宋体" w:hAnsi="宋体" w:cs="宋体"/>
          <w:b/>
          <w:color w:val="auto"/>
          <w:sz w:val="32"/>
          <w:szCs w:val="32"/>
          <w:highlight w:val="none"/>
        </w:rPr>
      </w:pPr>
      <w:r>
        <w:rPr>
          <w:rFonts w:hint="eastAsia" w:ascii="宋体" w:hAnsi="宋体" w:cs="宋体"/>
          <w:b/>
          <w:color w:val="auto"/>
          <w:sz w:val="32"/>
          <w:szCs w:val="32"/>
          <w:highlight w:val="none"/>
          <w:u w:val="single"/>
        </w:rPr>
        <w:t xml:space="preserve">     （项目名称）  </w:t>
      </w:r>
      <w:r>
        <w:rPr>
          <w:rFonts w:hint="eastAsia" w:ascii="宋体" w:hAnsi="宋体" w:cs="宋体"/>
          <w:b/>
          <w:color w:val="auto"/>
          <w:sz w:val="32"/>
          <w:szCs w:val="32"/>
          <w:highlight w:val="none"/>
        </w:rPr>
        <w:t>竞争性磋商</w:t>
      </w:r>
    </w:p>
    <w:p w14:paraId="0E1A8654">
      <w:pPr>
        <w:pStyle w:val="25"/>
        <w:pageBreakBefore w:val="0"/>
        <w:wordWrap w:val="0"/>
        <w:topLinePunct w:val="0"/>
        <w:bidi w:val="0"/>
        <w:spacing w:before="120" w:line="360" w:lineRule="auto"/>
        <w:ind w:firstLine="1687"/>
        <w:textAlignment w:val="auto"/>
        <w:rPr>
          <w:rFonts w:hAnsi="宋体" w:cs="宋体"/>
          <w:color w:val="auto"/>
          <w:kern w:val="2"/>
          <w:sz w:val="24"/>
          <w:highlight w:val="none"/>
        </w:rPr>
      </w:pPr>
    </w:p>
    <w:p w14:paraId="10DE92AB">
      <w:pPr>
        <w:pStyle w:val="25"/>
        <w:pageBreakBefore w:val="0"/>
        <w:wordWrap w:val="0"/>
        <w:topLinePunct w:val="0"/>
        <w:bidi w:val="0"/>
        <w:spacing w:before="120" w:line="360" w:lineRule="auto"/>
        <w:ind w:firstLine="1687"/>
        <w:textAlignment w:val="auto"/>
        <w:rPr>
          <w:rFonts w:hAnsi="宋体" w:cs="宋体"/>
          <w:color w:val="auto"/>
          <w:kern w:val="2"/>
          <w:sz w:val="24"/>
          <w:highlight w:val="none"/>
        </w:rPr>
      </w:pPr>
    </w:p>
    <w:p w14:paraId="171F28A2">
      <w:pPr>
        <w:pStyle w:val="25"/>
        <w:pageBreakBefore w:val="0"/>
        <w:wordWrap w:val="0"/>
        <w:topLinePunct w:val="0"/>
        <w:bidi w:val="0"/>
        <w:spacing w:before="120" w:line="360" w:lineRule="auto"/>
        <w:ind w:firstLine="1687"/>
        <w:textAlignment w:val="auto"/>
        <w:rPr>
          <w:rFonts w:hAnsi="宋体" w:cs="宋体"/>
          <w:color w:val="auto"/>
          <w:kern w:val="2"/>
          <w:sz w:val="24"/>
          <w:highlight w:val="none"/>
        </w:rPr>
      </w:pPr>
    </w:p>
    <w:p w14:paraId="47EDBCCD">
      <w:pPr>
        <w:pStyle w:val="25"/>
        <w:pageBreakBefore w:val="0"/>
        <w:wordWrap w:val="0"/>
        <w:topLinePunct w:val="0"/>
        <w:bidi w:val="0"/>
        <w:spacing w:before="120" w:line="360" w:lineRule="auto"/>
        <w:ind w:firstLine="2108" w:firstLineChars="250"/>
        <w:textAlignment w:val="auto"/>
        <w:rPr>
          <w:rFonts w:hAnsi="宋体" w:cs="宋体"/>
          <w:b/>
          <w:color w:val="auto"/>
          <w:sz w:val="84"/>
          <w:szCs w:val="84"/>
          <w:highlight w:val="none"/>
        </w:rPr>
      </w:pPr>
      <w:r>
        <w:rPr>
          <w:rFonts w:hint="eastAsia" w:hAnsi="宋体" w:cs="宋体"/>
          <w:b/>
          <w:color w:val="auto"/>
          <w:sz w:val="84"/>
          <w:szCs w:val="84"/>
          <w:highlight w:val="none"/>
        </w:rPr>
        <w:t>响 应 文 件</w:t>
      </w:r>
    </w:p>
    <w:p w14:paraId="2E71AE49">
      <w:pPr>
        <w:pStyle w:val="25"/>
        <w:pageBreakBefore w:val="0"/>
        <w:wordWrap w:val="0"/>
        <w:topLinePunct w:val="0"/>
        <w:bidi w:val="0"/>
        <w:spacing w:before="120" w:line="360" w:lineRule="auto"/>
        <w:ind w:firstLine="2361" w:firstLineChars="840"/>
        <w:textAlignment w:val="auto"/>
        <w:rPr>
          <w:rFonts w:hAnsi="宋体" w:cs="宋体"/>
          <w:b/>
          <w:color w:val="auto"/>
          <w:sz w:val="28"/>
          <w:szCs w:val="28"/>
          <w:highlight w:val="none"/>
          <w:u w:val="single"/>
        </w:rPr>
      </w:pPr>
      <w:r>
        <w:rPr>
          <w:rFonts w:hint="eastAsia" w:hAnsi="宋体" w:cs="宋体"/>
          <w:b/>
          <w:color w:val="auto"/>
          <w:sz w:val="28"/>
          <w:szCs w:val="28"/>
          <w:highlight w:val="none"/>
        </w:rPr>
        <w:t>项目编号：</w:t>
      </w:r>
      <w:r>
        <w:rPr>
          <w:rFonts w:hint="eastAsia" w:hAnsi="宋体" w:cs="宋体"/>
          <w:b/>
          <w:color w:val="auto"/>
          <w:sz w:val="28"/>
          <w:szCs w:val="28"/>
          <w:highlight w:val="none"/>
          <w:u w:val="single"/>
        </w:rPr>
        <w:t xml:space="preserve">             </w:t>
      </w:r>
    </w:p>
    <w:p w14:paraId="201F38B6">
      <w:pPr>
        <w:pageBreakBefore w:val="0"/>
        <w:wordWrap w:val="0"/>
        <w:topLinePunct w:val="0"/>
        <w:bidi w:val="0"/>
        <w:spacing w:line="360" w:lineRule="auto"/>
        <w:jc w:val="center"/>
        <w:textAlignment w:val="auto"/>
        <w:rPr>
          <w:rFonts w:ascii="宋体" w:hAnsi="宋体" w:cs="宋体"/>
          <w:color w:val="auto"/>
          <w:sz w:val="24"/>
          <w:highlight w:val="none"/>
        </w:rPr>
      </w:pPr>
    </w:p>
    <w:p w14:paraId="741135E6">
      <w:pPr>
        <w:pageBreakBefore w:val="0"/>
        <w:wordWrap w:val="0"/>
        <w:topLinePunct w:val="0"/>
        <w:bidi w:val="0"/>
        <w:spacing w:line="360" w:lineRule="auto"/>
        <w:jc w:val="center"/>
        <w:textAlignment w:val="auto"/>
        <w:rPr>
          <w:rFonts w:ascii="宋体" w:hAnsi="宋体" w:cs="宋体"/>
          <w:color w:val="auto"/>
          <w:sz w:val="24"/>
          <w:highlight w:val="none"/>
        </w:rPr>
      </w:pPr>
    </w:p>
    <w:p w14:paraId="5B8EA35F">
      <w:pPr>
        <w:pageBreakBefore w:val="0"/>
        <w:wordWrap w:val="0"/>
        <w:topLinePunct w:val="0"/>
        <w:bidi w:val="0"/>
        <w:spacing w:line="360" w:lineRule="auto"/>
        <w:jc w:val="center"/>
        <w:textAlignment w:val="auto"/>
        <w:rPr>
          <w:rFonts w:ascii="宋体" w:hAnsi="宋体" w:cs="宋体"/>
          <w:color w:val="auto"/>
          <w:sz w:val="24"/>
          <w:highlight w:val="none"/>
        </w:rPr>
      </w:pPr>
    </w:p>
    <w:p w14:paraId="0A3E2652">
      <w:pPr>
        <w:pageBreakBefore w:val="0"/>
        <w:wordWrap w:val="0"/>
        <w:topLinePunct w:val="0"/>
        <w:bidi w:val="0"/>
        <w:spacing w:line="360" w:lineRule="auto"/>
        <w:jc w:val="center"/>
        <w:textAlignment w:val="auto"/>
        <w:rPr>
          <w:rFonts w:ascii="宋体" w:hAnsi="宋体" w:cs="宋体"/>
          <w:color w:val="auto"/>
          <w:sz w:val="24"/>
          <w:highlight w:val="none"/>
        </w:rPr>
      </w:pPr>
    </w:p>
    <w:p w14:paraId="14127453">
      <w:pPr>
        <w:pageBreakBefore w:val="0"/>
        <w:wordWrap w:val="0"/>
        <w:topLinePunct w:val="0"/>
        <w:bidi w:val="0"/>
        <w:spacing w:line="360" w:lineRule="auto"/>
        <w:jc w:val="center"/>
        <w:textAlignment w:val="auto"/>
        <w:rPr>
          <w:rFonts w:ascii="宋体" w:hAnsi="宋体" w:cs="宋体"/>
          <w:color w:val="auto"/>
          <w:sz w:val="24"/>
          <w:highlight w:val="none"/>
        </w:rPr>
      </w:pPr>
    </w:p>
    <w:p w14:paraId="738F4A49">
      <w:pPr>
        <w:pageBreakBefore w:val="0"/>
        <w:wordWrap w:val="0"/>
        <w:topLinePunct w:val="0"/>
        <w:bidi w:val="0"/>
        <w:spacing w:line="360" w:lineRule="auto"/>
        <w:jc w:val="center"/>
        <w:textAlignment w:val="auto"/>
        <w:rPr>
          <w:rFonts w:ascii="宋体" w:hAnsi="宋体" w:cs="宋体"/>
          <w:color w:val="auto"/>
          <w:sz w:val="24"/>
          <w:highlight w:val="none"/>
        </w:rPr>
      </w:pPr>
    </w:p>
    <w:p w14:paraId="0F9EF630">
      <w:pPr>
        <w:pageBreakBefore w:val="0"/>
        <w:wordWrap w:val="0"/>
        <w:topLinePunct w:val="0"/>
        <w:bidi w:val="0"/>
        <w:spacing w:line="360" w:lineRule="auto"/>
        <w:jc w:val="center"/>
        <w:textAlignment w:val="auto"/>
        <w:rPr>
          <w:rFonts w:ascii="宋体" w:hAnsi="宋体" w:cs="宋体"/>
          <w:color w:val="auto"/>
          <w:sz w:val="24"/>
          <w:highlight w:val="none"/>
        </w:rPr>
      </w:pPr>
    </w:p>
    <w:p w14:paraId="7016238C">
      <w:pPr>
        <w:pageBreakBefore w:val="0"/>
        <w:wordWrap w:val="0"/>
        <w:topLinePunct w:val="0"/>
        <w:bidi w:val="0"/>
        <w:spacing w:line="360" w:lineRule="auto"/>
        <w:jc w:val="center"/>
        <w:textAlignment w:val="auto"/>
        <w:rPr>
          <w:rFonts w:ascii="宋体" w:hAnsi="宋体" w:cs="宋体"/>
          <w:color w:val="auto"/>
          <w:sz w:val="24"/>
          <w:highlight w:val="none"/>
        </w:rPr>
      </w:pPr>
    </w:p>
    <w:p w14:paraId="28033530">
      <w:pPr>
        <w:pageBreakBefore w:val="0"/>
        <w:wordWrap w:val="0"/>
        <w:topLinePunct w:val="0"/>
        <w:bidi w:val="0"/>
        <w:spacing w:line="360" w:lineRule="auto"/>
        <w:jc w:val="center"/>
        <w:textAlignment w:val="auto"/>
        <w:rPr>
          <w:rFonts w:ascii="宋体" w:hAnsi="宋体" w:cs="宋体"/>
          <w:color w:val="auto"/>
          <w:sz w:val="24"/>
          <w:highlight w:val="none"/>
        </w:rPr>
      </w:pPr>
    </w:p>
    <w:p w14:paraId="555091E9">
      <w:pPr>
        <w:pageBreakBefore w:val="0"/>
        <w:wordWrap w:val="0"/>
        <w:topLinePunct w:val="0"/>
        <w:bidi w:val="0"/>
        <w:spacing w:line="360" w:lineRule="auto"/>
        <w:jc w:val="center"/>
        <w:textAlignment w:val="auto"/>
        <w:rPr>
          <w:rFonts w:ascii="宋体" w:hAnsi="宋体" w:cs="宋体"/>
          <w:color w:val="auto"/>
          <w:sz w:val="24"/>
          <w:highlight w:val="none"/>
        </w:rPr>
      </w:pPr>
    </w:p>
    <w:p w14:paraId="2B41CC28">
      <w:pPr>
        <w:pageBreakBefore w:val="0"/>
        <w:wordWrap w:val="0"/>
        <w:topLinePunct w:val="0"/>
        <w:bidi w:val="0"/>
        <w:spacing w:line="360" w:lineRule="auto"/>
        <w:jc w:val="center"/>
        <w:textAlignment w:val="auto"/>
        <w:rPr>
          <w:rFonts w:ascii="宋体" w:hAnsi="宋体" w:cs="宋体"/>
          <w:color w:val="auto"/>
          <w:sz w:val="24"/>
          <w:highlight w:val="none"/>
        </w:rPr>
      </w:pPr>
    </w:p>
    <w:p w14:paraId="2B124055">
      <w:pPr>
        <w:pageBreakBefore w:val="0"/>
        <w:wordWrap w:val="0"/>
        <w:topLinePunct w:val="0"/>
        <w:bidi w:val="0"/>
        <w:spacing w:line="360" w:lineRule="auto"/>
        <w:jc w:val="center"/>
        <w:textAlignment w:val="auto"/>
        <w:rPr>
          <w:rFonts w:ascii="宋体" w:hAnsi="宋体" w:cs="宋体"/>
          <w:color w:val="auto"/>
          <w:sz w:val="24"/>
          <w:highlight w:val="none"/>
        </w:rPr>
      </w:pPr>
    </w:p>
    <w:p w14:paraId="46D2D962">
      <w:pPr>
        <w:pageBreakBefore w:val="0"/>
        <w:wordWrap w:val="0"/>
        <w:topLinePunct w:val="0"/>
        <w:bidi w:val="0"/>
        <w:spacing w:line="720" w:lineRule="auto"/>
        <w:ind w:firstLine="1680" w:firstLineChars="700"/>
        <w:textAlignment w:val="auto"/>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4490BBDC">
      <w:pPr>
        <w:pageBreakBefore w:val="0"/>
        <w:wordWrap w:val="0"/>
        <w:topLinePunct w:val="0"/>
        <w:bidi w:val="0"/>
        <w:spacing w:line="720" w:lineRule="auto"/>
        <w:ind w:firstLine="1560" w:firstLineChars="650"/>
        <w:jc w:val="left"/>
        <w:textAlignment w:val="auto"/>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741B8366">
      <w:pPr>
        <w:pageBreakBefore w:val="0"/>
        <w:wordWrap w:val="0"/>
        <w:topLinePunct w:val="0"/>
        <w:bidi w:val="0"/>
        <w:textAlignment w:val="auto"/>
        <w:rPr>
          <w:rFonts w:ascii="宋体" w:hAnsi="宋体" w:cs="宋体"/>
          <w:color w:val="auto"/>
          <w:highlight w:val="none"/>
        </w:rPr>
        <w:sectPr>
          <w:pgSz w:w="11906" w:h="16838"/>
          <w:pgMar w:top="1418" w:right="1274" w:bottom="1276" w:left="1276" w:header="851" w:footer="851" w:gutter="0"/>
          <w:pgNumType w:fmt="decimal"/>
          <w:cols w:space="720" w:num="1"/>
          <w:docGrid w:linePitch="312" w:charSpace="0"/>
        </w:sectPr>
      </w:pPr>
    </w:p>
    <w:p w14:paraId="18A55569">
      <w:pPr>
        <w:pStyle w:val="20"/>
        <w:pageBreakBefore w:val="0"/>
        <w:wordWrap w:val="0"/>
        <w:topLinePunct w:val="0"/>
        <w:bidi w:val="0"/>
        <w:jc w:val="center"/>
        <w:textAlignment w:val="auto"/>
        <w:rPr>
          <w:rFonts w:hint="eastAsia" w:eastAsia="仿宋_GB2312"/>
          <w:color w:val="auto"/>
          <w:sz w:val="48"/>
          <w:szCs w:val="48"/>
          <w:lang w:val="en-US" w:eastAsia="zh-CN"/>
        </w:rPr>
        <w:sectPr>
          <w:pgSz w:w="11906" w:h="16838"/>
          <w:pgMar w:top="1418" w:right="1274" w:bottom="1276" w:left="1276" w:header="851" w:footer="851" w:gutter="0"/>
          <w:pgNumType w:fmt="decimal"/>
          <w:cols w:space="720" w:num="1"/>
          <w:docGrid w:linePitch="312" w:charSpace="0"/>
        </w:sectPr>
      </w:pPr>
      <w:r>
        <w:rPr>
          <w:rFonts w:hint="eastAsia"/>
          <w:color w:val="auto"/>
          <w:sz w:val="48"/>
          <w:szCs w:val="48"/>
          <w:lang w:val="en-US" w:eastAsia="zh-CN"/>
        </w:rPr>
        <w:t>目录（自拟）</w:t>
      </w:r>
    </w:p>
    <w:p w14:paraId="10803412">
      <w:pPr>
        <w:pageBreakBefore w:val="0"/>
        <w:wordWrap w:val="0"/>
        <w:topLinePunct w:val="0"/>
        <w:bidi w:val="0"/>
        <w:textAlignment w:val="auto"/>
        <w:rPr>
          <w:color w:val="auto"/>
        </w:rPr>
      </w:pPr>
    </w:p>
    <w:p w14:paraId="07E09103">
      <w:pPr>
        <w:pageBreakBefore w:val="0"/>
        <w:wordWrap w:val="0"/>
        <w:topLinePunct w:val="0"/>
        <w:bidi w:val="0"/>
        <w:textAlignment w:val="auto"/>
        <w:rPr>
          <w:rFonts w:ascii="宋体" w:hAnsi="宋体" w:cs="宋体"/>
          <w:color w:val="auto"/>
          <w:highlight w:val="none"/>
        </w:rPr>
      </w:pPr>
    </w:p>
    <w:p w14:paraId="2F08E5F2">
      <w:pPr>
        <w:pageBreakBefore w:val="0"/>
        <w:wordWrap w:val="0"/>
        <w:topLinePunct w:val="0"/>
        <w:bidi w:val="0"/>
        <w:textAlignment w:val="auto"/>
        <w:rPr>
          <w:rFonts w:ascii="宋体" w:hAnsi="宋体" w:cs="宋体"/>
          <w:b/>
          <w:bCs/>
          <w:color w:val="auto"/>
          <w:sz w:val="32"/>
          <w:szCs w:val="32"/>
          <w:highlight w:val="none"/>
        </w:rPr>
      </w:pPr>
    </w:p>
    <w:p w14:paraId="629CEB1B">
      <w:pPr>
        <w:pageBreakBefore w:val="0"/>
        <w:wordWrap w:val="0"/>
        <w:topLinePunct w:val="0"/>
        <w:bidi w:val="0"/>
        <w:jc w:val="center"/>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一、投标报价</w:t>
      </w:r>
    </w:p>
    <w:p w14:paraId="553ED5D8">
      <w:pPr>
        <w:pStyle w:val="5"/>
        <w:pageBreakBefore w:val="0"/>
        <w:wordWrap w:val="0"/>
        <w:topLinePunct w:val="0"/>
        <w:bidi w:val="0"/>
        <w:ind w:left="0" w:firstLine="0"/>
        <w:jc w:val="both"/>
        <w:textAlignment w:val="auto"/>
        <w:rPr>
          <w:rFonts w:hint="eastAsia"/>
          <w:color w:val="auto"/>
          <w:highlight w:val="none"/>
        </w:rPr>
      </w:pPr>
      <w:bookmarkStart w:id="163" w:name="_Toc47692456"/>
    </w:p>
    <w:p w14:paraId="46A7A206">
      <w:pPr>
        <w:pStyle w:val="4"/>
        <w:pageBreakBefore w:val="0"/>
        <w:numPr>
          <w:ilvl w:val="1"/>
          <w:numId w:val="0"/>
        </w:numPr>
        <w:wordWrap w:val="0"/>
        <w:topLinePunct w:val="0"/>
        <w:bidi w:val="0"/>
        <w:spacing w:before="0"/>
        <w:ind w:left="425"/>
        <w:textAlignment w:val="auto"/>
        <w:rPr>
          <w:rFonts w:ascii="宋体" w:hAnsi="宋体" w:cs="宋体"/>
          <w:bCs w:val="0"/>
          <w:color w:val="auto"/>
          <w:szCs w:val="28"/>
          <w:highlight w:val="none"/>
        </w:rPr>
      </w:pPr>
    </w:p>
    <w:p w14:paraId="40946232">
      <w:pPr>
        <w:pStyle w:val="5"/>
        <w:pageBreakBefore w:val="0"/>
        <w:wordWrap w:val="0"/>
        <w:topLinePunct w:val="0"/>
        <w:bidi w:val="0"/>
        <w:ind w:left="0" w:firstLine="0"/>
        <w:jc w:val="both"/>
        <w:textAlignment w:val="auto"/>
        <w:rPr>
          <w:color w:val="auto"/>
          <w:highlight w:val="none"/>
        </w:rPr>
      </w:pPr>
      <w:bookmarkStart w:id="164" w:name="_Toc47692455"/>
      <w:r>
        <w:rPr>
          <w:rFonts w:hint="eastAsia"/>
          <w:color w:val="auto"/>
          <w:highlight w:val="none"/>
        </w:rPr>
        <w:t>1.报价说明</w:t>
      </w:r>
      <w:bookmarkEnd w:id="164"/>
    </w:p>
    <w:p w14:paraId="7061157A">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1、本报价依据</w:t>
      </w:r>
      <w:r>
        <w:rPr>
          <w:rFonts w:hint="eastAsia" w:ascii="宋体" w:hAnsi="宋体" w:cs="宋体"/>
          <w:color w:val="auto"/>
          <w:sz w:val="24"/>
          <w:highlight w:val="none"/>
          <w:lang w:eastAsia="zh-CN"/>
        </w:rPr>
        <w:t>八道哨乡八道哨村现代花卉种植基地建设项目</w:t>
      </w:r>
      <w:r>
        <w:rPr>
          <w:rFonts w:hint="eastAsia" w:ascii="宋体" w:hAnsi="宋体" w:cs="宋体"/>
          <w:color w:val="auto"/>
          <w:sz w:val="24"/>
          <w:highlight w:val="none"/>
        </w:rPr>
        <w:t>工程量清单全部内容进行编制。</w:t>
      </w:r>
    </w:p>
    <w:p w14:paraId="2F16CE82">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2、本项目的报价采用总价包干形式报价。</w:t>
      </w:r>
    </w:p>
    <w:p w14:paraId="4883290F">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3、供应商的报价应是施工图设计范围及工程量清单所示内容和工期的全部，不得以任何理由予以重复，作为供应商计算单价或总价的依据。</w:t>
      </w:r>
    </w:p>
    <w:p w14:paraId="0499A930">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报价一览表中所填入的总报价，均应包括实施和完成合同项目所需人工、材料、机械、质检（检测）、措施、运输、安装、缺陷修复、废弃物处置（包括场地选择）、管线保护、周边建筑物保护、安全文明施工、承包人应配备足够的保通设施和相应保通人员以满足保通工作的需要、环保、管理、利润、税金、保险，并综合考虑风险费及配合费等全部费用，以及合同明示或暗示的所有责任、义务和一般风险，结算时以成交总价支付。磋商报价不得低于其企业成本价。</w:t>
      </w:r>
    </w:p>
    <w:p w14:paraId="28B4FCD4">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5、本报价的币种为人民币。</w:t>
      </w:r>
    </w:p>
    <w:p w14:paraId="1CC85951">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6、供应商应将磋商报价需要说明的事项，用文字书写与磋商报价表一并报送。</w:t>
      </w:r>
    </w:p>
    <w:p w14:paraId="5B73C980">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7、磋商文件中所有要求签字，盖章的地方，必须按规定签字或盖章。</w:t>
      </w:r>
    </w:p>
    <w:p w14:paraId="6F858739">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8、报价中的任何内容不得随意删除或涂改。</w:t>
      </w:r>
    </w:p>
    <w:p w14:paraId="4C0622EB">
      <w:pPr>
        <w:pageBreakBefore w:val="0"/>
        <w:wordWrap w:val="0"/>
        <w:topLinePunct w:val="0"/>
        <w:bidi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9、采购内容表中列明的所有需要填报的单价和合价，供应商应填报，未填报的单价和合价，视为此项费用已包括在磋商总报价中。</w:t>
      </w:r>
    </w:p>
    <w:p w14:paraId="0BA1CBBE">
      <w:pPr>
        <w:pageBreakBefore w:val="0"/>
        <w:wordWrap w:val="0"/>
        <w:topLinePunct w:val="0"/>
        <w:bidi w:val="0"/>
        <w:textAlignment w:val="auto"/>
        <w:rPr>
          <w:color w:val="auto"/>
        </w:rPr>
      </w:pPr>
      <w:r>
        <w:rPr>
          <w:rFonts w:hint="eastAsia" w:ascii="宋体" w:hAnsi="宋体" w:cs="宋体"/>
          <w:color w:val="auto"/>
          <w:sz w:val="24"/>
          <w:highlight w:val="none"/>
        </w:rPr>
        <w:br w:type="page"/>
      </w:r>
    </w:p>
    <w:p w14:paraId="68055C02">
      <w:pPr>
        <w:pStyle w:val="5"/>
        <w:pageBreakBefore w:val="0"/>
        <w:wordWrap w:val="0"/>
        <w:topLinePunct w:val="0"/>
        <w:bidi w:val="0"/>
        <w:ind w:left="0" w:firstLine="0"/>
        <w:jc w:val="both"/>
        <w:textAlignment w:val="auto"/>
        <w:rPr>
          <w:rFonts w:hint="eastAsia"/>
          <w:color w:val="auto"/>
          <w:highlight w:val="none"/>
        </w:rPr>
      </w:pPr>
    </w:p>
    <w:p w14:paraId="0C73541A">
      <w:pPr>
        <w:pStyle w:val="5"/>
        <w:pageBreakBefore w:val="0"/>
        <w:wordWrap w:val="0"/>
        <w:topLinePunct w:val="0"/>
        <w:bidi w:val="0"/>
        <w:ind w:left="0" w:firstLine="0"/>
        <w:jc w:val="both"/>
        <w:textAlignment w:val="auto"/>
        <w:rPr>
          <w:color w:val="auto"/>
          <w:highlight w:val="none"/>
        </w:rPr>
      </w:pPr>
      <w:r>
        <w:rPr>
          <w:rFonts w:hint="eastAsia"/>
          <w:color w:val="auto"/>
          <w:highlight w:val="none"/>
          <w:lang w:val="en-US" w:eastAsia="zh-CN"/>
        </w:rPr>
        <w:t>2.</w:t>
      </w:r>
      <w:r>
        <w:rPr>
          <w:rFonts w:hint="eastAsia"/>
          <w:color w:val="auto"/>
          <w:highlight w:val="none"/>
        </w:rPr>
        <w:t>报价一览表</w:t>
      </w:r>
      <w:bookmarkEnd w:id="163"/>
    </w:p>
    <w:p w14:paraId="7BC5E5E4">
      <w:pPr>
        <w:pageBreakBefore w:val="0"/>
        <w:wordWrap w:val="0"/>
        <w:topLinePunct w:val="0"/>
        <w:bidi w:val="0"/>
        <w:snapToGrid w:val="0"/>
        <w:spacing w:line="520" w:lineRule="exact"/>
        <w:ind w:firstLine="482" w:firstLineChars="200"/>
        <w:jc w:val="center"/>
        <w:textAlignment w:val="auto"/>
        <w:rPr>
          <w:rFonts w:ascii="宋体" w:hAnsi="宋体" w:cs="宋体"/>
          <w:b/>
          <w:color w:val="auto"/>
          <w:sz w:val="24"/>
          <w:highlight w:val="none"/>
        </w:rPr>
      </w:pPr>
      <w:r>
        <w:rPr>
          <w:rFonts w:hint="eastAsia" w:ascii="宋体" w:hAnsi="宋体" w:cs="宋体"/>
          <w:b/>
          <w:color w:val="auto"/>
          <w:sz w:val="24"/>
          <w:highlight w:val="none"/>
        </w:rPr>
        <w:t>（第一轮报价表）</w:t>
      </w:r>
    </w:p>
    <w:p w14:paraId="1B9FC16B">
      <w:pPr>
        <w:pageBreakBefore w:val="0"/>
        <w:wordWrap w:val="0"/>
        <w:topLinePunct w:val="0"/>
        <w:bidi w:val="0"/>
        <w:textAlignment w:val="auto"/>
        <w:rPr>
          <w:rFonts w:ascii="宋体" w:hAnsi="宋体" w:cs="宋体"/>
          <w:color w:val="auto"/>
          <w:highlight w:val="none"/>
        </w:rPr>
      </w:pPr>
    </w:p>
    <w:p w14:paraId="16CFE32C">
      <w:pPr>
        <w:pageBreakBefore w:val="0"/>
        <w:wordWrap w:val="0"/>
        <w:topLinePunct w:val="0"/>
        <w:bidi w:val="0"/>
        <w:textAlignment w:val="auto"/>
        <w:rPr>
          <w:rFonts w:ascii="宋体" w:hAnsi="宋体" w:cs="宋体"/>
          <w:color w:val="auto"/>
          <w:sz w:val="24"/>
          <w:highlight w:val="none"/>
        </w:rPr>
      </w:pPr>
      <w:r>
        <w:rPr>
          <w:rFonts w:hint="eastAsia" w:ascii="宋体" w:hAnsi="宋体" w:cs="宋体"/>
          <w:color w:val="auto"/>
          <w:sz w:val="24"/>
          <w:highlight w:val="none"/>
        </w:rPr>
        <w:t xml:space="preserve">项目名称：                                 </w:t>
      </w:r>
    </w:p>
    <w:p w14:paraId="53DC8B87">
      <w:pPr>
        <w:pageBreakBefore w:val="0"/>
        <w:wordWrap w:val="0"/>
        <w:topLinePunct w:val="0"/>
        <w:bidi w:val="0"/>
        <w:textAlignment w:val="auto"/>
        <w:rPr>
          <w:rFonts w:ascii="宋体" w:hAnsi="宋体" w:cs="宋体"/>
          <w:color w:val="auto"/>
          <w:sz w:val="24"/>
          <w:highlight w:val="none"/>
        </w:rPr>
      </w:pPr>
    </w:p>
    <w:p w14:paraId="1DE0C66B">
      <w:pPr>
        <w:pageBreakBefore w:val="0"/>
        <w:wordWrap w:val="0"/>
        <w:topLinePunct w:val="0"/>
        <w:bidi w:val="0"/>
        <w:textAlignment w:val="auto"/>
        <w:rPr>
          <w:rFonts w:ascii="宋体" w:hAnsi="宋体" w:cs="宋体"/>
          <w:color w:val="auto"/>
          <w:highlight w:val="none"/>
        </w:rPr>
      </w:pPr>
      <w:r>
        <w:rPr>
          <w:rFonts w:hint="eastAsia" w:ascii="宋体" w:hAnsi="宋体" w:cs="宋体"/>
          <w:color w:val="auto"/>
          <w:sz w:val="24"/>
          <w:highlight w:val="none"/>
        </w:rPr>
        <w:t xml:space="preserve">项目编号： </w:t>
      </w:r>
    </w:p>
    <w:p w14:paraId="43DAB2B8">
      <w:pPr>
        <w:pageBreakBefore w:val="0"/>
        <w:wordWrap w:val="0"/>
        <w:topLinePunct w:val="0"/>
        <w:bidi w:val="0"/>
        <w:textAlignment w:val="auto"/>
        <w:rPr>
          <w:rFonts w:ascii="宋体" w:hAnsi="宋体" w:cs="宋体"/>
          <w:color w:val="auto"/>
          <w:highlight w:val="none"/>
        </w:rPr>
      </w:pPr>
    </w:p>
    <w:p w14:paraId="1C39621B">
      <w:pPr>
        <w:pageBreakBefore w:val="0"/>
        <w:wordWrap w:val="0"/>
        <w:topLinePunct w:val="0"/>
        <w:bidi w:val="0"/>
        <w:textAlignment w:val="auto"/>
        <w:rPr>
          <w:rFonts w:ascii="宋体" w:hAnsi="宋体" w:cs="宋体"/>
          <w:color w:val="auto"/>
          <w:highlight w:val="none"/>
        </w:rPr>
      </w:pPr>
      <w:r>
        <w:rPr>
          <w:rFonts w:hint="eastAsia" w:ascii="宋体" w:hAnsi="宋体" w:cs="宋体"/>
          <w:color w:val="auto"/>
          <w:highlight w:val="none"/>
        </w:rPr>
        <w:t xml:space="preserve">                                                                                 </w:t>
      </w:r>
    </w:p>
    <w:tbl>
      <w:tblPr>
        <w:tblStyle w:val="45"/>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835"/>
        <w:gridCol w:w="2282"/>
        <w:gridCol w:w="3886"/>
      </w:tblGrid>
      <w:tr w14:paraId="175F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restart"/>
            <w:vAlign w:val="center"/>
          </w:tcPr>
          <w:p w14:paraId="7C32BE3A">
            <w:pPr>
              <w:pageBreakBefore w:val="0"/>
              <w:wordWrap w:val="0"/>
              <w:topLinePunct w:val="0"/>
              <w:bidi w:val="0"/>
              <w:spacing w:line="42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序号</w:t>
            </w:r>
          </w:p>
        </w:tc>
        <w:tc>
          <w:tcPr>
            <w:tcW w:w="2835" w:type="dxa"/>
            <w:vMerge w:val="restart"/>
            <w:vAlign w:val="center"/>
          </w:tcPr>
          <w:p w14:paraId="24487D58">
            <w:pPr>
              <w:pageBreakBefore w:val="0"/>
              <w:wordWrap w:val="0"/>
              <w:topLinePunct w:val="0"/>
              <w:bidi w:val="0"/>
              <w:spacing w:line="42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项    目</w:t>
            </w:r>
          </w:p>
        </w:tc>
        <w:tc>
          <w:tcPr>
            <w:tcW w:w="6168" w:type="dxa"/>
            <w:gridSpan w:val="2"/>
            <w:vAlign w:val="center"/>
          </w:tcPr>
          <w:p w14:paraId="30477356">
            <w:pPr>
              <w:pageBreakBefore w:val="0"/>
              <w:wordWrap w:val="0"/>
              <w:topLinePunct w:val="0"/>
              <w:bidi w:val="0"/>
              <w:spacing w:line="42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金    额</w:t>
            </w:r>
          </w:p>
        </w:tc>
      </w:tr>
      <w:tr w14:paraId="3295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vAlign w:val="center"/>
          </w:tcPr>
          <w:p w14:paraId="4F6E3F5A">
            <w:pPr>
              <w:pageBreakBefore w:val="0"/>
              <w:wordWrap w:val="0"/>
              <w:topLinePunct w:val="0"/>
              <w:bidi w:val="0"/>
              <w:spacing w:line="420" w:lineRule="auto"/>
              <w:jc w:val="center"/>
              <w:textAlignment w:val="auto"/>
              <w:rPr>
                <w:rFonts w:ascii="宋体" w:hAnsi="宋体" w:cs="宋体"/>
                <w:b/>
                <w:color w:val="auto"/>
                <w:sz w:val="24"/>
                <w:highlight w:val="none"/>
              </w:rPr>
            </w:pPr>
          </w:p>
        </w:tc>
        <w:tc>
          <w:tcPr>
            <w:tcW w:w="2835" w:type="dxa"/>
            <w:vMerge w:val="continue"/>
            <w:vAlign w:val="center"/>
          </w:tcPr>
          <w:p w14:paraId="2671147C">
            <w:pPr>
              <w:pageBreakBefore w:val="0"/>
              <w:wordWrap w:val="0"/>
              <w:topLinePunct w:val="0"/>
              <w:bidi w:val="0"/>
              <w:spacing w:line="420" w:lineRule="auto"/>
              <w:jc w:val="center"/>
              <w:textAlignment w:val="auto"/>
              <w:rPr>
                <w:rFonts w:ascii="宋体" w:hAnsi="宋体" w:cs="宋体"/>
                <w:b/>
                <w:color w:val="auto"/>
                <w:sz w:val="24"/>
                <w:highlight w:val="none"/>
              </w:rPr>
            </w:pPr>
          </w:p>
        </w:tc>
        <w:tc>
          <w:tcPr>
            <w:tcW w:w="2282" w:type="dxa"/>
            <w:vAlign w:val="center"/>
          </w:tcPr>
          <w:p w14:paraId="3F4E4863">
            <w:pPr>
              <w:pageBreakBefore w:val="0"/>
              <w:wordWrap w:val="0"/>
              <w:topLinePunct w:val="0"/>
              <w:bidi w:val="0"/>
              <w:spacing w:line="42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小写（元）</w:t>
            </w:r>
          </w:p>
        </w:tc>
        <w:tc>
          <w:tcPr>
            <w:tcW w:w="3886" w:type="dxa"/>
            <w:vAlign w:val="center"/>
          </w:tcPr>
          <w:p w14:paraId="1489F306">
            <w:pPr>
              <w:pageBreakBefore w:val="0"/>
              <w:wordWrap w:val="0"/>
              <w:topLinePunct w:val="0"/>
              <w:bidi w:val="0"/>
              <w:spacing w:line="42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大写（元）</w:t>
            </w:r>
          </w:p>
        </w:tc>
      </w:tr>
      <w:tr w14:paraId="0989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02CDCA33">
            <w:pPr>
              <w:pageBreakBefore w:val="0"/>
              <w:wordWrap w:val="0"/>
              <w:topLinePunct w:val="0"/>
              <w:bidi w:val="0"/>
              <w:spacing w:line="42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2835" w:type="dxa"/>
            <w:vAlign w:val="center"/>
          </w:tcPr>
          <w:p w14:paraId="4549DB18">
            <w:pPr>
              <w:pageBreakBefore w:val="0"/>
              <w:wordWrap w:val="0"/>
              <w:topLinePunct w:val="0"/>
              <w:bidi w:val="0"/>
              <w:spacing w:line="42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磋商总报价</w:t>
            </w:r>
          </w:p>
        </w:tc>
        <w:tc>
          <w:tcPr>
            <w:tcW w:w="2282" w:type="dxa"/>
          </w:tcPr>
          <w:p w14:paraId="0B19AFAE">
            <w:pPr>
              <w:pageBreakBefore w:val="0"/>
              <w:wordWrap w:val="0"/>
              <w:topLinePunct w:val="0"/>
              <w:bidi w:val="0"/>
              <w:spacing w:line="420" w:lineRule="auto"/>
              <w:textAlignment w:val="auto"/>
              <w:rPr>
                <w:rFonts w:ascii="宋体" w:hAnsi="宋体" w:cs="宋体"/>
                <w:color w:val="auto"/>
                <w:sz w:val="24"/>
                <w:highlight w:val="none"/>
              </w:rPr>
            </w:pPr>
          </w:p>
        </w:tc>
        <w:tc>
          <w:tcPr>
            <w:tcW w:w="3886" w:type="dxa"/>
          </w:tcPr>
          <w:p w14:paraId="60C3932A">
            <w:pPr>
              <w:pageBreakBefore w:val="0"/>
              <w:wordWrap w:val="0"/>
              <w:topLinePunct w:val="0"/>
              <w:bidi w:val="0"/>
              <w:spacing w:line="420" w:lineRule="auto"/>
              <w:textAlignment w:val="auto"/>
              <w:rPr>
                <w:rFonts w:ascii="宋体" w:hAnsi="宋体" w:cs="宋体"/>
                <w:color w:val="auto"/>
                <w:sz w:val="24"/>
                <w:highlight w:val="none"/>
              </w:rPr>
            </w:pPr>
          </w:p>
        </w:tc>
      </w:tr>
      <w:tr w14:paraId="2543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81" w:type="dxa"/>
            <w:vAlign w:val="center"/>
          </w:tcPr>
          <w:p w14:paraId="66C77AAB">
            <w:pPr>
              <w:pageBreakBefore w:val="0"/>
              <w:wordWrap w:val="0"/>
              <w:topLinePunct w:val="0"/>
              <w:bidi w:val="0"/>
              <w:spacing w:line="42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2</w:t>
            </w:r>
          </w:p>
        </w:tc>
        <w:tc>
          <w:tcPr>
            <w:tcW w:w="2835" w:type="dxa"/>
            <w:vAlign w:val="center"/>
          </w:tcPr>
          <w:p w14:paraId="6D411368">
            <w:pPr>
              <w:pageBreakBefore w:val="0"/>
              <w:wordWrap w:val="0"/>
              <w:topLinePunct w:val="0"/>
              <w:bidi w:val="0"/>
              <w:spacing w:line="42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质量要求</w:t>
            </w:r>
          </w:p>
        </w:tc>
        <w:tc>
          <w:tcPr>
            <w:tcW w:w="6168" w:type="dxa"/>
            <w:gridSpan w:val="2"/>
          </w:tcPr>
          <w:p w14:paraId="28FFE30D">
            <w:pPr>
              <w:pageBreakBefore w:val="0"/>
              <w:wordWrap w:val="0"/>
              <w:topLinePunct w:val="0"/>
              <w:bidi w:val="0"/>
              <w:spacing w:line="420" w:lineRule="auto"/>
              <w:textAlignment w:val="auto"/>
              <w:rPr>
                <w:rFonts w:ascii="宋体" w:hAnsi="宋体" w:cs="宋体"/>
                <w:color w:val="auto"/>
                <w:sz w:val="24"/>
                <w:highlight w:val="none"/>
              </w:rPr>
            </w:pPr>
          </w:p>
        </w:tc>
      </w:tr>
      <w:tr w14:paraId="43B3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C99AD60">
            <w:pPr>
              <w:pageBreakBefore w:val="0"/>
              <w:wordWrap w:val="0"/>
              <w:topLinePunct w:val="0"/>
              <w:bidi w:val="0"/>
              <w:spacing w:line="42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3</w:t>
            </w:r>
          </w:p>
        </w:tc>
        <w:tc>
          <w:tcPr>
            <w:tcW w:w="2835" w:type="dxa"/>
            <w:vAlign w:val="center"/>
          </w:tcPr>
          <w:p w14:paraId="6D8F1C2E">
            <w:pPr>
              <w:pageBreakBefore w:val="0"/>
              <w:wordWrap w:val="0"/>
              <w:topLinePunct w:val="0"/>
              <w:bidi w:val="0"/>
              <w:spacing w:line="42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工期承诺</w:t>
            </w:r>
          </w:p>
        </w:tc>
        <w:tc>
          <w:tcPr>
            <w:tcW w:w="6168" w:type="dxa"/>
            <w:gridSpan w:val="2"/>
          </w:tcPr>
          <w:p w14:paraId="3F09F4DA">
            <w:pPr>
              <w:pageBreakBefore w:val="0"/>
              <w:wordWrap w:val="0"/>
              <w:topLinePunct w:val="0"/>
              <w:bidi w:val="0"/>
              <w:spacing w:line="42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日历天</w:t>
            </w:r>
          </w:p>
        </w:tc>
      </w:tr>
      <w:tr w14:paraId="11B1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312C68A1">
            <w:pPr>
              <w:pageBreakBefore w:val="0"/>
              <w:wordWrap w:val="0"/>
              <w:topLinePunct w:val="0"/>
              <w:bidi w:val="0"/>
              <w:spacing w:line="42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2835" w:type="dxa"/>
            <w:vAlign w:val="center"/>
          </w:tcPr>
          <w:p w14:paraId="01C1FF35">
            <w:pPr>
              <w:pageBreakBefore w:val="0"/>
              <w:wordWrap w:val="0"/>
              <w:topLinePunct w:val="0"/>
              <w:bidi w:val="0"/>
              <w:spacing w:line="42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经理</w:t>
            </w:r>
            <w:r>
              <w:rPr>
                <w:rFonts w:hint="eastAsia" w:ascii="宋体" w:hAnsi="宋体" w:cs="宋体"/>
                <w:color w:val="auto"/>
                <w:sz w:val="24"/>
                <w:highlight w:val="none"/>
              </w:rPr>
              <w:t>及</w:t>
            </w:r>
            <w:r>
              <w:rPr>
                <w:rFonts w:hint="eastAsia" w:ascii="宋体" w:hAnsi="宋体" w:cs="宋体"/>
                <w:color w:val="auto"/>
                <w:sz w:val="24"/>
                <w:highlight w:val="none"/>
                <w:lang w:val="en-US" w:eastAsia="zh-CN"/>
              </w:rPr>
              <w:t>证号</w:t>
            </w:r>
          </w:p>
        </w:tc>
        <w:tc>
          <w:tcPr>
            <w:tcW w:w="6168" w:type="dxa"/>
            <w:gridSpan w:val="2"/>
          </w:tcPr>
          <w:p w14:paraId="174B83AE">
            <w:pPr>
              <w:pageBreakBefore w:val="0"/>
              <w:wordWrap w:val="0"/>
              <w:topLinePunct w:val="0"/>
              <w:bidi w:val="0"/>
              <w:spacing w:line="420" w:lineRule="auto"/>
              <w:textAlignment w:val="auto"/>
              <w:rPr>
                <w:rFonts w:ascii="宋体" w:hAnsi="宋体" w:cs="宋体"/>
                <w:color w:val="auto"/>
                <w:sz w:val="24"/>
                <w:highlight w:val="none"/>
              </w:rPr>
            </w:pPr>
          </w:p>
        </w:tc>
      </w:tr>
      <w:tr w14:paraId="2ED9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1" w:type="dxa"/>
            <w:vAlign w:val="center"/>
          </w:tcPr>
          <w:p w14:paraId="3E8F01F3">
            <w:pPr>
              <w:pageBreakBefore w:val="0"/>
              <w:wordWrap w:val="0"/>
              <w:topLinePunct w:val="0"/>
              <w:bidi w:val="0"/>
              <w:spacing w:line="42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2835" w:type="dxa"/>
            <w:vAlign w:val="center"/>
          </w:tcPr>
          <w:p w14:paraId="2400982B">
            <w:pPr>
              <w:pageBreakBefore w:val="0"/>
              <w:wordWrap w:val="0"/>
              <w:topLinePunct w:val="0"/>
              <w:bidi w:val="0"/>
              <w:spacing w:line="42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说  明</w:t>
            </w:r>
          </w:p>
        </w:tc>
        <w:tc>
          <w:tcPr>
            <w:tcW w:w="6168" w:type="dxa"/>
            <w:gridSpan w:val="2"/>
          </w:tcPr>
          <w:p w14:paraId="218E8411">
            <w:pPr>
              <w:pageBreakBefore w:val="0"/>
              <w:wordWrap w:val="0"/>
              <w:topLinePunct w:val="0"/>
              <w:bidi w:val="0"/>
              <w:spacing w:line="420" w:lineRule="auto"/>
              <w:textAlignment w:val="auto"/>
              <w:rPr>
                <w:rFonts w:ascii="宋体" w:hAnsi="宋体" w:cs="宋体"/>
                <w:color w:val="auto"/>
                <w:sz w:val="24"/>
                <w:highlight w:val="none"/>
              </w:rPr>
            </w:pPr>
          </w:p>
        </w:tc>
      </w:tr>
    </w:tbl>
    <w:p w14:paraId="1B042C24">
      <w:pPr>
        <w:pageBreakBefore w:val="0"/>
        <w:wordWrap w:val="0"/>
        <w:topLinePunct w:val="0"/>
        <w:bidi w:val="0"/>
        <w:textAlignment w:val="auto"/>
        <w:rPr>
          <w:rFonts w:ascii="宋体" w:hAnsi="宋体" w:cs="宋体"/>
          <w:color w:val="auto"/>
          <w:highlight w:val="none"/>
        </w:rPr>
      </w:pPr>
    </w:p>
    <w:p w14:paraId="7B87D9FF">
      <w:pPr>
        <w:pageBreakBefore w:val="0"/>
        <w:wordWrap w:val="0"/>
        <w:topLinePunct w:val="0"/>
        <w:bidi w:val="0"/>
        <w:textAlignment w:val="auto"/>
        <w:rPr>
          <w:rFonts w:ascii="宋体" w:hAnsi="宋体" w:cs="宋体"/>
          <w:color w:val="auto"/>
          <w:highlight w:val="none"/>
        </w:rPr>
      </w:pPr>
    </w:p>
    <w:p w14:paraId="1E63E31D">
      <w:pPr>
        <w:pageBreakBefore w:val="0"/>
        <w:wordWrap w:val="0"/>
        <w:topLinePunct w:val="0"/>
        <w:bidi w:val="0"/>
        <w:textAlignment w:val="auto"/>
        <w:rPr>
          <w:rFonts w:ascii="宋体" w:hAnsi="宋体" w:cs="宋体"/>
          <w:color w:val="auto"/>
          <w:sz w:val="24"/>
          <w:highlight w:val="none"/>
        </w:rPr>
      </w:pPr>
      <w:r>
        <w:rPr>
          <w:rFonts w:hint="eastAsia" w:ascii="宋体" w:hAnsi="宋体" w:cs="宋体"/>
          <w:color w:val="auto"/>
          <w:sz w:val="24"/>
          <w:highlight w:val="none"/>
        </w:rPr>
        <w:t>注：</w:t>
      </w:r>
    </w:p>
    <w:p w14:paraId="3A0A9AEE">
      <w:pPr>
        <w:pageBreakBefore w:val="0"/>
        <w:wordWrap w:val="0"/>
        <w:topLinePunct w:val="0"/>
        <w:bidi w:val="0"/>
        <w:textAlignment w:val="auto"/>
        <w:rPr>
          <w:rFonts w:ascii="宋体" w:hAnsi="宋体" w:cs="宋体"/>
          <w:color w:val="auto"/>
          <w:sz w:val="24"/>
          <w:highlight w:val="none"/>
        </w:rPr>
      </w:pPr>
      <w:r>
        <w:rPr>
          <w:rFonts w:hint="eastAsia" w:ascii="宋体" w:hAnsi="宋体" w:cs="宋体"/>
          <w:color w:val="auto"/>
          <w:sz w:val="24"/>
          <w:highlight w:val="none"/>
        </w:rPr>
        <w:t>1、供应商须按要求填写信息，不得随意更改本表格式。</w:t>
      </w:r>
    </w:p>
    <w:p w14:paraId="5326E2CB">
      <w:pPr>
        <w:pageBreakBefore w:val="0"/>
        <w:wordWrap w:val="0"/>
        <w:topLinePunct w:val="0"/>
        <w:bidi w:val="0"/>
        <w:textAlignment w:val="auto"/>
        <w:rPr>
          <w:rFonts w:ascii="宋体" w:hAnsi="宋体" w:cs="宋体"/>
          <w:color w:val="auto"/>
          <w:sz w:val="24"/>
          <w:highlight w:val="none"/>
        </w:rPr>
      </w:pPr>
      <w:r>
        <w:rPr>
          <w:rFonts w:hint="eastAsia" w:ascii="宋体" w:hAnsi="宋体" w:cs="宋体"/>
          <w:color w:val="auto"/>
          <w:sz w:val="24"/>
          <w:highlight w:val="none"/>
        </w:rPr>
        <w:t>2、报价要求：所有价格均应以人民币报价，金额单位为元。</w:t>
      </w:r>
    </w:p>
    <w:p w14:paraId="728AF6EA">
      <w:pPr>
        <w:pageBreakBefore w:val="0"/>
        <w:wordWrap w:val="0"/>
        <w:topLinePunct w:val="0"/>
        <w:bidi w:val="0"/>
        <w:textAlignment w:val="auto"/>
        <w:rPr>
          <w:rFonts w:ascii="宋体" w:hAnsi="宋体" w:cs="宋体"/>
          <w:color w:val="auto"/>
          <w:sz w:val="24"/>
          <w:highlight w:val="none"/>
        </w:rPr>
      </w:pPr>
    </w:p>
    <w:p w14:paraId="20FCF745">
      <w:pPr>
        <w:pageBreakBefore w:val="0"/>
        <w:wordWrap w:val="0"/>
        <w:topLinePunct w:val="0"/>
        <w:bidi w:val="0"/>
        <w:spacing w:line="360" w:lineRule="auto"/>
        <w:ind w:firstLine="2" w:firstLineChars="1"/>
        <w:textAlignment w:val="auto"/>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731DFEC0">
      <w:pPr>
        <w:pageBreakBefore w:val="0"/>
        <w:wordWrap w:val="0"/>
        <w:topLinePunct w:val="0"/>
        <w:bidi w:val="0"/>
        <w:spacing w:line="360" w:lineRule="auto"/>
        <w:ind w:firstLine="2" w:firstLineChars="1"/>
        <w:textAlignment w:val="auto"/>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签字或盖章 </w:t>
      </w:r>
      <w:r>
        <w:rPr>
          <w:rFonts w:hint="eastAsia" w:ascii="宋体" w:hAnsi="宋体" w:cs="宋体"/>
          <w:color w:val="auto"/>
          <w:sz w:val="24"/>
          <w:highlight w:val="none"/>
        </w:rPr>
        <w:t>）</w:t>
      </w:r>
    </w:p>
    <w:p w14:paraId="01417CA1">
      <w:pPr>
        <w:pageBreakBefore w:val="0"/>
        <w:wordWrap w:val="0"/>
        <w:topLinePunct w:val="0"/>
        <w:bidi w:val="0"/>
        <w:spacing w:line="360" w:lineRule="auto"/>
        <w:ind w:firstLine="2" w:firstLineChars="1"/>
        <w:textAlignment w:val="auto"/>
        <w:rPr>
          <w:rFonts w:ascii="宋体" w:hAnsi="宋体" w:cs="宋体"/>
          <w:color w:val="auto"/>
          <w:sz w:val="24"/>
          <w:highlight w:val="none"/>
        </w:rPr>
      </w:pPr>
      <w:r>
        <w:rPr>
          <w:rFonts w:hint="eastAsia" w:ascii="宋体" w:hAnsi="宋体" w:cs="宋体"/>
          <w:color w:val="auto"/>
          <w:sz w:val="24"/>
          <w:highlight w:val="none"/>
        </w:rPr>
        <w:t xml:space="preserve">            </w:t>
      </w:r>
    </w:p>
    <w:p w14:paraId="1AAC3850">
      <w:pPr>
        <w:pageBreakBefore w:val="0"/>
        <w:wordWrap w:val="0"/>
        <w:topLinePunct w:val="0"/>
        <w:bidi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日 期：</w:t>
      </w:r>
      <w:r>
        <w:rPr>
          <w:rFonts w:hint="eastAsia" w:ascii="宋体" w:hAnsi="宋体" w:cs="宋体"/>
          <w:color w:val="auto"/>
          <w:sz w:val="24"/>
          <w:highlight w:val="none"/>
        </w:rPr>
        <w:t xml:space="preserve"> 年       月       日</w:t>
      </w:r>
    </w:p>
    <w:p w14:paraId="4DEB51E8">
      <w:pPr>
        <w:pageBreakBefore w:val="0"/>
        <w:wordWrap w:val="0"/>
        <w:topLinePunct w:val="0"/>
        <w:bidi w:val="0"/>
        <w:spacing w:line="360" w:lineRule="auto"/>
        <w:ind w:firstLine="2280" w:firstLineChars="950"/>
        <w:textAlignment w:val="auto"/>
        <w:rPr>
          <w:rFonts w:ascii="宋体" w:hAnsi="宋体" w:cs="宋体"/>
          <w:color w:val="auto"/>
          <w:sz w:val="24"/>
          <w:highlight w:val="none"/>
        </w:rPr>
      </w:pPr>
    </w:p>
    <w:p w14:paraId="7BF91185">
      <w:pPr>
        <w:pageBreakBefore w:val="0"/>
        <w:wordWrap w:val="0"/>
        <w:topLinePunct w:val="0"/>
        <w:bidi w:val="0"/>
        <w:spacing w:line="360" w:lineRule="auto"/>
        <w:ind w:firstLine="2280" w:firstLineChars="950"/>
        <w:textAlignment w:val="auto"/>
        <w:rPr>
          <w:rFonts w:ascii="宋体" w:hAnsi="宋体" w:cs="宋体"/>
          <w:color w:val="auto"/>
          <w:sz w:val="24"/>
          <w:highlight w:val="none"/>
        </w:rPr>
      </w:pPr>
    </w:p>
    <w:p w14:paraId="37257D4B">
      <w:pPr>
        <w:pageBreakBefore w:val="0"/>
        <w:wordWrap w:val="0"/>
        <w:topLinePunct w:val="0"/>
        <w:bidi w:val="0"/>
        <w:spacing w:line="360" w:lineRule="auto"/>
        <w:ind w:firstLine="2280" w:firstLineChars="950"/>
        <w:textAlignment w:val="auto"/>
        <w:rPr>
          <w:rFonts w:ascii="宋体" w:hAnsi="宋体" w:cs="宋体"/>
          <w:color w:val="auto"/>
          <w:sz w:val="24"/>
          <w:highlight w:val="none"/>
        </w:rPr>
      </w:pPr>
    </w:p>
    <w:p w14:paraId="410CC028">
      <w:pPr>
        <w:pageBreakBefore w:val="0"/>
        <w:wordWrap w:val="0"/>
        <w:topLinePunct w:val="0"/>
        <w:bidi w:val="0"/>
        <w:spacing w:line="360" w:lineRule="auto"/>
        <w:ind w:firstLine="2280" w:firstLineChars="950"/>
        <w:textAlignment w:val="auto"/>
        <w:rPr>
          <w:rFonts w:ascii="宋体" w:hAnsi="宋体" w:cs="宋体"/>
          <w:color w:val="auto"/>
          <w:sz w:val="24"/>
          <w:highlight w:val="none"/>
        </w:rPr>
      </w:pPr>
    </w:p>
    <w:p w14:paraId="799C113B">
      <w:pPr>
        <w:pStyle w:val="5"/>
        <w:pageBreakBefore w:val="0"/>
        <w:wordWrap w:val="0"/>
        <w:topLinePunct w:val="0"/>
        <w:bidi w:val="0"/>
        <w:ind w:left="0" w:firstLine="0"/>
        <w:jc w:val="both"/>
        <w:textAlignment w:val="auto"/>
        <w:rPr>
          <w:color w:val="auto"/>
          <w:highlight w:val="none"/>
        </w:rPr>
      </w:pPr>
      <w:bookmarkStart w:id="165" w:name="_Toc337822253"/>
      <w:bookmarkStart w:id="166" w:name="_Toc47692457"/>
      <w:r>
        <w:rPr>
          <w:rFonts w:hint="eastAsia"/>
          <w:color w:val="auto"/>
          <w:highlight w:val="none"/>
        </w:rPr>
        <w:t>3.</w:t>
      </w:r>
      <w:bookmarkEnd w:id="165"/>
      <w:r>
        <w:rPr>
          <w:rFonts w:hint="eastAsia"/>
          <w:color w:val="auto"/>
          <w:highlight w:val="none"/>
        </w:rPr>
        <w:t>报价预算书</w:t>
      </w:r>
      <w:bookmarkEnd w:id="166"/>
    </w:p>
    <w:p w14:paraId="27E5F38C">
      <w:pPr>
        <w:pageBreakBefore w:val="0"/>
        <w:wordWrap w:val="0"/>
        <w:topLinePunct w:val="0"/>
        <w:bidi w:val="0"/>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依据工程采购清单内容，结合市场材料价格进行编制。</w:t>
      </w:r>
    </w:p>
    <w:p w14:paraId="2F4EFD1C">
      <w:pPr>
        <w:pageBreakBefore w:val="0"/>
        <w:wordWrap w:val="0"/>
        <w:topLinePunct w:val="0"/>
        <w:bidi w:val="0"/>
        <w:textAlignment w:val="auto"/>
        <w:rPr>
          <w:color w:val="auto"/>
          <w:highlight w:val="none"/>
        </w:rPr>
      </w:pPr>
      <w:r>
        <w:rPr>
          <w:color w:val="auto"/>
          <w:highlight w:val="none"/>
        </w:rPr>
        <w:br w:type="page"/>
      </w:r>
    </w:p>
    <w:p w14:paraId="77DDD4A5">
      <w:pPr>
        <w:pStyle w:val="20"/>
        <w:pageBreakBefore w:val="0"/>
        <w:wordWrap w:val="0"/>
        <w:topLinePunct w:val="0"/>
        <w:bidi w:val="0"/>
        <w:textAlignment w:val="auto"/>
        <w:rPr>
          <w:color w:val="auto"/>
        </w:rPr>
      </w:pPr>
    </w:p>
    <w:p w14:paraId="2BB5A305">
      <w:pPr>
        <w:pageBreakBefore w:val="0"/>
        <w:wordWrap w:val="0"/>
        <w:topLinePunct w:val="0"/>
        <w:bidi w:val="0"/>
        <w:textAlignment w:val="auto"/>
        <w:rPr>
          <w:color w:val="auto"/>
          <w:highlight w:val="none"/>
        </w:rPr>
      </w:pPr>
    </w:p>
    <w:p w14:paraId="60699DF5">
      <w:pPr>
        <w:pStyle w:val="4"/>
        <w:pageBreakBefore w:val="0"/>
        <w:tabs>
          <w:tab w:val="clear" w:pos="1021"/>
        </w:tabs>
        <w:wordWrap w:val="0"/>
        <w:topLinePunct w:val="0"/>
        <w:bidi w:val="0"/>
        <w:ind w:left="425" w:firstLine="0"/>
        <w:textAlignment w:val="auto"/>
        <w:rPr>
          <w:color w:val="auto"/>
          <w:highlight w:val="none"/>
        </w:rPr>
      </w:pPr>
      <w:bookmarkStart w:id="167" w:name="_Toc47692458"/>
      <w:r>
        <w:rPr>
          <w:rFonts w:hint="eastAsia"/>
          <w:color w:val="auto"/>
          <w:highlight w:val="none"/>
        </w:rPr>
        <w:t>二、资格性审查资料</w:t>
      </w:r>
      <w:bookmarkEnd w:id="167"/>
    </w:p>
    <w:p w14:paraId="3E1DA073">
      <w:pPr>
        <w:pageBreakBefore w:val="0"/>
        <w:wordWrap w:val="0"/>
        <w:topLinePunct w:val="0"/>
        <w:bidi w:val="0"/>
        <w:jc w:val="center"/>
        <w:textAlignment w:val="auto"/>
        <w:rPr>
          <w:color w:val="auto"/>
          <w:highlight w:val="none"/>
        </w:rPr>
      </w:pPr>
      <w:r>
        <w:rPr>
          <w:rFonts w:hint="eastAsia"/>
          <w:color w:val="auto"/>
          <w:highlight w:val="none"/>
        </w:rPr>
        <w:t>请按照“第五章评审办法”资格评审标准提供相关资料</w:t>
      </w:r>
    </w:p>
    <w:p w14:paraId="27B102F7">
      <w:pPr>
        <w:pageBreakBefore w:val="0"/>
        <w:wordWrap w:val="0"/>
        <w:topLinePunct w:val="0"/>
        <w:bidi w:val="0"/>
        <w:textAlignment w:val="auto"/>
        <w:rPr>
          <w:color w:val="auto"/>
          <w:highlight w:val="none"/>
        </w:rPr>
      </w:pPr>
    </w:p>
    <w:p w14:paraId="697F9821">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5885470A">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23F7B0CF">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16911472">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3A955A86">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421849A3">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76235BCA">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1E660AF9">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0B53A1B6">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2485EC2D">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3BEDB448">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71C017ED">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61C54F95">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79B7B65F">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6D30DC89">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00464620">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02F15FF2">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2D027868">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12F9F329">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05AD8D92">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1A02635A">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7B1B1216">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64A84451">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6F63B47F">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0DA3EDE2">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583DF137">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22C17797">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51228439">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575D6527">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0D50CF5B">
      <w:pPr>
        <w:pageBreakBefore w:val="0"/>
        <w:wordWrap w:val="0"/>
        <w:topLinePunct w:val="0"/>
        <w:bidi w:val="0"/>
        <w:spacing w:line="360" w:lineRule="auto"/>
        <w:ind w:firstLine="420" w:firstLineChars="200"/>
        <w:textAlignment w:val="auto"/>
        <w:rPr>
          <w:rFonts w:ascii="宋体" w:hAnsi="宋体" w:cs="宋体"/>
          <w:color w:val="auto"/>
          <w:highlight w:val="none"/>
        </w:rPr>
      </w:pPr>
    </w:p>
    <w:p w14:paraId="18432E34">
      <w:pPr>
        <w:pStyle w:val="5"/>
        <w:pageBreakBefore w:val="0"/>
        <w:wordWrap w:val="0"/>
        <w:topLinePunct w:val="0"/>
        <w:bidi w:val="0"/>
        <w:ind w:left="0" w:firstLine="0"/>
        <w:textAlignment w:val="auto"/>
        <w:rPr>
          <w:color w:val="auto"/>
          <w:highlight w:val="none"/>
        </w:rPr>
      </w:pPr>
      <w:bookmarkStart w:id="168" w:name="_Toc47692459"/>
      <w:r>
        <w:rPr>
          <w:rFonts w:hint="eastAsia"/>
          <w:color w:val="auto"/>
          <w:highlight w:val="none"/>
        </w:rPr>
        <w:t>磋商响应承诺书</w:t>
      </w:r>
      <w:bookmarkEnd w:id="168"/>
    </w:p>
    <w:p w14:paraId="6C0AB7A6">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（采购单位名称）  </w:t>
      </w:r>
      <w:r>
        <w:rPr>
          <w:rFonts w:hint="eastAsia" w:ascii="宋体" w:hAnsi="宋体" w:cs="宋体"/>
          <w:color w:val="auto"/>
          <w:sz w:val="24"/>
          <w:highlight w:val="none"/>
        </w:rPr>
        <w:t xml:space="preserve">    </w:t>
      </w:r>
    </w:p>
    <w:p w14:paraId="49083364">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1、根据你方竞争性磋商采购项目编号为</w:t>
      </w:r>
      <w:r>
        <w:rPr>
          <w:rFonts w:hint="eastAsia" w:ascii="宋体" w:hAnsi="宋体" w:cs="宋体"/>
          <w:color w:val="auto"/>
          <w:sz w:val="24"/>
          <w:highlight w:val="none"/>
          <w:u w:val="single"/>
        </w:rPr>
        <w:t xml:space="preserve"> （项目编号）</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（磋商采购项目名称）  </w:t>
      </w:r>
      <w:r>
        <w:rPr>
          <w:rFonts w:hint="eastAsia" w:ascii="宋体" w:hAnsi="宋体" w:cs="宋体"/>
          <w:color w:val="auto"/>
          <w:sz w:val="24"/>
          <w:highlight w:val="none"/>
        </w:rPr>
        <w:t>磋商文件，遵照《中华人民共和国招标投标法》等有关规定，经研究上述磋商文件的须知、合同条款、采购需求及其他有关文件资料后，我方愿以人民币（大写: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元）的报价并按上述合同条款、采购标准的条件要求承包上述工程的施工、竣工，并承担任何质量缺陷保修责任。</w:t>
      </w:r>
    </w:p>
    <w:p w14:paraId="4D50047D">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2、我方承诺我们的报价不低于我们自身的成本。</w:t>
      </w:r>
    </w:p>
    <w:p w14:paraId="307B2817">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3、我方已详细审核全部磋商文件，包括修改文件（如有时）及有关附件；</w:t>
      </w:r>
    </w:p>
    <w:p w14:paraId="0B4778CE">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4、一旦我方成交，我方保证按合同协议书中规定的工期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日历天内完成并移交全部</w:t>
      </w:r>
      <w:r>
        <w:rPr>
          <w:rFonts w:hint="eastAsia" w:ascii="宋体" w:hAnsi="宋体" w:cs="宋体"/>
          <w:color w:val="auto"/>
          <w:sz w:val="24"/>
          <w:highlight w:val="none"/>
          <w:lang w:eastAsia="zh-CN"/>
        </w:rPr>
        <w:t>成果报告</w:t>
      </w:r>
      <w:r>
        <w:rPr>
          <w:rFonts w:hint="eastAsia" w:ascii="宋体" w:hAnsi="宋体" w:cs="宋体"/>
          <w:color w:val="auto"/>
          <w:sz w:val="24"/>
          <w:highlight w:val="none"/>
        </w:rPr>
        <w:t>。</w:t>
      </w:r>
    </w:p>
    <w:p w14:paraId="34936C35">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、我方同意所提交的响应文件在竞争性磋商文件的供应商须知中规定的有的效期内有效，在此期间内如果成交，我方将受此约束。</w:t>
      </w:r>
    </w:p>
    <w:p w14:paraId="6E98DC17">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、除非另外达成协议并生效，你方的成交通知书和本响应文件将成为约束双方的合同文件的组成部分。 </w:t>
      </w:r>
    </w:p>
    <w:p w14:paraId="2860B200">
      <w:pPr>
        <w:pageBreakBefore w:val="0"/>
        <w:wordWrap w:val="0"/>
        <w:topLinePunct w:val="0"/>
        <w:bidi w:val="0"/>
        <w:spacing w:line="360" w:lineRule="auto"/>
        <w:ind w:firstLine="480" w:firstLineChars="200"/>
        <w:textAlignment w:val="auto"/>
        <w:rPr>
          <w:rFonts w:ascii="宋体" w:hAnsi="宋体" w:cs="宋体"/>
          <w:color w:val="auto"/>
          <w:sz w:val="24"/>
          <w:highlight w:val="none"/>
        </w:rPr>
      </w:pPr>
    </w:p>
    <w:p w14:paraId="14A70FA0">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磋商申请人：      （盖章）        单位地址：                      </w:t>
      </w:r>
    </w:p>
    <w:p w14:paraId="37EE41F5">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法定代表人或其授权委托人：                   （签字或盖章）</w:t>
      </w:r>
    </w:p>
    <w:p w14:paraId="64A07736">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邮政编码：                电话：               传真：            </w:t>
      </w:r>
    </w:p>
    <w:p w14:paraId="0A74DFE0">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开户银行名称：                     开户银行账号：                   </w:t>
      </w:r>
    </w:p>
    <w:p w14:paraId="479B4FAA">
      <w:pPr>
        <w:pageBreakBefore w:val="0"/>
        <w:wordWrap w:val="0"/>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开户银行地址：                     开户银行电话：                   </w:t>
      </w:r>
    </w:p>
    <w:p w14:paraId="7F548A3E">
      <w:pPr>
        <w:pageBreakBefore w:val="0"/>
        <w:wordWrap w:val="0"/>
        <w:topLinePunct w:val="0"/>
        <w:bidi w:val="0"/>
        <w:spacing w:line="360" w:lineRule="auto"/>
        <w:ind w:firstLine="480" w:firstLineChars="200"/>
        <w:textAlignment w:val="auto"/>
        <w:rPr>
          <w:rFonts w:ascii="宋体" w:hAnsi="宋体" w:cs="宋体"/>
          <w:color w:val="auto"/>
          <w:sz w:val="24"/>
          <w:highlight w:val="none"/>
        </w:rPr>
      </w:pPr>
    </w:p>
    <w:p w14:paraId="57FCFEDA">
      <w:pPr>
        <w:pageBreakBefore w:val="0"/>
        <w:wordWrap w:val="0"/>
        <w:topLinePunct w:val="0"/>
        <w:bidi w:val="0"/>
        <w:spacing w:line="360" w:lineRule="auto"/>
        <w:ind w:left="358" w:firstLine="482" w:firstLineChars="200"/>
        <w:jc w:val="left"/>
        <w:textAlignment w:val="auto"/>
        <w:rPr>
          <w:rFonts w:ascii="宋体" w:hAnsi="宋体" w:cs="宋体"/>
          <w:color w:val="auto"/>
          <w:sz w:val="24"/>
          <w:highlight w:val="none"/>
          <w:u w:val="single"/>
        </w:rPr>
      </w:pPr>
      <w:r>
        <w:rPr>
          <w:rFonts w:hint="eastAsia" w:ascii="宋体" w:hAnsi="宋体" w:cs="宋体"/>
          <w:b/>
          <w:color w:val="auto"/>
          <w:sz w:val="24"/>
          <w:highlight w:val="none"/>
        </w:rPr>
        <w:t>说明： 1. 未填写本表格的供应商将不能通过符合性审查。</w:t>
      </w:r>
    </w:p>
    <w:p w14:paraId="0E7452FC">
      <w:pPr>
        <w:pageBreakBefore w:val="0"/>
        <w:wordWrap w:val="0"/>
        <w:topLinePunct w:val="0"/>
        <w:bidi w:val="0"/>
        <w:spacing w:line="360" w:lineRule="auto"/>
        <w:ind w:firstLine="1687" w:firstLineChars="700"/>
        <w:textAlignment w:val="auto"/>
        <w:rPr>
          <w:rFonts w:hAnsi="宋体" w:cs="宋体"/>
          <w:color w:val="auto"/>
          <w:sz w:val="28"/>
          <w:szCs w:val="28"/>
          <w:highlight w:val="none"/>
        </w:rPr>
      </w:pPr>
      <w:r>
        <w:rPr>
          <w:rFonts w:hint="eastAsia" w:ascii="宋体" w:hAnsi="宋体" w:cs="宋体"/>
          <w:b/>
          <w:color w:val="auto"/>
          <w:sz w:val="24"/>
          <w:highlight w:val="none"/>
        </w:rPr>
        <w:t>2.本承诺函内容不得擅自修改。</w:t>
      </w:r>
    </w:p>
    <w:p w14:paraId="32F83340">
      <w:pPr>
        <w:pageBreakBefore w:val="0"/>
        <w:wordWrap w:val="0"/>
        <w:topLinePunct w:val="0"/>
        <w:bidi w:val="0"/>
        <w:textAlignment w:val="auto"/>
        <w:rPr>
          <w:color w:val="auto"/>
          <w:highlight w:val="none"/>
        </w:rPr>
      </w:pPr>
    </w:p>
    <w:p w14:paraId="36E453AC">
      <w:pPr>
        <w:pageBreakBefore w:val="0"/>
        <w:wordWrap w:val="0"/>
        <w:topLinePunct w:val="0"/>
        <w:bidi w:val="0"/>
        <w:textAlignment w:val="auto"/>
        <w:rPr>
          <w:rFonts w:hint="eastAsia"/>
          <w:color w:val="auto"/>
          <w:highlight w:val="none"/>
        </w:rPr>
      </w:pPr>
      <w:bookmarkStart w:id="169" w:name="_Toc47692460"/>
      <w:r>
        <w:rPr>
          <w:rFonts w:hint="eastAsia"/>
          <w:color w:val="auto"/>
          <w:highlight w:val="none"/>
        </w:rPr>
        <w:br w:type="page"/>
      </w:r>
    </w:p>
    <w:p w14:paraId="0369B1AF">
      <w:pPr>
        <w:pStyle w:val="5"/>
        <w:pageBreakBefore w:val="0"/>
        <w:wordWrap w:val="0"/>
        <w:topLinePunct w:val="0"/>
        <w:bidi w:val="0"/>
        <w:ind w:left="0" w:firstLine="0"/>
        <w:textAlignment w:val="auto"/>
        <w:rPr>
          <w:color w:val="auto"/>
          <w:highlight w:val="none"/>
        </w:rPr>
      </w:pPr>
      <w:r>
        <w:rPr>
          <w:rFonts w:hint="eastAsia"/>
          <w:color w:val="auto"/>
          <w:highlight w:val="none"/>
        </w:rPr>
        <w:t>法定代表人身份证明书</w:t>
      </w:r>
      <w:bookmarkEnd w:id="169"/>
    </w:p>
    <w:p w14:paraId="68948747">
      <w:pPr>
        <w:pageBreakBefore w:val="0"/>
        <w:wordWrap w:val="0"/>
        <w:topLinePunct w:val="0"/>
        <w:bidi w:val="0"/>
        <w:spacing w:line="360" w:lineRule="auto"/>
        <w:jc w:val="center"/>
        <w:textAlignment w:val="auto"/>
        <w:rPr>
          <w:rFonts w:ascii="宋体" w:hAnsi="宋体" w:cs="宋体"/>
          <w:b/>
          <w:color w:val="auto"/>
          <w:sz w:val="30"/>
          <w:szCs w:val="30"/>
          <w:highlight w:val="none"/>
        </w:rPr>
      </w:pPr>
    </w:p>
    <w:p w14:paraId="6266DD8E">
      <w:pPr>
        <w:pageBreakBefore w:val="0"/>
        <w:wordWrap w:val="0"/>
        <w:topLinePunct w:val="0"/>
        <w:bidi w:val="0"/>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50DAF67B">
      <w:pPr>
        <w:pageBreakBefore w:val="0"/>
        <w:wordWrap w:val="0"/>
        <w:topLinePunct w:val="0"/>
        <w:bidi w:val="0"/>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2240E32A">
      <w:pPr>
        <w:pageBreakBefore w:val="0"/>
        <w:wordWrap w:val="0"/>
        <w:topLinePunct w:val="0"/>
        <w:bidi w:val="0"/>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5887E00">
      <w:pPr>
        <w:pageBreakBefore w:val="0"/>
        <w:wordWrap w:val="0"/>
        <w:topLinePunct w:val="0"/>
        <w:bidi w:val="0"/>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492547D3">
      <w:pPr>
        <w:pageBreakBefore w:val="0"/>
        <w:wordWrap w:val="0"/>
        <w:topLinePunct w:val="0"/>
        <w:bidi w:val="0"/>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398EBBB4">
      <w:pPr>
        <w:pageBreakBefore w:val="0"/>
        <w:wordWrap w:val="0"/>
        <w:topLinePunct w:val="0"/>
        <w:bidi w:val="0"/>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w:t>
      </w:r>
    </w:p>
    <w:p w14:paraId="4CCB79AB">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p>
    <w:p w14:paraId="34C4B5D0">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特此证明。</w:t>
      </w:r>
    </w:p>
    <w:p w14:paraId="078E8522">
      <w:pPr>
        <w:pageBreakBefore w:val="0"/>
        <w:wordWrap w:val="0"/>
        <w:topLinePunct w:val="0"/>
        <w:bidi w:val="0"/>
        <w:spacing w:line="360" w:lineRule="auto"/>
        <w:textAlignment w:val="auto"/>
        <w:rPr>
          <w:rFonts w:ascii="宋体" w:hAnsi="宋体" w:cs="宋体"/>
          <w:color w:val="auto"/>
          <w:szCs w:val="21"/>
          <w:highlight w:val="none"/>
        </w:rPr>
      </w:pPr>
    </w:p>
    <w:p w14:paraId="39601D5A">
      <w:pPr>
        <w:pageBreakBefore w:val="0"/>
        <w:wordWrap w:val="0"/>
        <w:topLinePunct w:val="0"/>
        <w:bidi w:val="0"/>
        <w:spacing w:line="360" w:lineRule="auto"/>
        <w:textAlignment w:val="auto"/>
        <w:rPr>
          <w:rFonts w:ascii="宋体" w:hAnsi="宋体" w:cs="宋体"/>
          <w:color w:val="auto"/>
          <w:szCs w:val="21"/>
          <w:highlight w:val="none"/>
        </w:rPr>
      </w:pPr>
    </w:p>
    <w:p w14:paraId="2B975F03">
      <w:pPr>
        <w:pageBreakBefore w:val="0"/>
        <w:wordWrap w:val="0"/>
        <w:topLinePunct w:val="0"/>
        <w:bidi w:val="0"/>
        <w:spacing w:line="360" w:lineRule="auto"/>
        <w:ind w:left="3780" w:leftChars="1800"/>
        <w:textAlignment w:val="auto"/>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633520F">
      <w:pPr>
        <w:pageBreakBefore w:val="0"/>
        <w:wordWrap w:val="0"/>
        <w:topLinePunct w:val="0"/>
        <w:bidi w:val="0"/>
        <w:spacing w:line="360" w:lineRule="auto"/>
        <w:ind w:left="3780" w:leftChars="1800"/>
        <w:textAlignment w:val="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A9096D1">
      <w:pPr>
        <w:pageBreakBefore w:val="0"/>
        <w:wordWrap w:val="0"/>
        <w:topLinePunct w:val="0"/>
        <w:bidi w:val="0"/>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附：法定代表人身份证复印件包括正反面</w:t>
      </w:r>
    </w:p>
    <w:p w14:paraId="64DD43CC">
      <w:pPr>
        <w:pStyle w:val="25"/>
        <w:pageBreakBefore w:val="0"/>
        <w:wordWrap w:val="0"/>
        <w:topLinePunct w:val="0"/>
        <w:bidi w:val="0"/>
        <w:spacing w:line="360" w:lineRule="auto"/>
        <w:textAlignment w:val="auto"/>
        <w:rPr>
          <w:rFonts w:hAnsi="宋体" w:cs="宋体"/>
          <w:b/>
          <w:color w:val="auto"/>
          <w:sz w:val="28"/>
          <w:szCs w:val="28"/>
          <w:highlight w:val="none"/>
        </w:rPr>
      </w:pPr>
      <w:r>
        <w:rPr>
          <w:rFonts w:hint="eastAsia" w:hAnsi="宋体" w:cs="宋体"/>
          <w:b/>
          <w:color w:val="auto"/>
          <w:sz w:val="28"/>
          <w:szCs w:val="28"/>
          <w:highlight w:val="none"/>
        </w:rPr>
        <w:t xml:space="preserve"> </w:t>
      </w:r>
    </w:p>
    <w:p w14:paraId="42BBB449">
      <w:pPr>
        <w:pageBreakBefore w:val="0"/>
        <w:wordWrap w:val="0"/>
        <w:topLinePunct w:val="0"/>
        <w:bidi w:val="0"/>
        <w:textAlignment w:val="auto"/>
        <w:rPr>
          <w:rFonts w:ascii="宋体" w:hAnsi="宋体" w:cs="宋体"/>
          <w:color w:val="auto"/>
          <w:highlight w:val="none"/>
        </w:rPr>
      </w:pPr>
    </w:p>
    <w:p w14:paraId="538369C6">
      <w:pPr>
        <w:pageBreakBefore w:val="0"/>
        <w:wordWrap w:val="0"/>
        <w:topLinePunct w:val="0"/>
        <w:bidi w:val="0"/>
        <w:textAlignment w:val="auto"/>
        <w:rPr>
          <w:rFonts w:ascii="宋体" w:hAnsi="宋体" w:cs="宋体"/>
          <w:color w:val="auto"/>
          <w:highlight w:val="none"/>
        </w:rPr>
      </w:pPr>
    </w:p>
    <w:p w14:paraId="2753503D">
      <w:pPr>
        <w:pageBreakBefore w:val="0"/>
        <w:wordWrap w:val="0"/>
        <w:topLinePunct w:val="0"/>
        <w:bidi w:val="0"/>
        <w:textAlignment w:val="auto"/>
        <w:rPr>
          <w:rFonts w:ascii="宋体" w:hAnsi="宋体" w:cs="宋体"/>
          <w:color w:val="auto"/>
          <w:highlight w:val="none"/>
        </w:rPr>
      </w:pPr>
    </w:p>
    <w:p w14:paraId="3C0A3C86">
      <w:pPr>
        <w:pageBreakBefore w:val="0"/>
        <w:wordWrap w:val="0"/>
        <w:topLinePunct w:val="0"/>
        <w:bidi w:val="0"/>
        <w:textAlignment w:val="auto"/>
        <w:rPr>
          <w:rFonts w:ascii="宋体" w:hAnsi="宋体" w:cs="宋体"/>
          <w:color w:val="auto"/>
          <w:highlight w:val="none"/>
        </w:rPr>
      </w:pPr>
    </w:p>
    <w:p w14:paraId="4E4DE8A0">
      <w:pPr>
        <w:pageBreakBefore w:val="0"/>
        <w:wordWrap w:val="0"/>
        <w:topLinePunct w:val="0"/>
        <w:bidi w:val="0"/>
        <w:textAlignment w:val="auto"/>
        <w:rPr>
          <w:rFonts w:ascii="宋体" w:hAnsi="宋体" w:cs="宋体"/>
          <w:color w:val="auto"/>
          <w:highlight w:val="none"/>
        </w:rPr>
      </w:pPr>
    </w:p>
    <w:p w14:paraId="436635E5">
      <w:pPr>
        <w:pageBreakBefore w:val="0"/>
        <w:wordWrap w:val="0"/>
        <w:topLinePunct w:val="0"/>
        <w:bidi w:val="0"/>
        <w:textAlignment w:val="auto"/>
        <w:rPr>
          <w:rFonts w:ascii="宋体" w:hAnsi="宋体" w:cs="宋体"/>
          <w:color w:val="auto"/>
          <w:highlight w:val="none"/>
        </w:rPr>
      </w:pPr>
    </w:p>
    <w:p w14:paraId="127817E4">
      <w:pPr>
        <w:pageBreakBefore w:val="0"/>
        <w:wordWrap w:val="0"/>
        <w:topLinePunct w:val="0"/>
        <w:bidi w:val="0"/>
        <w:textAlignment w:val="auto"/>
        <w:rPr>
          <w:rFonts w:ascii="宋体" w:hAnsi="宋体" w:cs="宋体"/>
          <w:color w:val="auto"/>
          <w:highlight w:val="none"/>
        </w:rPr>
      </w:pPr>
    </w:p>
    <w:p w14:paraId="192A6D63">
      <w:pPr>
        <w:pageBreakBefore w:val="0"/>
        <w:wordWrap w:val="0"/>
        <w:topLinePunct w:val="0"/>
        <w:bidi w:val="0"/>
        <w:textAlignment w:val="auto"/>
        <w:rPr>
          <w:rFonts w:ascii="宋体" w:hAnsi="宋体" w:cs="宋体"/>
          <w:color w:val="auto"/>
          <w:highlight w:val="none"/>
        </w:rPr>
      </w:pPr>
    </w:p>
    <w:p w14:paraId="507FA78E">
      <w:pPr>
        <w:pageBreakBefore w:val="0"/>
        <w:wordWrap w:val="0"/>
        <w:topLinePunct w:val="0"/>
        <w:bidi w:val="0"/>
        <w:textAlignment w:val="auto"/>
        <w:rPr>
          <w:rFonts w:ascii="宋体" w:hAnsi="宋体" w:cs="宋体"/>
          <w:color w:val="auto"/>
          <w:highlight w:val="none"/>
        </w:rPr>
      </w:pPr>
    </w:p>
    <w:p w14:paraId="57D8D528">
      <w:pPr>
        <w:pageBreakBefore w:val="0"/>
        <w:wordWrap w:val="0"/>
        <w:topLinePunct w:val="0"/>
        <w:bidi w:val="0"/>
        <w:textAlignment w:val="auto"/>
        <w:rPr>
          <w:rFonts w:ascii="宋体" w:hAnsi="宋体" w:cs="宋体"/>
          <w:color w:val="auto"/>
          <w:highlight w:val="none"/>
        </w:rPr>
      </w:pPr>
    </w:p>
    <w:p w14:paraId="05AE918E">
      <w:pPr>
        <w:pageBreakBefore w:val="0"/>
        <w:wordWrap w:val="0"/>
        <w:topLinePunct w:val="0"/>
        <w:bidi w:val="0"/>
        <w:textAlignment w:val="auto"/>
        <w:rPr>
          <w:rFonts w:ascii="宋体" w:hAnsi="宋体" w:cs="宋体"/>
          <w:color w:val="auto"/>
          <w:highlight w:val="none"/>
        </w:rPr>
      </w:pPr>
    </w:p>
    <w:p w14:paraId="713B27AF">
      <w:pPr>
        <w:pageBreakBefore w:val="0"/>
        <w:wordWrap w:val="0"/>
        <w:topLinePunct w:val="0"/>
        <w:bidi w:val="0"/>
        <w:textAlignment w:val="auto"/>
        <w:rPr>
          <w:rFonts w:ascii="宋体" w:hAnsi="宋体" w:cs="宋体"/>
          <w:color w:val="auto"/>
          <w:highlight w:val="none"/>
        </w:rPr>
      </w:pPr>
    </w:p>
    <w:p w14:paraId="38410B62">
      <w:pPr>
        <w:pageBreakBefore w:val="0"/>
        <w:wordWrap w:val="0"/>
        <w:topLinePunct w:val="0"/>
        <w:bidi w:val="0"/>
        <w:textAlignment w:val="auto"/>
        <w:rPr>
          <w:rFonts w:ascii="宋体" w:hAnsi="宋体" w:cs="宋体"/>
          <w:color w:val="auto"/>
          <w:highlight w:val="none"/>
        </w:rPr>
      </w:pPr>
    </w:p>
    <w:p w14:paraId="1D532B7E">
      <w:pPr>
        <w:pageBreakBefore w:val="0"/>
        <w:wordWrap w:val="0"/>
        <w:topLinePunct w:val="0"/>
        <w:bidi w:val="0"/>
        <w:textAlignment w:val="auto"/>
        <w:rPr>
          <w:rFonts w:ascii="宋体" w:hAnsi="宋体" w:cs="宋体"/>
          <w:color w:val="auto"/>
          <w:highlight w:val="none"/>
        </w:rPr>
      </w:pPr>
    </w:p>
    <w:p w14:paraId="2F2DFF61">
      <w:pPr>
        <w:pageBreakBefore w:val="0"/>
        <w:wordWrap w:val="0"/>
        <w:topLinePunct w:val="0"/>
        <w:bidi w:val="0"/>
        <w:textAlignment w:val="auto"/>
        <w:rPr>
          <w:rFonts w:ascii="宋体" w:hAnsi="宋体" w:cs="宋体"/>
          <w:color w:val="auto"/>
          <w:highlight w:val="none"/>
        </w:rPr>
      </w:pPr>
    </w:p>
    <w:p w14:paraId="641FE769">
      <w:pPr>
        <w:pageBreakBefore w:val="0"/>
        <w:wordWrap w:val="0"/>
        <w:topLinePunct w:val="0"/>
        <w:bidi w:val="0"/>
        <w:textAlignment w:val="auto"/>
        <w:rPr>
          <w:rFonts w:ascii="宋体" w:hAnsi="宋体" w:cs="宋体"/>
          <w:color w:val="auto"/>
          <w:highlight w:val="none"/>
        </w:rPr>
      </w:pPr>
    </w:p>
    <w:p w14:paraId="4B21C059">
      <w:pPr>
        <w:pageBreakBefore w:val="0"/>
        <w:wordWrap w:val="0"/>
        <w:topLinePunct w:val="0"/>
        <w:bidi w:val="0"/>
        <w:textAlignment w:val="auto"/>
        <w:rPr>
          <w:rFonts w:ascii="宋体" w:hAnsi="宋体" w:cs="宋体"/>
          <w:color w:val="auto"/>
          <w:highlight w:val="none"/>
        </w:rPr>
      </w:pPr>
    </w:p>
    <w:p w14:paraId="1224359D">
      <w:pPr>
        <w:pageBreakBefore w:val="0"/>
        <w:wordWrap w:val="0"/>
        <w:topLinePunct w:val="0"/>
        <w:bidi w:val="0"/>
        <w:textAlignment w:val="auto"/>
        <w:rPr>
          <w:rFonts w:ascii="宋体" w:hAnsi="宋体" w:cs="宋体"/>
          <w:color w:val="auto"/>
          <w:highlight w:val="none"/>
        </w:rPr>
      </w:pPr>
    </w:p>
    <w:p w14:paraId="67BE1C5C">
      <w:pPr>
        <w:pageBreakBefore w:val="0"/>
        <w:wordWrap w:val="0"/>
        <w:topLinePunct w:val="0"/>
        <w:bidi w:val="0"/>
        <w:textAlignment w:val="auto"/>
        <w:rPr>
          <w:rFonts w:ascii="宋体" w:hAnsi="宋体" w:cs="宋体"/>
          <w:color w:val="auto"/>
          <w:highlight w:val="none"/>
        </w:rPr>
      </w:pPr>
    </w:p>
    <w:p w14:paraId="12CE7802">
      <w:pPr>
        <w:pageBreakBefore w:val="0"/>
        <w:wordWrap w:val="0"/>
        <w:topLinePunct w:val="0"/>
        <w:bidi w:val="0"/>
        <w:textAlignment w:val="auto"/>
        <w:rPr>
          <w:rFonts w:ascii="宋体" w:hAnsi="宋体" w:cs="宋体"/>
          <w:color w:val="auto"/>
          <w:highlight w:val="none"/>
        </w:rPr>
      </w:pPr>
    </w:p>
    <w:p w14:paraId="76D32BAD">
      <w:pPr>
        <w:pageBreakBefore w:val="0"/>
        <w:wordWrap w:val="0"/>
        <w:topLinePunct w:val="0"/>
        <w:bidi w:val="0"/>
        <w:textAlignment w:val="auto"/>
        <w:rPr>
          <w:rFonts w:ascii="宋体" w:hAnsi="宋体" w:cs="宋体"/>
          <w:color w:val="auto"/>
          <w:highlight w:val="none"/>
        </w:rPr>
      </w:pPr>
    </w:p>
    <w:p w14:paraId="522DB9B3">
      <w:pPr>
        <w:pageBreakBefore w:val="0"/>
        <w:wordWrap w:val="0"/>
        <w:topLinePunct w:val="0"/>
        <w:bidi w:val="0"/>
        <w:textAlignment w:val="auto"/>
        <w:rPr>
          <w:rFonts w:ascii="宋体" w:hAnsi="宋体" w:cs="宋体"/>
          <w:color w:val="auto"/>
          <w:highlight w:val="none"/>
        </w:rPr>
      </w:pPr>
    </w:p>
    <w:p w14:paraId="735E5DFD">
      <w:pPr>
        <w:pageBreakBefore w:val="0"/>
        <w:wordWrap w:val="0"/>
        <w:topLinePunct w:val="0"/>
        <w:bidi w:val="0"/>
        <w:textAlignment w:val="auto"/>
        <w:rPr>
          <w:rFonts w:ascii="宋体" w:hAnsi="宋体" w:cs="宋体"/>
          <w:color w:val="auto"/>
          <w:highlight w:val="none"/>
        </w:rPr>
      </w:pPr>
    </w:p>
    <w:p w14:paraId="51DBAE11">
      <w:pPr>
        <w:pStyle w:val="5"/>
        <w:pageBreakBefore w:val="0"/>
        <w:wordWrap w:val="0"/>
        <w:topLinePunct w:val="0"/>
        <w:bidi w:val="0"/>
        <w:ind w:left="0" w:firstLine="420" w:firstLineChars="0"/>
        <w:textAlignment w:val="auto"/>
        <w:rPr>
          <w:color w:val="auto"/>
          <w:highlight w:val="none"/>
        </w:rPr>
      </w:pPr>
      <w:bookmarkStart w:id="170" w:name="_Toc47692461"/>
      <w:r>
        <w:rPr>
          <w:rFonts w:hint="eastAsia"/>
          <w:color w:val="auto"/>
          <w:highlight w:val="none"/>
        </w:rPr>
        <w:t>法定代表人授权委托书</w:t>
      </w:r>
      <w:bookmarkEnd w:id="170"/>
    </w:p>
    <w:p w14:paraId="63BF0296">
      <w:pPr>
        <w:pageBreakBefore w:val="0"/>
        <w:wordWrap w:val="0"/>
        <w:topLinePunct w:val="0"/>
        <w:bidi w:val="0"/>
        <w:spacing w:line="360"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p>
    <w:p w14:paraId="62B4DE0F">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本授权书声明：</w:t>
      </w:r>
      <w:r>
        <w:rPr>
          <w:rFonts w:hint="eastAsia" w:ascii="宋体" w:hAnsi="宋体" w:cs="宋体"/>
          <w:color w:val="auto"/>
          <w:szCs w:val="21"/>
          <w:highlight w:val="none"/>
          <w:u w:val="single"/>
        </w:rPr>
        <w:t xml:space="preserve">       （供应商全称）     </w:t>
      </w:r>
      <w:r>
        <w:rPr>
          <w:rFonts w:hint="eastAsia" w:ascii="宋体" w:hAnsi="宋体" w:cs="宋体"/>
          <w:color w:val="auto"/>
          <w:szCs w:val="21"/>
          <w:highlight w:val="none"/>
        </w:rPr>
        <w:t>的法定代表人代表本公司授权</w:t>
      </w:r>
      <w:r>
        <w:rPr>
          <w:rFonts w:hint="eastAsia" w:ascii="宋体" w:hAnsi="宋体" w:cs="宋体"/>
          <w:color w:val="auto"/>
          <w:szCs w:val="21"/>
          <w:highlight w:val="none"/>
          <w:u w:val="single"/>
        </w:rPr>
        <w:t xml:space="preserve">   （委托代理人姓名）   </w:t>
      </w:r>
      <w:r>
        <w:rPr>
          <w:rFonts w:hint="eastAsia" w:ascii="宋体" w:hAnsi="宋体" w:cs="宋体"/>
          <w:color w:val="auto"/>
          <w:szCs w:val="21"/>
          <w:highlight w:val="none"/>
        </w:rPr>
        <w:t>为本公司合法代理人，以本单位名义亲自出席参加贵方组织的</w:t>
      </w:r>
      <w:r>
        <w:rPr>
          <w:rFonts w:hint="eastAsia" w:ascii="宋体" w:hAnsi="宋体" w:cs="宋体"/>
          <w:color w:val="auto"/>
          <w:szCs w:val="21"/>
          <w:highlight w:val="none"/>
          <w:u w:val="single"/>
        </w:rPr>
        <w:t xml:space="preserve">    （采购项目名称）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）的磋商。代理人在本项目磋商过程中所签署的一切文件和处理与之有关的一切事务，我方均予承认。</w:t>
      </w:r>
    </w:p>
    <w:p w14:paraId="069A483F">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代理人无转委托权。</w:t>
      </w:r>
    </w:p>
    <w:p w14:paraId="52013F90">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p>
    <w:p w14:paraId="24A9B770">
      <w:pPr>
        <w:pageBreakBefore w:val="0"/>
        <w:wordWrap w:val="0"/>
        <w:topLinePunct w:val="0"/>
        <w:bidi w:val="0"/>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供  应  商：</w:t>
      </w:r>
      <w:r>
        <w:rPr>
          <w:rFonts w:hint="eastAsia" w:ascii="宋体" w:hAnsi="宋体" w:cs="宋体"/>
          <w:b/>
          <w:color w:val="auto"/>
          <w:szCs w:val="21"/>
          <w:highlight w:val="none"/>
          <w:u w:val="single"/>
        </w:rPr>
        <w:t xml:space="preserve">        （全称）      </w:t>
      </w:r>
      <w:r>
        <w:rPr>
          <w:rFonts w:hint="eastAsia" w:ascii="宋体" w:hAnsi="宋体" w:cs="宋体"/>
          <w:b/>
          <w:color w:val="auto"/>
          <w:szCs w:val="21"/>
          <w:highlight w:val="none"/>
        </w:rPr>
        <w:t>（盖单位公章）</w:t>
      </w:r>
    </w:p>
    <w:p w14:paraId="0620E19E">
      <w:pPr>
        <w:pageBreakBefore w:val="0"/>
        <w:wordWrap w:val="0"/>
        <w:topLinePunct w:val="0"/>
        <w:bidi w:val="0"/>
        <w:spacing w:line="360" w:lineRule="auto"/>
        <w:ind w:firstLine="422" w:firstLineChars="200"/>
        <w:textAlignment w:val="auto"/>
        <w:rPr>
          <w:rFonts w:ascii="宋体" w:hAnsi="宋体" w:cs="宋体"/>
          <w:b/>
          <w:color w:val="auto"/>
          <w:szCs w:val="21"/>
          <w:highlight w:val="none"/>
        </w:rPr>
      </w:pPr>
    </w:p>
    <w:p w14:paraId="462F0D22">
      <w:pPr>
        <w:pageBreakBefore w:val="0"/>
        <w:wordWrap w:val="0"/>
        <w:topLinePunct w:val="0"/>
        <w:bidi w:val="0"/>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法定代表人：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（签字或盖章 ）</w:t>
      </w:r>
    </w:p>
    <w:p w14:paraId="08C65D21">
      <w:pPr>
        <w:pageBreakBefore w:val="0"/>
        <w:wordWrap w:val="0"/>
        <w:topLinePunct w:val="0"/>
        <w:bidi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法定代表人身份证号码：</w:t>
      </w:r>
      <w:r>
        <w:rPr>
          <w:rFonts w:hint="eastAsia" w:ascii="宋体" w:hAnsi="宋体" w:cs="宋体"/>
          <w:color w:val="auto"/>
          <w:szCs w:val="21"/>
          <w:highlight w:val="none"/>
          <w:u w:val="single"/>
        </w:rPr>
        <w:t xml:space="preserve">                             </w:t>
      </w:r>
    </w:p>
    <w:p w14:paraId="23130C90">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p>
    <w:p w14:paraId="6AAA8388">
      <w:pPr>
        <w:pageBreakBefore w:val="0"/>
        <w:wordWrap w:val="0"/>
        <w:topLinePunct w:val="0"/>
        <w:bidi w:val="0"/>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委托代理人：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（签字或盖章 ）</w:t>
      </w:r>
    </w:p>
    <w:p w14:paraId="03E61577">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5B61F9CD">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代理人身份证号码：</w:t>
      </w:r>
      <w:r>
        <w:rPr>
          <w:rFonts w:hint="eastAsia" w:ascii="宋体" w:hAnsi="宋体" w:cs="宋体"/>
          <w:color w:val="auto"/>
          <w:szCs w:val="21"/>
          <w:highlight w:val="none"/>
          <w:u w:val="single"/>
        </w:rPr>
        <w:t xml:space="preserve">                             </w:t>
      </w:r>
    </w:p>
    <w:p w14:paraId="7F1D1A93">
      <w:pPr>
        <w:pageBreakBefore w:val="0"/>
        <w:wordWrap w:val="0"/>
        <w:topLinePunct w:val="0"/>
        <w:bidi w:val="0"/>
        <w:spacing w:line="360" w:lineRule="auto"/>
        <w:ind w:firstLine="420" w:firstLineChars="200"/>
        <w:textAlignment w:val="auto"/>
        <w:rPr>
          <w:rFonts w:ascii="宋体" w:hAnsi="宋体" w:cs="宋体"/>
          <w:color w:val="auto"/>
          <w:szCs w:val="21"/>
          <w:highlight w:val="none"/>
          <w:u w:val="single"/>
        </w:rPr>
      </w:pPr>
    </w:p>
    <w:p w14:paraId="2C798A51">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2CBB289">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p>
    <w:p w14:paraId="25964AAA">
      <w:pPr>
        <w:pageBreakBefore w:val="0"/>
        <w:wordWrap w:val="0"/>
        <w:topLinePunct w:val="0"/>
        <w:bidi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附：委托代理人详细地址：</w:t>
      </w:r>
      <w:r>
        <w:rPr>
          <w:rFonts w:hint="eastAsia" w:ascii="宋体" w:hAnsi="宋体" w:cs="宋体"/>
          <w:color w:val="auto"/>
          <w:szCs w:val="21"/>
          <w:highlight w:val="none"/>
          <w:u w:val="single"/>
        </w:rPr>
        <w:t xml:space="preserve">                             </w:t>
      </w:r>
    </w:p>
    <w:p w14:paraId="1E1D9F52">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5CF9B984">
      <w:pPr>
        <w:pageBreakBefore w:val="0"/>
        <w:wordWrap w:val="0"/>
        <w:topLinePunct w:val="0"/>
        <w:bidi w:val="0"/>
        <w:spacing w:line="360" w:lineRule="auto"/>
        <w:ind w:firstLine="840" w:firstLineChars="400"/>
        <w:textAlignment w:val="auto"/>
        <w:rPr>
          <w:rFonts w:ascii="宋体" w:hAnsi="宋体" w:cs="宋体"/>
          <w:color w:val="auto"/>
          <w:szCs w:val="21"/>
          <w:highlight w:val="none"/>
        </w:rPr>
      </w:pPr>
      <w:r>
        <w:rPr>
          <w:rFonts w:hint="eastAsia" w:ascii="宋体" w:hAnsi="宋体" w:cs="宋体"/>
          <w:color w:val="auto"/>
          <w:szCs w:val="21"/>
          <w:highlight w:val="none"/>
        </w:rPr>
        <w:t>委托代理人身份证复印件包括正反面</w:t>
      </w:r>
    </w:p>
    <w:p w14:paraId="17E7312B">
      <w:pPr>
        <w:pageBreakBefore w:val="0"/>
        <w:wordWrap w:val="0"/>
        <w:topLinePunct w:val="0"/>
        <w:bidi w:val="0"/>
        <w:spacing w:line="360" w:lineRule="auto"/>
        <w:ind w:firstLine="420" w:firstLineChars="200"/>
        <w:textAlignment w:val="auto"/>
        <w:rPr>
          <w:rFonts w:ascii="宋体" w:hAnsi="宋体" w:cs="宋体"/>
          <w:color w:val="auto"/>
          <w:szCs w:val="21"/>
          <w:highlight w:val="none"/>
        </w:rPr>
      </w:pPr>
    </w:p>
    <w:p w14:paraId="27DB2245">
      <w:pPr>
        <w:pageBreakBefore w:val="0"/>
        <w:wordWrap w:val="0"/>
        <w:topLinePunct w:val="0"/>
        <w:bidi w:val="0"/>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注：代理人出席磋商会时，应提供本人身份证（如非中国国籍应提供护照）原件交由磋商小组核验。</w:t>
      </w:r>
    </w:p>
    <w:p w14:paraId="50366169">
      <w:pPr>
        <w:pStyle w:val="25"/>
        <w:pageBreakBefore w:val="0"/>
        <w:wordWrap w:val="0"/>
        <w:topLinePunct w:val="0"/>
        <w:bidi w:val="0"/>
        <w:spacing w:line="360" w:lineRule="auto"/>
        <w:textAlignment w:val="auto"/>
        <w:rPr>
          <w:rFonts w:hAnsi="宋体" w:cs="宋体"/>
          <w:b/>
          <w:color w:val="auto"/>
          <w:sz w:val="28"/>
          <w:szCs w:val="28"/>
          <w:highlight w:val="none"/>
        </w:rPr>
      </w:pPr>
      <w:r>
        <w:rPr>
          <w:rFonts w:hint="eastAsia" w:hAnsi="宋体" w:cs="宋体"/>
          <w:b/>
          <w:color w:val="auto"/>
          <w:sz w:val="28"/>
          <w:szCs w:val="28"/>
          <w:highlight w:val="none"/>
        </w:rPr>
        <w:t xml:space="preserve"> </w:t>
      </w:r>
    </w:p>
    <w:p w14:paraId="28202C7F">
      <w:pPr>
        <w:pageBreakBefore w:val="0"/>
        <w:wordWrap w:val="0"/>
        <w:topLinePunct w:val="0"/>
        <w:bidi w:val="0"/>
        <w:spacing w:line="360" w:lineRule="auto"/>
        <w:textAlignment w:val="auto"/>
        <w:rPr>
          <w:rFonts w:ascii="宋体" w:hAnsi="宋体" w:cs="宋体"/>
          <w:bCs/>
          <w:color w:val="auto"/>
          <w:sz w:val="32"/>
          <w:highlight w:val="none"/>
        </w:rPr>
      </w:pPr>
      <w:bookmarkStart w:id="171" w:name="_Toc413162755"/>
      <w:bookmarkStart w:id="172" w:name="_Toc337822260"/>
    </w:p>
    <w:bookmarkEnd w:id="171"/>
    <w:bookmarkEnd w:id="172"/>
    <w:p w14:paraId="155060BE">
      <w:pPr>
        <w:pStyle w:val="4"/>
        <w:pageBreakBefore w:val="0"/>
        <w:tabs>
          <w:tab w:val="clear" w:pos="1021"/>
        </w:tabs>
        <w:wordWrap w:val="0"/>
        <w:topLinePunct w:val="0"/>
        <w:bidi w:val="0"/>
        <w:ind w:left="0" w:leftChars="0" w:firstLine="0" w:firstLineChars="0"/>
        <w:jc w:val="center"/>
        <w:textAlignment w:val="auto"/>
        <w:rPr>
          <w:rFonts w:hint="eastAsia"/>
          <w:color w:val="auto"/>
          <w:highlight w:val="none"/>
        </w:rPr>
      </w:pPr>
      <w:bookmarkStart w:id="173" w:name="_Toc47692462"/>
      <w:bookmarkStart w:id="174" w:name="_Toc337822261"/>
      <w:bookmarkStart w:id="175" w:name="_Toc86124091"/>
    </w:p>
    <w:p w14:paraId="710D7BE8">
      <w:pPr>
        <w:pStyle w:val="4"/>
        <w:pageBreakBefore w:val="0"/>
        <w:tabs>
          <w:tab w:val="clear" w:pos="1021"/>
        </w:tabs>
        <w:wordWrap w:val="0"/>
        <w:topLinePunct w:val="0"/>
        <w:bidi w:val="0"/>
        <w:ind w:left="0" w:leftChars="0" w:firstLine="0" w:firstLineChars="0"/>
        <w:jc w:val="center"/>
        <w:textAlignment w:val="auto"/>
        <w:rPr>
          <w:rFonts w:hint="eastAsia"/>
          <w:color w:val="auto"/>
          <w:highlight w:val="none"/>
        </w:rPr>
      </w:pPr>
    </w:p>
    <w:p w14:paraId="5843C2E7">
      <w:pPr>
        <w:pStyle w:val="4"/>
        <w:pageBreakBefore w:val="0"/>
        <w:tabs>
          <w:tab w:val="clear" w:pos="1021"/>
        </w:tabs>
        <w:wordWrap w:val="0"/>
        <w:topLinePunct w:val="0"/>
        <w:bidi w:val="0"/>
        <w:ind w:left="0" w:leftChars="0" w:firstLine="0" w:firstLineChars="0"/>
        <w:jc w:val="both"/>
        <w:textAlignment w:val="auto"/>
        <w:rPr>
          <w:rFonts w:hint="eastAsia"/>
          <w:color w:val="auto"/>
          <w:highlight w:val="none"/>
        </w:rPr>
      </w:pPr>
    </w:p>
    <w:p w14:paraId="49975A30">
      <w:pPr>
        <w:pageBreakBefore w:val="0"/>
        <w:wordWrap w:val="0"/>
        <w:topLinePunct w:val="0"/>
        <w:bidi w:val="0"/>
        <w:textAlignment w:val="auto"/>
        <w:rPr>
          <w:rFonts w:hint="eastAsia"/>
          <w:color w:val="auto"/>
          <w:highlight w:val="none"/>
        </w:rPr>
      </w:pPr>
    </w:p>
    <w:p w14:paraId="25AAB98A">
      <w:pPr>
        <w:pStyle w:val="57"/>
        <w:pageBreakBefore w:val="0"/>
        <w:wordWrap w:val="0"/>
        <w:topLinePunct w:val="0"/>
        <w:bidi w:val="0"/>
        <w:textAlignment w:val="auto"/>
        <w:rPr>
          <w:rFonts w:hint="eastAsia"/>
          <w:color w:val="auto"/>
          <w:highlight w:val="none"/>
        </w:rPr>
      </w:pPr>
    </w:p>
    <w:p w14:paraId="0B1F306A">
      <w:pPr>
        <w:keepNext/>
        <w:pageBreakBefore w:val="0"/>
        <w:widowControl/>
        <w:wordWrap w:val="0"/>
        <w:topLinePunct w:val="0"/>
        <w:bidi w:val="0"/>
        <w:spacing w:line="360" w:lineRule="auto"/>
        <w:ind w:left="478" w:hanging="479" w:hangingChars="199"/>
        <w:jc w:val="center"/>
        <w:textAlignment w:val="auto"/>
        <w:outlineLvl w:val="2"/>
        <w:rPr>
          <w:rFonts w:hint="eastAsia" w:ascii="宋体" w:hAnsi="宋体" w:eastAsia="宋体" w:cs="宋体"/>
          <w:b/>
          <w:bCs/>
          <w:color w:val="auto"/>
          <w:sz w:val="24"/>
          <w:lang w:bidi="en-US"/>
        </w:rPr>
      </w:pPr>
      <w:bookmarkStart w:id="176" w:name="_Toc25137"/>
      <w:r>
        <w:rPr>
          <w:rFonts w:hint="eastAsia" w:ascii="宋体" w:hAnsi="宋体" w:cs="宋体"/>
          <w:b/>
          <w:bCs/>
          <w:color w:val="auto"/>
          <w:sz w:val="24"/>
          <w:lang w:val="en-US" w:eastAsia="zh-CN" w:bidi="en-US"/>
        </w:rPr>
        <w:t>三、</w:t>
      </w:r>
      <w:r>
        <w:rPr>
          <w:rFonts w:hint="eastAsia" w:ascii="宋体" w:hAnsi="宋体" w:eastAsia="宋体" w:cs="宋体"/>
          <w:b/>
          <w:bCs/>
          <w:color w:val="auto"/>
          <w:sz w:val="24"/>
          <w:lang w:val="en-US" w:eastAsia="zh-CN" w:bidi="en-US"/>
        </w:rPr>
        <w:t xml:space="preserve"> </w:t>
      </w:r>
      <w:r>
        <w:rPr>
          <w:rFonts w:hint="eastAsia" w:ascii="宋体" w:hAnsi="宋体" w:eastAsia="宋体" w:cs="宋体"/>
          <w:b/>
          <w:bCs/>
          <w:color w:val="auto"/>
          <w:sz w:val="24"/>
          <w:lang w:bidi="en-US"/>
        </w:rPr>
        <w:t>项目</w:t>
      </w:r>
      <w:r>
        <w:rPr>
          <w:rFonts w:hint="eastAsia" w:ascii="宋体" w:hAnsi="宋体" w:cs="宋体"/>
          <w:b/>
          <w:bCs/>
          <w:color w:val="auto"/>
          <w:sz w:val="24"/>
          <w:lang w:val="en-US" w:eastAsia="zh-CN" w:bidi="en-US"/>
        </w:rPr>
        <w:t>经理</w:t>
      </w:r>
      <w:r>
        <w:rPr>
          <w:rFonts w:hint="eastAsia" w:ascii="宋体" w:hAnsi="宋体" w:eastAsia="宋体" w:cs="宋体"/>
          <w:b/>
          <w:bCs/>
          <w:color w:val="auto"/>
          <w:sz w:val="24"/>
          <w:lang w:bidi="en-US"/>
        </w:rPr>
        <w:t>简历表</w:t>
      </w:r>
      <w:bookmarkEnd w:id="176"/>
    </w:p>
    <w:tbl>
      <w:tblPr>
        <w:tblStyle w:val="45"/>
        <w:tblW w:w="94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692"/>
        <w:gridCol w:w="1092"/>
        <w:gridCol w:w="658"/>
        <w:gridCol w:w="1072"/>
        <w:gridCol w:w="1245"/>
        <w:gridCol w:w="490"/>
        <w:gridCol w:w="2033"/>
      </w:tblGrid>
      <w:tr w14:paraId="40430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vAlign w:val="center"/>
          </w:tcPr>
          <w:p w14:paraId="1CBED704">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姓名</w:t>
            </w:r>
          </w:p>
        </w:tc>
        <w:tc>
          <w:tcPr>
            <w:tcW w:w="1692" w:type="dxa"/>
            <w:vAlign w:val="center"/>
          </w:tcPr>
          <w:p w14:paraId="7B3828F9">
            <w:pPr>
              <w:pageBreakBefore w:val="0"/>
              <w:wordWrap w:val="0"/>
              <w:topLinePunct w:val="0"/>
              <w:bidi w:val="0"/>
              <w:jc w:val="center"/>
              <w:textAlignment w:val="auto"/>
              <w:rPr>
                <w:rFonts w:hint="eastAsia" w:ascii="宋体" w:hAnsi="宋体" w:eastAsia="宋体" w:cs="宋体"/>
                <w:color w:val="auto"/>
              </w:rPr>
            </w:pPr>
          </w:p>
        </w:tc>
        <w:tc>
          <w:tcPr>
            <w:tcW w:w="1092" w:type="dxa"/>
            <w:vAlign w:val="center"/>
          </w:tcPr>
          <w:p w14:paraId="57944C19">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年龄</w:t>
            </w:r>
          </w:p>
        </w:tc>
        <w:tc>
          <w:tcPr>
            <w:tcW w:w="1730" w:type="dxa"/>
            <w:gridSpan w:val="2"/>
            <w:vAlign w:val="center"/>
          </w:tcPr>
          <w:p w14:paraId="0C9DC0E4">
            <w:pPr>
              <w:pageBreakBefore w:val="0"/>
              <w:wordWrap w:val="0"/>
              <w:topLinePunct w:val="0"/>
              <w:bidi w:val="0"/>
              <w:jc w:val="center"/>
              <w:textAlignment w:val="auto"/>
              <w:rPr>
                <w:rFonts w:hint="eastAsia" w:ascii="宋体" w:hAnsi="宋体" w:eastAsia="宋体" w:cs="宋体"/>
                <w:color w:val="auto"/>
              </w:rPr>
            </w:pPr>
          </w:p>
        </w:tc>
        <w:tc>
          <w:tcPr>
            <w:tcW w:w="1735" w:type="dxa"/>
            <w:gridSpan w:val="2"/>
            <w:vAlign w:val="center"/>
          </w:tcPr>
          <w:p w14:paraId="0D68BF48">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学历</w:t>
            </w:r>
          </w:p>
        </w:tc>
        <w:tc>
          <w:tcPr>
            <w:tcW w:w="2033" w:type="dxa"/>
            <w:vAlign w:val="center"/>
          </w:tcPr>
          <w:p w14:paraId="04DC4327">
            <w:pPr>
              <w:pageBreakBefore w:val="0"/>
              <w:wordWrap w:val="0"/>
              <w:topLinePunct w:val="0"/>
              <w:bidi w:val="0"/>
              <w:jc w:val="center"/>
              <w:textAlignment w:val="auto"/>
              <w:rPr>
                <w:rFonts w:hint="eastAsia" w:ascii="宋体" w:hAnsi="宋体" w:eastAsia="宋体" w:cs="宋体"/>
                <w:color w:val="auto"/>
              </w:rPr>
            </w:pPr>
          </w:p>
        </w:tc>
      </w:tr>
      <w:tr w14:paraId="27E3A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vAlign w:val="center"/>
          </w:tcPr>
          <w:p w14:paraId="4C6DC5D6">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职称</w:t>
            </w:r>
          </w:p>
        </w:tc>
        <w:tc>
          <w:tcPr>
            <w:tcW w:w="1692" w:type="dxa"/>
            <w:vAlign w:val="center"/>
          </w:tcPr>
          <w:p w14:paraId="33493B36">
            <w:pPr>
              <w:pageBreakBefore w:val="0"/>
              <w:wordWrap w:val="0"/>
              <w:topLinePunct w:val="0"/>
              <w:bidi w:val="0"/>
              <w:jc w:val="center"/>
              <w:textAlignment w:val="auto"/>
              <w:rPr>
                <w:rFonts w:hint="eastAsia" w:ascii="宋体" w:hAnsi="宋体" w:eastAsia="宋体" w:cs="宋体"/>
                <w:color w:val="auto"/>
              </w:rPr>
            </w:pPr>
          </w:p>
        </w:tc>
        <w:tc>
          <w:tcPr>
            <w:tcW w:w="1092" w:type="dxa"/>
            <w:vAlign w:val="center"/>
          </w:tcPr>
          <w:p w14:paraId="2B4E07E3">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职务</w:t>
            </w:r>
          </w:p>
        </w:tc>
        <w:tc>
          <w:tcPr>
            <w:tcW w:w="1730" w:type="dxa"/>
            <w:gridSpan w:val="2"/>
            <w:vAlign w:val="center"/>
          </w:tcPr>
          <w:p w14:paraId="7FC91F23">
            <w:pPr>
              <w:pageBreakBefore w:val="0"/>
              <w:wordWrap w:val="0"/>
              <w:topLinePunct w:val="0"/>
              <w:bidi w:val="0"/>
              <w:jc w:val="center"/>
              <w:textAlignment w:val="auto"/>
              <w:rPr>
                <w:rFonts w:hint="eastAsia" w:ascii="宋体" w:hAnsi="宋体" w:eastAsia="宋体" w:cs="宋体"/>
                <w:color w:val="auto"/>
              </w:rPr>
            </w:pPr>
          </w:p>
        </w:tc>
        <w:tc>
          <w:tcPr>
            <w:tcW w:w="1735" w:type="dxa"/>
            <w:gridSpan w:val="2"/>
            <w:vAlign w:val="center"/>
          </w:tcPr>
          <w:p w14:paraId="57B5054F">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拟在本工程任职</w:t>
            </w:r>
          </w:p>
        </w:tc>
        <w:tc>
          <w:tcPr>
            <w:tcW w:w="2033" w:type="dxa"/>
            <w:vAlign w:val="center"/>
          </w:tcPr>
          <w:p w14:paraId="5C2883FB">
            <w:pPr>
              <w:pageBreakBefore w:val="0"/>
              <w:wordWrap w:val="0"/>
              <w:topLinePunct w:val="0"/>
              <w:bidi w:val="0"/>
              <w:jc w:val="center"/>
              <w:textAlignment w:val="auto"/>
              <w:rPr>
                <w:rFonts w:hint="eastAsia" w:ascii="宋体" w:hAnsi="宋体" w:eastAsia="宋体" w:cs="宋体"/>
                <w:color w:val="auto"/>
              </w:rPr>
            </w:pPr>
          </w:p>
        </w:tc>
      </w:tr>
      <w:tr w14:paraId="6EAD4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4" w:type="dxa"/>
            <w:gridSpan w:val="3"/>
            <w:vAlign w:val="center"/>
          </w:tcPr>
          <w:p w14:paraId="251321B1">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执业资格证书名称及等级</w:t>
            </w:r>
          </w:p>
        </w:tc>
        <w:tc>
          <w:tcPr>
            <w:tcW w:w="5498" w:type="dxa"/>
            <w:gridSpan w:val="5"/>
            <w:vAlign w:val="center"/>
          </w:tcPr>
          <w:p w14:paraId="675A603E">
            <w:pPr>
              <w:pageBreakBefore w:val="0"/>
              <w:wordWrap w:val="0"/>
              <w:topLinePunct w:val="0"/>
              <w:bidi w:val="0"/>
              <w:jc w:val="center"/>
              <w:textAlignment w:val="auto"/>
              <w:rPr>
                <w:rFonts w:hint="eastAsia" w:ascii="宋体" w:hAnsi="宋体" w:eastAsia="宋体" w:cs="宋体"/>
                <w:color w:val="auto"/>
              </w:rPr>
            </w:pPr>
          </w:p>
        </w:tc>
      </w:tr>
      <w:tr w14:paraId="65A72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12" w:type="dxa"/>
            <w:gridSpan w:val="8"/>
            <w:vAlign w:val="center"/>
          </w:tcPr>
          <w:p w14:paraId="1D2351A1">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主要工作经历</w:t>
            </w:r>
          </w:p>
        </w:tc>
      </w:tr>
      <w:tr w14:paraId="25B3F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vAlign w:val="center"/>
          </w:tcPr>
          <w:p w14:paraId="57B864ED">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时间</w:t>
            </w:r>
          </w:p>
        </w:tc>
        <w:tc>
          <w:tcPr>
            <w:tcW w:w="3442" w:type="dxa"/>
            <w:gridSpan w:val="3"/>
            <w:vAlign w:val="center"/>
          </w:tcPr>
          <w:p w14:paraId="31D620D2">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参加过的类似项目名称</w:t>
            </w:r>
          </w:p>
        </w:tc>
        <w:tc>
          <w:tcPr>
            <w:tcW w:w="2317" w:type="dxa"/>
            <w:gridSpan w:val="2"/>
            <w:vAlign w:val="center"/>
          </w:tcPr>
          <w:p w14:paraId="59F9A570">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工程概况说明</w:t>
            </w:r>
          </w:p>
        </w:tc>
        <w:tc>
          <w:tcPr>
            <w:tcW w:w="2523" w:type="dxa"/>
            <w:gridSpan w:val="2"/>
            <w:vAlign w:val="center"/>
          </w:tcPr>
          <w:p w14:paraId="69D86D01">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发包人及联系电话</w:t>
            </w:r>
          </w:p>
        </w:tc>
      </w:tr>
      <w:tr w14:paraId="1900D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vAlign w:val="center"/>
          </w:tcPr>
          <w:p w14:paraId="131F2D1B">
            <w:pPr>
              <w:pageBreakBefore w:val="0"/>
              <w:wordWrap w:val="0"/>
              <w:topLinePunct w:val="0"/>
              <w:bidi w:val="0"/>
              <w:jc w:val="center"/>
              <w:textAlignment w:val="auto"/>
              <w:rPr>
                <w:rFonts w:hint="eastAsia" w:ascii="宋体" w:hAnsi="宋体" w:eastAsia="宋体" w:cs="宋体"/>
                <w:color w:val="auto"/>
              </w:rPr>
            </w:pPr>
          </w:p>
        </w:tc>
        <w:tc>
          <w:tcPr>
            <w:tcW w:w="3442" w:type="dxa"/>
            <w:gridSpan w:val="3"/>
            <w:vAlign w:val="center"/>
          </w:tcPr>
          <w:p w14:paraId="541A5529">
            <w:pPr>
              <w:pageBreakBefore w:val="0"/>
              <w:wordWrap w:val="0"/>
              <w:topLinePunct w:val="0"/>
              <w:bidi w:val="0"/>
              <w:jc w:val="center"/>
              <w:textAlignment w:val="auto"/>
              <w:rPr>
                <w:rFonts w:hint="eastAsia" w:ascii="宋体" w:hAnsi="宋体" w:eastAsia="宋体" w:cs="宋体"/>
                <w:color w:val="auto"/>
              </w:rPr>
            </w:pPr>
          </w:p>
        </w:tc>
        <w:tc>
          <w:tcPr>
            <w:tcW w:w="2317" w:type="dxa"/>
            <w:gridSpan w:val="2"/>
            <w:vAlign w:val="center"/>
          </w:tcPr>
          <w:p w14:paraId="2FA5637F">
            <w:pPr>
              <w:pageBreakBefore w:val="0"/>
              <w:wordWrap w:val="0"/>
              <w:topLinePunct w:val="0"/>
              <w:bidi w:val="0"/>
              <w:jc w:val="center"/>
              <w:textAlignment w:val="auto"/>
              <w:rPr>
                <w:rFonts w:hint="eastAsia" w:ascii="宋体" w:hAnsi="宋体" w:eastAsia="宋体" w:cs="宋体"/>
                <w:color w:val="auto"/>
              </w:rPr>
            </w:pPr>
          </w:p>
        </w:tc>
        <w:tc>
          <w:tcPr>
            <w:tcW w:w="2523" w:type="dxa"/>
            <w:gridSpan w:val="2"/>
            <w:vAlign w:val="center"/>
          </w:tcPr>
          <w:p w14:paraId="3CE211A6">
            <w:pPr>
              <w:pageBreakBefore w:val="0"/>
              <w:wordWrap w:val="0"/>
              <w:topLinePunct w:val="0"/>
              <w:bidi w:val="0"/>
              <w:jc w:val="center"/>
              <w:textAlignment w:val="auto"/>
              <w:rPr>
                <w:rFonts w:hint="eastAsia" w:ascii="宋体" w:hAnsi="宋体" w:eastAsia="宋体" w:cs="宋体"/>
                <w:color w:val="auto"/>
              </w:rPr>
            </w:pPr>
          </w:p>
        </w:tc>
      </w:tr>
      <w:tr w14:paraId="37B58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vAlign w:val="center"/>
          </w:tcPr>
          <w:p w14:paraId="4D9BED0E">
            <w:pPr>
              <w:pageBreakBefore w:val="0"/>
              <w:wordWrap w:val="0"/>
              <w:topLinePunct w:val="0"/>
              <w:bidi w:val="0"/>
              <w:jc w:val="center"/>
              <w:textAlignment w:val="auto"/>
              <w:rPr>
                <w:rFonts w:hint="eastAsia" w:ascii="宋体" w:hAnsi="宋体" w:eastAsia="宋体" w:cs="宋体"/>
                <w:color w:val="auto"/>
              </w:rPr>
            </w:pPr>
          </w:p>
        </w:tc>
        <w:tc>
          <w:tcPr>
            <w:tcW w:w="3442" w:type="dxa"/>
            <w:gridSpan w:val="3"/>
            <w:vAlign w:val="center"/>
          </w:tcPr>
          <w:p w14:paraId="1A75965A">
            <w:pPr>
              <w:pageBreakBefore w:val="0"/>
              <w:wordWrap w:val="0"/>
              <w:topLinePunct w:val="0"/>
              <w:bidi w:val="0"/>
              <w:jc w:val="center"/>
              <w:textAlignment w:val="auto"/>
              <w:rPr>
                <w:rFonts w:hint="eastAsia" w:ascii="宋体" w:hAnsi="宋体" w:eastAsia="宋体" w:cs="宋体"/>
                <w:color w:val="auto"/>
              </w:rPr>
            </w:pPr>
          </w:p>
        </w:tc>
        <w:tc>
          <w:tcPr>
            <w:tcW w:w="2317" w:type="dxa"/>
            <w:gridSpan w:val="2"/>
            <w:vAlign w:val="center"/>
          </w:tcPr>
          <w:p w14:paraId="6878430A">
            <w:pPr>
              <w:pageBreakBefore w:val="0"/>
              <w:wordWrap w:val="0"/>
              <w:topLinePunct w:val="0"/>
              <w:bidi w:val="0"/>
              <w:jc w:val="center"/>
              <w:textAlignment w:val="auto"/>
              <w:rPr>
                <w:rFonts w:hint="eastAsia" w:ascii="宋体" w:hAnsi="宋体" w:eastAsia="宋体" w:cs="宋体"/>
                <w:color w:val="auto"/>
              </w:rPr>
            </w:pPr>
          </w:p>
        </w:tc>
        <w:tc>
          <w:tcPr>
            <w:tcW w:w="2523" w:type="dxa"/>
            <w:gridSpan w:val="2"/>
            <w:vAlign w:val="center"/>
          </w:tcPr>
          <w:p w14:paraId="2A272F92">
            <w:pPr>
              <w:pageBreakBefore w:val="0"/>
              <w:wordWrap w:val="0"/>
              <w:topLinePunct w:val="0"/>
              <w:bidi w:val="0"/>
              <w:jc w:val="center"/>
              <w:textAlignment w:val="auto"/>
              <w:rPr>
                <w:rFonts w:hint="eastAsia" w:ascii="宋体" w:hAnsi="宋体" w:eastAsia="宋体" w:cs="宋体"/>
                <w:color w:val="auto"/>
              </w:rPr>
            </w:pPr>
          </w:p>
        </w:tc>
      </w:tr>
      <w:tr w14:paraId="5448F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vAlign w:val="center"/>
          </w:tcPr>
          <w:p w14:paraId="38A0D41D">
            <w:pPr>
              <w:pageBreakBefore w:val="0"/>
              <w:wordWrap w:val="0"/>
              <w:topLinePunct w:val="0"/>
              <w:bidi w:val="0"/>
              <w:jc w:val="center"/>
              <w:textAlignment w:val="auto"/>
              <w:rPr>
                <w:rFonts w:hint="eastAsia" w:ascii="宋体" w:hAnsi="宋体" w:eastAsia="宋体" w:cs="宋体"/>
                <w:color w:val="auto"/>
              </w:rPr>
            </w:pPr>
          </w:p>
        </w:tc>
        <w:tc>
          <w:tcPr>
            <w:tcW w:w="3442" w:type="dxa"/>
            <w:gridSpan w:val="3"/>
            <w:vAlign w:val="center"/>
          </w:tcPr>
          <w:p w14:paraId="37A1F6D8">
            <w:pPr>
              <w:pageBreakBefore w:val="0"/>
              <w:wordWrap w:val="0"/>
              <w:topLinePunct w:val="0"/>
              <w:bidi w:val="0"/>
              <w:jc w:val="center"/>
              <w:textAlignment w:val="auto"/>
              <w:rPr>
                <w:rFonts w:hint="eastAsia" w:ascii="宋体" w:hAnsi="宋体" w:eastAsia="宋体" w:cs="宋体"/>
                <w:color w:val="auto"/>
              </w:rPr>
            </w:pPr>
          </w:p>
        </w:tc>
        <w:tc>
          <w:tcPr>
            <w:tcW w:w="2317" w:type="dxa"/>
            <w:gridSpan w:val="2"/>
            <w:vAlign w:val="center"/>
          </w:tcPr>
          <w:p w14:paraId="5BC39473">
            <w:pPr>
              <w:pageBreakBefore w:val="0"/>
              <w:wordWrap w:val="0"/>
              <w:topLinePunct w:val="0"/>
              <w:bidi w:val="0"/>
              <w:jc w:val="center"/>
              <w:textAlignment w:val="auto"/>
              <w:rPr>
                <w:rFonts w:hint="eastAsia" w:ascii="宋体" w:hAnsi="宋体" w:eastAsia="宋体" w:cs="宋体"/>
                <w:color w:val="auto"/>
              </w:rPr>
            </w:pPr>
          </w:p>
        </w:tc>
        <w:tc>
          <w:tcPr>
            <w:tcW w:w="2523" w:type="dxa"/>
            <w:gridSpan w:val="2"/>
            <w:vAlign w:val="center"/>
          </w:tcPr>
          <w:p w14:paraId="533D076A">
            <w:pPr>
              <w:pageBreakBefore w:val="0"/>
              <w:wordWrap w:val="0"/>
              <w:topLinePunct w:val="0"/>
              <w:bidi w:val="0"/>
              <w:jc w:val="center"/>
              <w:textAlignment w:val="auto"/>
              <w:rPr>
                <w:rFonts w:hint="eastAsia" w:ascii="宋体" w:hAnsi="宋体" w:eastAsia="宋体" w:cs="宋体"/>
                <w:color w:val="auto"/>
              </w:rPr>
            </w:pPr>
          </w:p>
        </w:tc>
      </w:tr>
      <w:tr w14:paraId="7A9F7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9412" w:type="dxa"/>
            <w:gridSpan w:val="8"/>
            <w:vAlign w:val="center"/>
          </w:tcPr>
          <w:p w14:paraId="7B8DF536">
            <w:pPr>
              <w:pageBreakBefore w:val="0"/>
              <w:wordWrap w:val="0"/>
              <w:topLinePunct w:val="0"/>
              <w:bidi w:val="0"/>
              <w:jc w:val="center"/>
              <w:textAlignment w:val="auto"/>
              <w:rPr>
                <w:rFonts w:hint="eastAsia" w:ascii="宋体" w:hAnsi="宋体" w:eastAsia="宋体" w:cs="宋体"/>
                <w:color w:val="auto"/>
              </w:rPr>
            </w:pPr>
            <w:r>
              <w:rPr>
                <w:rFonts w:hint="eastAsia" w:ascii="宋体" w:hAnsi="宋体" w:eastAsia="宋体" w:cs="宋体"/>
                <w:color w:val="auto"/>
              </w:rPr>
              <w:t>简历</w:t>
            </w:r>
          </w:p>
          <w:p w14:paraId="3230647F">
            <w:pPr>
              <w:pageBreakBefore w:val="0"/>
              <w:wordWrap w:val="0"/>
              <w:topLinePunct w:val="0"/>
              <w:bidi w:val="0"/>
              <w:jc w:val="center"/>
              <w:textAlignment w:val="auto"/>
              <w:rPr>
                <w:rFonts w:hint="eastAsia" w:ascii="宋体" w:hAnsi="宋体" w:eastAsia="宋体" w:cs="宋体"/>
                <w:color w:val="auto"/>
              </w:rPr>
            </w:pPr>
          </w:p>
          <w:p w14:paraId="5BA0D46B">
            <w:pPr>
              <w:pageBreakBefore w:val="0"/>
              <w:wordWrap w:val="0"/>
              <w:topLinePunct w:val="0"/>
              <w:bidi w:val="0"/>
              <w:jc w:val="center"/>
              <w:textAlignment w:val="auto"/>
              <w:rPr>
                <w:rFonts w:hint="eastAsia" w:ascii="宋体" w:hAnsi="宋体" w:eastAsia="宋体" w:cs="宋体"/>
                <w:color w:val="auto"/>
              </w:rPr>
            </w:pPr>
          </w:p>
        </w:tc>
      </w:tr>
    </w:tbl>
    <w:p w14:paraId="603647A9">
      <w:pPr>
        <w:pageBreakBefore w:val="0"/>
        <w:wordWrap w:val="0"/>
        <w:topLinePunct w:val="0"/>
        <w:bidi w:val="0"/>
        <w:spacing w:line="360" w:lineRule="auto"/>
        <w:ind w:firstLine="422" w:firstLineChars="200"/>
        <w:textAlignment w:val="auto"/>
        <w:rPr>
          <w:rFonts w:hint="eastAsia" w:ascii="宋体" w:hAnsi="宋体" w:eastAsia="宋体" w:cs="宋体"/>
          <w:color w:val="auto"/>
        </w:rPr>
      </w:pPr>
      <w:r>
        <w:rPr>
          <w:rFonts w:hint="eastAsia" w:ascii="宋体" w:hAnsi="宋体" w:eastAsia="宋体" w:cs="宋体"/>
          <w:b/>
          <w:color w:val="auto"/>
        </w:rPr>
        <w:t>注：附拟派项目</w:t>
      </w:r>
      <w:r>
        <w:rPr>
          <w:rFonts w:hint="eastAsia" w:ascii="宋体" w:hAnsi="宋体" w:cs="宋体"/>
          <w:b/>
          <w:color w:val="auto"/>
          <w:lang w:val="en-US" w:eastAsia="zh-CN"/>
        </w:rPr>
        <w:t>经理</w:t>
      </w:r>
      <w:r>
        <w:rPr>
          <w:rFonts w:hint="eastAsia" w:ascii="宋体" w:hAnsi="宋体" w:eastAsia="宋体" w:cs="宋体"/>
          <w:b/>
          <w:color w:val="auto"/>
        </w:rPr>
        <w:t>具备有效的安全生产考核合格证书；项目经理提供建造师注册证、安全生产考核合格证、身份证、劳动合同</w:t>
      </w:r>
      <w:r>
        <w:rPr>
          <w:rFonts w:hint="eastAsia" w:ascii="宋体" w:hAnsi="宋体" w:cs="宋体"/>
          <w:b/>
          <w:color w:val="auto"/>
          <w:lang w:eastAsia="zh-CN"/>
        </w:rPr>
        <w:t>或</w:t>
      </w:r>
      <w:r>
        <w:rPr>
          <w:rFonts w:hint="eastAsia" w:ascii="宋体" w:hAnsi="宋体" w:eastAsia="宋体" w:cs="宋体"/>
          <w:b/>
          <w:color w:val="auto"/>
        </w:rPr>
        <w:t>社保证明</w:t>
      </w:r>
      <w:r>
        <w:rPr>
          <w:rFonts w:hint="eastAsia" w:ascii="宋体" w:hAnsi="宋体" w:cs="宋体"/>
          <w:b/>
          <w:color w:val="auto"/>
          <w:lang w:val="en-US" w:eastAsia="zh-CN"/>
        </w:rPr>
        <w:t>扫描</w:t>
      </w:r>
      <w:r>
        <w:rPr>
          <w:rFonts w:hint="eastAsia" w:ascii="宋体" w:hAnsi="宋体" w:eastAsia="宋体" w:cs="宋体"/>
          <w:color w:val="auto"/>
        </w:rPr>
        <w:t>。</w:t>
      </w:r>
    </w:p>
    <w:p w14:paraId="1AF8706F">
      <w:pPr>
        <w:pageBreakBefore w:val="0"/>
        <w:wordWrap w:val="0"/>
        <w:topLinePunct w:val="0"/>
        <w:bidi w:val="0"/>
        <w:spacing w:line="360" w:lineRule="auto"/>
        <w:ind w:firstLine="424" w:firstLineChars="202"/>
        <w:textAlignment w:val="auto"/>
        <w:rPr>
          <w:rFonts w:hint="eastAsia" w:ascii="宋体" w:hAnsi="宋体" w:eastAsia="宋体" w:cs="宋体"/>
          <w:color w:val="auto"/>
        </w:rPr>
      </w:pPr>
    </w:p>
    <w:p w14:paraId="005A009F">
      <w:pPr>
        <w:pageBreakBefore w:val="0"/>
        <w:wordWrap w:val="0"/>
        <w:topLinePunct w:val="0"/>
        <w:bidi w:val="0"/>
        <w:spacing w:line="360" w:lineRule="auto"/>
        <w:ind w:firstLine="424" w:firstLineChars="202"/>
        <w:textAlignment w:val="auto"/>
        <w:rPr>
          <w:rFonts w:hint="eastAsia" w:ascii="宋体" w:hAnsi="宋体" w:eastAsia="宋体" w:cs="宋体"/>
          <w:color w:val="auto"/>
        </w:rPr>
      </w:pPr>
      <w:r>
        <w:rPr>
          <w:rFonts w:hint="eastAsia" w:ascii="宋体" w:hAnsi="宋体" w:cs="宋体"/>
          <w:color w:val="auto"/>
          <w:lang w:val="en-US" w:eastAsia="zh-CN"/>
        </w:rPr>
        <w:t>供应商</w:t>
      </w:r>
      <w:r>
        <w:rPr>
          <w:rFonts w:hint="eastAsia" w:ascii="宋体" w:hAnsi="宋体" w:eastAsia="宋体" w:cs="宋体"/>
          <w:color w:val="auto"/>
        </w:rPr>
        <w:t>：</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rPr>
        <w:t>（</w:t>
      </w:r>
      <w:r>
        <w:rPr>
          <w:rFonts w:hint="eastAsia" w:ascii="宋体" w:hAnsi="宋体" w:cs="宋体"/>
          <w:color w:val="auto"/>
          <w:lang w:val="en-US" w:eastAsia="zh-CN"/>
        </w:rPr>
        <w:t>盖章</w:t>
      </w:r>
      <w:r>
        <w:rPr>
          <w:rFonts w:hint="eastAsia" w:ascii="宋体" w:hAnsi="宋体" w:eastAsia="宋体" w:cs="宋体"/>
          <w:color w:val="auto"/>
        </w:rPr>
        <w:t>）</w:t>
      </w:r>
    </w:p>
    <w:p w14:paraId="3B503AA3">
      <w:pPr>
        <w:pageBreakBefore w:val="0"/>
        <w:wordWrap w:val="0"/>
        <w:topLinePunct w:val="0"/>
        <w:bidi w:val="0"/>
        <w:spacing w:line="360" w:lineRule="auto"/>
        <w:ind w:firstLine="424" w:firstLineChars="202"/>
        <w:textAlignment w:val="auto"/>
        <w:rPr>
          <w:rFonts w:hint="eastAsia" w:ascii="宋体" w:hAnsi="宋体" w:eastAsia="宋体" w:cs="宋体"/>
          <w:color w:val="auto"/>
        </w:rPr>
      </w:pPr>
      <w:r>
        <w:rPr>
          <w:rFonts w:hint="eastAsia" w:ascii="宋体" w:hAnsi="宋体" w:eastAsia="宋体" w:cs="宋体"/>
          <w:color w:val="auto"/>
        </w:rPr>
        <w:t>法定代表人或委托代理人：</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rPr>
        <w:t>（签字或盖章 ）</w:t>
      </w:r>
    </w:p>
    <w:p w14:paraId="45DC5125">
      <w:pPr>
        <w:pageBreakBefore w:val="0"/>
        <w:wordWrap w:val="0"/>
        <w:topLinePunct w:val="0"/>
        <w:bidi w:val="0"/>
        <w:spacing w:line="360" w:lineRule="auto"/>
        <w:ind w:firstLine="424" w:firstLineChars="202"/>
        <w:textAlignment w:val="auto"/>
        <w:rPr>
          <w:rFonts w:hint="eastAsia" w:ascii="宋体" w:hAnsi="宋体" w:eastAsia="宋体" w:cs="宋体"/>
          <w:color w:val="auto"/>
        </w:rPr>
      </w:pPr>
      <w:r>
        <w:rPr>
          <w:rFonts w:hint="eastAsia" w:ascii="宋体" w:hAnsi="宋体" w:eastAsia="宋体" w:cs="宋体"/>
          <w:color w:val="auto"/>
        </w:rPr>
        <w:t>日期：      年    月   日</w:t>
      </w:r>
    </w:p>
    <w:p w14:paraId="42E31909">
      <w:pPr>
        <w:pStyle w:val="57"/>
        <w:pageBreakBefore w:val="0"/>
        <w:wordWrap w:val="0"/>
        <w:topLinePunct w:val="0"/>
        <w:bidi w:val="0"/>
        <w:textAlignment w:val="auto"/>
        <w:rPr>
          <w:rFonts w:hint="eastAsia"/>
          <w:color w:val="auto"/>
          <w:highlight w:val="none"/>
        </w:rPr>
      </w:pPr>
    </w:p>
    <w:bookmarkEnd w:id="173"/>
    <w:p w14:paraId="6584423E">
      <w:pPr>
        <w:pageBreakBefore w:val="0"/>
        <w:wordWrap w:val="0"/>
        <w:topLinePunct w:val="0"/>
        <w:bidi w:val="0"/>
        <w:textAlignment w:val="auto"/>
        <w:rPr>
          <w:rFonts w:ascii="宋体" w:hAnsi="宋体" w:cs="宋体"/>
          <w:b/>
          <w:bCs/>
          <w:color w:val="auto"/>
          <w:sz w:val="24"/>
          <w:highlight w:val="none"/>
        </w:rPr>
      </w:pPr>
    </w:p>
    <w:p w14:paraId="130D3D55">
      <w:pPr>
        <w:keepNext/>
        <w:pageBreakBefore w:val="0"/>
        <w:widowControl/>
        <w:numPr>
          <w:ilvl w:val="255"/>
          <w:numId w:val="0"/>
        </w:numPr>
        <w:wordWrap w:val="0"/>
        <w:topLinePunct w:val="0"/>
        <w:bidi w:val="0"/>
        <w:spacing w:line="360" w:lineRule="auto"/>
        <w:ind w:left="0" w:leftChars="0"/>
        <w:jc w:val="center"/>
        <w:textAlignment w:val="auto"/>
        <w:outlineLvl w:val="2"/>
        <w:rPr>
          <w:rFonts w:hint="eastAsia" w:ascii="宋体" w:hAnsi="宋体" w:eastAsia="宋体" w:cs="宋体"/>
          <w:b/>
          <w:bCs/>
          <w:color w:val="auto"/>
          <w:sz w:val="24"/>
          <w:lang w:val="en-US" w:eastAsia="zh-CN" w:bidi="en-US"/>
        </w:rPr>
      </w:pPr>
      <w:bookmarkStart w:id="177" w:name="_Toc8561"/>
      <w:bookmarkStart w:id="178" w:name="_Toc24414"/>
      <w:r>
        <w:rPr>
          <w:rFonts w:hint="eastAsia" w:ascii="宋体" w:hAnsi="宋体" w:cs="宋体"/>
          <w:b/>
          <w:bCs/>
          <w:color w:val="auto"/>
          <w:sz w:val="24"/>
          <w:lang w:val="en-US" w:eastAsia="zh-CN" w:bidi="en-US"/>
        </w:rPr>
        <w:t>四、</w:t>
      </w:r>
      <w:r>
        <w:rPr>
          <w:rFonts w:hint="eastAsia" w:ascii="宋体" w:hAnsi="宋体" w:eastAsia="宋体" w:cs="宋体"/>
          <w:b/>
          <w:bCs/>
          <w:color w:val="auto"/>
          <w:sz w:val="24"/>
          <w:lang w:val="en-US" w:eastAsia="zh-CN" w:bidi="en-US"/>
        </w:rPr>
        <w:t xml:space="preserve"> 财务状况</w:t>
      </w:r>
      <w:bookmarkEnd w:id="177"/>
    </w:p>
    <w:p w14:paraId="543CA136">
      <w:pPr>
        <w:pageBreakBefore w:val="0"/>
        <w:wordWrap w:val="0"/>
        <w:topLinePunct w:val="0"/>
        <w:bidi w:val="0"/>
        <w:ind w:firstLine="420"/>
        <w:contextualSpacing/>
        <w:textAlignment w:val="auto"/>
        <w:rPr>
          <w:rFonts w:hint="eastAsia" w:ascii="宋体" w:hAnsi="宋体" w:eastAsia="宋体" w:cs="宋体"/>
          <w:color w:val="auto"/>
        </w:rPr>
      </w:pPr>
      <w:r>
        <w:rPr>
          <w:rFonts w:hint="eastAsia" w:ascii="宋体" w:hAnsi="宋体" w:eastAsia="宋体" w:cs="宋体"/>
          <w:color w:val="auto"/>
          <w:sz w:val="24"/>
          <w:szCs w:val="24"/>
        </w:rPr>
        <w:t>财务状况良好，提供202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eastAsia="zh-CN"/>
        </w:rPr>
        <w:t>至</w:t>
      </w:r>
      <w:r>
        <w:rPr>
          <w:rFonts w:hint="eastAsia" w:ascii="宋体" w:hAnsi="宋体" w:eastAsia="宋体" w:cs="宋体"/>
          <w:color w:val="auto"/>
          <w:sz w:val="24"/>
          <w:szCs w:val="24"/>
        </w:rPr>
        <w:t>今任意一年经审计的财务会计报表或审计报告（如新成立的企业，提供成立至今的审计报告或财务报表（若新成立不足</w:t>
      </w:r>
      <w:r>
        <w:rPr>
          <w:rFonts w:hint="eastAsia" w:ascii="宋体" w:hAnsi="宋体" w:cs="宋体"/>
          <w:color w:val="auto"/>
          <w:sz w:val="24"/>
          <w:szCs w:val="24"/>
          <w:lang w:eastAsia="zh-CN"/>
        </w:rPr>
        <w:t>一</w:t>
      </w:r>
      <w:r>
        <w:rPr>
          <w:rFonts w:hint="eastAsia" w:ascii="宋体" w:hAnsi="宋体" w:eastAsia="宋体" w:cs="宋体"/>
          <w:color w:val="auto"/>
          <w:sz w:val="24"/>
          <w:szCs w:val="24"/>
        </w:rPr>
        <w:t>年的，提供自企业成立当年至今财务会计报表）扫描件；</w:t>
      </w:r>
    </w:p>
    <w:p w14:paraId="637B3253">
      <w:pPr>
        <w:pageBreakBefore w:val="0"/>
        <w:wordWrap w:val="0"/>
        <w:topLinePunct w:val="0"/>
        <w:bidi w:val="0"/>
        <w:spacing w:line="360" w:lineRule="auto"/>
        <w:jc w:val="center"/>
        <w:textAlignment w:val="auto"/>
        <w:rPr>
          <w:rFonts w:hint="eastAsia" w:ascii="宋体" w:hAnsi="宋体" w:eastAsia="宋体" w:cs="宋体"/>
          <w:strike/>
          <w:color w:val="auto"/>
        </w:rPr>
      </w:pPr>
    </w:p>
    <w:p w14:paraId="768E9F2D">
      <w:pPr>
        <w:pageBreakBefore w:val="0"/>
        <w:wordWrap w:val="0"/>
        <w:topLinePunct w:val="0"/>
        <w:bidi w:val="0"/>
        <w:spacing w:line="360" w:lineRule="auto"/>
        <w:ind w:firstLine="424" w:firstLineChars="202"/>
        <w:textAlignment w:val="auto"/>
        <w:rPr>
          <w:rFonts w:hint="eastAsia" w:ascii="宋体" w:hAnsi="宋体" w:eastAsia="宋体" w:cs="宋体"/>
          <w:color w:val="auto"/>
        </w:rPr>
      </w:pPr>
    </w:p>
    <w:p w14:paraId="32F16B72">
      <w:pPr>
        <w:keepNext/>
        <w:pageBreakBefore w:val="0"/>
        <w:widowControl/>
        <w:wordWrap w:val="0"/>
        <w:topLinePunct w:val="0"/>
        <w:bidi w:val="0"/>
        <w:spacing w:line="360" w:lineRule="auto"/>
        <w:ind w:left="478" w:hanging="479" w:hangingChars="199"/>
        <w:jc w:val="center"/>
        <w:textAlignment w:val="auto"/>
        <w:outlineLvl w:val="2"/>
        <w:rPr>
          <w:rFonts w:hint="eastAsia" w:ascii="宋体" w:hAnsi="宋体" w:eastAsia="宋体" w:cs="宋体"/>
          <w:b/>
          <w:bCs/>
          <w:color w:val="auto"/>
          <w:sz w:val="24"/>
          <w:lang w:bidi="en-US"/>
        </w:rPr>
      </w:pPr>
      <w:bookmarkStart w:id="179" w:name="_Toc30586"/>
      <w:r>
        <w:rPr>
          <w:rFonts w:hint="eastAsia" w:ascii="宋体" w:hAnsi="宋体" w:cs="宋体"/>
          <w:b/>
          <w:bCs/>
          <w:color w:val="auto"/>
          <w:sz w:val="24"/>
          <w:lang w:val="en-US" w:eastAsia="zh-CN" w:bidi="en-US"/>
        </w:rPr>
        <w:t>五</w:t>
      </w:r>
      <w:r>
        <w:rPr>
          <w:rFonts w:hint="eastAsia" w:ascii="宋体" w:hAnsi="宋体" w:eastAsia="宋体" w:cs="宋体"/>
          <w:b/>
          <w:bCs/>
          <w:color w:val="auto"/>
          <w:sz w:val="24"/>
          <w:lang w:bidi="en-US"/>
        </w:rPr>
        <w:t>．信誉情况说明或承诺</w:t>
      </w:r>
      <w:bookmarkEnd w:id="179"/>
    </w:p>
    <w:p w14:paraId="0941D2CF">
      <w:pPr>
        <w:keepNext/>
        <w:pageBreakBefore w:val="0"/>
        <w:widowControl/>
        <w:wordWrap w:val="0"/>
        <w:topLinePunct w:val="0"/>
        <w:bidi w:val="0"/>
        <w:spacing w:line="360" w:lineRule="auto"/>
        <w:jc w:val="center"/>
        <w:textAlignment w:val="auto"/>
        <w:outlineLvl w:val="3"/>
        <w:rPr>
          <w:rFonts w:hint="eastAsia" w:ascii="宋体" w:hAnsi="宋体" w:eastAsia="宋体" w:cs="宋体"/>
          <w:b/>
          <w:bCs/>
          <w:color w:val="auto"/>
          <w:kern w:val="0"/>
          <w:szCs w:val="21"/>
          <w:lang w:bidi="en-US"/>
        </w:rPr>
      </w:pPr>
      <w:bookmarkStart w:id="180" w:name="_Toc4340"/>
      <w:bookmarkStart w:id="181" w:name="_Toc16644"/>
      <w:bookmarkStart w:id="182" w:name="_Toc14316"/>
      <w:bookmarkStart w:id="183" w:name="_Toc6544"/>
      <w:r>
        <w:rPr>
          <w:rFonts w:hint="eastAsia" w:ascii="宋体" w:hAnsi="宋体" w:eastAsia="宋体" w:cs="宋体"/>
          <w:b/>
          <w:bCs/>
          <w:color w:val="auto"/>
          <w:kern w:val="0"/>
          <w:szCs w:val="21"/>
          <w:lang w:bidi="en-US"/>
        </w:rPr>
        <w:t>（1）近三年企业信誉承诺</w:t>
      </w:r>
      <w:bookmarkEnd w:id="180"/>
      <w:bookmarkEnd w:id="181"/>
      <w:bookmarkEnd w:id="182"/>
      <w:bookmarkEnd w:id="183"/>
    </w:p>
    <w:p w14:paraId="4C50DF37">
      <w:pPr>
        <w:pageBreakBefore w:val="0"/>
        <w:widowControl/>
        <w:wordWrap w:val="0"/>
        <w:topLinePunct w:val="0"/>
        <w:bidi w:val="0"/>
        <w:spacing w:line="480" w:lineRule="auto"/>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color w:val="auto"/>
          <w:kern w:val="0"/>
          <w:szCs w:val="21"/>
          <w:u w:val="single"/>
        </w:rPr>
        <w:t>（</w:t>
      </w:r>
      <w:r>
        <w:rPr>
          <w:rFonts w:hint="eastAsia" w:ascii="宋体" w:hAnsi="宋体" w:cs="宋体"/>
          <w:color w:val="auto"/>
          <w:kern w:val="0"/>
          <w:szCs w:val="21"/>
          <w:u w:val="single"/>
          <w:lang w:val="en-US" w:eastAsia="zh-CN"/>
        </w:rPr>
        <w:t>采购</w:t>
      </w:r>
      <w:r>
        <w:rPr>
          <w:rFonts w:hint="eastAsia" w:ascii="宋体" w:hAnsi="宋体" w:eastAsia="宋体" w:cs="宋体"/>
          <w:color w:val="auto"/>
          <w:kern w:val="0"/>
          <w:szCs w:val="21"/>
          <w:u w:val="single"/>
        </w:rPr>
        <w:t>人名称）</w:t>
      </w:r>
    </w:p>
    <w:p w14:paraId="21A64BAE">
      <w:pPr>
        <w:pageBreakBefore w:val="0"/>
        <w:widowControl/>
        <w:wordWrap w:val="0"/>
        <w:topLinePunct w:val="0"/>
        <w:bidi w:val="0"/>
        <w:spacing w:line="480" w:lineRule="auto"/>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我公司参加</w:t>
      </w:r>
      <w:r>
        <w:rPr>
          <w:rFonts w:hint="eastAsia" w:ascii="宋体" w:hAnsi="宋体" w:eastAsia="宋体" w:cs="宋体"/>
          <w:color w:val="auto"/>
          <w:kern w:val="0"/>
          <w:szCs w:val="21"/>
          <w:u w:val="single"/>
        </w:rPr>
        <w:t>（项目名称）</w:t>
      </w:r>
      <w:r>
        <w:rPr>
          <w:rFonts w:hint="eastAsia" w:ascii="宋体" w:hAnsi="宋体" w:eastAsia="宋体" w:cs="宋体"/>
          <w:color w:val="auto"/>
          <w:kern w:val="0"/>
          <w:szCs w:val="21"/>
        </w:rPr>
        <w:t>的投标活动，20</w:t>
      </w:r>
      <w:r>
        <w:rPr>
          <w:rFonts w:hint="eastAsia" w:ascii="宋体" w:hAnsi="宋体" w:eastAsia="宋体" w:cs="宋体"/>
          <w:color w:val="auto"/>
          <w:kern w:val="0"/>
          <w:szCs w:val="21"/>
          <w:lang w:val="en-US" w:eastAsia="zh-CN"/>
        </w:rPr>
        <w:t>2</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年至今我公司</w:t>
      </w:r>
      <w:r>
        <w:rPr>
          <w:rFonts w:hint="eastAsia" w:ascii="宋体" w:hAnsi="宋体" w:eastAsia="宋体" w:cs="宋体"/>
          <w:color w:val="auto"/>
          <w:kern w:val="0"/>
          <w:szCs w:val="21"/>
          <w:u w:val="single"/>
        </w:rPr>
        <w:t>（此处填写“有”或“无”）</w:t>
      </w:r>
      <w:r>
        <w:rPr>
          <w:rFonts w:hint="eastAsia" w:ascii="宋体" w:hAnsi="宋体" w:eastAsia="宋体" w:cs="宋体"/>
          <w:color w:val="auto"/>
          <w:kern w:val="0"/>
          <w:szCs w:val="21"/>
        </w:rPr>
        <w:t>处于被责令停业、投标资格被取消、财产被接管、冻结、破产状态，近三年内</w:t>
      </w:r>
      <w:r>
        <w:rPr>
          <w:rFonts w:hint="eastAsia" w:ascii="宋体" w:hAnsi="宋体" w:eastAsia="宋体" w:cs="宋体"/>
          <w:color w:val="auto"/>
          <w:kern w:val="0"/>
          <w:szCs w:val="21"/>
          <w:u w:val="single"/>
        </w:rPr>
        <w:t>（此处填写“有”或“无”）</w:t>
      </w:r>
      <w:r>
        <w:rPr>
          <w:rFonts w:hint="eastAsia" w:ascii="宋体" w:hAnsi="宋体" w:eastAsia="宋体" w:cs="宋体"/>
          <w:color w:val="auto"/>
          <w:kern w:val="0"/>
          <w:szCs w:val="21"/>
        </w:rPr>
        <w:t>骗取中标和严重违约的记录（如有相应事件，投标人应按下表格式填写，并承诺涉及相应事件不影响本投标人在本招标项目的履约能力）。</w:t>
      </w:r>
    </w:p>
    <w:p w14:paraId="230FCB29">
      <w:pPr>
        <w:pageBreakBefore w:val="0"/>
        <w:widowControl/>
        <w:wordWrap w:val="0"/>
        <w:topLinePunct w:val="0"/>
        <w:bidi w:val="0"/>
        <w:spacing w:line="480" w:lineRule="auto"/>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我公司对上述承诺的真实性承担法律责任，若因上述承诺不真实，我公司愿意接受招标人或有关建设行政主管部门取消中标候选资格及承担相应的一切处罚。</w:t>
      </w:r>
    </w:p>
    <w:p w14:paraId="5D8F91D6">
      <w:pPr>
        <w:pageBreakBefore w:val="0"/>
        <w:widowControl/>
        <w:wordWrap w:val="0"/>
        <w:topLinePunct w:val="0"/>
        <w:bidi w:val="0"/>
        <w:spacing w:line="480" w:lineRule="auto"/>
        <w:ind w:firstLine="420" w:firstLineChars="200"/>
        <w:jc w:val="left"/>
        <w:textAlignment w:val="auto"/>
        <w:rPr>
          <w:rFonts w:hint="eastAsia" w:ascii="宋体" w:hAnsi="宋体" w:eastAsia="宋体" w:cs="宋体"/>
          <w:color w:val="auto"/>
          <w:kern w:val="0"/>
          <w:szCs w:val="21"/>
        </w:rPr>
      </w:pPr>
    </w:p>
    <w:p w14:paraId="66C7F6F5">
      <w:pPr>
        <w:pageBreakBefore w:val="0"/>
        <w:widowControl/>
        <w:wordWrap w:val="0"/>
        <w:topLinePunct w:val="0"/>
        <w:bidi w:val="0"/>
        <w:spacing w:line="480" w:lineRule="auto"/>
        <w:ind w:firstLine="420" w:firstLineChars="200"/>
        <w:jc w:val="left"/>
        <w:textAlignment w:val="auto"/>
        <w:rPr>
          <w:rFonts w:hint="eastAsia" w:ascii="宋体" w:hAnsi="宋体" w:eastAsia="宋体" w:cs="宋体"/>
          <w:color w:val="auto"/>
          <w:kern w:val="0"/>
          <w:szCs w:val="21"/>
        </w:rPr>
      </w:pPr>
    </w:p>
    <w:p w14:paraId="442F4425">
      <w:pPr>
        <w:pageBreakBefore w:val="0"/>
        <w:wordWrap w:val="0"/>
        <w:topLinePunct w:val="0"/>
        <w:bidi w:val="0"/>
        <w:spacing w:line="480" w:lineRule="auto"/>
        <w:ind w:firstLine="424" w:firstLineChars="202"/>
        <w:textAlignment w:val="auto"/>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w:t>
      </w:r>
      <w:r>
        <w:rPr>
          <w:rFonts w:hint="eastAsia" w:ascii="宋体" w:hAnsi="宋体" w:cs="宋体"/>
          <w:color w:val="auto"/>
          <w:lang w:val="en-US" w:eastAsia="zh-CN"/>
        </w:rPr>
        <w:t>盖章</w:t>
      </w:r>
      <w:r>
        <w:rPr>
          <w:rFonts w:hint="eastAsia" w:ascii="宋体" w:hAnsi="宋体" w:eastAsia="宋体" w:cs="宋体"/>
          <w:color w:val="auto"/>
        </w:rPr>
        <w:t>）</w:t>
      </w:r>
    </w:p>
    <w:p w14:paraId="7EED12DF">
      <w:pPr>
        <w:pageBreakBefore w:val="0"/>
        <w:wordWrap w:val="0"/>
        <w:topLinePunct w:val="0"/>
        <w:bidi w:val="0"/>
        <w:ind w:firstLine="420" w:firstLineChars="0"/>
        <w:textAlignment w:val="auto"/>
        <w:rPr>
          <w:rFonts w:hint="eastAsia" w:ascii="宋体" w:hAnsi="宋体" w:eastAsia="宋体" w:cs="宋体"/>
          <w:color w:val="auto"/>
        </w:rPr>
      </w:pPr>
    </w:p>
    <w:p w14:paraId="6ADAAA97">
      <w:pPr>
        <w:pageBreakBefore w:val="0"/>
        <w:wordWrap w:val="0"/>
        <w:topLinePunct w:val="0"/>
        <w:bidi w:val="0"/>
        <w:ind w:firstLine="420" w:firstLineChars="0"/>
        <w:textAlignment w:val="auto"/>
        <w:rPr>
          <w:rFonts w:hint="eastAsia" w:ascii="宋体" w:hAnsi="宋体" w:eastAsia="宋体" w:cs="宋体"/>
          <w:color w:val="auto"/>
        </w:rPr>
      </w:pPr>
      <w:r>
        <w:rPr>
          <w:rFonts w:hint="eastAsia" w:ascii="宋体" w:hAnsi="宋体" w:eastAsia="宋体" w:cs="宋体"/>
          <w:color w:val="auto"/>
        </w:rPr>
        <w:t>法定代表人（单位负责人）或委托代理人：</w:t>
      </w:r>
      <w:r>
        <w:rPr>
          <w:rFonts w:hint="eastAsia" w:ascii="宋体" w:hAnsi="宋体" w:eastAsia="宋体" w:cs="宋体"/>
          <w:color w:val="auto"/>
          <w:u w:val="single"/>
        </w:rPr>
        <w:t>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（签字或盖章 ）</w:t>
      </w:r>
    </w:p>
    <w:p w14:paraId="76832F96">
      <w:pPr>
        <w:pageBreakBefore w:val="0"/>
        <w:wordWrap w:val="0"/>
        <w:topLinePunct w:val="0"/>
        <w:bidi w:val="0"/>
        <w:spacing w:line="480" w:lineRule="auto"/>
        <w:ind w:firstLine="424" w:firstLineChars="202"/>
        <w:textAlignment w:val="auto"/>
        <w:rPr>
          <w:rFonts w:hint="eastAsia" w:ascii="宋体" w:hAnsi="宋体" w:eastAsia="宋体" w:cs="宋体"/>
          <w:color w:val="auto"/>
        </w:rPr>
      </w:pPr>
    </w:p>
    <w:p w14:paraId="46FF2E07">
      <w:pPr>
        <w:pageBreakBefore w:val="0"/>
        <w:wordWrap w:val="0"/>
        <w:topLinePunct w:val="0"/>
        <w:bidi w:val="0"/>
        <w:spacing w:line="480" w:lineRule="auto"/>
        <w:ind w:firstLine="424" w:firstLineChars="202"/>
        <w:textAlignment w:val="auto"/>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年 </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月 </w:t>
      </w:r>
      <w:r>
        <w:rPr>
          <w:rFonts w:hint="eastAsia" w:ascii="宋体" w:hAnsi="宋体" w:eastAsia="宋体" w:cs="宋体"/>
          <w:color w:val="auto"/>
          <w:lang w:val="en-US" w:eastAsia="zh-CN"/>
        </w:rPr>
        <w:t xml:space="preserve"> </w:t>
      </w:r>
      <w:r>
        <w:rPr>
          <w:rFonts w:hint="eastAsia" w:ascii="宋体" w:hAnsi="宋体" w:eastAsia="宋体" w:cs="宋体"/>
          <w:color w:val="auto"/>
        </w:rPr>
        <w:t>日</w:t>
      </w:r>
      <w:bookmarkStart w:id="184" w:name="_Toc6188"/>
      <w:bookmarkStart w:id="185" w:name="_Toc12135"/>
      <w:bookmarkStart w:id="186" w:name="_Toc26628"/>
    </w:p>
    <w:p w14:paraId="6C4B87A9">
      <w:pPr>
        <w:pageBreakBefore w:val="0"/>
        <w:wordWrap w:val="0"/>
        <w:topLinePunct w:val="0"/>
        <w:bidi w:val="0"/>
        <w:spacing w:line="480" w:lineRule="auto"/>
        <w:ind w:firstLine="426" w:firstLineChars="202"/>
        <w:textAlignment w:val="auto"/>
        <w:rPr>
          <w:rFonts w:hint="eastAsia" w:ascii="宋体" w:hAnsi="宋体" w:eastAsia="宋体" w:cs="宋体"/>
          <w:b/>
          <w:bCs/>
          <w:color w:val="auto"/>
          <w:kern w:val="0"/>
          <w:szCs w:val="21"/>
          <w:lang w:bidi="en-US"/>
        </w:rPr>
      </w:pPr>
    </w:p>
    <w:p w14:paraId="5AAD9ECB">
      <w:pPr>
        <w:keepNext/>
        <w:pageBreakBefore w:val="0"/>
        <w:widowControl/>
        <w:wordWrap w:val="0"/>
        <w:topLinePunct w:val="0"/>
        <w:bidi w:val="0"/>
        <w:spacing w:line="360" w:lineRule="auto"/>
        <w:jc w:val="center"/>
        <w:textAlignment w:val="auto"/>
        <w:outlineLvl w:val="3"/>
        <w:rPr>
          <w:rFonts w:hint="eastAsia" w:ascii="宋体" w:hAnsi="宋体" w:eastAsia="宋体" w:cs="宋体"/>
          <w:b/>
          <w:bCs/>
          <w:color w:val="auto"/>
          <w:kern w:val="0"/>
          <w:szCs w:val="21"/>
          <w:lang w:bidi="en-US"/>
        </w:rPr>
      </w:pPr>
      <w:bookmarkStart w:id="187" w:name="_Toc11510"/>
      <w:bookmarkStart w:id="188" w:name="_Toc8092"/>
      <w:bookmarkStart w:id="189" w:name="_Toc7469"/>
      <w:bookmarkStart w:id="190" w:name="_Toc4761"/>
      <w:r>
        <w:rPr>
          <w:rFonts w:hint="eastAsia" w:ascii="宋体" w:hAnsi="宋体" w:eastAsia="宋体" w:cs="宋体"/>
          <w:b/>
          <w:bCs/>
          <w:color w:val="auto"/>
          <w:kern w:val="0"/>
          <w:szCs w:val="21"/>
          <w:lang w:bidi="en-US"/>
        </w:rPr>
        <w:t>（2）无失信行为证明材料</w:t>
      </w:r>
      <w:bookmarkEnd w:id="184"/>
      <w:bookmarkEnd w:id="185"/>
      <w:bookmarkEnd w:id="186"/>
      <w:bookmarkEnd w:id="187"/>
      <w:bookmarkEnd w:id="188"/>
      <w:bookmarkEnd w:id="189"/>
      <w:bookmarkEnd w:id="190"/>
    </w:p>
    <w:p w14:paraId="12AF18C9">
      <w:pPr>
        <w:pageBreakBefore w:val="0"/>
        <w:widowControl/>
        <w:wordWrap w:val="0"/>
        <w:topLinePunct w:val="0"/>
        <w:bidi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投标人在“信用中国</w:t>
      </w:r>
      <w:r>
        <w:rPr>
          <w:rFonts w:hint="eastAsia" w:ascii="宋体" w:hAnsi="宋体" w:eastAsia="宋体" w:cs="宋体"/>
          <w:color w:val="auto"/>
          <w:kern w:val="0"/>
          <w:szCs w:val="21"/>
          <w:lang w:eastAsia="zh-CN"/>
        </w:rPr>
        <w:t>（https://www.creditchina.gov.cn/home/?navPage=0）</w:t>
      </w:r>
      <w:r>
        <w:rPr>
          <w:rFonts w:hint="eastAsia" w:ascii="宋体" w:hAnsi="宋体" w:eastAsia="宋体" w:cs="宋体"/>
          <w:color w:val="auto"/>
          <w:kern w:val="0"/>
          <w:szCs w:val="21"/>
        </w:rPr>
        <w:t>”未被列入失信被执行人名单；</w:t>
      </w:r>
    </w:p>
    <w:p w14:paraId="0BD5E7B1">
      <w:pPr>
        <w:keepNext w:val="0"/>
        <w:keepLines w:val="0"/>
        <w:pageBreakBefore w:val="0"/>
        <w:widowControl/>
        <w:kinsoku/>
        <w:wordWrap w:val="0"/>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当前未被“中国执行信息公开网（http://zxgk.court.gov.cn/shixin/）”列入失信被执行人；</w:t>
      </w:r>
    </w:p>
    <w:p w14:paraId="749C65FB">
      <w:pPr>
        <w:pageBreakBefore w:val="0"/>
        <w:widowControl/>
        <w:wordWrap w:val="0"/>
        <w:topLinePunct w:val="0"/>
        <w:bidi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 w:val="21"/>
          <w:szCs w:val="21"/>
          <w:highlight w:val="none"/>
        </w:rPr>
        <w:t>投标人未被“国家企业信用信息公示系统（网址：</w:t>
      </w:r>
      <w:r>
        <w:rPr>
          <w:color w:val="auto"/>
        </w:rPr>
        <w:fldChar w:fldCharType="begin"/>
      </w:r>
      <w:r>
        <w:rPr>
          <w:color w:val="auto"/>
        </w:rPr>
        <w:instrText xml:space="preserve"> HYPERLINK "http://www.gsxt.gov.cn/）" </w:instrText>
      </w:r>
      <w:r>
        <w:rPr>
          <w:color w:val="auto"/>
        </w:rPr>
        <w:fldChar w:fldCharType="separate"/>
      </w:r>
      <w:r>
        <w:rPr>
          <w:rStyle w:val="52"/>
          <w:rFonts w:hint="eastAsia" w:ascii="宋体" w:hAnsi="宋体" w:eastAsia="宋体" w:cs="宋体"/>
          <w:color w:val="auto"/>
          <w:kern w:val="0"/>
          <w:sz w:val="21"/>
          <w:szCs w:val="21"/>
          <w:highlight w:val="none"/>
        </w:rPr>
        <w:t>http://www.gsxt.gov.cn/）”列入严重违法失信企业名单（黑名单）</w:t>
      </w:r>
      <w:r>
        <w:rPr>
          <w:rStyle w:val="52"/>
          <w:rFonts w:hint="eastAsia" w:ascii="宋体" w:hAnsi="宋体" w:eastAsia="宋体" w:cs="宋体"/>
          <w:color w:val="auto"/>
          <w:kern w:val="0"/>
          <w:sz w:val="21"/>
          <w:szCs w:val="21"/>
          <w:highlight w:val="none"/>
          <w:lang w:eastAsia="zh-CN"/>
        </w:rPr>
        <w:t>。</w:t>
      </w:r>
      <w:r>
        <w:rPr>
          <w:rStyle w:val="52"/>
          <w:rFonts w:hint="eastAsia" w:ascii="宋体" w:hAnsi="宋体" w:eastAsia="宋体" w:cs="宋体"/>
          <w:color w:val="auto"/>
          <w:kern w:val="0"/>
          <w:sz w:val="21"/>
          <w:szCs w:val="21"/>
          <w:highlight w:val="none"/>
          <w:lang w:eastAsia="zh-CN"/>
        </w:rPr>
        <w:fldChar w:fldCharType="end"/>
      </w:r>
    </w:p>
    <w:p w14:paraId="777D2A38">
      <w:pPr>
        <w:pageBreakBefore w:val="0"/>
        <w:widowControl/>
        <w:wordWrap w:val="0"/>
        <w:topLinePunct w:val="0"/>
        <w:bidi w:val="0"/>
        <w:spacing w:line="360" w:lineRule="auto"/>
        <w:ind w:firstLine="42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Cs w:val="21"/>
          <w:lang w:val="en-US" w:eastAsia="zh-CN"/>
        </w:rPr>
        <w:t>注：以上信用查询提供书面承诺即可无需提供查询截图；（由采购人或采购代理机构在发成交通知书前进行查询，如查询到供应商提供虚假承诺的，取消中标资格。并录入不良行为记录。）</w:t>
      </w:r>
      <w:r>
        <w:rPr>
          <w:rFonts w:hint="eastAsia" w:ascii="宋体" w:hAnsi="宋体" w:eastAsia="宋体" w:cs="宋体"/>
          <w:b/>
          <w:bCs/>
          <w:color w:val="auto"/>
          <w:kern w:val="0"/>
          <w:szCs w:val="21"/>
          <w:lang w:eastAsia="zh-CN"/>
        </w:rPr>
        <w:t>。</w:t>
      </w:r>
      <w:r>
        <w:rPr>
          <w:rFonts w:hint="eastAsia" w:ascii="宋体" w:hAnsi="宋体" w:eastAsia="宋体" w:cs="宋体"/>
          <w:color w:val="auto"/>
          <w:sz w:val="24"/>
        </w:rPr>
        <w:br w:type="page"/>
      </w:r>
    </w:p>
    <w:p w14:paraId="5E97A81D">
      <w:pPr>
        <w:keepNext/>
        <w:keepLines/>
        <w:pageBreakBefore w:val="0"/>
        <w:widowControl/>
        <w:wordWrap w:val="0"/>
        <w:topLinePunct w:val="0"/>
        <w:bidi w:val="0"/>
        <w:spacing w:line="360" w:lineRule="auto"/>
        <w:ind w:left="478" w:hanging="479" w:hangingChars="199"/>
        <w:jc w:val="center"/>
        <w:textAlignment w:val="auto"/>
        <w:outlineLvl w:val="1"/>
        <w:rPr>
          <w:rFonts w:hint="eastAsia" w:ascii="宋体" w:hAnsi="宋体" w:eastAsia="宋体" w:cs="宋体"/>
          <w:b/>
          <w:bCs/>
          <w:iCs/>
          <w:color w:val="auto"/>
          <w:kern w:val="0"/>
          <w:sz w:val="24"/>
          <w:lang w:bidi="en-US"/>
        </w:rPr>
      </w:pPr>
      <w:r>
        <w:rPr>
          <w:rFonts w:hint="eastAsia" w:ascii="宋体" w:hAnsi="宋体" w:cs="宋体"/>
          <w:b/>
          <w:bCs/>
          <w:iCs/>
          <w:color w:val="auto"/>
          <w:kern w:val="0"/>
          <w:sz w:val="24"/>
          <w:lang w:eastAsia="zh-CN" w:bidi="en-US"/>
        </w:rPr>
        <w:t>六、</w:t>
      </w:r>
      <w:r>
        <w:rPr>
          <w:rFonts w:hint="eastAsia" w:ascii="宋体" w:hAnsi="宋体" w:eastAsia="宋体" w:cs="宋体"/>
          <w:b/>
          <w:bCs/>
          <w:iCs/>
          <w:color w:val="auto"/>
          <w:kern w:val="0"/>
          <w:sz w:val="24"/>
          <w:lang w:bidi="en-US"/>
        </w:rPr>
        <w:t>投标文件技术部分格式</w:t>
      </w:r>
      <w:bookmarkEnd w:id="178"/>
    </w:p>
    <w:p w14:paraId="2A4914B9">
      <w:pPr>
        <w:pageBreakBefore w:val="0"/>
        <w:wordWrap w:val="0"/>
        <w:topLinePunct w:val="0"/>
        <w:bidi w:val="0"/>
        <w:spacing w:line="360" w:lineRule="auto"/>
        <w:ind w:firstLine="487" w:firstLineChars="202"/>
        <w:textAlignment w:val="auto"/>
        <w:rPr>
          <w:rFonts w:hint="eastAsia" w:ascii="宋体" w:hAnsi="宋体" w:eastAsia="宋体" w:cs="宋体"/>
          <w:b/>
          <w:bCs/>
          <w:color w:val="auto"/>
          <w:kern w:val="0"/>
          <w:sz w:val="24"/>
          <w:lang w:bidi="en-US"/>
        </w:rPr>
      </w:pPr>
      <w:bookmarkStart w:id="191" w:name="_Toc6453"/>
      <w:bookmarkStart w:id="192" w:name="_Toc26360"/>
      <w:bookmarkStart w:id="193" w:name="_Toc482"/>
      <w:bookmarkStart w:id="194" w:name="_Toc22276"/>
      <w:bookmarkStart w:id="195" w:name="_Toc21167"/>
      <w:bookmarkStart w:id="196" w:name="_Toc31480"/>
      <w:bookmarkStart w:id="197" w:name="_Toc306"/>
      <w:bookmarkStart w:id="198" w:name="_Toc26553"/>
      <w:bookmarkStart w:id="199" w:name="_Toc27207"/>
      <w:bookmarkStart w:id="200" w:name="_Toc31697"/>
      <w:bookmarkStart w:id="201" w:name="_Toc6229"/>
    </w:p>
    <w:p w14:paraId="34A20692">
      <w:pPr>
        <w:pageBreakBefore w:val="0"/>
        <w:wordWrap w:val="0"/>
        <w:topLinePunct w:val="0"/>
        <w:bidi w:val="0"/>
        <w:spacing w:line="360" w:lineRule="auto"/>
        <w:ind w:firstLine="487" w:firstLineChars="202"/>
        <w:textAlignment w:val="auto"/>
        <w:rPr>
          <w:rFonts w:hint="eastAsia" w:ascii="宋体" w:hAnsi="宋体" w:eastAsia="宋体" w:cs="宋体"/>
          <w:b/>
          <w:bCs/>
          <w:color w:val="auto"/>
          <w:kern w:val="0"/>
          <w:sz w:val="24"/>
          <w:lang w:bidi="en-US"/>
        </w:rPr>
      </w:pPr>
      <w:r>
        <w:rPr>
          <w:rFonts w:hint="eastAsia" w:ascii="宋体" w:hAnsi="宋体" w:eastAsia="宋体" w:cs="宋体"/>
          <w:b/>
          <w:bCs/>
          <w:color w:val="auto"/>
          <w:kern w:val="0"/>
          <w:sz w:val="24"/>
          <w:lang w:bidi="en-US"/>
        </w:rPr>
        <w:t>包括但不限于以下内容：</w:t>
      </w:r>
    </w:p>
    <w:p w14:paraId="74AD1479">
      <w:pPr>
        <w:pageBreakBefore w:val="0"/>
        <w:wordWrap w:val="0"/>
        <w:topLinePunct w:val="0"/>
        <w:bidi w:val="0"/>
        <w:spacing w:line="360" w:lineRule="auto"/>
        <w:ind w:firstLine="424" w:firstLineChars="202"/>
        <w:jc w:val="both"/>
        <w:textAlignment w:val="auto"/>
        <w:rPr>
          <w:rFonts w:hint="eastAsia" w:ascii="宋体" w:hAnsi="宋体" w:eastAsia="宋体" w:cs="宋体"/>
          <w:color w:val="auto"/>
        </w:rPr>
      </w:pPr>
      <w:r>
        <w:rPr>
          <w:rFonts w:hint="eastAsia" w:ascii="宋体" w:hAnsi="宋体" w:eastAsia="宋体" w:cs="宋体"/>
          <w:color w:val="auto"/>
        </w:rPr>
        <w:t xml:space="preserve"> 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8FD52F5">
      <w:pPr>
        <w:pageBreakBefore w:val="0"/>
        <w:numPr>
          <w:ilvl w:val="0"/>
          <w:numId w:val="3"/>
        </w:numPr>
        <w:wordWrap w:val="0"/>
        <w:topLinePunct w:val="0"/>
        <w:bidi w:val="0"/>
        <w:spacing w:line="360" w:lineRule="auto"/>
        <w:ind w:firstLine="424" w:firstLineChars="202"/>
        <w:jc w:val="both"/>
        <w:textAlignment w:val="auto"/>
        <w:rPr>
          <w:rFonts w:hint="eastAsia" w:ascii="宋体" w:hAnsi="宋体" w:eastAsia="宋体" w:cs="宋体"/>
          <w:color w:val="auto"/>
        </w:rPr>
      </w:pPr>
      <w:r>
        <w:rPr>
          <w:rFonts w:hint="eastAsia" w:ascii="宋体" w:hAnsi="宋体" w:eastAsia="宋体" w:cs="宋体"/>
          <w:color w:val="auto"/>
        </w:rPr>
        <w:t>施工组织设计应包括以下内容：</w:t>
      </w:r>
    </w:p>
    <w:p w14:paraId="6AEBA45A">
      <w:pPr>
        <w:pageBreakBefore w:val="0"/>
        <w:numPr>
          <w:ilvl w:val="0"/>
          <w:numId w:val="0"/>
        </w:numPr>
        <w:wordWrap w:val="0"/>
        <w:topLinePunct w:val="0"/>
        <w:bidi w:val="0"/>
        <w:spacing w:line="360" w:lineRule="auto"/>
        <w:ind w:firstLine="420" w:firstLineChars="200"/>
        <w:jc w:val="both"/>
        <w:textAlignment w:val="auto"/>
        <w:rPr>
          <w:rFonts w:hint="eastAsia" w:ascii="宋体" w:hAnsi="宋体" w:eastAsia="宋体" w:cs="宋体"/>
          <w:color w:val="auto"/>
        </w:rPr>
      </w:pPr>
      <w:r>
        <w:rPr>
          <w:rFonts w:hint="eastAsia" w:ascii="宋体" w:hAnsi="宋体" w:eastAsia="宋体" w:cs="宋体"/>
          <w:color w:val="auto"/>
        </w:rPr>
        <w:t>（1） 施工组织设计大纲</w:t>
      </w:r>
    </w:p>
    <w:p w14:paraId="52399097">
      <w:pPr>
        <w:pageBreakBefore w:val="0"/>
        <w:wordWrap w:val="0"/>
        <w:topLinePunct w:val="0"/>
        <w:bidi w:val="0"/>
        <w:spacing w:line="360" w:lineRule="auto"/>
        <w:ind w:firstLine="424" w:firstLineChars="202"/>
        <w:jc w:val="both"/>
        <w:textAlignment w:val="auto"/>
        <w:rPr>
          <w:rFonts w:hint="eastAsia" w:ascii="宋体" w:hAnsi="宋体" w:eastAsia="宋体" w:cs="宋体"/>
          <w:color w:val="auto"/>
        </w:rPr>
      </w:pPr>
      <w:r>
        <w:rPr>
          <w:rFonts w:hint="eastAsia" w:ascii="宋体" w:hAnsi="宋体" w:eastAsia="宋体" w:cs="宋体"/>
          <w:color w:val="auto"/>
        </w:rPr>
        <w:t>（2） 施工技术方案</w:t>
      </w:r>
    </w:p>
    <w:p w14:paraId="1E936792">
      <w:pPr>
        <w:pageBreakBefore w:val="0"/>
        <w:wordWrap w:val="0"/>
        <w:topLinePunct w:val="0"/>
        <w:bidi w:val="0"/>
        <w:spacing w:line="360" w:lineRule="auto"/>
        <w:ind w:firstLine="424" w:firstLineChars="202"/>
        <w:jc w:val="both"/>
        <w:textAlignment w:val="auto"/>
        <w:rPr>
          <w:rFonts w:hint="eastAsia" w:ascii="宋体" w:hAnsi="宋体" w:eastAsia="宋体" w:cs="宋体"/>
          <w:color w:val="auto"/>
        </w:rPr>
      </w:pPr>
      <w:r>
        <w:rPr>
          <w:rFonts w:hint="eastAsia" w:ascii="宋体" w:hAnsi="宋体" w:eastAsia="宋体" w:cs="宋体"/>
          <w:color w:val="auto"/>
        </w:rPr>
        <w:t>（3） 质量承诺及保证措施</w:t>
      </w:r>
    </w:p>
    <w:p w14:paraId="02668C36">
      <w:pPr>
        <w:pageBreakBefore w:val="0"/>
        <w:wordWrap w:val="0"/>
        <w:topLinePunct w:val="0"/>
        <w:bidi w:val="0"/>
        <w:spacing w:line="360" w:lineRule="auto"/>
        <w:ind w:firstLine="424" w:firstLineChars="202"/>
        <w:jc w:val="both"/>
        <w:textAlignment w:val="auto"/>
        <w:rPr>
          <w:rFonts w:hint="eastAsia" w:ascii="宋体" w:hAnsi="宋体" w:eastAsia="宋体" w:cs="宋体"/>
          <w:color w:val="auto"/>
        </w:rPr>
      </w:pPr>
      <w:r>
        <w:rPr>
          <w:rFonts w:hint="eastAsia" w:ascii="宋体" w:hAnsi="宋体" w:eastAsia="宋体" w:cs="宋体"/>
          <w:color w:val="auto"/>
        </w:rPr>
        <w:t>（4） 安全文明施工保证措施</w:t>
      </w:r>
    </w:p>
    <w:p w14:paraId="53D62448">
      <w:pPr>
        <w:pageBreakBefore w:val="0"/>
        <w:wordWrap w:val="0"/>
        <w:topLinePunct w:val="0"/>
        <w:bidi w:val="0"/>
        <w:spacing w:line="360" w:lineRule="auto"/>
        <w:ind w:firstLine="424" w:firstLineChars="202"/>
        <w:jc w:val="both"/>
        <w:textAlignment w:val="auto"/>
        <w:rPr>
          <w:rFonts w:hint="eastAsia" w:ascii="宋体" w:hAnsi="宋体" w:eastAsia="宋体" w:cs="宋体"/>
          <w:color w:val="auto"/>
        </w:rPr>
      </w:pPr>
      <w:r>
        <w:rPr>
          <w:rFonts w:hint="eastAsia" w:ascii="宋体" w:hAnsi="宋体" w:eastAsia="宋体" w:cs="宋体"/>
          <w:color w:val="auto"/>
        </w:rPr>
        <w:t>（5） 工期承诺和保证措施</w:t>
      </w:r>
    </w:p>
    <w:p w14:paraId="3431514A">
      <w:pPr>
        <w:pageBreakBefore w:val="0"/>
        <w:wordWrap w:val="0"/>
        <w:topLinePunct w:val="0"/>
        <w:bidi w:val="0"/>
        <w:spacing w:line="360" w:lineRule="auto"/>
        <w:ind w:firstLine="424" w:firstLineChars="202"/>
        <w:jc w:val="both"/>
        <w:textAlignment w:val="auto"/>
        <w:rPr>
          <w:rFonts w:hint="eastAsia" w:ascii="宋体" w:hAnsi="宋体" w:eastAsia="宋体" w:cs="宋体"/>
          <w:color w:val="auto"/>
        </w:rPr>
      </w:pPr>
      <w:r>
        <w:rPr>
          <w:rFonts w:hint="eastAsia" w:ascii="宋体" w:hAnsi="宋体" w:eastAsia="宋体" w:cs="宋体"/>
          <w:color w:val="auto"/>
        </w:rPr>
        <w:t>（6） 施工主要工序</w:t>
      </w:r>
    </w:p>
    <w:p w14:paraId="22F9D905">
      <w:pPr>
        <w:pageBreakBefore w:val="0"/>
        <w:wordWrap w:val="0"/>
        <w:topLinePunct w:val="0"/>
        <w:bidi w:val="0"/>
        <w:spacing w:line="360" w:lineRule="auto"/>
        <w:ind w:firstLine="424" w:firstLineChars="202"/>
        <w:jc w:val="both"/>
        <w:textAlignment w:val="auto"/>
        <w:rPr>
          <w:rFonts w:hint="eastAsia" w:ascii="宋体" w:hAnsi="宋体" w:eastAsia="宋体" w:cs="宋体"/>
          <w:color w:val="auto"/>
        </w:rPr>
      </w:pPr>
      <w:r>
        <w:rPr>
          <w:rFonts w:hint="eastAsia" w:ascii="宋体" w:hAnsi="宋体" w:eastAsia="宋体" w:cs="宋体"/>
          <w:color w:val="auto"/>
        </w:rPr>
        <w:t>（7） 项目负责人及项目管理人员配置</w:t>
      </w:r>
    </w:p>
    <w:p w14:paraId="61C61345">
      <w:pPr>
        <w:pageBreakBefore w:val="0"/>
        <w:wordWrap w:val="0"/>
        <w:topLinePunct w:val="0"/>
        <w:bidi w:val="0"/>
        <w:spacing w:line="360" w:lineRule="auto"/>
        <w:ind w:firstLine="424" w:firstLineChars="202"/>
        <w:jc w:val="both"/>
        <w:textAlignment w:val="auto"/>
        <w:rPr>
          <w:rFonts w:hint="eastAsia" w:ascii="宋体" w:hAnsi="宋体" w:eastAsia="宋体" w:cs="宋体"/>
          <w:color w:val="auto"/>
        </w:rPr>
      </w:pPr>
      <w:r>
        <w:rPr>
          <w:rFonts w:hint="eastAsia" w:ascii="宋体" w:hAnsi="宋体" w:eastAsia="宋体" w:cs="宋体"/>
          <w:color w:val="auto"/>
        </w:rPr>
        <w:t>（8） 施工总平面图</w:t>
      </w:r>
    </w:p>
    <w:p w14:paraId="0B380591">
      <w:pPr>
        <w:pageBreakBefore w:val="0"/>
        <w:wordWrap w:val="0"/>
        <w:topLinePunct w:val="0"/>
        <w:bidi w:val="0"/>
        <w:spacing w:line="360" w:lineRule="auto"/>
        <w:ind w:firstLine="424" w:firstLineChars="202"/>
        <w:jc w:val="both"/>
        <w:textAlignment w:val="auto"/>
        <w:rPr>
          <w:rFonts w:hint="eastAsia" w:ascii="宋体" w:hAnsi="宋体" w:eastAsia="宋体" w:cs="宋体"/>
          <w:color w:val="auto"/>
        </w:rPr>
      </w:pPr>
      <w:r>
        <w:rPr>
          <w:rFonts w:hint="eastAsia" w:ascii="宋体" w:hAnsi="宋体" w:eastAsia="宋体" w:cs="宋体"/>
          <w:color w:val="auto"/>
        </w:rPr>
        <w:t>（9） 其他需说明的内容</w:t>
      </w:r>
    </w:p>
    <w:p w14:paraId="6E162273">
      <w:pPr>
        <w:pageBreakBefore w:val="0"/>
        <w:wordWrap w:val="0"/>
        <w:topLinePunct w:val="0"/>
        <w:bidi w:val="0"/>
        <w:spacing w:line="360" w:lineRule="auto"/>
        <w:ind w:firstLine="424" w:firstLineChars="202"/>
        <w:jc w:val="both"/>
        <w:textAlignment w:val="auto"/>
        <w:rPr>
          <w:rFonts w:hint="eastAsia" w:ascii="宋体" w:hAnsi="宋体" w:eastAsia="宋体" w:cs="宋体"/>
          <w:color w:val="auto"/>
        </w:rPr>
      </w:pPr>
      <w:r>
        <w:rPr>
          <w:rFonts w:hint="eastAsia" w:ascii="宋体" w:hAnsi="宋体" w:eastAsia="宋体" w:cs="宋体"/>
          <w:color w:val="auto"/>
        </w:rPr>
        <w:t>2. 施工组织设计除采用文字表述外可附图表，图表</w:t>
      </w:r>
      <w:r>
        <w:rPr>
          <w:rFonts w:hint="eastAsia" w:ascii="宋体" w:hAnsi="宋体" w:cs="宋体"/>
          <w:color w:val="auto"/>
          <w:lang w:eastAsia="zh-CN"/>
        </w:rPr>
        <w:t>、</w:t>
      </w:r>
      <w:r>
        <w:rPr>
          <w:rFonts w:hint="eastAsia" w:ascii="宋体" w:hAnsi="宋体" w:eastAsia="宋体" w:cs="宋体"/>
          <w:color w:val="auto"/>
        </w:rPr>
        <w:t>格式</w:t>
      </w:r>
      <w:r>
        <w:rPr>
          <w:rFonts w:hint="eastAsia" w:ascii="宋体" w:hAnsi="宋体" w:cs="宋体"/>
          <w:color w:val="auto"/>
          <w:lang w:val="en-US" w:eastAsia="zh-CN"/>
        </w:rPr>
        <w:t>及顺序自拟</w:t>
      </w:r>
      <w:r>
        <w:rPr>
          <w:rFonts w:hint="eastAsia" w:ascii="宋体" w:hAnsi="宋体" w:eastAsia="宋体" w:cs="宋体"/>
          <w:color w:val="auto"/>
        </w:rPr>
        <w:t>。</w:t>
      </w:r>
    </w:p>
    <w:p w14:paraId="12B0E899">
      <w:pPr>
        <w:pStyle w:val="57"/>
        <w:pageBreakBefore w:val="0"/>
        <w:wordWrap w:val="0"/>
        <w:topLinePunct w:val="0"/>
        <w:bidi w:val="0"/>
        <w:textAlignment w:val="auto"/>
        <w:rPr>
          <w:rFonts w:hint="eastAsia" w:ascii="宋体" w:hAnsi="宋体" w:eastAsia="宋体" w:cs="宋体"/>
          <w:color w:val="auto"/>
        </w:rPr>
      </w:pPr>
    </w:p>
    <w:p w14:paraId="20ABCFEE">
      <w:pPr>
        <w:pStyle w:val="57"/>
        <w:pageBreakBefore w:val="0"/>
        <w:wordWrap w:val="0"/>
        <w:topLinePunct w:val="0"/>
        <w:bidi w:val="0"/>
        <w:textAlignment w:val="auto"/>
        <w:rPr>
          <w:rFonts w:hint="eastAsia" w:ascii="宋体" w:hAnsi="宋体" w:eastAsia="宋体" w:cs="宋体"/>
          <w:color w:val="auto"/>
        </w:rPr>
      </w:pPr>
    </w:p>
    <w:p w14:paraId="40930F5E">
      <w:pPr>
        <w:pStyle w:val="57"/>
        <w:pageBreakBefore w:val="0"/>
        <w:wordWrap w:val="0"/>
        <w:topLinePunct w:val="0"/>
        <w:bidi w:val="0"/>
        <w:textAlignment w:val="auto"/>
        <w:rPr>
          <w:rFonts w:hint="eastAsia" w:ascii="宋体" w:hAnsi="宋体" w:eastAsia="宋体" w:cs="宋体"/>
          <w:color w:val="auto"/>
        </w:rPr>
      </w:pPr>
    </w:p>
    <w:p w14:paraId="2FFF29E8">
      <w:pPr>
        <w:pStyle w:val="57"/>
        <w:pageBreakBefore w:val="0"/>
        <w:wordWrap w:val="0"/>
        <w:topLinePunct w:val="0"/>
        <w:bidi w:val="0"/>
        <w:textAlignment w:val="auto"/>
        <w:rPr>
          <w:rFonts w:hint="eastAsia" w:ascii="宋体" w:hAnsi="宋体" w:eastAsia="宋体" w:cs="宋体"/>
          <w:color w:val="auto"/>
        </w:rPr>
      </w:pPr>
    </w:p>
    <w:p w14:paraId="3D817694">
      <w:pPr>
        <w:pStyle w:val="57"/>
        <w:pageBreakBefore w:val="0"/>
        <w:wordWrap w:val="0"/>
        <w:topLinePunct w:val="0"/>
        <w:bidi w:val="0"/>
        <w:textAlignment w:val="auto"/>
        <w:rPr>
          <w:rFonts w:hint="eastAsia" w:ascii="宋体" w:hAnsi="宋体" w:eastAsia="宋体" w:cs="宋体"/>
          <w:color w:val="auto"/>
        </w:rPr>
      </w:pPr>
    </w:p>
    <w:p w14:paraId="3987C9F2">
      <w:pPr>
        <w:pStyle w:val="57"/>
        <w:pageBreakBefore w:val="0"/>
        <w:wordWrap w:val="0"/>
        <w:topLinePunct w:val="0"/>
        <w:bidi w:val="0"/>
        <w:textAlignment w:val="auto"/>
        <w:rPr>
          <w:rFonts w:hint="eastAsia" w:ascii="宋体" w:hAnsi="宋体" w:eastAsia="宋体" w:cs="宋体"/>
          <w:color w:val="auto"/>
        </w:rPr>
      </w:pPr>
    </w:p>
    <w:p w14:paraId="557E2A1E">
      <w:pPr>
        <w:pStyle w:val="57"/>
        <w:pageBreakBefore w:val="0"/>
        <w:wordWrap w:val="0"/>
        <w:topLinePunct w:val="0"/>
        <w:bidi w:val="0"/>
        <w:textAlignment w:val="auto"/>
        <w:rPr>
          <w:rFonts w:hint="eastAsia" w:ascii="宋体" w:hAnsi="宋体" w:eastAsia="宋体" w:cs="宋体"/>
          <w:color w:val="auto"/>
        </w:rPr>
      </w:pPr>
    </w:p>
    <w:p w14:paraId="5CD7D963">
      <w:pPr>
        <w:pStyle w:val="57"/>
        <w:pageBreakBefore w:val="0"/>
        <w:wordWrap w:val="0"/>
        <w:topLinePunct w:val="0"/>
        <w:bidi w:val="0"/>
        <w:textAlignment w:val="auto"/>
        <w:rPr>
          <w:rFonts w:hint="eastAsia" w:ascii="宋体" w:hAnsi="宋体" w:eastAsia="宋体" w:cs="宋体"/>
          <w:color w:val="auto"/>
        </w:rPr>
      </w:pPr>
    </w:p>
    <w:p w14:paraId="2C0C3E69">
      <w:pPr>
        <w:pStyle w:val="57"/>
        <w:pageBreakBefore w:val="0"/>
        <w:wordWrap w:val="0"/>
        <w:topLinePunct w:val="0"/>
        <w:bidi w:val="0"/>
        <w:textAlignment w:val="auto"/>
        <w:rPr>
          <w:rFonts w:hint="eastAsia" w:ascii="宋体" w:hAnsi="宋体" w:eastAsia="宋体" w:cs="宋体"/>
          <w:color w:val="auto"/>
        </w:rPr>
      </w:pPr>
    </w:p>
    <w:p w14:paraId="65FF6777">
      <w:pPr>
        <w:pStyle w:val="57"/>
        <w:pageBreakBefore w:val="0"/>
        <w:wordWrap w:val="0"/>
        <w:topLinePunct w:val="0"/>
        <w:bidi w:val="0"/>
        <w:textAlignment w:val="auto"/>
        <w:rPr>
          <w:rFonts w:hint="eastAsia" w:ascii="宋体" w:hAnsi="宋体" w:eastAsia="宋体" w:cs="宋体"/>
          <w:color w:val="auto"/>
        </w:rPr>
      </w:pPr>
    </w:p>
    <w:p w14:paraId="39BF31E1">
      <w:pPr>
        <w:pStyle w:val="57"/>
        <w:pageBreakBefore w:val="0"/>
        <w:wordWrap w:val="0"/>
        <w:topLinePunct w:val="0"/>
        <w:bidi w:val="0"/>
        <w:textAlignment w:val="auto"/>
        <w:rPr>
          <w:rFonts w:hint="eastAsia" w:ascii="宋体" w:hAnsi="宋体" w:eastAsia="宋体" w:cs="宋体"/>
          <w:color w:val="auto"/>
        </w:rPr>
      </w:pPr>
    </w:p>
    <w:p w14:paraId="5D162CC7">
      <w:pPr>
        <w:pStyle w:val="57"/>
        <w:pageBreakBefore w:val="0"/>
        <w:wordWrap w:val="0"/>
        <w:topLinePunct w:val="0"/>
        <w:bidi w:val="0"/>
        <w:textAlignment w:val="auto"/>
        <w:rPr>
          <w:rFonts w:hint="eastAsia" w:ascii="宋体" w:hAnsi="宋体" w:eastAsia="宋体" w:cs="宋体"/>
          <w:color w:val="auto"/>
        </w:rPr>
      </w:pPr>
    </w:p>
    <w:p w14:paraId="688587AA">
      <w:pPr>
        <w:pStyle w:val="57"/>
        <w:pageBreakBefore w:val="0"/>
        <w:wordWrap w:val="0"/>
        <w:topLinePunct w:val="0"/>
        <w:bidi w:val="0"/>
        <w:textAlignment w:val="auto"/>
        <w:rPr>
          <w:rFonts w:hint="eastAsia" w:ascii="宋体" w:hAnsi="宋体" w:eastAsia="宋体" w:cs="宋体"/>
          <w:color w:val="auto"/>
        </w:rPr>
      </w:pPr>
    </w:p>
    <w:p w14:paraId="17138EC7">
      <w:pPr>
        <w:pStyle w:val="57"/>
        <w:pageBreakBefore w:val="0"/>
        <w:wordWrap w:val="0"/>
        <w:topLinePunct w:val="0"/>
        <w:bidi w:val="0"/>
        <w:textAlignment w:val="auto"/>
        <w:rPr>
          <w:rFonts w:hint="eastAsia" w:ascii="宋体" w:hAnsi="宋体" w:eastAsia="宋体" w:cs="宋体"/>
          <w:color w:val="auto"/>
        </w:rPr>
      </w:pPr>
    </w:p>
    <w:p w14:paraId="523C27F6">
      <w:pPr>
        <w:pStyle w:val="57"/>
        <w:pageBreakBefore w:val="0"/>
        <w:wordWrap w:val="0"/>
        <w:topLinePunct w:val="0"/>
        <w:bidi w:val="0"/>
        <w:textAlignment w:val="auto"/>
        <w:rPr>
          <w:rFonts w:hint="eastAsia" w:ascii="宋体" w:hAnsi="宋体" w:eastAsia="宋体" w:cs="宋体"/>
          <w:color w:val="auto"/>
        </w:rPr>
      </w:pPr>
    </w:p>
    <w:p w14:paraId="40515DA5">
      <w:pPr>
        <w:pStyle w:val="57"/>
        <w:pageBreakBefore w:val="0"/>
        <w:wordWrap w:val="0"/>
        <w:topLinePunct w:val="0"/>
        <w:bidi w:val="0"/>
        <w:textAlignment w:val="auto"/>
        <w:rPr>
          <w:rFonts w:hint="eastAsia" w:ascii="宋体" w:hAnsi="宋体" w:eastAsia="宋体" w:cs="宋体"/>
          <w:color w:val="auto"/>
        </w:rPr>
      </w:pPr>
    </w:p>
    <w:p w14:paraId="2B38C282">
      <w:pPr>
        <w:pStyle w:val="57"/>
        <w:pageBreakBefore w:val="0"/>
        <w:wordWrap w:val="0"/>
        <w:topLinePunct w:val="0"/>
        <w:bidi w:val="0"/>
        <w:textAlignment w:val="auto"/>
        <w:rPr>
          <w:rFonts w:hint="eastAsia" w:ascii="宋体" w:hAnsi="宋体" w:eastAsia="宋体" w:cs="宋体"/>
          <w:color w:val="auto"/>
        </w:rPr>
      </w:pPr>
    </w:p>
    <w:p w14:paraId="68840E9D">
      <w:pPr>
        <w:pStyle w:val="57"/>
        <w:pageBreakBefore w:val="0"/>
        <w:wordWrap w:val="0"/>
        <w:topLinePunct w:val="0"/>
        <w:bidi w:val="0"/>
        <w:textAlignment w:val="auto"/>
        <w:rPr>
          <w:rFonts w:hint="eastAsia" w:ascii="宋体" w:hAnsi="宋体" w:eastAsia="宋体" w:cs="宋体"/>
          <w:color w:val="auto"/>
        </w:rPr>
      </w:pPr>
    </w:p>
    <w:p w14:paraId="51C60D7D">
      <w:pPr>
        <w:pStyle w:val="57"/>
        <w:pageBreakBefore w:val="0"/>
        <w:wordWrap w:val="0"/>
        <w:topLinePunct w:val="0"/>
        <w:bidi w:val="0"/>
        <w:textAlignment w:val="auto"/>
        <w:rPr>
          <w:rFonts w:hint="eastAsia" w:ascii="宋体" w:hAnsi="宋体" w:eastAsia="宋体" w:cs="宋体"/>
          <w:color w:val="auto"/>
        </w:rPr>
      </w:pPr>
    </w:p>
    <w:p w14:paraId="470C7858">
      <w:pPr>
        <w:pStyle w:val="57"/>
        <w:pageBreakBefore w:val="0"/>
        <w:wordWrap w:val="0"/>
        <w:topLinePunct w:val="0"/>
        <w:bidi w:val="0"/>
        <w:textAlignment w:val="auto"/>
        <w:rPr>
          <w:rFonts w:hint="eastAsia" w:ascii="宋体" w:hAnsi="宋体" w:eastAsia="宋体" w:cs="宋体"/>
          <w:color w:val="auto"/>
        </w:rPr>
      </w:pPr>
    </w:p>
    <w:p w14:paraId="24737DC2">
      <w:pPr>
        <w:pStyle w:val="57"/>
        <w:pageBreakBefore w:val="0"/>
        <w:wordWrap w:val="0"/>
        <w:topLinePunct w:val="0"/>
        <w:bidi w:val="0"/>
        <w:textAlignment w:val="auto"/>
        <w:rPr>
          <w:rFonts w:hint="eastAsia" w:ascii="宋体" w:hAnsi="宋体" w:eastAsia="宋体" w:cs="宋体"/>
          <w:color w:val="auto"/>
        </w:rPr>
      </w:pPr>
    </w:p>
    <w:p w14:paraId="0E79D30C">
      <w:pPr>
        <w:pageBreakBefore w:val="0"/>
        <w:wordWrap w:val="0"/>
        <w:topLinePunct w:val="0"/>
        <w:bidi w:val="0"/>
        <w:spacing w:line="360" w:lineRule="auto"/>
        <w:ind w:firstLine="426" w:firstLineChars="202"/>
        <w:jc w:val="both"/>
        <w:textAlignment w:val="auto"/>
        <w:rPr>
          <w:rFonts w:hint="eastAsia" w:ascii="宋体" w:hAnsi="宋体" w:eastAsia="宋体" w:cs="宋体"/>
          <w:color w:val="auto"/>
        </w:rPr>
      </w:pPr>
      <w:r>
        <w:rPr>
          <w:rFonts w:hint="eastAsia" w:ascii="宋体" w:hAnsi="宋体" w:eastAsia="宋体" w:cs="宋体"/>
          <w:b/>
          <w:color w:val="auto"/>
        </w:rPr>
        <w:t>拟派本项目人员</w:t>
      </w:r>
    </w:p>
    <w:tbl>
      <w:tblPr>
        <w:tblStyle w:val="45"/>
        <w:tblW w:w="93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676"/>
        <w:gridCol w:w="824"/>
        <w:gridCol w:w="824"/>
        <w:gridCol w:w="1325"/>
        <w:gridCol w:w="1646"/>
        <w:gridCol w:w="1351"/>
        <w:gridCol w:w="1080"/>
        <w:gridCol w:w="815"/>
      </w:tblGrid>
      <w:tr w14:paraId="2232D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77"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5199FE90">
            <w:pPr>
              <w:pageBreakBefore w:val="0"/>
              <w:widowControl/>
              <w:wordWrap w:val="0"/>
              <w:topLinePunct w:val="0"/>
              <w:bidi w:val="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姓名</w:t>
            </w:r>
          </w:p>
        </w:tc>
        <w:tc>
          <w:tcPr>
            <w:tcW w:w="67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05F75A42">
            <w:pPr>
              <w:pageBreakBefore w:val="0"/>
              <w:widowControl/>
              <w:wordWrap w:val="0"/>
              <w:topLinePunct w:val="0"/>
              <w:bidi w:val="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性别</w:t>
            </w: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3F931D2E">
            <w:pPr>
              <w:pageBreakBefore w:val="0"/>
              <w:widowControl/>
              <w:wordWrap w:val="0"/>
              <w:topLinePunct w:val="0"/>
              <w:bidi w:val="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年龄</w:t>
            </w: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799E378A">
            <w:pPr>
              <w:pageBreakBefore w:val="0"/>
              <w:widowControl/>
              <w:wordWrap w:val="0"/>
              <w:topLinePunct w:val="0"/>
              <w:bidi w:val="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职务</w:t>
            </w:r>
          </w:p>
        </w:tc>
        <w:tc>
          <w:tcPr>
            <w:tcW w:w="132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00D461A3">
            <w:pPr>
              <w:pageBreakBefore w:val="0"/>
              <w:widowControl/>
              <w:wordWrap w:val="0"/>
              <w:topLinePunct w:val="0"/>
              <w:bidi w:val="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技术职称</w:t>
            </w:r>
          </w:p>
        </w:tc>
        <w:tc>
          <w:tcPr>
            <w:tcW w:w="164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2626493E">
            <w:pPr>
              <w:pageBreakBefore w:val="0"/>
              <w:widowControl/>
              <w:wordWrap w:val="0"/>
              <w:topLinePunct w:val="0"/>
              <w:bidi w:val="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所持证书及编号</w:t>
            </w:r>
          </w:p>
        </w:tc>
        <w:tc>
          <w:tcPr>
            <w:tcW w:w="1351"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239A90E0">
            <w:pPr>
              <w:pageBreakBefore w:val="0"/>
              <w:widowControl/>
              <w:wordWrap w:val="0"/>
              <w:topLinePunct w:val="0"/>
              <w:bidi w:val="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本工程中</w:t>
            </w:r>
          </w:p>
          <w:p w14:paraId="01F3DE1D">
            <w:pPr>
              <w:pageBreakBefore w:val="0"/>
              <w:widowControl/>
              <w:wordWrap w:val="0"/>
              <w:topLinePunct w:val="0"/>
              <w:bidi w:val="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拟担任职务</w:t>
            </w:r>
          </w:p>
        </w:tc>
        <w:tc>
          <w:tcPr>
            <w:tcW w:w="1080"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661A704A">
            <w:pPr>
              <w:pageBreakBefore w:val="0"/>
              <w:widowControl/>
              <w:wordWrap w:val="0"/>
              <w:topLinePunct w:val="0"/>
              <w:bidi w:val="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是否</w:t>
            </w:r>
          </w:p>
          <w:p w14:paraId="25891785">
            <w:pPr>
              <w:pageBreakBefore w:val="0"/>
              <w:widowControl/>
              <w:wordWrap w:val="0"/>
              <w:topLinePunct w:val="0"/>
              <w:bidi w:val="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驻现场</w:t>
            </w:r>
          </w:p>
        </w:tc>
        <w:tc>
          <w:tcPr>
            <w:tcW w:w="81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4E58D291">
            <w:pPr>
              <w:pageBreakBefore w:val="0"/>
              <w:widowControl/>
              <w:wordWrap w:val="0"/>
              <w:topLinePunct w:val="0"/>
              <w:bidi w:val="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备注</w:t>
            </w:r>
          </w:p>
        </w:tc>
      </w:tr>
      <w:tr w14:paraId="05BC9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77"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0C752BA5">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67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46C48F65">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6F2EFAF6">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56196006">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02BE6CE7">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64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2B054C30">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351"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1693DF35">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080"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6A91B4FB">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1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1E084B35">
            <w:pPr>
              <w:pageBreakBefore w:val="0"/>
              <w:widowControl/>
              <w:wordWrap w:val="0"/>
              <w:topLinePunct w:val="0"/>
              <w:bidi w:val="0"/>
              <w:jc w:val="center"/>
              <w:textAlignment w:val="auto"/>
              <w:rPr>
                <w:rFonts w:hint="eastAsia" w:ascii="宋体" w:hAnsi="宋体" w:eastAsia="宋体" w:cs="宋体"/>
                <w:color w:val="auto"/>
                <w:kern w:val="0"/>
                <w:szCs w:val="21"/>
              </w:rPr>
            </w:pPr>
          </w:p>
        </w:tc>
      </w:tr>
      <w:tr w14:paraId="187D6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77"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642B6F26">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67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3586A8FA">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473CE134">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33B33AF0">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134E954B">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64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215ECF2F">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351"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1BEE73BF">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080"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45DA6F18">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1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4F93BD1D">
            <w:pPr>
              <w:pageBreakBefore w:val="0"/>
              <w:widowControl/>
              <w:wordWrap w:val="0"/>
              <w:topLinePunct w:val="0"/>
              <w:bidi w:val="0"/>
              <w:jc w:val="center"/>
              <w:textAlignment w:val="auto"/>
              <w:rPr>
                <w:rFonts w:hint="eastAsia" w:ascii="宋体" w:hAnsi="宋体" w:eastAsia="宋体" w:cs="宋体"/>
                <w:color w:val="auto"/>
                <w:kern w:val="0"/>
                <w:szCs w:val="21"/>
              </w:rPr>
            </w:pPr>
          </w:p>
        </w:tc>
      </w:tr>
      <w:tr w14:paraId="06157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77"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570E2AF1">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67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046E6D5F">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5859EE3A">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571F98FD">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0DEEC98F">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64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77F7C118">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351"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2BF0A93F">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080"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5552145C">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1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47B7B084">
            <w:pPr>
              <w:pageBreakBefore w:val="0"/>
              <w:widowControl/>
              <w:wordWrap w:val="0"/>
              <w:topLinePunct w:val="0"/>
              <w:bidi w:val="0"/>
              <w:jc w:val="center"/>
              <w:textAlignment w:val="auto"/>
              <w:rPr>
                <w:rFonts w:hint="eastAsia" w:ascii="宋体" w:hAnsi="宋体" w:eastAsia="宋体" w:cs="宋体"/>
                <w:color w:val="auto"/>
                <w:kern w:val="0"/>
                <w:szCs w:val="21"/>
              </w:rPr>
            </w:pPr>
          </w:p>
        </w:tc>
      </w:tr>
      <w:tr w14:paraId="793F6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77"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1526C1DE">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67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1CC23DFA">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6D01F0E8">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3A2CCF7C">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383B2E32">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64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0A06A7A2">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351"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210461B8">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080"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5948A797">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1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7496FF3B">
            <w:pPr>
              <w:pageBreakBefore w:val="0"/>
              <w:widowControl/>
              <w:wordWrap w:val="0"/>
              <w:topLinePunct w:val="0"/>
              <w:bidi w:val="0"/>
              <w:jc w:val="center"/>
              <w:textAlignment w:val="auto"/>
              <w:rPr>
                <w:rFonts w:hint="eastAsia" w:ascii="宋体" w:hAnsi="宋体" w:eastAsia="宋体" w:cs="宋体"/>
                <w:color w:val="auto"/>
                <w:kern w:val="0"/>
                <w:szCs w:val="21"/>
              </w:rPr>
            </w:pPr>
          </w:p>
        </w:tc>
      </w:tr>
      <w:tr w14:paraId="0D166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77"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6715CD11">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67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6E6E18B4">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4F39A65A">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2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64363881">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3F13A400">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64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21BCF923">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351"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2651AE1C">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1080"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193316DD">
            <w:pPr>
              <w:pageBreakBefore w:val="0"/>
              <w:widowControl/>
              <w:wordWrap w:val="0"/>
              <w:topLinePunct w:val="0"/>
              <w:bidi w:val="0"/>
              <w:jc w:val="center"/>
              <w:textAlignment w:val="auto"/>
              <w:rPr>
                <w:rFonts w:hint="eastAsia" w:ascii="宋体" w:hAnsi="宋体" w:eastAsia="宋体" w:cs="宋体"/>
                <w:color w:val="auto"/>
                <w:kern w:val="0"/>
                <w:szCs w:val="21"/>
              </w:rPr>
            </w:pPr>
          </w:p>
        </w:tc>
        <w:tc>
          <w:tcPr>
            <w:tcW w:w="815"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73E9D18E">
            <w:pPr>
              <w:pageBreakBefore w:val="0"/>
              <w:widowControl/>
              <w:wordWrap w:val="0"/>
              <w:topLinePunct w:val="0"/>
              <w:bidi w:val="0"/>
              <w:jc w:val="center"/>
              <w:textAlignment w:val="auto"/>
              <w:rPr>
                <w:rFonts w:hint="eastAsia" w:ascii="宋体" w:hAnsi="宋体" w:eastAsia="宋体" w:cs="宋体"/>
                <w:color w:val="auto"/>
                <w:kern w:val="0"/>
                <w:szCs w:val="21"/>
              </w:rPr>
            </w:pPr>
          </w:p>
        </w:tc>
      </w:tr>
    </w:tbl>
    <w:p w14:paraId="25FD334C">
      <w:pPr>
        <w:pageBreakBefore w:val="0"/>
        <w:wordWrap w:val="0"/>
        <w:topLinePunct w:val="0"/>
        <w:autoSpaceDE w:val="0"/>
        <w:autoSpaceDN w:val="0"/>
        <w:bidi w:val="0"/>
        <w:adjustRightInd w:val="0"/>
        <w:spacing w:before="5"/>
        <w:ind w:left="60" w:right="215"/>
        <w:textAlignment w:val="auto"/>
        <w:rPr>
          <w:rFonts w:hint="eastAsia" w:ascii="宋体" w:hAnsi="宋体" w:eastAsia="宋体" w:cs="宋体"/>
          <w:color w:val="auto"/>
        </w:rPr>
      </w:pPr>
      <w:r>
        <w:rPr>
          <w:rFonts w:hint="eastAsia" w:ascii="宋体" w:hAnsi="宋体" w:eastAsia="宋体" w:cs="宋体"/>
          <w:color w:val="auto"/>
        </w:rPr>
        <w:t>注：附人员的</w:t>
      </w:r>
      <w:r>
        <w:rPr>
          <w:rFonts w:hint="eastAsia" w:ascii="宋体" w:hAnsi="宋体" w:eastAsia="宋体" w:cs="宋体"/>
          <w:color w:val="auto"/>
          <w:szCs w:val="21"/>
        </w:rPr>
        <w:t>身份证、与投标人签订的劳动合同或社保证明扫描件</w:t>
      </w:r>
      <w:r>
        <w:rPr>
          <w:rFonts w:hint="eastAsia" w:ascii="宋体" w:hAnsi="宋体" w:eastAsia="宋体" w:cs="宋体"/>
          <w:color w:val="auto"/>
        </w:rPr>
        <w:t>。</w:t>
      </w:r>
    </w:p>
    <w:p w14:paraId="13D6DB2C">
      <w:pPr>
        <w:pageBreakBefore w:val="0"/>
        <w:wordWrap w:val="0"/>
        <w:topLinePunct w:val="0"/>
        <w:bidi w:val="0"/>
        <w:spacing w:line="360" w:lineRule="auto"/>
        <w:ind w:firstLine="424" w:firstLineChars="202"/>
        <w:textAlignment w:val="auto"/>
        <w:rPr>
          <w:rFonts w:hint="eastAsia" w:ascii="宋体" w:hAnsi="宋体" w:eastAsia="宋体" w:cs="宋体"/>
          <w:color w:val="auto"/>
        </w:rPr>
      </w:pPr>
    </w:p>
    <w:p w14:paraId="17271003">
      <w:pPr>
        <w:pageBreakBefore w:val="0"/>
        <w:wordWrap w:val="0"/>
        <w:topLinePunct w:val="0"/>
        <w:bidi w:val="0"/>
        <w:textAlignment w:val="auto"/>
        <w:rPr>
          <w:rFonts w:hint="eastAsia" w:ascii="宋体" w:hAnsi="宋体" w:eastAsia="宋体" w:cs="宋体"/>
          <w:color w:val="auto"/>
        </w:rPr>
      </w:pPr>
    </w:p>
    <w:p w14:paraId="6AAF75F8">
      <w:pPr>
        <w:pageBreakBefore w:val="0"/>
        <w:widowControl/>
        <w:wordWrap w:val="0"/>
        <w:topLinePunct w:val="0"/>
        <w:bidi w:val="0"/>
        <w:jc w:val="left"/>
        <w:textAlignment w:val="auto"/>
        <w:rPr>
          <w:rFonts w:hint="eastAsia" w:ascii="宋体" w:hAnsi="宋体" w:eastAsia="宋体" w:cs="宋体"/>
          <w:color w:val="auto"/>
        </w:rPr>
      </w:pPr>
      <w:r>
        <w:rPr>
          <w:rFonts w:hint="eastAsia" w:ascii="宋体" w:hAnsi="宋体" w:eastAsia="宋体" w:cs="宋体"/>
          <w:color w:val="auto"/>
        </w:rPr>
        <w:br w:type="page"/>
      </w:r>
    </w:p>
    <w:p w14:paraId="019F9AC3">
      <w:pPr>
        <w:pStyle w:val="5"/>
        <w:pageBreakBefore w:val="0"/>
        <w:wordWrap w:val="0"/>
        <w:topLinePunct w:val="0"/>
        <w:bidi w:val="0"/>
        <w:jc w:val="center"/>
        <w:textAlignment w:val="auto"/>
        <w:rPr>
          <w:rFonts w:hint="eastAsia" w:ascii="宋体" w:hAnsi="宋体" w:eastAsia="宋体" w:cs="宋体"/>
          <w:b/>
          <w:bCs w:val="0"/>
          <w:color w:val="auto"/>
          <w:sz w:val="24"/>
          <w:szCs w:val="24"/>
          <w:highlight w:val="none"/>
        </w:rPr>
      </w:pPr>
      <w:bookmarkStart w:id="202" w:name="_Toc22428"/>
      <w:r>
        <w:rPr>
          <w:rFonts w:hint="eastAsia" w:hAnsi="宋体" w:cs="宋体"/>
          <w:color w:val="auto"/>
          <w:lang w:val="en-US" w:eastAsia="zh-CN"/>
        </w:rPr>
        <w:t>七</w:t>
      </w:r>
      <w:r>
        <w:rPr>
          <w:rFonts w:hint="eastAsia" w:ascii="宋体" w:hAnsi="宋体" w:eastAsia="宋体" w:cs="宋体"/>
          <w:color w:val="auto"/>
          <w:lang w:val="en-US" w:eastAsia="zh-CN"/>
        </w:rPr>
        <w:t>、</w:t>
      </w:r>
      <w:r>
        <w:rPr>
          <w:rFonts w:hint="eastAsia" w:ascii="宋体" w:hAnsi="宋体" w:eastAsia="宋体" w:cs="宋体"/>
          <w:b/>
          <w:bCs w:val="0"/>
          <w:color w:val="auto"/>
          <w:sz w:val="24"/>
          <w:szCs w:val="24"/>
          <w:highlight w:val="none"/>
        </w:rPr>
        <w:t>业绩情况表</w:t>
      </w:r>
      <w:bookmarkEnd w:id="202"/>
    </w:p>
    <w:tbl>
      <w:tblPr>
        <w:tblStyle w:val="45"/>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770"/>
        <w:gridCol w:w="1418"/>
        <w:gridCol w:w="1770"/>
        <w:gridCol w:w="1771"/>
        <w:gridCol w:w="1771"/>
      </w:tblGrid>
      <w:tr w14:paraId="0FBE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noWrap w:val="0"/>
            <w:vAlign w:val="center"/>
          </w:tcPr>
          <w:p w14:paraId="321AF21C">
            <w:pPr>
              <w:pageBreakBefore w:val="0"/>
              <w:wordWrap w:val="0"/>
              <w:topLinePunct w:val="0"/>
              <w:bidi w:val="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770" w:type="dxa"/>
            <w:noWrap w:val="0"/>
            <w:vAlign w:val="center"/>
          </w:tcPr>
          <w:p w14:paraId="7792B252">
            <w:pPr>
              <w:pageBreakBefore w:val="0"/>
              <w:wordWrap w:val="0"/>
              <w:topLinePunct w:val="0"/>
              <w:bidi w:val="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1418" w:type="dxa"/>
            <w:noWrap w:val="0"/>
            <w:vAlign w:val="center"/>
          </w:tcPr>
          <w:p w14:paraId="188C6792">
            <w:pPr>
              <w:pageBreakBefore w:val="0"/>
              <w:wordWrap w:val="0"/>
              <w:topLinePunct w:val="0"/>
              <w:bidi w:val="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发包人</w:t>
            </w:r>
          </w:p>
        </w:tc>
        <w:tc>
          <w:tcPr>
            <w:tcW w:w="1770" w:type="dxa"/>
            <w:noWrap w:val="0"/>
            <w:vAlign w:val="center"/>
          </w:tcPr>
          <w:p w14:paraId="11C52A33">
            <w:pPr>
              <w:pageBreakBefore w:val="0"/>
              <w:wordWrap w:val="0"/>
              <w:topLinePunct w:val="0"/>
              <w:bidi w:val="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签署日期</w:t>
            </w:r>
          </w:p>
        </w:tc>
        <w:tc>
          <w:tcPr>
            <w:tcW w:w="1771" w:type="dxa"/>
            <w:noWrap w:val="0"/>
            <w:vAlign w:val="center"/>
          </w:tcPr>
          <w:p w14:paraId="12492610">
            <w:pPr>
              <w:pageBreakBefore w:val="0"/>
              <w:wordWrap w:val="0"/>
              <w:topLinePunct w:val="0"/>
              <w:bidi w:val="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完成日期</w:t>
            </w:r>
          </w:p>
        </w:tc>
        <w:tc>
          <w:tcPr>
            <w:tcW w:w="1771" w:type="dxa"/>
            <w:noWrap w:val="0"/>
            <w:vAlign w:val="center"/>
          </w:tcPr>
          <w:p w14:paraId="779A3B7E">
            <w:pPr>
              <w:pageBreakBefore w:val="0"/>
              <w:wordWrap w:val="0"/>
              <w:topLinePunct w:val="0"/>
              <w:bidi w:val="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项目内容</w:t>
            </w:r>
          </w:p>
        </w:tc>
      </w:tr>
      <w:tr w14:paraId="6DC1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6" w:type="dxa"/>
            <w:noWrap w:val="0"/>
            <w:vAlign w:val="center"/>
          </w:tcPr>
          <w:p w14:paraId="0EA648DF">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6DCD23C1">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418" w:type="dxa"/>
            <w:noWrap w:val="0"/>
            <w:vAlign w:val="center"/>
          </w:tcPr>
          <w:p w14:paraId="7FD61230">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2CB266B1">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68DDA75A">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39DDEB6C">
            <w:pPr>
              <w:pageBreakBefore w:val="0"/>
              <w:wordWrap w:val="0"/>
              <w:topLinePunct w:val="0"/>
              <w:bidi w:val="0"/>
              <w:jc w:val="center"/>
              <w:textAlignment w:val="auto"/>
              <w:rPr>
                <w:rFonts w:hint="eastAsia" w:ascii="宋体" w:hAnsi="宋体" w:eastAsia="宋体" w:cs="宋体"/>
                <w:bCs/>
                <w:color w:val="auto"/>
                <w:szCs w:val="21"/>
                <w:highlight w:val="none"/>
              </w:rPr>
            </w:pPr>
          </w:p>
        </w:tc>
      </w:tr>
      <w:tr w14:paraId="4E35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6" w:type="dxa"/>
            <w:noWrap w:val="0"/>
            <w:vAlign w:val="center"/>
          </w:tcPr>
          <w:p w14:paraId="438DF826">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24944231">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418" w:type="dxa"/>
            <w:noWrap w:val="0"/>
            <w:vAlign w:val="center"/>
          </w:tcPr>
          <w:p w14:paraId="0DB62F15">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6A8C5C4F">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547B9807">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0F82832D">
            <w:pPr>
              <w:pageBreakBefore w:val="0"/>
              <w:wordWrap w:val="0"/>
              <w:topLinePunct w:val="0"/>
              <w:bidi w:val="0"/>
              <w:jc w:val="center"/>
              <w:textAlignment w:val="auto"/>
              <w:rPr>
                <w:rFonts w:hint="eastAsia" w:ascii="宋体" w:hAnsi="宋体" w:eastAsia="宋体" w:cs="宋体"/>
                <w:bCs/>
                <w:color w:val="auto"/>
                <w:szCs w:val="21"/>
                <w:highlight w:val="none"/>
              </w:rPr>
            </w:pPr>
          </w:p>
        </w:tc>
      </w:tr>
      <w:tr w14:paraId="37B5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6" w:type="dxa"/>
            <w:noWrap w:val="0"/>
            <w:vAlign w:val="center"/>
          </w:tcPr>
          <w:p w14:paraId="0326D56E">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7C86F3C4">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418" w:type="dxa"/>
            <w:noWrap w:val="0"/>
            <w:vAlign w:val="center"/>
          </w:tcPr>
          <w:p w14:paraId="4B1153B0">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69DE1465">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3B56A563">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2806808F">
            <w:pPr>
              <w:pageBreakBefore w:val="0"/>
              <w:wordWrap w:val="0"/>
              <w:topLinePunct w:val="0"/>
              <w:bidi w:val="0"/>
              <w:jc w:val="center"/>
              <w:textAlignment w:val="auto"/>
              <w:rPr>
                <w:rFonts w:hint="eastAsia" w:ascii="宋体" w:hAnsi="宋体" w:eastAsia="宋体" w:cs="宋体"/>
                <w:bCs/>
                <w:color w:val="auto"/>
                <w:szCs w:val="21"/>
                <w:highlight w:val="none"/>
              </w:rPr>
            </w:pPr>
          </w:p>
        </w:tc>
      </w:tr>
      <w:tr w14:paraId="6191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6" w:type="dxa"/>
            <w:noWrap w:val="0"/>
            <w:vAlign w:val="center"/>
          </w:tcPr>
          <w:p w14:paraId="2A2030BE">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18F71109">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418" w:type="dxa"/>
            <w:noWrap w:val="0"/>
            <w:vAlign w:val="center"/>
          </w:tcPr>
          <w:p w14:paraId="63460ED7">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770CB6BB">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2BA75480">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6A444087">
            <w:pPr>
              <w:pageBreakBefore w:val="0"/>
              <w:wordWrap w:val="0"/>
              <w:topLinePunct w:val="0"/>
              <w:bidi w:val="0"/>
              <w:jc w:val="center"/>
              <w:textAlignment w:val="auto"/>
              <w:rPr>
                <w:rFonts w:hint="eastAsia" w:ascii="宋体" w:hAnsi="宋体" w:eastAsia="宋体" w:cs="宋体"/>
                <w:bCs/>
                <w:color w:val="auto"/>
                <w:szCs w:val="21"/>
                <w:highlight w:val="none"/>
              </w:rPr>
            </w:pPr>
          </w:p>
        </w:tc>
      </w:tr>
      <w:tr w14:paraId="533A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6" w:type="dxa"/>
            <w:noWrap w:val="0"/>
            <w:vAlign w:val="center"/>
          </w:tcPr>
          <w:p w14:paraId="2401DDAE">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32F611D3">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418" w:type="dxa"/>
            <w:noWrap w:val="0"/>
            <w:vAlign w:val="center"/>
          </w:tcPr>
          <w:p w14:paraId="3E443793">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03653715">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4B129547">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3F05D50B">
            <w:pPr>
              <w:pageBreakBefore w:val="0"/>
              <w:wordWrap w:val="0"/>
              <w:topLinePunct w:val="0"/>
              <w:bidi w:val="0"/>
              <w:jc w:val="center"/>
              <w:textAlignment w:val="auto"/>
              <w:rPr>
                <w:rFonts w:hint="eastAsia" w:ascii="宋体" w:hAnsi="宋体" w:eastAsia="宋体" w:cs="宋体"/>
                <w:bCs/>
                <w:color w:val="auto"/>
                <w:szCs w:val="21"/>
                <w:highlight w:val="none"/>
              </w:rPr>
            </w:pPr>
          </w:p>
        </w:tc>
      </w:tr>
      <w:tr w14:paraId="68E8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6" w:type="dxa"/>
            <w:noWrap w:val="0"/>
            <w:vAlign w:val="center"/>
          </w:tcPr>
          <w:p w14:paraId="1F3A479D">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5C0F970B">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418" w:type="dxa"/>
            <w:noWrap w:val="0"/>
            <w:vAlign w:val="center"/>
          </w:tcPr>
          <w:p w14:paraId="4A1A4605">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13F5A7E0">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6395F581">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54C13BCA">
            <w:pPr>
              <w:pageBreakBefore w:val="0"/>
              <w:wordWrap w:val="0"/>
              <w:topLinePunct w:val="0"/>
              <w:bidi w:val="0"/>
              <w:jc w:val="center"/>
              <w:textAlignment w:val="auto"/>
              <w:rPr>
                <w:rFonts w:hint="eastAsia" w:ascii="宋体" w:hAnsi="宋体" w:eastAsia="宋体" w:cs="宋体"/>
                <w:bCs/>
                <w:color w:val="auto"/>
                <w:szCs w:val="21"/>
                <w:highlight w:val="none"/>
              </w:rPr>
            </w:pPr>
          </w:p>
        </w:tc>
      </w:tr>
      <w:tr w14:paraId="0273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6" w:type="dxa"/>
            <w:noWrap w:val="0"/>
            <w:vAlign w:val="center"/>
          </w:tcPr>
          <w:p w14:paraId="0571AF80">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091B1B8C">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418" w:type="dxa"/>
            <w:noWrap w:val="0"/>
            <w:vAlign w:val="center"/>
          </w:tcPr>
          <w:p w14:paraId="38692E8C">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5DF2DE6A">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7BA82D3E">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32FE4EE5">
            <w:pPr>
              <w:pageBreakBefore w:val="0"/>
              <w:wordWrap w:val="0"/>
              <w:topLinePunct w:val="0"/>
              <w:bidi w:val="0"/>
              <w:jc w:val="center"/>
              <w:textAlignment w:val="auto"/>
              <w:rPr>
                <w:rFonts w:hint="eastAsia" w:ascii="宋体" w:hAnsi="宋体" w:eastAsia="宋体" w:cs="宋体"/>
                <w:bCs/>
                <w:color w:val="auto"/>
                <w:szCs w:val="21"/>
                <w:highlight w:val="none"/>
              </w:rPr>
            </w:pPr>
          </w:p>
        </w:tc>
      </w:tr>
      <w:tr w14:paraId="1CC8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6" w:type="dxa"/>
            <w:noWrap w:val="0"/>
            <w:vAlign w:val="center"/>
          </w:tcPr>
          <w:p w14:paraId="08594D66">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39024229">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418" w:type="dxa"/>
            <w:noWrap w:val="0"/>
            <w:vAlign w:val="center"/>
          </w:tcPr>
          <w:p w14:paraId="3B5F5648">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77503C7D">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31B6B64E">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6805CA3E">
            <w:pPr>
              <w:pageBreakBefore w:val="0"/>
              <w:wordWrap w:val="0"/>
              <w:topLinePunct w:val="0"/>
              <w:bidi w:val="0"/>
              <w:jc w:val="center"/>
              <w:textAlignment w:val="auto"/>
              <w:rPr>
                <w:rFonts w:hint="eastAsia" w:ascii="宋体" w:hAnsi="宋体" w:eastAsia="宋体" w:cs="宋体"/>
                <w:bCs/>
                <w:color w:val="auto"/>
                <w:szCs w:val="21"/>
                <w:highlight w:val="none"/>
              </w:rPr>
            </w:pPr>
          </w:p>
        </w:tc>
      </w:tr>
      <w:tr w14:paraId="5AF9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6" w:type="dxa"/>
            <w:noWrap w:val="0"/>
            <w:vAlign w:val="center"/>
          </w:tcPr>
          <w:p w14:paraId="69DE9E7D">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5143FEED">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418" w:type="dxa"/>
            <w:noWrap w:val="0"/>
            <w:vAlign w:val="center"/>
          </w:tcPr>
          <w:p w14:paraId="5DC9F85D">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78CDB91A">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6DA95316">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40B3054E">
            <w:pPr>
              <w:pageBreakBefore w:val="0"/>
              <w:wordWrap w:val="0"/>
              <w:topLinePunct w:val="0"/>
              <w:bidi w:val="0"/>
              <w:jc w:val="center"/>
              <w:textAlignment w:val="auto"/>
              <w:rPr>
                <w:rFonts w:hint="eastAsia" w:ascii="宋体" w:hAnsi="宋体" w:eastAsia="宋体" w:cs="宋体"/>
                <w:bCs/>
                <w:color w:val="auto"/>
                <w:szCs w:val="21"/>
                <w:highlight w:val="none"/>
              </w:rPr>
            </w:pPr>
          </w:p>
        </w:tc>
      </w:tr>
      <w:tr w14:paraId="4BA8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6" w:type="dxa"/>
            <w:noWrap w:val="0"/>
            <w:vAlign w:val="center"/>
          </w:tcPr>
          <w:p w14:paraId="42F1459D">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73B16244">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418" w:type="dxa"/>
            <w:noWrap w:val="0"/>
            <w:vAlign w:val="center"/>
          </w:tcPr>
          <w:p w14:paraId="6361E912">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0" w:type="dxa"/>
            <w:noWrap w:val="0"/>
            <w:vAlign w:val="center"/>
          </w:tcPr>
          <w:p w14:paraId="01CDA0DD">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4668BF3E">
            <w:pPr>
              <w:pageBreakBefore w:val="0"/>
              <w:wordWrap w:val="0"/>
              <w:topLinePunct w:val="0"/>
              <w:bidi w:val="0"/>
              <w:jc w:val="center"/>
              <w:textAlignment w:val="auto"/>
              <w:rPr>
                <w:rFonts w:hint="eastAsia" w:ascii="宋体" w:hAnsi="宋体" w:eastAsia="宋体" w:cs="宋体"/>
                <w:bCs/>
                <w:color w:val="auto"/>
                <w:szCs w:val="21"/>
                <w:highlight w:val="none"/>
              </w:rPr>
            </w:pPr>
          </w:p>
        </w:tc>
        <w:tc>
          <w:tcPr>
            <w:tcW w:w="1771" w:type="dxa"/>
            <w:noWrap w:val="0"/>
            <w:vAlign w:val="center"/>
          </w:tcPr>
          <w:p w14:paraId="3210808E">
            <w:pPr>
              <w:pageBreakBefore w:val="0"/>
              <w:wordWrap w:val="0"/>
              <w:topLinePunct w:val="0"/>
              <w:bidi w:val="0"/>
              <w:jc w:val="center"/>
              <w:textAlignment w:val="auto"/>
              <w:rPr>
                <w:rFonts w:hint="eastAsia" w:ascii="宋体" w:hAnsi="宋体" w:eastAsia="宋体" w:cs="宋体"/>
                <w:bCs/>
                <w:color w:val="auto"/>
                <w:szCs w:val="21"/>
                <w:highlight w:val="none"/>
              </w:rPr>
            </w:pPr>
          </w:p>
        </w:tc>
      </w:tr>
    </w:tbl>
    <w:p w14:paraId="6CA93CFD">
      <w:pPr>
        <w:pageBreakBefore w:val="0"/>
        <w:wordWrap w:val="0"/>
        <w:topLinePunct w:val="0"/>
        <w:bidi w:val="0"/>
        <w:spacing w:line="36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bCs/>
          <w:color w:val="auto"/>
          <w:szCs w:val="21"/>
          <w:highlight w:val="none"/>
        </w:rPr>
        <w:t>注：类似业绩证明材料为合同协议书或业主证明材料或中标通知书。</w:t>
      </w:r>
    </w:p>
    <w:p w14:paraId="562CCBB5">
      <w:pPr>
        <w:keepNext/>
        <w:pageBreakBefore w:val="0"/>
        <w:widowControl/>
        <w:wordWrap w:val="0"/>
        <w:topLinePunct w:val="0"/>
        <w:bidi w:val="0"/>
        <w:spacing w:line="360" w:lineRule="auto"/>
        <w:ind w:left="418" w:hanging="417" w:hangingChars="199"/>
        <w:jc w:val="center"/>
        <w:textAlignment w:val="auto"/>
        <w:outlineLvl w:val="9"/>
        <w:rPr>
          <w:rFonts w:hint="eastAsia" w:ascii="宋体" w:hAnsi="宋体" w:cs="宋体"/>
          <w:color w:val="auto"/>
          <w:lang w:val="en-US" w:eastAsia="zh-CN"/>
        </w:rPr>
      </w:pPr>
      <w:bookmarkStart w:id="203" w:name="_Toc31055"/>
    </w:p>
    <w:p w14:paraId="6FCFA2E9">
      <w:pPr>
        <w:keepNext/>
        <w:pageBreakBefore w:val="0"/>
        <w:widowControl/>
        <w:wordWrap w:val="0"/>
        <w:topLinePunct w:val="0"/>
        <w:bidi w:val="0"/>
        <w:spacing w:line="360" w:lineRule="auto"/>
        <w:ind w:left="418" w:hanging="417" w:hangingChars="199"/>
        <w:jc w:val="center"/>
        <w:textAlignment w:val="auto"/>
        <w:outlineLvl w:val="9"/>
        <w:rPr>
          <w:rFonts w:hint="eastAsia" w:ascii="宋体" w:hAnsi="宋体" w:cs="宋体"/>
          <w:color w:val="auto"/>
          <w:lang w:val="en-US" w:eastAsia="zh-CN"/>
        </w:rPr>
      </w:pPr>
    </w:p>
    <w:p w14:paraId="22E5AAB8">
      <w:pPr>
        <w:keepNext/>
        <w:pageBreakBefore w:val="0"/>
        <w:widowControl/>
        <w:wordWrap w:val="0"/>
        <w:topLinePunct w:val="0"/>
        <w:bidi w:val="0"/>
        <w:spacing w:line="360" w:lineRule="auto"/>
        <w:ind w:left="418" w:hanging="417" w:hangingChars="199"/>
        <w:jc w:val="center"/>
        <w:textAlignment w:val="auto"/>
        <w:outlineLvl w:val="9"/>
        <w:rPr>
          <w:rFonts w:hint="eastAsia" w:ascii="宋体" w:hAnsi="宋体" w:cs="宋体"/>
          <w:color w:val="auto"/>
          <w:lang w:val="en-US" w:eastAsia="zh-CN"/>
        </w:rPr>
      </w:pPr>
    </w:p>
    <w:p w14:paraId="5C116316">
      <w:pPr>
        <w:pStyle w:val="57"/>
        <w:pageBreakBefore w:val="0"/>
        <w:wordWrap w:val="0"/>
        <w:topLinePunct w:val="0"/>
        <w:bidi w:val="0"/>
        <w:textAlignment w:val="auto"/>
        <w:rPr>
          <w:rFonts w:hint="eastAsia" w:ascii="宋体" w:hAnsi="宋体" w:cs="宋体"/>
          <w:color w:val="auto"/>
          <w:lang w:val="en-US" w:eastAsia="zh-CN"/>
        </w:rPr>
      </w:pPr>
    </w:p>
    <w:p w14:paraId="240C4626">
      <w:pPr>
        <w:pStyle w:val="57"/>
        <w:pageBreakBefore w:val="0"/>
        <w:wordWrap w:val="0"/>
        <w:topLinePunct w:val="0"/>
        <w:bidi w:val="0"/>
        <w:textAlignment w:val="auto"/>
        <w:rPr>
          <w:rFonts w:hint="eastAsia" w:ascii="宋体" w:hAnsi="宋体" w:cs="宋体"/>
          <w:color w:val="auto"/>
          <w:lang w:val="en-US" w:eastAsia="zh-CN"/>
        </w:rPr>
      </w:pPr>
    </w:p>
    <w:p w14:paraId="4E26F169">
      <w:pPr>
        <w:keepNext/>
        <w:pageBreakBefore w:val="0"/>
        <w:widowControl/>
        <w:wordWrap w:val="0"/>
        <w:topLinePunct w:val="0"/>
        <w:bidi w:val="0"/>
        <w:spacing w:line="360" w:lineRule="auto"/>
        <w:ind w:left="418" w:hanging="479" w:hangingChars="199"/>
        <w:jc w:val="center"/>
        <w:textAlignment w:val="auto"/>
        <w:outlineLvl w:val="2"/>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投标人认为需要提供的资料</w:t>
      </w:r>
      <w:bookmarkEnd w:id="203"/>
    </w:p>
    <w:p w14:paraId="0026D506">
      <w:pPr>
        <w:pageBreakBefore w:val="0"/>
        <w:wordWrap w:val="0"/>
        <w:topLinePunct w:val="0"/>
        <w:bidi w:val="0"/>
        <w:spacing w:line="480" w:lineRule="auto"/>
        <w:ind w:left="420" w:firstLine="420" w:firstLineChars="200"/>
        <w:jc w:val="center"/>
        <w:textAlignment w:val="auto"/>
        <w:rPr>
          <w:rFonts w:hint="eastAsia" w:ascii="宋体" w:hAnsi="宋体" w:eastAsia="宋体" w:cs="宋体"/>
          <w:color w:val="auto"/>
        </w:rPr>
      </w:pPr>
      <w:r>
        <w:rPr>
          <w:rFonts w:hint="eastAsia" w:ascii="宋体" w:hAnsi="宋体" w:eastAsia="宋体" w:cs="宋体"/>
          <w:color w:val="auto"/>
        </w:rPr>
        <w:t>格式不限。</w:t>
      </w:r>
    </w:p>
    <w:bookmarkEnd w:id="191"/>
    <w:bookmarkEnd w:id="192"/>
    <w:bookmarkEnd w:id="193"/>
    <w:bookmarkEnd w:id="194"/>
    <w:bookmarkEnd w:id="195"/>
    <w:bookmarkEnd w:id="196"/>
    <w:bookmarkEnd w:id="197"/>
    <w:bookmarkEnd w:id="198"/>
    <w:bookmarkEnd w:id="199"/>
    <w:bookmarkEnd w:id="200"/>
    <w:bookmarkEnd w:id="201"/>
    <w:p w14:paraId="293F8976">
      <w:pPr>
        <w:pageBreakBefore w:val="0"/>
        <w:wordWrap w:val="0"/>
        <w:topLinePunct w:val="0"/>
        <w:bidi w:val="0"/>
        <w:jc w:val="left"/>
        <w:textAlignment w:val="auto"/>
        <w:rPr>
          <w:rFonts w:hint="eastAsia" w:ascii="宋体" w:hAnsi="宋体" w:eastAsia="宋体" w:cs="宋体"/>
          <w:b/>
          <w:color w:val="auto"/>
          <w:kern w:val="0"/>
          <w:sz w:val="28"/>
          <w:szCs w:val="28"/>
        </w:rPr>
      </w:pPr>
    </w:p>
    <w:p w14:paraId="768FE920">
      <w:pPr>
        <w:pStyle w:val="57"/>
        <w:pageBreakBefore w:val="0"/>
        <w:wordWrap w:val="0"/>
        <w:topLinePunct w:val="0"/>
        <w:bidi w:val="0"/>
        <w:textAlignment w:val="auto"/>
        <w:rPr>
          <w:rFonts w:ascii="宋体" w:hAnsi="宋体" w:cs="宋体"/>
          <w:b/>
          <w:bCs/>
          <w:color w:val="auto"/>
          <w:sz w:val="24"/>
          <w:highlight w:val="none"/>
        </w:rPr>
      </w:pPr>
    </w:p>
    <w:p w14:paraId="26A7913E">
      <w:pPr>
        <w:pStyle w:val="57"/>
        <w:pageBreakBefore w:val="0"/>
        <w:wordWrap w:val="0"/>
        <w:topLinePunct w:val="0"/>
        <w:bidi w:val="0"/>
        <w:textAlignment w:val="auto"/>
        <w:rPr>
          <w:rFonts w:ascii="宋体" w:hAnsi="宋体" w:cs="宋体"/>
          <w:b/>
          <w:bCs/>
          <w:color w:val="auto"/>
          <w:sz w:val="24"/>
          <w:highlight w:val="none"/>
        </w:rPr>
      </w:pPr>
    </w:p>
    <w:p w14:paraId="24A7EED8">
      <w:pPr>
        <w:pStyle w:val="57"/>
        <w:pageBreakBefore w:val="0"/>
        <w:wordWrap w:val="0"/>
        <w:topLinePunct w:val="0"/>
        <w:bidi w:val="0"/>
        <w:textAlignment w:val="auto"/>
        <w:rPr>
          <w:rFonts w:ascii="宋体" w:hAnsi="宋体" w:cs="宋体"/>
          <w:b/>
          <w:bCs/>
          <w:color w:val="auto"/>
          <w:sz w:val="24"/>
          <w:highlight w:val="none"/>
        </w:rPr>
      </w:pPr>
    </w:p>
    <w:p w14:paraId="59BDFF56">
      <w:pPr>
        <w:pStyle w:val="57"/>
        <w:pageBreakBefore w:val="0"/>
        <w:wordWrap w:val="0"/>
        <w:topLinePunct w:val="0"/>
        <w:bidi w:val="0"/>
        <w:textAlignment w:val="auto"/>
        <w:rPr>
          <w:rFonts w:ascii="宋体" w:hAnsi="宋体" w:cs="宋体"/>
          <w:b/>
          <w:bCs/>
          <w:color w:val="auto"/>
          <w:sz w:val="24"/>
          <w:highlight w:val="none"/>
        </w:rPr>
      </w:pPr>
    </w:p>
    <w:p w14:paraId="10B8E55E">
      <w:pPr>
        <w:pageBreakBefore w:val="0"/>
        <w:wordWrap w:val="0"/>
        <w:topLinePunct w:val="0"/>
        <w:bidi w:val="0"/>
        <w:textAlignment w:val="auto"/>
        <w:rPr>
          <w:rFonts w:ascii="宋体" w:hAnsi="宋体" w:cs="宋体"/>
          <w:b/>
          <w:bCs/>
          <w:color w:val="auto"/>
          <w:sz w:val="24"/>
          <w:highlight w:val="none"/>
        </w:rPr>
      </w:pPr>
    </w:p>
    <w:p w14:paraId="6FAF6D92">
      <w:pPr>
        <w:pageBreakBefore w:val="0"/>
        <w:wordWrap w:val="0"/>
        <w:topLinePunct w:val="0"/>
        <w:bidi w:val="0"/>
        <w:textAlignment w:val="auto"/>
        <w:rPr>
          <w:rFonts w:ascii="宋体" w:hAnsi="宋体" w:cs="宋体"/>
          <w:b/>
          <w:bCs/>
          <w:color w:val="auto"/>
          <w:sz w:val="24"/>
          <w:highlight w:val="none"/>
        </w:rPr>
      </w:pPr>
    </w:p>
    <w:p w14:paraId="323BC799">
      <w:pPr>
        <w:pStyle w:val="5"/>
        <w:pageBreakBefore w:val="0"/>
        <w:wordWrap w:val="0"/>
        <w:topLinePunct w:val="0"/>
        <w:bidi w:val="0"/>
        <w:ind w:left="720" w:hanging="720"/>
        <w:jc w:val="center"/>
        <w:textAlignment w:val="auto"/>
        <w:rPr>
          <w:rFonts w:ascii="宋体" w:hAnsi="宋体"/>
          <w:bCs w:val="0"/>
          <w:color w:val="auto"/>
          <w:sz w:val="28"/>
        </w:rPr>
      </w:pPr>
      <w:r>
        <w:rPr>
          <w:rFonts w:hint="eastAsia" w:ascii="宋体" w:hAnsi="宋体" w:cs="Times New Roman"/>
          <w:b/>
          <w:bCs w:val="0"/>
          <w:color w:val="auto"/>
          <w:sz w:val="32"/>
          <w:lang w:val="en-US" w:eastAsia="zh-CN"/>
        </w:rPr>
        <w:t>附件：</w:t>
      </w:r>
      <w:r>
        <w:rPr>
          <w:rFonts w:hint="eastAsia" w:ascii="宋体" w:hAnsi="宋体"/>
          <w:bCs w:val="0"/>
          <w:color w:val="auto"/>
          <w:sz w:val="28"/>
        </w:rPr>
        <w:t>中小企业或监狱企业、残疾人福利性单位声明函</w:t>
      </w:r>
    </w:p>
    <w:p w14:paraId="78A7CB2D">
      <w:pPr>
        <w:pageBreakBefore w:val="0"/>
        <w:wordWrap w:val="0"/>
        <w:topLinePunct w:val="0"/>
        <w:bidi w:val="0"/>
        <w:spacing w:line="360" w:lineRule="auto"/>
        <w:textAlignment w:val="auto"/>
        <w:rPr>
          <w:rFonts w:ascii="宋体" w:hAnsi="宋体"/>
          <w:snapToGrid w:val="0"/>
          <w:color w:val="auto"/>
          <w:sz w:val="21"/>
          <w:szCs w:val="21"/>
        </w:rPr>
      </w:pPr>
    </w:p>
    <w:p w14:paraId="33E1C321">
      <w:pPr>
        <w:pageBreakBefore w:val="0"/>
        <w:wordWrap w:val="0"/>
        <w:topLinePunct w:val="0"/>
        <w:bidi w:val="0"/>
        <w:spacing w:line="360" w:lineRule="auto"/>
        <w:jc w:val="center"/>
        <w:textAlignment w:val="auto"/>
        <w:rPr>
          <w:rFonts w:hint="eastAsia" w:ascii="宋体" w:hAnsi="宋体" w:eastAsia="宋体" w:cs="宋体"/>
          <w:b/>
          <w:color w:val="auto"/>
          <w:sz w:val="24"/>
          <w:szCs w:val="24"/>
        </w:rPr>
      </w:pPr>
      <w:bookmarkStart w:id="204" w:name="_Toc122530633"/>
      <w:r>
        <w:rPr>
          <w:rFonts w:hint="eastAsia" w:ascii="宋体" w:hAnsi="宋体" w:eastAsia="宋体" w:cs="宋体"/>
          <w:b/>
          <w:color w:val="auto"/>
          <w:sz w:val="24"/>
          <w:szCs w:val="24"/>
        </w:rPr>
        <w:t>中小企业声明函</w:t>
      </w:r>
      <w:bookmarkEnd w:id="204"/>
    </w:p>
    <w:p w14:paraId="082BC675">
      <w:pPr>
        <w:pageBreakBefore w:val="0"/>
        <w:wordWrap w:val="0"/>
        <w:topLinePunct w:val="0"/>
        <w:bidi w:val="0"/>
        <w:spacing w:line="360" w:lineRule="auto"/>
        <w:ind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本公司（联合体）郑重声明，根据《政府采购促进中小企业发展管理办法》（财库﹝2020﹞46号）的规定，本公司（联合体）参加</w:t>
      </w:r>
      <w:r>
        <w:rPr>
          <w:rFonts w:hint="eastAsia" w:ascii="宋体" w:hAnsi="宋体" w:eastAsia="宋体" w:cs="宋体"/>
          <w:b/>
          <w:bCs/>
          <w:snapToGrid w:val="0"/>
          <w:color w:val="auto"/>
          <w:sz w:val="24"/>
          <w:szCs w:val="24"/>
          <w:u w:val="single"/>
          <w:lang w:eastAsia="zh-CN"/>
        </w:rPr>
        <w:t>(采购人名称）</w:t>
      </w:r>
      <w:r>
        <w:rPr>
          <w:rFonts w:hint="eastAsia" w:ascii="宋体" w:hAnsi="宋体" w:eastAsia="宋体" w:cs="宋体"/>
          <w:b/>
          <w:bCs/>
          <w:snapToGrid w:val="0"/>
          <w:color w:val="auto"/>
          <w:sz w:val="24"/>
          <w:szCs w:val="24"/>
          <w:u w:val="single"/>
          <w:lang w:val="en-US" w:eastAsia="zh-CN"/>
        </w:rPr>
        <w:t xml:space="preserve">     </w:t>
      </w:r>
      <w:r>
        <w:rPr>
          <w:rFonts w:hint="eastAsia" w:ascii="宋体" w:hAnsi="宋体" w:eastAsia="宋体" w:cs="宋体"/>
          <w:snapToGrid w:val="0"/>
          <w:color w:val="auto"/>
          <w:sz w:val="24"/>
          <w:szCs w:val="24"/>
        </w:rPr>
        <w:t>的</w:t>
      </w:r>
      <w:r>
        <w:rPr>
          <w:rFonts w:hint="eastAsia" w:ascii="宋体" w:hAnsi="宋体" w:eastAsia="宋体" w:cs="宋体"/>
          <w:b/>
          <w:bCs/>
          <w:snapToGrid w:val="0"/>
          <w:color w:val="auto"/>
          <w:sz w:val="24"/>
          <w:szCs w:val="24"/>
          <w:u w:val="single"/>
          <w:lang w:eastAsia="zh-CN"/>
        </w:rPr>
        <w:t>（项目名称）</w:t>
      </w:r>
      <w:r>
        <w:rPr>
          <w:rFonts w:hint="eastAsia" w:ascii="宋体" w:hAnsi="宋体" w:eastAsia="宋体" w:cs="宋体"/>
          <w:b/>
          <w:bCs/>
          <w:snapToGrid w:val="0"/>
          <w:color w:val="auto"/>
          <w:sz w:val="24"/>
          <w:szCs w:val="24"/>
          <w:u w:val="single"/>
          <w:lang w:val="en-US" w:eastAsia="zh-CN"/>
        </w:rPr>
        <w:t xml:space="preserve">       </w:t>
      </w:r>
      <w:r>
        <w:rPr>
          <w:rFonts w:hint="eastAsia" w:ascii="宋体" w:hAnsi="宋体" w:eastAsia="宋体" w:cs="宋体"/>
          <w:snapToGrid w:val="0"/>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A8F3B27">
      <w:pPr>
        <w:pageBreakBefore w:val="0"/>
        <w:wordWrap w:val="0"/>
        <w:topLinePunct w:val="0"/>
        <w:bidi w:val="0"/>
        <w:spacing w:line="360" w:lineRule="auto"/>
        <w:ind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color w:val="auto"/>
          <w:kern w:val="0"/>
          <w:sz w:val="24"/>
          <w:szCs w:val="24"/>
          <w:u w:val="single"/>
          <w:lang w:eastAsia="zh-CN"/>
        </w:rPr>
        <w:t>项目</w:t>
      </w:r>
      <w:r>
        <w:rPr>
          <w:rFonts w:hint="eastAsia" w:ascii="宋体" w:hAnsi="宋体" w:cs="宋体"/>
          <w:color w:val="auto"/>
          <w:kern w:val="0"/>
          <w:sz w:val="24"/>
          <w:szCs w:val="24"/>
          <w:u w:val="single"/>
          <w:lang w:eastAsia="zh-CN"/>
        </w:rPr>
        <w:t>名称</w:t>
      </w:r>
      <w:r>
        <w:rPr>
          <w:rFonts w:hint="eastAsia" w:ascii="宋体" w:hAnsi="宋体" w:eastAsia="宋体" w:cs="宋体"/>
          <w:snapToGrid w:val="0"/>
          <w:color w:val="auto"/>
          <w:sz w:val="24"/>
          <w:szCs w:val="24"/>
        </w:rPr>
        <w:t>，属于</w:t>
      </w:r>
      <w:r>
        <w:rPr>
          <w:rFonts w:hint="eastAsia" w:ascii="宋体" w:hAnsi="宋体" w:eastAsia="宋体" w:cs="宋体"/>
          <w:b/>
          <w:snapToGrid w:val="0"/>
          <w:color w:val="auto"/>
          <w:sz w:val="24"/>
          <w:szCs w:val="24"/>
          <w:u w:val="single"/>
        </w:rPr>
        <w:t xml:space="preserve"> </w:t>
      </w:r>
      <w:r>
        <w:rPr>
          <w:rFonts w:hint="eastAsia" w:ascii="宋体" w:hAnsi="宋体" w:eastAsia="宋体" w:cs="宋体"/>
          <w:b/>
          <w:snapToGrid w:val="0"/>
          <w:color w:val="auto"/>
          <w:sz w:val="24"/>
          <w:szCs w:val="24"/>
          <w:u w:val="single"/>
          <w:lang w:val="en-US" w:eastAsia="zh-CN"/>
        </w:rPr>
        <w:t xml:space="preserve">      </w:t>
      </w:r>
      <w:r>
        <w:rPr>
          <w:rFonts w:hint="eastAsia" w:ascii="宋体" w:hAnsi="宋体" w:eastAsia="宋体" w:cs="宋体"/>
          <w:snapToGrid w:val="0"/>
          <w:color w:val="auto"/>
          <w:sz w:val="24"/>
          <w:szCs w:val="24"/>
        </w:rPr>
        <w:t>：承建（承接）企业为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（企业名称），从业人员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（中型企业、小型企业、微型企业）。</w:t>
      </w:r>
    </w:p>
    <w:p w14:paraId="06D783D6">
      <w:pPr>
        <w:pageBreakBefore w:val="0"/>
        <w:wordWrap w:val="0"/>
        <w:topLinePunct w:val="0"/>
        <w:bidi w:val="0"/>
        <w:spacing w:line="360" w:lineRule="auto"/>
        <w:ind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0B819AD8">
      <w:pPr>
        <w:pageBreakBefore w:val="0"/>
        <w:wordWrap w:val="0"/>
        <w:topLinePunct w:val="0"/>
        <w:bidi w:val="0"/>
        <w:spacing w:line="360" w:lineRule="auto"/>
        <w:ind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795F3C63">
      <w:pPr>
        <w:pageBreakBefore w:val="0"/>
        <w:wordWrap w:val="0"/>
        <w:topLinePunct w:val="0"/>
        <w:bidi w:val="0"/>
        <w:spacing w:line="360" w:lineRule="auto"/>
        <w:ind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 xml:space="preserve">              </w:t>
      </w:r>
    </w:p>
    <w:p w14:paraId="40C1730D">
      <w:pPr>
        <w:pageBreakBefore w:val="0"/>
        <w:wordWrap w:val="0"/>
        <w:topLinePunct w:val="0"/>
        <w:bidi w:val="0"/>
        <w:spacing w:line="360" w:lineRule="auto"/>
        <w:ind w:firstLine="480" w:firstLineChars="200"/>
        <w:textAlignment w:val="auto"/>
        <w:rPr>
          <w:rFonts w:hint="eastAsia" w:ascii="宋体" w:hAnsi="宋体" w:eastAsia="宋体" w:cs="宋体"/>
          <w:snapToGrid w:val="0"/>
          <w:color w:val="auto"/>
          <w:sz w:val="24"/>
          <w:szCs w:val="24"/>
        </w:rPr>
      </w:pPr>
    </w:p>
    <w:p w14:paraId="6F4CEAC4">
      <w:pPr>
        <w:pageBreakBefore w:val="0"/>
        <w:wordWrap w:val="0"/>
        <w:topLinePunct w:val="0"/>
        <w:bidi w:val="0"/>
        <w:spacing w:line="360" w:lineRule="auto"/>
        <w:ind w:firstLine="484" w:firstLineChars="202"/>
        <w:textAlignment w:val="auto"/>
        <w:rPr>
          <w:rFonts w:hint="eastAsia" w:ascii="宋体" w:hAnsi="宋体" w:eastAsia="宋体" w:cs="宋体"/>
          <w:color w:val="auto"/>
          <w:sz w:val="24"/>
          <w:szCs w:val="24"/>
        </w:rPr>
      </w:pPr>
      <w:r>
        <w:rPr>
          <w:rFonts w:hint="eastAsia" w:ascii="宋体" w:hAnsi="宋体" w:eastAsia="宋体" w:cs="宋体"/>
          <w:snapToGrid w:val="0"/>
          <w:color w:val="auto"/>
          <w:sz w:val="24"/>
          <w:szCs w:val="24"/>
        </w:rPr>
        <w:t xml:space="preserve">                          </w:t>
      </w:r>
      <w:r>
        <w:rPr>
          <w:rFonts w:hint="eastAsia" w:ascii="宋体" w:hAnsi="宋体" w:cs="宋体"/>
          <w:snapToGrid w:val="0"/>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盖章</w:t>
      </w:r>
      <w:r>
        <w:rPr>
          <w:rFonts w:hint="eastAsia" w:ascii="宋体" w:hAnsi="宋体" w:eastAsia="宋体" w:cs="宋体"/>
          <w:color w:val="auto"/>
          <w:sz w:val="24"/>
          <w:szCs w:val="24"/>
        </w:rPr>
        <w:t>）</w:t>
      </w:r>
    </w:p>
    <w:p w14:paraId="66390CD3">
      <w:pPr>
        <w:pageBreakBefore w:val="0"/>
        <w:wordWrap w:val="0"/>
        <w:topLinePunct w:val="0"/>
        <w:bidi w:val="0"/>
        <w:spacing w:line="360" w:lineRule="auto"/>
        <w:ind w:firstLine="2160" w:firstLineChars="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（签字或盖章 ）</w:t>
      </w:r>
    </w:p>
    <w:p w14:paraId="0B81C261">
      <w:pPr>
        <w:pageBreakBefore w:val="0"/>
        <w:wordWrap w:val="0"/>
        <w:topLinePunct w:val="0"/>
        <w:bidi w:val="0"/>
        <w:spacing w:line="360" w:lineRule="auto"/>
        <w:ind w:firstLine="4080" w:firstLineChars="1700"/>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日期：      年    月   日</w:t>
      </w:r>
    </w:p>
    <w:p w14:paraId="1F72AE87">
      <w:pPr>
        <w:pageBreakBefore w:val="0"/>
        <w:wordWrap w:val="0"/>
        <w:topLinePunct w:val="0"/>
        <w:bidi w:val="0"/>
        <w:spacing w:line="360" w:lineRule="auto"/>
        <w:textAlignment w:val="auto"/>
        <w:rPr>
          <w:rFonts w:hint="eastAsia" w:ascii="宋体" w:hAnsi="宋体" w:eastAsia="宋体" w:cs="宋体"/>
          <w:snapToGrid w:val="0"/>
          <w:color w:val="auto"/>
          <w:sz w:val="24"/>
          <w:szCs w:val="24"/>
        </w:rPr>
      </w:pPr>
    </w:p>
    <w:p w14:paraId="7F62041B">
      <w:pPr>
        <w:pageBreakBefore w:val="0"/>
        <w:wordWrap w:val="0"/>
        <w:topLinePunct w:val="0"/>
        <w:bidi w:val="0"/>
        <w:spacing w:line="360" w:lineRule="auto"/>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注：从业人员、营业收入、资产总额填报上一年度数据，无上一年度数据的新成立企业可不填写。</w:t>
      </w:r>
    </w:p>
    <w:p w14:paraId="2991D48E">
      <w:pPr>
        <w:pageBreakBefore w:val="0"/>
        <w:wordWrap w:val="0"/>
        <w:topLinePunct w:val="0"/>
        <w:bidi w:val="0"/>
        <w:spacing w:line="360" w:lineRule="auto"/>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br w:type="page"/>
      </w:r>
    </w:p>
    <w:p w14:paraId="4CE720C5">
      <w:pPr>
        <w:pageBreakBefore w:val="0"/>
        <w:wordWrap w:val="0"/>
        <w:topLinePunct w:val="0"/>
        <w:bidi w:val="0"/>
        <w:spacing w:line="360" w:lineRule="auto"/>
        <w:jc w:val="center"/>
        <w:textAlignment w:val="auto"/>
        <w:rPr>
          <w:rFonts w:hint="eastAsia" w:ascii="宋体" w:hAnsi="宋体" w:eastAsia="宋体" w:cs="宋体"/>
          <w:b/>
          <w:color w:val="auto"/>
          <w:sz w:val="24"/>
          <w:szCs w:val="24"/>
        </w:rPr>
      </w:pPr>
      <w:bookmarkStart w:id="205" w:name="_Toc122530634"/>
      <w:r>
        <w:rPr>
          <w:rFonts w:hint="eastAsia" w:ascii="宋体" w:hAnsi="宋体" w:eastAsia="宋体" w:cs="宋体"/>
          <w:b/>
          <w:color w:val="auto"/>
          <w:sz w:val="24"/>
          <w:szCs w:val="24"/>
        </w:rPr>
        <w:t>残疾人福利性单位声明函</w:t>
      </w:r>
      <w:bookmarkEnd w:id="205"/>
    </w:p>
    <w:p w14:paraId="02E1EB23">
      <w:pPr>
        <w:pageBreakBefore w:val="0"/>
        <w:wordWrap w:val="0"/>
        <w:topLinePunct w:val="0"/>
        <w:bidi w:val="0"/>
        <w:spacing w:line="360" w:lineRule="auto"/>
        <w:ind w:firstLine="482" w:firstLineChars="200"/>
        <w:textAlignment w:val="auto"/>
        <w:rPr>
          <w:rFonts w:hint="eastAsia" w:ascii="宋体" w:hAnsi="宋体" w:eastAsia="宋体" w:cs="宋体"/>
          <w:b/>
          <w:color w:val="auto"/>
          <w:sz w:val="24"/>
          <w:szCs w:val="24"/>
        </w:rPr>
      </w:pPr>
    </w:p>
    <w:p w14:paraId="001441CB">
      <w:pPr>
        <w:pageBreakBefore w:val="0"/>
        <w:wordWrap w:val="0"/>
        <w:topLinePunct w:val="0"/>
        <w:bidi w:val="0"/>
        <w:spacing w:line="360" w:lineRule="auto"/>
        <w:ind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提供的服务（由本单位承担工程/提供服务），或者提供其他残疾人福利性单位的服务（不包括使用非残疾人福利性单位注册商标的服务）。</w:t>
      </w:r>
    </w:p>
    <w:p w14:paraId="0FAFE172">
      <w:pPr>
        <w:pageBreakBefore w:val="0"/>
        <w:wordWrap w:val="0"/>
        <w:topLinePunct w:val="0"/>
        <w:bidi w:val="0"/>
        <w:spacing w:line="360" w:lineRule="auto"/>
        <w:ind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本单位对上述声明的真实性负责。如有虚假，将依法承担相应责任。</w:t>
      </w:r>
    </w:p>
    <w:p w14:paraId="3D53D694">
      <w:pPr>
        <w:pageBreakBefore w:val="0"/>
        <w:wordWrap w:val="0"/>
        <w:topLinePunct w:val="0"/>
        <w:bidi w:val="0"/>
        <w:spacing w:line="360" w:lineRule="auto"/>
        <w:ind w:firstLine="480" w:firstLineChars="200"/>
        <w:textAlignment w:val="auto"/>
        <w:rPr>
          <w:rFonts w:hint="eastAsia" w:ascii="宋体" w:hAnsi="宋体" w:eastAsia="宋体" w:cs="宋体"/>
          <w:color w:val="auto"/>
          <w:sz w:val="24"/>
          <w:szCs w:val="24"/>
        </w:rPr>
      </w:pPr>
    </w:p>
    <w:p w14:paraId="684B7654">
      <w:pPr>
        <w:pageBreakBefore w:val="0"/>
        <w:wordWrap w:val="0"/>
        <w:topLinePunct w:val="0"/>
        <w:bidi w:val="0"/>
        <w:spacing w:line="360" w:lineRule="auto"/>
        <w:ind w:firstLine="480" w:firstLineChars="200"/>
        <w:textAlignment w:val="auto"/>
        <w:rPr>
          <w:rFonts w:hint="eastAsia" w:ascii="宋体" w:hAnsi="宋体" w:eastAsia="宋体" w:cs="宋体"/>
          <w:color w:val="auto"/>
          <w:sz w:val="24"/>
          <w:szCs w:val="24"/>
        </w:rPr>
      </w:pPr>
    </w:p>
    <w:p w14:paraId="3EDFF95D">
      <w:pPr>
        <w:pageBreakBefore w:val="0"/>
        <w:wordWrap w:val="0"/>
        <w:topLinePunct w:val="0"/>
        <w:bidi w:val="0"/>
        <w:spacing w:line="360" w:lineRule="auto"/>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盖章</w:t>
      </w:r>
      <w:r>
        <w:rPr>
          <w:rFonts w:hint="eastAsia" w:ascii="宋体" w:hAnsi="宋体" w:eastAsia="宋体" w:cs="宋体"/>
          <w:color w:val="auto"/>
          <w:sz w:val="24"/>
          <w:szCs w:val="24"/>
        </w:rPr>
        <w:t>）</w:t>
      </w:r>
    </w:p>
    <w:p w14:paraId="1E6CF4EE">
      <w:pPr>
        <w:pageBreakBefore w:val="0"/>
        <w:wordWrap w:val="0"/>
        <w:topLinePunct w:val="0"/>
        <w:bidi w:val="0"/>
        <w:spacing w:line="360" w:lineRule="auto"/>
        <w:ind w:firstLine="2160" w:firstLineChars="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（签字或盖章 ）</w:t>
      </w:r>
    </w:p>
    <w:p w14:paraId="29A58B29">
      <w:pPr>
        <w:pageBreakBefore w:val="0"/>
        <w:wordWrap w:val="0"/>
        <w:topLinePunct w:val="0"/>
        <w:bidi w:val="0"/>
        <w:spacing w:line="360" w:lineRule="auto"/>
        <w:ind w:firstLine="4080" w:firstLineChars="1700"/>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日期：      年    月   日</w:t>
      </w:r>
    </w:p>
    <w:p w14:paraId="49939EF7">
      <w:pPr>
        <w:pageBreakBefore w:val="0"/>
        <w:wordWrap w:val="0"/>
        <w:topLinePunct w:val="0"/>
        <w:bidi w:val="0"/>
        <w:spacing w:line="360" w:lineRule="auto"/>
        <w:jc w:val="right"/>
        <w:textAlignment w:val="auto"/>
        <w:rPr>
          <w:rFonts w:hint="eastAsia" w:ascii="宋体" w:hAnsi="宋体" w:eastAsia="宋体" w:cs="宋体"/>
          <w:color w:val="auto"/>
          <w:sz w:val="24"/>
          <w:szCs w:val="24"/>
          <w:u w:val="single"/>
        </w:rPr>
      </w:pPr>
    </w:p>
    <w:p w14:paraId="693000CC">
      <w:pPr>
        <w:pageBreakBefore w:val="0"/>
        <w:wordWrap w:val="0"/>
        <w:topLinePunct w:val="0"/>
        <w:bidi w:val="0"/>
        <w:spacing w:line="360" w:lineRule="auto"/>
        <w:textAlignment w:val="auto"/>
        <w:rPr>
          <w:rFonts w:hint="eastAsia" w:ascii="宋体" w:hAnsi="宋体" w:eastAsia="宋体" w:cs="宋体"/>
          <w:color w:val="auto"/>
          <w:sz w:val="24"/>
          <w:szCs w:val="24"/>
        </w:rPr>
      </w:pPr>
    </w:p>
    <w:p w14:paraId="447260AA">
      <w:pPr>
        <w:pageBreakBefore w:val="0"/>
        <w:wordWrap w:val="0"/>
        <w:topLinePunct w:val="0"/>
        <w:bidi w:val="0"/>
        <w:spacing w:line="360" w:lineRule="auto"/>
        <w:ind w:firstLine="482" w:firstLineChars="200"/>
        <w:textAlignment w:val="auto"/>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注：中标人为残疾人福利性单位的，其《残疾人福利性单位声明函》将随中标结果同时公告，接受社会监督。</w:t>
      </w:r>
      <w:r>
        <w:rPr>
          <w:rFonts w:hint="eastAsia" w:ascii="宋体" w:hAnsi="宋体" w:eastAsia="宋体" w:cs="宋体"/>
          <w:b/>
          <w:snapToGrid w:val="0"/>
          <w:color w:val="auto"/>
          <w:sz w:val="24"/>
          <w:szCs w:val="24"/>
          <w:lang w:eastAsia="zh-CN"/>
        </w:rPr>
        <w:t>磋商申请人</w:t>
      </w:r>
      <w:r>
        <w:rPr>
          <w:rFonts w:hint="eastAsia" w:ascii="宋体" w:hAnsi="宋体" w:eastAsia="宋体" w:cs="宋体"/>
          <w:b/>
          <w:snapToGrid w:val="0"/>
          <w:color w:val="auto"/>
          <w:sz w:val="24"/>
          <w:szCs w:val="24"/>
        </w:rPr>
        <w:t>提供的《残疾人福利性单位声明函》与事实不符的，依照《政府采购法》第七十七条第一款的规定追究法律责任。</w:t>
      </w:r>
    </w:p>
    <w:p w14:paraId="427A1212">
      <w:pPr>
        <w:pStyle w:val="25"/>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206" w:name="_Toc5780252"/>
      <w:bookmarkStart w:id="207" w:name="_Toc530745471"/>
      <w:bookmarkStart w:id="208" w:name="_Toc523832877"/>
    </w:p>
    <w:p w14:paraId="517B53A4">
      <w:pPr>
        <w:pageBreakBefore w:val="0"/>
        <w:wordWrap w:val="0"/>
        <w:topLinePunct w:val="0"/>
        <w:bidi w:val="0"/>
        <w:spacing w:line="360" w:lineRule="auto"/>
        <w:jc w:val="center"/>
        <w:textAlignment w:val="auto"/>
        <w:rPr>
          <w:rFonts w:hint="eastAsia" w:ascii="宋体" w:hAnsi="宋体" w:eastAsia="宋体" w:cs="宋体"/>
          <w:b/>
          <w:color w:val="auto"/>
          <w:sz w:val="24"/>
          <w:szCs w:val="24"/>
        </w:rPr>
      </w:pPr>
      <w:bookmarkStart w:id="209" w:name="_Toc122530635"/>
      <w:r>
        <w:rPr>
          <w:rFonts w:hint="eastAsia" w:ascii="宋体" w:hAnsi="宋体" w:eastAsia="宋体" w:cs="宋体"/>
          <w:b/>
          <w:color w:val="auto"/>
          <w:sz w:val="24"/>
          <w:szCs w:val="24"/>
        </w:rPr>
        <w:t>监狱企业证明文件</w:t>
      </w:r>
      <w:bookmarkEnd w:id="206"/>
      <w:bookmarkEnd w:id="207"/>
      <w:bookmarkEnd w:id="208"/>
      <w:bookmarkEnd w:id="209"/>
    </w:p>
    <w:p w14:paraId="01C893F3">
      <w:pPr>
        <w:pageBreakBefore w:val="0"/>
        <w:wordWrap w:val="0"/>
        <w:topLinePunct w:val="0"/>
        <w:bidi w:val="0"/>
        <w:spacing w:line="360" w:lineRule="auto"/>
        <w:ind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1733EC">
      <w:pPr>
        <w:pageBreakBefore w:val="0"/>
        <w:wordWrap w:val="0"/>
        <w:topLinePunct w:val="0"/>
        <w:bidi w:val="0"/>
        <w:spacing w:line="360" w:lineRule="auto"/>
        <w:ind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监狱企业参加政府采购活动时，应当提供由省级以上监狱管理局、戒毒管理局（含新疆生产建设兵团）出具的属于监狱企业的证明文件。</w:t>
      </w:r>
    </w:p>
    <w:p w14:paraId="4E3E4327">
      <w:pPr>
        <w:pageBreakBefore w:val="0"/>
        <w:wordWrap w:val="0"/>
        <w:topLinePunct w:val="0"/>
        <w:bidi w:val="0"/>
        <w:spacing w:line="360" w:lineRule="auto"/>
        <w:ind w:firstLine="2162" w:firstLineChars="901"/>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盖章</w:t>
      </w:r>
      <w:r>
        <w:rPr>
          <w:rFonts w:hint="eastAsia" w:ascii="宋体" w:hAnsi="宋体" w:eastAsia="宋体" w:cs="宋体"/>
          <w:color w:val="auto"/>
          <w:sz w:val="24"/>
          <w:szCs w:val="24"/>
        </w:rPr>
        <w:t>）</w:t>
      </w:r>
    </w:p>
    <w:p w14:paraId="4B6D9664">
      <w:pPr>
        <w:pageBreakBefore w:val="0"/>
        <w:wordWrap w:val="0"/>
        <w:topLinePunct w:val="0"/>
        <w:bidi w:val="0"/>
        <w:spacing w:line="360" w:lineRule="auto"/>
        <w:ind w:firstLine="2160" w:firstLineChars="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（签字或盖章 ）</w:t>
      </w:r>
    </w:p>
    <w:p w14:paraId="6DA83DF3">
      <w:pPr>
        <w:pageBreakBefore w:val="0"/>
        <w:wordWrap w:val="0"/>
        <w:topLinePunct w:val="0"/>
        <w:bidi w:val="0"/>
        <w:spacing w:line="360" w:lineRule="auto"/>
        <w:ind w:firstLine="4080" w:firstLineChars="1700"/>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日期：      年    月   日</w:t>
      </w:r>
    </w:p>
    <w:p w14:paraId="080DEDAE">
      <w:pPr>
        <w:pageBreakBefore w:val="0"/>
        <w:wordWrap w:val="0"/>
        <w:topLinePunct w:val="0"/>
        <w:bidi w:val="0"/>
        <w:textAlignment w:val="auto"/>
        <w:rPr>
          <w:rFonts w:ascii="宋体" w:hAnsi="宋体" w:cs="宋体"/>
          <w:b/>
          <w:bCs/>
          <w:color w:val="auto"/>
          <w:sz w:val="24"/>
          <w:highlight w:val="none"/>
        </w:rPr>
      </w:pPr>
      <w:r>
        <w:rPr>
          <w:rFonts w:hint="eastAsia" w:ascii="宋体" w:hAnsi="宋体" w:eastAsia="宋体" w:cs="宋体"/>
          <w:b w:val="0"/>
          <w:bCs w:val="0"/>
          <w:color w:val="auto"/>
          <w:sz w:val="24"/>
          <w:szCs w:val="24"/>
          <w:lang w:val="en-US" w:eastAsia="zh-CN" w:bidi="ar-SA"/>
        </w:rPr>
        <w:br w:type="page"/>
      </w:r>
    </w:p>
    <w:p w14:paraId="52FDF3FD">
      <w:pPr>
        <w:pageBreakBefore w:val="0"/>
        <w:wordWrap w:val="0"/>
        <w:topLinePunct w:val="0"/>
        <w:bidi w:val="0"/>
        <w:spacing w:line="360" w:lineRule="auto"/>
        <w:textAlignment w:val="auto"/>
        <w:rPr>
          <w:rFonts w:ascii="宋体" w:hAnsi="宋体" w:cs="宋体"/>
          <w:color w:val="auto"/>
          <w:sz w:val="24"/>
          <w:highlight w:val="none"/>
        </w:rPr>
      </w:pPr>
    </w:p>
    <w:bookmarkEnd w:id="174"/>
    <w:bookmarkEnd w:id="175"/>
    <w:p w14:paraId="1ED12BB9">
      <w:pPr>
        <w:pStyle w:val="3"/>
        <w:pageBreakBefore w:val="0"/>
        <w:wordWrap w:val="0"/>
        <w:topLinePunct w:val="0"/>
        <w:bidi w:val="0"/>
        <w:ind w:left="0" w:firstLine="0"/>
        <w:textAlignment w:val="auto"/>
        <w:rPr>
          <w:color w:val="auto"/>
          <w:highlight w:val="none"/>
        </w:rPr>
      </w:pPr>
      <w:bookmarkStart w:id="210" w:name="_Toc337822264"/>
      <w:bookmarkStart w:id="211" w:name="_Toc86124092"/>
      <w:bookmarkStart w:id="212" w:name="_Toc47692466"/>
      <w:r>
        <w:rPr>
          <w:rFonts w:hint="eastAsia"/>
          <w:color w:val="auto"/>
          <w:highlight w:val="none"/>
        </w:rPr>
        <w:t>第五章  评审</w:t>
      </w:r>
      <w:bookmarkEnd w:id="210"/>
      <w:bookmarkEnd w:id="211"/>
      <w:r>
        <w:rPr>
          <w:rFonts w:hint="eastAsia"/>
          <w:color w:val="auto"/>
          <w:highlight w:val="none"/>
        </w:rPr>
        <w:t>办法</w:t>
      </w:r>
      <w:bookmarkEnd w:id="212"/>
      <w:bookmarkStart w:id="213" w:name="_Toc422271227"/>
    </w:p>
    <w:p w14:paraId="67229818">
      <w:pPr>
        <w:pStyle w:val="4"/>
        <w:pageBreakBefore w:val="0"/>
        <w:tabs>
          <w:tab w:val="clear" w:pos="1021"/>
        </w:tabs>
        <w:wordWrap w:val="0"/>
        <w:topLinePunct w:val="0"/>
        <w:bidi w:val="0"/>
        <w:ind w:left="425" w:firstLine="0"/>
        <w:textAlignment w:val="auto"/>
        <w:rPr>
          <w:color w:val="auto"/>
          <w:highlight w:val="none"/>
        </w:rPr>
      </w:pPr>
      <w:bookmarkStart w:id="214" w:name="_Toc47692467"/>
      <w:r>
        <w:rPr>
          <w:rFonts w:hint="eastAsia"/>
          <w:color w:val="auto"/>
          <w:highlight w:val="none"/>
        </w:rPr>
        <w:t>评审标准前附表</w:t>
      </w:r>
      <w:bookmarkEnd w:id="213"/>
      <w:bookmarkEnd w:id="214"/>
    </w:p>
    <w:tbl>
      <w:tblPr>
        <w:tblStyle w:val="4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869"/>
        <w:gridCol w:w="881"/>
        <w:gridCol w:w="670"/>
        <w:gridCol w:w="7165"/>
      </w:tblGrid>
      <w:tr w14:paraId="1694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05" w:type="dxa"/>
            <w:gridSpan w:val="2"/>
            <w:tcBorders>
              <w:top w:val="single" w:color="000000" w:sz="4" w:space="0"/>
              <w:left w:val="single" w:color="000000" w:sz="4" w:space="0"/>
              <w:bottom w:val="single" w:color="000000" w:sz="4" w:space="0"/>
              <w:right w:val="single" w:color="000000" w:sz="4" w:space="0"/>
            </w:tcBorders>
            <w:vAlign w:val="center"/>
          </w:tcPr>
          <w:p w14:paraId="440BAE29">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条款号</w:t>
            </w: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14:paraId="42092DD9">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评审因素</w:t>
            </w:r>
          </w:p>
        </w:tc>
        <w:tc>
          <w:tcPr>
            <w:tcW w:w="7165" w:type="dxa"/>
            <w:tcBorders>
              <w:top w:val="single" w:color="000000" w:sz="4" w:space="0"/>
              <w:left w:val="single" w:color="000000" w:sz="4" w:space="0"/>
              <w:bottom w:val="single" w:color="000000" w:sz="4" w:space="0"/>
              <w:right w:val="single" w:color="000000" w:sz="4" w:space="0"/>
            </w:tcBorders>
            <w:vAlign w:val="center"/>
          </w:tcPr>
          <w:p w14:paraId="6952DF1B">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评审标准</w:t>
            </w:r>
          </w:p>
        </w:tc>
      </w:tr>
      <w:tr w14:paraId="36B4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restart"/>
            <w:tcBorders>
              <w:top w:val="single" w:color="000000" w:sz="4" w:space="0"/>
              <w:left w:val="single" w:color="000000" w:sz="4" w:space="0"/>
              <w:right w:val="single" w:color="000000" w:sz="4" w:space="0"/>
            </w:tcBorders>
            <w:vAlign w:val="center"/>
          </w:tcPr>
          <w:p w14:paraId="13CEDEEA">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一</w:t>
            </w:r>
          </w:p>
        </w:tc>
        <w:tc>
          <w:tcPr>
            <w:tcW w:w="869" w:type="dxa"/>
            <w:vMerge w:val="restart"/>
            <w:tcBorders>
              <w:top w:val="single" w:color="000000" w:sz="4" w:space="0"/>
              <w:left w:val="single" w:color="000000" w:sz="4" w:space="0"/>
              <w:right w:val="single" w:color="000000" w:sz="4" w:space="0"/>
            </w:tcBorders>
            <w:vAlign w:val="center"/>
          </w:tcPr>
          <w:p w14:paraId="7AB4DFA8">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资</w:t>
            </w:r>
          </w:p>
          <w:p w14:paraId="1DCB4DAE">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格</w:t>
            </w:r>
          </w:p>
          <w:p w14:paraId="773B9C2C">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评</w:t>
            </w:r>
          </w:p>
          <w:p w14:paraId="56FD3987">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审</w:t>
            </w:r>
          </w:p>
          <w:p w14:paraId="360AC25E">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标</w:t>
            </w:r>
          </w:p>
          <w:p w14:paraId="4CEB80AE">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准</w:t>
            </w:r>
          </w:p>
        </w:tc>
        <w:tc>
          <w:tcPr>
            <w:tcW w:w="1551" w:type="dxa"/>
            <w:gridSpan w:val="2"/>
            <w:vMerge w:val="restart"/>
            <w:tcBorders>
              <w:top w:val="single" w:color="000000" w:sz="4" w:space="0"/>
              <w:left w:val="single" w:color="000000" w:sz="4" w:space="0"/>
              <w:right w:val="single" w:color="000000" w:sz="4" w:space="0"/>
            </w:tcBorders>
            <w:vAlign w:val="center"/>
          </w:tcPr>
          <w:p w14:paraId="7AA36AE8">
            <w:pPr>
              <w:pageBreakBefore w:val="0"/>
              <w:widowControl/>
              <w:wordWrap w:val="0"/>
              <w:topLinePunct w:val="0"/>
              <w:bidi w:val="0"/>
              <w:snapToGrid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《中华人民共和国政府采购法》第二十二条规定</w:t>
            </w:r>
          </w:p>
        </w:tc>
        <w:tc>
          <w:tcPr>
            <w:tcW w:w="7165" w:type="dxa"/>
            <w:tcBorders>
              <w:top w:val="single" w:color="000000" w:sz="4" w:space="0"/>
              <w:left w:val="single" w:color="000000" w:sz="4" w:space="0"/>
              <w:bottom w:val="single" w:color="000000" w:sz="4" w:space="0"/>
              <w:right w:val="single" w:color="000000" w:sz="4" w:space="0"/>
            </w:tcBorders>
            <w:vAlign w:val="center"/>
          </w:tcPr>
          <w:p w14:paraId="5ABBDBA1">
            <w:pPr>
              <w:pageBreakBefore w:val="0"/>
              <w:wordWrap w:val="0"/>
              <w:topLinePunct w:val="0"/>
              <w:bidi w:val="0"/>
              <w:spacing w:line="360" w:lineRule="auto"/>
              <w:jc w:val="both"/>
              <w:textAlignment w:val="auto"/>
              <w:rPr>
                <w:rFonts w:ascii="宋体" w:hAnsi="宋体"/>
                <w:color w:val="auto"/>
                <w:sz w:val="24"/>
                <w:highlight w:val="none"/>
              </w:rPr>
            </w:pPr>
            <w:r>
              <w:rPr>
                <w:rFonts w:hint="eastAsia" w:ascii="宋体" w:hAnsi="宋体" w:eastAsia="宋体" w:cs="宋体"/>
                <w:color w:val="auto"/>
                <w:kern w:val="0"/>
                <w:sz w:val="24"/>
                <w:highlight w:val="none"/>
                <w:lang w:val="en-US" w:eastAsia="zh-CN"/>
              </w:rPr>
              <w:t>具备有效的营业执照或事业单位法人证书或其他类似的法定证明文件</w:t>
            </w:r>
          </w:p>
        </w:tc>
      </w:tr>
      <w:tr w14:paraId="7F4F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continue"/>
            <w:tcBorders>
              <w:left w:val="single" w:color="000000" w:sz="4" w:space="0"/>
              <w:right w:val="single" w:color="000000" w:sz="4" w:space="0"/>
            </w:tcBorders>
            <w:vAlign w:val="center"/>
          </w:tcPr>
          <w:p w14:paraId="65452968">
            <w:pPr>
              <w:pageBreakBefore w:val="0"/>
              <w:widowControl/>
              <w:wordWrap w:val="0"/>
              <w:topLinePunct w:val="0"/>
              <w:bidi w:val="0"/>
              <w:jc w:val="left"/>
              <w:textAlignment w:val="auto"/>
              <w:rPr>
                <w:rFonts w:hint="eastAsia" w:ascii="宋体" w:hAnsi="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3ACA4F99">
            <w:pPr>
              <w:pageBreakBefore w:val="0"/>
              <w:widowControl/>
              <w:wordWrap w:val="0"/>
              <w:topLinePunct w:val="0"/>
              <w:bidi w:val="0"/>
              <w:jc w:val="left"/>
              <w:textAlignment w:val="auto"/>
              <w:rPr>
                <w:rFonts w:hint="eastAsia" w:ascii="宋体" w:hAnsi="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03644297">
            <w:pPr>
              <w:pageBreakBefore w:val="0"/>
              <w:widowControl/>
              <w:wordWrap w:val="0"/>
              <w:topLinePunct w:val="0"/>
              <w:bidi w:val="0"/>
              <w:snapToGrid w:val="0"/>
              <w:jc w:val="left"/>
              <w:textAlignment w:val="auto"/>
              <w:rPr>
                <w:rFonts w:hint="eastAsia" w:ascii="宋体" w:hAnsi="宋体" w:cs="宋体"/>
                <w:color w:val="auto"/>
                <w:kern w:val="0"/>
                <w:sz w:val="24"/>
                <w:highlight w:val="none"/>
              </w:rPr>
            </w:pPr>
          </w:p>
        </w:tc>
        <w:tc>
          <w:tcPr>
            <w:tcW w:w="7165" w:type="dxa"/>
            <w:tcBorders>
              <w:top w:val="single" w:color="000000" w:sz="4" w:space="0"/>
              <w:left w:val="single" w:color="000000" w:sz="4" w:space="0"/>
              <w:bottom w:val="single" w:color="000000" w:sz="4" w:space="0"/>
              <w:right w:val="single" w:color="000000" w:sz="4" w:space="0"/>
            </w:tcBorders>
            <w:vAlign w:val="center"/>
          </w:tcPr>
          <w:p w14:paraId="61DFE9D2">
            <w:pPr>
              <w:pageBreakBefore w:val="0"/>
              <w:wordWrap w:val="0"/>
              <w:topLinePunct w:val="0"/>
              <w:bidi w:val="0"/>
              <w:spacing w:line="360" w:lineRule="auto"/>
              <w:jc w:val="both"/>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具备市政公用工程施工或建筑工程施工总承包叁级（含叁级）以上资质</w:t>
            </w:r>
          </w:p>
        </w:tc>
      </w:tr>
      <w:tr w14:paraId="6407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continue"/>
            <w:tcBorders>
              <w:left w:val="single" w:color="000000" w:sz="4" w:space="0"/>
              <w:right w:val="single" w:color="000000" w:sz="4" w:space="0"/>
            </w:tcBorders>
            <w:vAlign w:val="center"/>
          </w:tcPr>
          <w:p w14:paraId="5152C801">
            <w:pPr>
              <w:pageBreakBefore w:val="0"/>
              <w:widowControl/>
              <w:wordWrap w:val="0"/>
              <w:topLinePunct w:val="0"/>
              <w:bidi w:val="0"/>
              <w:jc w:val="left"/>
              <w:textAlignment w:val="auto"/>
              <w:rPr>
                <w:rFonts w:hint="eastAsia" w:ascii="宋体" w:hAnsi="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3061A7B3">
            <w:pPr>
              <w:pageBreakBefore w:val="0"/>
              <w:widowControl/>
              <w:wordWrap w:val="0"/>
              <w:topLinePunct w:val="0"/>
              <w:bidi w:val="0"/>
              <w:jc w:val="left"/>
              <w:textAlignment w:val="auto"/>
              <w:rPr>
                <w:rFonts w:hint="eastAsia" w:ascii="宋体" w:hAnsi="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38273936">
            <w:pPr>
              <w:pageBreakBefore w:val="0"/>
              <w:widowControl/>
              <w:wordWrap w:val="0"/>
              <w:topLinePunct w:val="0"/>
              <w:bidi w:val="0"/>
              <w:snapToGrid w:val="0"/>
              <w:jc w:val="left"/>
              <w:textAlignment w:val="auto"/>
              <w:rPr>
                <w:rFonts w:hint="eastAsia" w:ascii="宋体" w:hAnsi="宋体" w:cs="宋体"/>
                <w:color w:val="auto"/>
                <w:kern w:val="0"/>
                <w:sz w:val="24"/>
                <w:highlight w:val="none"/>
              </w:rPr>
            </w:pPr>
          </w:p>
        </w:tc>
        <w:tc>
          <w:tcPr>
            <w:tcW w:w="7165" w:type="dxa"/>
            <w:tcBorders>
              <w:top w:val="single" w:color="000000" w:sz="4" w:space="0"/>
              <w:left w:val="single" w:color="000000" w:sz="4" w:space="0"/>
              <w:bottom w:val="single" w:color="000000" w:sz="4" w:space="0"/>
              <w:right w:val="single" w:color="000000" w:sz="4" w:space="0"/>
            </w:tcBorders>
            <w:vAlign w:val="center"/>
          </w:tcPr>
          <w:p w14:paraId="5FD79C76">
            <w:pPr>
              <w:pageBreakBefore w:val="0"/>
              <w:wordWrap w:val="0"/>
              <w:topLinePunct w:val="0"/>
              <w:bidi w:val="0"/>
              <w:spacing w:line="360" w:lineRule="auto"/>
              <w:jc w:val="both"/>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项目经理资格：具备二级注册建造师执业资格证市政工程专业或建筑工程专业，并且不能在在建(待建）工程担任项目经理（提供承诺书），否则取消中标资格；拟派项目经理具备有效的安全生产考核合格证书；项目经理提供建造师注册证、安全生产考核合格证、身份证、劳动合同</w:t>
            </w:r>
            <w:r>
              <w:rPr>
                <w:rFonts w:hint="eastAsia" w:ascii="宋体" w:hAnsi="宋体" w:cs="宋体"/>
                <w:color w:val="auto"/>
                <w:kern w:val="0"/>
                <w:sz w:val="24"/>
                <w:highlight w:val="none"/>
                <w:lang w:val="en-US" w:eastAsia="zh-CN"/>
              </w:rPr>
              <w:t>或</w:t>
            </w:r>
            <w:r>
              <w:rPr>
                <w:rFonts w:hint="eastAsia" w:ascii="宋体" w:hAnsi="宋体" w:eastAsia="宋体" w:cs="宋体"/>
                <w:color w:val="auto"/>
                <w:kern w:val="0"/>
                <w:sz w:val="24"/>
                <w:highlight w:val="none"/>
                <w:lang w:val="en-US" w:eastAsia="zh-CN"/>
              </w:rPr>
              <w:t>社保证明</w:t>
            </w:r>
          </w:p>
        </w:tc>
      </w:tr>
      <w:tr w14:paraId="5CBE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continue"/>
            <w:tcBorders>
              <w:left w:val="single" w:color="000000" w:sz="4" w:space="0"/>
              <w:right w:val="single" w:color="000000" w:sz="4" w:space="0"/>
            </w:tcBorders>
            <w:vAlign w:val="center"/>
          </w:tcPr>
          <w:p w14:paraId="44021B4A">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4CDD6850">
            <w:pPr>
              <w:pageBreakBefore w:val="0"/>
              <w:widowControl/>
              <w:wordWrap w:val="0"/>
              <w:topLinePunct w:val="0"/>
              <w:bidi w:val="0"/>
              <w:jc w:val="left"/>
              <w:textAlignment w:val="auto"/>
              <w:rPr>
                <w:rFonts w:ascii="宋体" w:hAnsi="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5F9827C6">
            <w:pPr>
              <w:pageBreakBefore w:val="0"/>
              <w:wordWrap w:val="0"/>
              <w:topLinePunct w:val="0"/>
              <w:bidi w:val="0"/>
              <w:snapToGrid w:val="0"/>
              <w:jc w:val="center"/>
              <w:textAlignment w:val="auto"/>
              <w:rPr>
                <w:rFonts w:ascii="宋体" w:hAnsi="宋体" w:cs="宋体"/>
                <w:color w:val="auto"/>
                <w:kern w:val="0"/>
                <w:sz w:val="24"/>
                <w:highlight w:val="none"/>
              </w:rPr>
            </w:pPr>
          </w:p>
        </w:tc>
        <w:tc>
          <w:tcPr>
            <w:tcW w:w="7165" w:type="dxa"/>
            <w:tcBorders>
              <w:top w:val="single" w:color="000000" w:sz="4" w:space="0"/>
              <w:left w:val="single" w:color="000000" w:sz="4" w:space="0"/>
              <w:bottom w:val="single" w:color="000000" w:sz="4" w:space="0"/>
              <w:right w:val="single" w:color="000000" w:sz="4" w:space="0"/>
            </w:tcBorders>
            <w:vAlign w:val="center"/>
          </w:tcPr>
          <w:p w14:paraId="0D87F1A7">
            <w:pPr>
              <w:pageBreakBefore w:val="0"/>
              <w:wordWrap w:val="0"/>
              <w:topLinePunct w:val="0"/>
              <w:bidi w:val="0"/>
              <w:spacing w:line="36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t>具有良好的商业信誉和健全的财务会计制度，（提供</w:t>
            </w:r>
            <w:r>
              <w:rPr>
                <w:rFonts w:hint="eastAsia" w:ascii="宋体" w:hAnsi="宋体" w:cs="宋体"/>
                <w:color w:val="auto"/>
                <w:kern w:val="0"/>
                <w:sz w:val="24"/>
                <w:highlight w:val="none"/>
                <w:lang w:eastAsia="zh-CN"/>
              </w:rPr>
              <w:t>202</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至今</w:t>
            </w:r>
            <w:r>
              <w:rPr>
                <w:rFonts w:hint="eastAsia" w:ascii="宋体" w:hAnsi="宋体" w:cs="宋体"/>
                <w:color w:val="auto"/>
                <w:kern w:val="0"/>
                <w:sz w:val="24"/>
                <w:highlight w:val="none"/>
              </w:rPr>
              <w:t>任意一年企业财务报表或者提供经第三方中介机构/审计部门出具的审计报告和财务报表，成立不足一年的，提供从成立之日起的），且财务状况良好，未处于财产被接管、冻结和破产状况；</w:t>
            </w:r>
          </w:p>
        </w:tc>
      </w:tr>
      <w:tr w14:paraId="71F9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36" w:type="dxa"/>
            <w:vMerge w:val="continue"/>
            <w:tcBorders>
              <w:left w:val="single" w:color="000000" w:sz="4" w:space="0"/>
              <w:right w:val="single" w:color="000000" w:sz="4" w:space="0"/>
            </w:tcBorders>
            <w:vAlign w:val="center"/>
          </w:tcPr>
          <w:p w14:paraId="0B6EA81C">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6BCA10D9">
            <w:pPr>
              <w:pageBreakBefore w:val="0"/>
              <w:widowControl/>
              <w:wordWrap w:val="0"/>
              <w:topLinePunct w:val="0"/>
              <w:bidi w:val="0"/>
              <w:jc w:val="left"/>
              <w:textAlignment w:val="auto"/>
              <w:rPr>
                <w:rFonts w:ascii="宋体" w:hAnsi="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168017B2">
            <w:pPr>
              <w:pageBreakBefore w:val="0"/>
              <w:wordWrap w:val="0"/>
              <w:topLinePunct w:val="0"/>
              <w:bidi w:val="0"/>
              <w:snapToGrid w:val="0"/>
              <w:jc w:val="center"/>
              <w:textAlignment w:val="auto"/>
              <w:rPr>
                <w:rFonts w:ascii="宋体" w:hAnsi="宋体" w:cs="宋体"/>
                <w:color w:val="auto"/>
                <w:kern w:val="0"/>
                <w:sz w:val="24"/>
                <w:highlight w:val="none"/>
              </w:rPr>
            </w:pPr>
          </w:p>
        </w:tc>
        <w:tc>
          <w:tcPr>
            <w:tcW w:w="7165" w:type="dxa"/>
            <w:tcBorders>
              <w:top w:val="single" w:color="000000" w:sz="4" w:space="0"/>
              <w:left w:val="single" w:color="000000" w:sz="4" w:space="0"/>
              <w:bottom w:val="single" w:color="000000" w:sz="4" w:space="0"/>
              <w:right w:val="single" w:color="000000" w:sz="4" w:space="0"/>
            </w:tcBorders>
            <w:vAlign w:val="center"/>
          </w:tcPr>
          <w:p w14:paraId="56092247">
            <w:pPr>
              <w:pageBreakBefore w:val="0"/>
              <w:wordWrap w:val="0"/>
              <w:topLinePunct w:val="0"/>
              <w:bidi w:val="0"/>
              <w:spacing w:line="36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t>具有履行合同所必需的设备和专业技术能力;（书面声明或提供证明材料）</w:t>
            </w:r>
          </w:p>
        </w:tc>
      </w:tr>
      <w:tr w14:paraId="457E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continue"/>
            <w:tcBorders>
              <w:left w:val="single" w:color="000000" w:sz="4" w:space="0"/>
              <w:right w:val="single" w:color="000000" w:sz="4" w:space="0"/>
            </w:tcBorders>
            <w:vAlign w:val="center"/>
          </w:tcPr>
          <w:p w14:paraId="02B55449">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6FBBC156">
            <w:pPr>
              <w:pageBreakBefore w:val="0"/>
              <w:widowControl/>
              <w:wordWrap w:val="0"/>
              <w:topLinePunct w:val="0"/>
              <w:bidi w:val="0"/>
              <w:jc w:val="left"/>
              <w:textAlignment w:val="auto"/>
              <w:rPr>
                <w:rFonts w:ascii="宋体" w:hAnsi="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53F6A572">
            <w:pPr>
              <w:pageBreakBefore w:val="0"/>
              <w:wordWrap w:val="0"/>
              <w:topLinePunct w:val="0"/>
              <w:bidi w:val="0"/>
              <w:snapToGrid w:val="0"/>
              <w:jc w:val="center"/>
              <w:textAlignment w:val="auto"/>
              <w:rPr>
                <w:rFonts w:ascii="宋体" w:hAnsi="宋体" w:cs="宋体"/>
                <w:color w:val="auto"/>
                <w:kern w:val="0"/>
                <w:sz w:val="24"/>
                <w:highlight w:val="none"/>
              </w:rPr>
            </w:pPr>
          </w:p>
        </w:tc>
        <w:tc>
          <w:tcPr>
            <w:tcW w:w="7165" w:type="dxa"/>
            <w:tcBorders>
              <w:top w:val="single" w:color="000000" w:sz="4" w:space="0"/>
              <w:left w:val="single" w:color="000000" w:sz="4" w:space="0"/>
              <w:bottom w:val="single" w:color="000000" w:sz="4" w:space="0"/>
              <w:right w:val="single" w:color="000000" w:sz="4" w:space="0"/>
            </w:tcBorders>
            <w:vAlign w:val="center"/>
          </w:tcPr>
          <w:p w14:paraId="381E7923">
            <w:pPr>
              <w:pageBreakBefore w:val="0"/>
              <w:wordWrap w:val="0"/>
              <w:topLinePunct w:val="0"/>
              <w:bidi w:val="0"/>
              <w:spacing w:line="36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t>有依法缴纳税收和社会保障资金的良好记录，提供20</w:t>
            </w: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年1月至今任意1个月依法缴纳税收和社会保障资金的证明材料（成立不满</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个月的提供成立至今的税收和社会保证资金缴纳凭证或相关情况说明，依法免税或不需要缴纳社会保障资金的供应商，应提供相应文件）；</w:t>
            </w:r>
          </w:p>
        </w:tc>
      </w:tr>
      <w:tr w14:paraId="0397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continue"/>
            <w:tcBorders>
              <w:left w:val="single" w:color="000000" w:sz="4" w:space="0"/>
              <w:right w:val="single" w:color="000000" w:sz="4" w:space="0"/>
            </w:tcBorders>
            <w:vAlign w:val="center"/>
          </w:tcPr>
          <w:p w14:paraId="646B7C7F">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784879D0">
            <w:pPr>
              <w:pageBreakBefore w:val="0"/>
              <w:widowControl/>
              <w:wordWrap w:val="0"/>
              <w:topLinePunct w:val="0"/>
              <w:bidi w:val="0"/>
              <w:jc w:val="left"/>
              <w:textAlignment w:val="auto"/>
              <w:rPr>
                <w:rFonts w:ascii="宋体" w:hAnsi="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3C8BAF18">
            <w:pPr>
              <w:pageBreakBefore w:val="0"/>
              <w:wordWrap w:val="0"/>
              <w:topLinePunct w:val="0"/>
              <w:bidi w:val="0"/>
              <w:snapToGrid w:val="0"/>
              <w:jc w:val="center"/>
              <w:textAlignment w:val="auto"/>
              <w:rPr>
                <w:rFonts w:ascii="宋体" w:hAnsi="宋体" w:cs="宋体"/>
                <w:color w:val="auto"/>
                <w:kern w:val="0"/>
                <w:sz w:val="24"/>
                <w:highlight w:val="none"/>
              </w:rPr>
            </w:pPr>
          </w:p>
        </w:tc>
        <w:tc>
          <w:tcPr>
            <w:tcW w:w="7165" w:type="dxa"/>
            <w:tcBorders>
              <w:top w:val="single" w:color="000000" w:sz="4" w:space="0"/>
              <w:left w:val="single" w:color="000000" w:sz="4" w:space="0"/>
              <w:bottom w:val="single" w:color="000000" w:sz="4" w:space="0"/>
              <w:right w:val="single" w:color="000000" w:sz="4" w:space="0"/>
            </w:tcBorders>
            <w:vAlign w:val="center"/>
          </w:tcPr>
          <w:p w14:paraId="269D12AF">
            <w:pPr>
              <w:pageBreakBefore w:val="0"/>
              <w:wordWrap w:val="0"/>
              <w:topLinePunct w:val="0"/>
              <w:bidi w:val="0"/>
              <w:spacing w:line="36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t>参加本次政府采购活动前三年内，在经营活动中没有重大违法记录;(提供书面声明)</w:t>
            </w:r>
          </w:p>
        </w:tc>
      </w:tr>
      <w:tr w14:paraId="6F76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36" w:type="dxa"/>
            <w:vMerge w:val="continue"/>
            <w:tcBorders>
              <w:left w:val="single" w:color="000000" w:sz="4" w:space="0"/>
              <w:right w:val="single" w:color="000000" w:sz="4" w:space="0"/>
            </w:tcBorders>
            <w:vAlign w:val="center"/>
          </w:tcPr>
          <w:p w14:paraId="24CE30EA">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02F26513">
            <w:pPr>
              <w:pageBreakBefore w:val="0"/>
              <w:widowControl/>
              <w:wordWrap w:val="0"/>
              <w:topLinePunct w:val="0"/>
              <w:bidi w:val="0"/>
              <w:jc w:val="left"/>
              <w:textAlignment w:val="auto"/>
              <w:rPr>
                <w:rFonts w:ascii="宋体" w:hAnsi="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6C19C962">
            <w:pPr>
              <w:pageBreakBefore w:val="0"/>
              <w:wordWrap w:val="0"/>
              <w:topLinePunct w:val="0"/>
              <w:bidi w:val="0"/>
              <w:snapToGrid w:val="0"/>
              <w:jc w:val="center"/>
              <w:textAlignment w:val="auto"/>
              <w:rPr>
                <w:rFonts w:ascii="宋体" w:hAnsi="宋体" w:cs="宋体"/>
                <w:color w:val="auto"/>
                <w:kern w:val="0"/>
                <w:sz w:val="24"/>
                <w:highlight w:val="none"/>
              </w:rPr>
            </w:pPr>
          </w:p>
        </w:tc>
        <w:tc>
          <w:tcPr>
            <w:tcW w:w="7165" w:type="dxa"/>
            <w:tcBorders>
              <w:top w:val="single" w:color="000000" w:sz="4" w:space="0"/>
              <w:left w:val="single" w:color="000000" w:sz="4" w:space="0"/>
              <w:right w:val="single" w:color="000000" w:sz="4" w:space="0"/>
            </w:tcBorders>
            <w:vAlign w:val="center"/>
          </w:tcPr>
          <w:p w14:paraId="17A27472">
            <w:pPr>
              <w:pageBreakBefore w:val="0"/>
              <w:wordWrap w:val="0"/>
              <w:topLinePunct w:val="0"/>
              <w:bidi w:val="0"/>
              <w:spacing w:line="36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lang w:eastAsia="zh-CN"/>
              </w:rPr>
              <w:t>没有不符合</w:t>
            </w:r>
            <w:r>
              <w:rPr>
                <w:rFonts w:hint="eastAsia" w:ascii="宋体" w:hAnsi="宋体" w:cs="宋体"/>
                <w:color w:val="auto"/>
                <w:kern w:val="0"/>
                <w:sz w:val="24"/>
                <w:highlight w:val="none"/>
              </w:rPr>
              <w:t>法律、行政法规规定的其他条件。(提供承诺书)</w:t>
            </w:r>
          </w:p>
        </w:tc>
      </w:tr>
      <w:tr w14:paraId="5F90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jc w:val="center"/>
        </w:trPr>
        <w:tc>
          <w:tcPr>
            <w:tcW w:w="436" w:type="dxa"/>
            <w:vMerge w:val="continue"/>
            <w:tcBorders>
              <w:left w:val="single" w:color="000000" w:sz="4" w:space="0"/>
              <w:right w:val="single" w:color="000000" w:sz="4" w:space="0"/>
            </w:tcBorders>
            <w:vAlign w:val="center"/>
          </w:tcPr>
          <w:p w14:paraId="7765C52B">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0DFE82E4">
            <w:pPr>
              <w:pageBreakBefore w:val="0"/>
              <w:widowControl/>
              <w:wordWrap w:val="0"/>
              <w:topLinePunct w:val="0"/>
              <w:bidi w:val="0"/>
              <w:jc w:val="left"/>
              <w:textAlignment w:val="auto"/>
              <w:rPr>
                <w:rFonts w:ascii="宋体" w:hAnsi="宋体" w:cs="宋体"/>
                <w:color w:val="auto"/>
                <w:kern w:val="0"/>
                <w:sz w:val="24"/>
                <w:highlight w:val="none"/>
              </w:rPr>
            </w:pPr>
          </w:p>
        </w:tc>
        <w:tc>
          <w:tcPr>
            <w:tcW w:w="1551" w:type="dxa"/>
            <w:gridSpan w:val="2"/>
            <w:tcBorders>
              <w:top w:val="single" w:color="000000" w:sz="4" w:space="0"/>
              <w:left w:val="single" w:color="000000" w:sz="4" w:space="0"/>
              <w:right w:val="single" w:color="000000" w:sz="4" w:space="0"/>
            </w:tcBorders>
            <w:vAlign w:val="center"/>
          </w:tcPr>
          <w:p w14:paraId="16FD90E6">
            <w:pPr>
              <w:pageBreakBefore w:val="0"/>
              <w:wordWrap w:val="0"/>
              <w:topLinePunct w:val="0"/>
              <w:bidi w:val="0"/>
              <w:snapToGrid w:val="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信用查询</w:t>
            </w:r>
          </w:p>
        </w:tc>
        <w:tc>
          <w:tcPr>
            <w:tcW w:w="7165" w:type="dxa"/>
            <w:tcBorders>
              <w:top w:val="single" w:color="000000" w:sz="4" w:space="0"/>
              <w:left w:val="single" w:color="000000" w:sz="4" w:space="0"/>
              <w:bottom w:val="single" w:color="auto" w:sz="4" w:space="0"/>
              <w:right w:val="single" w:color="000000" w:sz="4" w:space="0"/>
            </w:tcBorders>
            <w:vAlign w:val="center"/>
          </w:tcPr>
          <w:p w14:paraId="53AB8127">
            <w:pPr>
              <w:pageBreakBefore w:val="0"/>
              <w:wordWrap w:val="0"/>
              <w:topLinePunct w:val="0"/>
              <w:bidi w:val="0"/>
              <w:spacing w:line="360" w:lineRule="exact"/>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按照《政府采购货物和服务招标投标管理办法》(财政部令第87号)、《财政部关于在政府采购活动中查询及使用信用记录有关问题的通知》(财库[2016]125号)相关要求，</w:t>
            </w:r>
            <w:r>
              <w:rPr>
                <w:rFonts w:hint="eastAsia" w:ascii="宋体" w:hAnsi="宋体" w:cs="宋体"/>
                <w:b/>
                <w:bCs/>
                <w:color w:val="auto"/>
                <w:kern w:val="0"/>
                <w:sz w:val="24"/>
                <w:highlight w:val="none"/>
              </w:rPr>
              <w:t>供应商未被列入失信被执行人、重大税收违法案件当事人、政府采购严重违法失信行为记录名单</w:t>
            </w:r>
            <w:r>
              <w:rPr>
                <w:rFonts w:hint="eastAsia" w:ascii="宋体" w:hAnsi="宋体" w:cs="宋体"/>
                <w:color w:val="auto"/>
                <w:kern w:val="0"/>
                <w:sz w:val="24"/>
                <w:highlight w:val="none"/>
              </w:rPr>
              <w:t>（以在“信用中国”网站（www.creditchina.gov.cn）查询的信用记录为准）。(被禁止在一定期限内参加政府采购活动但期限届满的除外)</w:t>
            </w:r>
            <w:r>
              <w:rPr>
                <w:rFonts w:hint="eastAsia" w:ascii="宋体" w:hAnsi="宋体" w:cs="宋体"/>
                <w:color w:val="auto"/>
                <w:kern w:val="0"/>
                <w:sz w:val="24"/>
                <w:highlight w:val="none"/>
                <w:lang w:eastAsia="zh-CN"/>
              </w:rPr>
              <w:t>。</w:t>
            </w:r>
          </w:p>
          <w:p w14:paraId="459989F7">
            <w:pPr>
              <w:pageBreakBefore w:val="0"/>
              <w:wordWrap w:val="0"/>
              <w:topLinePunct w:val="0"/>
              <w:bidi w:val="0"/>
              <w:spacing w:line="360" w:lineRule="exact"/>
              <w:textAlignment w:val="auto"/>
              <w:rPr>
                <w:rFonts w:hint="eastAsia" w:eastAsia="宋体"/>
                <w:color w:val="auto"/>
                <w:highlight w:val="none"/>
                <w:lang w:eastAsia="zh-CN"/>
              </w:rPr>
            </w:pPr>
            <w:r>
              <w:rPr>
                <w:rFonts w:hint="eastAsia" w:ascii="宋体" w:hAnsi="宋体" w:cs="宋体"/>
                <w:b/>
                <w:bCs/>
                <w:color w:val="auto"/>
                <w:kern w:val="0"/>
                <w:sz w:val="24"/>
                <w:highlight w:val="none"/>
              </w:rPr>
              <w:t>注：以上</w:t>
            </w:r>
            <w:r>
              <w:rPr>
                <w:rFonts w:hint="eastAsia" w:ascii="宋体" w:hAnsi="宋体" w:cs="宋体"/>
                <w:b/>
                <w:bCs/>
                <w:color w:val="auto"/>
                <w:kern w:val="0"/>
                <w:sz w:val="24"/>
                <w:highlight w:val="none"/>
                <w:lang w:val="en-US" w:eastAsia="zh-CN"/>
              </w:rPr>
              <w:t>信用查询</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en-US" w:eastAsia="zh-CN"/>
              </w:rPr>
              <w:t>书面</w:t>
            </w:r>
            <w:r>
              <w:rPr>
                <w:rFonts w:hint="eastAsia" w:ascii="宋体" w:hAnsi="宋体" w:cs="宋体"/>
                <w:b/>
                <w:bCs/>
                <w:color w:val="auto"/>
                <w:kern w:val="0"/>
                <w:sz w:val="24"/>
                <w:highlight w:val="none"/>
              </w:rPr>
              <w:t>承诺</w:t>
            </w:r>
            <w:r>
              <w:rPr>
                <w:rFonts w:hint="eastAsia" w:ascii="宋体" w:hAnsi="宋体" w:cs="宋体"/>
                <w:b/>
                <w:bCs/>
                <w:color w:val="auto"/>
                <w:kern w:val="0"/>
                <w:sz w:val="24"/>
                <w:highlight w:val="none"/>
                <w:lang w:val="en-US" w:eastAsia="zh-CN"/>
              </w:rPr>
              <w:t>即可无需提供查询截图</w:t>
            </w:r>
            <w:r>
              <w:rPr>
                <w:rFonts w:hint="eastAsia" w:ascii="宋体" w:hAnsi="宋体" w:cs="宋体"/>
                <w:b/>
                <w:bCs/>
                <w:color w:val="auto"/>
                <w:kern w:val="0"/>
                <w:sz w:val="24"/>
                <w:highlight w:val="none"/>
              </w:rPr>
              <w:t>；（由采购人或采购代理机构在发成交通知书前进行查询，如查询到供应商提供虚假承诺的，取消中标资格。并录入不良行为记录）</w:t>
            </w:r>
            <w:r>
              <w:rPr>
                <w:rFonts w:hint="eastAsia" w:ascii="宋体" w:hAnsi="宋体" w:cs="宋体"/>
                <w:b/>
                <w:bCs/>
                <w:color w:val="auto"/>
                <w:kern w:val="0"/>
                <w:sz w:val="24"/>
                <w:highlight w:val="none"/>
                <w:lang w:eastAsia="zh-CN"/>
              </w:rPr>
              <w:t>。</w:t>
            </w:r>
          </w:p>
        </w:tc>
      </w:tr>
      <w:tr w14:paraId="4AD9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436" w:type="dxa"/>
            <w:vMerge w:val="continue"/>
            <w:tcBorders>
              <w:left w:val="single" w:color="000000" w:sz="4" w:space="0"/>
              <w:right w:val="single" w:color="000000" w:sz="4" w:space="0"/>
            </w:tcBorders>
            <w:vAlign w:val="center"/>
          </w:tcPr>
          <w:p w14:paraId="73F2922C">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376221E4">
            <w:pPr>
              <w:pageBreakBefore w:val="0"/>
              <w:widowControl/>
              <w:wordWrap w:val="0"/>
              <w:topLinePunct w:val="0"/>
              <w:bidi w:val="0"/>
              <w:jc w:val="left"/>
              <w:textAlignment w:val="auto"/>
              <w:rPr>
                <w:rFonts w:ascii="宋体" w:hAnsi="宋体" w:cs="宋体"/>
                <w:color w:val="auto"/>
                <w:kern w:val="0"/>
                <w:sz w:val="24"/>
                <w:highlight w:val="none"/>
              </w:rPr>
            </w:pPr>
          </w:p>
        </w:tc>
        <w:tc>
          <w:tcPr>
            <w:tcW w:w="1551" w:type="dxa"/>
            <w:gridSpan w:val="2"/>
            <w:tcBorders>
              <w:left w:val="single" w:color="000000" w:sz="4" w:space="0"/>
              <w:right w:val="single" w:color="000000" w:sz="4" w:space="0"/>
            </w:tcBorders>
            <w:vAlign w:val="center"/>
          </w:tcPr>
          <w:p w14:paraId="4ADDF563">
            <w:pPr>
              <w:pageBreakBefore w:val="0"/>
              <w:wordWrap w:val="0"/>
              <w:topLinePunct w:val="0"/>
              <w:bidi w:val="0"/>
              <w:snapToGrid w:val="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满足本项目要求的其他条件</w:t>
            </w:r>
          </w:p>
        </w:tc>
        <w:tc>
          <w:tcPr>
            <w:tcW w:w="7165" w:type="dxa"/>
            <w:tcBorders>
              <w:top w:val="single" w:color="auto" w:sz="4" w:space="0"/>
              <w:left w:val="single" w:color="000000" w:sz="4" w:space="0"/>
              <w:bottom w:val="single" w:color="auto" w:sz="4" w:space="0"/>
              <w:right w:val="single" w:color="000000" w:sz="4" w:space="0"/>
            </w:tcBorders>
            <w:vAlign w:val="center"/>
          </w:tcPr>
          <w:p w14:paraId="299B3686">
            <w:pPr>
              <w:pageBreakBefore w:val="0"/>
              <w:wordWrap w:val="0"/>
              <w:topLinePunct w:val="0"/>
              <w:bidi w:val="0"/>
              <w:spacing w:line="36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t>提供公司近三年内（202</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年-202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年）无拖欠农民工工资承诺书，由采购人或招标代理机构在发中标通知书前进行查询，如查询到供应商提供虚假承诺的，取消成交资格。</w:t>
            </w:r>
          </w:p>
        </w:tc>
      </w:tr>
      <w:tr w14:paraId="255A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436" w:type="dxa"/>
            <w:tcBorders>
              <w:left w:val="single" w:color="000000" w:sz="4" w:space="0"/>
              <w:right w:val="single" w:color="000000" w:sz="4" w:space="0"/>
            </w:tcBorders>
            <w:vAlign w:val="center"/>
          </w:tcPr>
          <w:p w14:paraId="380B1F51">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tcBorders>
              <w:left w:val="single" w:color="000000" w:sz="4" w:space="0"/>
              <w:right w:val="single" w:color="000000" w:sz="4" w:space="0"/>
            </w:tcBorders>
            <w:vAlign w:val="center"/>
          </w:tcPr>
          <w:p w14:paraId="4258EDCD">
            <w:pPr>
              <w:pageBreakBefore w:val="0"/>
              <w:widowControl/>
              <w:wordWrap w:val="0"/>
              <w:topLinePunct w:val="0"/>
              <w:bidi w:val="0"/>
              <w:jc w:val="left"/>
              <w:textAlignment w:val="auto"/>
              <w:rPr>
                <w:rFonts w:ascii="宋体" w:hAnsi="宋体" w:cs="宋体"/>
                <w:color w:val="auto"/>
                <w:kern w:val="0"/>
                <w:sz w:val="24"/>
                <w:highlight w:val="none"/>
              </w:rPr>
            </w:pPr>
          </w:p>
        </w:tc>
        <w:tc>
          <w:tcPr>
            <w:tcW w:w="1551" w:type="dxa"/>
            <w:gridSpan w:val="2"/>
            <w:tcBorders>
              <w:left w:val="single" w:color="000000" w:sz="4" w:space="0"/>
              <w:right w:val="single" w:color="000000" w:sz="4" w:space="0"/>
            </w:tcBorders>
            <w:vAlign w:val="center"/>
          </w:tcPr>
          <w:p w14:paraId="319D5B4C">
            <w:pPr>
              <w:pageBreakBefore w:val="0"/>
              <w:wordWrap w:val="0"/>
              <w:topLinePunct w:val="0"/>
              <w:bidi w:val="0"/>
              <w:snapToGrid w:val="0"/>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落实政府采购政策需满足的资格要求</w:t>
            </w:r>
          </w:p>
        </w:tc>
        <w:tc>
          <w:tcPr>
            <w:tcW w:w="7165" w:type="dxa"/>
            <w:tcBorders>
              <w:top w:val="single" w:color="auto" w:sz="4" w:space="0"/>
              <w:left w:val="single" w:color="000000" w:sz="4" w:space="0"/>
              <w:bottom w:val="single" w:color="auto" w:sz="4" w:space="0"/>
              <w:right w:val="single" w:color="000000" w:sz="4" w:space="0"/>
            </w:tcBorders>
            <w:vAlign w:val="center"/>
          </w:tcPr>
          <w:p w14:paraId="4496EC4C">
            <w:pPr>
              <w:pageBreakBefore w:val="0"/>
              <w:wordWrap w:val="0"/>
              <w:topLinePunct w:val="0"/>
              <w:bidi w:val="0"/>
              <w:spacing w:line="360" w:lineRule="exac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本项目专门面向中小企业采购，按格式提供中小微企业声明函。残疾人福利单位和监狱企业等同于中小微企业。</w:t>
            </w:r>
          </w:p>
        </w:tc>
      </w:tr>
      <w:tr w14:paraId="2372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05" w:type="dxa"/>
            <w:gridSpan w:val="2"/>
            <w:tcBorders>
              <w:top w:val="single" w:color="000000" w:sz="4" w:space="0"/>
              <w:left w:val="single" w:color="000000" w:sz="4" w:space="0"/>
              <w:bottom w:val="single" w:color="000000" w:sz="4" w:space="0"/>
              <w:right w:val="single" w:color="000000" w:sz="4" w:space="0"/>
            </w:tcBorders>
            <w:vAlign w:val="center"/>
          </w:tcPr>
          <w:p w14:paraId="789DBD3E">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条款号</w:t>
            </w: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14:paraId="402BEDE3">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评审因素</w:t>
            </w:r>
          </w:p>
        </w:tc>
        <w:tc>
          <w:tcPr>
            <w:tcW w:w="7165" w:type="dxa"/>
            <w:tcBorders>
              <w:top w:val="single" w:color="000000" w:sz="4" w:space="0"/>
              <w:left w:val="single" w:color="000000" w:sz="4" w:space="0"/>
              <w:bottom w:val="single" w:color="000000" w:sz="4" w:space="0"/>
              <w:right w:val="single" w:color="000000" w:sz="4" w:space="0"/>
            </w:tcBorders>
            <w:vAlign w:val="center"/>
          </w:tcPr>
          <w:p w14:paraId="2BD91912">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评审标准</w:t>
            </w:r>
          </w:p>
        </w:tc>
      </w:tr>
      <w:tr w14:paraId="5C80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2CF31A34">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二</w:t>
            </w:r>
          </w:p>
        </w:tc>
        <w:tc>
          <w:tcPr>
            <w:tcW w:w="869" w:type="dxa"/>
            <w:vMerge w:val="restart"/>
            <w:tcBorders>
              <w:top w:val="single" w:color="000000" w:sz="4" w:space="0"/>
              <w:left w:val="single" w:color="000000" w:sz="4" w:space="0"/>
              <w:bottom w:val="single" w:color="000000" w:sz="4" w:space="0"/>
              <w:right w:val="single" w:color="000000" w:sz="4" w:space="0"/>
            </w:tcBorders>
            <w:vAlign w:val="center"/>
          </w:tcPr>
          <w:p w14:paraId="7AFAD815">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符</w:t>
            </w:r>
          </w:p>
          <w:p w14:paraId="6259C6E5">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合</w:t>
            </w:r>
          </w:p>
          <w:p w14:paraId="1CECE596">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性</w:t>
            </w:r>
          </w:p>
          <w:p w14:paraId="7ABA88DD">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评</w:t>
            </w:r>
          </w:p>
          <w:p w14:paraId="0AFEC4BE">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审</w:t>
            </w:r>
          </w:p>
          <w:p w14:paraId="6EE3D5C8">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标</w:t>
            </w:r>
          </w:p>
          <w:p w14:paraId="16A082B6">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准</w:t>
            </w:r>
          </w:p>
        </w:tc>
        <w:tc>
          <w:tcPr>
            <w:tcW w:w="1551" w:type="dxa"/>
            <w:gridSpan w:val="2"/>
            <w:tcBorders>
              <w:top w:val="single" w:color="000000" w:sz="4" w:space="0"/>
              <w:left w:val="single" w:color="000000" w:sz="4" w:space="0"/>
              <w:right w:val="single" w:color="000000" w:sz="4" w:space="0"/>
            </w:tcBorders>
            <w:vAlign w:val="center"/>
          </w:tcPr>
          <w:p w14:paraId="692A0E3B">
            <w:pPr>
              <w:pageBreakBefore w:val="0"/>
              <w:wordWrap w:val="0"/>
              <w:topLinePunct w:val="0"/>
              <w:bidi w:val="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报价</w:t>
            </w:r>
          </w:p>
        </w:tc>
        <w:tc>
          <w:tcPr>
            <w:tcW w:w="7165" w:type="dxa"/>
            <w:tcBorders>
              <w:top w:val="single" w:color="000000" w:sz="4" w:space="0"/>
              <w:left w:val="single" w:color="000000" w:sz="4" w:space="0"/>
              <w:bottom w:val="single" w:color="000000" w:sz="4" w:space="0"/>
              <w:right w:val="single" w:color="000000" w:sz="4" w:space="0"/>
            </w:tcBorders>
            <w:vAlign w:val="center"/>
          </w:tcPr>
          <w:p w14:paraId="66C636B3">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完整且只有一个有效报价</w:t>
            </w:r>
          </w:p>
        </w:tc>
      </w:tr>
      <w:tr w14:paraId="4858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24AC574C">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vMerge w:val="continue"/>
            <w:tcBorders>
              <w:top w:val="single" w:color="000000" w:sz="4" w:space="0"/>
              <w:left w:val="single" w:color="000000" w:sz="4" w:space="0"/>
              <w:bottom w:val="single" w:color="000000" w:sz="4" w:space="0"/>
              <w:right w:val="single" w:color="000000" w:sz="4" w:space="0"/>
            </w:tcBorders>
            <w:vAlign w:val="center"/>
          </w:tcPr>
          <w:p w14:paraId="06AD1FE8">
            <w:pPr>
              <w:pageBreakBefore w:val="0"/>
              <w:widowControl/>
              <w:wordWrap w:val="0"/>
              <w:topLinePunct w:val="0"/>
              <w:bidi w:val="0"/>
              <w:jc w:val="left"/>
              <w:textAlignment w:val="auto"/>
              <w:rPr>
                <w:rFonts w:ascii="宋体" w:hAnsi="宋体" w:cs="宋体"/>
                <w:color w:val="auto"/>
                <w:kern w:val="0"/>
                <w:sz w:val="24"/>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14:paraId="1E56E3F2">
            <w:pPr>
              <w:pageBreakBefore w:val="0"/>
              <w:wordWrap w:val="0"/>
              <w:topLinePunct w:val="0"/>
              <w:bidi w:val="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磋商响应文件盖章、签字</w:t>
            </w:r>
          </w:p>
        </w:tc>
        <w:tc>
          <w:tcPr>
            <w:tcW w:w="7165" w:type="dxa"/>
            <w:tcBorders>
              <w:top w:val="single" w:color="000000" w:sz="4" w:space="0"/>
              <w:left w:val="single" w:color="000000" w:sz="4" w:space="0"/>
              <w:bottom w:val="single" w:color="000000" w:sz="4" w:space="0"/>
              <w:right w:val="single" w:color="000000" w:sz="4" w:space="0"/>
            </w:tcBorders>
            <w:vAlign w:val="center"/>
          </w:tcPr>
          <w:p w14:paraId="5599E8CD">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竞争性磋商响应文件按规定盖章、签字；法定代表人证明书（附法人身份证正反面），法定代表人授权委托书（附授权委托人身份证正反面）</w:t>
            </w:r>
          </w:p>
        </w:tc>
      </w:tr>
      <w:tr w14:paraId="1CE2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5242C840">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vMerge w:val="continue"/>
            <w:tcBorders>
              <w:top w:val="single" w:color="000000" w:sz="4" w:space="0"/>
              <w:left w:val="single" w:color="000000" w:sz="4" w:space="0"/>
              <w:bottom w:val="single" w:color="000000" w:sz="4" w:space="0"/>
              <w:right w:val="single" w:color="000000" w:sz="4" w:space="0"/>
            </w:tcBorders>
            <w:vAlign w:val="center"/>
          </w:tcPr>
          <w:p w14:paraId="321FCC6E">
            <w:pPr>
              <w:pageBreakBefore w:val="0"/>
              <w:widowControl/>
              <w:wordWrap w:val="0"/>
              <w:topLinePunct w:val="0"/>
              <w:bidi w:val="0"/>
              <w:jc w:val="left"/>
              <w:textAlignment w:val="auto"/>
              <w:rPr>
                <w:rFonts w:ascii="宋体" w:hAnsi="宋体" w:cs="宋体"/>
                <w:color w:val="auto"/>
                <w:kern w:val="0"/>
                <w:sz w:val="24"/>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14:paraId="41B11AAB">
            <w:pPr>
              <w:pageBreakBefore w:val="0"/>
              <w:wordWrap w:val="0"/>
              <w:topLinePunct w:val="0"/>
              <w:bidi w:val="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采购人不能接受的条件</w:t>
            </w:r>
          </w:p>
        </w:tc>
        <w:tc>
          <w:tcPr>
            <w:tcW w:w="7165" w:type="dxa"/>
            <w:tcBorders>
              <w:top w:val="single" w:color="000000" w:sz="4" w:space="0"/>
              <w:left w:val="single" w:color="000000" w:sz="4" w:space="0"/>
              <w:bottom w:val="single" w:color="000000" w:sz="4" w:space="0"/>
              <w:right w:val="single" w:color="000000" w:sz="4" w:space="0"/>
            </w:tcBorders>
            <w:vAlign w:val="center"/>
          </w:tcPr>
          <w:p w14:paraId="2E10B82C">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竞争性磋商响应文件中未附有采购人不能接受的条件的；</w:t>
            </w:r>
          </w:p>
        </w:tc>
      </w:tr>
      <w:tr w14:paraId="5E9E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0948F0DF">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vMerge w:val="continue"/>
            <w:tcBorders>
              <w:top w:val="single" w:color="000000" w:sz="4" w:space="0"/>
              <w:left w:val="single" w:color="000000" w:sz="4" w:space="0"/>
              <w:bottom w:val="single" w:color="000000" w:sz="4" w:space="0"/>
              <w:right w:val="single" w:color="000000" w:sz="4" w:space="0"/>
            </w:tcBorders>
            <w:vAlign w:val="center"/>
          </w:tcPr>
          <w:p w14:paraId="3CDBE809">
            <w:pPr>
              <w:pageBreakBefore w:val="0"/>
              <w:widowControl/>
              <w:wordWrap w:val="0"/>
              <w:topLinePunct w:val="0"/>
              <w:bidi w:val="0"/>
              <w:jc w:val="left"/>
              <w:textAlignment w:val="auto"/>
              <w:rPr>
                <w:rFonts w:ascii="宋体" w:hAnsi="宋体" w:cs="宋体"/>
                <w:color w:val="auto"/>
                <w:kern w:val="0"/>
                <w:sz w:val="24"/>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14:paraId="5CAE0A17">
            <w:pPr>
              <w:pageBreakBefore w:val="0"/>
              <w:wordWrap w:val="0"/>
              <w:topLinePunct w:val="0"/>
              <w:bidi w:val="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其他实质性要求</w:t>
            </w:r>
          </w:p>
        </w:tc>
        <w:tc>
          <w:tcPr>
            <w:tcW w:w="7165" w:type="dxa"/>
            <w:tcBorders>
              <w:top w:val="single" w:color="000000" w:sz="4" w:space="0"/>
              <w:left w:val="single" w:color="000000" w:sz="4" w:space="0"/>
              <w:bottom w:val="single" w:color="000000" w:sz="4" w:space="0"/>
              <w:right w:val="single" w:color="000000" w:sz="4" w:space="0"/>
            </w:tcBorders>
            <w:vAlign w:val="center"/>
          </w:tcPr>
          <w:p w14:paraId="7B8902BA">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sz w:val="24"/>
                <w:highlight w:val="none"/>
              </w:rPr>
              <w:t>实质性响应磋商文件的其他要求；</w:t>
            </w:r>
          </w:p>
        </w:tc>
      </w:tr>
      <w:tr w14:paraId="7401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14:paraId="53844466">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35C72918">
            <w:pPr>
              <w:pageBreakBefore w:val="0"/>
              <w:widowControl/>
              <w:wordWrap w:val="0"/>
              <w:topLinePunct w:val="0"/>
              <w:bidi w:val="0"/>
              <w:jc w:val="left"/>
              <w:textAlignment w:val="auto"/>
              <w:rPr>
                <w:rFonts w:ascii="宋体" w:hAnsi="宋体" w:cs="宋体"/>
                <w:color w:val="auto"/>
                <w:kern w:val="0"/>
                <w:sz w:val="24"/>
                <w:highlight w:val="none"/>
              </w:rPr>
            </w:pPr>
          </w:p>
        </w:tc>
        <w:tc>
          <w:tcPr>
            <w:tcW w:w="8716" w:type="dxa"/>
            <w:gridSpan w:val="3"/>
            <w:tcBorders>
              <w:top w:val="single" w:color="000000" w:sz="4" w:space="0"/>
              <w:left w:val="single" w:color="000000" w:sz="4" w:space="0"/>
              <w:bottom w:val="single" w:color="000000" w:sz="4" w:space="0"/>
              <w:right w:val="single" w:color="000000" w:sz="4" w:space="0"/>
            </w:tcBorders>
            <w:vAlign w:val="center"/>
          </w:tcPr>
          <w:p w14:paraId="39967784">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上述符合性评审标准通过者，才能进入最终报价和综合评分。</w:t>
            </w:r>
          </w:p>
        </w:tc>
      </w:tr>
      <w:tr w14:paraId="7B94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05" w:type="dxa"/>
            <w:gridSpan w:val="2"/>
            <w:tcBorders>
              <w:top w:val="single" w:color="000000" w:sz="4" w:space="0"/>
              <w:left w:val="single" w:color="000000" w:sz="4" w:space="0"/>
              <w:bottom w:val="single" w:color="000000" w:sz="4" w:space="0"/>
              <w:right w:val="single" w:color="auto" w:sz="4" w:space="0"/>
            </w:tcBorders>
            <w:vAlign w:val="center"/>
          </w:tcPr>
          <w:p w14:paraId="79F3BD27">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条款号</w:t>
            </w: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7AE721D5">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评分标准</w:t>
            </w:r>
          </w:p>
        </w:tc>
      </w:tr>
      <w:tr w14:paraId="2826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restart"/>
            <w:tcBorders>
              <w:top w:val="single" w:color="000000" w:sz="4" w:space="0"/>
              <w:left w:val="single" w:color="000000" w:sz="4" w:space="0"/>
              <w:right w:val="single" w:color="000000" w:sz="4" w:space="0"/>
            </w:tcBorders>
            <w:vAlign w:val="center"/>
          </w:tcPr>
          <w:p w14:paraId="27AB4A12">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三</w:t>
            </w:r>
          </w:p>
        </w:tc>
        <w:tc>
          <w:tcPr>
            <w:tcW w:w="869" w:type="dxa"/>
            <w:vMerge w:val="restart"/>
            <w:tcBorders>
              <w:top w:val="single" w:color="000000" w:sz="4" w:space="0"/>
              <w:left w:val="single" w:color="000000" w:sz="4" w:space="0"/>
              <w:right w:val="single" w:color="auto" w:sz="4" w:space="0"/>
            </w:tcBorders>
            <w:textDirection w:val="tbRlV"/>
            <w:vAlign w:val="center"/>
          </w:tcPr>
          <w:p w14:paraId="350CB653">
            <w:pPr>
              <w:pageBreakBefore w:val="0"/>
              <w:widowControl/>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综合评分（满分100分）</w:t>
            </w: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681FB691">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（一）最终报价评分（满分</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分）</w:t>
            </w:r>
          </w:p>
        </w:tc>
      </w:tr>
      <w:tr w14:paraId="7E28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continue"/>
            <w:tcBorders>
              <w:top w:val="single" w:color="000000" w:sz="4" w:space="0"/>
              <w:left w:val="single" w:color="000000" w:sz="4" w:space="0"/>
              <w:right w:val="single" w:color="000000" w:sz="4" w:space="0"/>
            </w:tcBorders>
            <w:vAlign w:val="center"/>
          </w:tcPr>
          <w:p w14:paraId="6083C179">
            <w:pPr>
              <w:pageBreakBefore w:val="0"/>
              <w:widowControl/>
              <w:wordWrap w:val="0"/>
              <w:topLinePunct w:val="0"/>
              <w:bidi w:val="0"/>
              <w:jc w:val="left"/>
              <w:textAlignment w:val="auto"/>
              <w:rPr>
                <w:rFonts w:ascii="宋体" w:hAnsi="宋体" w:cs="宋体"/>
                <w:color w:val="auto"/>
                <w:kern w:val="0"/>
                <w:sz w:val="24"/>
                <w:highlight w:val="none"/>
              </w:rPr>
            </w:pPr>
          </w:p>
        </w:tc>
        <w:tc>
          <w:tcPr>
            <w:tcW w:w="869" w:type="dxa"/>
            <w:vMerge w:val="continue"/>
            <w:tcBorders>
              <w:top w:val="single" w:color="000000" w:sz="4" w:space="0"/>
              <w:left w:val="single" w:color="000000" w:sz="4" w:space="0"/>
              <w:right w:val="single" w:color="auto" w:sz="4" w:space="0"/>
            </w:tcBorders>
            <w:textDirection w:val="tbRlV"/>
            <w:vAlign w:val="center"/>
          </w:tcPr>
          <w:p w14:paraId="200D7C49">
            <w:pPr>
              <w:pageBreakBefore w:val="0"/>
              <w:widowControl/>
              <w:wordWrap w:val="0"/>
              <w:topLinePunct w:val="0"/>
              <w:bidi w:val="0"/>
              <w:jc w:val="center"/>
              <w:textAlignment w:val="auto"/>
              <w:rPr>
                <w:rFonts w:ascii="宋体" w:hAnsi="宋体" w:cs="宋体"/>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4A0430AA">
            <w:pPr>
              <w:pageBreakBefore w:val="0"/>
              <w:wordWrap w:val="0"/>
              <w:topLinePunct w:val="0"/>
              <w:bidi w:val="0"/>
              <w:textAlignment w:val="auto"/>
              <w:rPr>
                <w:rFonts w:ascii="宋体" w:hAnsi="宋体" w:cs="宋体"/>
                <w:color w:val="auto"/>
                <w:kern w:val="0"/>
                <w:sz w:val="24"/>
                <w:highlight w:val="none"/>
              </w:rPr>
            </w:pPr>
            <w:r>
              <w:rPr>
                <w:rFonts w:hint="eastAsia" w:ascii="宋体" w:hAnsi="宋体" w:cs="宋体"/>
                <w:color w:val="auto"/>
                <w:kern w:val="0"/>
                <w:sz w:val="24"/>
                <w:highlight w:val="none"/>
              </w:rPr>
              <w:t>（二）</w:t>
            </w:r>
            <w:r>
              <w:rPr>
                <w:rFonts w:hint="eastAsia" w:ascii="宋体" w:hAnsi="宋体" w:cs="宋体"/>
                <w:color w:val="auto"/>
                <w:kern w:val="0"/>
                <w:sz w:val="24"/>
                <w:szCs w:val="24"/>
                <w:highlight w:val="none"/>
                <w:lang w:val="en-US" w:eastAsia="zh-CN" w:bidi="en-US"/>
              </w:rPr>
              <w:t>技术部分</w:t>
            </w:r>
            <w:r>
              <w:rPr>
                <w:rFonts w:hint="eastAsia" w:ascii="宋体" w:hAnsi="宋体" w:eastAsia="宋体" w:cs="宋体"/>
                <w:color w:val="auto"/>
                <w:kern w:val="0"/>
                <w:sz w:val="24"/>
                <w:szCs w:val="24"/>
                <w:highlight w:val="none"/>
                <w:lang w:bidi="en-US"/>
              </w:rPr>
              <w:t>评分标准</w:t>
            </w:r>
            <w:r>
              <w:rPr>
                <w:rFonts w:hint="eastAsia" w:ascii="宋体" w:hAnsi="宋体" w:cs="宋体"/>
                <w:color w:val="auto"/>
                <w:kern w:val="0"/>
                <w:sz w:val="24"/>
                <w:highlight w:val="none"/>
              </w:rPr>
              <w:t>（满分</w:t>
            </w:r>
            <w:r>
              <w:rPr>
                <w:rFonts w:hint="eastAsia" w:ascii="宋体" w:hAnsi="宋体" w:cs="宋体"/>
                <w:color w:val="auto"/>
                <w:kern w:val="0"/>
                <w:sz w:val="24"/>
                <w:highlight w:val="none"/>
                <w:lang w:val="en-US" w:eastAsia="zh-CN"/>
              </w:rPr>
              <w:t>90</w:t>
            </w:r>
            <w:r>
              <w:rPr>
                <w:rFonts w:hint="eastAsia" w:ascii="宋体" w:hAnsi="宋体" w:cs="宋体"/>
                <w:color w:val="auto"/>
                <w:kern w:val="0"/>
                <w:sz w:val="24"/>
                <w:highlight w:val="none"/>
              </w:rPr>
              <w:t>分）</w:t>
            </w:r>
          </w:p>
        </w:tc>
      </w:tr>
      <w:tr w14:paraId="1FA8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dxa"/>
            <w:vMerge w:val="restart"/>
            <w:tcBorders>
              <w:left w:val="single" w:color="000000" w:sz="4" w:space="0"/>
              <w:right w:val="single" w:color="000000" w:sz="4" w:space="0"/>
            </w:tcBorders>
            <w:vAlign w:val="center"/>
          </w:tcPr>
          <w:p w14:paraId="06CA5ED0">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四</w:t>
            </w:r>
          </w:p>
        </w:tc>
        <w:tc>
          <w:tcPr>
            <w:tcW w:w="1750" w:type="dxa"/>
            <w:gridSpan w:val="2"/>
            <w:vMerge w:val="restart"/>
            <w:tcBorders>
              <w:left w:val="single" w:color="000000" w:sz="4" w:space="0"/>
              <w:right w:val="single" w:color="auto" w:sz="4" w:space="0"/>
            </w:tcBorders>
            <w:vAlign w:val="center"/>
          </w:tcPr>
          <w:p w14:paraId="27C9367D">
            <w:pPr>
              <w:pageBreakBefore w:val="0"/>
              <w:widowControl/>
              <w:wordWrap w:val="0"/>
              <w:topLinePunct w:val="0"/>
              <w:bidi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定标说明</w:t>
            </w:r>
          </w:p>
        </w:tc>
        <w:tc>
          <w:tcPr>
            <w:tcW w:w="7835" w:type="dxa"/>
            <w:gridSpan w:val="2"/>
            <w:tcBorders>
              <w:top w:val="single" w:color="000000" w:sz="4" w:space="0"/>
              <w:left w:val="single" w:color="auto" w:sz="4" w:space="0"/>
              <w:bottom w:val="single" w:color="000000" w:sz="4" w:space="0"/>
              <w:right w:val="single" w:color="000000" w:sz="4" w:space="0"/>
            </w:tcBorders>
            <w:vAlign w:val="center"/>
          </w:tcPr>
          <w:p w14:paraId="24298A90">
            <w:pPr>
              <w:pageBreakBefore w:val="0"/>
              <w:widowControl/>
              <w:wordWrap w:val="0"/>
              <w:topLinePunct w:val="0"/>
              <w:bidi w:val="0"/>
              <w:adjustRightInd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磋商小组所有成员集中与通过符合性评审的供应商分别进行最终磋商报价，供应商在规定时间内以书面形式递交磋商承诺及最终报价。</w:t>
            </w:r>
          </w:p>
        </w:tc>
      </w:tr>
      <w:tr w14:paraId="5D20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36" w:type="dxa"/>
            <w:vMerge w:val="continue"/>
            <w:tcBorders>
              <w:left w:val="single" w:color="000000" w:sz="4" w:space="0"/>
              <w:right w:val="single" w:color="000000" w:sz="4" w:space="0"/>
            </w:tcBorders>
            <w:vAlign w:val="center"/>
          </w:tcPr>
          <w:p w14:paraId="60B53E38">
            <w:pPr>
              <w:pageBreakBefore w:val="0"/>
              <w:widowControl/>
              <w:wordWrap w:val="0"/>
              <w:topLinePunct w:val="0"/>
              <w:bidi w:val="0"/>
              <w:jc w:val="left"/>
              <w:textAlignment w:val="auto"/>
              <w:rPr>
                <w:rFonts w:ascii="宋体" w:hAnsi="宋体" w:cs="宋体"/>
                <w:color w:val="auto"/>
                <w:kern w:val="0"/>
                <w:sz w:val="24"/>
                <w:highlight w:val="none"/>
              </w:rPr>
            </w:pPr>
          </w:p>
        </w:tc>
        <w:tc>
          <w:tcPr>
            <w:tcW w:w="1750" w:type="dxa"/>
            <w:gridSpan w:val="2"/>
            <w:vMerge w:val="continue"/>
            <w:tcBorders>
              <w:left w:val="single" w:color="000000" w:sz="4" w:space="0"/>
              <w:right w:val="single" w:color="auto" w:sz="4" w:space="0"/>
            </w:tcBorders>
            <w:vAlign w:val="center"/>
          </w:tcPr>
          <w:p w14:paraId="4EA6C061">
            <w:pPr>
              <w:pageBreakBefore w:val="0"/>
              <w:widowControl/>
              <w:wordWrap w:val="0"/>
              <w:topLinePunct w:val="0"/>
              <w:bidi w:val="0"/>
              <w:jc w:val="left"/>
              <w:textAlignment w:val="auto"/>
              <w:rPr>
                <w:rFonts w:ascii="宋体" w:hAnsi="宋体" w:cs="宋体"/>
                <w:color w:val="auto"/>
                <w:kern w:val="0"/>
                <w:sz w:val="24"/>
                <w:highlight w:val="none"/>
              </w:rPr>
            </w:pPr>
          </w:p>
        </w:tc>
        <w:tc>
          <w:tcPr>
            <w:tcW w:w="7835" w:type="dxa"/>
            <w:gridSpan w:val="2"/>
            <w:tcBorders>
              <w:top w:val="single" w:color="000000" w:sz="4" w:space="0"/>
              <w:left w:val="single" w:color="auto" w:sz="4" w:space="0"/>
              <w:bottom w:val="single" w:color="auto" w:sz="4" w:space="0"/>
              <w:right w:val="single" w:color="000000" w:sz="4" w:space="0"/>
            </w:tcBorders>
            <w:vAlign w:val="center"/>
          </w:tcPr>
          <w:p w14:paraId="153C27CD">
            <w:pPr>
              <w:pageBreakBefore w:val="0"/>
              <w:wordWrap w:val="0"/>
              <w:topLinePunct w:val="0"/>
              <w:bidi w:val="0"/>
              <w:adjustRightInd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经磋商确定最终采购需求和通过初审提交最后报价的供应商后，由磋商小组采用综合评分法对提交最后报价的供应商的响应文件和最后报价进行综合评分。</w:t>
            </w:r>
          </w:p>
        </w:tc>
      </w:tr>
      <w:tr w14:paraId="590D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36" w:type="dxa"/>
            <w:vMerge w:val="continue"/>
            <w:tcBorders>
              <w:left w:val="single" w:color="000000" w:sz="4" w:space="0"/>
              <w:bottom w:val="single" w:color="000000" w:sz="4" w:space="0"/>
              <w:right w:val="single" w:color="000000" w:sz="4" w:space="0"/>
            </w:tcBorders>
            <w:vAlign w:val="center"/>
          </w:tcPr>
          <w:p w14:paraId="7F1F1843">
            <w:pPr>
              <w:pageBreakBefore w:val="0"/>
              <w:widowControl/>
              <w:wordWrap w:val="0"/>
              <w:topLinePunct w:val="0"/>
              <w:bidi w:val="0"/>
              <w:jc w:val="left"/>
              <w:textAlignment w:val="auto"/>
              <w:rPr>
                <w:rFonts w:ascii="宋体" w:hAnsi="宋体" w:cs="宋体"/>
                <w:color w:val="auto"/>
                <w:kern w:val="0"/>
                <w:sz w:val="24"/>
                <w:highlight w:val="none"/>
              </w:rPr>
            </w:pPr>
          </w:p>
        </w:tc>
        <w:tc>
          <w:tcPr>
            <w:tcW w:w="1750" w:type="dxa"/>
            <w:gridSpan w:val="2"/>
            <w:vMerge w:val="continue"/>
            <w:tcBorders>
              <w:left w:val="single" w:color="000000" w:sz="4" w:space="0"/>
              <w:bottom w:val="single" w:color="000000" w:sz="4" w:space="0"/>
              <w:right w:val="single" w:color="auto" w:sz="4" w:space="0"/>
            </w:tcBorders>
            <w:vAlign w:val="center"/>
          </w:tcPr>
          <w:p w14:paraId="5F4C2BEE">
            <w:pPr>
              <w:pageBreakBefore w:val="0"/>
              <w:widowControl/>
              <w:wordWrap w:val="0"/>
              <w:topLinePunct w:val="0"/>
              <w:bidi w:val="0"/>
              <w:jc w:val="left"/>
              <w:textAlignment w:val="auto"/>
              <w:rPr>
                <w:rFonts w:ascii="宋体" w:hAnsi="宋体" w:cs="宋体"/>
                <w:color w:val="auto"/>
                <w:kern w:val="0"/>
                <w:sz w:val="24"/>
                <w:highlight w:val="none"/>
              </w:rPr>
            </w:pPr>
          </w:p>
        </w:tc>
        <w:tc>
          <w:tcPr>
            <w:tcW w:w="7835" w:type="dxa"/>
            <w:gridSpan w:val="2"/>
            <w:tcBorders>
              <w:top w:val="single" w:color="auto" w:sz="4" w:space="0"/>
              <w:left w:val="single" w:color="auto" w:sz="4" w:space="0"/>
              <w:bottom w:val="single" w:color="000000" w:sz="4" w:space="0"/>
              <w:right w:val="single" w:color="000000" w:sz="4" w:space="0"/>
            </w:tcBorders>
            <w:vAlign w:val="center"/>
          </w:tcPr>
          <w:p w14:paraId="6132821E">
            <w:pPr>
              <w:pageBreakBefore w:val="0"/>
              <w:wordWrap w:val="0"/>
              <w:topLinePunct w:val="0"/>
              <w:bidi w:val="0"/>
              <w:adjustRightInd w:val="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磋商小组按响应文件满足磋商文件全部实质性要求且综合评分得分（磋商委员会全体成员的评分计算出平均得分，为投标人评审因素最后得分）由高到低的顺序推荐成交供应商候选人。</w:t>
            </w:r>
          </w:p>
        </w:tc>
      </w:tr>
    </w:tbl>
    <w:p w14:paraId="719AAC48">
      <w:pPr>
        <w:pStyle w:val="4"/>
        <w:pageBreakBefore w:val="0"/>
        <w:tabs>
          <w:tab w:val="clear" w:pos="1021"/>
        </w:tabs>
        <w:wordWrap w:val="0"/>
        <w:topLinePunct w:val="0"/>
        <w:bidi w:val="0"/>
        <w:ind w:left="425" w:firstLine="0"/>
        <w:jc w:val="both"/>
        <w:textAlignment w:val="auto"/>
        <w:rPr>
          <w:rFonts w:hint="eastAsia"/>
          <w:color w:val="auto"/>
          <w:highlight w:val="none"/>
        </w:rPr>
      </w:pPr>
      <w:bookmarkStart w:id="215" w:name="_Toc86124094"/>
      <w:bookmarkStart w:id="216" w:name="_Toc47692468"/>
      <w:bookmarkStart w:id="217" w:name="_Toc337822266"/>
      <w:bookmarkStart w:id="218" w:name="_Toc379789648"/>
      <w:bookmarkStart w:id="219" w:name="_Toc422271228"/>
    </w:p>
    <w:p w14:paraId="5DA66D71">
      <w:pPr>
        <w:pStyle w:val="4"/>
        <w:pageBreakBefore w:val="0"/>
        <w:tabs>
          <w:tab w:val="clear" w:pos="1021"/>
        </w:tabs>
        <w:wordWrap w:val="0"/>
        <w:topLinePunct w:val="0"/>
        <w:bidi w:val="0"/>
        <w:ind w:left="425" w:firstLine="0"/>
        <w:jc w:val="both"/>
        <w:textAlignment w:val="auto"/>
        <w:rPr>
          <w:color w:val="auto"/>
          <w:highlight w:val="none"/>
        </w:rPr>
      </w:pPr>
      <w:r>
        <w:rPr>
          <w:rFonts w:hint="eastAsia"/>
          <w:color w:val="auto"/>
          <w:highlight w:val="none"/>
        </w:rPr>
        <w:t xml:space="preserve">1. </w:t>
      </w:r>
      <w:bookmarkEnd w:id="215"/>
      <w:r>
        <w:rPr>
          <w:rFonts w:hint="eastAsia"/>
          <w:color w:val="auto"/>
          <w:highlight w:val="none"/>
        </w:rPr>
        <w:t>评审方法</w:t>
      </w:r>
      <w:bookmarkEnd w:id="216"/>
      <w:bookmarkEnd w:id="217"/>
      <w:bookmarkEnd w:id="218"/>
      <w:bookmarkEnd w:id="219"/>
    </w:p>
    <w:p w14:paraId="3EC6791D">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磋商小组根据供应商的响应文件，在全部满足磋商文件初步评审要求，质量和服务均能满足采购文件实质性响应要求的供应商中，</w:t>
      </w:r>
      <w:bookmarkStart w:id="220" w:name="_Toc379789649"/>
      <w:r>
        <w:rPr>
          <w:rFonts w:hint="eastAsia" w:ascii="宋体" w:hAnsi="宋体" w:cs="宋体"/>
          <w:color w:val="auto"/>
          <w:sz w:val="24"/>
          <w:highlight w:val="none"/>
        </w:rPr>
        <w:t>经磋商确定最终采购需求和提交最后报价的供应商后，由磋商小组采用综合评分法对提交最后报价的供应商的响应文件和最后报价进行综合评分。</w:t>
      </w:r>
    </w:p>
    <w:p w14:paraId="453F8FDE">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综合评分法，是指响应文件满足磋商文件全部实质性要求且按评审因素的量化指标评审得分最高的供应商为成交候选供应商的评审方法。</w:t>
      </w:r>
    </w:p>
    <w:p w14:paraId="051BF38F">
      <w:pPr>
        <w:pStyle w:val="4"/>
        <w:pageBreakBefore w:val="0"/>
        <w:tabs>
          <w:tab w:val="clear" w:pos="1021"/>
        </w:tabs>
        <w:wordWrap w:val="0"/>
        <w:topLinePunct w:val="0"/>
        <w:bidi w:val="0"/>
        <w:ind w:left="425" w:firstLine="0"/>
        <w:jc w:val="both"/>
        <w:textAlignment w:val="auto"/>
        <w:rPr>
          <w:color w:val="auto"/>
          <w:highlight w:val="none"/>
        </w:rPr>
      </w:pPr>
      <w:bookmarkStart w:id="221" w:name="_Toc47692469"/>
      <w:bookmarkStart w:id="222" w:name="_Toc422271229"/>
      <w:r>
        <w:rPr>
          <w:rFonts w:hint="eastAsia"/>
          <w:color w:val="auto"/>
          <w:highlight w:val="none"/>
        </w:rPr>
        <w:t>2. 初步评审标准</w:t>
      </w:r>
      <w:bookmarkEnd w:id="220"/>
      <w:bookmarkEnd w:id="221"/>
      <w:bookmarkEnd w:id="222"/>
    </w:p>
    <w:p w14:paraId="74B55013">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2.1 资格评审标准：</w:t>
      </w:r>
      <w:r>
        <w:rPr>
          <w:rFonts w:hint="eastAsia" w:ascii="宋体" w:hAnsi="宋体" w:cs="宋体"/>
          <w:color w:val="auto"/>
          <w:kern w:val="0"/>
          <w:sz w:val="24"/>
          <w:highlight w:val="none"/>
        </w:rPr>
        <w:t>依据法律法规和磋商文件的规定，对响应文件中的资格证明等进行审查，以确定供应商是否具备磋商资格；</w:t>
      </w:r>
      <w:r>
        <w:rPr>
          <w:rFonts w:hint="eastAsia" w:ascii="宋体" w:hAnsi="宋体" w:cs="宋体"/>
          <w:color w:val="auto"/>
          <w:sz w:val="24"/>
          <w:highlight w:val="none"/>
        </w:rPr>
        <w:t>见“</w:t>
      </w:r>
      <w:r>
        <w:rPr>
          <w:rFonts w:hint="eastAsia" w:ascii="宋体" w:hAnsi="宋体" w:cs="宋体"/>
          <w:b/>
          <w:color w:val="auto"/>
          <w:sz w:val="24"/>
          <w:highlight w:val="none"/>
        </w:rPr>
        <w:t>初步评审标准前附表</w:t>
      </w:r>
      <w:r>
        <w:rPr>
          <w:rFonts w:hint="eastAsia" w:ascii="宋体" w:hAnsi="宋体" w:cs="宋体"/>
          <w:color w:val="auto"/>
          <w:sz w:val="24"/>
          <w:highlight w:val="none"/>
        </w:rPr>
        <w:t>”。</w:t>
      </w:r>
    </w:p>
    <w:p w14:paraId="2F3376DB">
      <w:pPr>
        <w:pStyle w:val="25"/>
        <w:pageBreakBefore w:val="0"/>
        <w:tabs>
          <w:tab w:val="left" w:pos="2472"/>
        </w:tabs>
        <w:wordWrap w:val="0"/>
        <w:topLinePunct w:val="0"/>
        <w:bidi w:val="0"/>
        <w:spacing w:line="360" w:lineRule="auto"/>
        <w:ind w:firstLine="480" w:firstLineChars="200"/>
        <w:textAlignment w:val="auto"/>
        <w:rPr>
          <w:rFonts w:hint="eastAsia"/>
          <w:color w:val="auto"/>
          <w:highlight w:val="none"/>
        </w:rPr>
      </w:pPr>
      <w:r>
        <w:rPr>
          <w:rFonts w:hint="eastAsia" w:hAnsi="宋体" w:cs="宋体"/>
          <w:color w:val="auto"/>
          <w:sz w:val="24"/>
          <w:highlight w:val="none"/>
        </w:rPr>
        <w:t>2.2 符合性评审标准：依据磋商文件的规定对响应文件进行审查，以确定是否对磋商文件的要求作出响应；见“</w:t>
      </w:r>
      <w:r>
        <w:rPr>
          <w:rFonts w:hint="eastAsia" w:hAnsi="宋体" w:cs="宋体"/>
          <w:b/>
          <w:color w:val="auto"/>
          <w:sz w:val="24"/>
          <w:highlight w:val="none"/>
        </w:rPr>
        <w:t>初步评审标准前附表</w:t>
      </w:r>
      <w:r>
        <w:rPr>
          <w:rFonts w:hint="eastAsia" w:hAnsi="宋体" w:cs="宋体"/>
          <w:color w:val="auto"/>
          <w:sz w:val="24"/>
          <w:highlight w:val="none"/>
        </w:rPr>
        <w:t>”。</w:t>
      </w:r>
      <w:bookmarkStart w:id="223" w:name="_Toc47692470"/>
      <w:bookmarkStart w:id="224" w:name="_Toc426031644"/>
    </w:p>
    <w:p w14:paraId="19E387DD">
      <w:pPr>
        <w:pStyle w:val="4"/>
        <w:pageBreakBefore w:val="0"/>
        <w:tabs>
          <w:tab w:val="clear" w:pos="1021"/>
        </w:tabs>
        <w:wordWrap w:val="0"/>
        <w:topLinePunct w:val="0"/>
        <w:bidi w:val="0"/>
        <w:ind w:left="425" w:firstLine="0"/>
        <w:jc w:val="both"/>
        <w:textAlignment w:val="auto"/>
        <w:rPr>
          <w:color w:val="auto"/>
          <w:highlight w:val="none"/>
        </w:rPr>
      </w:pPr>
      <w:r>
        <w:rPr>
          <w:rFonts w:hint="eastAsia"/>
          <w:color w:val="auto"/>
          <w:highlight w:val="none"/>
        </w:rPr>
        <w:t>3.综合评分标准</w:t>
      </w:r>
      <w:bookmarkEnd w:id="223"/>
    </w:p>
    <w:bookmarkEnd w:id="224"/>
    <w:p w14:paraId="488D3086">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bookmarkStart w:id="225" w:name="_Toc86124098"/>
      <w:bookmarkStart w:id="226" w:name="_Toc337822270"/>
      <w:bookmarkStart w:id="227" w:name="_Toc191374451"/>
      <w:bookmarkStart w:id="228" w:name="_Toc422271230"/>
      <w:r>
        <w:rPr>
          <w:rFonts w:hint="eastAsia" w:ascii="宋体" w:hAnsi="宋体" w:cs="宋体"/>
          <w:color w:val="auto"/>
          <w:sz w:val="24"/>
          <w:highlight w:val="none"/>
        </w:rPr>
        <w:t>满分100分，评分时不得采用插入法评分，评分分值保留两位小数。</w:t>
      </w:r>
    </w:p>
    <w:p w14:paraId="23ABECA3">
      <w:pPr>
        <w:pageBreakBefore w:val="0"/>
        <w:wordWrap w:val="0"/>
        <w:topLinePunct w:val="0"/>
        <w:bidi w:val="0"/>
        <w:snapToGrid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（1）报价部分评分办法（</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14:paraId="5B003F0A">
      <w:pPr>
        <w:pStyle w:val="145"/>
        <w:pageBreakBefore w:val="0"/>
        <w:tabs>
          <w:tab w:val="left" w:pos="0"/>
          <w:tab w:val="clear" w:pos="1021"/>
        </w:tabs>
        <w:wordWrap w:val="0"/>
        <w:topLinePunct w:val="0"/>
        <w:bidi w:val="0"/>
        <w:spacing w:before="0" w:line="460" w:lineRule="exact"/>
        <w:ind w:left="220" w:firstLine="0"/>
        <w:jc w:val="left"/>
        <w:textAlignment w:val="auto"/>
        <w:rPr>
          <w:rFonts w:ascii="宋体" w:hAnsi="宋体"/>
          <w:color w:val="auto"/>
          <w:szCs w:val="28"/>
          <w:highlight w:val="none"/>
        </w:rPr>
      </w:pPr>
      <w:r>
        <w:rPr>
          <w:rFonts w:hint="eastAsia" w:ascii="宋体" w:hAnsi="宋体"/>
          <w:color w:val="auto"/>
          <w:sz w:val="24"/>
          <w:highlight w:val="none"/>
        </w:rPr>
        <w:t xml:space="preserve"> </w:t>
      </w:r>
      <w:bookmarkStart w:id="229" w:name="_Toc47692471"/>
      <w:bookmarkStart w:id="230" w:name="_Toc10308"/>
      <w:bookmarkStart w:id="231" w:name="_Toc2749"/>
      <w:bookmarkStart w:id="232" w:name="_Toc30453"/>
      <w:bookmarkStart w:id="233" w:name="_Toc26952"/>
      <w:r>
        <w:rPr>
          <w:rFonts w:hint="eastAsia" w:ascii="宋体" w:hAnsi="宋体"/>
          <w:color w:val="auto"/>
          <w:sz w:val="24"/>
          <w:highlight w:val="none"/>
        </w:rPr>
        <w:t>本项目的价格分统一采用低价优先法计算，即满足磋商文件要求且最后报价最低的供应商的价格为磋商基准价，其价格分为满分即</w:t>
      </w:r>
      <w:r>
        <w:rPr>
          <w:rFonts w:hint="eastAsia" w:ascii="宋体" w:hAnsi="宋体"/>
          <w:color w:val="auto"/>
          <w:sz w:val="24"/>
          <w:highlight w:val="none"/>
          <w:lang w:val="en-US" w:eastAsia="zh-CN"/>
        </w:rPr>
        <w:t>10</w:t>
      </w:r>
      <w:r>
        <w:rPr>
          <w:rFonts w:hint="eastAsia" w:ascii="宋体" w:hAnsi="宋体"/>
          <w:color w:val="auto"/>
          <w:sz w:val="24"/>
          <w:highlight w:val="none"/>
        </w:rPr>
        <w:t>分。其他供应商的价格分统一按照下列公式计算：</w:t>
      </w:r>
      <w:r>
        <w:rPr>
          <w:rFonts w:hint="eastAsia" w:ascii="宋体" w:hAnsi="宋体"/>
          <w:b/>
          <w:color w:val="auto"/>
          <w:sz w:val="24"/>
          <w:highlight w:val="none"/>
        </w:rPr>
        <w:t>磋商报价得分=（磋商基准价/最后磋商报价）×价格权值×100；</w:t>
      </w:r>
      <w:bookmarkEnd w:id="229"/>
      <w:bookmarkEnd w:id="230"/>
      <w:bookmarkEnd w:id="231"/>
      <w:bookmarkEnd w:id="232"/>
      <w:bookmarkEnd w:id="233"/>
    </w:p>
    <w:p w14:paraId="40CF56CD">
      <w:pPr>
        <w:pageBreakBefore w:val="0"/>
        <w:wordWrap w:val="0"/>
        <w:topLinePunct w:val="0"/>
        <w:bidi w:val="0"/>
        <w:snapToGrid w:val="0"/>
        <w:spacing w:line="520" w:lineRule="exact"/>
        <w:ind w:firstLine="723" w:firstLineChars="300"/>
        <w:textAlignment w:val="auto"/>
        <w:rPr>
          <w:rFonts w:hint="eastAsia" w:ascii="宋体" w:hAnsi="宋体" w:cs="宋体"/>
          <w:b/>
          <w:color w:val="auto"/>
          <w:sz w:val="24"/>
          <w:highlight w:val="none"/>
        </w:rPr>
      </w:pPr>
      <w:r>
        <w:rPr>
          <w:rFonts w:hint="eastAsia" w:ascii="宋体" w:hAnsi="宋体" w:cs="宋体"/>
          <w:b/>
          <w:color w:val="auto"/>
          <w:sz w:val="24"/>
          <w:highlight w:val="none"/>
        </w:rPr>
        <w:t>备注：价格权值为价格分值占总分值的比重，此项目为0.</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p>
    <w:p w14:paraId="098D74D8">
      <w:pPr>
        <w:pStyle w:val="32"/>
        <w:pageBreakBefore w:val="0"/>
        <w:wordWrap w:val="0"/>
        <w:topLinePunct w:val="0"/>
        <w:bidi w:val="0"/>
        <w:textAlignment w:val="auto"/>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技术部分评审（90分）</w:t>
      </w:r>
    </w:p>
    <w:p w14:paraId="3F8ECAFB">
      <w:pPr>
        <w:pageBreakBefore w:val="0"/>
        <w:wordWrap w:val="0"/>
        <w:topLinePunct w:val="0"/>
        <w:bidi w:val="0"/>
        <w:textAlignment w:val="auto"/>
        <w:rPr>
          <w:rFonts w:hint="eastAsia"/>
          <w:color w:val="auto"/>
        </w:rPr>
      </w:pPr>
    </w:p>
    <w:tbl>
      <w:tblPr>
        <w:tblStyle w:val="45"/>
        <w:tblW w:w="98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1035"/>
        <w:gridCol w:w="1487"/>
        <w:gridCol w:w="995"/>
        <w:gridCol w:w="5616"/>
      </w:tblGrid>
      <w:tr w14:paraId="0F623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65" w:type="dxa"/>
            <w:vMerge w:val="restart"/>
            <w:tcBorders>
              <w:top w:val="single" w:color="auto" w:sz="4" w:space="0"/>
            </w:tcBorders>
            <w:vAlign w:val="center"/>
          </w:tcPr>
          <w:p w14:paraId="5EF0A158">
            <w:pPr>
              <w:pageBreakBefore w:val="0"/>
              <w:wordWrap w:val="0"/>
              <w:topLinePunct w:val="0"/>
              <w:bidi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1</w:t>
            </w:r>
          </w:p>
          <w:p w14:paraId="01BBEBB7">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35" w:type="dxa"/>
            <w:vMerge w:val="restart"/>
            <w:tcBorders>
              <w:top w:val="single" w:color="auto" w:sz="4" w:space="0"/>
            </w:tcBorders>
            <w:vAlign w:val="center"/>
          </w:tcPr>
          <w:p w14:paraId="2DDAC54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w:t>
            </w:r>
          </w:p>
          <w:p w14:paraId="196E43A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组织</w:t>
            </w:r>
          </w:p>
          <w:p w14:paraId="6B0F30C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w:t>
            </w:r>
          </w:p>
          <w:p w14:paraId="487F234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w:t>
            </w:r>
          </w:p>
          <w:p w14:paraId="23B787C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c>
          <w:tcPr>
            <w:tcW w:w="1487" w:type="dxa"/>
            <w:tcBorders>
              <w:top w:val="single" w:color="auto" w:sz="4" w:space="0"/>
            </w:tcBorders>
            <w:vAlign w:val="center"/>
          </w:tcPr>
          <w:p w14:paraId="754D01D0">
            <w:pPr>
              <w:pageBreakBefore w:val="0"/>
              <w:wordWrap w:val="0"/>
              <w:topLinePunct w:val="0"/>
              <w:bidi w:val="0"/>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995" w:type="dxa"/>
            <w:tcBorders>
              <w:right w:val="single" w:color="auto" w:sz="4" w:space="0"/>
            </w:tcBorders>
            <w:vAlign w:val="center"/>
          </w:tcPr>
          <w:p w14:paraId="1A59D741">
            <w:pPr>
              <w:pageBreakBefore w:val="0"/>
              <w:wordWrap w:val="0"/>
              <w:topLinePunct w:val="0"/>
              <w:bidi w:val="0"/>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c>
          <w:tcPr>
            <w:tcW w:w="5616" w:type="dxa"/>
            <w:tcBorders>
              <w:left w:val="single" w:color="auto" w:sz="4" w:space="0"/>
            </w:tcBorders>
            <w:vAlign w:val="center"/>
          </w:tcPr>
          <w:p w14:paraId="4D4F4BB4">
            <w:pPr>
              <w:pageBreakBefore w:val="0"/>
              <w:wordWrap w:val="0"/>
              <w:topLinePunct w:val="0"/>
              <w:bidi w:val="0"/>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r>
      <w:tr w14:paraId="0DB0D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4" w:hRule="atLeast"/>
          <w:jc w:val="center"/>
        </w:trPr>
        <w:tc>
          <w:tcPr>
            <w:tcW w:w="765" w:type="dxa"/>
            <w:vMerge w:val="continue"/>
            <w:vAlign w:val="center"/>
          </w:tcPr>
          <w:p w14:paraId="3A542194">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035" w:type="dxa"/>
            <w:vMerge w:val="continue"/>
            <w:vAlign w:val="center"/>
          </w:tcPr>
          <w:p w14:paraId="00DE2A23">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487" w:type="dxa"/>
            <w:vAlign w:val="center"/>
          </w:tcPr>
          <w:p w14:paraId="4D1D9E98">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工期承诺及保证措施</w:t>
            </w:r>
          </w:p>
        </w:tc>
        <w:tc>
          <w:tcPr>
            <w:tcW w:w="995" w:type="dxa"/>
            <w:tcBorders>
              <w:right w:val="single" w:color="auto" w:sz="4" w:space="0"/>
            </w:tcBorders>
            <w:vAlign w:val="center"/>
          </w:tcPr>
          <w:p w14:paraId="0D47D769">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tc>
        <w:tc>
          <w:tcPr>
            <w:tcW w:w="5616" w:type="dxa"/>
            <w:tcBorders>
              <w:left w:val="single" w:color="auto" w:sz="4" w:space="0"/>
            </w:tcBorders>
            <w:vAlign w:val="center"/>
          </w:tcPr>
          <w:p w14:paraId="02A98A7E">
            <w:pPr>
              <w:keepNext w:val="0"/>
              <w:keepLines w:val="0"/>
              <w:pageBreakBefore w:val="0"/>
              <w:widowControl w:val="0"/>
              <w:numPr>
                <w:ilvl w:val="0"/>
                <w:numId w:val="4"/>
              </w:numPr>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工期保证措施详细，有具体的违约责任承诺，有较强的针对性，且切实可行的，得</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w:t>
            </w:r>
          </w:p>
          <w:p w14:paraId="566EA5D0">
            <w:pPr>
              <w:pStyle w:val="20"/>
              <w:pageBreakBefore w:val="0"/>
              <w:numPr>
                <w:ilvl w:val="0"/>
                <w:numId w:val="0"/>
              </w:numPr>
              <w:wordWrap w:val="0"/>
              <w:topLinePunct w:val="0"/>
              <w:bidi w:val="0"/>
              <w:textAlignment w:val="auto"/>
              <w:rPr>
                <w:rFonts w:hint="eastAsia"/>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工期保证措施详细，有具体的违约责任承诺，有强的针对性，且切实可行的，得</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分</w:t>
            </w:r>
          </w:p>
          <w:p w14:paraId="6D6D31F7">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）有工期保证措施，有相应的违约责任承诺，但不</w:t>
            </w:r>
            <w:r>
              <w:rPr>
                <w:rFonts w:hint="eastAsia" w:ascii="宋体" w:hAnsi="宋体" w:cs="宋体"/>
                <w:color w:val="auto"/>
                <w:sz w:val="24"/>
                <w:szCs w:val="24"/>
                <w:lang w:val="en-US" w:eastAsia="zh-CN"/>
              </w:rPr>
              <w:t>够</w:t>
            </w:r>
            <w:r>
              <w:rPr>
                <w:rFonts w:hint="eastAsia" w:ascii="宋体" w:hAnsi="宋体" w:eastAsia="宋体" w:cs="宋体"/>
                <w:color w:val="auto"/>
                <w:sz w:val="24"/>
                <w:szCs w:val="24"/>
              </w:rPr>
              <w:t>详细、具体，且针对性</w:t>
            </w:r>
            <w:r>
              <w:rPr>
                <w:rFonts w:hint="eastAsia" w:ascii="宋体" w:hAnsi="宋体" w:cs="宋体"/>
                <w:color w:val="auto"/>
                <w:sz w:val="24"/>
                <w:szCs w:val="24"/>
                <w:lang w:val="en-US" w:eastAsia="zh-CN"/>
              </w:rPr>
              <w:t>不够强</w:t>
            </w:r>
            <w:r>
              <w:rPr>
                <w:rFonts w:hint="eastAsia" w:ascii="宋体" w:hAnsi="宋体" w:eastAsia="宋体" w:cs="宋体"/>
                <w:color w:val="auto"/>
                <w:sz w:val="24"/>
                <w:szCs w:val="24"/>
              </w:rPr>
              <w:t>的，得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p w14:paraId="740977B9">
            <w:pPr>
              <w:pStyle w:val="20"/>
              <w:pageBreakBefore w:val="0"/>
              <w:wordWrap w:val="0"/>
              <w:topLinePunct w:val="0"/>
              <w:bidi w:val="0"/>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有工期保证措施，违约责任承诺</w:t>
            </w:r>
            <w:r>
              <w:rPr>
                <w:rFonts w:hint="eastAsia" w:ascii="宋体" w:hAnsi="宋体" w:eastAsia="宋体" w:cs="宋体"/>
                <w:color w:val="auto"/>
                <w:sz w:val="24"/>
                <w:szCs w:val="24"/>
                <w:lang w:val="en-US" w:eastAsia="zh-CN"/>
              </w:rPr>
              <w:t>一般的</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p>
          <w:p w14:paraId="4CE7FA3D">
            <w:pPr>
              <w:pageBreakBefore w:val="0"/>
              <w:wordWrap w:val="0"/>
              <w:topLinePunct w:val="0"/>
              <w:bidi w:val="0"/>
              <w:textAlignment w:val="auto"/>
              <w:rPr>
                <w:rFonts w:hint="eastAsia"/>
                <w:color w:val="auto"/>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有工期保证措施，违约责任承诺</w:t>
            </w:r>
            <w:r>
              <w:rPr>
                <w:rFonts w:hint="eastAsia" w:ascii="宋体" w:hAnsi="宋体" w:cs="宋体"/>
                <w:color w:val="auto"/>
                <w:sz w:val="24"/>
                <w:szCs w:val="24"/>
                <w:lang w:val="en-US" w:eastAsia="zh-CN"/>
              </w:rPr>
              <w:t>等相对较差</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p w14:paraId="698297C5">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）无工期保证措施，无违约责任承诺的，得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tc>
      </w:tr>
      <w:tr w14:paraId="031D4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65" w:type="dxa"/>
            <w:vMerge w:val="continue"/>
            <w:vAlign w:val="center"/>
          </w:tcPr>
          <w:p w14:paraId="556DD250">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035" w:type="dxa"/>
            <w:vMerge w:val="continue"/>
            <w:vAlign w:val="center"/>
          </w:tcPr>
          <w:p w14:paraId="7156FCDD">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487" w:type="dxa"/>
            <w:vAlign w:val="center"/>
          </w:tcPr>
          <w:p w14:paraId="28A93B2E">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技术方案合理性</w:t>
            </w:r>
          </w:p>
        </w:tc>
        <w:tc>
          <w:tcPr>
            <w:tcW w:w="995" w:type="dxa"/>
            <w:tcBorders>
              <w:right w:val="single" w:color="auto" w:sz="4" w:space="0"/>
            </w:tcBorders>
            <w:vAlign w:val="center"/>
          </w:tcPr>
          <w:p w14:paraId="2F51BFC0">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w:t>
            </w:r>
          </w:p>
        </w:tc>
        <w:tc>
          <w:tcPr>
            <w:tcW w:w="5616" w:type="dxa"/>
            <w:tcBorders>
              <w:left w:val="single" w:color="auto" w:sz="4" w:space="0"/>
            </w:tcBorders>
            <w:shd w:val="clear" w:color="auto" w:fill="auto"/>
            <w:vAlign w:val="center"/>
          </w:tcPr>
          <w:p w14:paraId="171EDD40">
            <w:pPr>
              <w:pageBreakBefore w:val="0"/>
              <w:numPr>
                <w:ilvl w:val="0"/>
                <w:numId w:val="5"/>
              </w:numPr>
              <w:tabs>
                <w:tab w:val="left" w:pos="540"/>
              </w:tabs>
              <w:wordWrap w:val="0"/>
              <w:topLinePunct w:val="0"/>
              <w:bidi w:val="0"/>
              <w:adjustRightIn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供应商施工技术方案全面、完整、具体，完全符合本工程实际，可行性</w:t>
            </w:r>
            <w:r>
              <w:rPr>
                <w:rFonts w:hint="eastAsia" w:ascii="宋体" w:hAnsi="宋体" w:cs="宋体"/>
                <w:color w:val="auto"/>
                <w:sz w:val="24"/>
                <w:szCs w:val="24"/>
                <w:highlight w:val="none"/>
                <w:lang w:val="en-US" w:eastAsia="zh-CN"/>
              </w:rPr>
              <w:t>较</w:t>
            </w:r>
            <w:r>
              <w:rPr>
                <w:rFonts w:hint="eastAsia" w:ascii="宋体" w:hAnsi="宋体" w:cs="宋体"/>
                <w:color w:val="auto"/>
                <w:sz w:val="24"/>
                <w:szCs w:val="24"/>
                <w:highlight w:val="none"/>
              </w:rPr>
              <w:t>强，项目实施程序、实施大纲编制详细、完整、合理、流程清晰、针对性</w:t>
            </w:r>
            <w:r>
              <w:rPr>
                <w:rFonts w:hint="eastAsia" w:ascii="宋体" w:hAnsi="宋体" w:cs="宋体"/>
                <w:color w:val="auto"/>
                <w:sz w:val="24"/>
                <w:szCs w:val="24"/>
                <w:highlight w:val="none"/>
                <w:lang w:val="en-US" w:eastAsia="zh-CN"/>
              </w:rPr>
              <w:t>较</w:t>
            </w:r>
            <w:r>
              <w:rPr>
                <w:rFonts w:hint="eastAsia" w:ascii="宋体" w:hAnsi="宋体" w:cs="宋体"/>
                <w:color w:val="auto"/>
                <w:sz w:val="24"/>
                <w:szCs w:val="24"/>
                <w:highlight w:val="none"/>
              </w:rPr>
              <w:t>强的。得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p w14:paraId="273E2FA0">
            <w:pPr>
              <w:pStyle w:val="20"/>
              <w:pageBreakBefore w:val="0"/>
              <w:numPr>
                <w:ilvl w:val="0"/>
                <w:numId w:val="0"/>
              </w:numPr>
              <w:wordWrap w:val="0"/>
              <w:topLinePunct w:val="0"/>
              <w:bidi w:val="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（2）供应商施工技术方案全面，完全符合本工程实际，可行性强，项目实施程序、实施大纲编制详细、完整、合理、流程清晰、针对性强的。得13分。</w:t>
            </w:r>
          </w:p>
          <w:p w14:paraId="18A8BCDA">
            <w:pPr>
              <w:pageBreakBefore w:val="0"/>
              <w:tabs>
                <w:tab w:val="left" w:pos="540"/>
              </w:tabs>
              <w:wordWrap w:val="0"/>
              <w:topLinePunct w:val="0"/>
              <w:bidi w:val="0"/>
              <w:adjustRightIn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）供应商施工技术方案基本符合本工程实际，项目实施程序、实施大纲编制较完善，流程清晰、有一定的针对性。得</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分。</w:t>
            </w:r>
          </w:p>
          <w:p w14:paraId="6AC08D90">
            <w:pPr>
              <w:pageBreakBefore w:val="0"/>
              <w:tabs>
                <w:tab w:val="left" w:pos="540"/>
              </w:tabs>
              <w:wordWrap w:val="0"/>
              <w:topLinePunct w:val="0"/>
              <w:bidi w:val="0"/>
              <w:adjustRightIn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）供应商施工技术方案全面性差，偏离本工程实际，项目实施程序、实施大纲编制错误较多、针对性较差的得</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14:paraId="749F5744">
            <w:pPr>
              <w:pageBreakBefore w:val="0"/>
              <w:tabs>
                <w:tab w:val="left" w:pos="540"/>
              </w:tabs>
              <w:wordWrap w:val="0"/>
              <w:topLinePunct w:val="0"/>
              <w:bidi w:val="0"/>
              <w:adjustRightIn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供应商施工技术方案全面性差，偏离本工程实际</w:t>
            </w:r>
            <w:r>
              <w:rPr>
                <w:rFonts w:hint="eastAsia" w:ascii="宋体" w:hAnsi="宋体" w:cs="宋体"/>
                <w:color w:val="auto"/>
                <w:sz w:val="24"/>
                <w:szCs w:val="24"/>
                <w:highlight w:val="none"/>
                <w:lang w:val="en-US" w:eastAsia="zh-CN"/>
              </w:rPr>
              <w:t>比较多</w:t>
            </w:r>
            <w:r>
              <w:rPr>
                <w:rFonts w:hint="eastAsia" w:ascii="宋体" w:hAnsi="宋体" w:cs="宋体"/>
                <w:color w:val="auto"/>
                <w:sz w:val="24"/>
                <w:szCs w:val="24"/>
                <w:highlight w:val="none"/>
              </w:rPr>
              <w:t>，项目实施程序、实施大纲编制错误较多、针对性较差的得</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分。</w:t>
            </w:r>
          </w:p>
          <w:p w14:paraId="6D6C2C12">
            <w:pPr>
              <w:pageBreakBefore w:val="0"/>
              <w:tabs>
                <w:tab w:val="left" w:pos="540"/>
              </w:tabs>
              <w:wordWrap w:val="0"/>
              <w:topLinePunct w:val="0"/>
              <w:bidi w:val="0"/>
              <w:adjustRightInd w:val="0"/>
              <w:spacing w:line="400" w:lineRule="exact"/>
              <w:textAlignment w:val="auto"/>
              <w:rPr>
                <w:rFonts w:hint="eastAsia"/>
                <w:color w:val="auto"/>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供应商施工技术方案全面性差，</w:t>
            </w:r>
            <w:r>
              <w:rPr>
                <w:rFonts w:hint="eastAsia" w:ascii="宋体" w:hAnsi="宋体" w:cs="宋体"/>
                <w:color w:val="auto"/>
                <w:sz w:val="24"/>
                <w:szCs w:val="24"/>
                <w:highlight w:val="none"/>
                <w:lang w:val="en-US" w:eastAsia="zh-CN"/>
              </w:rPr>
              <w:t>不符合</w:t>
            </w:r>
            <w:r>
              <w:rPr>
                <w:rFonts w:hint="eastAsia" w:ascii="宋体" w:hAnsi="宋体" w:cs="宋体"/>
                <w:color w:val="auto"/>
                <w:sz w:val="24"/>
                <w:szCs w:val="24"/>
                <w:highlight w:val="none"/>
              </w:rPr>
              <w:t>工程实际</w:t>
            </w:r>
            <w:r>
              <w:rPr>
                <w:rFonts w:hint="eastAsia" w:ascii="宋体" w:hAnsi="宋体" w:cs="宋体"/>
                <w:color w:val="auto"/>
                <w:sz w:val="24"/>
                <w:szCs w:val="24"/>
                <w:highlight w:val="none"/>
                <w:lang w:val="en-US" w:eastAsia="zh-CN"/>
              </w:rPr>
              <w:t>比较多</w:t>
            </w:r>
            <w:r>
              <w:rPr>
                <w:rFonts w:hint="eastAsia" w:ascii="宋体" w:hAnsi="宋体" w:cs="宋体"/>
                <w:color w:val="auto"/>
                <w:sz w:val="24"/>
                <w:szCs w:val="24"/>
                <w:highlight w:val="none"/>
              </w:rPr>
              <w:t>，项目实施程序、实施大纲编制错误较多、针对性较差的得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67AACD95">
            <w:pPr>
              <w:pStyle w:val="20"/>
              <w:pageBreakBefore w:val="0"/>
              <w:wordWrap w:val="0"/>
              <w:topLinePunct w:val="0"/>
              <w:bidi w:val="0"/>
              <w:ind w:left="0" w:leftChars="0" w:firstLine="0" w:firstLineChars="0"/>
              <w:textAlignment w:val="auto"/>
              <w:rPr>
                <w:rFonts w:hint="default"/>
                <w:color w:val="auto"/>
                <w:lang w:val="en-US" w:eastAsia="zh-CN"/>
              </w:rPr>
            </w:pP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lang w:val="en-US" w:eastAsia="zh-CN"/>
              </w:rPr>
              <w:t>7</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lang w:val="en-US" w:eastAsia="zh-CN"/>
              </w:rPr>
              <w:t>没有施工方案的，得3分。</w:t>
            </w:r>
          </w:p>
        </w:tc>
      </w:tr>
      <w:tr w14:paraId="6318D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1E60A3A1">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035" w:type="dxa"/>
            <w:vMerge w:val="continue"/>
            <w:vAlign w:val="center"/>
          </w:tcPr>
          <w:p w14:paraId="01FCE623">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487" w:type="dxa"/>
            <w:vAlign w:val="center"/>
          </w:tcPr>
          <w:p w14:paraId="53786D9D">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主要工序</w:t>
            </w:r>
          </w:p>
        </w:tc>
        <w:tc>
          <w:tcPr>
            <w:tcW w:w="995" w:type="dxa"/>
            <w:tcBorders>
              <w:right w:val="single" w:color="auto" w:sz="4" w:space="0"/>
            </w:tcBorders>
            <w:vAlign w:val="center"/>
          </w:tcPr>
          <w:p w14:paraId="7B3D4C38">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w:t>
            </w:r>
          </w:p>
        </w:tc>
        <w:tc>
          <w:tcPr>
            <w:tcW w:w="5616" w:type="dxa"/>
            <w:tcBorders>
              <w:left w:val="single" w:color="auto" w:sz="4" w:space="0"/>
            </w:tcBorders>
            <w:vAlign w:val="center"/>
          </w:tcPr>
          <w:p w14:paraId="373CEB87">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施工主要工序阐述</w:t>
            </w:r>
            <w:r>
              <w:rPr>
                <w:rFonts w:hint="eastAsia" w:ascii="宋体" w:hAnsi="宋体" w:cs="宋体"/>
                <w:color w:val="auto"/>
                <w:sz w:val="24"/>
                <w:szCs w:val="24"/>
                <w:lang w:val="en-US" w:eastAsia="zh-CN"/>
              </w:rPr>
              <w:t>比较</w:t>
            </w:r>
            <w:r>
              <w:rPr>
                <w:rFonts w:hint="eastAsia" w:ascii="宋体" w:hAnsi="宋体" w:eastAsia="宋体" w:cs="宋体"/>
                <w:color w:val="auto"/>
                <w:sz w:val="24"/>
                <w:szCs w:val="24"/>
              </w:rPr>
              <w:t>明</w:t>
            </w:r>
            <w:r>
              <w:rPr>
                <w:rFonts w:hint="eastAsia" w:ascii="宋体" w:hAnsi="宋体" w:eastAsia="宋体" w:cs="宋体"/>
                <w:color w:val="auto"/>
                <w:spacing w:val="-6"/>
                <w:sz w:val="24"/>
                <w:szCs w:val="24"/>
              </w:rPr>
              <w:t>细、全面、合理，主要工种施工方法</w:t>
            </w:r>
            <w:r>
              <w:rPr>
                <w:rFonts w:hint="eastAsia" w:ascii="宋体" w:hAnsi="宋体" w:cs="宋体"/>
                <w:color w:val="auto"/>
                <w:sz w:val="24"/>
                <w:szCs w:val="24"/>
                <w:lang w:val="en-US" w:eastAsia="zh-CN"/>
              </w:rPr>
              <w:t>比较</w:t>
            </w:r>
            <w:r>
              <w:rPr>
                <w:rFonts w:hint="eastAsia" w:ascii="宋体" w:hAnsi="宋体" w:eastAsia="宋体" w:cs="宋体"/>
                <w:color w:val="auto"/>
                <w:spacing w:val="-6"/>
                <w:sz w:val="24"/>
                <w:szCs w:val="24"/>
              </w:rPr>
              <w:t>得当，项目关键技术、工艺明确、深入阐述，对施工重点、难点分析</w:t>
            </w:r>
            <w:r>
              <w:rPr>
                <w:rFonts w:hint="eastAsia" w:ascii="宋体" w:hAnsi="宋体" w:cs="宋体"/>
                <w:color w:val="auto"/>
                <w:sz w:val="24"/>
                <w:szCs w:val="24"/>
                <w:lang w:val="en-US" w:eastAsia="zh-CN"/>
              </w:rPr>
              <w:t>比较</w:t>
            </w:r>
            <w:r>
              <w:rPr>
                <w:rFonts w:hint="eastAsia" w:ascii="宋体" w:hAnsi="宋体" w:eastAsia="宋体" w:cs="宋体"/>
                <w:color w:val="auto"/>
                <w:spacing w:val="-6"/>
                <w:sz w:val="24"/>
                <w:szCs w:val="24"/>
              </w:rPr>
              <w:t>合理，解决方案切实可行的，</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w:t>
            </w:r>
          </w:p>
          <w:p w14:paraId="586A40D8">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施工主要工序阐述明</w:t>
            </w:r>
            <w:r>
              <w:rPr>
                <w:rFonts w:hint="eastAsia" w:ascii="宋体" w:hAnsi="宋体" w:eastAsia="宋体" w:cs="宋体"/>
                <w:color w:val="auto"/>
                <w:spacing w:val="-6"/>
                <w:sz w:val="24"/>
                <w:szCs w:val="24"/>
              </w:rPr>
              <w:t>细、全面、合理，主要工种施工方法得当，项目关键技术、工艺明确、深入阐述，对施工重点、难点分析合理，解决方案切实可行的，</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分；</w:t>
            </w:r>
          </w:p>
          <w:p w14:paraId="2C8776AE">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）施工主要工序阐述基本明细、合理，主要工种施工方法基本得当，有项</w:t>
            </w:r>
            <w:r>
              <w:rPr>
                <w:rFonts w:hint="eastAsia" w:ascii="宋体" w:hAnsi="宋体" w:eastAsia="宋体" w:cs="宋体"/>
                <w:color w:val="auto"/>
                <w:spacing w:val="-6"/>
                <w:sz w:val="24"/>
                <w:szCs w:val="24"/>
              </w:rPr>
              <w:t>目关键技术、工艺叙述，对施工重点、难点分析合理，解决方</w:t>
            </w:r>
            <w:r>
              <w:rPr>
                <w:rFonts w:hint="eastAsia" w:ascii="宋体" w:hAnsi="宋体" w:eastAsia="宋体" w:cs="宋体"/>
                <w:color w:val="auto"/>
                <w:sz w:val="24"/>
                <w:szCs w:val="24"/>
              </w:rPr>
              <w:t>案基本可行的，得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p w14:paraId="47685BB4">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）对施工主</w:t>
            </w:r>
            <w:r>
              <w:rPr>
                <w:rFonts w:hint="eastAsia" w:ascii="宋体" w:hAnsi="宋体" w:eastAsia="宋体" w:cs="宋体"/>
                <w:color w:val="auto"/>
                <w:spacing w:val="-6"/>
                <w:sz w:val="24"/>
                <w:szCs w:val="24"/>
              </w:rPr>
              <w:t>要工序有阐述，但明显不足的，得</w:t>
            </w:r>
            <w:r>
              <w:rPr>
                <w:rFonts w:hint="eastAsia" w:ascii="宋体" w:hAnsi="宋体" w:cs="宋体"/>
                <w:color w:val="auto"/>
                <w:sz w:val="24"/>
                <w:szCs w:val="24"/>
                <w:lang w:val="en-US" w:eastAsia="zh-CN"/>
              </w:rPr>
              <w:t>9</w:t>
            </w:r>
            <w:r>
              <w:rPr>
                <w:rFonts w:hint="eastAsia" w:ascii="宋体" w:hAnsi="宋体" w:eastAsia="宋体" w:cs="宋体"/>
                <w:color w:val="auto"/>
                <w:spacing w:val="-6"/>
                <w:sz w:val="24"/>
                <w:szCs w:val="24"/>
              </w:rPr>
              <w:t>分。</w:t>
            </w:r>
          </w:p>
          <w:p w14:paraId="1B7BFD94">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）对施工主要工序有阐述，但明显</w:t>
            </w:r>
            <w:r>
              <w:rPr>
                <w:rFonts w:hint="eastAsia" w:ascii="宋体" w:hAnsi="宋体" w:eastAsia="宋体" w:cs="宋体"/>
                <w:color w:val="auto"/>
                <w:sz w:val="24"/>
                <w:szCs w:val="24"/>
                <w:lang w:val="en-US" w:eastAsia="zh-CN"/>
              </w:rPr>
              <w:t>不符合的</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分。</w:t>
            </w:r>
          </w:p>
          <w:p w14:paraId="73E82147">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color w:val="auto"/>
                <w:lang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）对施工主要工序有阐述，但</w:t>
            </w:r>
            <w:r>
              <w:rPr>
                <w:rFonts w:hint="eastAsia" w:ascii="宋体" w:hAnsi="宋体" w:eastAsia="宋体" w:cs="宋体"/>
                <w:color w:val="auto"/>
                <w:sz w:val="24"/>
                <w:szCs w:val="24"/>
                <w:lang w:val="en-US" w:eastAsia="zh-CN"/>
              </w:rPr>
              <w:t>偏差比较大的</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分。</w:t>
            </w:r>
          </w:p>
          <w:p w14:paraId="6D175EF2">
            <w:pPr>
              <w:pStyle w:val="20"/>
              <w:pageBreakBefore w:val="0"/>
              <w:wordWrap w:val="0"/>
              <w:topLinePunct w:val="0"/>
              <w:bidi w:val="0"/>
              <w:ind w:left="0" w:leftChars="0" w:firstLine="0" w:firstLineChars="0"/>
              <w:textAlignment w:val="auto"/>
              <w:rPr>
                <w:rFonts w:hint="default" w:eastAsia="宋体"/>
                <w:color w:val="auto"/>
                <w:lang w:val="en-US" w:eastAsia="zh-CN"/>
              </w:rPr>
            </w:pP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lang w:val="en-US" w:eastAsia="zh-CN"/>
              </w:rPr>
              <w:t>7</w:t>
            </w:r>
            <w:r>
              <w:rPr>
                <w:rFonts w:hint="eastAsia" w:ascii="宋体" w:hAnsi="宋体" w:eastAsia="宋体" w:cs="宋体"/>
                <w:color w:val="auto"/>
                <w:spacing w:val="-6"/>
                <w:sz w:val="24"/>
                <w:szCs w:val="24"/>
                <w:lang w:eastAsia="zh-CN"/>
              </w:rPr>
              <w:t>）</w:t>
            </w:r>
            <w:r>
              <w:rPr>
                <w:rFonts w:hint="eastAsia" w:ascii="宋体" w:hAnsi="宋体" w:eastAsia="宋体" w:cs="宋体"/>
                <w:color w:val="auto"/>
                <w:sz w:val="24"/>
                <w:szCs w:val="24"/>
              </w:rPr>
              <w:t>对施工主</w:t>
            </w:r>
            <w:r>
              <w:rPr>
                <w:rFonts w:hint="eastAsia" w:ascii="宋体" w:hAnsi="宋体" w:eastAsia="宋体" w:cs="宋体"/>
                <w:color w:val="auto"/>
                <w:spacing w:val="-6"/>
                <w:sz w:val="24"/>
                <w:szCs w:val="24"/>
              </w:rPr>
              <w:t>要工序</w:t>
            </w:r>
            <w:r>
              <w:rPr>
                <w:rFonts w:hint="eastAsia" w:ascii="宋体" w:hAnsi="宋体" w:eastAsia="宋体" w:cs="宋体"/>
                <w:color w:val="auto"/>
                <w:spacing w:val="-6"/>
                <w:sz w:val="24"/>
                <w:szCs w:val="24"/>
                <w:lang w:val="en-US" w:eastAsia="zh-CN"/>
              </w:rPr>
              <w:t>没有</w:t>
            </w:r>
            <w:r>
              <w:rPr>
                <w:rFonts w:hint="eastAsia" w:ascii="宋体" w:hAnsi="宋体" w:eastAsia="宋体" w:cs="宋体"/>
                <w:color w:val="auto"/>
                <w:spacing w:val="-6"/>
                <w:sz w:val="24"/>
                <w:szCs w:val="24"/>
              </w:rPr>
              <w:t>阐述</w:t>
            </w:r>
            <w:r>
              <w:rPr>
                <w:rFonts w:hint="eastAsia" w:ascii="宋体" w:hAnsi="宋体" w:eastAsia="宋体" w:cs="宋体"/>
                <w:color w:val="auto"/>
                <w:spacing w:val="-6"/>
                <w:sz w:val="24"/>
                <w:szCs w:val="24"/>
                <w:lang w:eastAsia="zh-CN"/>
              </w:rPr>
              <w:t>的，</w:t>
            </w:r>
            <w:r>
              <w:rPr>
                <w:rFonts w:hint="eastAsia" w:ascii="宋体" w:hAnsi="宋体" w:eastAsia="宋体" w:cs="宋体"/>
                <w:color w:val="auto"/>
                <w:spacing w:val="-6"/>
                <w:sz w:val="24"/>
                <w:szCs w:val="24"/>
                <w:lang w:val="en-US" w:eastAsia="zh-CN"/>
              </w:rPr>
              <w:t>得0分</w:t>
            </w:r>
          </w:p>
        </w:tc>
      </w:tr>
      <w:tr w14:paraId="51E8C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65" w:type="dxa"/>
            <w:vMerge w:val="continue"/>
            <w:vAlign w:val="center"/>
          </w:tcPr>
          <w:p w14:paraId="01C430EB">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035" w:type="dxa"/>
            <w:vMerge w:val="continue"/>
            <w:vAlign w:val="center"/>
          </w:tcPr>
          <w:p w14:paraId="35396B7D">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487" w:type="dxa"/>
            <w:vAlign w:val="center"/>
          </w:tcPr>
          <w:p w14:paraId="73273998">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进度计划及总平面图合理性</w:t>
            </w:r>
          </w:p>
        </w:tc>
        <w:tc>
          <w:tcPr>
            <w:tcW w:w="995" w:type="dxa"/>
            <w:tcBorders>
              <w:right w:val="single" w:color="auto" w:sz="4" w:space="0"/>
            </w:tcBorders>
            <w:vAlign w:val="center"/>
          </w:tcPr>
          <w:p w14:paraId="01156F86">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5616" w:type="dxa"/>
            <w:tcBorders>
              <w:left w:val="single" w:color="auto" w:sz="4" w:space="0"/>
            </w:tcBorders>
            <w:vAlign w:val="center"/>
          </w:tcPr>
          <w:p w14:paraId="15496197">
            <w:pPr>
              <w:keepNext w:val="0"/>
              <w:keepLines w:val="0"/>
              <w:pageBreakBefore w:val="0"/>
              <w:widowControl w:val="0"/>
              <w:numPr>
                <w:ilvl w:val="0"/>
                <w:numId w:val="7"/>
              </w:numPr>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施工进度计划满足招标文件要求，总平面图布置</w:t>
            </w:r>
            <w:r>
              <w:rPr>
                <w:rFonts w:hint="eastAsia" w:ascii="宋体" w:hAnsi="宋体" w:cs="宋体"/>
                <w:color w:val="auto"/>
                <w:sz w:val="24"/>
                <w:szCs w:val="24"/>
                <w:lang w:val="en-US" w:eastAsia="zh-CN"/>
              </w:rPr>
              <w:t>比较</w:t>
            </w:r>
            <w:r>
              <w:rPr>
                <w:rFonts w:hint="eastAsia" w:ascii="宋体" w:hAnsi="宋体" w:eastAsia="宋体" w:cs="宋体"/>
                <w:color w:val="auto"/>
                <w:sz w:val="24"/>
                <w:szCs w:val="24"/>
              </w:rPr>
              <w:t>合理、切实可行的，得10分；</w:t>
            </w:r>
          </w:p>
          <w:p w14:paraId="24D0E62F">
            <w:pPr>
              <w:pStyle w:val="20"/>
              <w:pageBreakBefore w:val="0"/>
              <w:numPr>
                <w:ilvl w:val="0"/>
                <w:numId w:val="0"/>
              </w:numPr>
              <w:wordWrap w:val="0"/>
              <w:topLinePunct w:val="0"/>
              <w:bidi w:val="0"/>
              <w:textAlignment w:val="auto"/>
              <w:rPr>
                <w:rFonts w:hint="eastAsia"/>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施工进度计划满足招标文件要求，总平面图布置合理、切实可行的，得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p w14:paraId="703E7A81">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（2）施工进度计划满足招标文件要求，总平面图布置基本合理、可行的，得6分；</w:t>
            </w:r>
          </w:p>
          <w:p w14:paraId="231BE378">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（3）无施工进度计划及总平面布置图的，得2分</w:t>
            </w:r>
          </w:p>
        </w:tc>
      </w:tr>
      <w:tr w14:paraId="43F40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65" w:type="dxa"/>
            <w:vMerge w:val="continue"/>
            <w:vAlign w:val="center"/>
          </w:tcPr>
          <w:p w14:paraId="5C8EE2AC">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035" w:type="dxa"/>
            <w:vMerge w:val="continue"/>
            <w:vAlign w:val="center"/>
          </w:tcPr>
          <w:p w14:paraId="638B765E">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487" w:type="dxa"/>
            <w:vAlign w:val="center"/>
          </w:tcPr>
          <w:p w14:paraId="6F8DFC93">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质量保证体系及保证措施</w:t>
            </w:r>
          </w:p>
        </w:tc>
        <w:tc>
          <w:tcPr>
            <w:tcW w:w="995" w:type="dxa"/>
            <w:tcBorders>
              <w:right w:val="single" w:color="auto" w:sz="4" w:space="0"/>
            </w:tcBorders>
            <w:vAlign w:val="center"/>
          </w:tcPr>
          <w:p w14:paraId="2CDF39B4">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tc>
        <w:tc>
          <w:tcPr>
            <w:tcW w:w="5616" w:type="dxa"/>
            <w:tcBorders>
              <w:left w:val="single" w:color="auto" w:sz="4" w:space="0"/>
            </w:tcBorders>
            <w:vAlign w:val="center"/>
          </w:tcPr>
          <w:p w14:paraId="3A9DF527">
            <w:pPr>
              <w:keepNext w:val="0"/>
              <w:keepLines w:val="0"/>
              <w:pageBreakBefore w:val="0"/>
              <w:widowControl w:val="0"/>
              <w:numPr>
                <w:ilvl w:val="0"/>
                <w:numId w:val="8"/>
              </w:numPr>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具有质量保证体系，质量保证措施切实可行，具有</w:t>
            </w:r>
            <w:r>
              <w:rPr>
                <w:rFonts w:hint="eastAsia" w:ascii="宋体" w:hAnsi="宋体" w:cs="宋体"/>
                <w:color w:val="auto"/>
                <w:sz w:val="24"/>
                <w:szCs w:val="24"/>
                <w:lang w:val="en-US" w:eastAsia="zh-CN"/>
              </w:rPr>
              <w:t>比较</w:t>
            </w:r>
            <w:r>
              <w:rPr>
                <w:rFonts w:hint="eastAsia" w:ascii="宋体" w:hAnsi="宋体" w:eastAsia="宋体" w:cs="宋体"/>
                <w:color w:val="auto"/>
                <w:sz w:val="24"/>
                <w:szCs w:val="24"/>
              </w:rPr>
              <w:t>详细的质量违约承诺的，得</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p w14:paraId="28541CC7">
            <w:pPr>
              <w:pStyle w:val="20"/>
              <w:pageBreakBefore w:val="0"/>
              <w:numPr>
                <w:ilvl w:val="0"/>
                <w:numId w:val="0"/>
              </w:numPr>
              <w:wordWrap w:val="0"/>
              <w:topLinePunct w:val="0"/>
              <w:bidi w:val="0"/>
              <w:textAlignment w:val="auto"/>
              <w:rPr>
                <w:rFonts w:hint="eastAsia"/>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具有质量保证体系，质量保证措施切实可行，具有详细的质量违约承诺的，得</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分。</w:t>
            </w:r>
          </w:p>
          <w:p w14:paraId="2D18B235">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）具有质量保证体系，质量保证措施可行性一般，质量违约承诺不详细的，得</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分。</w:t>
            </w:r>
          </w:p>
          <w:p w14:paraId="2903E19A">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）具有质量保证体系，质量保证措施存在错误，质量违约承诺不详细、存在错误的，得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p>
        </w:tc>
      </w:tr>
      <w:tr w14:paraId="490E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65" w:type="dxa"/>
            <w:vMerge w:val="continue"/>
            <w:vAlign w:val="center"/>
          </w:tcPr>
          <w:p w14:paraId="0818C8B5">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035" w:type="dxa"/>
            <w:vMerge w:val="continue"/>
            <w:vAlign w:val="center"/>
          </w:tcPr>
          <w:p w14:paraId="3E5DB7F8">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487" w:type="dxa"/>
            <w:vAlign w:val="center"/>
          </w:tcPr>
          <w:p w14:paraId="6595238F">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安全生产、文明施工、环境保护措施</w:t>
            </w:r>
          </w:p>
        </w:tc>
        <w:tc>
          <w:tcPr>
            <w:tcW w:w="995" w:type="dxa"/>
            <w:tcBorders>
              <w:right w:val="single" w:color="auto" w:sz="4" w:space="0"/>
            </w:tcBorders>
            <w:vAlign w:val="center"/>
          </w:tcPr>
          <w:p w14:paraId="0BAC49B5">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5616" w:type="dxa"/>
            <w:tcBorders>
              <w:left w:val="single" w:color="auto" w:sz="4" w:space="0"/>
            </w:tcBorders>
            <w:vAlign w:val="center"/>
          </w:tcPr>
          <w:p w14:paraId="48E20997">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1）具有</w:t>
            </w:r>
            <w:r>
              <w:rPr>
                <w:rFonts w:hint="eastAsia" w:ascii="宋体" w:hAnsi="宋体" w:cs="宋体"/>
                <w:color w:val="auto"/>
                <w:sz w:val="24"/>
                <w:szCs w:val="24"/>
                <w:lang w:val="en-US" w:eastAsia="zh-CN"/>
              </w:rPr>
              <w:t>比较</w:t>
            </w:r>
            <w:r>
              <w:rPr>
                <w:rFonts w:hint="eastAsia" w:ascii="宋体" w:hAnsi="宋体" w:eastAsia="宋体" w:cs="宋体"/>
                <w:color w:val="auto"/>
                <w:sz w:val="24"/>
                <w:szCs w:val="24"/>
              </w:rPr>
              <w:t>详细的安全生产、文明施工、环境保护措施，且措施切实可行，有具体的违约承诺的，得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32AAB62C">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（2）具有详细的安全生产、文明施工、环境保护措施，且措施切实可行，有违约承诺的，得</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p w14:paraId="163F4C0F">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安全生产、文明施工、环境保护措施不详细，措施可行性一般，违约承诺不具体的，得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51B91010">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）安全生产、文明施工、环境保护措施存在错误，措施可行性较差，违约承诺不具体的，得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tc>
      </w:tr>
      <w:tr w14:paraId="42FFE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65" w:type="dxa"/>
            <w:vMerge w:val="restart"/>
            <w:vAlign w:val="center"/>
          </w:tcPr>
          <w:p w14:paraId="30366CB8">
            <w:pPr>
              <w:pageBreakBefore w:val="0"/>
              <w:wordWrap w:val="0"/>
              <w:topLinePunct w:val="0"/>
              <w:bidi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p>
          <w:p w14:paraId="6E518DAE">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35" w:type="dxa"/>
            <w:vMerge w:val="restart"/>
            <w:vAlign w:val="center"/>
          </w:tcPr>
          <w:p w14:paraId="0EDAAE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p w14:paraId="47520ED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管理</w:t>
            </w:r>
          </w:p>
          <w:p w14:paraId="05EB04D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机构</w:t>
            </w:r>
          </w:p>
          <w:p w14:paraId="7F999CA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w:t>
            </w:r>
          </w:p>
          <w:p w14:paraId="0A12BFE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c>
          <w:tcPr>
            <w:tcW w:w="1487" w:type="dxa"/>
            <w:vAlign w:val="center"/>
          </w:tcPr>
          <w:p w14:paraId="131EE317">
            <w:pPr>
              <w:pageBreakBefore w:val="0"/>
              <w:wordWrap w:val="0"/>
              <w:topLinePunct w:val="0"/>
              <w:bidi w:val="0"/>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995" w:type="dxa"/>
            <w:tcBorders>
              <w:right w:val="single" w:color="auto" w:sz="4" w:space="0"/>
            </w:tcBorders>
            <w:vAlign w:val="center"/>
          </w:tcPr>
          <w:p w14:paraId="026E973D">
            <w:pPr>
              <w:pageBreakBefore w:val="0"/>
              <w:wordWrap w:val="0"/>
              <w:topLinePunct w:val="0"/>
              <w:bidi w:val="0"/>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c>
          <w:tcPr>
            <w:tcW w:w="5616" w:type="dxa"/>
            <w:tcBorders>
              <w:left w:val="single" w:color="auto" w:sz="4" w:space="0"/>
            </w:tcBorders>
            <w:vAlign w:val="center"/>
          </w:tcPr>
          <w:p w14:paraId="027E2A4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r>
      <w:tr w14:paraId="6E6D4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65" w:type="dxa"/>
            <w:vMerge w:val="continue"/>
            <w:vAlign w:val="center"/>
          </w:tcPr>
          <w:p w14:paraId="1B3BD575">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035" w:type="dxa"/>
            <w:vMerge w:val="continue"/>
            <w:vAlign w:val="center"/>
          </w:tcPr>
          <w:p w14:paraId="05B8E0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p>
        </w:tc>
        <w:tc>
          <w:tcPr>
            <w:tcW w:w="1487" w:type="dxa"/>
            <w:vAlign w:val="center"/>
          </w:tcPr>
          <w:p w14:paraId="78CB4A93">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施工机械和设备配置</w:t>
            </w:r>
          </w:p>
        </w:tc>
        <w:tc>
          <w:tcPr>
            <w:tcW w:w="995" w:type="dxa"/>
            <w:tcBorders>
              <w:right w:val="single" w:color="auto" w:sz="4" w:space="0"/>
            </w:tcBorders>
            <w:vAlign w:val="center"/>
          </w:tcPr>
          <w:p w14:paraId="05340E61">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5616" w:type="dxa"/>
            <w:tcBorders>
              <w:left w:val="single" w:color="auto" w:sz="4" w:space="0"/>
            </w:tcBorders>
            <w:vAlign w:val="center"/>
          </w:tcPr>
          <w:p w14:paraId="658A2D26">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（1）所配备的施工机械和设备性能先进、种类齐全，配备合理，能满足工程需要的，得5分；</w:t>
            </w:r>
          </w:p>
          <w:p w14:paraId="61896B04">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（2）所配备的施工机械和设备性能一般，配备基本合理，基本能满足工程需要的，得3分；</w:t>
            </w:r>
          </w:p>
          <w:p w14:paraId="1314407F">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（3）所配备的施工机械和设备性能较差，配备不合理，不能满足工程需要的，得1分。</w:t>
            </w:r>
          </w:p>
        </w:tc>
      </w:tr>
      <w:tr w14:paraId="29539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65" w:type="dxa"/>
            <w:vMerge w:val="continue"/>
            <w:vAlign w:val="center"/>
          </w:tcPr>
          <w:p w14:paraId="6F46EA65">
            <w:pPr>
              <w:pageBreakBefore w:val="0"/>
              <w:wordWrap w:val="0"/>
              <w:topLinePunct w:val="0"/>
              <w:bidi w:val="0"/>
              <w:spacing w:line="360" w:lineRule="auto"/>
              <w:jc w:val="center"/>
              <w:textAlignment w:val="auto"/>
              <w:rPr>
                <w:rFonts w:hint="eastAsia" w:ascii="宋体" w:hAnsi="宋体" w:eastAsia="宋体" w:cs="宋体"/>
                <w:color w:val="auto"/>
                <w:sz w:val="24"/>
                <w:szCs w:val="24"/>
              </w:rPr>
            </w:pPr>
          </w:p>
        </w:tc>
        <w:tc>
          <w:tcPr>
            <w:tcW w:w="1035" w:type="dxa"/>
            <w:vMerge w:val="continue"/>
            <w:vAlign w:val="center"/>
          </w:tcPr>
          <w:p w14:paraId="777D87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p>
        </w:tc>
        <w:tc>
          <w:tcPr>
            <w:tcW w:w="1487" w:type="dxa"/>
            <w:vAlign w:val="center"/>
          </w:tcPr>
          <w:p w14:paraId="7D6F3E11">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项目组织机构</w:t>
            </w:r>
          </w:p>
        </w:tc>
        <w:tc>
          <w:tcPr>
            <w:tcW w:w="995" w:type="dxa"/>
            <w:tcBorders>
              <w:right w:val="single" w:color="auto" w:sz="4" w:space="0"/>
            </w:tcBorders>
            <w:vAlign w:val="center"/>
          </w:tcPr>
          <w:p w14:paraId="45862C27">
            <w:pPr>
              <w:pageBreakBefore w:val="0"/>
              <w:wordWrap w:val="0"/>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5616" w:type="dxa"/>
            <w:tcBorders>
              <w:left w:val="single" w:color="auto" w:sz="4" w:space="0"/>
            </w:tcBorders>
            <w:vAlign w:val="center"/>
          </w:tcPr>
          <w:p w14:paraId="6F3C0E7B">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（1）机构组成职责分工明确，岗位责任制度健全，机构人员专业配备齐全、技术工种及数量合理，能充分满足工程管理需要的得5分；</w:t>
            </w:r>
          </w:p>
          <w:p w14:paraId="193E5253">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（2）机构组成职责分工基本明确，岗位责任制度基本健全，机构人员专业配备、技术工种及数量基本合理，能满足工程管理需要的得3分；</w:t>
            </w:r>
          </w:p>
          <w:p w14:paraId="2BFD62C9">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（3）机构组成职责分工不明确，岗位责任制度不健全，机构人员专业配备、技术工种及数量不合理，基本或不能满足工程管理需要的得1分。 </w:t>
            </w:r>
          </w:p>
        </w:tc>
      </w:tr>
    </w:tbl>
    <w:p w14:paraId="339B27A2">
      <w:pPr>
        <w:pStyle w:val="57"/>
        <w:pageBreakBefore w:val="0"/>
        <w:wordWrap w:val="0"/>
        <w:topLinePunct w:val="0"/>
        <w:bidi w:val="0"/>
        <w:textAlignment w:val="auto"/>
        <w:rPr>
          <w:color w:val="auto"/>
        </w:rPr>
      </w:pPr>
    </w:p>
    <w:p w14:paraId="055BE3FF">
      <w:pPr>
        <w:pStyle w:val="4"/>
        <w:pageBreakBefore w:val="0"/>
        <w:tabs>
          <w:tab w:val="clear" w:pos="1021"/>
        </w:tabs>
        <w:wordWrap w:val="0"/>
        <w:topLinePunct w:val="0"/>
        <w:bidi w:val="0"/>
        <w:ind w:left="0" w:firstLine="0"/>
        <w:jc w:val="both"/>
        <w:textAlignment w:val="auto"/>
        <w:rPr>
          <w:color w:val="auto"/>
          <w:highlight w:val="none"/>
        </w:rPr>
      </w:pPr>
      <w:bookmarkStart w:id="234" w:name="_Toc47692472"/>
      <w:r>
        <w:rPr>
          <w:rFonts w:hint="eastAsia"/>
          <w:color w:val="auto"/>
          <w:highlight w:val="none"/>
        </w:rPr>
        <w:t>4. 评审程序</w:t>
      </w:r>
      <w:bookmarkEnd w:id="225"/>
      <w:bookmarkEnd w:id="226"/>
      <w:bookmarkEnd w:id="227"/>
      <w:bookmarkEnd w:id="228"/>
      <w:bookmarkEnd w:id="234"/>
    </w:p>
    <w:p w14:paraId="4A6EF051">
      <w:pPr>
        <w:pStyle w:val="5"/>
        <w:pageBreakBefore w:val="0"/>
        <w:wordWrap w:val="0"/>
        <w:topLinePunct w:val="0"/>
        <w:bidi w:val="0"/>
        <w:ind w:left="0" w:firstLine="0"/>
        <w:jc w:val="both"/>
        <w:textAlignment w:val="auto"/>
        <w:rPr>
          <w:color w:val="auto"/>
          <w:highlight w:val="none"/>
        </w:rPr>
      </w:pPr>
      <w:bookmarkStart w:id="235" w:name="_Toc337822271"/>
      <w:bookmarkStart w:id="236" w:name="_Toc422271231"/>
      <w:bookmarkStart w:id="237" w:name="_Toc191374452"/>
      <w:bookmarkStart w:id="238" w:name="_Toc86124099"/>
      <w:bookmarkStart w:id="239" w:name="_Toc48271432"/>
      <w:bookmarkStart w:id="240" w:name="_Toc47692473"/>
      <w:r>
        <w:rPr>
          <w:rFonts w:hint="eastAsia"/>
          <w:color w:val="auto"/>
          <w:highlight w:val="none"/>
        </w:rPr>
        <w:t>4.1 初步评审</w:t>
      </w:r>
      <w:bookmarkEnd w:id="235"/>
      <w:bookmarkEnd w:id="236"/>
      <w:bookmarkEnd w:id="237"/>
      <w:bookmarkEnd w:id="238"/>
      <w:bookmarkEnd w:id="239"/>
      <w:bookmarkEnd w:id="240"/>
    </w:p>
    <w:p w14:paraId="41539A27">
      <w:pPr>
        <w:pageBreakBefore w:val="0"/>
        <w:wordWrap w:val="0"/>
        <w:topLinePunct w:val="0"/>
        <w:bidi w:val="0"/>
        <w:spacing w:line="360" w:lineRule="auto"/>
        <w:ind w:firstLine="480" w:firstLineChars="200"/>
        <w:jc w:val="left"/>
        <w:textAlignment w:val="auto"/>
        <w:rPr>
          <w:rFonts w:ascii="宋体" w:hAnsi="宋体" w:cs="宋体"/>
          <w:bCs/>
          <w:color w:val="auto"/>
          <w:sz w:val="24"/>
          <w:highlight w:val="none"/>
        </w:rPr>
      </w:pPr>
      <w:r>
        <w:rPr>
          <w:rFonts w:hint="eastAsia" w:ascii="宋体" w:hAnsi="宋体" w:cs="宋体"/>
          <w:color w:val="auto"/>
          <w:sz w:val="24"/>
          <w:highlight w:val="none"/>
        </w:rPr>
        <w:t>4.1.1磋商小组依据本章第2.1项、第2.2项规定的标准对响应文件进行初步评审。</w:t>
      </w:r>
      <w:r>
        <w:rPr>
          <w:rFonts w:hint="eastAsia" w:ascii="宋体" w:hAnsi="宋体" w:cs="宋体"/>
          <w:bCs/>
          <w:color w:val="auto"/>
          <w:sz w:val="24"/>
          <w:highlight w:val="none"/>
        </w:rPr>
        <w:t>有一项不符合评审标准的，不再参与磋商。</w:t>
      </w:r>
    </w:p>
    <w:p w14:paraId="7DA76714">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4.1.2供应商有以下情形之一的，取消其磋商资格：</w:t>
      </w:r>
    </w:p>
    <w:p w14:paraId="4EE43773">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（1）串通报价或弄虚作假或有其他违法行为的；</w:t>
      </w:r>
    </w:p>
    <w:p w14:paraId="2F388BD9">
      <w:pPr>
        <w:pageBreakBefore w:val="0"/>
        <w:wordWrap w:val="0"/>
        <w:topLinePunct w:val="0"/>
        <w:bidi w:val="0"/>
        <w:spacing w:line="360" w:lineRule="auto"/>
        <w:ind w:firstLine="479"/>
        <w:jc w:val="left"/>
        <w:textAlignment w:val="auto"/>
        <w:rPr>
          <w:rFonts w:ascii="宋体" w:hAnsi="宋体" w:cs="宋体"/>
          <w:color w:val="auto"/>
          <w:sz w:val="24"/>
          <w:highlight w:val="none"/>
        </w:rPr>
      </w:pPr>
      <w:r>
        <w:rPr>
          <w:rFonts w:hint="eastAsia" w:ascii="宋体" w:hAnsi="宋体" w:cs="宋体"/>
          <w:color w:val="auto"/>
          <w:sz w:val="24"/>
          <w:highlight w:val="none"/>
        </w:rPr>
        <w:t>（2）不按磋商小组要求澄清、说明或补正的。</w:t>
      </w:r>
    </w:p>
    <w:p w14:paraId="7E4792C9">
      <w:pPr>
        <w:pageBreakBefore w:val="0"/>
        <w:wordWrap w:val="0"/>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4.1.3 响应文件如果出现计算或表达上的错误，修正错误的原则如下：</w:t>
      </w:r>
    </w:p>
    <w:p w14:paraId="178F3492">
      <w:pPr>
        <w:pStyle w:val="25"/>
        <w:pageBreakBefore w:val="0"/>
        <w:wordWrap w:val="0"/>
        <w:topLinePunct w:val="0"/>
        <w:bidi w:val="0"/>
        <w:spacing w:line="360" w:lineRule="auto"/>
        <w:ind w:firstLine="540" w:firstLineChars="225"/>
        <w:textAlignment w:val="auto"/>
        <w:rPr>
          <w:rFonts w:hAnsi="宋体" w:cs="宋体"/>
          <w:color w:val="auto"/>
          <w:sz w:val="24"/>
          <w:highlight w:val="none"/>
        </w:rPr>
      </w:pPr>
      <w:r>
        <w:rPr>
          <w:rFonts w:hint="eastAsia" w:hAnsi="宋体" w:cs="宋体"/>
          <w:color w:val="auto"/>
          <w:sz w:val="24"/>
          <w:highlight w:val="none"/>
        </w:rPr>
        <w:t>（1）报价的大写金额和小写金额不一致的，以大写金额为准；</w:t>
      </w:r>
    </w:p>
    <w:p w14:paraId="2896FF54">
      <w:pPr>
        <w:pStyle w:val="25"/>
        <w:pageBreakBefore w:val="0"/>
        <w:wordWrap w:val="0"/>
        <w:topLinePunct w:val="0"/>
        <w:bidi w:val="0"/>
        <w:spacing w:line="360" w:lineRule="auto"/>
        <w:ind w:firstLine="540" w:firstLineChars="225"/>
        <w:textAlignment w:val="auto"/>
        <w:rPr>
          <w:rFonts w:hAnsi="宋体" w:cs="宋体"/>
          <w:color w:val="auto"/>
          <w:sz w:val="24"/>
          <w:highlight w:val="none"/>
        </w:rPr>
      </w:pPr>
      <w:r>
        <w:rPr>
          <w:rFonts w:hint="eastAsia" w:hAnsi="宋体" w:cs="宋体"/>
          <w:color w:val="auto"/>
          <w:sz w:val="24"/>
          <w:highlight w:val="none"/>
        </w:rPr>
        <w:t>（2）总价金额与按单价汇总金额不一致的，以单价金额计算结果为准；</w:t>
      </w:r>
    </w:p>
    <w:p w14:paraId="170E340B">
      <w:pPr>
        <w:pStyle w:val="25"/>
        <w:pageBreakBefore w:val="0"/>
        <w:wordWrap w:val="0"/>
        <w:topLinePunct w:val="0"/>
        <w:bidi w:val="0"/>
        <w:spacing w:line="360" w:lineRule="auto"/>
        <w:ind w:firstLine="540" w:firstLineChars="225"/>
        <w:textAlignment w:val="auto"/>
        <w:rPr>
          <w:rFonts w:hAnsi="宋体" w:cs="宋体"/>
          <w:color w:val="auto"/>
          <w:sz w:val="24"/>
          <w:highlight w:val="none"/>
        </w:rPr>
      </w:pPr>
      <w:r>
        <w:rPr>
          <w:rFonts w:hint="eastAsia" w:hAnsi="宋体" w:cs="宋体"/>
          <w:color w:val="auto"/>
          <w:sz w:val="24"/>
          <w:highlight w:val="none"/>
        </w:rPr>
        <w:t>（3）单价金额小数点有明显错位的，应以总价为准，并修改单价；</w:t>
      </w:r>
    </w:p>
    <w:p w14:paraId="02428831">
      <w:pPr>
        <w:pStyle w:val="25"/>
        <w:pageBreakBefore w:val="0"/>
        <w:wordWrap w:val="0"/>
        <w:topLinePunct w:val="0"/>
        <w:bidi w:val="0"/>
        <w:spacing w:line="360" w:lineRule="auto"/>
        <w:ind w:firstLine="540" w:firstLineChars="225"/>
        <w:textAlignment w:val="auto"/>
        <w:rPr>
          <w:rFonts w:hAnsi="宋体" w:cs="宋体"/>
          <w:color w:val="auto"/>
          <w:sz w:val="24"/>
          <w:highlight w:val="none"/>
        </w:rPr>
      </w:pPr>
      <w:r>
        <w:rPr>
          <w:rFonts w:hint="eastAsia" w:hAnsi="宋体" w:cs="宋体"/>
          <w:color w:val="auto"/>
          <w:sz w:val="24"/>
          <w:highlight w:val="none"/>
        </w:rPr>
        <w:t>（4）对不同文字文本响应文件的解释发生异议的，以中文文本为准。</w:t>
      </w:r>
    </w:p>
    <w:p w14:paraId="3D828C69">
      <w:pPr>
        <w:pStyle w:val="25"/>
        <w:pageBreakBefore w:val="0"/>
        <w:wordWrap w:val="0"/>
        <w:topLinePunct w:val="0"/>
        <w:bidi w:val="0"/>
        <w:spacing w:line="360" w:lineRule="auto"/>
        <w:ind w:firstLine="540" w:firstLineChars="225"/>
        <w:textAlignment w:val="auto"/>
        <w:rPr>
          <w:rFonts w:hAnsi="宋体" w:cs="宋体"/>
          <w:color w:val="auto"/>
          <w:sz w:val="24"/>
          <w:highlight w:val="none"/>
        </w:rPr>
      </w:pPr>
      <w:r>
        <w:rPr>
          <w:rFonts w:hint="eastAsia" w:hAnsi="宋体" w:cs="宋体"/>
          <w:color w:val="auto"/>
          <w:sz w:val="24"/>
          <w:highlight w:val="none"/>
        </w:rPr>
        <w:t>（5）按上述修正错误的原则及方法调整或修正响应文件的报价，供应商同意后，调整后的报价对供应商起约束作用。如果供应商不接受修正后的报价，则其申请将被拒绝并且其保证金也将被没收。</w:t>
      </w:r>
    </w:p>
    <w:p w14:paraId="2862DCF6">
      <w:pPr>
        <w:pStyle w:val="5"/>
        <w:pageBreakBefore w:val="0"/>
        <w:wordWrap w:val="0"/>
        <w:topLinePunct w:val="0"/>
        <w:bidi w:val="0"/>
        <w:ind w:left="0" w:firstLine="0"/>
        <w:jc w:val="both"/>
        <w:textAlignment w:val="auto"/>
        <w:rPr>
          <w:color w:val="auto"/>
          <w:highlight w:val="none"/>
        </w:rPr>
      </w:pPr>
      <w:bookmarkStart w:id="241" w:name="_Toc86124100"/>
      <w:bookmarkStart w:id="242" w:name="_Toc191374453"/>
      <w:bookmarkStart w:id="243" w:name="_Toc48271433"/>
      <w:bookmarkStart w:id="244" w:name="_Toc422271232"/>
      <w:bookmarkStart w:id="245" w:name="_Toc47692474"/>
      <w:bookmarkStart w:id="246" w:name="_Toc337822272"/>
      <w:r>
        <w:rPr>
          <w:rFonts w:hint="eastAsia"/>
          <w:color w:val="auto"/>
          <w:highlight w:val="none"/>
        </w:rPr>
        <w:t xml:space="preserve">4.2 </w:t>
      </w:r>
      <w:bookmarkEnd w:id="241"/>
      <w:bookmarkEnd w:id="242"/>
      <w:bookmarkStart w:id="247" w:name="_Toc86124101"/>
      <w:bookmarkStart w:id="248" w:name="_Toc191374454"/>
      <w:r>
        <w:rPr>
          <w:rFonts w:hint="eastAsia"/>
          <w:color w:val="auto"/>
          <w:highlight w:val="none"/>
        </w:rPr>
        <w:t>磋商</w:t>
      </w:r>
      <w:bookmarkEnd w:id="243"/>
      <w:r>
        <w:rPr>
          <w:rFonts w:hint="eastAsia"/>
          <w:color w:val="auto"/>
          <w:highlight w:val="none"/>
        </w:rPr>
        <w:t>、比较与评价</w:t>
      </w:r>
      <w:bookmarkEnd w:id="244"/>
      <w:bookmarkEnd w:id="245"/>
      <w:bookmarkEnd w:id="246"/>
    </w:p>
    <w:p w14:paraId="70FC061A">
      <w:pPr>
        <w:pageBreakBefore w:val="0"/>
        <w:wordWrap w:val="0"/>
        <w:topLinePunct w:val="0"/>
        <w:bidi w:val="0"/>
        <w:adjustRightInd w:val="0"/>
        <w:spacing w:line="360" w:lineRule="auto"/>
        <w:ind w:firstLine="470" w:firstLineChars="196"/>
        <w:textAlignment w:val="auto"/>
        <w:rPr>
          <w:rFonts w:ascii="宋体" w:hAnsi="宋体" w:cs="宋体"/>
          <w:color w:val="auto"/>
          <w:sz w:val="24"/>
          <w:highlight w:val="none"/>
        </w:rPr>
      </w:pPr>
      <w:r>
        <w:rPr>
          <w:rFonts w:hint="eastAsia" w:ascii="宋体" w:hAnsi="宋体" w:cs="宋体"/>
          <w:color w:val="auto"/>
          <w:sz w:val="24"/>
          <w:highlight w:val="none"/>
        </w:rPr>
        <w:t>4.2.1磋商小组所有成员集中与通过初审的单一供应商分别进行磋商。在磋商中，磋商的任何一方不得透露与磋商有关的其他供应商的技术资料、价格、折扣和其他信息。</w:t>
      </w:r>
    </w:p>
    <w:p w14:paraId="192C0A59">
      <w:pPr>
        <w:pageBreakBefore w:val="0"/>
        <w:wordWrap w:val="0"/>
        <w:topLinePunct w:val="0"/>
        <w:bidi w:val="0"/>
        <w:adjustRightInd w:val="0"/>
        <w:spacing w:line="360" w:lineRule="auto"/>
        <w:ind w:firstLine="470" w:firstLineChars="196"/>
        <w:textAlignment w:val="auto"/>
        <w:rPr>
          <w:rFonts w:ascii="宋体" w:hAnsi="宋体" w:cs="宋体"/>
          <w:color w:val="auto"/>
          <w:sz w:val="24"/>
          <w:highlight w:val="none"/>
        </w:rPr>
      </w:pPr>
      <w:r>
        <w:rPr>
          <w:rFonts w:hint="eastAsia" w:ascii="宋体" w:hAnsi="宋体" w:cs="宋体"/>
          <w:color w:val="auto"/>
          <w:sz w:val="24"/>
          <w:highlight w:val="none"/>
        </w:rPr>
        <w:t>4.2.2磋商文件有实质性变动的，磋商小组将以书面形式通知所有参加磋商的供应商。但不得对涉及竞争的公平、公正性内容进行修改、变动。</w:t>
      </w:r>
    </w:p>
    <w:p w14:paraId="0FCC3593">
      <w:pPr>
        <w:pageBreakBefore w:val="0"/>
        <w:wordWrap w:val="0"/>
        <w:topLinePunct w:val="0"/>
        <w:bidi w:val="0"/>
        <w:adjustRightInd w:val="0"/>
        <w:spacing w:line="360" w:lineRule="auto"/>
        <w:ind w:firstLine="470" w:firstLineChars="196"/>
        <w:textAlignment w:val="auto"/>
        <w:rPr>
          <w:rFonts w:ascii="宋体" w:hAnsi="宋体" w:cs="宋体"/>
          <w:color w:val="auto"/>
          <w:sz w:val="24"/>
          <w:highlight w:val="none"/>
        </w:rPr>
      </w:pPr>
      <w:r>
        <w:rPr>
          <w:rFonts w:hint="eastAsia" w:ascii="宋体" w:hAnsi="宋体" w:cs="宋体"/>
          <w:color w:val="auto"/>
          <w:sz w:val="24"/>
          <w:highlight w:val="none"/>
        </w:rPr>
        <w:t>4.2.3为有助于对响应文件的详细审查、评价和比较，磋商小组可要求对供应商分别进行技术询问、澄清，有关要求和答复均现场进行。</w:t>
      </w:r>
    </w:p>
    <w:p w14:paraId="2BEC5D95">
      <w:pPr>
        <w:pageBreakBefore w:val="0"/>
        <w:wordWrap w:val="0"/>
        <w:topLinePunct w:val="0"/>
        <w:bidi w:val="0"/>
        <w:adjustRightInd w:val="0"/>
        <w:spacing w:line="400" w:lineRule="exact"/>
        <w:ind w:firstLine="470" w:firstLineChars="196"/>
        <w:textAlignment w:val="auto"/>
        <w:rPr>
          <w:rFonts w:ascii="宋体" w:hAnsi="宋体" w:cs="宋体"/>
          <w:color w:val="auto"/>
          <w:sz w:val="24"/>
          <w:highlight w:val="none"/>
        </w:rPr>
      </w:pPr>
      <w:r>
        <w:rPr>
          <w:rFonts w:hint="eastAsia" w:ascii="宋体" w:hAnsi="宋体" w:cs="宋体"/>
          <w:color w:val="auto"/>
          <w:sz w:val="24"/>
          <w:highlight w:val="none"/>
        </w:rPr>
        <w:t>4.2.4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不接受供应商主动提出的澄清、说明或补正。</w:t>
      </w:r>
    </w:p>
    <w:p w14:paraId="179871B5">
      <w:pPr>
        <w:pageBreakBefore w:val="0"/>
        <w:wordWrap w:val="0"/>
        <w:topLinePunct w:val="0"/>
        <w:bidi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    4.2.5供应商的书面澄清、说明和补正属于响应文件的组成部分。</w:t>
      </w:r>
    </w:p>
    <w:p w14:paraId="696A4549">
      <w:pPr>
        <w:pageBreakBefore w:val="0"/>
        <w:wordWrap w:val="0"/>
        <w:topLinePunct w:val="0"/>
        <w:bidi w:val="0"/>
        <w:adjustRightInd w:val="0"/>
        <w:spacing w:line="400" w:lineRule="exact"/>
        <w:ind w:firstLine="470" w:firstLineChars="196"/>
        <w:textAlignment w:val="auto"/>
        <w:rPr>
          <w:rFonts w:ascii="宋体" w:hAnsi="宋体" w:cs="宋体"/>
          <w:color w:val="auto"/>
          <w:sz w:val="24"/>
          <w:highlight w:val="none"/>
        </w:rPr>
      </w:pPr>
      <w:r>
        <w:rPr>
          <w:rFonts w:hint="eastAsia" w:ascii="宋体" w:hAnsi="宋体" w:cs="宋体"/>
          <w:color w:val="auto"/>
          <w:sz w:val="24"/>
          <w:highlight w:val="none"/>
        </w:rPr>
        <w:t>4.2.6磋商小组对供应商提交的澄清、说明或补正有疑问的，可以要求供应商进一步澄清、说明或补正，直至满足磋商小组的要求。</w:t>
      </w:r>
    </w:p>
    <w:p w14:paraId="76BCB6CC">
      <w:pPr>
        <w:pStyle w:val="5"/>
        <w:pageBreakBefore w:val="0"/>
        <w:wordWrap w:val="0"/>
        <w:topLinePunct w:val="0"/>
        <w:bidi w:val="0"/>
        <w:spacing w:line="400" w:lineRule="exact"/>
        <w:ind w:left="0" w:firstLine="0"/>
        <w:jc w:val="both"/>
        <w:textAlignment w:val="auto"/>
        <w:rPr>
          <w:color w:val="auto"/>
          <w:highlight w:val="none"/>
        </w:rPr>
      </w:pPr>
      <w:bookmarkStart w:id="249" w:name="_Toc337822273"/>
      <w:bookmarkStart w:id="250" w:name="_Toc47692475"/>
      <w:bookmarkStart w:id="251" w:name="_Toc422271233"/>
      <w:r>
        <w:rPr>
          <w:rFonts w:hint="eastAsia"/>
          <w:color w:val="auto"/>
          <w:highlight w:val="none"/>
        </w:rPr>
        <w:t>4.3 评审结果</w:t>
      </w:r>
      <w:bookmarkEnd w:id="249"/>
      <w:bookmarkEnd w:id="250"/>
      <w:bookmarkEnd w:id="251"/>
    </w:p>
    <w:bookmarkEnd w:id="247"/>
    <w:bookmarkEnd w:id="248"/>
    <w:p w14:paraId="464B1A4C">
      <w:pPr>
        <w:pageBreakBefore w:val="0"/>
        <w:wordWrap w:val="0"/>
        <w:topLinePunct w:val="0"/>
        <w:bidi w:val="0"/>
        <w:adjustRightIn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磋商小组按响应文件满足磋商文件全部实质性要求且综合评分得分（磋商委员会全体成员的评分计算出平均得分，为投标人评审因素最后得分）由高到低的顺序推荐成交供应商候选人，并编写评审报告。</w:t>
      </w:r>
    </w:p>
    <w:p w14:paraId="75F97983">
      <w:pPr>
        <w:pageBreakBefore w:val="0"/>
        <w:wordWrap w:val="0"/>
        <w:topLinePunct w:val="0"/>
        <w:bidi w:val="0"/>
        <w:textAlignment w:val="auto"/>
        <w:rPr>
          <w:rFonts w:ascii="宋体" w:hAnsi="宋体" w:cs="宋体"/>
          <w:color w:val="auto"/>
          <w:highlight w:val="none"/>
        </w:rPr>
      </w:pPr>
    </w:p>
    <w:p w14:paraId="52DF56DD">
      <w:pPr>
        <w:pStyle w:val="3"/>
        <w:pageBreakBefore w:val="0"/>
        <w:wordWrap w:val="0"/>
        <w:topLinePunct w:val="0"/>
        <w:bidi w:val="0"/>
        <w:ind w:left="0" w:firstLine="0"/>
        <w:textAlignment w:val="auto"/>
        <w:rPr>
          <w:rFonts w:hint="eastAsia"/>
          <w:color w:val="auto"/>
          <w:highlight w:val="none"/>
        </w:rPr>
        <w:sectPr>
          <w:pgSz w:w="11906" w:h="16838"/>
          <w:pgMar w:top="1418" w:right="1274" w:bottom="1276" w:left="1276" w:header="851" w:footer="851" w:gutter="0"/>
          <w:pgNumType w:fmt="decimal"/>
          <w:cols w:space="720" w:num="1"/>
          <w:docGrid w:linePitch="312" w:charSpace="0"/>
        </w:sectPr>
      </w:pPr>
      <w:bookmarkStart w:id="252" w:name="_Toc47692476"/>
    </w:p>
    <w:p w14:paraId="740CF754">
      <w:pPr>
        <w:pStyle w:val="57"/>
        <w:pageBreakBefore w:val="0"/>
        <w:wordWrap w:val="0"/>
        <w:topLinePunct w:val="0"/>
        <w:bidi w:val="0"/>
        <w:textAlignment w:val="auto"/>
        <w:rPr>
          <w:rFonts w:hint="eastAsia"/>
          <w:color w:val="auto"/>
          <w:highlight w:val="none"/>
        </w:rPr>
      </w:pPr>
    </w:p>
    <w:p w14:paraId="655DB992">
      <w:pPr>
        <w:pStyle w:val="3"/>
        <w:pageBreakBefore w:val="0"/>
        <w:wordWrap w:val="0"/>
        <w:topLinePunct w:val="0"/>
        <w:bidi w:val="0"/>
        <w:ind w:left="0" w:firstLine="0"/>
        <w:textAlignment w:val="auto"/>
        <w:rPr>
          <w:rFonts w:hint="eastAsia"/>
          <w:color w:val="auto"/>
          <w:highlight w:val="none"/>
        </w:rPr>
      </w:pPr>
    </w:p>
    <w:p w14:paraId="532C2EF8">
      <w:pPr>
        <w:pStyle w:val="3"/>
        <w:pageBreakBefore w:val="0"/>
        <w:wordWrap w:val="0"/>
        <w:topLinePunct w:val="0"/>
        <w:bidi w:val="0"/>
        <w:ind w:left="0" w:firstLine="0"/>
        <w:textAlignment w:val="auto"/>
        <w:rPr>
          <w:rFonts w:hint="eastAsia" w:eastAsia="宋体"/>
          <w:color w:val="auto"/>
          <w:highlight w:val="none"/>
          <w:lang w:eastAsia="zh-CN"/>
        </w:rPr>
      </w:pPr>
      <w:r>
        <w:rPr>
          <w:rFonts w:hint="eastAsia"/>
          <w:color w:val="auto"/>
          <w:highlight w:val="none"/>
        </w:rPr>
        <w:t>第六章  合同书格式及主要条款</w:t>
      </w:r>
      <w:bookmarkEnd w:id="252"/>
      <w:r>
        <w:rPr>
          <w:rFonts w:hint="eastAsia"/>
          <w:color w:val="auto"/>
          <w:highlight w:val="none"/>
          <w:lang w:eastAsia="zh-CN"/>
        </w:rPr>
        <w:t>（仅供参考）</w:t>
      </w:r>
    </w:p>
    <w:p w14:paraId="1C9965FF">
      <w:pPr>
        <w:pageBreakBefore w:val="0"/>
        <w:wordWrap w:val="0"/>
        <w:topLinePunct w:val="0"/>
        <w:bidi w:val="0"/>
        <w:spacing w:line="360" w:lineRule="auto"/>
        <w:textAlignment w:val="auto"/>
        <w:rPr>
          <w:rFonts w:ascii="宋体" w:hAnsi="宋体" w:cs="宋体"/>
          <w:b/>
          <w:color w:val="auto"/>
          <w:sz w:val="24"/>
          <w:highlight w:val="none"/>
        </w:rPr>
      </w:pPr>
    </w:p>
    <w:p w14:paraId="357FB7B8">
      <w:pPr>
        <w:pageBreakBefore w:val="0"/>
        <w:wordWrap w:val="0"/>
        <w:topLinePunct w:val="0"/>
        <w:bidi w:val="0"/>
        <w:textAlignment w:val="auto"/>
        <w:rPr>
          <w:rFonts w:ascii="宋体" w:hAnsi="宋体" w:cs="宋体"/>
          <w:color w:val="auto"/>
          <w:sz w:val="36"/>
          <w:highlight w:val="none"/>
        </w:rPr>
      </w:pPr>
      <w:r>
        <w:rPr>
          <w:rFonts w:hint="eastAsia" w:ascii="宋体" w:hAnsi="宋体" w:cs="宋体"/>
          <w:color w:val="auto"/>
          <w:sz w:val="24"/>
          <w:highlight w:val="none"/>
        </w:rPr>
        <w:t>注：建设工程施工合同范本仅为合同的参考文本，合同签订双方可根据项目的具体要求进行修订。</w:t>
      </w:r>
    </w:p>
    <w:p w14:paraId="0EB1145D">
      <w:pPr>
        <w:pageBreakBefore w:val="0"/>
        <w:wordWrap w:val="0"/>
        <w:topLinePunct w:val="0"/>
        <w:bidi w:val="0"/>
        <w:textAlignment w:val="auto"/>
        <w:rPr>
          <w:rFonts w:ascii="宋体" w:hAnsi="宋体" w:cs="宋体"/>
          <w:color w:val="auto"/>
          <w:sz w:val="36"/>
          <w:highlight w:val="none"/>
        </w:rPr>
      </w:pPr>
    </w:p>
    <w:p w14:paraId="3EDAB1B2">
      <w:pPr>
        <w:pageBreakBefore w:val="0"/>
        <w:widowControl/>
        <w:wordWrap w:val="0"/>
        <w:topLinePunct w:val="0"/>
        <w:autoSpaceDE w:val="0"/>
        <w:autoSpaceDN w:val="0"/>
        <w:bidi w:val="0"/>
        <w:snapToGrid w:val="0"/>
        <w:spacing w:line="360" w:lineRule="auto"/>
        <w:jc w:val="left"/>
        <w:textAlignment w:val="auto"/>
        <w:rPr>
          <w:rFonts w:ascii="黑体" w:eastAsia="黑体"/>
          <w:color w:val="auto"/>
          <w:kern w:val="0"/>
          <w:sz w:val="24"/>
          <w:szCs w:val="22"/>
          <w:highlight w:val="none"/>
          <w:lang w:bidi="en-US"/>
        </w:rPr>
      </w:pPr>
      <w:r>
        <w:rPr>
          <w:rFonts w:hint="eastAsia" w:ascii="黑体" w:eastAsia="黑体"/>
          <w:color w:val="auto"/>
          <w:kern w:val="0"/>
          <w:sz w:val="24"/>
          <w:szCs w:val="22"/>
          <w:highlight w:val="none"/>
          <w:lang w:bidi="en-US"/>
        </w:rPr>
        <w:t>●</w:t>
      </w:r>
      <w:r>
        <w:rPr>
          <w:rFonts w:hint="eastAsia" w:ascii="宋体"/>
          <w:color w:val="auto"/>
          <w:kern w:val="0"/>
          <w:sz w:val="24"/>
          <w:szCs w:val="22"/>
          <w:highlight w:val="none"/>
          <w:lang w:bidi="en-US"/>
        </w:rPr>
        <w:t>合同编号：</w:t>
      </w:r>
      <w:r>
        <w:rPr>
          <w:rFonts w:hint="eastAsia" w:ascii="黑体" w:eastAsia="黑体"/>
          <w:b/>
          <w:color w:val="auto"/>
          <w:kern w:val="0"/>
          <w:sz w:val="24"/>
          <w:szCs w:val="22"/>
          <w:highlight w:val="none"/>
          <w:lang w:bidi="en-US"/>
        </w:rPr>
        <w:t xml:space="preserve">               </w:t>
      </w:r>
      <w:r>
        <w:rPr>
          <w:rFonts w:hint="eastAsia" w:ascii="宋体" w:hAnsi="Calibri"/>
          <w:color w:val="auto"/>
          <w:kern w:val="0"/>
          <w:sz w:val="24"/>
          <w:szCs w:val="22"/>
          <w:highlight w:val="none"/>
          <w:lang w:bidi="en-US"/>
        </w:rPr>
        <w:t>：</w:t>
      </w:r>
      <w:r>
        <w:rPr>
          <w:rFonts w:hint="eastAsia" w:ascii="黑体" w:eastAsia="黑体"/>
          <w:color w:val="auto"/>
          <w:kern w:val="0"/>
          <w:sz w:val="24"/>
          <w:szCs w:val="22"/>
          <w:highlight w:val="none"/>
          <w:lang w:bidi="en-US"/>
        </w:rPr>
        <w:t xml:space="preserve">                       </w:t>
      </w:r>
      <w:r>
        <w:rPr>
          <w:rFonts w:hint="eastAsia" w:ascii="宋体" w:hAnsi="Calibri"/>
          <w:color w:val="auto"/>
          <w:kern w:val="0"/>
          <w:sz w:val="24"/>
          <w:szCs w:val="22"/>
          <w:highlight w:val="none"/>
          <w:lang w:bidi="en-US"/>
        </w:rPr>
        <w:t>项目编号：</w:t>
      </w:r>
    </w:p>
    <w:p w14:paraId="632C6960">
      <w:pPr>
        <w:pageBreakBefore w:val="0"/>
        <w:widowControl/>
        <w:wordWrap w:val="0"/>
        <w:topLinePunct w:val="0"/>
        <w:autoSpaceDE w:val="0"/>
        <w:autoSpaceDN w:val="0"/>
        <w:bidi w:val="0"/>
        <w:snapToGrid w:val="0"/>
        <w:spacing w:line="360" w:lineRule="auto"/>
        <w:jc w:val="left"/>
        <w:textAlignment w:val="auto"/>
        <w:rPr>
          <w:rFonts w:ascii="黑体" w:eastAsia="黑体"/>
          <w:color w:val="auto"/>
          <w:kern w:val="0"/>
          <w:sz w:val="24"/>
          <w:szCs w:val="22"/>
          <w:highlight w:val="none"/>
          <w:lang w:bidi="en-US"/>
        </w:rPr>
      </w:pPr>
    </w:p>
    <w:p w14:paraId="624A2D10">
      <w:pPr>
        <w:pageBreakBefore w:val="0"/>
        <w:widowControl/>
        <w:wordWrap w:val="0"/>
        <w:topLinePunct w:val="0"/>
        <w:autoSpaceDE w:val="0"/>
        <w:autoSpaceDN w:val="0"/>
        <w:bidi w:val="0"/>
        <w:snapToGrid w:val="0"/>
        <w:spacing w:line="360" w:lineRule="auto"/>
        <w:jc w:val="left"/>
        <w:textAlignment w:val="auto"/>
        <w:rPr>
          <w:rFonts w:ascii="黑体" w:eastAsia="黑体"/>
          <w:b/>
          <w:color w:val="auto"/>
          <w:kern w:val="0"/>
          <w:sz w:val="24"/>
          <w:szCs w:val="22"/>
          <w:highlight w:val="none"/>
          <w:lang w:bidi="en-US"/>
        </w:rPr>
      </w:pPr>
      <w:r>
        <w:rPr>
          <w:rFonts w:hint="eastAsia" w:ascii="黑体" w:eastAsia="黑体"/>
          <w:color w:val="auto"/>
          <w:kern w:val="0"/>
          <w:sz w:val="24"/>
          <w:szCs w:val="22"/>
          <w:highlight w:val="none"/>
          <w:lang w:bidi="en-US"/>
        </w:rPr>
        <w:t>●</w:t>
      </w:r>
      <w:r>
        <w:rPr>
          <w:rFonts w:hint="eastAsia" w:ascii="宋体"/>
          <w:color w:val="auto"/>
          <w:kern w:val="0"/>
          <w:sz w:val="24"/>
          <w:szCs w:val="22"/>
          <w:highlight w:val="none"/>
          <w:lang w:bidi="en-US"/>
        </w:rPr>
        <w:t>本合同须加盖甲乙双方骑缝章有效</w:t>
      </w:r>
    </w:p>
    <w:p w14:paraId="49C69963">
      <w:pPr>
        <w:pageBreakBefore w:val="0"/>
        <w:widowControl/>
        <w:wordWrap w:val="0"/>
        <w:topLinePunct w:val="0"/>
        <w:autoSpaceDE w:val="0"/>
        <w:autoSpaceDN w:val="0"/>
        <w:bidi w:val="0"/>
        <w:snapToGrid w:val="0"/>
        <w:spacing w:line="360" w:lineRule="auto"/>
        <w:jc w:val="left"/>
        <w:textAlignment w:val="auto"/>
        <w:rPr>
          <w:rFonts w:ascii="黑体" w:eastAsia="黑体"/>
          <w:b/>
          <w:color w:val="auto"/>
          <w:kern w:val="0"/>
          <w:sz w:val="24"/>
          <w:szCs w:val="22"/>
          <w:highlight w:val="none"/>
          <w:lang w:bidi="en-US"/>
        </w:rPr>
      </w:pPr>
    </w:p>
    <w:p w14:paraId="3DC3624F">
      <w:pPr>
        <w:pageBreakBefore w:val="0"/>
        <w:widowControl/>
        <w:wordWrap w:val="0"/>
        <w:topLinePunct w:val="0"/>
        <w:autoSpaceDE w:val="0"/>
        <w:autoSpaceDN w:val="0"/>
        <w:bidi w:val="0"/>
        <w:snapToGrid w:val="0"/>
        <w:spacing w:line="360" w:lineRule="auto"/>
        <w:jc w:val="left"/>
        <w:textAlignment w:val="auto"/>
        <w:rPr>
          <w:rFonts w:ascii="宋体"/>
          <w:b/>
          <w:color w:val="auto"/>
          <w:kern w:val="0"/>
          <w:sz w:val="22"/>
          <w:szCs w:val="22"/>
          <w:highlight w:val="none"/>
          <w:lang w:bidi="en-US"/>
        </w:rPr>
      </w:pPr>
    </w:p>
    <w:p w14:paraId="2DA806AE">
      <w:pPr>
        <w:pageBreakBefore w:val="0"/>
        <w:widowControl/>
        <w:wordWrap w:val="0"/>
        <w:topLinePunct w:val="0"/>
        <w:autoSpaceDE w:val="0"/>
        <w:autoSpaceDN w:val="0"/>
        <w:bidi w:val="0"/>
        <w:snapToGrid w:val="0"/>
        <w:spacing w:line="360" w:lineRule="auto"/>
        <w:ind w:firstLine="480"/>
        <w:jc w:val="center"/>
        <w:textAlignment w:val="auto"/>
        <w:rPr>
          <w:rFonts w:ascii="黑体" w:eastAsia="黑体"/>
          <w:color w:val="auto"/>
          <w:kern w:val="0"/>
          <w:sz w:val="28"/>
          <w:szCs w:val="22"/>
          <w:highlight w:val="none"/>
          <w:lang w:bidi="en-US"/>
        </w:rPr>
      </w:pPr>
      <w:r>
        <w:rPr>
          <w:rFonts w:hint="eastAsia" w:ascii="黑体" w:eastAsia="黑体"/>
          <w:color w:val="auto"/>
          <w:kern w:val="0"/>
          <w:sz w:val="44"/>
          <w:szCs w:val="22"/>
          <w:highlight w:val="none"/>
          <w:lang w:bidi="en-US"/>
        </w:rPr>
        <w:t>云南省政府采购</w:t>
      </w:r>
    </w:p>
    <w:p w14:paraId="1DED3122">
      <w:pPr>
        <w:pageBreakBefore w:val="0"/>
        <w:widowControl/>
        <w:wordWrap w:val="0"/>
        <w:topLinePunct w:val="0"/>
        <w:autoSpaceDE w:val="0"/>
        <w:autoSpaceDN w:val="0"/>
        <w:bidi w:val="0"/>
        <w:snapToGrid w:val="0"/>
        <w:spacing w:line="360" w:lineRule="auto"/>
        <w:ind w:firstLine="480"/>
        <w:jc w:val="center"/>
        <w:textAlignment w:val="auto"/>
        <w:rPr>
          <w:rFonts w:ascii="宋体" w:hAnsi="宋体"/>
          <w:b/>
          <w:color w:val="auto"/>
          <w:kern w:val="0"/>
          <w:sz w:val="28"/>
          <w:szCs w:val="28"/>
          <w:highlight w:val="none"/>
          <w:lang w:bidi="en-US"/>
        </w:rPr>
      </w:pPr>
      <w:r>
        <w:rPr>
          <w:rFonts w:hint="eastAsia" w:ascii="宋体" w:hAnsi="宋体"/>
          <w:color w:val="auto"/>
          <w:kern w:val="0"/>
          <w:sz w:val="28"/>
          <w:szCs w:val="28"/>
          <w:highlight w:val="none"/>
          <w:lang w:bidi="en-US"/>
        </w:rPr>
        <w:t>（委托采购）</w:t>
      </w:r>
    </w:p>
    <w:p w14:paraId="36712CCB">
      <w:pPr>
        <w:pageBreakBefore w:val="0"/>
        <w:widowControl/>
        <w:wordWrap w:val="0"/>
        <w:topLinePunct w:val="0"/>
        <w:autoSpaceDE w:val="0"/>
        <w:autoSpaceDN w:val="0"/>
        <w:bidi w:val="0"/>
        <w:snapToGrid w:val="0"/>
        <w:spacing w:line="360" w:lineRule="auto"/>
        <w:jc w:val="left"/>
        <w:textAlignment w:val="auto"/>
        <w:rPr>
          <w:rFonts w:ascii="黑体" w:eastAsia="黑体"/>
          <w:b/>
          <w:color w:val="auto"/>
          <w:kern w:val="0"/>
          <w:sz w:val="24"/>
          <w:szCs w:val="22"/>
          <w:highlight w:val="none"/>
          <w:lang w:bidi="en-US"/>
        </w:rPr>
      </w:pPr>
      <w:r>
        <w:rPr>
          <w:rFonts w:hint="eastAsia" w:ascii="黑体" w:eastAsia="黑体"/>
          <w:b/>
          <w:color w:val="auto"/>
          <w:kern w:val="0"/>
          <w:sz w:val="24"/>
          <w:szCs w:val="22"/>
          <w:highlight w:val="none"/>
          <w:lang w:bidi="en-US"/>
        </w:rPr>
        <w:t xml:space="preserve">     </w:t>
      </w:r>
    </w:p>
    <w:p w14:paraId="1459A4F8">
      <w:pPr>
        <w:pageBreakBefore w:val="0"/>
        <w:widowControl/>
        <w:wordWrap w:val="0"/>
        <w:topLinePunct w:val="0"/>
        <w:autoSpaceDE w:val="0"/>
        <w:autoSpaceDN w:val="0"/>
        <w:bidi w:val="0"/>
        <w:snapToGrid w:val="0"/>
        <w:spacing w:line="360" w:lineRule="auto"/>
        <w:jc w:val="left"/>
        <w:textAlignment w:val="auto"/>
        <w:rPr>
          <w:rFonts w:ascii="黑体" w:eastAsia="黑体"/>
          <w:b/>
          <w:color w:val="auto"/>
          <w:kern w:val="0"/>
          <w:sz w:val="24"/>
          <w:szCs w:val="22"/>
          <w:highlight w:val="none"/>
          <w:lang w:bidi="en-US"/>
        </w:rPr>
      </w:pPr>
    </w:p>
    <w:p w14:paraId="0390F685">
      <w:pPr>
        <w:pageBreakBefore w:val="0"/>
        <w:widowControl/>
        <w:wordWrap w:val="0"/>
        <w:topLinePunct w:val="0"/>
        <w:autoSpaceDE w:val="0"/>
        <w:autoSpaceDN w:val="0"/>
        <w:bidi w:val="0"/>
        <w:snapToGrid w:val="0"/>
        <w:spacing w:line="360" w:lineRule="auto"/>
        <w:jc w:val="center"/>
        <w:textAlignment w:val="auto"/>
        <w:rPr>
          <w:rFonts w:ascii="黑体" w:eastAsia="黑体"/>
          <w:b/>
          <w:color w:val="auto"/>
          <w:kern w:val="0"/>
          <w:sz w:val="72"/>
          <w:szCs w:val="22"/>
          <w:highlight w:val="none"/>
          <w:lang w:bidi="en-US"/>
        </w:rPr>
      </w:pPr>
      <w:r>
        <w:rPr>
          <w:rFonts w:hint="eastAsia" w:ascii="黑体" w:eastAsia="黑体"/>
          <w:b/>
          <w:color w:val="auto"/>
          <w:kern w:val="0"/>
          <w:sz w:val="72"/>
          <w:szCs w:val="22"/>
          <w:highlight w:val="none"/>
          <w:lang w:bidi="en-US"/>
        </w:rPr>
        <w:t>合</w:t>
      </w:r>
    </w:p>
    <w:p w14:paraId="7DCFA770">
      <w:pPr>
        <w:pageBreakBefore w:val="0"/>
        <w:widowControl/>
        <w:wordWrap w:val="0"/>
        <w:topLinePunct w:val="0"/>
        <w:autoSpaceDE w:val="0"/>
        <w:autoSpaceDN w:val="0"/>
        <w:bidi w:val="0"/>
        <w:snapToGrid w:val="0"/>
        <w:spacing w:line="360" w:lineRule="auto"/>
        <w:jc w:val="center"/>
        <w:textAlignment w:val="auto"/>
        <w:rPr>
          <w:rFonts w:ascii="黑体" w:eastAsia="黑体"/>
          <w:b/>
          <w:color w:val="auto"/>
          <w:kern w:val="0"/>
          <w:sz w:val="72"/>
          <w:szCs w:val="22"/>
          <w:highlight w:val="none"/>
          <w:lang w:bidi="en-US"/>
        </w:rPr>
      </w:pPr>
      <w:r>
        <w:rPr>
          <w:rFonts w:hint="eastAsia" w:ascii="黑体" w:eastAsia="黑体"/>
          <w:b/>
          <w:color w:val="auto"/>
          <w:kern w:val="0"/>
          <w:sz w:val="72"/>
          <w:szCs w:val="22"/>
          <w:highlight w:val="none"/>
          <w:lang w:bidi="en-US"/>
        </w:rPr>
        <w:t>同</w:t>
      </w:r>
    </w:p>
    <w:p w14:paraId="50423809">
      <w:pPr>
        <w:pageBreakBefore w:val="0"/>
        <w:widowControl/>
        <w:wordWrap w:val="0"/>
        <w:topLinePunct w:val="0"/>
        <w:autoSpaceDE w:val="0"/>
        <w:autoSpaceDN w:val="0"/>
        <w:bidi w:val="0"/>
        <w:snapToGrid w:val="0"/>
        <w:spacing w:line="360" w:lineRule="auto"/>
        <w:jc w:val="center"/>
        <w:textAlignment w:val="auto"/>
        <w:rPr>
          <w:rFonts w:ascii="黑体" w:eastAsia="黑体"/>
          <w:b/>
          <w:color w:val="auto"/>
          <w:kern w:val="0"/>
          <w:sz w:val="72"/>
          <w:szCs w:val="22"/>
          <w:highlight w:val="none"/>
          <w:lang w:bidi="en-US"/>
        </w:rPr>
      </w:pPr>
      <w:r>
        <w:rPr>
          <w:rFonts w:hint="eastAsia" w:ascii="黑体" w:eastAsia="黑体"/>
          <w:b/>
          <w:color w:val="auto"/>
          <w:kern w:val="0"/>
          <w:sz w:val="72"/>
          <w:szCs w:val="22"/>
          <w:highlight w:val="none"/>
          <w:lang w:bidi="en-US"/>
        </w:rPr>
        <w:t>书</w:t>
      </w:r>
    </w:p>
    <w:p w14:paraId="0958FBB6">
      <w:pPr>
        <w:pageBreakBefore w:val="0"/>
        <w:widowControl/>
        <w:wordWrap w:val="0"/>
        <w:topLinePunct w:val="0"/>
        <w:autoSpaceDE w:val="0"/>
        <w:autoSpaceDN w:val="0"/>
        <w:bidi w:val="0"/>
        <w:snapToGrid w:val="0"/>
        <w:spacing w:line="360" w:lineRule="auto"/>
        <w:ind w:firstLine="2862"/>
        <w:jc w:val="left"/>
        <w:textAlignment w:val="auto"/>
        <w:rPr>
          <w:rFonts w:ascii="宋体" w:hAnsi="宋体"/>
          <w:color w:val="auto"/>
          <w:kern w:val="0"/>
          <w:sz w:val="28"/>
          <w:szCs w:val="22"/>
          <w:highlight w:val="none"/>
          <w:lang w:bidi="en-US"/>
        </w:rPr>
      </w:pPr>
    </w:p>
    <w:p w14:paraId="294B7A5F">
      <w:pPr>
        <w:pageBreakBefore w:val="0"/>
        <w:widowControl/>
        <w:wordWrap w:val="0"/>
        <w:topLinePunct w:val="0"/>
        <w:autoSpaceDE w:val="0"/>
        <w:autoSpaceDN w:val="0"/>
        <w:bidi w:val="0"/>
        <w:snapToGrid w:val="0"/>
        <w:spacing w:line="360" w:lineRule="auto"/>
        <w:ind w:firstLine="2862"/>
        <w:jc w:val="left"/>
        <w:textAlignment w:val="auto"/>
        <w:rPr>
          <w:rFonts w:ascii="宋体" w:hAnsi="宋体"/>
          <w:color w:val="auto"/>
          <w:kern w:val="0"/>
          <w:sz w:val="28"/>
          <w:szCs w:val="22"/>
          <w:highlight w:val="none"/>
          <w:lang w:bidi="en-US"/>
        </w:rPr>
      </w:pPr>
      <w:r>
        <w:rPr>
          <w:rFonts w:hint="eastAsia" w:ascii="宋体" w:hAnsi="宋体"/>
          <w:color w:val="auto"/>
          <w:kern w:val="0"/>
          <w:sz w:val="28"/>
          <w:szCs w:val="22"/>
          <w:highlight w:val="none"/>
          <w:lang w:bidi="en-US"/>
        </w:rPr>
        <w:t>签订地点：</w:t>
      </w:r>
    </w:p>
    <w:p w14:paraId="23D8C410">
      <w:pPr>
        <w:pageBreakBefore w:val="0"/>
        <w:widowControl/>
        <w:wordWrap w:val="0"/>
        <w:topLinePunct w:val="0"/>
        <w:autoSpaceDE w:val="0"/>
        <w:autoSpaceDN w:val="0"/>
        <w:bidi w:val="0"/>
        <w:snapToGrid w:val="0"/>
        <w:spacing w:line="360" w:lineRule="auto"/>
        <w:ind w:firstLine="2862"/>
        <w:jc w:val="left"/>
        <w:textAlignment w:val="auto"/>
        <w:rPr>
          <w:rFonts w:ascii="宋体" w:hAnsi="宋体"/>
          <w:color w:val="auto"/>
          <w:kern w:val="0"/>
          <w:sz w:val="28"/>
          <w:szCs w:val="22"/>
          <w:highlight w:val="none"/>
          <w:lang w:bidi="en-US"/>
        </w:rPr>
      </w:pPr>
    </w:p>
    <w:p w14:paraId="23E38399">
      <w:pPr>
        <w:pageBreakBefore w:val="0"/>
        <w:widowControl/>
        <w:wordWrap w:val="0"/>
        <w:topLinePunct w:val="0"/>
        <w:autoSpaceDE w:val="0"/>
        <w:autoSpaceDN w:val="0"/>
        <w:bidi w:val="0"/>
        <w:snapToGrid w:val="0"/>
        <w:spacing w:line="360" w:lineRule="auto"/>
        <w:ind w:firstLine="2862"/>
        <w:jc w:val="left"/>
        <w:textAlignment w:val="auto"/>
        <w:rPr>
          <w:rFonts w:ascii="宋体" w:hAnsi="宋体"/>
          <w:color w:val="auto"/>
          <w:kern w:val="0"/>
          <w:sz w:val="28"/>
          <w:szCs w:val="22"/>
          <w:highlight w:val="none"/>
          <w:lang w:bidi="en-US"/>
        </w:rPr>
      </w:pPr>
    </w:p>
    <w:p w14:paraId="0E453655">
      <w:pPr>
        <w:pageBreakBefore w:val="0"/>
        <w:widowControl/>
        <w:wordWrap w:val="0"/>
        <w:topLinePunct w:val="0"/>
        <w:autoSpaceDE w:val="0"/>
        <w:autoSpaceDN w:val="0"/>
        <w:bidi w:val="0"/>
        <w:snapToGrid w:val="0"/>
        <w:spacing w:line="360" w:lineRule="auto"/>
        <w:jc w:val="center"/>
        <w:textAlignment w:val="auto"/>
        <w:rPr>
          <w:rFonts w:ascii="宋体" w:hAnsi="宋体"/>
          <w:color w:val="auto"/>
          <w:kern w:val="0"/>
          <w:sz w:val="28"/>
          <w:szCs w:val="22"/>
          <w:highlight w:val="none"/>
          <w:lang w:bidi="en-US"/>
        </w:rPr>
      </w:pPr>
      <w:r>
        <w:rPr>
          <w:rFonts w:hint="eastAsia" w:ascii="宋体" w:hAnsi="宋体"/>
          <w:color w:val="auto"/>
          <w:kern w:val="0"/>
          <w:sz w:val="28"/>
          <w:szCs w:val="22"/>
          <w:highlight w:val="none"/>
          <w:lang w:bidi="en-US"/>
        </w:rPr>
        <w:t>云南省财政厅  制</w:t>
      </w:r>
    </w:p>
    <w:p w14:paraId="61655660">
      <w:pPr>
        <w:pageBreakBefore w:val="0"/>
        <w:widowControl/>
        <w:wordWrap w:val="0"/>
        <w:topLinePunct w:val="0"/>
        <w:autoSpaceDE w:val="0"/>
        <w:autoSpaceDN w:val="0"/>
        <w:bidi w:val="0"/>
        <w:snapToGrid w:val="0"/>
        <w:spacing w:line="360" w:lineRule="auto"/>
        <w:jc w:val="center"/>
        <w:textAlignment w:val="auto"/>
        <w:rPr>
          <w:rFonts w:ascii="Calibri" w:hAnsi="Calibri"/>
          <w:color w:val="auto"/>
          <w:kern w:val="0"/>
          <w:sz w:val="22"/>
          <w:szCs w:val="22"/>
          <w:highlight w:val="none"/>
          <w:lang w:bidi="en-US"/>
        </w:rPr>
        <w:sectPr>
          <w:pgSz w:w="11906" w:h="16838"/>
          <w:pgMar w:top="1418" w:right="1274" w:bottom="1276" w:left="1276" w:header="851" w:footer="851" w:gutter="0"/>
          <w:pgNumType w:fmt="decimal"/>
          <w:cols w:space="720" w:num="1"/>
          <w:docGrid w:linePitch="312" w:charSpace="0"/>
        </w:sectPr>
      </w:pPr>
    </w:p>
    <w:p w14:paraId="77E64A3E">
      <w:pPr>
        <w:pageBreakBefore w:val="0"/>
        <w:widowControl/>
        <w:wordWrap w:val="0"/>
        <w:topLinePunct w:val="0"/>
        <w:autoSpaceDE w:val="0"/>
        <w:autoSpaceDN w:val="0"/>
        <w:bidi w:val="0"/>
        <w:snapToGrid w:val="0"/>
        <w:spacing w:line="360" w:lineRule="auto"/>
        <w:jc w:val="left"/>
        <w:textAlignment w:val="auto"/>
        <w:rPr>
          <w:rFonts w:ascii="宋体" w:hAnsi="Calibri"/>
          <w:b/>
          <w:color w:val="auto"/>
          <w:kern w:val="0"/>
          <w:sz w:val="24"/>
          <w:szCs w:val="22"/>
          <w:highlight w:val="none"/>
          <w:lang w:bidi="en-US"/>
        </w:rPr>
      </w:pPr>
    </w:p>
    <w:p w14:paraId="7441687B">
      <w:pPr>
        <w:pageBreakBefore w:val="0"/>
        <w:widowControl/>
        <w:wordWrap w:val="0"/>
        <w:topLinePunct w:val="0"/>
        <w:autoSpaceDE w:val="0"/>
        <w:autoSpaceDN w:val="0"/>
        <w:bidi w:val="0"/>
        <w:snapToGrid w:val="0"/>
        <w:spacing w:line="360" w:lineRule="auto"/>
        <w:jc w:val="left"/>
        <w:textAlignment w:val="auto"/>
        <w:rPr>
          <w:rFonts w:ascii="宋体" w:hAnsi="宋体"/>
          <w:color w:val="auto"/>
          <w:kern w:val="0"/>
          <w:sz w:val="24"/>
          <w:szCs w:val="22"/>
          <w:highlight w:val="none"/>
          <w:lang w:bidi="en-US"/>
        </w:rPr>
      </w:pPr>
      <w:r>
        <w:rPr>
          <w:rFonts w:hint="eastAsia" w:ascii="宋体" w:hAnsi="宋体"/>
          <w:color w:val="auto"/>
          <w:kern w:val="0"/>
          <w:sz w:val="24"/>
          <w:szCs w:val="22"/>
          <w:highlight w:val="none"/>
          <w:lang w:bidi="en-US"/>
        </w:rPr>
        <w:t xml:space="preserve">甲方（采购人公章） 名      称： </w:t>
      </w:r>
    </w:p>
    <w:p w14:paraId="3D010E7A">
      <w:pPr>
        <w:pageBreakBefore w:val="0"/>
        <w:widowControl/>
        <w:wordWrap w:val="0"/>
        <w:topLinePunct w:val="0"/>
        <w:autoSpaceDE w:val="0"/>
        <w:autoSpaceDN w:val="0"/>
        <w:bidi w:val="0"/>
        <w:snapToGrid w:val="0"/>
        <w:spacing w:line="360" w:lineRule="auto"/>
        <w:jc w:val="left"/>
        <w:textAlignment w:val="auto"/>
        <w:rPr>
          <w:rFonts w:ascii="宋体" w:hAnsi="Calibri"/>
          <w:color w:val="auto"/>
          <w:kern w:val="0"/>
          <w:sz w:val="24"/>
          <w:szCs w:val="22"/>
          <w:highlight w:val="none"/>
          <w:lang w:bidi="en-US"/>
        </w:rPr>
      </w:pPr>
      <w:r>
        <w:rPr>
          <w:rFonts w:hint="eastAsia" w:ascii="宋体" w:hAnsi="Calibri"/>
          <w:color w:val="auto"/>
          <w:kern w:val="0"/>
          <w:sz w:val="24"/>
          <w:szCs w:val="22"/>
          <w:highlight w:val="none"/>
          <w:lang w:bidi="en-US"/>
        </w:rPr>
        <w:t xml:space="preserve">                   地      址： </w:t>
      </w:r>
    </w:p>
    <w:p w14:paraId="183225A9">
      <w:pPr>
        <w:pageBreakBefore w:val="0"/>
        <w:widowControl/>
        <w:wordWrap w:val="0"/>
        <w:topLinePunct w:val="0"/>
        <w:autoSpaceDE w:val="0"/>
        <w:autoSpaceDN w:val="0"/>
        <w:bidi w:val="0"/>
        <w:snapToGrid w:val="0"/>
        <w:spacing w:line="360" w:lineRule="auto"/>
        <w:jc w:val="left"/>
        <w:textAlignment w:val="auto"/>
        <w:rPr>
          <w:rFonts w:ascii="宋体" w:hAnsi="Calibri"/>
          <w:color w:val="auto"/>
          <w:kern w:val="0"/>
          <w:sz w:val="24"/>
          <w:szCs w:val="22"/>
          <w:highlight w:val="none"/>
          <w:lang w:bidi="en-US"/>
        </w:rPr>
      </w:pPr>
      <w:r>
        <w:rPr>
          <w:rFonts w:hint="eastAsia" w:ascii="宋体" w:hAnsi="Calibri"/>
          <w:color w:val="auto"/>
          <w:kern w:val="0"/>
          <w:sz w:val="24"/>
          <w:szCs w:val="22"/>
          <w:highlight w:val="none"/>
          <w:lang w:bidi="en-US"/>
        </w:rPr>
        <w:t xml:space="preserve">                   邮      编：</w:t>
      </w:r>
    </w:p>
    <w:p w14:paraId="053FA727">
      <w:pPr>
        <w:pageBreakBefore w:val="0"/>
        <w:widowControl/>
        <w:wordWrap w:val="0"/>
        <w:topLinePunct w:val="0"/>
        <w:autoSpaceDE w:val="0"/>
        <w:autoSpaceDN w:val="0"/>
        <w:bidi w:val="0"/>
        <w:snapToGrid w:val="0"/>
        <w:spacing w:line="360" w:lineRule="auto"/>
        <w:jc w:val="left"/>
        <w:textAlignment w:val="auto"/>
        <w:rPr>
          <w:rFonts w:ascii="宋体" w:hAnsi="Calibri"/>
          <w:color w:val="auto"/>
          <w:kern w:val="0"/>
          <w:sz w:val="24"/>
          <w:szCs w:val="22"/>
          <w:highlight w:val="none"/>
          <w:lang w:bidi="en-US"/>
        </w:rPr>
      </w:pPr>
      <w:r>
        <w:rPr>
          <w:rFonts w:hint="eastAsia" w:ascii="宋体" w:hAnsi="Calibri"/>
          <w:color w:val="auto"/>
          <w:kern w:val="0"/>
          <w:sz w:val="24"/>
          <w:szCs w:val="22"/>
          <w:highlight w:val="none"/>
          <w:lang w:bidi="en-US"/>
        </w:rPr>
        <w:t xml:space="preserve">                   法定代表人或委托代理人：</w:t>
      </w:r>
    </w:p>
    <w:p w14:paraId="5AA2EBE5">
      <w:pPr>
        <w:pageBreakBefore w:val="0"/>
        <w:widowControl/>
        <w:wordWrap w:val="0"/>
        <w:topLinePunct w:val="0"/>
        <w:autoSpaceDE w:val="0"/>
        <w:autoSpaceDN w:val="0"/>
        <w:bidi w:val="0"/>
        <w:snapToGrid w:val="0"/>
        <w:spacing w:line="360" w:lineRule="auto"/>
        <w:jc w:val="left"/>
        <w:textAlignment w:val="auto"/>
        <w:rPr>
          <w:rFonts w:ascii="宋体" w:hAnsi="Calibri"/>
          <w:color w:val="auto"/>
          <w:kern w:val="0"/>
          <w:sz w:val="24"/>
          <w:szCs w:val="22"/>
          <w:highlight w:val="none"/>
          <w:lang w:bidi="en-US"/>
        </w:rPr>
      </w:pPr>
      <w:r>
        <w:rPr>
          <w:rFonts w:hint="eastAsia" w:ascii="宋体" w:hAnsi="Calibri"/>
          <w:color w:val="auto"/>
          <w:kern w:val="0"/>
          <w:sz w:val="24"/>
          <w:szCs w:val="22"/>
          <w:highlight w:val="none"/>
          <w:lang w:bidi="en-US"/>
        </w:rPr>
        <w:t xml:space="preserve">                   项目（技术）负责人：                   </w:t>
      </w:r>
    </w:p>
    <w:p w14:paraId="1C90779A">
      <w:pPr>
        <w:pageBreakBefore w:val="0"/>
        <w:widowControl/>
        <w:wordWrap w:val="0"/>
        <w:topLinePunct w:val="0"/>
        <w:autoSpaceDE w:val="0"/>
        <w:autoSpaceDN w:val="0"/>
        <w:bidi w:val="0"/>
        <w:snapToGrid w:val="0"/>
        <w:spacing w:line="360" w:lineRule="auto"/>
        <w:ind w:firstLine="2280"/>
        <w:jc w:val="left"/>
        <w:textAlignment w:val="auto"/>
        <w:rPr>
          <w:rFonts w:ascii="宋体" w:hAnsi="Calibri"/>
          <w:color w:val="auto"/>
          <w:kern w:val="0"/>
          <w:sz w:val="24"/>
          <w:szCs w:val="22"/>
          <w:highlight w:val="none"/>
          <w:lang w:bidi="en-US"/>
        </w:rPr>
      </w:pPr>
      <w:r>
        <w:rPr>
          <w:rFonts w:hint="eastAsia" w:ascii="宋体" w:hAnsi="Calibri"/>
          <w:color w:val="auto"/>
          <w:kern w:val="0"/>
          <w:sz w:val="24"/>
          <w:szCs w:val="22"/>
          <w:highlight w:val="none"/>
          <w:lang w:bidi="en-US"/>
        </w:rPr>
        <w:t>电话：</w:t>
      </w:r>
    </w:p>
    <w:p w14:paraId="11CE2F98">
      <w:pPr>
        <w:pageBreakBefore w:val="0"/>
        <w:widowControl/>
        <w:wordWrap w:val="0"/>
        <w:topLinePunct w:val="0"/>
        <w:autoSpaceDE w:val="0"/>
        <w:autoSpaceDN w:val="0"/>
        <w:bidi w:val="0"/>
        <w:snapToGrid w:val="0"/>
        <w:spacing w:line="360" w:lineRule="auto"/>
        <w:ind w:firstLine="2280"/>
        <w:jc w:val="left"/>
        <w:textAlignment w:val="auto"/>
        <w:rPr>
          <w:rFonts w:ascii="宋体" w:hAnsi="Calibri"/>
          <w:color w:val="auto"/>
          <w:kern w:val="0"/>
          <w:sz w:val="24"/>
          <w:szCs w:val="22"/>
          <w:highlight w:val="none"/>
          <w:lang w:bidi="en-US"/>
        </w:rPr>
      </w:pPr>
      <w:r>
        <w:rPr>
          <w:rFonts w:hint="eastAsia" w:ascii="宋体" w:hAnsi="Calibri"/>
          <w:color w:val="auto"/>
          <w:kern w:val="0"/>
          <w:sz w:val="24"/>
          <w:szCs w:val="22"/>
          <w:highlight w:val="none"/>
          <w:lang w:bidi="en-US"/>
        </w:rPr>
        <w:t>签订日期：</w:t>
      </w:r>
    </w:p>
    <w:p w14:paraId="7F52FCCE">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p>
    <w:p w14:paraId="0501E19F">
      <w:pPr>
        <w:pageBreakBefore w:val="0"/>
        <w:widowControl/>
        <w:wordWrap w:val="0"/>
        <w:topLinePunct w:val="0"/>
        <w:autoSpaceDE w:val="0"/>
        <w:autoSpaceDN w:val="0"/>
        <w:bidi w:val="0"/>
        <w:snapToGrid w:val="0"/>
        <w:spacing w:line="360" w:lineRule="auto"/>
        <w:jc w:val="left"/>
        <w:textAlignment w:val="auto"/>
        <w:rPr>
          <w:rFonts w:ascii="宋体" w:hAnsi="宋体"/>
          <w:color w:val="auto"/>
          <w:kern w:val="0"/>
          <w:sz w:val="24"/>
          <w:szCs w:val="22"/>
          <w:highlight w:val="none"/>
          <w:lang w:bidi="en-US"/>
        </w:rPr>
      </w:pPr>
      <w:r>
        <w:rPr>
          <w:rFonts w:hint="eastAsia" w:ascii="宋体" w:hAnsi="宋体"/>
          <w:color w:val="auto"/>
          <w:kern w:val="0"/>
          <w:sz w:val="24"/>
          <w:szCs w:val="22"/>
          <w:highlight w:val="none"/>
          <w:lang w:bidi="en-US"/>
        </w:rPr>
        <w:t xml:space="preserve">乙方（供应商公章） 名      称： </w:t>
      </w:r>
    </w:p>
    <w:p w14:paraId="496528BF">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                   地      址： </w:t>
      </w:r>
    </w:p>
    <w:p w14:paraId="2B060BE7">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                   邮      编：                   </w:t>
      </w:r>
    </w:p>
    <w:p w14:paraId="43D96222">
      <w:pPr>
        <w:pageBreakBefore w:val="0"/>
        <w:widowControl/>
        <w:wordWrap w:val="0"/>
        <w:topLinePunct w:val="0"/>
        <w:autoSpaceDE w:val="0"/>
        <w:autoSpaceDN w:val="0"/>
        <w:bidi w:val="0"/>
        <w:snapToGrid w:val="0"/>
        <w:spacing w:line="360" w:lineRule="auto"/>
        <w:ind w:firstLine="2280"/>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法定代表人或委托代理人：</w:t>
      </w:r>
    </w:p>
    <w:p w14:paraId="7995364C">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                   经办人 ：                   </w:t>
      </w:r>
    </w:p>
    <w:p w14:paraId="5755FA39">
      <w:pPr>
        <w:pageBreakBefore w:val="0"/>
        <w:widowControl/>
        <w:wordWrap w:val="0"/>
        <w:topLinePunct w:val="0"/>
        <w:autoSpaceDE w:val="0"/>
        <w:autoSpaceDN w:val="0"/>
        <w:bidi w:val="0"/>
        <w:snapToGrid w:val="0"/>
        <w:spacing w:line="360" w:lineRule="auto"/>
        <w:ind w:firstLine="2268" w:firstLineChars="945"/>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电话：</w:t>
      </w:r>
    </w:p>
    <w:p w14:paraId="57200A40">
      <w:pPr>
        <w:pageBreakBefore w:val="0"/>
        <w:widowControl/>
        <w:wordWrap w:val="0"/>
        <w:topLinePunct w:val="0"/>
        <w:autoSpaceDE w:val="0"/>
        <w:autoSpaceDN w:val="0"/>
        <w:bidi w:val="0"/>
        <w:snapToGrid w:val="0"/>
        <w:spacing w:line="360" w:lineRule="auto"/>
        <w:ind w:firstLine="2268" w:firstLineChars="945"/>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签订日期： </w:t>
      </w:r>
    </w:p>
    <w:p w14:paraId="3C9279F8">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p>
    <w:p w14:paraId="45B109A9">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丙方（鉴证方公章）名称：</w:t>
      </w:r>
    </w:p>
    <w:p w14:paraId="6E712F4F">
      <w:pPr>
        <w:pageBreakBefore w:val="0"/>
        <w:widowControl/>
        <w:wordWrap w:val="0"/>
        <w:topLinePunct w:val="0"/>
        <w:autoSpaceDE w:val="0"/>
        <w:autoSpaceDN w:val="0"/>
        <w:bidi w:val="0"/>
        <w:snapToGrid w:val="0"/>
        <w:spacing w:line="360" w:lineRule="auto"/>
        <w:ind w:firstLine="2268" w:firstLineChars="945"/>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地址：</w:t>
      </w:r>
    </w:p>
    <w:p w14:paraId="1C46E133">
      <w:pPr>
        <w:pageBreakBefore w:val="0"/>
        <w:widowControl/>
        <w:wordWrap w:val="0"/>
        <w:topLinePunct w:val="0"/>
        <w:autoSpaceDE w:val="0"/>
        <w:autoSpaceDN w:val="0"/>
        <w:bidi w:val="0"/>
        <w:snapToGrid w:val="0"/>
        <w:spacing w:line="360" w:lineRule="auto"/>
        <w:ind w:firstLine="2268" w:firstLineChars="945"/>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邮编：</w:t>
      </w:r>
    </w:p>
    <w:p w14:paraId="65010D92">
      <w:pPr>
        <w:pageBreakBefore w:val="0"/>
        <w:widowControl/>
        <w:wordWrap w:val="0"/>
        <w:topLinePunct w:val="0"/>
        <w:autoSpaceDE w:val="0"/>
        <w:autoSpaceDN w:val="0"/>
        <w:bidi w:val="0"/>
        <w:snapToGrid w:val="0"/>
        <w:spacing w:line="360" w:lineRule="auto"/>
        <w:ind w:firstLine="2280"/>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法定代表人或委托代理人：</w:t>
      </w:r>
    </w:p>
    <w:p w14:paraId="7342F287">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                   经办人 ：                   </w:t>
      </w:r>
    </w:p>
    <w:p w14:paraId="757497C6">
      <w:pPr>
        <w:pageBreakBefore w:val="0"/>
        <w:widowControl/>
        <w:wordWrap w:val="0"/>
        <w:topLinePunct w:val="0"/>
        <w:autoSpaceDE w:val="0"/>
        <w:autoSpaceDN w:val="0"/>
        <w:bidi w:val="0"/>
        <w:snapToGrid w:val="0"/>
        <w:spacing w:line="360" w:lineRule="auto"/>
        <w:ind w:firstLine="2268" w:firstLineChars="945"/>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电话：</w:t>
      </w:r>
    </w:p>
    <w:p w14:paraId="43017421">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p>
    <w:p w14:paraId="3730F57D">
      <w:pPr>
        <w:pageBreakBefore w:val="0"/>
        <w:widowControl/>
        <w:wordWrap w:val="0"/>
        <w:topLinePunct w:val="0"/>
        <w:autoSpaceDE w:val="0"/>
        <w:autoSpaceDN w:val="0"/>
        <w:bidi w:val="0"/>
        <w:snapToGrid w:val="0"/>
        <w:spacing w:line="360" w:lineRule="auto"/>
        <w:ind w:firstLine="480"/>
        <w:jc w:val="center"/>
        <w:textAlignment w:val="auto"/>
        <w:rPr>
          <w:rFonts w:ascii="宋体"/>
          <w:color w:val="auto"/>
          <w:kern w:val="0"/>
          <w:sz w:val="24"/>
          <w:szCs w:val="22"/>
          <w:highlight w:val="none"/>
          <w:lang w:bidi="en-US"/>
        </w:rPr>
      </w:pPr>
    </w:p>
    <w:p w14:paraId="11CE091B">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ascii="Calibri" w:hAnsi="Calibri"/>
          <w:color w:val="auto"/>
          <w:kern w:val="0"/>
          <w:sz w:val="22"/>
          <w:szCs w:val="22"/>
          <w:highlight w:val="none"/>
          <w:lang w:bidi="en-US"/>
        </w:rPr>
        <w:br w:type="page"/>
      </w:r>
      <w:r>
        <w:rPr>
          <w:rFonts w:hint="eastAsia" w:ascii="宋体"/>
          <w:color w:val="auto"/>
          <w:kern w:val="0"/>
          <w:sz w:val="24"/>
          <w:szCs w:val="22"/>
          <w:highlight w:val="none"/>
          <w:lang w:bidi="en-US"/>
        </w:rPr>
        <w:t>合同编号：</w:t>
      </w:r>
    </w:p>
    <w:p w14:paraId="05B9ACF4">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甲方（采购人）：</w:t>
      </w:r>
    </w:p>
    <w:p w14:paraId="5C889F6C">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乙方（中标人）：   </w:t>
      </w:r>
    </w:p>
    <w:p w14:paraId="3C8DE31C">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合同签订地：甲方住所地 </w:t>
      </w:r>
    </w:p>
    <w:p w14:paraId="3CC225F3">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     </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（甲方）所需</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（货物名称）在国内以公开招标方式进行采购。经评标委员会确定</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（乙方）为中标人。甲、乙双方根据《中华人民共和国民法典》、《中华人民共和国政府采购法》和其他法律、法规的规定，并按照公正、平等、自愿、诚实信用的原则，同意按照以下条款和条件，签署本合同。</w:t>
      </w:r>
    </w:p>
    <w:p w14:paraId="0712D9B5">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一、词语定义及合同文件：</w:t>
      </w:r>
    </w:p>
    <w:p w14:paraId="52285697">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1、词语定义</w:t>
      </w:r>
    </w:p>
    <w:p w14:paraId="140CE3ED">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本合同下列词语应具有本条款所赋予的定义：</w:t>
      </w:r>
    </w:p>
    <w:p w14:paraId="36739A40">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 1.1“货物”：本合同所称货物是指乙方基于其已中标的投标文件而应向甲方提供的符合招标要求规格及功能的</w:t>
      </w:r>
      <w:r>
        <w:rPr>
          <w:rFonts w:hint="eastAsia" w:ascii="宋体"/>
          <w:color w:val="auto"/>
          <w:kern w:val="0"/>
          <w:sz w:val="24"/>
          <w:szCs w:val="22"/>
          <w:highlight w:val="none"/>
          <w:u w:val="single"/>
          <w:lang w:bidi="en-US"/>
        </w:rPr>
        <w:t xml:space="preserve"> （货物名称）</w:t>
      </w:r>
      <w:r>
        <w:rPr>
          <w:rFonts w:hint="eastAsia" w:ascii="宋体"/>
          <w:color w:val="auto"/>
          <w:kern w:val="0"/>
          <w:sz w:val="24"/>
          <w:szCs w:val="22"/>
          <w:highlight w:val="none"/>
          <w:lang w:bidi="en-US"/>
        </w:rPr>
        <w:t>及其全部备品备件，它还应包括由乙方送交给甲方的所有的必须文件和与使用及测试有关的应进行的任何规定的服务。</w:t>
      </w:r>
    </w:p>
    <w:p w14:paraId="74512841">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1.2“服务”系指根据合同规定乙方应承担的与供货有关的辅助义务，比如运输、保险以及其它伴随服务，比如安装、调试以及送货上门提供技术援助、培训、配合措施、维修响应和合同中规定乙方应承担的其它义务。</w:t>
      </w:r>
    </w:p>
    <w:p w14:paraId="3893726B">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1.3“合同价款”系指根据中标的投标文件和合同规定，乙方在正确地履行合同义务后甲方应支付乙方的价款。即货物的供货、税金、包装、运输、保险、装卸、安装调试、检验、配合验收、技术服务、售后服务、质保期保障、材料等全部费用，实行固定费用总包干。</w:t>
      </w:r>
    </w:p>
    <w:p w14:paraId="1B8BEB1A">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1.4“甲方”系指合同中明确规定的实际购买货物和接受服务的单位。</w:t>
      </w:r>
    </w:p>
    <w:p w14:paraId="75225FC8">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1.5“乙方”系指合同中规定的提供货物和提供服务的单位。</w:t>
      </w:r>
    </w:p>
    <w:p w14:paraId="432CA870">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1.6“损失”本合同所指损失是指合同一方因不履行合同义务而使另一方及第三方的遭受各种损失及损害的费用，还包括守约方为减轻损害或维护权利而需支付的各种调查费用、车旅费用、律师费用等。</w:t>
      </w:r>
    </w:p>
    <w:p w14:paraId="3F79AF5E">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2、合同文件及解释顺序</w:t>
      </w:r>
    </w:p>
    <w:p w14:paraId="20EF1238">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除双方最终签署的合同文本（下称“合同文本”）外下列文件为本合同的组成部分。合同文件应能相互解释，互为说明。除合同文本另有约定外，组成本合同的文件及优先解释顺序如下：</w:t>
      </w:r>
    </w:p>
    <w:p w14:paraId="45138835">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（1）合同文本</w:t>
      </w:r>
    </w:p>
    <w:p w14:paraId="12BD5525">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（2）中标通知书</w:t>
      </w:r>
    </w:p>
    <w:p w14:paraId="39FDBA70">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（3）招标文件</w:t>
      </w:r>
    </w:p>
    <w:p w14:paraId="02838A62">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（4）投标文件及其附件</w:t>
      </w:r>
    </w:p>
    <w:p w14:paraId="114C9D46">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（5）中标人在询标过程中做出的书面澄清或承诺</w:t>
      </w:r>
    </w:p>
    <w:p w14:paraId="002CA2EC">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（6）本合同附件</w:t>
      </w:r>
    </w:p>
    <w:p w14:paraId="035FBB23">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二、货物的名称、数量、单价</w:t>
      </w:r>
    </w:p>
    <w:p w14:paraId="11FC7107">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1、名称：</w:t>
      </w:r>
    </w:p>
    <w:p w14:paraId="09EB1BE0">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2、数量：</w:t>
      </w:r>
    </w:p>
    <w:p w14:paraId="366A03A1">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3、单价：</w:t>
      </w:r>
    </w:p>
    <w:p w14:paraId="7C02058D">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（详细清单可见附件）</w:t>
      </w:r>
    </w:p>
    <w:p w14:paraId="718A8B28">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三、合同价款及支付方式</w:t>
      </w:r>
    </w:p>
    <w:p w14:paraId="1A57EE2A">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1、合同价款：本合同金额为（大写）：          元（￥             元）人民币。</w:t>
      </w:r>
    </w:p>
    <w:p w14:paraId="229D199B">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2、支付方式：合同签订后</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天内，甲方支付合同金额</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的预付款；到货经检验合格后，甲方向乙方支付合同价款的</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；其余合同总额的</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作为产品质量保证金待</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年质量保证期满后</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天内一次付清。</w:t>
      </w:r>
    </w:p>
    <w:p w14:paraId="644F387A">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四、交货时间、地点及方式</w:t>
      </w:r>
    </w:p>
    <w:p w14:paraId="7ED8A577">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1、交货时间：乙方于签订合同后</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天交付货物；</w:t>
      </w:r>
    </w:p>
    <w:p w14:paraId="1EFD59E6">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2、交货地点：</w:t>
      </w:r>
    </w:p>
    <w:p w14:paraId="29CCCF75">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3、交货方式：货物在规定的交付期限内由乙方送达甲方指定的地点并完成安装调试，经验收合格视为交付。</w:t>
      </w:r>
    </w:p>
    <w:p w14:paraId="5080A670">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五、质量要求、技术标准</w:t>
      </w:r>
    </w:p>
    <w:p w14:paraId="0A96E6D9">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本合同项下乙方所提供的货物及服务应符合招标文件中所述的标准。乙方应按招标文件规定的货物性能、技术要求、质量标准向甲方提供未经使用的全新产品。如在招标文件中无相应说明，则按照国家标准、行业标准履行；没有国家标准、行业标准的，按照通常标准或者符合合同目的的特定标准履行。</w:t>
      </w:r>
    </w:p>
    <w:p w14:paraId="5E46C12B">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六、权利瑕疵担保</w:t>
      </w:r>
    </w:p>
    <w:p w14:paraId="5BF91107">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1、乙方保证对其提供的货物享有合法的权利。</w:t>
      </w:r>
    </w:p>
    <w:p w14:paraId="35FB3FE8">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2、 乙方保证其提供的货物上不存在任何未曾向甲方透露的担保物权，如抵押权、质押权、留置权等。</w:t>
      </w:r>
    </w:p>
    <w:p w14:paraId="77D54262">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3、乙方保证其所提供的货物没有侵犯任何第三人的知识产权和商业秘密等权利。</w:t>
      </w:r>
    </w:p>
    <w:p w14:paraId="0FD52E36">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4、如甲方使用该货物构成对任何第三方的侵权，则由乙方承担全部责任。</w:t>
      </w:r>
    </w:p>
    <w:p w14:paraId="5B17AE1B">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七、技术资料及保密要求</w:t>
      </w:r>
    </w:p>
    <w:p w14:paraId="1A2E7C6A">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1、乙方应按招标文件规定的时间向甲方提供使用货物的有关技术资料。乙方交付货物时向甲方提供本合同项下货物的产品质量保证书，合格证及说明书，产品权威部门检测报告等文件。</w:t>
      </w:r>
    </w:p>
    <w:p w14:paraId="0D024624">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2、 没有甲方事先书面同意，乙方不得将由甲方提供的有关合同或任何合同条文、规格、计划、图纸、样品或资料提供给予履行本合同无关的任何其他人。即使向履行本合同有关的人员提供，也应注意保密并限于履行合同的必需范围。</w:t>
      </w:r>
    </w:p>
    <w:p w14:paraId="09ABAC47">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八、 验收</w:t>
      </w:r>
    </w:p>
    <w:p w14:paraId="4D73478D">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1、到货验收：货物到达交货地点后，甲方和乙方在    日内共同开箱检验货物的规格、质量和数量等状况；货物需要安装、调试的，由乙方负责并承担相应的费用，甲方应积极配合。安装调试后   日内，甲、乙双方应按照合同要求验收，验收合格的双方共同签字确认。</w:t>
      </w:r>
    </w:p>
    <w:p w14:paraId="3A147BCC">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2、如发现货物的外观、规格、数量等与合同规定不符，甲方有权拒绝接受；经双方共同验收，货物达不到质量或规格要求的，甲方可以拒收，并有权解除合同。</w:t>
      </w:r>
    </w:p>
    <w:p w14:paraId="2C66218E">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3、货物在验收后被证明存在缺陷，包括但不限于潜在的缺陷、使用不合适的材料，甲方有权凭有关证明文件要求乙方改进并赔偿损失。</w:t>
      </w:r>
    </w:p>
    <w:p w14:paraId="7810AE59">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九、质保期、质保金及售后服务</w:t>
      </w:r>
    </w:p>
    <w:p w14:paraId="7219BDCD">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1、质保期：本合同项下产品质保期为</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w:t>
      </w:r>
    </w:p>
    <w:p w14:paraId="323AF23B">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2、质保金：本合同项下货物的质保金为</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元。</w:t>
      </w:r>
    </w:p>
    <w:p w14:paraId="4E91CEF9">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3、售后服务：乙方应按公开招标文件、投标文件及乙方在询标过程中做出的书面说明或承诺提供及时、快速、优质的售后服务。</w:t>
      </w:r>
    </w:p>
    <w:p w14:paraId="4EECE69E">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十、违约责任</w:t>
      </w:r>
    </w:p>
    <w:p w14:paraId="0291CFCD">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1、未按期交付货物的违约责任</w:t>
      </w:r>
    </w:p>
    <w:p w14:paraId="21F0BDBF">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1.1如果乙方未能按合同规定的时间按时足额交货的，经甲、乙双方友好协商甲方同意后，方可延长交货期。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w:t>
      </w:r>
      <w:r>
        <w:rPr>
          <w:rFonts w:hint="eastAsia" w:ascii="宋体"/>
          <w:color w:val="auto"/>
          <w:kern w:val="0"/>
          <w:sz w:val="24"/>
          <w:szCs w:val="22"/>
          <w:highlight w:val="none"/>
          <w:u w:val="single"/>
          <w:lang w:bidi="en-US"/>
        </w:rPr>
        <w:t xml:space="preserve">   </w:t>
      </w:r>
      <w:r>
        <w:rPr>
          <w:rFonts w:hint="eastAsia" w:ascii="宋体"/>
          <w:color w:val="auto"/>
          <w:kern w:val="0"/>
          <w:sz w:val="24"/>
          <w:szCs w:val="22"/>
          <w:highlight w:val="none"/>
          <w:lang w:bidi="en-US"/>
        </w:rPr>
        <w:t>%。</w:t>
      </w:r>
    </w:p>
    <w:p w14:paraId="781BF357">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1.2如果乙方未能按合同规定的时间或双方另行确定的延期交货期按时足额交货的，每逾期1天，乙方应按迟交货物金额的  %向甲方支付逾期交货的违约金。逾期交货违约金的支付甲方有权从未付的合同货款中予以扣除。若乙方逾期交货达   天(含   天)以上的, 甲方有权单方解除本合同, 乙方仍应按上述约定支付逾期交货违约金。若因此给甲方造成损失的,还应赔偿甲方所受的损失。</w:t>
      </w:r>
    </w:p>
    <w:p w14:paraId="5A490EED">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2、如果乙方未能按合同约定提供货物和服务的，乙方应向甲方支付     元违约金，若因此给甲方造成损失的，乙方还应赔偿甲方所受的损失。（上述违约金可直接在履约保证金中扣除）</w:t>
      </w:r>
    </w:p>
    <w:p w14:paraId="589C98BD">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3、甲方逾期付款的(有正当拒付理由的除外)应按照逾期金额的每日  %支付逾期付款违约金。</w:t>
      </w:r>
    </w:p>
    <w:p w14:paraId="76F44D77">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十一、争议解决</w:t>
      </w:r>
    </w:p>
    <w:p w14:paraId="05A7CE9A">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本合同在履行过程中发生争议，双方协商解决；解决不成时，向合同签订地法院提起诉讼，本合同签订地为甲方住所地。</w:t>
      </w:r>
    </w:p>
    <w:p w14:paraId="0D1CE9C8">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十二、适用法律  </w:t>
      </w:r>
    </w:p>
    <w:p w14:paraId="23653438">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本合同按照中华人民共和国的有关法律进行解释。</w:t>
      </w:r>
    </w:p>
    <w:p w14:paraId="63002687">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   十三、合同生效及其他</w:t>
      </w:r>
    </w:p>
    <w:p w14:paraId="71587F8D">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1、合同应在双方签字盖章并在买方收到卖方提供的履约保证金后开始生效。</w:t>
      </w:r>
    </w:p>
    <w:p w14:paraId="37C55E9B">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2、 本合同一式 份，（其中正本贰份，副本贰份）双方各执 份，具有同等效力。</w:t>
      </w:r>
    </w:p>
    <w:p w14:paraId="3BE00F90">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3、如需修改或补充合同内容，经协商，双方应签署书面修改或补充协议，补充协议将作为本合同的一个组成部分。</w:t>
      </w:r>
    </w:p>
    <w:p w14:paraId="3BE9C4DE">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4、其他：</w:t>
      </w:r>
    </w:p>
    <w:p w14:paraId="645268A1">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甲方：                            乙方：</w:t>
      </w:r>
    </w:p>
    <w:p w14:paraId="730BCF47">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单位地址：                        单位地址：</w:t>
      </w:r>
    </w:p>
    <w:p w14:paraId="1041B225">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eastAsia="en-US" w:bidi="en-US"/>
        </w:rPr>
      </w:pPr>
      <w:r>
        <w:rPr>
          <w:rFonts w:hint="eastAsia" w:ascii="宋体"/>
          <w:color w:val="auto"/>
          <w:kern w:val="0"/>
          <w:sz w:val="24"/>
          <w:szCs w:val="22"/>
          <w:highlight w:val="none"/>
          <w:lang w:eastAsia="en-US" w:bidi="en-US"/>
        </w:rPr>
        <w:t>法定代表人：                      法定代表人：</w:t>
      </w:r>
    </w:p>
    <w:p w14:paraId="23A1AE6F">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eastAsia="en-US" w:bidi="en-US"/>
        </w:rPr>
      </w:pPr>
      <w:r>
        <w:rPr>
          <w:rFonts w:hint="eastAsia" w:ascii="宋体"/>
          <w:color w:val="auto"/>
          <w:kern w:val="0"/>
          <w:sz w:val="24"/>
          <w:szCs w:val="22"/>
          <w:highlight w:val="none"/>
          <w:lang w:eastAsia="en-US" w:bidi="en-US"/>
        </w:rPr>
        <w:t>委托代理人：                      委托代理人：</w:t>
      </w:r>
    </w:p>
    <w:p w14:paraId="311327BB">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电话：                            电话：</w:t>
      </w:r>
    </w:p>
    <w:p w14:paraId="15366E7A">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 xml:space="preserve">开户银行：                        开户银行：             </w:t>
      </w:r>
    </w:p>
    <w:p w14:paraId="47972D98">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r>
        <w:rPr>
          <w:rFonts w:hint="eastAsia" w:ascii="宋体"/>
          <w:color w:val="auto"/>
          <w:kern w:val="0"/>
          <w:sz w:val="24"/>
          <w:szCs w:val="22"/>
          <w:highlight w:val="none"/>
          <w:lang w:bidi="en-US"/>
        </w:rPr>
        <w:t>账号：                            账号：</w:t>
      </w:r>
    </w:p>
    <w:p w14:paraId="2CE9B208">
      <w:pPr>
        <w:pageBreakBefore w:val="0"/>
        <w:widowControl/>
        <w:wordWrap w:val="0"/>
        <w:topLinePunct w:val="0"/>
        <w:autoSpaceDE w:val="0"/>
        <w:autoSpaceDN w:val="0"/>
        <w:bidi w:val="0"/>
        <w:snapToGrid w:val="0"/>
        <w:spacing w:line="360" w:lineRule="auto"/>
        <w:jc w:val="left"/>
        <w:textAlignment w:val="auto"/>
        <w:rPr>
          <w:rFonts w:ascii="宋体"/>
          <w:color w:val="auto"/>
          <w:kern w:val="0"/>
          <w:sz w:val="24"/>
          <w:szCs w:val="22"/>
          <w:highlight w:val="none"/>
          <w:lang w:bidi="en-US"/>
        </w:rPr>
      </w:pPr>
    </w:p>
    <w:p w14:paraId="7C9CA251">
      <w:pPr>
        <w:pageBreakBefore w:val="0"/>
        <w:widowControl/>
        <w:wordWrap w:val="0"/>
        <w:topLinePunct w:val="0"/>
        <w:autoSpaceDE w:val="0"/>
        <w:autoSpaceDN w:val="0"/>
        <w:bidi w:val="0"/>
        <w:snapToGrid w:val="0"/>
        <w:spacing w:line="360" w:lineRule="auto"/>
        <w:jc w:val="left"/>
        <w:textAlignment w:val="auto"/>
        <w:rPr>
          <w:rFonts w:ascii="宋体" w:hAnsi="宋体" w:cs="宋体"/>
          <w:color w:val="auto"/>
          <w:kern w:val="0"/>
          <w:sz w:val="24"/>
          <w:highlight w:val="none"/>
          <w:lang w:val="zh-CN"/>
        </w:rPr>
      </w:pPr>
      <w:r>
        <w:rPr>
          <w:rFonts w:hint="eastAsia" w:ascii="Arial" w:hAnsi="Arial"/>
          <w:color w:val="auto"/>
          <w:kern w:val="0"/>
          <w:sz w:val="24"/>
          <w:szCs w:val="22"/>
          <w:highlight w:val="none"/>
          <w:lang w:bidi="en-US"/>
        </w:rPr>
        <w:t>注：此范本仅为普通格式合同范本，仅供参考。采购双方可根据最终达成的中标内容进行调整、修改、补充，正式合同以采购双方根据民法典有关规定并参照此范本格式进行签订为准。</w:t>
      </w:r>
    </w:p>
    <w:sectPr>
      <w:footerReference r:id="rId6" w:type="first"/>
      <w:headerReference r:id="rId4" w:type="default"/>
      <w:footerReference r:id="rId5" w:type="default"/>
      <w:pgSz w:w="11906" w:h="16838"/>
      <w:pgMar w:top="680" w:right="1134" w:bottom="680" w:left="1191" w:header="510" w:footer="51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153C6D-06C6-4F73-B6C6-460A7823591E}"/>
  </w:font>
  <w:font w:name="黑体">
    <w:panose1 w:val="02010609060101010101"/>
    <w:charset w:val="86"/>
    <w:family w:val="auto"/>
    <w:pitch w:val="default"/>
    <w:sig w:usb0="800002BF" w:usb1="38CF7CFA" w:usb2="00000016" w:usb3="00000000" w:csb0="00040001" w:csb1="00000000"/>
    <w:embedRegular r:id="rId2" w:fontKey="{B3A494CF-3DA3-4CDF-8980-E0D8C1BDE5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EF72527-6E77-4E91-A3FD-DE52BDF66B71}"/>
  </w:font>
  <w:font w:name="仿宋_GB2312">
    <w:panose1 w:val="02010609030101010101"/>
    <w:charset w:val="86"/>
    <w:family w:val="modern"/>
    <w:pitch w:val="default"/>
    <w:sig w:usb0="00000001" w:usb1="080E0000" w:usb2="00000000" w:usb3="00000000" w:csb0="00040000" w:csb1="00000000"/>
    <w:embedRegular r:id="rId4" w:fontKey="{BB0FE98D-C3D1-4F6E-98DE-9DC5BE61F3CA}"/>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F8CE24B4-673C-42AC-8D03-424CA73766FB}"/>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embedRegular r:id="rId6" w:fontKey="{CA1932DB-C9EA-474F-8AC6-3747DD907149}"/>
  </w:font>
  <w:font w:name="方正仿宋_GBK">
    <w:panose1 w:val="02000000000000000000"/>
    <w:charset w:val="86"/>
    <w:family w:val="auto"/>
    <w:pitch w:val="default"/>
    <w:sig w:usb0="A00002BF" w:usb1="38CF7CFA" w:usb2="00082016" w:usb3="00000000" w:csb0="00040001" w:csb1="00000000"/>
    <w:embedRegular r:id="rId7" w:fontKey="{1C5CDD1C-F2A6-4BD0-A17A-649C18E433FE}"/>
  </w:font>
  <w:font w:name="WPSEMBED4">
    <w:panose1 w:val="02010609030101010101"/>
    <w:charset w:val="86"/>
    <w:family w:val="auto"/>
    <w:pitch w:val="default"/>
    <w:sig w:usb0="00000001" w:usb1="080E0000" w:usb2="00000000" w:usb3="00000000" w:csb0="00040000" w:csb1="00000000"/>
  </w:font>
  <w:font w:name="WPSEMBED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9D1F">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7CC8C">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C7CC8C">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CDD4">
    <w:pPr>
      <w:rPr>
        <w:kern w:val="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8F08EA4">
                          <w:pPr>
                            <w:pStyle w:val="30"/>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1vIf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3tbyH0QEAAKIDAAAOAAAAAAAAAAEAIAAAAB8BAABk&#10;cnMvZTJvRG9jLnhtbFBLBQYAAAAABgAGAFkBAABiBQAAAAA=&#10;">
              <v:fill on="f" focussize="0,0"/>
              <v:stroke on="f" weight="0.5pt"/>
              <v:imagedata o:title=""/>
              <o:lock v:ext="edit" aspectratio="f"/>
              <v:textbox inset="0mm,0mm,0mm,0mm" style="mso-fit-shape-to-text:t;">
                <w:txbxContent>
                  <w:p w14:paraId="28F08EA4">
                    <w:pPr>
                      <w:pStyle w:val="3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E1EE">
    <w:pPr>
      <w:pStyle w:val="30"/>
      <w:tabs>
        <w:tab w:val="left" w:pos="7019"/>
        <w:tab w:val="clear" w:pos="4153"/>
      </w:tabs>
      <w:rPr>
        <w:u w:val="single"/>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2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D6A75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76</w:t>
                          </w:r>
                          <w:r>
                            <w:rPr>
                              <w:rFonts w:hint="eastAsia"/>
                              <w:sz w:val="18"/>
                            </w:rP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ZjjhDzgEAAJgDAAAOAAAAAAAAAAEAIAAAAB8BAABkcnMv&#10;ZTJvRG9jLnhtbFBLBQYAAAAABgAGAFkBAABfBQAAAAA=&#10;">
              <v:fill on="f" focussize="0,0"/>
              <v:stroke on="f"/>
              <v:imagedata o:title=""/>
              <o:lock v:ext="edit" aspectratio="f"/>
              <v:textbox inset="0mm,0mm,0mm,0mm" style="mso-fit-shape-to-text:t;">
                <w:txbxContent>
                  <w:p w14:paraId="0D6A75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E2E0">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F3EC8"/>
    <w:multiLevelType w:val="singleLevel"/>
    <w:tmpl w:val="A08F3EC8"/>
    <w:lvl w:ilvl="0" w:tentative="0">
      <w:start w:val="1"/>
      <w:numFmt w:val="decimal"/>
      <w:lvlText w:val="%1."/>
      <w:lvlJc w:val="left"/>
      <w:pPr>
        <w:tabs>
          <w:tab w:val="left" w:pos="312"/>
        </w:tabs>
      </w:pPr>
    </w:lvl>
  </w:abstractNum>
  <w:abstractNum w:abstractNumId="1">
    <w:nsid w:val="B6ED4CA1"/>
    <w:multiLevelType w:val="singleLevel"/>
    <w:tmpl w:val="B6ED4CA1"/>
    <w:lvl w:ilvl="0" w:tentative="0">
      <w:start w:val="3"/>
      <w:numFmt w:val="decimal"/>
      <w:lvlText w:val="%1."/>
      <w:lvlJc w:val="left"/>
      <w:pPr>
        <w:tabs>
          <w:tab w:val="left" w:pos="312"/>
        </w:tabs>
      </w:pPr>
    </w:lvl>
  </w:abstractNum>
  <w:abstractNum w:abstractNumId="2">
    <w:nsid w:val="E36076CF"/>
    <w:multiLevelType w:val="singleLevel"/>
    <w:tmpl w:val="E36076CF"/>
    <w:lvl w:ilvl="0" w:tentative="0">
      <w:start w:val="1"/>
      <w:numFmt w:val="decimal"/>
      <w:suff w:val="nothing"/>
      <w:lvlText w:val="（%1）"/>
      <w:lvlJc w:val="left"/>
    </w:lvl>
  </w:abstractNum>
  <w:abstractNum w:abstractNumId="3">
    <w:nsid w:val="3303CB5D"/>
    <w:multiLevelType w:val="singleLevel"/>
    <w:tmpl w:val="3303CB5D"/>
    <w:lvl w:ilvl="0" w:tentative="0">
      <w:start w:val="1"/>
      <w:numFmt w:val="decimal"/>
      <w:suff w:val="nothing"/>
      <w:lvlText w:val="（%1）"/>
      <w:lvlJc w:val="left"/>
    </w:lvl>
  </w:abstractNum>
  <w:abstractNum w:abstractNumId="4">
    <w:nsid w:val="393B3F01"/>
    <w:multiLevelType w:val="multilevel"/>
    <w:tmpl w:val="393B3F0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9BB6BB"/>
    <w:multiLevelType w:val="singleLevel"/>
    <w:tmpl w:val="3F9BB6BB"/>
    <w:lvl w:ilvl="0" w:tentative="0">
      <w:start w:val="1"/>
      <w:numFmt w:val="decimal"/>
      <w:suff w:val="nothing"/>
      <w:lvlText w:val="（%1）"/>
      <w:lvlJc w:val="left"/>
    </w:lvl>
  </w:abstractNum>
  <w:abstractNum w:abstractNumId="6">
    <w:nsid w:val="6ECC3F8D"/>
    <w:multiLevelType w:val="singleLevel"/>
    <w:tmpl w:val="6ECC3F8D"/>
    <w:lvl w:ilvl="0" w:tentative="0">
      <w:start w:val="1"/>
      <w:numFmt w:val="decimal"/>
      <w:suff w:val="nothing"/>
      <w:lvlText w:val="（%1）"/>
      <w:lvlJc w:val="left"/>
    </w:lvl>
  </w:abstractNum>
  <w:abstractNum w:abstractNumId="7">
    <w:nsid w:val="7D310487"/>
    <w:multiLevelType w:val="singleLevel"/>
    <w:tmpl w:val="7D310487"/>
    <w:lvl w:ilvl="0" w:tentative="0">
      <w:start w:val="1"/>
      <w:numFmt w:val="decimal"/>
      <w:suff w:val="nothing"/>
      <w:lvlText w:val="（%1）"/>
      <w:lvlJc w:val="left"/>
    </w:lvl>
  </w:abstractNum>
  <w:num w:numId="1">
    <w:abstractNumId w:val="4"/>
  </w:num>
  <w:num w:numId="2">
    <w:abstractNumId w:val="1"/>
  </w:num>
  <w:num w:numId="3">
    <w:abstractNumId w:val="0"/>
  </w:num>
  <w:num w:numId="4">
    <w:abstractNumId w:val="7"/>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wNTVmOTRiYjVhYzI3MjhkZmVjNTM2NjM4NmNjZjkifQ=="/>
    <w:docVar w:name="KSO_WPS_MARK_KEY" w:val="281e5c4f-7ecf-46dc-a428-bc3ddbee7437"/>
  </w:docVars>
  <w:rsids>
    <w:rsidRoot w:val="00172A27"/>
    <w:rsid w:val="0000084D"/>
    <w:rsid w:val="00000ABA"/>
    <w:rsid w:val="00000E74"/>
    <w:rsid w:val="000017AD"/>
    <w:rsid w:val="00004E85"/>
    <w:rsid w:val="000052B0"/>
    <w:rsid w:val="000053DD"/>
    <w:rsid w:val="00006681"/>
    <w:rsid w:val="00006716"/>
    <w:rsid w:val="00007206"/>
    <w:rsid w:val="0000774F"/>
    <w:rsid w:val="000100D8"/>
    <w:rsid w:val="000143A3"/>
    <w:rsid w:val="00015737"/>
    <w:rsid w:val="00015966"/>
    <w:rsid w:val="000211D2"/>
    <w:rsid w:val="00027525"/>
    <w:rsid w:val="00027F78"/>
    <w:rsid w:val="00030723"/>
    <w:rsid w:val="0003287A"/>
    <w:rsid w:val="00032D43"/>
    <w:rsid w:val="0003466A"/>
    <w:rsid w:val="00035A2C"/>
    <w:rsid w:val="000360F1"/>
    <w:rsid w:val="0003743E"/>
    <w:rsid w:val="00040872"/>
    <w:rsid w:val="00041118"/>
    <w:rsid w:val="00043508"/>
    <w:rsid w:val="0004373B"/>
    <w:rsid w:val="00043B2B"/>
    <w:rsid w:val="000460F1"/>
    <w:rsid w:val="000467D6"/>
    <w:rsid w:val="000509B6"/>
    <w:rsid w:val="0005359D"/>
    <w:rsid w:val="00054029"/>
    <w:rsid w:val="00054746"/>
    <w:rsid w:val="00054E24"/>
    <w:rsid w:val="00057852"/>
    <w:rsid w:val="000606F0"/>
    <w:rsid w:val="0006243B"/>
    <w:rsid w:val="00062DDD"/>
    <w:rsid w:val="0006501D"/>
    <w:rsid w:val="00065AA4"/>
    <w:rsid w:val="00065E40"/>
    <w:rsid w:val="00065FF8"/>
    <w:rsid w:val="00067593"/>
    <w:rsid w:val="000677EC"/>
    <w:rsid w:val="00070D46"/>
    <w:rsid w:val="0007306A"/>
    <w:rsid w:val="00073D52"/>
    <w:rsid w:val="00074209"/>
    <w:rsid w:val="000750FC"/>
    <w:rsid w:val="000774F5"/>
    <w:rsid w:val="00080026"/>
    <w:rsid w:val="00084485"/>
    <w:rsid w:val="00084AC0"/>
    <w:rsid w:val="00084E5B"/>
    <w:rsid w:val="00085A8C"/>
    <w:rsid w:val="00086366"/>
    <w:rsid w:val="00087290"/>
    <w:rsid w:val="0008740D"/>
    <w:rsid w:val="00090633"/>
    <w:rsid w:val="00092552"/>
    <w:rsid w:val="00092BA1"/>
    <w:rsid w:val="0009327F"/>
    <w:rsid w:val="00096947"/>
    <w:rsid w:val="000A012D"/>
    <w:rsid w:val="000A2B71"/>
    <w:rsid w:val="000A512B"/>
    <w:rsid w:val="000A5464"/>
    <w:rsid w:val="000A5755"/>
    <w:rsid w:val="000A666E"/>
    <w:rsid w:val="000A6CE7"/>
    <w:rsid w:val="000A755E"/>
    <w:rsid w:val="000A7EB0"/>
    <w:rsid w:val="000B02E1"/>
    <w:rsid w:val="000B143F"/>
    <w:rsid w:val="000B192E"/>
    <w:rsid w:val="000B4BA8"/>
    <w:rsid w:val="000B5C11"/>
    <w:rsid w:val="000B5CD9"/>
    <w:rsid w:val="000C0221"/>
    <w:rsid w:val="000C365E"/>
    <w:rsid w:val="000D1F14"/>
    <w:rsid w:val="000D2E87"/>
    <w:rsid w:val="000D3F65"/>
    <w:rsid w:val="000D4515"/>
    <w:rsid w:val="000D46B0"/>
    <w:rsid w:val="000D7169"/>
    <w:rsid w:val="000E076A"/>
    <w:rsid w:val="000E1364"/>
    <w:rsid w:val="000E5F63"/>
    <w:rsid w:val="000E67CD"/>
    <w:rsid w:val="000E6C78"/>
    <w:rsid w:val="000F023A"/>
    <w:rsid w:val="000F4C77"/>
    <w:rsid w:val="000F71DC"/>
    <w:rsid w:val="000F76CC"/>
    <w:rsid w:val="000F7E7A"/>
    <w:rsid w:val="00100F7E"/>
    <w:rsid w:val="001027AD"/>
    <w:rsid w:val="001029BA"/>
    <w:rsid w:val="00103005"/>
    <w:rsid w:val="0010372D"/>
    <w:rsid w:val="00104B41"/>
    <w:rsid w:val="00104F1F"/>
    <w:rsid w:val="001050B9"/>
    <w:rsid w:val="0010657A"/>
    <w:rsid w:val="00107E91"/>
    <w:rsid w:val="001113C4"/>
    <w:rsid w:val="00111BFF"/>
    <w:rsid w:val="00112D84"/>
    <w:rsid w:val="00113BAA"/>
    <w:rsid w:val="001143E6"/>
    <w:rsid w:val="00114A68"/>
    <w:rsid w:val="00116F51"/>
    <w:rsid w:val="00120464"/>
    <w:rsid w:val="001204F9"/>
    <w:rsid w:val="00123EC8"/>
    <w:rsid w:val="0012492B"/>
    <w:rsid w:val="00124B29"/>
    <w:rsid w:val="001269DD"/>
    <w:rsid w:val="00127F40"/>
    <w:rsid w:val="00130D2E"/>
    <w:rsid w:val="00132F45"/>
    <w:rsid w:val="001335D3"/>
    <w:rsid w:val="001342F7"/>
    <w:rsid w:val="001347BF"/>
    <w:rsid w:val="00134890"/>
    <w:rsid w:val="0013584D"/>
    <w:rsid w:val="0013620A"/>
    <w:rsid w:val="00136EC2"/>
    <w:rsid w:val="00141169"/>
    <w:rsid w:val="001413EB"/>
    <w:rsid w:val="0014417F"/>
    <w:rsid w:val="00144D47"/>
    <w:rsid w:val="00144F3D"/>
    <w:rsid w:val="001454C1"/>
    <w:rsid w:val="00146275"/>
    <w:rsid w:val="00146B6A"/>
    <w:rsid w:val="00147C9F"/>
    <w:rsid w:val="001506C3"/>
    <w:rsid w:val="00151735"/>
    <w:rsid w:val="00152257"/>
    <w:rsid w:val="0015257B"/>
    <w:rsid w:val="00153820"/>
    <w:rsid w:val="0015411C"/>
    <w:rsid w:val="001543AD"/>
    <w:rsid w:val="00154B6C"/>
    <w:rsid w:val="001565FA"/>
    <w:rsid w:val="00156D4B"/>
    <w:rsid w:val="00157305"/>
    <w:rsid w:val="00157E9A"/>
    <w:rsid w:val="0016004C"/>
    <w:rsid w:val="00161910"/>
    <w:rsid w:val="001637FC"/>
    <w:rsid w:val="00163C5B"/>
    <w:rsid w:val="001642EF"/>
    <w:rsid w:val="001642F1"/>
    <w:rsid w:val="001644A9"/>
    <w:rsid w:val="001659A2"/>
    <w:rsid w:val="0016637F"/>
    <w:rsid w:val="00167009"/>
    <w:rsid w:val="0016764E"/>
    <w:rsid w:val="00167A69"/>
    <w:rsid w:val="00170EA1"/>
    <w:rsid w:val="00172167"/>
    <w:rsid w:val="00172A27"/>
    <w:rsid w:val="00173EEA"/>
    <w:rsid w:val="001762E4"/>
    <w:rsid w:val="001779C7"/>
    <w:rsid w:val="00177F00"/>
    <w:rsid w:val="00181692"/>
    <w:rsid w:val="001818BF"/>
    <w:rsid w:val="00182799"/>
    <w:rsid w:val="00184D19"/>
    <w:rsid w:val="00186099"/>
    <w:rsid w:val="00190E1E"/>
    <w:rsid w:val="0019161E"/>
    <w:rsid w:val="0019185F"/>
    <w:rsid w:val="00192AB2"/>
    <w:rsid w:val="00193098"/>
    <w:rsid w:val="00196C9B"/>
    <w:rsid w:val="00197597"/>
    <w:rsid w:val="001A1321"/>
    <w:rsid w:val="001A152B"/>
    <w:rsid w:val="001A23FC"/>
    <w:rsid w:val="001A24A4"/>
    <w:rsid w:val="001A3885"/>
    <w:rsid w:val="001A5B39"/>
    <w:rsid w:val="001A64B1"/>
    <w:rsid w:val="001A6A15"/>
    <w:rsid w:val="001B0983"/>
    <w:rsid w:val="001B1852"/>
    <w:rsid w:val="001B36B2"/>
    <w:rsid w:val="001B36C6"/>
    <w:rsid w:val="001B3947"/>
    <w:rsid w:val="001B39AD"/>
    <w:rsid w:val="001B3B1C"/>
    <w:rsid w:val="001B3FC6"/>
    <w:rsid w:val="001B6A31"/>
    <w:rsid w:val="001B6F5B"/>
    <w:rsid w:val="001B7F9E"/>
    <w:rsid w:val="001C0AC1"/>
    <w:rsid w:val="001C129B"/>
    <w:rsid w:val="001C1A17"/>
    <w:rsid w:val="001C1AF2"/>
    <w:rsid w:val="001C26C5"/>
    <w:rsid w:val="001C2980"/>
    <w:rsid w:val="001C4760"/>
    <w:rsid w:val="001C55CE"/>
    <w:rsid w:val="001C596F"/>
    <w:rsid w:val="001C59B5"/>
    <w:rsid w:val="001C7E73"/>
    <w:rsid w:val="001D0365"/>
    <w:rsid w:val="001D10EA"/>
    <w:rsid w:val="001D15D4"/>
    <w:rsid w:val="001D231E"/>
    <w:rsid w:val="001D34F5"/>
    <w:rsid w:val="001D361E"/>
    <w:rsid w:val="001D4840"/>
    <w:rsid w:val="001D4C05"/>
    <w:rsid w:val="001D4E37"/>
    <w:rsid w:val="001D5DBE"/>
    <w:rsid w:val="001D6839"/>
    <w:rsid w:val="001D6F05"/>
    <w:rsid w:val="001D7785"/>
    <w:rsid w:val="001E167F"/>
    <w:rsid w:val="001E2A4C"/>
    <w:rsid w:val="001E2EA6"/>
    <w:rsid w:val="001E3302"/>
    <w:rsid w:val="001E39BA"/>
    <w:rsid w:val="001E46CD"/>
    <w:rsid w:val="001E48FC"/>
    <w:rsid w:val="001E49B5"/>
    <w:rsid w:val="001E5003"/>
    <w:rsid w:val="001E5565"/>
    <w:rsid w:val="001E5AC5"/>
    <w:rsid w:val="001F038F"/>
    <w:rsid w:val="001F2811"/>
    <w:rsid w:val="001F3A8D"/>
    <w:rsid w:val="001F6333"/>
    <w:rsid w:val="001F7924"/>
    <w:rsid w:val="001F7B2A"/>
    <w:rsid w:val="001F7E8F"/>
    <w:rsid w:val="00202D8A"/>
    <w:rsid w:val="00203421"/>
    <w:rsid w:val="00203CCB"/>
    <w:rsid w:val="00203CF7"/>
    <w:rsid w:val="00203F73"/>
    <w:rsid w:val="00205702"/>
    <w:rsid w:val="00205744"/>
    <w:rsid w:val="00206E87"/>
    <w:rsid w:val="002101E0"/>
    <w:rsid w:val="002119A5"/>
    <w:rsid w:val="0021324B"/>
    <w:rsid w:val="00214266"/>
    <w:rsid w:val="002170BD"/>
    <w:rsid w:val="00224C11"/>
    <w:rsid w:val="00226156"/>
    <w:rsid w:val="00226EDC"/>
    <w:rsid w:val="002309E4"/>
    <w:rsid w:val="002318BB"/>
    <w:rsid w:val="00231909"/>
    <w:rsid w:val="00231F76"/>
    <w:rsid w:val="0023397A"/>
    <w:rsid w:val="00234822"/>
    <w:rsid w:val="0023553D"/>
    <w:rsid w:val="00235B64"/>
    <w:rsid w:val="00235DBE"/>
    <w:rsid w:val="00241468"/>
    <w:rsid w:val="002414FD"/>
    <w:rsid w:val="002415D1"/>
    <w:rsid w:val="00241738"/>
    <w:rsid w:val="002423A8"/>
    <w:rsid w:val="00243389"/>
    <w:rsid w:val="0024397A"/>
    <w:rsid w:val="00245A77"/>
    <w:rsid w:val="00247694"/>
    <w:rsid w:val="00247C13"/>
    <w:rsid w:val="00250C52"/>
    <w:rsid w:val="002519C8"/>
    <w:rsid w:val="00252031"/>
    <w:rsid w:val="00256902"/>
    <w:rsid w:val="00256F4C"/>
    <w:rsid w:val="00257C78"/>
    <w:rsid w:val="00266D25"/>
    <w:rsid w:val="00267887"/>
    <w:rsid w:val="00267C86"/>
    <w:rsid w:val="00271B29"/>
    <w:rsid w:val="002743D7"/>
    <w:rsid w:val="00277183"/>
    <w:rsid w:val="00280C44"/>
    <w:rsid w:val="00280F81"/>
    <w:rsid w:val="00282BBA"/>
    <w:rsid w:val="0028670D"/>
    <w:rsid w:val="00290E30"/>
    <w:rsid w:val="00291D35"/>
    <w:rsid w:val="00297C07"/>
    <w:rsid w:val="002A04A4"/>
    <w:rsid w:val="002A063B"/>
    <w:rsid w:val="002A0CC7"/>
    <w:rsid w:val="002A2399"/>
    <w:rsid w:val="002A2685"/>
    <w:rsid w:val="002A36EC"/>
    <w:rsid w:val="002A4098"/>
    <w:rsid w:val="002A4F75"/>
    <w:rsid w:val="002A51E2"/>
    <w:rsid w:val="002A54A5"/>
    <w:rsid w:val="002A7644"/>
    <w:rsid w:val="002B11DE"/>
    <w:rsid w:val="002B1518"/>
    <w:rsid w:val="002B2FAD"/>
    <w:rsid w:val="002B30E0"/>
    <w:rsid w:val="002B3FC0"/>
    <w:rsid w:val="002B4879"/>
    <w:rsid w:val="002B54B6"/>
    <w:rsid w:val="002B5928"/>
    <w:rsid w:val="002B6320"/>
    <w:rsid w:val="002B6C7E"/>
    <w:rsid w:val="002B71C2"/>
    <w:rsid w:val="002B7715"/>
    <w:rsid w:val="002B7A2F"/>
    <w:rsid w:val="002C3552"/>
    <w:rsid w:val="002C400C"/>
    <w:rsid w:val="002C5A64"/>
    <w:rsid w:val="002C7D33"/>
    <w:rsid w:val="002C7F6C"/>
    <w:rsid w:val="002D0761"/>
    <w:rsid w:val="002D0FD8"/>
    <w:rsid w:val="002D13D1"/>
    <w:rsid w:val="002D2F2B"/>
    <w:rsid w:val="002D510D"/>
    <w:rsid w:val="002D5665"/>
    <w:rsid w:val="002E1D06"/>
    <w:rsid w:val="002E2F79"/>
    <w:rsid w:val="002E434C"/>
    <w:rsid w:val="002E504B"/>
    <w:rsid w:val="002E712E"/>
    <w:rsid w:val="002E7664"/>
    <w:rsid w:val="002E7963"/>
    <w:rsid w:val="002F0079"/>
    <w:rsid w:val="002F22A3"/>
    <w:rsid w:val="002F253D"/>
    <w:rsid w:val="002F52B0"/>
    <w:rsid w:val="002F6B73"/>
    <w:rsid w:val="003011EC"/>
    <w:rsid w:val="0030221B"/>
    <w:rsid w:val="0030277D"/>
    <w:rsid w:val="00304FF6"/>
    <w:rsid w:val="00305126"/>
    <w:rsid w:val="003063D8"/>
    <w:rsid w:val="00306619"/>
    <w:rsid w:val="0031036F"/>
    <w:rsid w:val="003105A9"/>
    <w:rsid w:val="00313607"/>
    <w:rsid w:val="003136D9"/>
    <w:rsid w:val="0031398A"/>
    <w:rsid w:val="00314450"/>
    <w:rsid w:val="00315BCD"/>
    <w:rsid w:val="0031638C"/>
    <w:rsid w:val="00316D72"/>
    <w:rsid w:val="00317487"/>
    <w:rsid w:val="003206E4"/>
    <w:rsid w:val="00320F0F"/>
    <w:rsid w:val="0032168C"/>
    <w:rsid w:val="003217AA"/>
    <w:rsid w:val="003226F7"/>
    <w:rsid w:val="003249CA"/>
    <w:rsid w:val="00326AA6"/>
    <w:rsid w:val="003272A1"/>
    <w:rsid w:val="00330040"/>
    <w:rsid w:val="00331E92"/>
    <w:rsid w:val="00332E55"/>
    <w:rsid w:val="00332F01"/>
    <w:rsid w:val="0033489C"/>
    <w:rsid w:val="00335692"/>
    <w:rsid w:val="00335A98"/>
    <w:rsid w:val="00335B3B"/>
    <w:rsid w:val="00337CD8"/>
    <w:rsid w:val="00337FE8"/>
    <w:rsid w:val="003421CC"/>
    <w:rsid w:val="00344033"/>
    <w:rsid w:val="003451C0"/>
    <w:rsid w:val="00346391"/>
    <w:rsid w:val="0034662C"/>
    <w:rsid w:val="00346D9C"/>
    <w:rsid w:val="00346E12"/>
    <w:rsid w:val="00350D8D"/>
    <w:rsid w:val="00353B8D"/>
    <w:rsid w:val="0035629E"/>
    <w:rsid w:val="00356F49"/>
    <w:rsid w:val="003610B3"/>
    <w:rsid w:val="00361653"/>
    <w:rsid w:val="003619D4"/>
    <w:rsid w:val="00362AE9"/>
    <w:rsid w:val="00364D0B"/>
    <w:rsid w:val="0036580D"/>
    <w:rsid w:val="00366B1E"/>
    <w:rsid w:val="00366B47"/>
    <w:rsid w:val="0036709A"/>
    <w:rsid w:val="00367890"/>
    <w:rsid w:val="00367ED6"/>
    <w:rsid w:val="00370A7D"/>
    <w:rsid w:val="00373813"/>
    <w:rsid w:val="00373EB9"/>
    <w:rsid w:val="0037418D"/>
    <w:rsid w:val="00380875"/>
    <w:rsid w:val="00380B7A"/>
    <w:rsid w:val="00381A19"/>
    <w:rsid w:val="0038336A"/>
    <w:rsid w:val="00383A21"/>
    <w:rsid w:val="0038481C"/>
    <w:rsid w:val="00384FA2"/>
    <w:rsid w:val="00385F31"/>
    <w:rsid w:val="00385FB9"/>
    <w:rsid w:val="00386EE7"/>
    <w:rsid w:val="003903EA"/>
    <w:rsid w:val="00390B04"/>
    <w:rsid w:val="0039175E"/>
    <w:rsid w:val="003917EE"/>
    <w:rsid w:val="00391F5F"/>
    <w:rsid w:val="00392653"/>
    <w:rsid w:val="00397001"/>
    <w:rsid w:val="003A06E1"/>
    <w:rsid w:val="003A14D4"/>
    <w:rsid w:val="003A18A7"/>
    <w:rsid w:val="003A35E6"/>
    <w:rsid w:val="003A4049"/>
    <w:rsid w:val="003A4209"/>
    <w:rsid w:val="003A4666"/>
    <w:rsid w:val="003A6D9D"/>
    <w:rsid w:val="003A6F06"/>
    <w:rsid w:val="003A7C68"/>
    <w:rsid w:val="003B0FAA"/>
    <w:rsid w:val="003B3102"/>
    <w:rsid w:val="003B3B83"/>
    <w:rsid w:val="003B3C67"/>
    <w:rsid w:val="003B4232"/>
    <w:rsid w:val="003B4768"/>
    <w:rsid w:val="003B4BD5"/>
    <w:rsid w:val="003B4BE2"/>
    <w:rsid w:val="003B557F"/>
    <w:rsid w:val="003B61DD"/>
    <w:rsid w:val="003B7723"/>
    <w:rsid w:val="003B7F19"/>
    <w:rsid w:val="003C03F6"/>
    <w:rsid w:val="003C047D"/>
    <w:rsid w:val="003C0A22"/>
    <w:rsid w:val="003C1200"/>
    <w:rsid w:val="003C3FD0"/>
    <w:rsid w:val="003C4174"/>
    <w:rsid w:val="003C4193"/>
    <w:rsid w:val="003C4AAB"/>
    <w:rsid w:val="003C50E5"/>
    <w:rsid w:val="003C7193"/>
    <w:rsid w:val="003C7AA0"/>
    <w:rsid w:val="003D0981"/>
    <w:rsid w:val="003D0FA6"/>
    <w:rsid w:val="003D1661"/>
    <w:rsid w:val="003D2077"/>
    <w:rsid w:val="003D212B"/>
    <w:rsid w:val="003D2286"/>
    <w:rsid w:val="003D29CF"/>
    <w:rsid w:val="003D3AF7"/>
    <w:rsid w:val="003D5129"/>
    <w:rsid w:val="003D60C6"/>
    <w:rsid w:val="003D6AE3"/>
    <w:rsid w:val="003E0401"/>
    <w:rsid w:val="003E14D5"/>
    <w:rsid w:val="003E18F1"/>
    <w:rsid w:val="003E258B"/>
    <w:rsid w:val="003E574C"/>
    <w:rsid w:val="003E6806"/>
    <w:rsid w:val="003E7CC3"/>
    <w:rsid w:val="003F2260"/>
    <w:rsid w:val="003F556D"/>
    <w:rsid w:val="003F6A2E"/>
    <w:rsid w:val="003F72C5"/>
    <w:rsid w:val="00400D0B"/>
    <w:rsid w:val="004018DB"/>
    <w:rsid w:val="004027E9"/>
    <w:rsid w:val="00403DA3"/>
    <w:rsid w:val="00404124"/>
    <w:rsid w:val="00404874"/>
    <w:rsid w:val="00405811"/>
    <w:rsid w:val="00406E7E"/>
    <w:rsid w:val="00410483"/>
    <w:rsid w:val="00410C4C"/>
    <w:rsid w:val="004110EE"/>
    <w:rsid w:val="0041224C"/>
    <w:rsid w:val="004122A2"/>
    <w:rsid w:val="00412472"/>
    <w:rsid w:val="00413133"/>
    <w:rsid w:val="00413369"/>
    <w:rsid w:val="00413FC0"/>
    <w:rsid w:val="004151D4"/>
    <w:rsid w:val="00415831"/>
    <w:rsid w:val="00416FB1"/>
    <w:rsid w:val="004173F2"/>
    <w:rsid w:val="00421823"/>
    <w:rsid w:val="0042221A"/>
    <w:rsid w:val="00425557"/>
    <w:rsid w:val="00425BD4"/>
    <w:rsid w:val="00430D92"/>
    <w:rsid w:val="00431E04"/>
    <w:rsid w:val="00432B7E"/>
    <w:rsid w:val="00432C9A"/>
    <w:rsid w:val="00433F37"/>
    <w:rsid w:val="00433F6D"/>
    <w:rsid w:val="00434CB4"/>
    <w:rsid w:val="0043541E"/>
    <w:rsid w:val="004354C8"/>
    <w:rsid w:val="00436D02"/>
    <w:rsid w:val="004370A7"/>
    <w:rsid w:val="00437C32"/>
    <w:rsid w:val="00437EBC"/>
    <w:rsid w:val="00440B17"/>
    <w:rsid w:val="00441249"/>
    <w:rsid w:val="004414FE"/>
    <w:rsid w:val="004446D1"/>
    <w:rsid w:val="00444C49"/>
    <w:rsid w:val="0044500F"/>
    <w:rsid w:val="0045406D"/>
    <w:rsid w:val="00456DBF"/>
    <w:rsid w:val="00457541"/>
    <w:rsid w:val="00464540"/>
    <w:rsid w:val="004646DB"/>
    <w:rsid w:val="0046568A"/>
    <w:rsid w:val="00466325"/>
    <w:rsid w:val="004668ED"/>
    <w:rsid w:val="00470D00"/>
    <w:rsid w:val="0047199F"/>
    <w:rsid w:val="00471E88"/>
    <w:rsid w:val="00473153"/>
    <w:rsid w:val="0047427D"/>
    <w:rsid w:val="004742AC"/>
    <w:rsid w:val="0047557D"/>
    <w:rsid w:val="00475D83"/>
    <w:rsid w:val="00476273"/>
    <w:rsid w:val="00476A6F"/>
    <w:rsid w:val="004777F2"/>
    <w:rsid w:val="00480149"/>
    <w:rsid w:val="004802C3"/>
    <w:rsid w:val="004804CC"/>
    <w:rsid w:val="004813D9"/>
    <w:rsid w:val="00484FF9"/>
    <w:rsid w:val="00485557"/>
    <w:rsid w:val="00490256"/>
    <w:rsid w:val="00490B46"/>
    <w:rsid w:val="00491876"/>
    <w:rsid w:val="004923E0"/>
    <w:rsid w:val="00492444"/>
    <w:rsid w:val="004928BA"/>
    <w:rsid w:val="00493159"/>
    <w:rsid w:val="00493C5E"/>
    <w:rsid w:val="00493EEF"/>
    <w:rsid w:val="004946FE"/>
    <w:rsid w:val="004952A3"/>
    <w:rsid w:val="0049640E"/>
    <w:rsid w:val="00496473"/>
    <w:rsid w:val="004A092E"/>
    <w:rsid w:val="004A1379"/>
    <w:rsid w:val="004A35A6"/>
    <w:rsid w:val="004A3A97"/>
    <w:rsid w:val="004A5C6E"/>
    <w:rsid w:val="004A5DED"/>
    <w:rsid w:val="004A7ABB"/>
    <w:rsid w:val="004B0405"/>
    <w:rsid w:val="004B140B"/>
    <w:rsid w:val="004B30F0"/>
    <w:rsid w:val="004B7B33"/>
    <w:rsid w:val="004C22D9"/>
    <w:rsid w:val="004C4046"/>
    <w:rsid w:val="004D0960"/>
    <w:rsid w:val="004D09A3"/>
    <w:rsid w:val="004D47C9"/>
    <w:rsid w:val="004D4B32"/>
    <w:rsid w:val="004D535F"/>
    <w:rsid w:val="004D668D"/>
    <w:rsid w:val="004D6F89"/>
    <w:rsid w:val="004E316C"/>
    <w:rsid w:val="004E3A2B"/>
    <w:rsid w:val="004E3EF5"/>
    <w:rsid w:val="004E4604"/>
    <w:rsid w:val="004E594B"/>
    <w:rsid w:val="004E6186"/>
    <w:rsid w:val="004E61E0"/>
    <w:rsid w:val="004F06EC"/>
    <w:rsid w:val="004F33DC"/>
    <w:rsid w:val="004F4335"/>
    <w:rsid w:val="004F44DC"/>
    <w:rsid w:val="004F542F"/>
    <w:rsid w:val="004F71CE"/>
    <w:rsid w:val="005007CE"/>
    <w:rsid w:val="0050091C"/>
    <w:rsid w:val="00500CD7"/>
    <w:rsid w:val="00501BE2"/>
    <w:rsid w:val="00501EAF"/>
    <w:rsid w:val="005021BB"/>
    <w:rsid w:val="00502C4B"/>
    <w:rsid w:val="005035FE"/>
    <w:rsid w:val="00503E03"/>
    <w:rsid w:val="0050501B"/>
    <w:rsid w:val="00505539"/>
    <w:rsid w:val="0050599F"/>
    <w:rsid w:val="00505CAB"/>
    <w:rsid w:val="00506B6D"/>
    <w:rsid w:val="00506C38"/>
    <w:rsid w:val="00511766"/>
    <w:rsid w:val="00514444"/>
    <w:rsid w:val="00514531"/>
    <w:rsid w:val="00515887"/>
    <w:rsid w:val="005166FC"/>
    <w:rsid w:val="00517045"/>
    <w:rsid w:val="00517220"/>
    <w:rsid w:val="0052047C"/>
    <w:rsid w:val="00520C1C"/>
    <w:rsid w:val="0052162C"/>
    <w:rsid w:val="0052378B"/>
    <w:rsid w:val="005260AF"/>
    <w:rsid w:val="00526B57"/>
    <w:rsid w:val="00526CD6"/>
    <w:rsid w:val="00526D16"/>
    <w:rsid w:val="00530D2A"/>
    <w:rsid w:val="0053185E"/>
    <w:rsid w:val="00532D6E"/>
    <w:rsid w:val="00535989"/>
    <w:rsid w:val="00536015"/>
    <w:rsid w:val="00536ED7"/>
    <w:rsid w:val="00540C93"/>
    <w:rsid w:val="00540CDB"/>
    <w:rsid w:val="00544890"/>
    <w:rsid w:val="00550394"/>
    <w:rsid w:val="005504F1"/>
    <w:rsid w:val="00551E55"/>
    <w:rsid w:val="0055238B"/>
    <w:rsid w:val="00552496"/>
    <w:rsid w:val="005531CD"/>
    <w:rsid w:val="00554DE2"/>
    <w:rsid w:val="0055631B"/>
    <w:rsid w:val="005610BE"/>
    <w:rsid w:val="0056247C"/>
    <w:rsid w:val="00565D5E"/>
    <w:rsid w:val="00566A01"/>
    <w:rsid w:val="00566BED"/>
    <w:rsid w:val="005700EA"/>
    <w:rsid w:val="00570C00"/>
    <w:rsid w:val="005746BF"/>
    <w:rsid w:val="005746CA"/>
    <w:rsid w:val="005751C5"/>
    <w:rsid w:val="005755D2"/>
    <w:rsid w:val="005762C3"/>
    <w:rsid w:val="0057641C"/>
    <w:rsid w:val="005767FC"/>
    <w:rsid w:val="00576C06"/>
    <w:rsid w:val="0058155B"/>
    <w:rsid w:val="0058215D"/>
    <w:rsid w:val="005827CA"/>
    <w:rsid w:val="00585DD5"/>
    <w:rsid w:val="00587D27"/>
    <w:rsid w:val="005930CF"/>
    <w:rsid w:val="00593483"/>
    <w:rsid w:val="005967EE"/>
    <w:rsid w:val="005A20A8"/>
    <w:rsid w:val="005A2DDA"/>
    <w:rsid w:val="005A2E93"/>
    <w:rsid w:val="005A4130"/>
    <w:rsid w:val="005A51BA"/>
    <w:rsid w:val="005A5609"/>
    <w:rsid w:val="005A6E42"/>
    <w:rsid w:val="005A7B6A"/>
    <w:rsid w:val="005A7D57"/>
    <w:rsid w:val="005A7DC6"/>
    <w:rsid w:val="005B06D2"/>
    <w:rsid w:val="005B0BF5"/>
    <w:rsid w:val="005B0D03"/>
    <w:rsid w:val="005B0DA2"/>
    <w:rsid w:val="005B0DCE"/>
    <w:rsid w:val="005B1486"/>
    <w:rsid w:val="005B1FFC"/>
    <w:rsid w:val="005B583A"/>
    <w:rsid w:val="005B6491"/>
    <w:rsid w:val="005C213B"/>
    <w:rsid w:val="005C2ABF"/>
    <w:rsid w:val="005C469C"/>
    <w:rsid w:val="005C67DF"/>
    <w:rsid w:val="005C6FD9"/>
    <w:rsid w:val="005C77A8"/>
    <w:rsid w:val="005C78BE"/>
    <w:rsid w:val="005D05BA"/>
    <w:rsid w:val="005D0622"/>
    <w:rsid w:val="005D0CC6"/>
    <w:rsid w:val="005D184B"/>
    <w:rsid w:val="005D2290"/>
    <w:rsid w:val="005D2852"/>
    <w:rsid w:val="005D2E81"/>
    <w:rsid w:val="005D6ADC"/>
    <w:rsid w:val="005D7977"/>
    <w:rsid w:val="005E0548"/>
    <w:rsid w:val="005E0B74"/>
    <w:rsid w:val="005E0C43"/>
    <w:rsid w:val="005E2B62"/>
    <w:rsid w:val="005E34C8"/>
    <w:rsid w:val="005E426D"/>
    <w:rsid w:val="005E496C"/>
    <w:rsid w:val="005E518E"/>
    <w:rsid w:val="005E5F1D"/>
    <w:rsid w:val="005F1500"/>
    <w:rsid w:val="005F1E22"/>
    <w:rsid w:val="005F219B"/>
    <w:rsid w:val="005F5789"/>
    <w:rsid w:val="005F5AF9"/>
    <w:rsid w:val="006017A0"/>
    <w:rsid w:val="00610469"/>
    <w:rsid w:val="006109FC"/>
    <w:rsid w:val="0061258A"/>
    <w:rsid w:val="00613A5C"/>
    <w:rsid w:val="006149B5"/>
    <w:rsid w:val="00614AC8"/>
    <w:rsid w:val="0061545F"/>
    <w:rsid w:val="00620CCB"/>
    <w:rsid w:val="0062260D"/>
    <w:rsid w:val="00622669"/>
    <w:rsid w:val="00624D47"/>
    <w:rsid w:val="0062583C"/>
    <w:rsid w:val="006260FC"/>
    <w:rsid w:val="006265C8"/>
    <w:rsid w:val="00626A87"/>
    <w:rsid w:val="00626F60"/>
    <w:rsid w:val="006306C1"/>
    <w:rsid w:val="00631FAF"/>
    <w:rsid w:val="006326F8"/>
    <w:rsid w:val="00633C8E"/>
    <w:rsid w:val="00634D14"/>
    <w:rsid w:val="006360F5"/>
    <w:rsid w:val="00636167"/>
    <w:rsid w:val="006366A0"/>
    <w:rsid w:val="00636A2C"/>
    <w:rsid w:val="00640162"/>
    <w:rsid w:val="00642569"/>
    <w:rsid w:val="0064342B"/>
    <w:rsid w:val="00643964"/>
    <w:rsid w:val="006446F6"/>
    <w:rsid w:val="00644A26"/>
    <w:rsid w:val="006451FF"/>
    <w:rsid w:val="00647922"/>
    <w:rsid w:val="0065223F"/>
    <w:rsid w:val="00652D75"/>
    <w:rsid w:val="00653CAE"/>
    <w:rsid w:val="00654580"/>
    <w:rsid w:val="00654AC6"/>
    <w:rsid w:val="00654F01"/>
    <w:rsid w:val="00655B02"/>
    <w:rsid w:val="00656322"/>
    <w:rsid w:val="00656C66"/>
    <w:rsid w:val="00657420"/>
    <w:rsid w:val="00660F07"/>
    <w:rsid w:val="00661CB2"/>
    <w:rsid w:val="00663A03"/>
    <w:rsid w:val="006641A8"/>
    <w:rsid w:val="006649E7"/>
    <w:rsid w:val="00665656"/>
    <w:rsid w:val="00666228"/>
    <w:rsid w:val="006666CB"/>
    <w:rsid w:val="00666F75"/>
    <w:rsid w:val="0067263E"/>
    <w:rsid w:val="0067289A"/>
    <w:rsid w:val="00672A1C"/>
    <w:rsid w:val="00673416"/>
    <w:rsid w:val="006735DD"/>
    <w:rsid w:val="0067421F"/>
    <w:rsid w:val="00675568"/>
    <w:rsid w:val="00675F1A"/>
    <w:rsid w:val="006767ED"/>
    <w:rsid w:val="00676B4D"/>
    <w:rsid w:val="00680E1D"/>
    <w:rsid w:val="006840B5"/>
    <w:rsid w:val="006849C8"/>
    <w:rsid w:val="006852BF"/>
    <w:rsid w:val="00685F38"/>
    <w:rsid w:val="00686387"/>
    <w:rsid w:val="006877C4"/>
    <w:rsid w:val="006900CD"/>
    <w:rsid w:val="00690153"/>
    <w:rsid w:val="00690387"/>
    <w:rsid w:val="006915B3"/>
    <w:rsid w:val="00693E1F"/>
    <w:rsid w:val="0069552E"/>
    <w:rsid w:val="00695919"/>
    <w:rsid w:val="00695C91"/>
    <w:rsid w:val="00697AB9"/>
    <w:rsid w:val="006A26C2"/>
    <w:rsid w:val="006A4661"/>
    <w:rsid w:val="006A49F4"/>
    <w:rsid w:val="006A553A"/>
    <w:rsid w:val="006A6AF6"/>
    <w:rsid w:val="006B083D"/>
    <w:rsid w:val="006B24FC"/>
    <w:rsid w:val="006B3A88"/>
    <w:rsid w:val="006B48DD"/>
    <w:rsid w:val="006B58CA"/>
    <w:rsid w:val="006C1399"/>
    <w:rsid w:val="006C190D"/>
    <w:rsid w:val="006C243A"/>
    <w:rsid w:val="006C2C16"/>
    <w:rsid w:val="006C3947"/>
    <w:rsid w:val="006C5381"/>
    <w:rsid w:val="006C5557"/>
    <w:rsid w:val="006C5FBD"/>
    <w:rsid w:val="006D001B"/>
    <w:rsid w:val="006D044A"/>
    <w:rsid w:val="006D09DF"/>
    <w:rsid w:val="006D1149"/>
    <w:rsid w:val="006D1769"/>
    <w:rsid w:val="006D1E31"/>
    <w:rsid w:val="006D4B33"/>
    <w:rsid w:val="006D7924"/>
    <w:rsid w:val="006E03A1"/>
    <w:rsid w:val="006E0F84"/>
    <w:rsid w:val="006E17A0"/>
    <w:rsid w:val="006E18EE"/>
    <w:rsid w:val="006E1B98"/>
    <w:rsid w:val="006E1CCD"/>
    <w:rsid w:val="006E2A2E"/>
    <w:rsid w:val="006E4243"/>
    <w:rsid w:val="006E59E4"/>
    <w:rsid w:val="006E680A"/>
    <w:rsid w:val="006E6FE1"/>
    <w:rsid w:val="006E730C"/>
    <w:rsid w:val="006F0407"/>
    <w:rsid w:val="006F0E01"/>
    <w:rsid w:val="006F2432"/>
    <w:rsid w:val="006F2FE2"/>
    <w:rsid w:val="006F38C9"/>
    <w:rsid w:val="006F3DD5"/>
    <w:rsid w:val="006F4832"/>
    <w:rsid w:val="006F4A7E"/>
    <w:rsid w:val="006F6999"/>
    <w:rsid w:val="006F6CAC"/>
    <w:rsid w:val="0070075D"/>
    <w:rsid w:val="007009AB"/>
    <w:rsid w:val="007012A2"/>
    <w:rsid w:val="007022A9"/>
    <w:rsid w:val="00702A28"/>
    <w:rsid w:val="00707342"/>
    <w:rsid w:val="00707C54"/>
    <w:rsid w:val="00710069"/>
    <w:rsid w:val="00711C55"/>
    <w:rsid w:val="00713210"/>
    <w:rsid w:val="0071702A"/>
    <w:rsid w:val="00721B07"/>
    <w:rsid w:val="00721BD0"/>
    <w:rsid w:val="00722763"/>
    <w:rsid w:val="00722AFE"/>
    <w:rsid w:val="0072471F"/>
    <w:rsid w:val="0072507E"/>
    <w:rsid w:val="007250E9"/>
    <w:rsid w:val="007259DA"/>
    <w:rsid w:val="00725B87"/>
    <w:rsid w:val="00726B6D"/>
    <w:rsid w:val="007271AE"/>
    <w:rsid w:val="007305D6"/>
    <w:rsid w:val="00730D1C"/>
    <w:rsid w:val="00731214"/>
    <w:rsid w:val="0073164B"/>
    <w:rsid w:val="0073232D"/>
    <w:rsid w:val="00733B50"/>
    <w:rsid w:val="00733B9D"/>
    <w:rsid w:val="00735359"/>
    <w:rsid w:val="007362C5"/>
    <w:rsid w:val="00741B0E"/>
    <w:rsid w:val="007428E0"/>
    <w:rsid w:val="00743192"/>
    <w:rsid w:val="00744429"/>
    <w:rsid w:val="00746A1E"/>
    <w:rsid w:val="00747B97"/>
    <w:rsid w:val="0075065C"/>
    <w:rsid w:val="007507DF"/>
    <w:rsid w:val="00753270"/>
    <w:rsid w:val="00754A81"/>
    <w:rsid w:val="00756F37"/>
    <w:rsid w:val="00757481"/>
    <w:rsid w:val="0076131D"/>
    <w:rsid w:val="0076135C"/>
    <w:rsid w:val="00763271"/>
    <w:rsid w:val="00763C6F"/>
    <w:rsid w:val="00765666"/>
    <w:rsid w:val="007665D5"/>
    <w:rsid w:val="00770299"/>
    <w:rsid w:val="0077070D"/>
    <w:rsid w:val="00772201"/>
    <w:rsid w:val="0077418F"/>
    <w:rsid w:val="007750F1"/>
    <w:rsid w:val="007810B6"/>
    <w:rsid w:val="007818C3"/>
    <w:rsid w:val="00781F5F"/>
    <w:rsid w:val="00782887"/>
    <w:rsid w:val="00783199"/>
    <w:rsid w:val="007832AC"/>
    <w:rsid w:val="00783452"/>
    <w:rsid w:val="00784C1C"/>
    <w:rsid w:val="0078785E"/>
    <w:rsid w:val="007900F7"/>
    <w:rsid w:val="007901AB"/>
    <w:rsid w:val="00790B99"/>
    <w:rsid w:val="00791CA7"/>
    <w:rsid w:val="007928C8"/>
    <w:rsid w:val="00792A89"/>
    <w:rsid w:val="00792CB9"/>
    <w:rsid w:val="007932A4"/>
    <w:rsid w:val="00795AFD"/>
    <w:rsid w:val="00797366"/>
    <w:rsid w:val="007978B1"/>
    <w:rsid w:val="00797FEE"/>
    <w:rsid w:val="007A01C7"/>
    <w:rsid w:val="007A073D"/>
    <w:rsid w:val="007A32BF"/>
    <w:rsid w:val="007A33F1"/>
    <w:rsid w:val="007A3913"/>
    <w:rsid w:val="007A3DDE"/>
    <w:rsid w:val="007A4020"/>
    <w:rsid w:val="007A4083"/>
    <w:rsid w:val="007A43E0"/>
    <w:rsid w:val="007A521D"/>
    <w:rsid w:val="007A6122"/>
    <w:rsid w:val="007A6DF2"/>
    <w:rsid w:val="007A717A"/>
    <w:rsid w:val="007A7365"/>
    <w:rsid w:val="007A765F"/>
    <w:rsid w:val="007A779C"/>
    <w:rsid w:val="007A7FCA"/>
    <w:rsid w:val="007B000A"/>
    <w:rsid w:val="007B0687"/>
    <w:rsid w:val="007B20F6"/>
    <w:rsid w:val="007B3DFC"/>
    <w:rsid w:val="007B5F70"/>
    <w:rsid w:val="007B607F"/>
    <w:rsid w:val="007B63C6"/>
    <w:rsid w:val="007C084F"/>
    <w:rsid w:val="007C0860"/>
    <w:rsid w:val="007C13F3"/>
    <w:rsid w:val="007C1462"/>
    <w:rsid w:val="007C1873"/>
    <w:rsid w:val="007C21CE"/>
    <w:rsid w:val="007C2345"/>
    <w:rsid w:val="007C3AF1"/>
    <w:rsid w:val="007C404E"/>
    <w:rsid w:val="007C5007"/>
    <w:rsid w:val="007C52FB"/>
    <w:rsid w:val="007C5D4D"/>
    <w:rsid w:val="007C6BD5"/>
    <w:rsid w:val="007C6E93"/>
    <w:rsid w:val="007C6F85"/>
    <w:rsid w:val="007D0B18"/>
    <w:rsid w:val="007D1298"/>
    <w:rsid w:val="007D14D9"/>
    <w:rsid w:val="007D2B42"/>
    <w:rsid w:val="007D513B"/>
    <w:rsid w:val="007D5D74"/>
    <w:rsid w:val="007D5F2D"/>
    <w:rsid w:val="007D6EDE"/>
    <w:rsid w:val="007D7604"/>
    <w:rsid w:val="007D7B1A"/>
    <w:rsid w:val="007E11C4"/>
    <w:rsid w:val="007E1F11"/>
    <w:rsid w:val="007E1FCE"/>
    <w:rsid w:val="007E585E"/>
    <w:rsid w:val="007E65B5"/>
    <w:rsid w:val="007E73C4"/>
    <w:rsid w:val="007E7810"/>
    <w:rsid w:val="007E7F88"/>
    <w:rsid w:val="007F0732"/>
    <w:rsid w:val="007F1F04"/>
    <w:rsid w:val="007F219D"/>
    <w:rsid w:val="007F21A7"/>
    <w:rsid w:val="007F2822"/>
    <w:rsid w:val="007F417F"/>
    <w:rsid w:val="007F74ED"/>
    <w:rsid w:val="007F77AE"/>
    <w:rsid w:val="007F7F9E"/>
    <w:rsid w:val="008007A2"/>
    <w:rsid w:val="008009EB"/>
    <w:rsid w:val="00800F17"/>
    <w:rsid w:val="00803EC0"/>
    <w:rsid w:val="00804A25"/>
    <w:rsid w:val="008070C7"/>
    <w:rsid w:val="008076EC"/>
    <w:rsid w:val="00810270"/>
    <w:rsid w:val="00811754"/>
    <w:rsid w:val="00811D52"/>
    <w:rsid w:val="008121DB"/>
    <w:rsid w:val="00813BB3"/>
    <w:rsid w:val="00814514"/>
    <w:rsid w:val="00815662"/>
    <w:rsid w:val="00816735"/>
    <w:rsid w:val="00817867"/>
    <w:rsid w:val="00821229"/>
    <w:rsid w:val="00822F42"/>
    <w:rsid w:val="008234E9"/>
    <w:rsid w:val="00823C6B"/>
    <w:rsid w:val="008251BC"/>
    <w:rsid w:val="00826895"/>
    <w:rsid w:val="00827F1A"/>
    <w:rsid w:val="00830011"/>
    <w:rsid w:val="0083156C"/>
    <w:rsid w:val="00832E85"/>
    <w:rsid w:val="00832F98"/>
    <w:rsid w:val="0083382A"/>
    <w:rsid w:val="008345AF"/>
    <w:rsid w:val="00836C64"/>
    <w:rsid w:val="008400EB"/>
    <w:rsid w:val="00844792"/>
    <w:rsid w:val="00845104"/>
    <w:rsid w:val="0084615F"/>
    <w:rsid w:val="0084732E"/>
    <w:rsid w:val="00850374"/>
    <w:rsid w:val="00851AA3"/>
    <w:rsid w:val="00851E05"/>
    <w:rsid w:val="008521C6"/>
    <w:rsid w:val="00852573"/>
    <w:rsid w:val="008535F0"/>
    <w:rsid w:val="00853C27"/>
    <w:rsid w:val="00854120"/>
    <w:rsid w:val="00854735"/>
    <w:rsid w:val="00855489"/>
    <w:rsid w:val="00856878"/>
    <w:rsid w:val="008573C9"/>
    <w:rsid w:val="00857958"/>
    <w:rsid w:val="00860038"/>
    <w:rsid w:val="00862556"/>
    <w:rsid w:val="008638B5"/>
    <w:rsid w:val="0086730D"/>
    <w:rsid w:val="0087211C"/>
    <w:rsid w:val="00872552"/>
    <w:rsid w:val="00872892"/>
    <w:rsid w:val="00874A34"/>
    <w:rsid w:val="008756B5"/>
    <w:rsid w:val="00877CD8"/>
    <w:rsid w:val="00880B61"/>
    <w:rsid w:val="00880DB8"/>
    <w:rsid w:val="008820C6"/>
    <w:rsid w:val="008828A0"/>
    <w:rsid w:val="00882FC9"/>
    <w:rsid w:val="00885174"/>
    <w:rsid w:val="00887073"/>
    <w:rsid w:val="008901E6"/>
    <w:rsid w:val="00891CE2"/>
    <w:rsid w:val="00892539"/>
    <w:rsid w:val="00892835"/>
    <w:rsid w:val="00893708"/>
    <w:rsid w:val="008961EA"/>
    <w:rsid w:val="008970AB"/>
    <w:rsid w:val="00897D2F"/>
    <w:rsid w:val="008A1DDA"/>
    <w:rsid w:val="008A2B5F"/>
    <w:rsid w:val="008A379D"/>
    <w:rsid w:val="008A45B8"/>
    <w:rsid w:val="008A6119"/>
    <w:rsid w:val="008A6591"/>
    <w:rsid w:val="008B2914"/>
    <w:rsid w:val="008B342F"/>
    <w:rsid w:val="008B43CC"/>
    <w:rsid w:val="008B59E6"/>
    <w:rsid w:val="008B5DD0"/>
    <w:rsid w:val="008B6F44"/>
    <w:rsid w:val="008C0BBD"/>
    <w:rsid w:val="008C26BF"/>
    <w:rsid w:val="008C65C8"/>
    <w:rsid w:val="008C6E1E"/>
    <w:rsid w:val="008D1543"/>
    <w:rsid w:val="008D1CF7"/>
    <w:rsid w:val="008D231F"/>
    <w:rsid w:val="008D2FD9"/>
    <w:rsid w:val="008D3AD8"/>
    <w:rsid w:val="008D3FAD"/>
    <w:rsid w:val="008D4954"/>
    <w:rsid w:val="008D5285"/>
    <w:rsid w:val="008D6A6D"/>
    <w:rsid w:val="008D7428"/>
    <w:rsid w:val="008D7E0E"/>
    <w:rsid w:val="008E3103"/>
    <w:rsid w:val="008E385D"/>
    <w:rsid w:val="008F2428"/>
    <w:rsid w:val="008F53BE"/>
    <w:rsid w:val="008F5E18"/>
    <w:rsid w:val="008F6528"/>
    <w:rsid w:val="008F6CD5"/>
    <w:rsid w:val="008F7BB6"/>
    <w:rsid w:val="008F7E28"/>
    <w:rsid w:val="00901B72"/>
    <w:rsid w:val="00902F00"/>
    <w:rsid w:val="00903CF0"/>
    <w:rsid w:val="009050B4"/>
    <w:rsid w:val="009055BF"/>
    <w:rsid w:val="00905F8A"/>
    <w:rsid w:val="009061F1"/>
    <w:rsid w:val="00907AC1"/>
    <w:rsid w:val="009109B9"/>
    <w:rsid w:val="00910A20"/>
    <w:rsid w:val="00910AA5"/>
    <w:rsid w:val="00910B16"/>
    <w:rsid w:val="00912E29"/>
    <w:rsid w:val="00913E06"/>
    <w:rsid w:val="009141FF"/>
    <w:rsid w:val="00915A17"/>
    <w:rsid w:val="00915E3D"/>
    <w:rsid w:val="00917341"/>
    <w:rsid w:val="00917A0C"/>
    <w:rsid w:val="00917A1E"/>
    <w:rsid w:val="00917A60"/>
    <w:rsid w:val="0092017D"/>
    <w:rsid w:val="009205C3"/>
    <w:rsid w:val="00920C5D"/>
    <w:rsid w:val="0092149E"/>
    <w:rsid w:val="00921B83"/>
    <w:rsid w:val="0092242A"/>
    <w:rsid w:val="00923DB1"/>
    <w:rsid w:val="00924CC5"/>
    <w:rsid w:val="00924FE0"/>
    <w:rsid w:val="00926ACA"/>
    <w:rsid w:val="009274C9"/>
    <w:rsid w:val="009305FE"/>
    <w:rsid w:val="0093069F"/>
    <w:rsid w:val="00931A80"/>
    <w:rsid w:val="00933A9F"/>
    <w:rsid w:val="00936A24"/>
    <w:rsid w:val="0093774F"/>
    <w:rsid w:val="009411BD"/>
    <w:rsid w:val="00941368"/>
    <w:rsid w:val="00942F49"/>
    <w:rsid w:val="0094336C"/>
    <w:rsid w:val="009436EA"/>
    <w:rsid w:val="0094395F"/>
    <w:rsid w:val="00944E4A"/>
    <w:rsid w:val="0094603E"/>
    <w:rsid w:val="00947991"/>
    <w:rsid w:val="00950E35"/>
    <w:rsid w:val="00952796"/>
    <w:rsid w:val="00952831"/>
    <w:rsid w:val="00953550"/>
    <w:rsid w:val="00953A89"/>
    <w:rsid w:val="0095465B"/>
    <w:rsid w:val="00955697"/>
    <w:rsid w:val="00956F2E"/>
    <w:rsid w:val="009574EE"/>
    <w:rsid w:val="009578F9"/>
    <w:rsid w:val="00961CA3"/>
    <w:rsid w:val="00962589"/>
    <w:rsid w:val="009647D2"/>
    <w:rsid w:val="00964DC2"/>
    <w:rsid w:val="00966E53"/>
    <w:rsid w:val="00972688"/>
    <w:rsid w:val="00973CB4"/>
    <w:rsid w:val="0097434F"/>
    <w:rsid w:val="00974635"/>
    <w:rsid w:val="0097592B"/>
    <w:rsid w:val="00976197"/>
    <w:rsid w:val="009761CB"/>
    <w:rsid w:val="009769D5"/>
    <w:rsid w:val="00980992"/>
    <w:rsid w:val="00981CD9"/>
    <w:rsid w:val="009821BE"/>
    <w:rsid w:val="00983223"/>
    <w:rsid w:val="009843D9"/>
    <w:rsid w:val="00984404"/>
    <w:rsid w:val="009845EA"/>
    <w:rsid w:val="00985873"/>
    <w:rsid w:val="00986D1F"/>
    <w:rsid w:val="00990953"/>
    <w:rsid w:val="00991E68"/>
    <w:rsid w:val="00991FDD"/>
    <w:rsid w:val="009926C3"/>
    <w:rsid w:val="00993761"/>
    <w:rsid w:val="00994314"/>
    <w:rsid w:val="00994832"/>
    <w:rsid w:val="00996119"/>
    <w:rsid w:val="009965F3"/>
    <w:rsid w:val="00997703"/>
    <w:rsid w:val="00997AD9"/>
    <w:rsid w:val="009A0C37"/>
    <w:rsid w:val="009A1D78"/>
    <w:rsid w:val="009A550B"/>
    <w:rsid w:val="009A5619"/>
    <w:rsid w:val="009A5A3A"/>
    <w:rsid w:val="009A6AE6"/>
    <w:rsid w:val="009B2314"/>
    <w:rsid w:val="009B34E1"/>
    <w:rsid w:val="009B4449"/>
    <w:rsid w:val="009B46F0"/>
    <w:rsid w:val="009B4823"/>
    <w:rsid w:val="009B5721"/>
    <w:rsid w:val="009B575C"/>
    <w:rsid w:val="009B5812"/>
    <w:rsid w:val="009B5AE0"/>
    <w:rsid w:val="009B6554"/>
    <w:rsid w:val="009B7361"/>
    <w:rsid w:val="009C06FB"/>
    <w:rsid w:val="009C0F8C"/>
    <w:rsid w:val="009C12D8"/>
    <w:rsid w:val="009C139C"/>
    <w:rsid w:val="009C41E7"/>
    <w:rsid w:val="009C5426"/>
    <w:rsid w:val="009C68AA"/>
    <w:rsid w:val="009D1368"/>
    <w:rsid w:val="009D188B"/>
    <w:rsid w:val="009D1CD2"/>
    <w:rsid w:val="009D22E0"/>
    <w:rsid w:val="009D4B75"/>
    <w:rsid w:val="009E0B02"/>
    <w:rsid w:val="009E0C06"/>
    <w:rsid w:val="009E2255"/>
    <w:rsid w:val="009E2FCF"/>
    <w:rsid w:val="009E3440"/>
    <w:rsid w:val="009E3DDD"/>
    <w:rsid w:val="009E4B37"/>
    <w:rsid w:val="009E5AD6"/>
    <w:rsid w:val="009E5FB5"/>
    <w:rsid w:val="009E6A6B"/>
    <w:rsid w:val="009E7D56"/>
    <w:rsid w:val="009F064B"/>
    <w:rsid w:val="009F0D38"/>
    <w:rsid w:val="009F17FC"/>
    <w:rsid w:val="009F1DF4"/>
    <w:rsid w:val="009F23D9"/>
    <w:rsid w:val="009F2A14"/>
    <w:rsid w:val="009F2C75"/>
    <w:rsid w:val="009F3768"/>
    <w:rsid w:val="009F5571"/>
    <w:rsid w:val="009F6054"/>
    <w:rsid w:val="009F639E"/>
    <w:rsid w:val="009F6B1F"/>
    <w:rsid w:val="00A0031C"/>
    <w:rsid w:val="00A0173B"/>
    <w:rsid w:val="00A04165"/>
    <w:rsid w:val="00A05660"/>
    <w:rsid w:val="00A05BC5"/>
    <w:rsid w:val="00A05CC3"/>
    <w:rsid w:val="00A070FA"/>
    <w:rsid w:val="00A07C7C"/>
    <w:rsid w:val="00A11CD6"/>
    <w:rsid w:val="00A126C0"/>
    <w:rsid w:val="00A13A39"/>
    <w:rsid w:val="00A16C53"/>
    <w:rsid w:val="00A16F26"/>
    <w:rsid w:val="00A171B8"/>
    <w:rsid w:val="00A17A48"/>
    <w:rsid w:val="00A203F7"/>
    <w:rsid w:val="00A20CD8"/>
    <w:rsid w:val="00A20E3F"/>
    <w:rsid w:val="00A21729"/>
    <w:rsid w:val="00A2263E"/>
    <w:rsid w:val="00A24950"/>
    <w:rsid w:val="00A24BE8"/>
    <w:rsid w:val="00A30BD2"/>
    <w:rsid w:val="00A311D9"/>
    <w:rsid w:val="00A32BD3"/>
    <w:rsid w:val="00A36B4E"/>
    <w:rsid w:val="00A36F21"/>
    <w:rsid w:val="00A40404"/>
    <w:rsid w:val="00A411E4"/>
    <w:rsid w:val="00A414B9"/>
    <w:rsid w:val="00A41BDD"/>
    <w:rsid w:val="00A43F80"/>
    <w:rsid w:val="00A463D8"/>
    <w:rsid w:val="00A4642A"/>
    <w:rsid w:val="00A5016B"/>
    <w:rsid w:val="00A5042B"/>
    <w:rsid w:val="00A61C30"/>
    <w:rsid w:val="00A61FCF"/>
    <w:rsid w:val="00A669CA"/>
    <w:rsid w:val="00A713BA"/>
    <w:rsid w:val="00A728CA"/>
    <w:rsid w:val="00A73152"/>
    <w:rsid w:val="00A740AE"/>
    <w:rsid w:val="00A74EC8"/>
    <w:rsid w:val="00A75971"/>
    <w:rsid w:val="00A759BF"/>
    <w:rsid w:val="00A77E0C"/>
    <w:rsid w:val="00A81868"/>
    <w:rsid w:val="00A8388C"/>
    <w:rsid w:val="00A84752"/>
    <w:rsid w:val="00A84D1E"/>
    <w:rsid w:val="00A928C9"/>
    <w:rsid w:val="00A92A81"/>
    <w:rsid w:val="00A92C58"/>
    <w:rsid w:val="00A92DF7"/>
    <w:rsid w:val="00A94A2F"/>
    <w:rsid w:val="00A94D79"/>
    <w:rsid w:val="00A959F2"/>
    <w:rsid w:val="00A969AD"/>
    <w:rsid w:val="00A96F96"/>
    <w:rsid w:val="00AA0915"/>
    <w:rsid w:val="00AA15EC"/>
    <w:rsid w:val="00AA16C4"/>
    <w:rsid w:val="00AA1B96"/>
    <w:rsid w:val="00AA1CC0"/>
    <w:rsid w:val="00AA26C3"/>
    <w:rsid w:val="00AA2720"/>
    <w:rsid w:val="00AA437A"/>
    <w:rsid w:val="00AA5DC4"/>
    <w:rsid w:val="00AA64C6"/>
    <w:rsid w:val="00AA70F8"/>
    <w:rsid w:val="00AB0B17"/>
    <w:rsid w:val="00AB16F0"/>
    <w:rsid w:val="00AB271F"/>
    <w:rsid w:val="00AB3A8D"/>
    <w:rsid w:val="00AB3AE5"/>
    <w:rsid w:val="00AB561A"/>
    <w:rsid w:val="00AB7B8C"/>
    <w:rsid w:val="00AC202D"/>
    <w:rsid w:val="00AC2C56"/>
    <w:rsid w:val="00AC3166"/>
    <w:rsid w:val="00AC4D34"/>
    <w:rsid w:val="00AC550D"/>
    <w:rsid w:val="00AC5E34"/>
    <w:rsid w:val="00AC61B6"/>
    <w:rsid w:val="00AC7787"/>
    <w:rsid w:val="00AD00BD"/>
    <w:rsid w:val="00AD07A0"/>
    <w:rsid w:val="00AD10F5"/>
    <w:rsid w:val="00AD4478"/>
    <w:rsid w:val="00AD4F7D"/>
    <w:rsid w:val="00AD52C1"/>
    <w:rsid w:val="00AD54A3"/>
    <w:rsid w:val="00AD54B5"/>
    <w:rsid w:val="00AE0868"/>
    <w:rsid w:val="00AE2C0E"/>
    <w:rsid w:val="00AE442A"/>
    <w:rsid w:val="00AE5899"/>
    <w:rsid w:val="00AE5F20"/>
    <w:rsid w:val="00AE6647"/>
    <w:rsid w:val="00AF0047"/>
    <w:rsid w:val="00AF0224"/>
    <w:rsid w:val="00AF0E0E"/>
    <w:rsid w:val="00AF10C4"/>
    <w:rsid w:val="00AF2059"/>
    <w:rsid w:val="00AF42B9"/>
    <w:rsid w:val="00AF5F67"/>
    <w:rsid w:val="00AF7AE0"/>
    <w:rsid w:val="00B017AA"/>
    <w:rsid w:val="00B01B83"/>
    <w:rsid w:val="00B02E90"/>
    <w:rsid w:val="00B032CC"/>
    <w:rsid w:val="00B05CA3"/>
    <w:rsid w:val="00B0657F"/>
    <w:rsid w:val="00B076E8"/>
    <w:rsid w:val="00B07D4F"/>
    <w:rsid w:val="00B10D26"/>
    <w:rsid w:val="00B113DB"/>
    <w:rsid w:val="00B114BC"/>
    <w:rsid w:val="00B11655"/>
    <w:rsid w:val="00B130C2"/>
    <w:rsid w:val="00B131EE"/>
    <w:rsid w:val="00B141C6"/>
    <w:rsid w:val="00B14E95"/>
    <w:rsid w:val="00B1534D"/>
    <w:rsid w:val="00B161E0"/>
    <w:rsid w:val="00B1699C"/>
    <w:rsid w:val="00B207CD"/>
    <w:rsid w:val="00B21634"/>
    <w:rsid w:val="00B24C51"/>
    <w:rsid w:val="00B2665A"/>
    <w:rsid w:val="00B27E09"/>
    <w:rsid w:val="00B3103E"/>
    <w:rsid w:val="00B316F3"/>
    <w:rsid w:val="00B3179F"/>
    <w:rsid w:val="00B32043"/>
    <w:rsid w:val="00B32B63"/>
    <w:rsid w:val="00B333FF"/>
    <w:rsid w:val="00B337AB"/>
    <w:rsid w:val="00B35B72"/>
    <w:rsid w:val="00B37ABD"/>
    <w:rsid w:val="00B37B9A"/>
    <w:rsid w:val="00B40383"/>
    <w:rsid w:val="00B41140"/>
    <w:rsid w:val="00B42051"/>
    <w:rsid w:val="00B42F33"/>
    <w:rsid w:val="00B44243"/>
    <w:rsid w:val="00B44831"/>
    <w:rsid w:val="00B44C4D"/>
    <w:rsid w:val="00B518F0"/>
    <w:rsid w:val="00B5311A"/>
    <w:rsid w:val="00B5518B"/>
    <w:rsid w:val="00B55705"/>
    <w:rsid w:val="00B604FE"/>
    <w:rsid w:val="00B6237D"/>
    <w:rsid w:val="00B647D1"/>
    <w:rsid w:val="00B64834"/>
    <w:rsid w:val="00B71CB3"/>
    <w:rsid w:val="00B724EF"/>
    <w:rsid w:val="00B73010"/>
    <w:rsid w:val="00B7420A"/>
    <w:rsid w:val="00B75374"/>
    <w:rsid w:val="00B75999"/>
    <w:rsid w:val="00B76CA1"/>
    <w:rsid w:val="00B772E2"/>
    <w:rsid w:val="00B8091D"/>
    <w:rsid w:val="00B812AC"/>
    <w:rsid w:val="00B817AE"/>
    <w:rsid w:val="00B82B77"/>
    <w:rsid w:val="00B83BC3"/>
    <w:rsid w:val="00B85BBA"/>
    <w:rsid w:val="00B87896"/>
    <w:rsid w:val="00B878D8"/>
    <w:rsid w:val="00B93023"/>
    <w:rsid w:val="00B93696"/>
    <w:rsid w:val="00B93766"/>
    <w:rsid w:val="00B9382D"/>
    <w:rsid w:val="00B94124"/>
    <w:rsid w:val="00B9681E"/>
    <w:rsid w:val="00B96AE4"/>
    <w:rsid w:val="00B97E42"/>
    <w:rsid w:val="00B97E6A"/>
    <w:rsid w:val="00BA08AC"/>
    <w:rsid w:val="00BA2808"/>
    <w:rsid w:val="00BA2D7E"/>
    <w:rsid w:val="00BA3496"/>
    <w:rsid w:val="00BA3538"/>
    <w:rsid w:val="00BA6769"/>
    <w:rsid w:val="00BA6B2B"/>
    <w:rsid w:val="00BA7150"/>
    <w:rsid w:val="00BA7410"/>
    <w:rsid w:val="00BA7CD0"/>
    <w:rsid w:val="00BB0E0E"/>
    <w:rsid w:val="00BB1054"/>
    <w:rsid w:val="00BB1D4D"/>
    <w:rsid w:val="00BB3049"/>
    <w:rsid w:val="00BB3995"/>
    <w:rsid w:val="00BB499F"/>
    <w:rsid w:val="00BB621C"/>
    <w:rsid w:val="00BC01B6"/>
    <w:rsid w:val="00BC0C38"/>
    <w:rsid w:val="00BC3D74"/>
    <w:rsid w:val="00BC3E0C"/>
    <w:rsid w:val="00BC46AD"/>
    <w:rsid w:val="00BC4E43"/>
    <w:rsid w:val="00BC58BF"/>
    <w:rsid w:val="00BD013A"/>
    <w:rsid w:val="00BD0534"/>
    <w:rsid w:val="00BD2B82"/>
    <w:rsid w:val="00BD3361"/>
    <w:rsid w:val="00BD46F0"/>
    <w:rsid w:val="00BD4937"/>
    <w:rsid w:val="00BD4A3B"/>
    <w:rsid w:val="00BD52B2"/>
    <w:rsid w:val="00BD6CCD"/>
    <w:rsid w:val="00BE105D"/>
    <w:rsid w:val="00BE1DC2"/>
    <w:rsid w:val="00BE1F66"/>
    <w:rsid w:val="00BE3746"/>
    <w:rsid w:val="00BE51FF"/>
    <w:rsid w:val="00BE6CD4"/>
    <w:rsid w:val="00BE78B5"/>
    <w:rsid w:val="00BF0771"/>
    <w:rsid w:val="00BF237D"/>
    <w:rsid w:val="00BF2C11"/>
    <w:rsid w:val="00BF32DC"/>
    <w:rsid w:val="00BF7EA9"/>
    <w:rsid w:val="00C00EC8"/>
    <w:rsid w:val="00C01788"/>
    <w:rsid w:val="00C018BD"/>
    <w:rsid w:val="00C02334"/>
    <w:rsid w:val="00C0241C"/>
    <w:rsid w:val="00C0458F"/>
    <w:rsid w:val="00C0539E"/>
    <w:rsid w:val="00C05AD1"/>
    <w:rsid w:val="00C05EC6"/>
    <w:rsid w:val="00C07B2B"/>
    <w:rsid w:val="00C10F96"/>
    <w:rsid w:val="00C10FCF"/>
    <w:rsid w:val="00C11A96"/>
    <w:rsid w:val="00C138B3"/>
    <w:rsid w:val="00C1509E"/>
    <w:rsid w:val="00C153FB"/>
    <w:rsid w:val="00C16329"/>
    <w:rsid w:val="00C16EF5"/>
    <w:rsid w:val="00C17568"/>
    <w:rsid w:val="00C20F0F"/>
    <w:rsid w:val="00C21492"/>
    <w:rsid w:val="00C2226A"/>
    <w:rsid w:val="00C2298F"/>
    <w:rsid w:val="00C2353D"/>
    <w:rsid w:val="00C2358A"/>
    <w:rsid w:val="00C23BE5"/>
    <w:rsid w:val="00C23F2C"/>
    <w:rsid w:val="00C241D0"/>
    <w:rsid w:val="00C30556"/>
    <w:rsid w:val="00C305FA"/>
    <w:rsid w:val="00C312D3"/>
    <w:rsid w:val="00C31C28"/>
    <w:rsid w:val="00C34660"/>
    <w:rsid w:val="00C36185"/>
    <w:rsid w:val="00C363CF"/>
    <w:rsid w:val="00C364BA"/>
    <w:rsid w:val="00C36A0E"/>
    <w:rsid w:val="00C36C74"/>
    <w:rsid w:val="00C37081"/>
    <w:rsid w:val="00C40057"/>
    <w:rsid w:val="00C41368"/>
    <w:rsid w:val="00C42A2B"/>
    <w:rsid w:val="00C43373"/>
    <w:rsid w:val="00C44E06"/>
    <w:rsid w:val="00C456F0"/>
    <w:rsid w:val="00C47303"/>
    <w:rsid w:val="00C47953"/>
    <w:rsid w:val="00C47CCB"/>
    <w:rsid w:val="00C51A4C"/>
    <w:rsid w:val="00C5204B"/>
    <w:rsid w:val="00C5410D"/>
    <w:rsid w:val="00C5646C"/>
    <w:rsid w:val="00C57CA5"/>
    <w:rsid w:val="00C6092A"/>
    <w:rsid w:val="00C60D3D"/>
    <w:rsid w:val="00C61B7F"/>
    <w:rsid w:val="00C6397B"/>
    <w:rsid w:val="00C66BC7"/>
    <w:rsid w:val="00C6745B"/>
    <w:rsid w:val="00C705E0"/>
    <w:rsid w:val="00C714C0"/>
    <w:rsid w:val="00C726DA"/>
    <w:rsid w:val="00C72C01"/>
    <w:rsid w:val="00C737D0"/>
    <w:rsid w:val="00C74204"/>
    <w:rsid w:val="00C76A95"/>
    <w:rsid w:val="00C76EB1"/>
    <w:rsid w:val="00C77BAF"/>
    <w:rsid w:val="00C77DD4"/>
    <w:rsid w:val="00C80279"/>
    <w:rsid w:val="00C8033E"/>
    <w:rsid w:val="00C8039B"/>
    <w:rsid w:val="00C80CD9"/>
    <w:rsid w:val="00C81DEF"/>
    <w:rsid w:val="00C82CD6"/>
    <w:rsid w:val="00C82F56"/>
    <w:rsid w:val="00C835BA"/>
    <w:rsid w:val="00C84953"/>
    <w:rsid w:val="00C86D2A"/>
    <w:rsid w:val="00C90530"/>
    <w:rsid w:val="00C908B6"/>
    <w:rsid w:val="00C923A4"/>
    <w:rsid w:val="00C9347E"/>
    <w:rsid w:val="00C93C84"/>
    <w:rsid w:val="00C94809"/>
    <w:rsid w:val="00C9539C"/>
    <w:rsid w:val="00C97497"/>
    <w:rsid w:val="00C9759F"/>
    <w:rsid w:val="00C97CAB"/>
    <w:rsid w:val="00CA1B7F"/>
    <w:rsid w:val="00CA36CB"/>
    <w:rsid w:val="00CA662B"/>
    <w:rsid w:val="00CA6D2B"/>
    <w:rsid w:val="00CB09DB"/>
    <w:rsid w:val="00CB0E9F"/>
    <w:rsid w:val="00CB2883"/>
    <w:rsid w:val="00CB3E72"/>
    <w:rsid w:val="00CB42B8"/>
    <w:rsid w:val="00CB5EB5"/>
    <w:rsid w:val="00CB6A15"/>
    <w:rsid w:val="00CB6AC2"/>
    <w:rsid w:val="00CB78D5"/>
    <w:rsid w:val="00CC2725"/>
    <w:rsid w:val="00CC293D"/>
    <w:rsid w:val="00CC38AB"/>
    <w:rsid w:val="00CC56DB"/>
    <w:rsid w:val="00CC60D7"/>
    <w:rsid w:val="00CC61A2"/>
    <w:rsid w:val="00CC62D5"/>
    <w:rsid w:val="00CC6FAD"/>
    <w:rsid w:val="00CC7542"/>
    <w:rsid w:val="00CC7D71"/>
    <w:rsid w:val="00CD0C48"/>
    <w:rsid w:val="00CD12A2"/>
    <w:rsid w:val="00CD1CEE"/>
    <w:rsid w:val="00CD33E7"/>
    <w:rsid w:val="00CD55F8"/>
    <w:rsid w:val="00CD77CF"/>
    <w:rsid w:val="00CE13A4"/>
    <w:rsid w:val="00CE14A0"/>
    <w:rsid w:val="00CE15A3"/>
    <w:rsid w:val="00CE2BBB"/>
    <w:rsid w:val="00CE3875"/>
    <w:rsid w:val="00CE40F5"/>
    <w:rsid w:val="00CE59DB"/>
    <w:rsid w:val="00CE6051"/>
    <w:rsid w:val="00CE610A"/>
    <w:rsid w:val="00CE6692"/>
    <w:rsid w:val="00CE7201"/>
    <w:rsid w:val="00CF118D"/>
    <w:rsid w:val="00CF1C08"/>
    <w:rsid w:val="00CF23DC"/>
    <w:rsid w:val="00CF3B18"/>
    <w:rsid w:val="00CF461A"/>
    <w:rsid w:val="00CF4A40"/>
    <w:rsid w:val="00CF4DAA"/>
    <w:rsid w:val="00CF4EB8"/>
    <w:rsid w:val="00CF5A4A"/>
    <w:rsid w:val="00CF6985"/>
    <w:rsid w:val="00D0009A"/>
    <w:rsid w:val="00D00703"/>
    <w:rsid w:val="00D014D3"/>
    <w:rsid w:val="00D01879"/>
    <w:rsid w:val="00D02ED2"/>
    <w:rsid w:val="00D037A9"/>
    <w:rsid w:val="00D03F7C"/>
    <w:rsid w:val="00D04F5A"/>
    <w:rsid w:val="00D1097E"/>
    <w:rsid w:val="00D1194F"/>
    <w:rsid w:val="00D12DDB"/>
    <w:rsid w:val="00D1352F"/>
    <w:rsid w:val="00D1481C"/>
    <w:rsid w:val="00D14919"/>
    <w:rsid w:val="00D154C0"/>
    <w:rsid w:val="00D16847"/>
    <w:rsid w:val="00D1715C"/>
    <w:rsid w:val="00D20F01"/>
    <w:rsid w:val="00D231C3"/>
    <w:rsid w:val="00D23219"/>
    <w:rsid w:val="00D23EEA"/>
    <w:rsid w:val="00D2406F"/>
    <w:rsid w:val="00D24182"/>
    <w:rsid w:val="00D24870"/>
    <w:rsid w:val="00D2595E"/>
    <w:rsid w:val="00D26EC8"/>
    <w:rsid w:val="00D3018C"/>
    <w:rsid w:val="00D306EE"/>
    <w:rsid w:val="00D3195B"/>
    <w:rsid w:val="00D31A20"/>
    <w:rsid w:val="00D31D8D"/>
    <w:rsid w:val="00D336E5"/>
    <w:rsid w:val="00D348AA"/>
    <w:rsid w:val="00D34918"/>
    <w:rsid w:val="00D34B80"/>
    <w:rsid w:val="00D34D7A"/>
    <w:rsid w:val="00D3538F"/>
    <w:rsid w:val="00D368B4"/>
    <w:rsid w:val="00D41CD0"/>
    <w:rsid w:val="00D41D35"/>
    <w:rsid w:val="00D4439B"/>
    <w:rsid w:val="00D45145"/>
    <w:rsid w:val="00D454D7"/>
    <w:rsid w:val="00D47606"/>
    <w:rsid w:val="00D50EC3"/>
    <w:rsid w:val="00D511C7"/>
    <w:rsid w:val="00D5187E"/>
    <w:rsid w:val="00D51F3F"/>
    <w:rsid w:val="00D52BFB"/>
    <w:rsid w:val="00D53A3A"/>
    <w:rsid w:val="00D559C4"/>
    <w:rsid w:val="00D574BB"/>
    <w:rsid w:val="00D60A24"/>
    <w:rsid w:val="00D62D72"/>
    <w:rsid w:val="00D631D1"/>
    <w:rsid w:val="00D63A7A"/>
    <w:rsid w:val="00D64224"/>
    <w:rsid w:val="00D65435"/>
    <w:rsid w:val="00D6549D"/>
    <w:rsid w:val="00D70B4B"/>
    <w:rsid w:val="00D7366C"/>
    <w:rsid w:val="00D73F9C"/>
    <w:rsid w:val="00D752CD"/>
    <w:rsid w:val="00D77A88"/>
    <w:rsid w:val="00D77E65"/>
    <w:rsid w:val="00D8014F"/>
    <w:rsid w:val="00D801E3"/>
    <w:rsid w:val="00D8144F"/>
    <w:rsid w:val="00D82363"/>
    <w:rsid w:val="00D82486"/>
    <w:rsid w:val="00D84EFB"/>
    <w:rsid w:val="00D857E6"/>
    <w:rsid w:val="00D861D1"/>
    <w:rsid w:val="00D86740"/>
    <w:rsid w:val="00D90CEF"/>
    <w:rsid w:val="00D90FE0"/>
    <w:rsid w:val="00D92BA2"/>
    <w:rsid w:val="00D96834"/>
    <w:rsid w:val="00DA14F1"/>
    <w:rsid w:val="00DA1612"/>
    <w:rsid w:val="00DA1AF6"/>
    <w:rsid w:val="00DA2FF8"/>
    <w:rsid w:val="00DA447D"/>
    <w:rsid w:val="00DA5417"/>
    <w:rsid w:val="00DA6D7F"/>
    <w:rsid w:val="00DA7210"/>
    <w:rsid w:val="00DB11C3"/>
    <w:rsid w:val="00DB16DD"/>
    <w:rsid w:val="00DB1DF2"/>
    <w:rsid w:val="00DB2A2C"/>
    <w:rsid w:val="00DB4673"/>
    <w:rsid w:val="00DB479F"/>
    <w:rsid w:val="00DB4979"/>
    <w:rsid w:val="00DB49D7"/>
    <w:rsid w:val="00DB6B7C"/>
    <w:rsid w:val="00DB79D3"/>
    <w:rsid w:val="00DC03E9"/>
    <w:rsid w:val="00DC1A90"/>
    <w:rsid w:val="00DC34E2"/>
    <w:rsid w:val="00DC4170"/>
    <w:rsid w:val="00DC4826"/>
    <w:rsid w:val="00DC65F0"/>
    <w:rsid w:val="00DD3DD3"/>
    <w:rsid w:val="00DD535B"/>
    <w:rsid w:val="00DD61B5"/>
    <w:rsid w:val="00DE1A97"/>
    <w:rsid w:val="00DE35B7"/>
    <w:rsid w:val="00DE3B45"/>
    <w:rsid w:val="00DE46EF"/>
    <w:rsid w:val="00DE6282"/>
    <w:rsid w:val="00DE6904"/>
    <w:rsid w:val="00DE7EE9"/>
    <w:rsid w:val="00DF0725"/>
    <w:rsid w:val="00DF0E02"/>
    <w:rsid w:val="00DF2A5E"/>
    <w:rsid w:val="00DF3146"/>
    <w:rsid w:val="00E00BE4"/>
    <w:rsid w:val="00E00D47"/>
    <w:rsid w:val="00E0128F"/>
    <w:rsid w:val="00E01F36"/>
    <w:rsid w:val="00E02222"/>
    <w:rsid w:val="00E022F0"/>
    <w:rsid w:val="00E03EE1"/>
    <w:rsid w:val="00E05F29"/>
    <w:rsid w:val="00E06C2D"/>
    <w:rsid w:val="00E10FF9"/>
    <w:rsid w:val="00E1227A"/>
    <w:rsid w:val="00E12B82"/>
    <w:rsid w:val="00E13DAE"/>
    <w:rsid w:val="00E1507C"/>
    <w:rsid w:val="00E158E3"/>
    <w:rsid w:val="00E159AE"/>
    <w:rsid w:val="00E17B7D"/>
    <w:rsid w:val="00E206A5"/>
    <w:rsid w:val="00E20A87"/>
    <w:rsid w:val="00E20CB3"/>
    <w:rsid w:val="00E21AE2"/>
    <w:rsid w:val="00E22583"/>
    <w:rsid w:val="00E24992"/>
    <w:rsid w:val="00E260AA"/>
    <w:rsid w:val="00E26E6A"/>
    <w:rsid w:val="00E30BE3"/>
    <w:rsid w:val="00E32138"/>
    <w:rsid w:val="00E32DD8"/>
    <w:rsid w:val="00E33EA8"/>
    <w:rsid w:val="00E33F9D"/>
    <w:rsid w:val="00E3442F"/>
    <w:rsid w:val="00E34BCA"/>
    <w:rsid w:val="00E35E8D"/>
    <w:rsid w:val="00E371FC"/>
    <w:rsid w:val="00E404F4"/>
    <w:rsid w:val="00E4060B"/>
    <w:rsid w:val="00E40CC7"/>
    <w:rsid w:val="00E41B56"/>
    <w:rsid w:val="00E4271F"/>
    <w:rsid w:val="00E42BBA"/>
    <w:rsid w:val="00E4358B"/>
    <w:rsid w:val="00E44FAE"/>
    <w:rsid w:val="00E458C5"/>
    <w:rsid w:val="00E47B8F"/>
    <w:rsid w:val="00E47C45"/>
    <w:rsid w:val="00E5089D"/>
    <w:rsid w:val="00E517AE"/>
    <w:rsid w:val="00E529E4"/>
    <w:rsid w:val="00E5375A"/>
    <w:rsid w:val="00E5594F"/>
    <w:rsid w:val="00E55AC3"/>
    <w:rsid w:val="00E55F78"/>
    <w:rsid w:val="00E601EF"/>
    <w:rsid w:val="00E6144F"/>
    <w:rsid w:val="00E6196C"/>
    <w:rsid w:val="00E619B2"/>
    <w:rsid w:val="00E61B63"/>
    <w:rsid w:val="00E620E6"/>
    <w:rsid w:val="00E62B49"/>
    <w:rsid w:val="00E6350F"/>
    <w:rsid w:val="00E63685"/>
    <w:rsid w:val="00E63E45"/>
    <w:rsid w:val="00E6546E"/>
    <w:rsid w:val="00E660B0"/>
    <w:rsid w:val="00E66CF8"/>
    <w:rsid w:val="00E67261"/>
    <w:rsid w:val="00E70860"/>
    <w:rsid w:val="00E711BC"/>
    <w:rsid w:val="00E71AF7"/>
    <w:rsid w:val="00E732DD"/>
    <w:rsid w:val="00E73BDD"/>
    <w:rsid w:val="00E74D3E"/>
    <w:rsid w:val="00E765EC"/>
    <w:rsid w:val="00E76685"/>
    <w:rsid w:val="00E77B6F"/>
    <w:rsid w:val="00E8074C"/>
    <w:rsid w:val="00E8109E"/>
    <w:rsid w:val="00E83542"/>
    <w:rsid w:val="00E8385B"/>
    <w:rsid w:val="00E83AEF"/>
    <w:rsid w:val="00E8566B"/>
    <w:rsid w:val="00E876FA"/>
    <w:rsid w:val="00E87749"/>
    <w:rsid w:val="00E924F9"/>
    <w:rsid w:val="00E924FF"/>
    <w:rsid w:val="00E9304C"/>
    <w:rsid w:val="00E9326C"/>
    <w:rsid w:val="00E95A68"/>
    <w:rsid w:val="00E966AD"/>
    <w:rsid w:val="00E9782B"/>
    <w:rsid w:val="00E979F9"/>
    <w:rsid w:val="00EA214C"/>
    <w:rsid w:val="00EA221F"/>
    <w:rsid w:val="00EA374A"/>
    <w:rsid w:val="00EA3AD8"/>
    <w:rsid w:val="00EA4324"/>
    <w:rsid w:val="00EA55B7"/>
    <w:rsid w:val="00EA58B4"/>
    <w:rsid w:val="00EA6881"/>
    <w:rsid w:val="00EA6D2E"/>
    <w:rsid w:val="00EA76D7"/>
    <w:rsid w:val="00EB01E8"/>
    <w:rsid w:val="00EB0599"/>
    <w:rsid w:val="00EB25D8"/>
    <w:rsid w:val="00EB54AE"/>
    <w:rsid w:val="00EB5BAB"/>
    <w:rsid w:val="00EC082E"/>
    <w:rsid w:val="00EC2F77"/>
    <w:rsid w:val="00EC31BC"/>
    <w:rsid w:val="00ED063D"/>
    <w:rsid w:val="00ED064D"/>
    <w:rsid w:val="00ED15DA"/>
    <w:rsid w:val="00ED1758"/>
    <w:rsid w:val="00ED20FA"/>
    <w:rsid w:val="00ED2145"/>
    <w:rsid w:val="00ED246A"/>
    <w:rsid w:val="00ED40C1"/>
    <w:rsid w:val="00ED458F"/>
    <w:rsid w:val="00ED51F0"/>
    <w:rsid w:val="00ED5DEE"/>
    <w:rsid w:val="00ED6ABE"/>
    <w:rsid w:val="00EE0E1B"/>
    <w:rsid w:val="00EE1961"/>
    <w:rsid w:val="00EE199C"/>
    <w:rsid w:val="00EE50C1"/>
    <w:rsid w:val="00EE5A3A"/>
    <w:rsid w:val="00EE5E7C"/>
    <w:rsid w:val="00EE67F0"/>
    <w:rsid w:val="00EE7A2C"/>
    <w:rsid w:val="00EF0F78"/>
    <w:rsid w:val="00EF1166"/>
    <w:rsid w:val="00EF1478"/>
    <w:rsid w:val="00EF2D16"/>
    <w:rsid w:val="00EF3E1C"/>
    <w:rsid w:val="00EF6995"/>
    <w:rsid w:val="00F00C0F"/>
    <w:rsid w:val="00F02411"/>
    <w:rsid w:val="00F04F12"/>
    <w:rsid w:val="00F0539A"/>
    <w:rsid w:val="00F062F2"/>
    <w:rsid w:val="00F0673F"/>
    <w:rsid w:val="00F06D81"/>
    <w:rsid w:val="00F1107E"/>
    <w:rsid w:val="00F1160C"/>
    <w:rsid w:val="00F116EB"/>
    <w:rsid w:val="00F131DC"/>
    <w:rsid w:val="00F138D1"/>
    <w:rsid w:val="00F13B6C"/>
    <w:rsid w:val="00F1582A"/>
    <w:rsid w:val="00F16E30"/>
    <w:rsid w:val="00F20E26"/>
    <w:rsid w:val="00F21DCF"/>
    <w:rsid w:val="00F22139"/>
    <w:rsid w:val="00F250F4"/>
    <w:rsid w:val="00F25D7D"/>
    <w:rsid w:val="00F27F99"/>
    <w:rsid w:val="00F3091B"/>
    <w:rsid w:val="00F313E2"/>
    <w:rsid w:val="00F33075"/>
    <w:rsid w:val="00F33421"/>
    <w:rsid w:val="00F338A1"/>
    <w:rsid w:val="00F33CAB"/>
    <w:rsid w:val="00F33DF2"/>
    <w:rsid w:val="00F3688D"/>
    <w:rsid w:val="00F41DA4"/>
    <w:rsid w:val="00F425B4"/>
    <w:rsid w:val="00F42916"/>
    <w:rsid w:val="00F43538"/>
    <w:rsid w:val="00F45F55"/>
    <w:rsid w:val="00F461C9"/>
    <w:rsid w:val="00F4664C"/>
    <w:rsid w:val="00F46F43"/>
    <w:rsid w:val="00F5393E"/>
    <w:rsid w:val="00F54D4B"/>
    <w:rsid w:val="00F566F4"/>
    <w:rsid w:val="00F578B2"/>
    <w:rsid w:val="00F57985"/>
    <w:rsid w:val="00F60415"/>
    <w:rsid w:val="00F64D88"/>
    <w:rsid w:val="00F659B1"/>
    <w:rsid w:val="00F7386B"/>
    <w:rsid w:val="00F741D0"/>
    <w:rsid w:val="00F76A55"/>
    <w:rsid w:val="00F77279"/>
    <w:rsid w:val="00F80DBB"/>
    <w:rsid w:val="00F81300"/>
    <w:rsid w:val="00F816DE"/>
    <w:rsid w:val="00F824A7"/>
    <w:rsid w:val="00F84F15"/>
    <w:rsid w:val="00F85644"/>
    <w:rsid w:val="00F85A74"/>
    <w:rsid w:val="00F87EBD"/>
    <w:rsid w:val="00F917D9"/>
    <w:rsid w:val="00F92A18"/>
    <w:rsid w:val="00F92AB8"/>
    <w:rsid w:val="00F9374E"/>
    <w:rsid w:val="00F94D95"/>
    <w:rsid w:val="00F976F0"/>
    <w:rsid w:val="00FA0793"/>
    <w:rsid w:val="00FA1125"/>
    <w:rsid w:val="00FA3DBC"/>
    <w:rsid w:val="00FA3ECA"/>
    <w:rsid w:val="00FA40BC"/>
    <w:rsid w:val="00FA5704"/>
    <w:rsid w:val="00FA5C36"/>
    <w:rsid w:val="00FA5D5B"/>
    <w:rsid w:val="00FA61A7"/>
    <w:rsid w:val="00FA7499"/>
    <w:rsid w:val="00FA7B68"/>
    <w:rsid w:val="00FB04A0"/>
    <w:rsid w:val="00FB0A43"/>
    <w:rsid w:val="00FB3C21"/>
    <w:rsid w:val="00FB5A4A"/>
    <w:rsid w:val="00FB5E93"/>
    <w:rsid w:val="00FB721C"/>
    <w:rsid w:val="00FC0D03"/>
    <w:rsid w:val="00FC24E0"/>
    <w:rsid w:val="00FC28CD"/>
    <w:rsid w:val="00FC2CEE"/>
    <w:rsid w:val="00FC3AD0"/>
    <w:rsid w:val="00FC46F5"/>
    <w:rsid w:val="00FC548C"/>
    <w:rsid w:val="00FC5ED8"/>
    <w:rsid w:val="00FD02FA"/>
    <w:rsid w:val="00FD12A0"/>
    <w:rsid w:val="00FD1C6B"/>
    <w:rsid w:val="00FD289C"/>
    <w:rsid w:val="00FD40A8"/>
    <w:rsid w:val="00FD4666"/>
    <w:rsid w:val="00FD6151"/>
    <w:rsid w:val="00FD65B1"/>
    <w:rsid w:val="00FD786A"/>
    <w:rsid w:val="00FE25C1"/>
    <w:rsid w:val="00FE2E24"/>
    <w:rsid w:val="00FE2E37"/>
    <w:rsid w:val="00FE56D1"/>
    <w:rsid w:val="00FE66FA"/>
    <w:rsid w:val="00FE75F9"/>
    <w:rsid w:val="00FE7B6E"/>
    <w:rsid w:val="00FF01AE"/>
    <w:rsid w:val="00FF1B89"/>
    <w:rsid w:val="00FF36F8"/>
    <w:rsid w:val="00FF5481"/>
    <w:rsid w:val="00FF5B18"/>
    <w:rsid w:val="00FF703D"/>
    <w:rsid w:val="00FF775A"/>
    <w:rsid w:val="00FF7E4C"/>
    <w:rsid w:val="010D0D2E"/>
    <w:rsid w:val="015D1EE9"/>
    <w:rsid w:val="01F5422B"/>
    <w:rsid w:val="02B302B5"/>
    <w:rsid w:val="02D04274"/>
    <w:rsid w:val="034858BD"/>
    <w:rsid w:val="03BF6C05"/>
    <w:rsid w:val="03DE2915"/>
    <w:rsid w:val="041227DA"/>
    <w:rsid w:val="04F04DB5"/>
    <w:rsid w:val="05AF59A3"/>
    <w:rsid w:val="05D671E7"/>
    <w:rsid w:val="05E24809"/>
    <w:rsid w:val="05F96B03"/>
    <w:rsid w:val="06382C2B"/>
    <w:rsid w:val="065665C5"/>
    <w:rsid w:val="067B3F8C"/>
    <w:rsid w:val="07247869"/>
    <w:rsid w:val="078C26E7"/>
    <w:rsid w:val="08382CBA"/>
    <w:rsid w:val="08E74CB0"/>
    <w:rsid w:val="09C06676"/>
    <w:rsid w:val="0A1B4CC3"/>
    <w:rsid w:val="0A2D79B2"/>
    <w:rsid w:val="0A470C53"/>
    <w:rsid w:val="0A544CC8"/>
    <w:rsid w:val="0A5C2632"/>
    <w:rsid w:val="0A7054DD"/>
    <w:rsid w:val="0A7D6612"/>
    <w:rsid w:val="0A8275DF"/>
    <w:rsid w:val="0B2E37B6"/>
    <w:rsid w:val="0B8C5753"/>
    <w:rsid w:val="0BD61030"/>
    <w:rsid w:val="0BE04A65"/>
    <w:rsid w:val="0C4843B9"/>
    <w:rsid w:val="0C5D3A5E"/>
    <w:rsid w:val="0C877220"/>
    <w:rsid w:val="0CCB167E"/>
    <w:rsid w:val="0D634ADC"/>
    <w:rsid w:val="0DA96583"/>
    <w:rsid w:val="0DAD4E1B"/>
    <w:rsid w:val="0EC56195"/>
    <w:rsid w:val="0EFA3B35"/>
    <w:rsid w:val="0F863BE6"/>
    <w:rsid w:val="0F920EEA"/>
    <w:rsid w:val="0F9D68A6"/>
    <w:rsid w:val="0FAE7CDF"/>
    <w:rsid w:val="0FFB2816"/>
    <w:rsid w:val="118B7221"/>
    <w:rsid w:val="11D81D3B"/>
    <w:rsid w:val="11F74B5D"/>
    <w:rsid w:val="121D5308"/>
    <w:rsid w:val="124C7C43"/>
    <w:rsid w:val="12AD7390"/>
    <w:rsid w:val="12B049E6"/>
    <w:rsid w:val="12C15542"/>
    <w:rsid w:val="12EA61CA"/>
    <w:rsid w:val="12F71A25"/>
    <w:rsid w:val="132D132E"/>
    <w:rsid w:val="135E2714"/>
    <w:rsid w:val="137C0229"/>
    <w:rsid w:val="139C3077"/>
    <w:rsid w:val="13D601BE"/>
    <w:rsid w:val="13FF3EF7"/>
    <w:rsid w:val="14143CB8"/>
    <w:rsid w:val="145660FF"/>
    <w:rsid w:val="14B40A67"/>
    <w:rsid w:val="14B559B2"/>
    <w:rsid w:val="14D53596"/>
    <w:rsid w:val="15575CFA"/>
    <w:rsid w:val="15AF4998"/>
    <w:rsid w:val="160568D8"/>
    <w:rsid w:val="163D4862"/>
    <w:rsid w:val="164548CC"/>
    <w:rsid w:val="16DA1166"/>
    <w:rsid w:val="16F53CFA"/>
    <w:rsid w:val="16FB7321"/>
    <w:rsid w:val="170D222D"/>
    <w:rsid w:val="176C236E"/>
    <w:rsid w:val="17732F82"/>
    <w:rsid w:val="1788413F"/>
    <w:rsid w:val="17885CFF"/>
    <w:rsid w:val="17D15BAA"/>
    <w:rsid w:val="19005D73"/>
    <w:rsid w:val="199B00BF"/>
    <w:rsid w:val="1A6608AE"/>
    <w:rsid w:val="1ADD26C0"/>
    <w:rsid w:val="1B216501"/>
    <w:rsid w:val="1B330BA0"/>
    <w:rsid w:val="1B590390"/>
    <w:rsid w:val="1B840888"/>
    <w:rsid w:val="1BFC2EF2"/>
    <w:rsid w:val="1C125F0F"/>
    <w:rsid w:val="1C5624CA"/>
    <w:rsid w:val="1C7D00AF"/>
    <w:rsid w:val="1D576A41"/>
    <w:rsid w:val="1D640338"/>
    <w:rsid w:val="1DD65CC8"/>
    <w:rsid w:val="1DDB6E55"/>
    <w:rsid w:val="1DF83972"/>
    <w:rsid w:val="1DFB7846"/>
    <w:rsid w:val="1E1113D4"/>
    <w:rsid w:val="1E120BD9"/>
    <w:rsid w:val="1E143629"/>
    <w:rsid w:val="1E334C0F"/>
    <w:rsid w:val="1E487F02"/>
    <w:rsid w:val="1EE22B46"/>
    <w:rsid w:val="1F17091E"/>
    <w:rsid w:val="1F9736CC"/>
    <w:rsid w:val="1FD60202"/>
    <w:rsid w:val="1FFE5B49"/>
    <w:rsid w:val="20103758"/>
    <w:rsid w:val="20337402"/>
    <w:rsid w:val="20840F34"/>
    <w:rsid w:val="208870D4"/>
    <w:rsid w:val="20914A6A"/>
    <w:rsid w:val="20DB1848"/>
    <w:rsid w:val="212B21EB"/>
    <w:rsid w:val="212B632B"/>
    <w:rsid w:val="21720CB3"/>
    <w:rsid w:val="21B62DBF"/>
    <w:rsid w:val="21BA25A1"/>
    <w:rsid w:val="222A1571"/>
    <w:rsid w:val="228A52D3"/>
    <w:rsid w:val="2298179E"/>
    <w:rsid w:val="22C114EA"/>
    <w:rsid w:val="22D242C8"/>
    <w:rsid w:val="22DF5447"/>
    <w:rsid w:val="22FA348F"/>
    <w:rsid w:val="23230277"/>
    <w:rsid w:val="237D44E6"/>
    <w:rsid w:val="23E0150C"/>
    <w:rsid w:val="23F24EDE"/>
    <w:rsid w:val="24035718"/>
    <w:rsid w:val="241237D2"/>
    <w:rsid w:val="24415E66"/>
    <w:rsid w:val="248E44B9"/>
    <w:rsid w:val="24E05F5C"/>
    <w:rsid w:val="24EA2135"/>
    <w:rsid w:val="25303471"/>
    <w:rsid w:val="258424AE"/>
    <w:rsid w:val="25F11E36"/>
    <w:rsid w:val="2604700F"/>
    <w:rsid w:val="26441DD9"/>
    <w:rsid w:val="26B851AB"/>
    <w:rsid w:val="26D2501F"/>
    <w:rsid w:val="275C3207"/>
    <w:rsid w:val="281256E3"/>
    <w:rsid w:val="281A78F8"/>
    <w:rsid w:val="29493F8A"/>
    <w:rsid w:val="294D41B4"/>
    <w:rsid w:val="2956784B"/>
    <w:rsid w:val="296629AF"/>
    <w:rsid w:val="2A157BFE"/>
    <w:rsid w:val="2A175356"/>
    <w:rsid w:val="2A3A1B1F"/>
    <w:rsid w:val="2A627E23"/>
    <w:rsid w:val="2AFA28CA"/>
    <w:rsid w:val="2B125071"/>
    <w:rsid w:val="2B200583"/>
    <w:rsid w:val="2B292D3A"/>
    <w:rsid w:val="2B663B8C"/>
    <w:rsid w:val="2B7550BB"/>
    <w:rsid w:val="2C4B41E1"/>
    <w:rsid w:val="2C4B7881"/>
    <w:rsid w:val="2C896056"/>
    <w:rsid w:val="2CE537FC"/>
    <w:rsid w:val="2D012776"/>
    <w:rsid w:val="2D1955A5"/>
    <w:rsid w:val="2D3831EA"/>
    <w:rsid w:val="2DCC076B"/>
    <w:rsid w:val="2DD5593F"/>
    <w:rsid w:val="2DD759B0"/>
    <w:rsid w:val="2E011527"/>
    <w:rsid w:val="2F0E3DD4"/>
    <w:rsid w:val="2F972DDE"/>
    <w:rsid w:val="2FC01FE3"/>
    <w:rsid w:val="2FC133E6"/>
    <w:rsid w:val="304B6B71"/>
    <w:rsid w:val="30857CD0"/>
    <w:rsid w:val="308F1614"/>
    <w:rsid w:val="3161311F"/>
    <w:rsid w:val="31880C30"/>
    <w:rsid w:val="319B4E07"/>
    <w:rsid w:val="31D76EB8"/>
    <w:rsid w:val="31E346B8"/>
    <w:rsid w:val="31FC06B2"/>
    <w:rsid w:val="32264910"/>
    <w:rsid w:val="32C00DE9"/>
    <w:rsid w:val="330B3024"/>
    <w:rsid w:val="331B228D"/>
    <w:rsid w:val="332D7C2B"/>
    <w:rsid w:val="336912BD"/>
    <w:rsid w:val="33FA3169"/>
    <w:rsid w:val="34453AED"/>
    <w:rsid w:val="34BE2C15"/>
    <w:rsid w:val="34C9572C"/>
    <w:rsid w:val="354F602F"/>
    <w:rsid w:val="355D6B82"/>
    <w:rsid w:val="36324CA4"/>
    <w:rsid w:val="36E60818"/>
    <w:rsid w:val="373A4246"/>
    <w:rsid w:val="374B66B5"/>
    <w:rsid w:val="37500442"/>
    <w:rsid w:val="376A52B5"/>
    <w:rsid w:val="37887F4A"/>
    <w:rsid w:val="37EB2ADF"/>
    <w:rsid w:val="383C4880"/>
    <w:rsid w:val="385E330F"/>
    <w:rsid w:val="38927E2B"/>
    <w:rsid w:val="38D979A0"/>
    <w:rsid w:val="38E77BA1"/>
    <w:rsid w:val="394F0490"/>
    <w:rsid w:val="39675F12"/>
    <w:rsid w:val="39EA3EA4"/>
    <w:rsid w:val="3A044C74"/>
    <w:rsid w:val="3A136E63"/>
    <w:rsid w:val="3A577D39"/>
    <w:rsid w:val="3A6637C1"/>
    <w:rsid w:val="3A867434"/>
    <w:rsid w:val="3AA434CE"/>
    <w:rsid w:val="3AC52EF5"/>
    <w:rsid w:val="3B325C2E"/>
    <w:rsid w:val="3B6A06C8"/>
    <w:rsid w:val="3B6F2F1B"/>
    <w:rsid w:val="3B8306BA"/>
    <w:rsid w:val="3B8B231E"/>
    <w:rsid w:val="3BB06DFF"/>
    <w:rsid w:val="3C1D5AF9"/>
    <w:rsid w:val="3C505D4B"/>
    <w:rsid w:val="3C8D6C59"/>
    <w:rsid w:val="3C9F5239"/>
    <w:rsid w:val="3CD16D61"/>
    <w:rsid w:val="3DAE307E"/>
    <w:rsid w:val="3DB32EDA"/>
    <w:rsid w:val="3DF95AAB"/>
    <w:rsid w:val="3E1C7A78"/>
    <w:rsid w:val="3E2E2936"/>
    <w:rsid w:val="3E6A003B"/>
    <w:rsid w:val="3E734953"/>
    <w:rsid w:val="3E7F1430"/>
    <w:rsid w:val="3EF422E9"/>
    <w:rsid w:val="3F0E40DE"/>
    <w:rsid w:val="3F957DFC"/>
    <w:rsid w:val="40100872"/>
    <w:rsid w:val="402C0F31"/>
    <w:rsid w:val="40B625F9"/>
    <w:rsid w:val="40F87B28"/>
    <w:rsid w:val="40FA4F7A"/>
    <w:rsid w:val="416A65A4"/>
    <w:rsid w:val="41BD4B78"/>
    <w:rsid w:val="41CF5AC0"/>
    <w:rsid w:val="41D63C39"/>
    <w:rsid w:val="41EF0F9F"/>
    <w:rsid w:val="42293D69"/>
    <w:rsid w:val="42BE28F1"/>
    <w:rsid w:val="42DE5AD9"/>
    <w:rsid w:val="42E14644"/>
    <w:rsid w:val="4307790C"/>
    <w:rsid w:val="43470F88"/>
    <w:rsid w:val="434C41B3"/>
    <w:rsid w:val="4409216C"/>
    <w:rsid w:val="44250E03"/>
    <w:rsid w:val="4444198E"/>
    <w:rsid w:val="445C0109"/>
    <w:rsid w:val="4478179C"/>
    <w:rsid w:val="44CB40BC"/>
    <w:rsid w:val="44E86421"/>
    <w:rsid w:val="4525645E"/>
    <w:rsid w:val="453F5ECD"/>
    <w:rsid w:val="45575091"/>
    <w:rsid w:val="458A3646"/>
    <w:rsid w:val="45AD0B64"/>
    <w:rsid w:val="45BE6EBE"/>
    <w:rsid w:val="45F621B4"/>
    <w:rsid w:val="46045958"/>
    <w:rsid w:val="46693557"/>
    <w:rsid w:val="46A975D1"/>
    <w:rsid w:val="47710B5B"/>
    <w:rsid w:val="47C57FEE"/>
    <w:rsid w:val="48316F0C"/>
    <w:rsid w:val="488B688F"/>
    <w:rsid w:val="48CF5F17"/>
    <w:rsid w:val="49004AFB"/>
    <w:rsid w:val="497C0793"/>
    <w:rsid w:val="499720CD"/>
    <w:rsid w:val="49DF4779"/>
    <w:rsid w:val="49F142F7"/>
    <w:rsid w:val="4A077ABC"/>
    <w:rsid w:val="4A6E1555"/>
    <w:rsid w:val="4A772F95"/>
    <w:rsid w:val="4A7A7E0A"/>
    <w:rsid w:val="4A8573C0"/>
    <w:rsid w:val="4A9621B8"/>
    <w:rsid w:val="4AC2736B"/>
    <w:rsid w:val="4B2F2463"/>
    <w:rsid w:val="4C5570F0"/>
    <w:rsid w:val="4C5646F3"/>
    <w:rsid w:val="4CAD2D76"/>
    <w:rsid w:val="4CD07C03"/>
    <w:rsid w:val="4CEC25F4"/>
    <w:rsid w:val="4D5C7276"/>
    <w:rsid w:val="4D5F7F1C"/>
    <w:rsid w:val="4D6A3F4F"/>
    <w:rsid w:val="4DA0255B"/>
    <w:rsid w:val="4DB5325E"/>
    <w:rsid w:val="4DE435DB"/>
    <w:rsid w:val="4E191136"/>
    <w:rsid w:val="4E506C51"/>
    <w:rsid w:val="4EAF1A9A"/>
    <w:rsid w:val="4ED17C62"/>
    <w:rsid w:val="4EDB288F"/>
    <w:rsid w:val="4EE74ABE"/>
    <w:rsid w:val="4F1B197B"/>
    <w:rsid w:val="4F920601"/>
    <w:rsid w:val="4FB251B9"/>
    <w:rsid w:val="506A44BA"/>
    <w:rsid w:val="50905D4F"/>
    <w:rsid w:val="50CF6A56"/>
    <w:rsid w:val="50D572DA"/>
    <w:rsid w:val="50F909FE"/>
    <w:rsid w:val="51143E36"/>
    <w:rsid w:val="51413CBE"/>
    <w:rsid w:val="518014CC"/>
    <w:rsid w:val="51AE3116"/>
    <w:rsid w:val="51F04198"/>
    <w:rsid w:val="52047F63"/>
    <w:rsid w:val="5267650A"/>
    <w:rsid w:val="52701540"/>
    <w:rsid w:val="52774117"/>
    <w:rsid w:val="531C59AB"/>
    <w:rsid w:val="53B13BBE"/>
    <w:rsid w:val="53D7716F"/>
    <w:rsid w:val="54055BB1"/>
    <w:rsid w:val="541B0273"/>
    <w:rsid w:val="543D3476"/>
    <w:rsid w:val="553E16EB"/>
    <w:rsid w:val="55AC2738"/>
    <w:rsid w:val="55B5218E"/>
    <w:rsid w:val="565C1682"/>
    <w:rsid w:val="56BA7B79"/>
    <w:rsid w:val="56C7494A"/>
    <w:rsid w:val="57E85B50"/>
    <w:rsid w:val="57EA1918"/>
    <w:rsid w:val="585406AD"/>
    <w:rsid w:val="58954FF2"/>
    <w:rsid w:val="58FD530E"/>
    <w:rsid w:val="599A55EF"/>
    <w:rsid w:val="59E51A8C"/>
    <w:rsid w:val="5A1F7AD4"/>
    <w:rsid w:val="5A646D81"/>
    <w:rsid w:val="5AB6071D"/>
    <w:rsid w:val="5AC75A43"/>
    <w:rsid w:val="5ADC3636"/>
    <w:rsid w:val="5BCE3BD4"/>
    <w:rsid w:val="5C060333"/>
    <w:rsid w:val="5CD44B5D"/>
    <w:rsid w:val="5D6C0830"/>
    <w:rsid w:val="5DF25933"/>
    <w:rsid w:val="5E0C402D"/>
    <w:rsid w:val="5E3B4836"/>
    <w:rsid w:val="5EA0144F"/>
    <w:rsid w:val="5EAD2E7E"/>
    <w:rsid w:val="5F363FDF"/>
    <w:rsid w:val="5F8023F4"/>
    <w:rsid w:val="5F816E21"/>
    <w:rsid w:val="5F865616"/>
    <w:rsid w:val="5F8D43A0"/>
    <w:rsid w:val="5FA50977"/>
    <w:rsid w:val="5FC527C1"/>
    <w:rsid w:val="60445F2A"/>
    <w:rsid w:val="606F72DB"/>
    <w:rsid w:val="608332FA"/>
    <w:rsid w:val="60897679"/>
    <w:rsid w:val="608E2F2B"/>
    <w:rsid w:val="615301BC"/>
    <w:rsid w:val="619A6EBB"/>
    <w:rsid w:val="61C21D93"/>
    <w:rsid w:val="61DC29BE"/>
    <w:rsid w:val="61F061FA"/>
    <w:rsid w:val="62013F63"/>
    <w:rsid w:val="621E1161"/>
    <w:rsid w:val="622B770E"/>
    <w:rsid w:val="622C5484"/>
    <w:rsid w:val="624D320C"/>
    <w:rsid w:val="62870B22"/>
    <w:rsid w:val="62A50D92"/>
    <w:rsid w:val="62B92A90"/>
    <w:rsid w:val="62C832EC"/>
    <w:rsid w:val="62D0018A"/>
    <w:rsid w:val="62D970BE"/>
    <w:rsid w:val="63094D80"/>
    <w:rsid w:val="630E77D8"/>
    <w:rsid w:val="63520F1A"/>
    <w:rsid w:val="63543D60"/>
    <w:rsid w:val="63B42D08"/>
    <w:rsid w:val="643B4EA6"/>
    <w:rsid w:val="64591819"/>
    <w:rsid w:val="64960073"/>
    <w:rsid w:val="64A40530"/>
    <w:rsid w:val="64C65BB7"/>
    <w:rsid w:val="64ED3FE6"/>
    <w:rsid w:val="64ED4145"/>
    <w:rsid w:val="65850157"/>
    <w:rsid w:val="65D200F0"/>
    <w:rsid w:val="65FA693E"/>
    <w:rsid w:val="668B6E14"/>
    <w:rsid w:val="67236150"/>
    <w:rsid w:val="67637D14"/>
    <w:rsid w:val="676916F8"/>
    <w:rsid w:val="68994EF5"/>
    <w:rsid w:val="68AB2E7A"/>
    <w:rsid w:val="69126D57"/>
    <w:rsid w:val="692A6CAB"/>
    <w:rsid w:val="697E6C94"/>
    <w:rsid w:val="698530D1"/>
    <w:rsid w:val="69B71C8B"/>
    <w:rsid w:val="6A461566"/>
    <w:rsid w:val="6AD950EB"/>
    <w:rsid w:val="6AF05F41"/>
    <w:rsid w:val="6B087430"/>
    <w:rsid w:val="6B0E16D9"/>
    <w:rsid w:val="6BB50AF4"/>
    <w:rsid w:val="6C1E457B"/>
    <w:rsid w:val="6D782FC7"/>
    <w:rsid w:val="6DA93E2C"/>
    <w:rsid w:val="6DC2223A"/>
    <w:rsid w:val="6DD121A7"/>
    <w:rsid w:val="6DD919AE"/>
    <w:rsid w:val="6E0E5A3E"/>
    <w:rsid w:val="6E9D5013"/>
    <w:rsid w:val="6E9F56EE"/>
    <w:rsid w:val="6EB84479"/>
    <w:rsid w:val="6EC71CCB"/>
    <w:rsid w:val="6EEF4F08"/>
    <w:rsid w:val="6FEC0000"/>
    <w:rsid w:val="70914C81"/>
    <w:rsid w:val="70926652"/>
    <w:rsid w:val="70C76C0B"/>
    <w:rsid w:val="70F96E79"/>
    <w:rsid w:val="711D52A2"/>
    <w:rsid w:val="71CD79BE"/>
    <w:rsid w:val="71EB1949"/>
    <w:rsid w:val="71F907FE"/>
    <w:rsid w:val="721903E9"/>
    <w:rsid w:val="72500CC8"/>
    <w:rsid w:val="72823D05"/>
    <w:rsid w:val="72B7623D"/>
    <w:rsid w:val="72BA4154"/>
    <w:rsid w:val="73EB3362"/>
    <w:rsid w:val="74034440"/>
    <w:rsid w:val="7428797D"/>
    <w:rsid w:val="745C46E9"/>
    <w:rsid w:val="74716CD5"/>
    <w:rsid w:val="74BF7691"/>
    <w:rsid w:val="750D593D"/>
    <w:rsid w:val="75180B42"/>
    <w:rsid w:val="75355AB1"/>
    <w:rsid w:val="754E350B"/>
    <w:rsid w:val="75576766"/>
    <w:rsid w:val="768B1CDB"/>
    <w:rsid w:val="76BF646F"/>
    <w:rsid w:val="76D63F9D"/>
    <w:rsid w:val="775E5972"/>
    <w:rsid w:val="776671BB"/>
    <w:rsid w:val="77AE5F7F"/>
    <w:rsid w:val="77BE36F3"/>
    <w:rsid w:val="77FF10C6"/>
    <w:rsid w:val="784513E1"/>
    <w:rsid w:val="784D3F3E"/>
    <w:rsid w:val="78791DB2"/>
    <w:rsid w:val="78ED143D"/>
    <w:rsid w:val="79590797"/>
    <w:rsid w:val="796A1E67"/>
    <w:rsid w:val="79725A1A"/>
    <w:rsid w:val="7A774FF4"/>
    <w:rsid w:val="7A7A6A5F"/>
    <w:rsid w:val="7AC27D81"/>
    <w:rsid w:val="7AE17EEC"/>
    <w:rsid w:val="7B01553F"/>
    <w:rsid w:val="7BB86445"/>
    <w:rsid w:val="7BC55434"/>
    <w:rsid w:val="7BF95E61"/>
    <w:rsid w:val="7C0D3AAA"/>
    <w:rsid w:val="7C2B2667"/>
    <w:rsid w:val="7C602E54"/>
    <w:rsid w:val="7CA61992"/>
    <w:rsid w:val="7CDB09CC"/>
    <w:rsid w:val="7CF4395F"/>
    <w:rsid w:val="7CF50B1F"/>
    <w:rsid w:val="7D082449"/>
    <w:rsid w:val="7D1608D8"/>
    <w:rsid w:val="7D205BBF"/>
    <w:rsid w:val="7DBB6407"/>
    <w:rsid w:val="7DE95A0E"/>
    <w:rsid w:val="7E355D75"/>
    <w:rsid w:val="7E573431"/>
    <w:rsid w:val="7E714F54"/>
    <w:rsid w:val="7EF47852"/>
    <w:rsid w:val="7F285019"/>
    <w:rsid w:val="7FE177E8"/>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
    <w:autoRedefine/>
    <w:qFormat/>
    <w:uiPriority w:val="0"/>
    <w:pPr>
      <w:keepNext/>
      <w:tabs>
        <w:tab w:val="left" w:pos="360"/>
      </w:tabs>
      <w:autoSpaceDE w:val="0"/>
      <w:autoSpaceDN w:val="0"/>
      <w:adjustRightInd w:val="0"/>
      <w:ind w:left="284" w:hanging="284"/>
      <w:jc w:val="center"/>
      <w:outlineLvl w:val="0"/>
    </w:pPr>
    <w:rPr>
      <w:rFonts w:ascii="仿宋_GB2312" w:hAnsi="仿宋_GB2312"/>
      <w:b/>
      <w:bCs/>
      <w:color w:val="000000"/>
      <w:kern w:val="0"/>
      <w:sz w:val="32"/>
      <w:szCs w:val="20"/>
    </w:rPr>
  </w:style>
  <w:style w:type="paragraph" w:styleId="4">
    <w:name w:val="heading 2"/>
    <w:basedOn w:val="1"/>
    <w:next w:val="1"/>
    <w:link w:val="62"/>
    <w:autoRedefine/>
    <w:qFormat/>
    <w:uiPriority w:val="0"/>
    <w:pPr>
      <w:keepNext/>
      <w:keepLines/>
      <w:tabs>
        <w:tab w:val="left" w:pos="1021"/>
      </w:tabs>
      <w:spacing w:before="120" w:after="120" w:line="360" w:lineRule="auto"/>
      <w:ind w:left="1021" w:hanging="596"/>
      <w:jc w:val="center"/>
      <w:outlineLvl w:val="1"/>
    </w:pPr>
    <w:rPr>
      <w:rFonts w:ascii="Arial" w:hAnsi="Arial"/>
      <w:b/>
      <w:bCs/>
      <w:sz w:val="28"/>
      <w:szCs w:val="32"/>
    </w:rPr>
  </w:style>
  <w:style w:type="paragraph" w:styleId="5">
    <w:name w:val="heading 3"/>
    <w:basedOn w:val="1"/>
    <w:next w:val="1"/>
    <w:link w:val="94"/>
    <w:autoRedefine/>
    <w:qFormat/>
    <w:uiPriority w:val="0"/>
    <w:pPr>
      <w:keepNext/>
      <w:keepLines/>
      <w:tabs>
        <w:tab w:val="left" w:pos="1588"/>
      </w:tabs>
      <w:spacing w:before="120" w:after="120" w:line="360" w:lineRule="auto"/>
      <w:ind w:left="1588" w:hanging="737"/>
      <w:jc w:val="center"/>
      <w:outlineLvl w:val="2"/>
    </w:pPr>
    <w:rPr>
      <w:rFonts w:ascii="宋体"/>
      <w:b/>
      <w:bCs/>
      <w:sz w:val="24"/>
      <w:szCs w:val="32"/>
    </w:rPr>
  </w:style>
  <w:style w:type="paragraph" w:styleId="6">
    <w:name w:val="heading 4"/>
    <w:basedOn w:val="1"/>
    <w:next w:val="1"/>
    <w:link w:val="69"/>
    <w:autoRedefine/>
    <w:qFormat/>
    <w:uiPriority w:val="0"/>
    <w:pPr>
      <w:keepNext/>
      <w:keepLines/>
      <w:spacing w:line="360" w:lineRule="auto"/>
      <w:outlineLvl w:val="3"/>
    </w:pPr>
    <w:rPr>
      <w:rFonts w:ascii="Arial" w:hAnsi="Arial"/>
      <w:b/>
      <w:bCs/>
      <w:szCs w:val="28"/>
    </w:rPr>
  </w:style>
  <w:style w:type="paragraph" w:styleId="7">
    <w:name w:val="heading 5"/>
    <w:basedOn w:val="1"/>
    <w:next w:val="1"/>
    <w:link w:val="61"/>
    <w:autoRedefine/>
    <w:qFormat/>
    <w:uiPriority w:val="0"/>
    <w:pPr>
      <w:keepNext/>
      <w:keepLines/>
      <w:tabs>
        <w:tab w:val="left" w:pos="3141"/>
      </w:tabs>
      <w:adjustRightInd w:val="0"/>
      <w:spacing w:before="280" w:after="290" w:line="376" w:lineRule="atLeast"/>
      <w:ind w:left="2551" w:hanging="850"/>
      <w:textAlignment w:val="baseline"/>
      <w:outlineLvl w:val="4"/>
    </w:pPr>
    <w:rPr>
      <w:b/>
      <w:kern w:val="0"/>
      <w:sz w:val="28"/>
    </w:rPr>
  </w:style>
  <w:style w:type="paragraph" w:styleId="8">
    <w:name w:val="heading 6"/>
    <w:basedOn w:val="1"/>
    <w:next w:val="1"/>
    <w:link w:val="67"/>
    <w:autoRedefine/>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89"/>
    <w:autoRedefine/>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100"/>
    <w:autoRedefine/>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103"/>
    <w:autoRedefine/>
    <w:qFormat/>
    <w:uiPriority w:val="0"/>
    <w:pPr>
      <w:keepNext/>
      <w:keepLines/>
      <w:spacing w:before="240" w:after="64" w:line="317" w:lineRule="auto"/>
      <w:outlineLvl w:val="8"/>
    </w:pPr>
    <w:rPr>
      <w:rFonts w:ascii="Cambria" w:hAnsi="Cambria"/>
      <w:szCs w:val="21"/>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qFormat/>
    <w:uiPriority w:val="0"/>
    <w:pPr>
      <w:framePr w:wrap="around" w:vAnchor="margin" w:hAnchor="text" w:y="1"/>
      <w:widowControl w:val="0"/>
      <w:spacing w:line="360" w:lineRule="auto"/>
      <w:ind w:firstLine="480"/>
      <w:jc w:val="both"/>
    </w:pPr>
    <w:rPr>
      <w:rFonts w:ascii="Calibri" w:hAnsi="Calibri" w:eastAsia="Calibri" w:cs="Calibri"/>
      <w:color w:val="000000"/>
      <w:kern w:val="2"/>
      <w:sz w:val="24"/>
      <w:szCs w:val="24"/>
      <w:lang w:val="zh-TW" w:eastAsia="zh-TW" w:bidi="ar-SA"/>
    </w:rPr>
  </w:style>
  <w:style w:type="paragraph" w:styleId="12">
    <w:name w:val="toc 7"/>
    <w:basedOn w:val="1"/>
    <w:next w:val="1"/>
    <w:autoRedefine/>
    <w:qFormat/>
    <w:uiPriority w:val="0"/>
    <w:pPr>
      <w:ind w:left="1200" w:leftChars="1200"/>
    </w:pPr>
  </w:style>
  <w:style w:type="paragraph" w:styleId="13">
    <w:name w:val="Normal Indent"/>
    <w:basedOn w:val="1"/>
    <w:autoRedefine/>
    <w:qFormat/>
    <w:uiPriority w:val="0"/>
    <w:pPr>
      <w:tabs>
        <w:tab w:val="left" w:pos="750"/>
      </w:tabs>
      <w:spacing w:beforeLines="50" w:line="300" w:lineRule="auto"/>
      <w:ind w:firstLine="200" w:firstLineChars="200"/>
    </w:pPr>
    <w:rPr>
      <w:rFonts w:ascii="宋体"/>
      <w:szCs w:val="20"/>
    </w:rPr>
  </w:style>
  <w:style w:type="paragraph" w:styleId="14">
    <w:name w:val="Document Map"/>
    <w:basedOn w:val="1"/>
    <w:link w:val="99"/>
    <w:autoRedefine/>
    <w:qFormat/>
    <w:uiPriority w:val="0"/>
    <w:pPr>
      <w:shd w:val="clear" w:color="auto" w:fill="000080"/>
    </w:pPr>
  </w:style>
  <w:style w:type="paragraph" w:styleId="15">
    <w:name w:val="toa heading"/>
    <w:basedOn w:val="1"/>
    <w:next w:val="1"/>
    <w:autoRedefine/>
    <w:qFormat/>
    <w:uiPriority w:val="0"/>
    <w:pPr>
      <w:spacing w:before="120"/>
    </w:pPr>
    <w:rPr>
      <w:rFonts w:ascii="Cambria" w:hAnsi="Cambria"/>
      <w:sz w:val="24"/>
    </w:rPr>
  </w:style>
  <w:style w:type="paragraph" w:styleId="16">
    <w:name w:val="annotation text"/>
    <w:basedOn w:val="1"/>
    <w:link w:val="82"/>
    <w:autoRedefine/>
    <w:qFormat/>
    <w:uiPriority w:val="0"/>
    <w:pPr>
      <w:jc w:val="left"/>
    </w:pPr>
    <w:rPr>
      <w:szCs w:val="20"/>
    </w:rPr>
  </w:style>
  <w:style w:type="paragraph" w:styleId="17">
    <w:name w:val="Body Text 3"/>
    <w:basedOn w:val="1"/>
    <w:link w:val="91"/>
    <w:autoRedefine/>
    <w:qFormat/>
    <w:uiPriority w:val="0"/>
    <w:pPr>
      <w:spacing w:after="120"/>
    </w:pPr>
    <w:rPr>
      <w:sz w:val="16"/>
      <w:szCs w:val="16"/>
    </w:rPr>
  </w:style>
  <w:style w:type="paragraph" w:styleId="18">
    <w:name w:val="Body Text"/>
    <w:basedOn w:val="1"/>
    <w:next w:val="1"/>
    <w:link w:val="85"/>
    <w:autoRedefine/>
    <w:qFormat/>
    <w:uiPriority w:val="0"/>
    <w:pPr>
      <w:adjustRightInd w:val="0"/>
      <w:spacing w:line="360" w:lineRule="auto"/>
    </w:pPr>
    <w:rPr>
      <w:rFonts w:ascii="宋体"/>
      <w:bCs/>
      <w:iCs/>
      <w:color w:val="FF00FF"/>
      <w:kern w:val="44"/>
      <w:sz w:val="28"/>
      <w:szCs w:val="20"/>
    </w:rPr>
  </w:style>
  <w:style w:type="paragraph" w:styleId="19">
    <w:name w:val="Body Text Indent"/>
    <w:basedOn w:val="1"/>
    <w:next w:val="20"/>
    <w:autoRedefine/>
    <w:qFormat/>
    <w:uiPriority w:val="0"/>
    <w:pPr>
      <w:ind w:firstLine="200" w:firstLineChars="200"/>
      <w:jc w:val="left"/>
    </w:pPr>
    <w:rPr>
      <w:rFonts w:ascii="仿宋_GB2312" w:eastAsia="仿宋_GB2312"/>
      <w:sz w:val="28"/>
    </w:rPr>
  </w:style>
  <w:style w:type="paragraph" w:styleId="20">
    <w:name w:val="Body Text First Indent 2"/>
    <w:basedOn w:val="19"/>
    <w:next w:val="1"/>
    <w:autoRedefine/>
    <w:semiHidden/>
    <w:unhideWhenUsed/>
    <w:qFormat/>
    <w:uiPriority w:val="99"/>
    <w:pPr>
      <w:spacing w:after="120"/>
      <w:ind w:left="420" w:leftChars="200" w:firstLine="420"/>
    </w:pPr>
    <w:rPr>
      <w:rFonts w:ascii="Times New Roman"/>
      <w:sz w:val="21"/>
    </w:rPr>
  </w:style>
  <w:style w:type="paragraph" w:styleId="21">
    <w:name w:val="Block Text"/>
    <w:basedOn w:val="1"/>
    <w:autoRedefine/>
    <w:qFormat/>
    <w:uiPriority w:val="0"/>
    <w:pPr>
      <w:adjustRightInd w:val="0"/>
      <w:ind w:left="420" w:right="33"/>
      <w:jc w:val="left"/>
      <w:textAlignment w:val="baseline"/>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00" w:leftChars="800"/>
    </w:pPr>
  </w:style>
  <w:style w:type="paragraph" w:styleId="24">
    <w:name w:val="toc 3"/>
    <w:basedOn w:val="1"/>
    <w:next w:val="1"/>
    <w:autoRedefine/>
    <w:qFormat/>
    <w:uiPriority w:val="39"/>
    <w:pPr>
      <w:tabs>
        <w:tab w:val="right" w:leader="dot" w:pos="9515"/>
      </w:tabs>
      <w:ind w:left="400" w:leftChars="400"/>
    </w:pPr>
  </w:style>
  <w:style w:type="paragraph" w:styleId="25">
    <w:name w:val="Plain Text"/>
    <w:basedOn w:val="1"/>
    <w:link w:val="71"/>
    <w:autoRedefine/>
    <w:qFormat/>
    <w:uiPriority w:val="0"/>
    <w:pPr>
      <w:autoSpaceDE w:val="0"/>
      <w:autoSpaceDN w:val="0"/>
      <w:adjustRightInd w:val="0"/>
      <w:jc w:val="left"/>
    </w:pPr>
    <w:rPr>
      <w:rFonts w:ascii="宋体"/>
      <w:kern w:val="0"/>
      <w:sz w:val="20"/>
    </w:rPr>
  </w:style>
  <w:style w:type="paragraph" w:styleId="26">
    <w:name w:val="toc 8"/>
    <w:basedOn w:val="1"/>
    <w:next w:val="1"/>
    <w:autoRedefine/>
    <w:qFormat/>
    <w:uiPriority w:val="0"/>
    <w:pPr>
      <w:ind w:left="1400" w:leftChars="1400"/>
    </w:pPr>
  </w:style>
  <w:style w:type="paragraph" w:styleId="27">
    <w:name w:val="Date"/>
    <w:basedOn w:val="1"/>
    <w:next w:val="1"/>
    <w:autoRedefine/>
    <w:qFormat/>
    <w:uiPriority w:val="0"/>
    <w:pPr>
      <w:ind w:left="2500" w:leftChars="2500"/>
    </w:pPr>
    <w:rPr>
      <w:rFonts w:ascii="仿宋_GB2312" w:eastAsia="仿宋_GB2312"/>
      <w:sz w:val="28"/>
    </w:rPr>
  </w:style>
  <w:style w:type="paragraph" w:styleId="28">
    <w:name w:val="Body Text Indent 2"/>
    <w:basedOn w:val="1"/>
    <w:autoRedefine/>
    <w:qFormat/>
    <w:uiPriority w:val="0"/>
    <w:pPr>
      <w:spacing w:line="60" w:lineRule="auto"/>
      <w:ind w:firstLine="128" w:firstLineChars="128"/>
    </w:pPr>
    <w:rPr>
      <w:rFonts w:ascii="仿宋_GB2312" w:eastAsia="仿宋_GB2312"/>
      <w:sz w:val="28"/>
    </w:rPr>
  </w:style>
  <w:style w:type="paragraph" w:styleId="29">
    <w:name w:val="Balloon Text"/>
    <w:basedOn w:val="1"/>
    <w:link w:val="86"/>
    <w:autoRedefine/>
    <w:qFormat/>
    <w:uiPriority w:val="0"/>
    <w:rPr>
      <w:sz w:val="18"/>
      <w:szCs w:val="18"/>
    </w:rPr>
  </w:style>
  <w:style w:type="paragraph" w:styleId="30">
    <w:name w:val="footer"/>
    <w:basedOn w:val="1"/>
    <w:link w:val="68"/>
    <w:autoRedefine/>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31">
    <w:name w:val="header"/>
    <w:basedOn w:val="1"/>
    <w:link w:val="88"/>
    <w:autoRedefine/>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32">
    <w:name w:val="toc 1"/>
    <w:basedOn w:val="1"/>
    <w:next w:val="1"/>
    <w:autoRedefine/>
    <w:qFormat/>
    <w:uiPriority w:val="39"/>
  </w:style>
  <w:style w:type="paragraph" w:styleId="33">
    <w:name w:val="toc 4"/>
    <w:basedOn w:val="1"/>
    <w:next w:val="1"/>
    <w:autoRedefine/>
    <w:qFormat/>
    <w:uiPriority w:val="0"/>
    <w:pPr>
      <w:ind w:left="600" w:leftChars="600"/>
    </w:pPr>
  </w:style>
  <w:style w:type="paragraph" w:styleId="34">
    <w:name w:val="Subtitle"/>
    <w:basedOn w:val="1"/>
    <w:next w:val="1"/>
    <w:link w:val="102"/>
    <w:autoRedefine/>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autoRedefine/>
    <w:qFormat/>
    <w:uiPriority w:val="0"/>
    <w:pPr>
      <w:ind w:left="1000" w:leftChars="1000"/>
    </w:pPr>
  </w:style>
  <w:style w:type="paragraph" w:styleId="36">
    <w:name w:val="Body Text Indent 3"/>
    <w:basedOn w:val="1"/>
    <w:autoRedefine/>
    <w:qFormat/>
    <w:uiPriority w:val="0"/>
    <w:pPr>
      <w:spacing w:line="360" w:lineRule="auto"/>
      <w:ind w:firstLine="192" w:firstLineChars="192"/>
    </w:pPr>
    <w:rPr>
      <w:rFonts w:ascii="仿宋_GB2312" w:eastAsia="仿宋_GB2312"/>
      <w:color w:val="3366FF"/>
      <w:sz w:val="24"/>
    </w:rPr>
  </w:style>
  <w:style w:type="paragraph" w:styleId="37">
    <w:name w:val="toc 2"/>
    <w:basedOn w:val="1"/>
    <w:next w:val="1"/>
    <w:autoRedefine/>
    <w:qFormat/>
    <w:uiPriority w:val="39"/>
    <w:pPr>
      <w:ind w:left="60" w:firstLine="300"/>
    </w:pPr>
  </w:style>
  <w:style w:type="paragraph" w:styleId="38">
    <w:name w:val="toc 9"/>
    <w:basedOn w:val="1"/>
    <w:next w:val="1"/>
    <w:autoRedefine/>
    <w:qFormat/>
    <w:uiPriority w:val="0"/>
    <w:pPr>
      <w:ind w:left="1600" w:leftChars="1600"/>
    </w:pPr>
  </w:style>
  <w:style w:type="paragraph" w:styleId="39">
    <w:name w:val="Body Text 2"/>
    <w:basedOn w:val="1"/>
    <w:link w:val="80"/>
    <w:autoRedefine/>
    <w:qFormat/>
    <w:uiPriority w:val="0"/>
    <w:rPr>
      <w:rFonts w:ascii="宋体"/>
      <w:sz w:val="13"/>
      <w:szCs w:val="20"/>
    </w:rPr>
  </w:style>
  <w:style w:type="paragraph" w:styleId="40">
    <w:name w:val="HTML Preformatted"/>
    <w:basedOn w:val="1"/>
    <w:link w:val="10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autoRedefine/>
    <w:qFormat/>
    <w:uiPriority w:val="99"/>
    <w:pPr>
      <w:spacing w:before="100" w:beforeAutospacing="1" w:after="100" w:afterAutospacing="1"/>
      <w:jc w:val="left"/>
    </w:pPr>
    <w:rPr>
      <w:kern w:val="0"/>
      <w:sz w:val="24"/>
    </w:rPr>
  </w:style>
  <w:style w:type="paragraph" w:styleId="42">
    <w:name w:val="Title"/>
    <w:basedOn w:val="1"/>
    <w:next w:val="1"/>
    <w:link w:val="59"/>
    <w:autoRedefine/>
    <w:qFormat/>
    <w:uiPriority w:val="0"/>
    <w:pPr>
      <w:spacing w:before="240" w:after="60"/>
      <w:jc w:val="center"/>
      <w:outlineLvl w:val="0"/>
    </w:pPr>
    <w:rPr>
      <w:rFonts w:ascii="Cambria" w:hAnsi="Cambria"/>
      <w:b/>
      <w:bCs/>
      <w:sz w:val="32"/>
      <w:szCs w:val="32"/>
    </w:rPr>
  </w:style>
  <w:style w:type="paragraph" w:styleId="43">
    <w:name w:val="annotation subject"/>
    <w:basedOn w:val="16"/>
    <w:next w:val="16"/>
    <w:link w:val="90"/>
    <w:autoRedefine/>
    <w:qFormat/>
    <w:uiPriority w:val="0"/>
    <w:rPr>
      <w:rFonts w:ascii="宋体"/>
      <w:b/>
      <w:bCs/>
      <w:kern w:val="0"/>
      <w:sz w:val="28"/>
    </w:rPr>
  </w:style>
  <w:style w:type="paragraph" w:styleId="44">
    <w:name w:val="Body Text First Indent"/>
    <w:basedOn w:val="18"/>
    <w:next w:val="1"/>
    <w:autoRedefine/>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table" w:styleId="46">
    <w:name w:val="Table Grid"/>
    <w:basedOn w:val="45"/>
    <w:autoRedefine/>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autoRedefine/>
    <w:qFormat/>
    <w:uiPriority w:val="0"/>
    <w:rPr>
      <w:b/>
    </w:rPr>
  </w:style>
  <w:style w:type="character" w:styleId="49">
    <w:name w:val="page number"/>
    <w:basedOn w:val="47"/>
    <w:autoRedefine/>
    <w:qFormat/>
    <w:uiPriority w:val="0"/>
  </w:style>
  <w:style w:type="character" w:styleId="50">
    <w:name w:val="FollowedHyperlink"/>
    <w:autoRedefine/>
    <w:qFormat/>
    <w:uiPriority w:val="0"/>
    <w:rPr>
      <w:rFonts w:hint="eastAsia" w:ascii="微软雅黑" w:hAnsi="微软雅黑" w:eastAsia="微软雅黑" w:cs="微软雅黑"/>
      <w:color w:val="428BCA"/>
      <w:u w:val="none"/>
    </w:rPr>
  </w:style>
  <w:style w:type="character" w:styleId="51">
    <w:name w:val="HTML Definition"/>
    <w:autoRedefine/>
    <w:qFormat/>
    <w:uiPriority w:val="0"/>
    <w:rPr>
      <w:i/>
    </w:rPr>
  </w:style>
  <w:style w:type="character" w:styleId="52">
    <w:name w:val="Hyperlink"/>
    <w:autoRedefine/>
    <w:qFormat/>
    <w:uiPriority w:val="99"/>
    <w:rPr>
      <w:rFonts w:hint="eastAsia" w:ascii="微软雅黑" w:hAnsi="微软雅黑" w:eastAsia="微软雅黑" w:cs="微软雅黑"/>
      <w:color w:val="428BCA"/>
      <w:u w:val="none"/>
    </w:rPr>
  </w:style>
  <w:style w:type="character" w:styleId="53">
    <w:name w:val="HTML Code"/>
    <w:autoRedefine/>
    <w:qFormat/>
    <w:uiPriority w:val="0"/>
    <w:rPr>
      <w:rFonts w:ascii="Consolas" w:hAnsi="Consolas" w:eastAsia="Consolas" w:cs="Consolas"/>
      <w:color w:val="C7254E"/>
      <w:sz w:val="21"/>
      <w:szCs w:val="21"/>
      <w:shd w:val="clear" w:color="auto" w:fill="F9F2F4"/>
    </w:rPr>
  </w:style>
  <w:style w:type="character" w:styleId="54">
    <w:name w:val="annotation reference"/>
    <w:autoRedefine/>
    <w:qFormat/>
    <w:uiPriority w:val="0"/>
    <w:rPr>
      <w:sz w:val="21"/>
    </w:rPr>
  </w:style>
  <w:style w:type="character" w:styleId="55">
    <w:name w:val="HTML Keyboard"/>
    <w:autoRedefine/>
    <w:qFormat/>
    <w:uiPriority w:val="0"/>
    <w:rPr>
      <w:rFonts w:hint="default" w:ascii="Consolas" w:hAnsi="Consolas" w:eastAsia="Consolas" w:cs="Consolas"/>
      <w:color w:val="FFFFFF"/>
      <w:sz w:val="21"/>
      <w:szCs w:val="21"/>
      <w:shd w:val="clear" w:color="auto" w:fill="333333"/>
    </w:rPr>
  </w:style>
  <w:style w:type="character" w:styleId="56">
    <w:name w:val="HTML Sample"/>
    <w:autoRedefine/>
    <w:qFormat/>
    <w:uiPriority w:val="0"/>
    <w:rPr>
      <w:rFonts w:hint="default" w:ascii="Consolas" w:hAnsi="Consolas" w:eastAsia="Consolas" w:cs="Consolas"/>
      <w:sz w:val="21"/>
      <w:szCs w:val="21"/>
    </w:rPr>
  </w:style>
  <w:style w:type="paragraph" w:customStyle="1" w:styleId="5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8">
    <w:name w:val="标题 2 Char Char"/>
    <w:autoRedefine/>
    <w:qFormat/>
    <w:uiPriority w:val="0"/>
    <w:rPr>
      <w:sz w:val="28"/>
    </w:rPr>
  </w:style>
  <w:style w:type="character" w:customStyle="1" w:styleId="59">
    <w:name w:val="标题 Char"/>
    <w:link w:val="42"/>
    <w:autoRedefine/>
    <w:qFormat/>
    <w:uiPriority w:val="0"/>
    <w:rPr>
      <w:rFonts w:ascii="Cambria" w:hAnsi="Cambria"/>
      <w:b/>
      <w:bCs/>
      <w:kern w:val="2"/>
      <w:sz w:val="32"/>
      <w:szCs w:val="32"/>
    </w:rPr>
  </w:style>
  <w:style w:type="character" w:customStyle="1" w:styleId="60">
    <w:name w:val="font11"/>
    <w:autoRedefine/>
    <w:qFormat/>
    <w:uiPriority w:val="0"/>
    <w:rPr>
      <w:rFonts w:hint="default" w:ascii="Times New Roman" w:hAnsi="Times New Roman" w:cs="Times New Roman"/>
      <w:b/>
      <w:bCs/>
      <w:color w:val="000000"/>
      <w:sz w:val="24"/>
      <w:szCs w:val="24"/>
      <w:u w:val="none"/>
    </w:rPr>
  </w:style>
  <w:style w:type="character" w:customStyle="1" w:styleId="61">
    <w:name w:val="标题 5 Char"/>
    <w:link w:val="7"/>
    <w:autoRedefine/>
    <w:qFormat/>
    <w:uiPriority w:val="0"/>
    <w:rPr>
      <w:b/>
      <w:sz w:val="28"/>
      <w:szCs w:val="24"/>
    </w:rPr>
  </w:style>
  <w:style w:type="character" w:customStyle="1" w:styleId="62">
    <w:name w:val="标题 2 Char"/>
    <w:link w:val="4"/>
    <w:autoRedefine/>
    <w:qFormat/>
    <w:uiPriority w:val="0"/>
    <w:rPr>
      <w:rFonts w:ascii="Arial" w:hAnsi="Arial"/>
      <w:b/>
      <w:bCs/>
      <w:kern w:val="2"/>
      <w:sz w:val="28"/>
      <w:szCs w:val="32"/>
    </w:rPr>
  </w:style>
  <w:style w:type="character" w:customStyle="1" w:styleId="63">
    <w:name w:val="font51"/>
    <w:autoRedefine/>
    <w:qFormat/>
    <w:uiPriority w:val="0"/>
    <w:rPr>
      <w:rFonts w:hint="eastAsia" w:ascii="宋体" w:hAnsi="宋体" w:eastAsia="宋体"/>
      <w:color w:val="000000"/>
      <w:sz w:val="21"/>
      <w:szCs w:val="21"/>
      <w:u w:val="none"/>
    </w:rPr>
  </w:style>
  <w:style w:type="character" w:customStyle="1" w:styleId="64">
    <w:name w:val="副标题 Char1"/>
    <w:autoRedefine/>
    <w:qFormat/>
    <w:uiPriority w:val="0"/>
    <w:rPr>
      <w:rFonts w:ascii="Cambria" w:hAnsi="Cambria" w:cs="Times New Roman"/>
      <w:b/>
      <w:bCs/>
      <w:kern w:val="28"/>
      <w:sz w:val="32"/>
      <w:szCs w:val="32"/>
    </w:rPr>
  </w:style>
  <w:style w:type="character" w:customStyle="1" w:styleId="65">
    <w:name w:val="引用 Char"/>
    <w:link w:val="66"/>
    <w:autoRedefine/>
    <w:qFormat/>
    <w:uiPriority w:val="0"/>
    <w:rPr>
      <w:i/>
      <w:iCs/>
      <w:color w:val="000000"/>
      <w:kern w:val="2"/>
      <w:sz w:val="21"/>
      <w:szCs w:val="22"/>
    </w:rPr>
  </w:style>
  <w:style w:type="paragraph" w:styleId="66">
    <w:name w:val="Quote"/>
    <w:basedOn w:val="1"/>
    <w:next w:val="1"/>
    <w:link w:val="65"/>
    <w:autoRedefine/>
    <w:qFormat/>
    <w:uiPriority w:val="0"/>
    <w:rPr>
      <w:i/>
      <w:iCs/>
      <w:color w:val="000000"/>
      <w:szCs w:val="22"/>
    </w:rPr>
  </w:style>
  <w:style w:type="character" w:customStyle="1" w:styleId="67">
    <w:name w:val="标题 6 Char"/>
    <w:link w:val="8"/>
    <w:autoRedefine/>
    <w:qFormat/>
    <w:uiPriority w:val="0"/>
    <w:rPr>
      <w:rFonts w:ascii="Cambria" w:hAnsi="Cambria"/>
      <w:b/>
      <w:bCs/>
      <w:kern w:val="2"/>
      <w:sz w:val="24"/>
      <w:szCs w:val="24"/>
    </w:rPr>
  </w:style>
  <w:style w:type="character" w:customStyle="1" w:styleId="68">
    <w:name w:val="页脚 Char"/>
    <w:link w:val="30"/>
    <w:autoRedefine/>
    <w:qFormat/>
    <w:uiPriority w:val="0"/>
    <w:rPr>
      <w:sz w:val="18"/>
    </w:rPr>
  </w:style>
  <w:style w:type="character" w:customStyle="1" w:styleId="69">
    <w:name w:val="标题 4 Char"/>
    <w:link w:val="6"/>
    <w:autoRedefine/>
    <w:qFormat/>
    <w:uiPriority w:val="0"/>
    <w:rPr>
      <w:rFonts w:ascii="Arial" w:hAnsi="Arial"/>
      <w:b/>
      <w:bCs/>
      <w:kern w:val="2"/>
      <w:sz w:val="21"/>
      <w:szCs w:val="28"/>
    </w:rPr>
  </w:style>
  <w:style w:type="character" w:customStyle="1" w:styleId="70">
    <w:name w:val="grame"/>
    <w:basedOn w:val="47"/>
    <w:autoRedefine/>
    <w:qFormat/>
    <w:uiPriority w:val="0"/>
  </w:style>
  <w:style w:type="character" w:customStyle="1" w:styleId="71">
    <w:name w:val="纯文本 Char"/>
    <w:link w:val="25"/>
    <w:autoRedefine/>
    <w:qFormat/>
    <w:uiPriority w:val="0"/>
    <w:rPr>
      <w:rFonts w:ascii="宋体" w:eastAsia="宋体"/>
      <w:szCs w:val="24"/>
      <w:lang w:val="en-US" w:eastAsia="zh-CN" w:bidi="ar-SA"/>
    </w:rPr>
  </w:style>
  <w:style w:type="character" w:customStyle="1" w:styleId="72">
    <w:name w:val="标题4 Char Char"/>
    <w:link w:val="73"/>
    <w:autoRedefine/>
    <w:qFormat/>
    <w:uiPriority w:val="0"/>
    <w:rPr>
      <w:rFonts w:ascii="Arial" w:hAnsi="Arial"/>
      <w:b/>
      <w:bCs/>
      <w:sz w:val="24"/>
      <w:szCs w:val="32"/>
    </w:rPr>
  </w:style>
  <w:style w:type="paragraph" w:customStyle="1" w:styleId="73">
    <w:name w:val="标题4"/>
    <w:basedOn w:val="4"/>
    <w:next w:val="22"/>
    <w:link w:val="72"/>
    <w:autoRedefine/>
    <w:qFormat/>
    <w:uiPriority w:val="0"/>
    <w:pPr>
      <w:tabs>
        <w:tab w:val="clear" w:pos="1021"/>
      </w:tabs>
      <w:spacing w:before="260" w:after="260" w:line="413" w:lineRule="auto"/>
      <w:ind w:left="0" w:firstLine="0"/>
      <w:jc w:val="both"/>
    </w:pPr>
    <w:rPr>
      <w:kern w:val="0"/>
      <w:sz w:val="24"/>
    </w:rPr>
  </w:style>
  <w:style w:type="character" w:customStyle="1" w:styleId="74">
    <w:name w:val="标题 1 Char"/>
    <w:link w:val="3"/>
    <w:autoRedefine/>
    <w:qFormat/>
    <w:uiPriority w:val="0"/>
    <w:rPr>
      <w:rFonts w:ascii="仿宋_GB2312" w:hAnsi="仿宋_GB2312"/>
      <w:b/>
      <w:bCs/>
      <w:color w:val="000000"/>
      <w:sz w:val="32"/>
    </w:rPr>
  </w:style>
  <w:style w:type="character" w:customStyle="1" w:styleId="75">
    <w:name w:val="标题 Char1"/>
    <w:autoRedefine/>
    <w:qFormat/>
    <w:uiPriority w:val="0"/>
    <w:rPr>
      <w:rFonts w:ascii="Cambria" w:hAnsi="Cambria" w:cs="Times New Roman"/>
      <w:b/>
      <w:bCs/>
      <w:kern w:val="2"/>
      <w:sz w:val="32"/>
      <w:szCs w:val="32"/>
    </w:rPr>
  </w:style>
  <w:style w:type="character" w:customStyle="1" w:styleId="76">
    <w:name w:val="明显引用 Char"/>
    <w:link w:val="77"/>
    <w:autoRedefine/>
    <w:qFormat/>
    <w:uiPriority w:val="0"/>
    <w:rPr>
      <w:b/>
      <w:bCs/>
      <w:i/>
      <w:iCs/>
      <w:color w:val="4F81BD"/>
      <w:kern w:val="2"/>
      <w:sz w:val="21"/>
      <w:szCs w:val="22"/>
    </w:rPr>
  </w:style>
  <w:style w:type="paragraph" w:styleId="77">
    <w:name w:val="Intense Quote"/>
    <w:basedOn w:val="1"/>
    <w:next w:val="1"/>
    <w:link w:val="76"/>
    <w:autoRedefine/>
    <w:qFormat/>
    <w:uiPriority w:val="0"/>
    <w:pPr>
      <w:pBdr>
        <w:bottom w:val="single" w:color="4F81BD" w:sz="4" w:space="4"/>
      </w:pBdr>
      <w:spacing w:before="200" w:after="280"/>
      <w:ind w:left="936" w:right="936"/>
    </w:pPr>
    <w:rPr>
      <w:b/>
      <w:bCs/>
      <w:i/>
      <w:iCs/>
      <w:color w:val="4F81BD"/>
      <w:szCs w:val="22"/>
    </w:rPr>
  </w:style>
  <w:style w:type="character" w:customStyle="1" w:styleId="78">
    <w:name w:val="font41"/>
    <w:autoRedefine/>
    <w:qFormat/>
    <w:uiPriority w:val="0"/>
    <w:rPr>
      <w:rFonts w:hint="eastAsia" w:ascii="宋体" w:hAnsi="宋体" w:eastAsia="宋体"/>
      <w:b/>
      <w:bCs/>
      <w:color w:val="000000"/>
      <w:sz w:val="24"/>
      <w:szCs w:val="24"/>
      <w:u w:val="none"/>
    </w:rPr>
  </w:style>
  <w:style w:type="character" w:customStyle="1" w:styleId="79">
    <w:name w:val="font31"/>
    <w:autoRedefine/>
    <w:qFormat/>
    <w:uiPriority w:val="0"/>
    <w:rPr>
      <w:rFonts w:hint="default" w:ascii="Times New Roman" w:hAnsi="Times New Roman" w:cs="Times New Roman"/>
      <w:b/>
      <w:bCs/>
      <w:color w:val="000000"/>
      <w:sz w:val="24"/>
      <w:szCs w:val="24"/>
      <w:u w:val="none"/>
    </w:rPr>
  </w:style>
  <w:style w:type="character" w:customStyle="1" w:styleId="80">
    <w:name w:val="正文文本 2 Char"/>
    <w:link w:val="39"/>
    <w:autoRedefine/>
    <w:qFormat/>
    <w:uiPriority w:val="0"/>
    <w:rPr>
      <w:rFonts w:ascii="宋体"/>
      <w:kern w:val="2"/>
      <w:sz w:val="13"/>
    </w:rPr>
  </w:style>
  <w:style w:type="character" w:customStyle="1" w:styleId="81">
    <w:name w:val="纯文本 Char1"/>
    <w:autoRedefine/>
    <w:qFormat/>
    <w:uiPriority w:val="0"/>
    <w:rPr>
      <w:rFonts w:ascii="宋体" w:hAnsi="Courier New" w:eastAsia="宋体"/>
      <w:kern w:val="2"/>
      <w:sz w:val="21"/>
      <w:lang w:val="en-US" w:eastAsia="zh-CN" w:bidi="ar-SA"/>
    </w:rPr>
  </w:style>
  <w:style w:type="character" w:customStyle="1" w:styleId="82">
    <w:name w:val="批注文字 Char"/>
    <w:link w:val="16"/>
    <w:autoRedefine/>
    <w:qFormat/>
    <w:uiPriority w:val="0"/>
    <w:rPr>
      <w:kern w:val="2"/>
      <w:sz w:val="21"/>
    </w:rPr>
  </w:style>
  <w:style w:type="character" w:customStyle="1" w:styleId="83">
    <w:name w:val="hei121"/>
    <w:autoRedefine/>
    <w:qFormat/>
    <w:uiPriority w:val="0"/>
    <w:rPr>
      <w:color w:val="000000"/>
      <w:sz w:val="18"/>
      <w:szCs w:val="18"/>
      <w:u w:val="none"/>
    </w:rPr>
  </w:style>
  <w:style w:type="character" w:customStyle="1" w:styleId="84">
    <w:name w:val="批注主题 Char1"/>
    <w:autoRedefine/>
    <w:qFormat/>
    <w:uiPriority w:val="0"/>
    <w:rPr>
      <w:b/>
      <w:bCs/>
      <w:kern w:val="2"/>
      <w:sz w:val="21"/>
      <w:szCs w:val="24"/>
    </w:rPr>
  </w:style>
  <w:style w:type="character" w:customStyle="1" w:styleId="85">
    <w:name w:val="正文文本 Char"/>
    <w:link w:val="18"/>
    <w:autoRedefine/>
    <w:qFormat/>
    <w:uiPriority w:val="0"/>
    <w:rPr>
      <w:rFonts w:ascii="宋体"/>
      <w:bCs/>
      <w:iCs/>
      <w:color w:val="FF00FF"/>
      <w:kern w:val="44"/>
      <w:sz w:val="28"/>
    </w:rPr>
  </w:style>
  <w:style w:type="character" w:customStyle="1" w:styleId="86">
    <w:name w:val="批注框文本 Char"/>
    <w:link w:val="29"/>
    <w:autoRedefine/>
    <w:qFormat/>
    <w:uiPriority w:val="0"/>
    <w:rPr>
      <w:kern w:val="2"/>
      <w:sz w:val="18"/>
      <w:szCs w:val="18"/>
    </w:rPr>
  </w:style>
  <w:style w:type="character" w:customStyle="1" w:styleId="87">
    <w:name w:val="font01"/>
    <w:autoRedefine/>
    <w:qFormat/>
    <w:uiPriority w:val="0"/>
    <w:rPr>
      <w:rFonts w:hint="default" w:ascii="Times New Roman" w:hAnsi="Times New Roman" w:cs="Times New Roman"/>
      <w:b/>
      <w:bCs/>
      <w:color w:val="000000"/>
      <w:sz w:val="24"/>
      <w:szCs w:val="24"/>
      <w:u w:val="none"/>
    </w:rPr>
  </w:style>
  <w:style w:type="character" w:customStyle="1" w:styleId="88">
    <w:name w:val="页眉 Char"/>
    <w:link w:val="31"/>
    <w:autoRedefine/>
    <w:qFormat/>
    <w:uiPriority w:val="0"/>
    <w:rPr>
      <w:sz w:val="18"/>
    </w:rPr>
  </w:style>
  <w:style w:type="character" w:customStyle="1" w:styleId="89">
    <w:name w:val="标题 7 Char"/>
    <w:link w:val="9"/>
    <w:autoRedefine/>
    <w:qFormat/>
    <w:uiPriority w:val="0"/>
    <w:rPr>
      <w:rFonts w:ascii="Calibri" w:hAnsi="Calibri"/>
      <w:b/>
      <w:bCs/>
      <w:kern w:val="2"/>
      <w:sz w:val="24"/>
      <w:szCs w:val="24"/>
    </w:rPr>
  </w:style>
  <w:style w:type="character" w:customStyle="1" w:styleId="90">
    <w:name w:val="批注主题 Char"/>
    <w:link w:val="43"/>
    <w:autoRedefine/>
    <w:qFormat/>
    <w:uiPriority w:val="0"/>
    <w:rPr>
      <w:rFonts w:ascii="宋体"/>
      <w:b/>
      <w:bCs/>
      <w:sz w:val="28"/>
    </w:rPr>
  </w:style>
  <w:style w:type="character" w:customStyle="1" w:styleId="91">
    <w:name w:val="正文文本 3 Char"/>
    <w:link w:val="17"/>
    <w:autoRedefine/>
    <w:qFormat/>
    <w:uiPriority w:val="0"/>
    <w:rPr>
      <w:kern w:val="2"/>
      <w:sz w:val="16"/>
      <w:szCs w:val="16"/>
    </w:rPr>
  </w:style>
  <w:style w:type="character" w:customStyle="1" w:styleId="92">
    <w:name w:val="标题5 Char Char"/>
    <w:link w:val="93"/>
    <w:autoRedefine/>
    <w:qFormat/>
    <w:uiPriority w:val="0"/>
    <w:rPr>
      <w:rFonts w:ascii="Arial" w:hAnsi="Arial"/>
      <w:b/>
      <w:bCs/>
      <w:sz w:val="24"/>
      <w:szCs w:val="32"/>
    </w:rPr>
  </w:style>
  <w:style w:type="paragraph" w:customStyle="1" w:styleId="93">
    <w:name w:val="标题5"/>
    <w:basedOn w:val="5"/>
    <w:link w:val="92"/>
    <w:autoRedefine/>
    <w:qFormat/>
    <w:uiPriority w:val="0"/>
    <w:pPr>
      <w:spacing w:before="260" w:after="260" w:line="413" w:lineRule="auto"/>
      <w:ind w:left="0" w:firstLine="0"/>
      <w:jc w:val="both"/>
    </w:pPr>
    <w:rPr>
      <w:rFonts w:ascii="Arial" w:hAnsi="Arial"/>
      <w:kern w:val="0"/>
    </w:rPr>
  </w:style>
  <w:style w:type="character" w:customStyle="1" w:styleId="94">
    <w:name w:val="标题 3 Char"/>
    <w:link w:val="5"/>
    <w:autoRedefine/>
    <w:qFormat/>
    <w:uiPriority w:val="0"/>
    <w:rPr>
      <w:rFonts w:ascii="宋体"/>
      <w:b/>
      <w:bCs/>
      <w:kern w:val="2"/>
      <w:sz w:val="24"/>
      <w:szCs w:val="32"/>
    </w:rPr>
  </w:style>
  <w:style w:type="character" w:customStyle="1" w:styleId="95">
    <w:name w:val="明显引用 Char1"/>
    <w:autoRedefine/>
    <w:qFormat/>
    <w:uiPriority w:val="99"/>
    <w:rPr>
      <w:b/>
      <w:bCs/>
      <w:i/>
      <w:iCs/>
      <w:color w:val="4F81BD"/>
      <w:kern w:val="2"/>
      <w:sz w:val="21"/>
      <w:szCs w:val="24"/>
    </w:rPr>
  </w:style>
  <w:style w:type="character" w:customStyle="1" w:styleId="96">
    <w:name w:val="font21"/>
    <w:autoRedefine/>
    <w:qFormat/>
    <w:uiPriority w:val="0"/>
    <w:rPr>
      <w:rFonts w:hint="eastAsia" w:ascii="宋体" w:hAnsi="宋体" w:eastAsia="宋体"/>
      <w:b/>
      <w:bCs/>
      <w:color w:val="000000"/>
      <w:sz w:val="24"/>
      <w:szCs w:val="24"/>
      <w:u w:val="none"/>
    </w:rPr>
  </w:style>
  <w:style w:type="character" w:customStyle="1" w:styleId="97">
    <w:name w:val="引用 Char1"/>
    <w:autoRedefine/>
    <w:qFormat/>
    <w:uiPriority w:val="99"/>
    <w:rPr>
      <w:i/>
      <w:iCs/>
      <w:color w:val="000000"/>
      <w:kern w:val="2"/>
      <w:sz w:val="21"/>
      <w:szCs w:val="24"/>
    </w:rPr>
  </w:style>
  <w:style w:type="character" w:customStyle="1" w:styleId="98">
    <w:name w:val="批注文字 Char1"/>
    <w:autoRedefine/>
    <w:qFormat/>
    <w:uiPriority w:val="0"/>
    <w:rPr>
      <w:kern w:val="2"/>
      <w:sz w:val="21"/>
      <w:szCs w:val="24"/>
    </w:rPr>
  </w:style>
  <w:style w:type="character" w:customStyle="1" w:styleId="99">
    <w:name w:val="文档结构图 Char"/>
    <w:link w:val="14"/>
    <w:autoRedefine/>
    <w:qFormat/>
    <w:uiPriority w:val="0"/>
    <w:rPr>
      <w:kern w:val="2"/>
      <w:sz w:val="21"/>
      <w:szCs w:val="24"/>
      <w:shd w:val="clear" w:color="auto" w:fill="000080"/>
    </w:rPr>
  </w:style>
  <w:style w:type="character" w:customStyle="1" w:styleId="100">
    <w:name w:val="标题 8 Char"/>
    <w:link w:val="10"/>
    <w:autoRedefine/>
    <w:qFormat/>
    <w:uiPriority w:val="0"/>
    <w:rPr>
      <w:rFonts w:ascii="Cambria" w:hAnsi="Cambria"/>
      <w:kern w:val="2"/>
      <w:sz w:val="24"/>
      <w:szCs w:val="24"/>
    </w:rPr>
  </w:style>
  <w:style w:type="character" w:customStyle="1" w:styleId="101">
    <w:name w:val="HTML 预设格式 Char"/>
    <w:link w:val="40"/>
    <w:autoRedefine/>
    <w:qFormat/>
    <w:uiPriority w:val="99"/>
    <w:rPr>
      <w:rFonts w:ascii="宋体" w:hAnsi="宋体" w:cs="宋体"/>
      <w:sz w:val="24"/>
      <w:szCs w:val="24"/>
    </w:rPr>
  </w:style>
  <w:style w:type="character" w:customStyle="1" w:styleId="102">
    <w:name w:val="副标题 Char"/>
    <w:link w:val="34"/>
    <w:autoRedefine/>
    <w:qFormat/>
    <w:uiPriority w:val="0"/>
    <w:rPr>
      <w:rFonts w:ascii="Cambria" w:hAnsi="Cambria"/>
      <w:b/>
      <w:bCs/>
      <w:kern w:val="28"/>
      <w:sz w:val="32"/>
      <w:szCs w:val="32"/>
    </w:rPr>
  </w:style>
  <w:style w:type="character" w:customStyle="1" w:styleId="103">
    <w:name w:val="标题 9 Char"/>
    <w:link w:val="11"/>
    <w:autoRedefine/>
    <w:qFormat/>
    <w:uiPriority w:val="0"/>
    <w:rPr>
      <w:rFonts w:ascii="Cambria" w:hAnsi="Cambria"/>
      <w:kern w:val="2"/>
      <w:sz w:val="21"/>
      <w:szCs w:val="21"/>
    </w:rPr>
  </w:style>
  <w:style w:type="paragraph" w:customStyle="1" w:styleId="104">
    <w:name w:val="xl35"/>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5">
    <w:name w:val="xl65"/>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06">
    <w:name w:val="font5"/>
    <w:basedOn w:val="1"/>
    <w:autoRedefine/>
    <w:qFormat/>
    <w:uiPriority w:val="0"/>
    <w:pPr>
      <w:widowControl/>
      <w:spacing w:before="100" w:beforeAutospacing="1" w:after="100" w:afterAutospacing="1"/>
      <w:jc w:val="left"/>
    </w:pPr>
    <w:rPr>
      <w:rFonts w:ascii="宋体"/>
      <w:kern w:val="0"/>
      <w:sz w:val="18"/>
      <w:szCs w:val="18"/>
    </w:rPr>
  </w:style>
  <w:style w:type="paragraph" w:customStyle="1" w:styleId="107">
    <w:name w:val="xl6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08">
    <w:name w:val="xl37"/>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9">
    <w:name w:val="xl51"/>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110">
    <w:name w:val="xl6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11">
    <w:name w:val="xl6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12">
    <w:name w:val="font8"/>
    <w:basedOn w:val="1"/>
    <w:autoRedefine/>
    <w:qFormat/>
    <w:uiPriority w:val="0"/>
    <w:pPr>
      <w:widowControl/>
      <w:spacing w:before="100" w:beforeAutospacing="1" w:after="100" w:afterAutospacing="1"/>
      <w:jc w:val="left"/>
    </w:pPr>
    <w:rPr>
      <w:kern w:val="0"/>
      <w:sz w:val="20"/>
      <w:szCs w:val="20"/>
    </w:rPr>
  </w:style>
  <w:style w:type="paragraph" w:customStyle="1" w:styleId="113">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14">
    <w:name w:val="大节标题"/>
    <w:autoRedefine/>
    <w:qFormat/>
    <w:uiPriority w:val="0"/>
    <w:pPr>
      <w:snapToGrid w:val="0"/>
      <w:spacing w:line="360" w:lineRule="auto"/>
    </w:pPr>
    <w:rPr>
      <w:rFonts w:ascii="宋体" w:hAnsi="宋体" w:eastAsia="宋体" w:cs="Times New Roman"/>
      <w:sz w:val="28"/>
      <w:szCs w:val="28"/>
      <w:lang w:val="en-US" w:eastAsia="zh-CN" w:bidi="ar-SA"/>
    </w:rPr>
  </w:style>
  <w:style w:type="paragraph" w:customStyle="1" w:styleId="115">
    <w:name w:val="p2"/>
    <w:basedOn w:val="1"/>
    <w:autoRedefine/>
    <w:qFormat/>
    <w:uiPriority w:val="0"/>
    <w:pPr>
      <w:widowControl/>
      <w:spacing w:line="480" w:lineRule="auto"/>
      <w:ind w:firstLine="420"/>
      <w:jc w:val="left"/>
    </w:pPr>
    <w:rPr>
      <w:rFonts w:ascii="宋体" w:hAnsi="宋体" w:cs="宋体"/>
      <w:kern w:val="0"/>
      <w:szCs w:val="21"/>
    </w:rPr>
  </w:style>
  <w:style w:type="paragraph" w:customStyle="1" w:styleId="116">
    <w:name w:val="xl26"/>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7">
    <w:name w:val="font6"/>
    <w:basedOn w:val="1"/>
    <w:autoRedefine/>
    <w:qFormat/>
    <w:uiPriority w:val="0"/>
    <w:pPr>
      <w:widowControl/>
      <w:spacing w:before="100" w:beforeAutospacing="1" w:after="100" w:afterAutospacing="1"/>
      <w:jc w:val="left"/>
    </w:pPr>
    <w:rPr>
      <w:rFonts w:ascii="宋体"/>
      <w:color w:val="0000FF"/>
      <w:kern w:val="0"/>
      <w:sz w:val="24"/>
      <w:u w:val="single"/>
    </w:rPr>
  </w:style>
  <w:style w:type="paragraph" w:customStyle="1" w:styleId="118">
    <w:name w:val="xl30"/>
    <w:basedOn w:val="1"/>
    <w:autoRedefine/>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19">
    <w:name w:val="xl5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20">
    <w:name w:val="xl24"/>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1">
    <w:name w:val="xl49"/>
    <w:basedOn w:val="1"/>
    <w:autoRedefine/>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122">
    <w:name w:val="Char"/>
    <w:basedOn w:val="1"/>
    <w:autoRedefine/>
    <w:qFormat/>
    <w:uiPriority w:val="0"/>
  </w:style>
  <w:style w:type="paragraph" w:customStyle="1" w:styleId="123">
    <w:name w:val="xl47"/>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24">
    <w:name w:val="xl40"/>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25">
    <w:name w:val="xl41"/>
    <w:basedOn w:val="1"/>
    <w:autoRedefine/>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6">
    <w:name w:val="采购申报表正文"/>
    <w:basedOn w:val="1"/>
    <w:autoRedefine/>
    <w:qFormat/>
    <w:uiPriority w:val="0"/>
    <w:rPr>
      <w:rFonts w:ascii="仿宋_GB2312" w:eastAsia="仿宋_GB2312"/>
      <w:szCs w:val="28"/>
    </w:rPr>
  </w:style>
  <w:style w:type="paragraph" w:customStyle="1" w:styleId="127">
    <w:name w:val="xl23"/>
    <w:next w:val="128"/>
    <w:autoRedefine/>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28">
    <w:name w:val="xl28"/>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29">
    <w:name w:val="1"/>
    <w:basedOn w:val="1"/>
    <w:next w:val="19"/>
    <w:autoRedefine/>
    <w:qFormat/>
    <w:uiPriority w:val="0"/>
    <w:pPr>
      <w:ind w:firstLine="560" w:firstLineChars="200"/>
    </w:pPr>
    <w:rPr>
      <w:sz w:val="28"/>
      <w:szCs w:val="20"/>
    </w:rPr>
  </w:style>
  <w:style w:type="paragraph" w:customStyle="1" w:styleId="130">
    <w:name w:val="font9"/>
    <w:basedOn w:val="1"/>
    <w:autoRedefine/>
    <w:qFormat/>
    <w:uiPriority w:val="0"/>
    <w:pPr>
      <w:widowControl/>
      <w:spacing w:before="100" w:beforeAutospacing="1" w:after="100" w:afterAutospacing="1"/>
      <w:jc w:val="left"/>
    </w:pPr>
    <w:rPr>
      <w:rFonts w:ascii="宋体"/>
      <w:b/>
      <w:bCs/>
      <w:color w:val="000000"/>
      <w:kern w:val="0"/>
      <w:sz w:val="18"/>
      <w:szCs w:val="18"/>
    </w:rPr>
  </w:style>
  <w:style w:type="paragraph" w:customStyle="1" w:styleId="131">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32">
    <w:name w:val="Char Char Char Char Char Char Char Char Char Char"/>
    <w:basedOn w:val="1"/>
    <w:autoRedefine/>
    <w:qFormat/>
    <w:uiPriority w:val="0"/>
    <w:rPr>
      <w:rFonts w:ascii="Tahoma" w:hAnsi="Tahoma"/>
      <w:sz w:val="24"/>
      <w:szCs w:val="20"/>
    </w:rPr>
  </w:style>
  <w:style w:type="paragraph" w:customStyle="1" w:styleId="133">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34">
    <w:name w:val="TOC 标题1"/>
    <w:basedOn w:val="3"/>
    <w:next w:val="1"/>
    <w:autoRedefine/>
    <w:qFormat/>
    <w:uiPriority w:val="39"/>
    <w:pPr>
      <w:keepLines/>
      <w:widowControl/>
      <w:autoSpaceDE/>
      <w:autoSpaceDN/>
      <w:adjustRightInd/>
      <w:spacing w:before="480" w:line="276" w:lineRule="auto"/>
      <w:ind w:left="0" w:firstLine="0"/>
      <w:outlineLvl w:val="9"/>
    </w:pPr>
    <w:rPr>
      <w:rFonts w:ascii="Cambria" w:hAnsi="Cambria"/>
      <w:color w:val="365F91"/>
      <w:szCs w:val="28"/>
    </w:rPr>
  </w:style>
  <w:style w:type="paragraph" w:customStyle="1" w:styleId="135">
    <w:name w:val="xl31"/>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136">
    <w:name w:val="xl2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37">
    <w:name w:val="xl34"/>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8">
    <w:name w:val="xl5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39">
    <w:name w:val="xl3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0">
    <w:name w:val="Char1 Char Char Char"/>
    <w:basedOn w:val="1"/>
    <w:autoRedefine/>
    <w:qFormat/>
    <w:uiPriority w:val="0"/>
  </w:style>
  <w:style w:type="paragraph" w:customStyle="1" w:styleId="141">
    <w:name w:val="xl3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2">
    <w:name w:val="xl43"/>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43">
    <w:name w:val="Char Char Char"/>
    <w:basedOn w:val="1"/>
    <w:autoRedefine/>
    <w:qFormat/>
    <w:uiPriority w:val="0"/>
    <w:rPr>
      <w:szCs w:val="20"/>
    </w:rPr>
  </w:style>
  <w:style w:type="paragraph" w:customStyle="1" w:styleId="144">
    <w:name w:val="xl48"/>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45">
    <w:name w:val="样式 标题 2 + Times New Roman 四号 非加粗 段前: 5 磅 段后: 0 磅 行距: 固定值 20..."/>
    <w:basedOn w:val="4"/>
    <w:autoRedefine/>
    <w:qFormat/>
    <w:uiPriority w:val="2"/>
    <w:pPr>
      <w:spacing w:before="100" w:after="0" w:line="400" w:lineRule="exact"/>
    </w:pPr>
    <w:rPr>
      <w:rFonts w:ascii="Times New Roman" w:hAnsi="Times New Roman" w:cs="宋体"/>
      <w:b w:val="0"/>
      <w:kern w:val="1"/>
      <w:szCs w:val="20"/>
    </w:rPr>
  </w:style>
  <w:style w:type="paragraph" w:customStyle="1" w:styleId="146">
    <w:name w:val="采购申报表备注"/>
    <w:basedOn w:val="1"/>
    <w:autoRedefine/>
    <w:qFormat/>
    <w:uiPriority w:val="0"/>
    <w:pPr>
      <w:tabs>
        <w:tab w:val="left" w:pos="2634"/>
      </w:tabs>
    </w:pPr>
    <w:rPr>
      <w:rFonts w:ascii="仿宋_GB2312" w:eastAsia="仿宋_GB2312"/>
    </w:rPr>
  </w:style>
  <w:style w:type="paragraph" w:customStyle="1" w:styleId="147">
    <w:name w:val="xl32"/>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148">
    <w:name w:val="xl39"/>
    <w:basedOn w:val="1"/>
    <w:autoRedefine/>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49">
    <w:name w:val="Bullet_Title"/>
    <w:basedOn w:val="1"/>
    <w:autoRedefine/>
    <w:qFormat/>
    <w:uiPriority w:val="0"/>
    <w:pPr>
      <w:tabs>
        <w:tab w:val="left" w:pos="814"/>
      </w:tabs>
      <w:spacing w:after="78" w:line="300" w:lineRule="auto"/>
      <w:ind w:left="794" w:hanging="340"/>
    </w:pPr>
    <w:rPr>
      <w:rFonts w:ascii="Arial Narrow" w:hAnsi="Arial Narrow"/>
      <w:sz w:val="24"/>
      <w:szCs w:val="20"/>
    </w:rPr>
  </w:style>
  <w:style w:type="paragraph" w:customStyle="1" w:styleId="150">
    <w:name w:val="Char Char Char Char"/>
    <w:basedOn w:val="1"/>
    <w:autoRedefine/>
    <w:qFormat/>
    <w:uiPriority w:val="0"/>
    <w:rPr>
      <w:szCs w:val="20"/>
    </w:rPr>
  </w:style>
  <w:style w:type="paragraph" w:customStyle="1" w:styleId="151">
    <w:name w:val="xl61"/>
    <w:basedOn w:val="1"/>
    <w:autoRedefine/>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52">
    <w:name w:val="xl42"/>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53">
    <w:name w:val="p0"/>
    <w:basedOn w:val="1"/>
    <w:autoRedefine/>
    <w:qFormat/>
    <w:uiPriority w:val="0"/>
    <w:pPr>
      <w:widowControl/>
    </w:pPr>
    <w:rPr>
      <w:kern w:val="0"/>
      <w:szCs w:val="21"/>
    </w:rPr>
  </w:style>
  <w:style w:type="paragraph" w:customStyle="1" w:styleId="154">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55">
    <w:name w:val="xl58"/>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56">
    <w:name w:val="xl25"/>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57">
    <w:name w:val="xl5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58">
    <w:name w:val="xl4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59">
    <w:name w:val="xl29"/>
    <w:basedOn w:val="1"/>
    <w:autoRedefine/>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160">
    <w:name w:val="xl45"/>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161">
    <w:name w:val="font7"/>
    <w:basedOn w:val="1"/>
    <w:autoRedefine/>
    <w:qFormat/>
    <w:uiPriority w:val="0"/>
    <w:pPr>
      <w:widowControl/>
      <w:spacing w:before="100" w:beforeAutospacing="1" w:after="100" w:afterAutospacing="1"/>
      <w:jc w:val="left"/>
    </w:pPr>
    <w:rPr>
      <w:rFonts w:ascii="宋体"/>
      <w:kern w:val="0"/>
      <w:sz w:val="18"/>
      <w:szCs w:val="18"/>
    </w:rPr>
  </w:style>
  <w:style w:type="paragraph" w:customStyle="1" w:styleId="162">
    <w:name w:val="Char Char Char1"/>
    <w:basedOn w:val="1"/>
    <w:autoRedefine/>
    <w:qFormat/>
    <w:uiPriority w:val="0"/>
    <w:pPr>
      <w:widowControl/>
      <w:spacing w:line="351" w:lineRule="atLeast"/>
      <w:ind w:firstLine="419"/>
      <w:textAlignment w:val="baseline"/>
    </w:pPr>
    <w:rPr>
      <w:color w:val="000000"/>
      <w:kern w:val="0"/>
      <w:szCs w:val="20"/>
      <w:u w:color="000000"/>
    </w:rPr>
  </w:style>
  <w:style w:type="paragraph" w:customStyle="1" w:styleId="163">
    <w:name w:val="Table Paragraph"/>
    <w:basedOn w:val="1"/>
    <w:autoRedefine/>
    <w:qFormat/>
    <w:uiPriority w:val="1"/>
    <w:pPr>
      <w:autoSpaceDE w:val="0"/>
      <w:autoSpaceDN w:val="0"/>
      <w:spacing w:before="108"/>
      <w:jc w:val="left"/>
    </w:pPr>
    <w:rPr>
      <w:rFonts w:ascii="宋体" w:hAnsi="宋体" w:cs="宋体"/>
      <w:kern w:val="0"/>
      <w:sz w:val="22"/>
      <w:szCs w:val="22"/>
      <w:lang w:val="zh-CN" w:bidi="zh-CN"/>
    </w:rPr>
  </w:style>
  <w:style w:type="paragraph" w:customStyle="1" w:styleId="164">
    <w:name w:val="xl44"/>
    <w:basedOn w:val="1"/>
    <w:autoRedefine/>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65">
    <w:name w:val="Char1"/>
    <w:basedOn w:val="1"/>
    <w:autoRedefine/>
    <w:qFormat/>
    <w:uiPriority w:val="0"/>
  </w:style>
  <w:style w:type="paragraph" w:customStyle="1" w:styleId="16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7">
    <w:name w:val="xl38"/>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styleId="168">
    <w:name w:val="List Paragraph"/>
    <w:basedOn w:val="1"/>
    <w:autoRedefine/>
    <w:qFormat/>
    <w:uiPriority w:val="1"/>
    <w:pPr>
      <w:ind w:firstLine="420" w:firstLineChars="200"/>
    </w:pPr>
    <w:rPr>
      <w:rFonts w:ascii="Calibri" w:hAnsi="Calibri"/>
      <w:szCs w:val="22"/>
    </w:rPr>
  </w:style>
  <w:style w:type="paragraph" w:customStyle="1" w:styleId="169">
    <w:name w:val="xl5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70">
    <w:name w:val="xl52"/>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171">
    <w:name w:val="列出段落1"/>
    <w:basedOn w:val="1"/>
    <w:autoRedefine/>
    <w:qFormat/>
    <w:uiPriority w:val="34"/>
    <w:pPr>
      <w:ind w:firstLine="420" w:firstLineChars="200"/>
    </w:pPr>
    <w:rPr>
      <w:szCs w:val="21"/>
    </w:rPr>
  </w:style>
  <w:style w:type="paragraph" w:customStyle="1" w:styleId="172">
    <w:name w:val="Table Text"/>
    <w:autoRedefine/>
    <w:qFormat/>
    <w:uiPriority w:val="0"/>
    <w:pPr>
      <w:snapToGrid w:val="0"/>
      <w:spacing w:before="80" w:after="80"/>
    </w:pPr>
    <w:rPr>
      <w:rFonts w:ascii="Arial" w:hAnsi="Arial"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21074</Words>
  <Characters>22124</Characters>
  <Lines>212</Lines>
  <Paragraphs>59</Paragraphs>
  <TotalTime>45</TotalTime>
  <ScaleCrop>false</ScaleCrop>
  <LinksUpToDate>false</LinksUpToDate>
  <CharactersWithSpaces>24239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2022-07-28T04:06:00Z</dcterms:created>
  <dc:creator>z</dc:creator>
  <cp:lastModifiedBy>Administrator</cp:lastModifiedBy>
  <cp:lastPrinted>2025-04-29T09:26:00Z</cp:lastPrinted>
  <dcterms:modified xsi:type="dcterms:W3CDTF">2026-05-13T10:10:48Z</dcterms:modified>
  <dc:title>询价书</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7AAA638AEE134E278EF62A63F10568FC_13</vt:lpwstr>
  </property>
  <property fmtid="{D5CDD505-2E9C-101B-9397-08002B2CF9AE}" pid="3" name="KSOProductBuildVer">
    <vt:lpwstr>2052-12.1.0.25865</vt:lpwstr>
  </property>
  <property fmtid="{D5CDD505-2E9C-101B-9397-08002B2CF9AE}" pid="4" name="KSOTemplateDocerSaveRecord">
    <vt:lpwstr>eyJoZGlkIjoiYTFjZmY5ODEzYzViNmE0YmE5ZjI0YWVmYTgwMmNjYTciLCJ1c2VySWQiOiIyNTk5NjEyNjcifQ==</vt:lpwstr>
  </property>
</Properties>
</file>