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F2E99">
      <w:pPr>
        <w:pStyle w:val="44"/>
        <w:spacing w:line="400" w:lineRule="atLeast"/>
        <w:ind w:firstLine="420"/>
        <w:jc w:val="center"/>
        <w:rPr>
          <w:rFonts w:hAnsi="宋体" w:cs="宋体"/>
          <w:b/>
          <w:color w:val="000000" w:themeColor="text1"/>
          <w:sz w:val="52"/>
          <w:highlight w:val="none"/>
          <w14:textFill>
            <w14:solidFill>
              <w14:schemeClr w14:val="tx1"/>
            </w14:solidFill>
          </w14:textFill>
        </w:rPr>
      </w:pPr>
    </w:p>
    <w:p w14:paraId="35B8701E">
      <w:pPr>
        <w:pStyle w:val="44"/>
        <w:spacing w:line="400" w:lineRule="atLeast"/>
        <w:jc w:val="center"/>
        <w:rPr>
          <w:rFonts w:hAnsi="宋体" w:cs="宋体"/>
          <w:b/>
          <w:color w:val="000000" w:themeColor="text1"/>
          <w:sz w:val="72"/>
          <w:szCs w:val="18"/>
          <w:highlight w:val="none"/>
          <w14:textFill>
            <w14:solidFill>
              <w14:schemeClr w14:val="tx1"/>
            </w14:solidFill>
          </w14:textFill>
        </w:rPr>
      </w:pPr>
      <w:r>
        <w:rPr>
          <w:rFonts w:hint="eastAsia" w:hAnsi="宋体" w:cs="宋体"/>
          <w:b/>
          <w:color w:val="000000" w:themeColor="text1"/>
          <w:sz w:val="72"/>
          <w:szCs w:val="18"/>
          <w:highlight w:val="none"/>
          <w14:textFill>
            <w14:solidFill>
              <w14:schemeClr w14:val="tx1"/>
            </w14:solidFill>
          </w14:textFill>
        </w:rPr>
        <w:t>招  标  文  件</w:t>
      </w:r>
    </w:p>
    <w:p w14:paraId="75E771CC">
      <w:pPr>
        <w:pStyle w:val="44"/>
        <w:spacing w:line="400" w:lineRule="atLeast"/>
        <w:rPr>
          <w:rFonts w:hAnsi="宋体" w:cs="宋体"/>
          <w:b/>
          <w:color w:val="000000" w:themeColor="text1"/>
          <w:sz w:val="52"/>
          <w:highlight w:val="none"/>
          <w14:textFill>
            <w14:solidFill>
              <w14:schemeClr w14:val="tx1"/>
            </w14:solidFill>
          </w14:textFill>
        </w:rPr>
      </w:pPr>
    </w:p>
    <w:p w14:paraId="553CF7F2">
      <w:pPr>
        <w:pStyle w:val="44"/>
        <w:spacing w:line="400" w:lineRule="atLeast"/>
        <w:rPr>
          <w:rFonts w:hAnsi="宋体" w:cs="宋体"/>
          <w:b/>
          <w:color w:val="000000" w:themeColor="text1"/>
          <w:sz w:val="52"/>
          <w:highlight w:val="none"/>
          <w14:textFill>
            <w14:solidFill>
              <w14:schemeClr w14:val="tx1"/>
            </w14:solidFill>
          </w14:textFill>
        </w:rPr>
      </w:pPr>
    </w:p>
    <w:p w14:paraId="07660A84">
      <w:pPr>
        <w:pStyle w:val="44"/>
        <w:spacing w:line="400" w:lineRule="atLeast"/>
        <w:rPr>
          <w:rFonts w:hAnsi="宋体" w:cs="宋体"/>
          <w:b/>
          <w:color w:val="000000" w:themeColor="text1"/>
          <w:sz w:val="36"/>
          <w:highlight w:val="none"/>
          <w14:textFill>
            <w14:solidFill>
              <w14:schemeClr w14:val="tx1"/>
            </w14:solidFill>
          </w14:textFill>
        </w:rPr>
      </w:pPr>
    </w:p>
    <w:p w14:paraId="131F548D">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项目编号：</w:t>
      </w:r>
      <w:r>
        <w:rPr>
          <w:rFonts w:hint="eastAsia" w:hAnsi="宋体" w:cs="宋体"/>
          <w:b/>
          <w:color w:val="000000" w:themeColor="text1"/>
          <w:sz w:val="32"/>
          <w:szCs w:val="18"/>
          <w:highlight w:val="none"/>
          <w:lang w:val="en-US" w:eastAsia="zh-CN"/>
          <w14:textFill>
            <w14:solidFill>
              <w14:schemeClr w14:val="tx1"/>
            </w14:solidFill>
          </w14:textFill>
        </w:rPr>
        <w:t>0634-264XZHTZH011</w:t>
      </w:r>
    </w:p>
    <w:p w14:paraId="6E287257">
      <w:pPr>
        <w:pStyle w:val="44"/>
        <w:spacing w:line="800" w:lineRule="exact"/>
        <w:ind w:left="1680" w:leftChars="800"/>
        <w:rPr>
          <w:rFonts w:hint="eastAsia" w:hAnsi="宋体" w:eastAsia="宋体" w:cs="宋体"/>
          <w:b/>
          <w:color w:val="000000" w:themeColor="text1"/>
          <w:sz w:val="32"/>
          <w:szCs w:val="18"/>
          <w:highlight w:val="none"/>
          <w:lang w:eastAsia="zh-CN"/>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项目名称：</w:t>
      </w:r>
      <w:r>
        <w:rPr>
          <w:rFonts w:hint="eastAsia" w:hAnsi="宋体" w:cs="宋体"/>
          <w:b/>
          <w:color w:val="000000" w:themeColor="text1"/>
          <w:sz w:val="32"/>
          <w:szCs w:val="18"/>
          <w:highlight w:val="none"/>
          <w:lang w:eastAsia="zh-CN"/>
          <w14:textFill>
            <w14:solidFill>
              <w14:schemeClr w14:val="tx1"/>
            </w14:solidFill>
          </w14:textFill>
        </w:rPr>
        <w:t>和田地区洛浦县县域医共体资源共享中心强化提升建设项目（综合中心设备）</w:t>
      </w:r>
    </w:p>
    <w:p w14:paraId="702A92B8">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采购人：洛浦县人民医院</w:t>
      </w:r>
    </w:p>
    <w:p w14:paraId="19100EAA">
      <w:pPr>
        <w:pStyle w:val="44"/>
        <w:spacing w:line="800" w:lineRule="exact"/>
        <w:ind w:left="1680" w:leftChars="800"/>
        <w:rPr>
          <w:rFonts w:hAnsi="宋体" w:cs="宋体"/>
          <w:b/>
          <w:color w:val="000000" w:themeColor="text1"/>
          <w:sz w:val="32"/>
          <w:szCs w:val="18"/>
          <w:highlight w:val="none"/>
          <w14:textFill>
            <w14:solidFill>
              <w14:schemeClr w14:val="tx1"/>
            </w14:solidFill>
          </w14:textFill>
        </w:rPr>
      </w:pPr>
      <w:r>
        <w:rPr>
          <w:rFonts w:hint="eastAsia" w:hAnsi="宋体" w:cs="宋体"/>
          <w:b/>
          <w:color w:val="000000" w:themeColor="text1"/>
          <w:sz w:val="32"/>
          <w:szCs w:val="18"/>
          <w:highlight w:val="none"/>
          <w14:textFill>
            <w14:solidFill>
              <w14:schemeClr w14:val="tx1"/>
            </w14:solidFill>
          </w14:textFill>
        </w:rPr>
        <w:t>采购代理机构：新疆招标有限公司</w:t>
      </w:r>
    </w:p>
    <w:p w14:paraId="4E273AB7">
      <w:pPr>
        <w:pStyle w:val="44"/>
        <w:spacing w:line="400" w:lineRule="atLeast"/>
        <w:rPr>
          <w:rFonts w:hAnsi="宋体" w:cs="宋体"/>
          <w:b/>
          <w:color w:val="000000" w:themeColor="text1"/>
          <w:sz w:val="52"/>
          <w:highlight w:val="none"/>
          <w14:textFill>
            <w14:solidFill>
              <w14:schemeClr w14:val="tx1"/>
            </w14:solidFill>
          </w14:textFill>
        </w:rPr>
      </w:pPr>
    </w:p>
    <w:p w14:paraId="24A26A0A">
      <w:pPr>
        <w:pStyle w:val="44"/>
        <w:spacing w:line="400" w:lineRule="atLeast"/>
        <w:rPr>
          <w:rFonts w:hAnsi="宋体" w:cs="宋体"/>
          <w:b/>
          <w:color w:val="000000" w:themeColor="text1"/>
          <w:sz w:val="52"/>
          <w:highlight w:val="none"/>
          <w14:textFill>
            <w14:solidFill>
              <w14:schemeClr w14:val="tx1"/>
            </w14:solidFill>
          </w14:textFill>
        </w:rPr>
      </w:pPr>
    </w:p>
    <w:p w14:paraId="2AA485C2">
      <w:pPr>
        <w:pStyle w:val="44"/>
        <w:spacing w:line="400" w:lineRule="atLeast"/>
        <w:rPr>
          <w:rFonts w:hAnsi="宋体" w:cs="宋体"/>
          <w:b/>
          <w:color w:val="000000" w:themeColor="text1"/>
          <w:highlight w:val="none"/>
          <w14:textFill>
            <w14:solidFill>
              <w14:schemeClr w14:val="tx1"/>
            </w14:solidFill>
          </w14:textFill>
        </w:rPr>
      </w:pPr>
    </w:p>
    <w:p w14:paraId="4C469171">
      <w:pPr>
        <w:pStyle w:val="44"/>
        <w:spacing w:line="400" w:lineRule="atLeast"/>
        <w:rPr>
          <w:rFonts w:hAnsi="宋体" w:cs="宋体"/>
          <w:b/>
          <w:color w:val="000000" w:themeColor="text1"/>
          <w:highlight w:val="none"/>
          <w14:textFill>
            <w14:solidFill>
              <w14:schemeClr w14:val="tx1"/>
            </w14:solidFill>
          </w14:textFill>
        </w:rPr>
      </w:pPr>
    </w:p>
    <w:p w14:paraId="35567AEC">
      <w:pPr>
        <w:pStyle w:val="44"/>
        <w:spacing w:line="400" w:lineRule="atLeast"/>
        <w:rPr>
          <w:rFonts w:hAnsi="宋体" w:cs="宋体"/>
          <w:b/>
          <w:color w:val="000000" w:themeColor="text1"/>
          <w:highlight w:val="none"/>
          <w14:textFill>
            <w14:solidFill>
              <w14:schemeClr w14:val="tx1"/>
            </w14:solidFill>
          </w14:textFill>
        </w:rPr>
      </w:pPr>
    </w:p>
    <w:p w14:paraId="3F10D7C4">
      <w:pPr>
        <w:pStyle w:val="44"/>
        <w:spacing w:line="400" w:lineRule="atLeast"/>
        <w:rPr>
          <w:rFonts w:hAnsi="宋体" w:cs="宋体"/>
          <w:b/>
          <w:color w:val="000000" w:themeColor="text1"/>
          <w:highlight w:val="none"/>
          <w14:textFill>
            <w14:solidFill>
              <w14:schemeClr w14:val="tx1"/>
            </w14:solidFill>
          </w14:textFill>
        </w:rPr>
      </w:pPr>
    </w:p>
    <w:tbl>
      <w:tblPr>
        <w:tblStyle w:val="87"/>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0C56AC01">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6618F9BD">
            <w:pPr>
              <w:pStyle w:val="44"/>
              <w:spacing w:line="400" w:lineRule="atLeast"/>
              <w:rPr>
                <w:rFonts w:hAnsi="宋体" w:cs="宋体"/>
                <w:b/>
                <w:color w:val="000000" w:themeColor="text1"/>
                <w:highlight w:val="none"/>
                <w14:textFill>
                  <w14:solidFill>
                    <w14:schemeClr w14:val="tx1"/>
                  </w14:solidFill>
                </w14:textFill>
              </w:rPr>
            </w:pPr>
          </w:p>
        </w:tc>
      </w:tr>
    </w:tbl>
    <w:p w14:paraId="5ECA5BF3">
      <w:pPr>
        <w:spacing w:line="40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新疆招标有限公司编制</w:t>
      </w:r>
    </w:p>
    <w:p w14:paraId="5E450A9D">
      <w:pPr>
        <w:spacing w:line="400" w:lineRule="atLeast"/>
        <w:jc w:val="center"/>
        <w:rPr>
          <w:rFonts w:ascii="宋体" w:hAnsi="宋体" w:cs="宋体"/>
          <w:b/>
          <w:color w:val="000000" w:themeColor="text1"/>
          <w:sz w:val="36"/>
          <w:highlight w:val="none"/>
          <w14:textFill>
            <w14:solidFill>
              <w14:schemeClr w14:val="tx1"/>
            </w14:solidFill>
          </w14:textFill>
        </w:rPr>
        <w:sectPr>
          <w:headerReference r:id="rId4" w:type="first"/>
          <w:footerReference r:id="rId5" w:type="default"/>
          <w:pgSz w:w="11907" w:h="16840"/>
          <w:pgMar w:top="1276" w:right="1080" w:bottom="1440" w:left="1080" w:header="851" w:footer="454" w:gutter="0"/>
          <w:cols w:space="720" w:num="1"/>
          <w:docGrid w:type="lines" w:linePitch="409" w:charSpace="0"/>
        </w:sectPr>
      </w:pPr>
    </w:p>
    <w:p w14:paraId="66EEDE95">
      <w:pPr>
        <w:spacing w:line="400" w:lineRule="atLeast"/>
        <w:jc w:val="center"/>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目     录</w:t>
      </w:r>
    </w:p>
    <w:p w14:paraId="051067E3">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TOC \o "1-3" \h \u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_Toc25249 </w:instrText>
      </w:r>
      <w:r>
        <w:rPr>
          <w:rFonts w:hint="eastAsia" w:ascii="宋体" w:hAnsi="宋体" w:cs="宋体"/>
          <w:highlight w:val="none"/>
        </w:rPr>
        <w:fldChar w:fldCharType="separate"/>
      </w:r>
      <w:r>
        <w:rPr>
          <w:rFonts w:hint="eastAsia" w:ascii="宋体" w:hAnsi="宋体" w:cs="宋体"/>
          <w:szCs w:val="32"/>
          <w:highlight w:val="none"/>
        </w:rPr>
        <w:t>第一部分 投标邀请</w:t>
      </w:r>
      <w:r>
        <w:rPr>
          <w:highlight w:val="none"/>
        </w:rPr>
        <w:tab/>
      </w:r>
      <w:r>
        <w:rPr>
          <w:highlight w:val="none"/>
        </w:rPr>
        <w:fldChar w:fldCharType="begin"/>
      </w:r>
      <w:r>
        <w:rPr>
          <w:highlight w:val="none"/>
        </w:rPr>
        <w:instrText xml:space="preserve"> PAGEREF _Toc25249 \h </w:instrText>
      </w:r>
      <w:r>
        <w:rPr>
          <w:highlight w:val="none"/>
        </w:rPr>
        <w:fldChar w:fldCharType="separate"/>
      </w:r>
      <w:r>
        <w:rPr>
          <w:highlight w:val="none"/>
        </w:rPr>
        <w:t>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D0B91BA">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_Toc22708 </w:instrText>
      </w:r>
      <w:r>
        <w:rPr>
          <w:rFonts w:hint="eastAsia" w:ascii="宋体" w:hAnsi="宋体" w:cs="宋体"/>
          <w:highlight w:val="none"/>
        </w:rPr>
        <w:fldChar w:fldCharType="separate"/>
      </w:r>
      <w:r>
        <w:rPr>
          <w:rFonts w:hint="eastAsia" w:ascii="宋体" w:hAnsi="宋体" w:cs="宋体"/>
          <w:highlight w:val="none"/>
        </w:rPr>
        <w:t>第二部分 供应商须知</w:t>
      </w:r>
      <w:r>
        <w:rPr>
          <w:highlight w:val="none"/>
        </w:rPr>
        <w:tab/>
      </w:r>
      <w:r>
        <w:rPr>
          <w:highlight w:val="none"/>
        </w:rPr>
        <w:fldChar w:fldCharType="begin"/>
      </w:r>
      <w:r>
        <w:rPr>
          <w:highlight w:val="none"/>
        </w:rPr>
        <w:instrText xml:space="preserve"> PAGEREF _Toc22708 \h </w:instrText>
      </w:r>
      <w:r>
        <w:rPr>
          <w:highlight w:val="none"/>
        </w:rPr>
        <w:fldChar w:fldCharType="separate"/>
      </w:r>
      <w:r>
        <w:rPr>
          <w:highlight w:val="none"/>
        </w:rPr>
        <w:t>4</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0C56AF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_Toc9987 </w:instrText>
      </w:r>
      <w:r>
        <w:rPr>
          <w:rFonts w:hint="eastAsia" w:ascii="宋体" w:hAnsi="宋体" w:cs="宋体"/>
          <w:highlight w:val="none"/>
        </w:rPr>
        <w:fldChar w:fldCharType="separate"/>
      </w:r>
      <w:r>
        <w:rPr>
          <w:rFonts w:hint="eastAsia" w:ascii="宋体" w:hAnsi="宋体" w:cs="宋体"/>
          <w:szCs w:val="28"/>
          <w:highlight w:val="none"/>
        </w:rPr>
        <w:t>供应商须知附表</w:t>
      </w:r>
      <w:r>
        <w:rPr>
          <w:highlight w:val="none"/>
        </w:rPr>
        <w:tab/>
      </w:r>
      <w:r>
        <w:rPr>
          <w:highlight w:val="none"/>
        </w:rPr>
        <w:fldChar w:fldCharType="begin"/>
      </w:r>
      <w:r>
        <w:rPr>
          <w:highlight w:val="none"/>
        </w:rPr>
        <w:instrText xml:space="preserve"> PAGEREF _Toc9987 \h </w:instrText>
      </w:r>
      <w:r>
        <w:rPr>
          <w:highlight w:val="none"/>
        </w:rPr>
        <w:fldChar w:fldCharType="separate"/>
      </w:r>
      <w:r>
        <w:rPr>
          <w:highlight w:val="none"/>
        </w:rPr>
        <w:t>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DC0BA92">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_Toc17714 </w:instrText>
      </w:r>
      <w:r>
        <w:rPr>
          <w:rFonts w:hint="eastAsia" w:ascii="宋体" w:hAnsi="宋体" w:cs="宋体"/>
          <w:highlight w:val="none"/>
        </w:rPr>
        <w:fldChar w:fldCharType="separate"/>
      </w:r>
      <w:r>
        <w:rPr>
          <w:rFonts w:hint="eastAsia" w:ascii="宋体" w:hAnsi="宋体" w:cs="宋体"/>
          <w:szCs w:val="28"/>
          <w:highlight w:val="none"/>
        </w:rPr>
        <w:t>A  说　明</w:t>
      </w:r>
      <w:r>
        <w:rPr>
          <w:highlight w:val="none"/>
        </w:rPr>
        <w:tab/>
      </w:r>
      <w:r>
        <w:rPr>
          <w:highlight w:val="none"/>
        </w:rPr>
        <w:fldChar w:fldCharType="begin"/>
      </w:r>
      <w:r>
        <w:rPr>
          <w:highlight w:val="none"/>
        </w:rPr>
        <w:instrText xml:space="preserve"> PAGEREF _Toc17714 \h </w:instrText>
      </w:r>
      <w:r>
        <w:rPr>
          <w:highlight w:val="none"/>
        </w:rPr>
        <w:fldChar w:fldCharType="separate"/>
      </w:r>
      <w:r>
        <w:rPr>
          <w:highlight w:val="none"/>
        </w:rPr>
        <w:t>11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52D5CE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_Toc16195 </w:instrText>
      </w:r>
      <w:r>
        <w:rPr>
          <w:rFonts w:hint="eastAsia" w:ascii="宋体" w:hAnsi="宋体" w:cs="宋体"/>
          <w:highlight w:val="none"/>
        </w:rPr>
        <w:fldChar w:fldCharType="separate"/>
      </w:r>
      <w:r>
        <w:rPr>
          <w:rFonts w:hint="eastAsia" w:ascii="宋体" w:hAnsi="宋体" w:cs="宋体"/>
          <w:highlight w:val="none"/>
        </w:rPr>
        <w:t>B  招标文件</w:t>
      </w:r>
      <w:r>
        <w:rPr>
          <w:highlight w:val="none"/>
        </w:rPr>
        <w:tab/>
      </w:r>
      <w:r>
        <w:rPr>
          <w:highlight w:val="none"/>
        </w:rPr>
        <w:fldChar w:fldCharType="begin"/>
      </w:r>
      <w:r>
        <w:rPr>
          <w:highlight w:val="none"/>
        </w:rPr>
        <w:instrText xml:space="preserve"> PAGEREF _Toc16195 \h </w:instrText>
      </w:r>
      <w:r>
        <w:rPr>
          <w:highlight w:val="none"/>
        </w:rPr>
        <w:fldChar w:fldCharType="separate"/>
      </w:r>
      <w:r>
        <w:rPr>
          <w:highlight w:val="none"/>
        </w:rPr>
        <w:t>12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66791B6">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_Toc17253 </w:instrText>
      </w:r>
      <w:r>
        <w:rPr>
          <w:rFonts w:hint="eastAsia" w:ascii="宋体" w:hAnsi="宋体" w:cs="宋体"/>
          <w:highlight w:val="none"/>
        </w:rPr>
        <w:fldChar w:fldCharType="separate"/>
      </w:r>
      <w:r>
        <w:rPr>
          <w:rFonts w:hint="eastAsia" w:ascii="宋体" w:hAnsi="宋体" w:cs="宋体"/>
          <w:highlight w:val="none"/>
        </w:rPr>
        <w:t>C  投标文件的编写</w:t>
      </w:r>
      <w:r>
        <w:rPr>
          <w:highlight w:val="none"/>
        </w:rPr>
        <w:tab/>
      </w:r>
      <w:r>
        <w:rPr>
          <w:highlight w:val="none"/>
        </w:rPr>
        <w:fldChar w:fldCharType="begin"/>
      </w:r>
      <w:r>
        <w:rPr>
          <w:highlight w:val="none"/>
        </w:rPr>
        <w:instrText xml:space="preserve"> PAGEREF _Toc17253 \h </w:instrText>
      </w:r>
      <w:r>
        <w:rPr>
          <w:highlight w:val="none"/>
        </w:rPr>
        <w:fldChar w:fldCharType="separate"/>
      </w:r>
      <w:r>
        <w:rPr>
          <w:highlight w:val="none"/>
        </w:rPr>
        <w:t>13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A3B544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_Toc20335 </w:instrText>
      </w:r>
      <w:r>
        <w:rPr>
          <w:rFonts w:hint="eastAsia" w:ascii="宋体" w:hAnsi="宋体" w:cs="宋体"/>
          <w:highlight w:val="none"/>
        </w:rPr>
        <w:fldChar w:fldCharType="separate"/>
      </w:r>
      <w:r>
        <w:rPr>
          <w:rFonts w:hint="eastAsia" w:ascii="宋体" w:hAnsi="宋体" w:cs="宋体"/>
          <w:highlight w:val="none"/>
        </w:rPr>
        <w:t>D  投标文件的递交</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17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FD68A2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_Toc21423 </w:instrText>
      </w:r>
      <w:r>
        <w:rPr>
          <w:rFonts w:hint="eastAsia" w:ascii="宋体" w:hAnsi="宋体" w:cs="宋体"/>
          <w:highlight w:val="none"/>
        </w:rPr>
        <w:fldChar w:fldCharType="separate"/>
      </w:r>
      <w:r>
        <w:rPr>
          <w:rFonts w:hint="eastAsia" w:ascii="宋体" w:hAnsi="宋体" w:cs="宋体"/>
          <w:highlight w:val="none"/>
        </w:rPr>
        <w:t>E  采购程序</w:t>
      </w:r>
      <w:r>
        <w:rPr>
          <w:highlight w:val="none"/>
        </w:rPr>
        <w:tab/>
      </w:r>
      <w:r>
        <w:rPr>
          <w:highlight w:val="none"/>
        </w:rPr>
        <w:fldChar w:fldCharType="begin"/>
      </w:r>
      <w:r>
        <w:rPr>
          <w:highlight w:val="none"/>
        </w:rPr>
        <w:instrText xml:space="preserve"> PAGEREF _Toc21423 \h </w:instrText>
      </w:r>
      <w:r>
        <w:rPr>
          <w:highlight w:val="none"/>
        </w:rPr>
        <w:fldChar w:fldCharType="separate"/>
      </w:r>
      <w:r>
        <w:rPr>
          <w:highlight w:val="none"/>
        </w:rPr>
        <w:t>18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34F42B8">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_Toc14534 </w:instrText>
      </w:r>
      <w:r>
        <w:rPr>
          <w:rFonts w:hint="eastAsia" w:ascii="宋体" w:hAnsi="宋体" w:cs="宋体"/>
          <w:highlight w:val="none"/>
        </w:rPr>
        <w:fldChar w:fldCharType="separate"/>
      </w:r>
      <w:r>
        <w:rPr>
          <w:rFonts w:hint="eastAsia" w:ascii="宋体" w:hAnsi="宋体" w:cs="宋体"/>
          <w:highlight w:val="none"/>
        </w:rPr>
        <w:t>资格审查</w:t>
      </w:r>
      <w:r>
        <w:rPr>
          <w:highlight w:val="none"/>
        </w:rPr>
        <w:tab/>
      </w:r>
      <w:r>
        <w:rPr>
          <w:highlight w:val="none"/>
        </w:rPr>
        <w:fldChar w:fldCharType="begin"/>
      </w:r>
      <w:r>
        <w:rPr>
          <w:highlight w:val="none"/>
        </w:rPr>
        <w:instrText xml:space="preserve"> PAGEREF _Toc14534 \h </w:instrText>
      </w:r>
      <w:r>
        <w:rPr>
          <w:highlight w:val="none"/>
        </w:rPr>
        <w:fldChar w:fldCharType="separate"/>
      </w:r>
      <w:r>
        <w:rPr>
          <w:highlight w:val="none"/>
        </w:rPr>
        <w:t>19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ABCE7A5">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_Toc13102 </w:instrText>
      </w:r>
      <w:r>
        <w:rPr>
          <w:rFonts w:hint="eastAsia" w:ascii="宋体" w:hAnsi="宋体" w:cs="宋体"/>
          <w:highlight w:val="none"/>
        </w:rPr>
        <w:fldChar w:fldCharType="separate"/>
      </w:r>
      <w:r>
        <w:rPr>
          <w:rFonts w:hint="eastAsia" w:ascii="宋体" w:hAnsi="宋体" w:eastAsia="宋体" w:cs="宋体"/>
          <w:bCs/>
          <w:kern w:val="2"/>
          <w:highlight w:val="none"/>
          <w:lang w:val="en-US" w:eastAsia="zh-CN" w:bidi="ar-SA"/>
        </w:rPr>
        <w:t>符合性审查</w:t>
      </w:r>
      <w:r>
        <w:rPr>
          <w:highlight w:val="none"/>
        </w:rPr>
        <w:tab/>
      </w:r>
      <w:r>
        <w:rPr>
          <w:highlight w:val="none"/>
        </w:rPr>
        <w:fldChar w:fldCharType="begin"/>
      </w:r>
      <w:r>
        <w:rPr>
          <w:highlight w:val="none"/>
        </w:rPr>
        <w:instrText xml:space="preserve"> PAGEREF _Toc13102 \h </w:instrText>
      </w:r>
      <w:r>
        <w:rPr>
          <w:highlight w:val="none"/>
        </w:rPr>
        <w:fldChar w:fldCharType="separate"/>
      </w:r>
      <w:r>
        <w:rPr>
          <w:highlight w:val="none"/>
        </w:rPr>
        <w:t>21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42632A0">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_Toc2398 </w:instrText>
      </w:r>
      <w:r>
        <w:rPr>
          <w:rFonts w:hint="eastAsia" w:ascii="宋体" w:hAnsi="宋体" w:cs="宋体"/>
          <w:highlight w:val="none"/>
        </w:rPr>
        <w:fldChar w:fldCharType="separate"/>
      </w:r>
      <w:r>
        <w:rPr>
          <w:rFonts w:hint="eastAsia" w:asciiTheme="majorEastAsia" w:hAnsiTheme="majorEastAsia" w:eastAsiaTheme="majorEastAsia" w:cstheme="majorEastAsia"/>
          <w:bCs/>
          <w:szCs w:val="24"/>
          <w:highlight w:val="none"/>
        </w:rPr>
        <w:t>价格部分（30分）</w:t>
      </w:r>
      <w:r>
        <w:rPr>
          <w:highlight w:val="none"/>
        </w:rPr>
        <w:tab/>
      </w:r>
      <w:r>
        <w:rPr>
          <w:highlight w:val="none"/>
        </w:rPr>
        <w:fldChar w:fldCharType="begin"/>
      </w:r>
      <w:r>
        <w:rPr>
          <w:highlight w:val="none"/>
        </w:rPr>
        <w:instrText xml:space="preserve"> PAGEREF _Toc2398 \h </w:instrText>
      </w:r>
      <w:r>
        <w:rPr>
          <w:highlight w:val="none"/>
        </w:rPr>
        <w:fldChar w:fldCharType="separate"/>
      </w:r>
      <w:r>
        <w:rPr>
          <w:highlight w:val="none"/>
        </w:rPr>
        <w:t>22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2B1F922">
      <w:pPr>
        <w:pStyle w:val="4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_Toc12106 </w:instrText>
      </w:r>
      <w:r>
        <w:rPr>
          <w:rFonts w:hint="eastAsia" w:ascii="宋体" w:hAnsi="宋体" w:cs="宋体"/>
          <w:highlight w:val="none"/>
        </w:rPr>
        <w:fldChar w:fldCharType="separate"/>
      </w:r>
      <w:r>
        <w:rPr>
          <w:rFonts w:hint="eastAsia" w:ascii="宋体" w:hAnsi="宋体" w:cs="宋体"/>
          <w:highlight w:val="none"/>
          <w:lang w:val="en-US" w:eastAsia="zh-CN"/>
        </w:rPr>
        <w:t>详细</w:t>
      </w:r>
      <w:r>
        <w:rPr>
          <w:rFonts w:hint="eastAsia" w:ascii="宋体" w:hAnsi="宋体" w:cs="宋体"/>
          <w:highlight w:val="none"/>
        </w:rPr>
        <w:t>评审：</w:t>
      </w:r>
      <w:r>
        <w:rPr>
          <w:highlight w:val="none"/>
        </w:rPr>
        <w:tab/>
      </w:r>
      <w:r>
        <w:rPr>
          <w:highlight w:val="none"/>
        </w:rPr>
        <w:fldChar w:fldCharType="begin"/>
      </w:r>
      <w:r>
        <w:rPr>
          <w:highlight w:val="none"/>
        </w:rPr>
        <w:instrText xml:space="preserve"> PAGEREF _Toc12106 \h </w:instrText>
      </w:r>
      <w:r>
        <w:rPr>
          <w:highlight w:val="none"/>
        </w:rPr>
        <w:fldChar w:fldCharType="separate"/>
      </w:r>
      <w:r>
        <w:rPr>
          <w:highlight w:val="none"/>
        </w:rPr>
        <w:t>22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624D1A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_Toc6655 </w:instrText>
      </w:r>
      <w:r>
        <w:rPr>
          <w:rFonts w:hint="eastAsia" w:ascii="宋体" w:hAnsi="宋体" w:cs="宋体"/>
          <w:highlight w:val="none"/>
        </w:rPr>
        <w:fldChar w:fldCharType="separate"/>
      </w:r>
      <w:r>
        <w:rPr>
          <w:rFonts w:hint="eastAsia" w:ascii="宋体" w:hAnsi="宋体" w:cs="宋体"/>
          <w:highlight w:val="none"/>
        </w:rPr>
        <w:t>F  授予合同</w:t>
      </w:r>
      <w:r>
        <w:rPr>
          <w:highlight w:val="none"/>
        </w:rPr>
        <w:tab/>
      </w:r>
      <w:r>
        <w:rPr>
          <w:highlight w:val="none"/>
        </w:rPr>
        <w:fldChar w:fldCharType="begin"/>
      </w:r>
      <w:r>
        <w:rPr>
          <w:highlight w:val="none"/>
        </w:rPr>
        <w:instrText xml:space="preserve"> PAGEREF _Toc6655 \h </w:instrText>
      </w:r>
      <w:r>
        <w:rPr>
          <w:highlight w:val="none"/>
        </w:rPr>
        <w:fldChar w:fldCharType="separate"/>
      </w:r>
      <w:r>
        <w:rPr>
          <w:highlight w:val="none"/>
        </w:rPr>
        <w:t>26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BD0D20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_Toc675 </w:instrText>
      </w:r>
      <w:r>
        <w:rPr>
          <w:rFonts w:hint="eastAsia" w:ascii="宋体" w:hAnsi="宋体" w:cs="宋体"/>
          <w:highlight w:val="none"/>
        </w:rPr>
        <w:fldChar w:fldCharType="separate"/>
      </w:r>
      <w:r>
        <w:rPr>
          <w:rFonts w:hint="eastAsia" w:ascii="宋体" w:hAnsi="宋体" w:cs="宋体"/>
          <w:szCs w:val="28"/>
          <w:highlight w:val="none"/>
        </w:rPr>
        <w:t>G  采购失败条件</w:t>
      </w:r>
      <w:r>
        <w:rPr>
          <w:highlight w:val="none"/>
        </w:rPr>
        <w:tab/>
      </w:r>
      <w:r>
        <w:rPr>
          <w:highlight w:val="none"/>
        </w:rPr>
        <w:fldChar w:fldCharType="begin"/>
      </w:r>
      <w:r>
        <w:rPr>
          <w:highlight w:val="none"/>
        </w:rPr>
        <w:instrText xml:space="preserve"> PAGEREF _Toc675 \h </w:instrText>
      </w:r>
      <w:r>
        <w:rPr>
          <w:highlight w:val="none"/>
        </w:rPr>
        <w:fldChar w:fldCharType="separate"/>
      </w:r>
      <w:r>
        <w:rPr>
          <w:highlight w:val="none"/>
        </w:rPr>
        <w:t>27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0FE424E">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_Toc21470 </w:instrText>
      </w:r>
      <w:r>
        <w:rPr>
          <w:rFonts w:hint="eastAsia" w:ascii="宋体" w:hAnsi="宋体" w:cs="宋体"/>
          <w:highlight w:val="none"/>
        </w:rPr>
        <w:fldChar w:fldCharType="separate"/>
      </w:r>
      <w:r>
        <w:rPr>
          <w:rFonts w:hint="eastAsia" w:ascii="宋体" w:hAnsi="宋体" w:cs="宋体"/>
          <w:highlight w:val="none"/>
        </w:rPr>
        <w:t>第三部分 货物需求一览表及技术要求</w:t>
      </w:r>
      <w:r>
        <w:rPr>
          <w:highlight w:val="none"/>
        </w:rPr>
        <w:tab/>
      </w:r>
      <w:r>
        <w:rPr>
          <w:highlight w:val="none"/>
        </w:rPr>
        <w:fldChar w:fldCharType="begin"/>
      </w:r>
      <w:r>
        <w:rPr>
          <w:highlight w:val="none"/>
        </w:rPr>
        <w:instrText xml:space="preserve"> PAGEREF _Toc21470 \h </w:instrText>
      </w:r>
      <w:r>
        <w:rPr>
          <w:highlight w:val="none"/>
        </w:rPr>
        <w:fldChar w:fldCharType="separate"/>
      </w:r>
      <w:r>
        <w:rPr>
          <w:highlight w:val="none"/>
        </w:rPr>
        <w:t>29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5C6E7BC">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_Toc28261 </w:instrText>
      </w:r>
      <w:r>
        <w:rPr>
          <w:rFonts w:hint="eastAsia" w:ascii="宋体" w:hAnsi="宋体" w:cs="宋体"/>
          <w:highlight w:val="none"/>
        </w:rPr>
        <w:fldChar w:fldCharType="separate"/>
      </w:r>
      <w:r>
        <w:rPr>
          <w:rFonts w:hint="eastAsia" w:ascii="宋体" w:hAnsi="宋体" w:cs="宋体"/>
          <w:bCs/>
          <w:szCs w:val="22"/>
          <w:highlight w:val="none"/>
          <w:lang w:val="en-US" w:eastAsia="zh-CN"/>
        </w:rPr>
        <w:t>第一包：</w:t>
      </w:r>
      <w:r>
        <w:rPr>
          <w:highlight w:val="none"/>
        </w:rPr>
        <w:tab/>
      </w:r>
      <w:r>
        <w:rPr>
          <w:highlight w:val="none"/>
        </w:rPr>
        <w:fldChar w:fldCharType="begin"/>
      </w:r>
      <w:r>
        <w:rPr>
          <w:highlight w:val="none"/>
        </w:rPr>
        <w:instrText xml:space="preserve"> PAGEREF _Toc28261 \h </w:instrText>
      </w:r>
      <w:r>
        <w:rPr>
          <w:highlight w:val="none"/>
        </w:rPr>
        <w:fldChar w:fldCharType="separate"/>
      </w:r>
      <w:r>
        <w:rPr>
          <w:highlight w:val="none"/>
        </w:rPr>
        <w:t>29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15CDB7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_Toc9498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1、超声诊断设备（B超）</w:t>
      </w:r>
      <w:r>
        <w:rPr>
          <w:highlight w:val="none"/>
        </w:rPr>
        <w:tab/>
      </w:r>
      <w:r>
        <w:rPr>
          <w:highlight w:val="none"/>
        </w:rPr>
        <w:fldChar w:fldCharType="begin"/>
      </w:r>
      <w:r>
        <w:rPr>
          <w:highlight w:val="none"/>
        </w:rPr>
        <w:instrText xml:space="preserve"> PAGEREF _Toc9498 \h </w:instrText>
      </w:r>
      <w:r>
        <w:rPr>
          <w:highlight w:val="none"/>
        </w:rPr>
        <w:fldChar w:fldCharType="separate"/>
      </w:r>
      <w:r>
        <w:rPr>
          <w:highlight w:val="none"/>
        </w:rPr>
        <w:t>30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8486D6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_Toc6992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2、便携式彩超</w:t>
      </w:r>
      <w:r>
        <w:rPr>
          <w:highlight w:val="none"/>
        </w:rPr>
        <w:tab/>
      </w:r>
      <w:r>
        <w:rPr>
          <w:highlight w:val="none"/>
        </w:rPr>
        <w:fldChar w:fldCharType="begin"/>
      </w:r>
      <w:r>
        <w:rPr>
          <w:highlight w:val="none"/>
        </w:rPr>
        <w:instrText xml:space="preserve"> PAGEREF _Toc6992 \h </w:instrText>
      </w:r>
      <w:r>
        <w:rPr>
          <w:highlight w:val="none"/>
        </w:rPr>
        <w:fldChar w:fldCharType="separate"/>
      </w:r>
      <w:r>
        <w:rPr>
          <w:highlight w:val="none"/>
        </w:rPr>
        <w:t>35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1E5316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_Toc8739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3、彩超</w:t>
      </w:r>
      <w:r>
        <w:rPr>
          <w:highlight w:val="none"/>
        </w:rPr>
        <w:tab/>
      </w:r>
      <w:r>
        <w:rPr>
          <w:highlight w:val="none"/>
        </w:rPr>
        <w:fldChar w:fldCharType="begin"/>
      </w:r>
      <w:r>
        <w:rPr>
          <w:highlight w:val="none"/>
        </w:rPr>
        <w:instrText xml:space="preserve"> PAGEREF _Toc8739 \h </w:instrText>
      </w:r>
      <w:r>
        <w:rPr>
          <w:highlight w:val="none"/>
        </w:rPr>
        <w:fldChar w:fldCharType="separate"/>
      </w:r>
      <w:r>
        <w:rPr>
          <w:highlight w:val="none"/>
        </w:rPr>
        <w:t>37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CFD8B3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_Toc26615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4、血管内超声</w:t>
      </w:r>
      <w:r>
        <w:rPr>
          <w:highlight w:val="none"/>
        </w:rPr>
        <w:tab/>
      </w:r>
      <w:r>
        <w:rPr>
          <w:highlight w:val="none"/>
        </w:rPr>
        <w:fldChar w:fldCharType="begin"/>
      </w:r>
      <w:r>
        <w:rPr>
          <w:highlight w:val="none"/>
        </w:rPr>
        <w:instrText xml:space="preserve"> PAGEREF _Toc26615 \h </w:instrText>
      </w:r>
      <w:r>
        <w:rPr>
          <w:highlight w:val="none"/>
        </w:rPr>
        <w:fldChar w:fldCharType="separate"/>
      </w:r>
      <w:r>
        <w:rPr>
          <w:highlight w:val="none"/>
        </w:rPr>
        <w:t>41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CF46CA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_Toc896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5、 床旁彩超</w:t>
      </w:r>
      <w:r>
        <w:rPr>
          <w:highlight w:val="none"/>
        </w:rPr>
        <w:tab/>
      </w:r>
      <w:r>
        <w:rPr>
          <w:highlight w:val="none"/>
        </w:rPr>
        <w:fldChar w:fldCharType="begin"/>
      </w:r>
      <w:r>
        <w:rPr>
          <w:highlight w:val="none"/>
        </w:rPr>
        <w:instrText xml:space="preserve"> PAGEREF _Toc896 \h </w:instrText>
      </w:r>
      <w:r>
        <w:rPr>
          <w:highlight w:val="none"/>
        </w:rPr>
        <w:fldChar w:fldCharType="separate"/>
      </w:r>
      <w:r>
        <w:rPr>
          <w:highlight w:val="none"/>
        </w:rPr>
        <w:t>43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5134AB8">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_Toc13829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6、高端彩超（心血管彩色多普勒超声波诊断仪）（1台）</w:t>
      </w:r>
      <w:r>
        <w:rPr>
          <w:highlight w:val="none"/>
        </w:rPr>
        <w:tab/>
      </w:r>
      <w:r>
        <w:rPr>
          <w:highlight w:val="none"/>
        </w:rPr>
        <w:fldChar w:fldCharType="begin"/>
      </w:r>
      <w:r>
        <w:rPr>
          <w:highlight w:val="none"/>
        </w:rPr>
        <w:instrText xml:space="preserve"> PAGEREF _Toc13829 \h </w:instrText>
      </w:r>
      <w:r>
        <w:rPr>
          <w:highlight w:val="none"/>
        </w:rPr>
        <w:fldChar w:fldCharType="separate"/>
      </w:r>
      <w:r>
        <w:rPr>
          <w:highlight w:val="none"/>
        </w:rPr>
        <w:t>47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941F783">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_Toc27271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7、高端彩超（全数字化高端彩色多普勒超声诊断仪）（核心设备）（2台）</w:t>
      </w:r>
      <w:r>
        <w:rPr>
          <w:highlight w:val="none"/>
        </w:rPr>
        <w:tab/>
      </w:r>
      <w:r>
        <w:rPr>
          <w:highlight w:val="none"/>
        </w:rPr>
        <w:fldChar w:fldCharType="begin"/>
      </w:r>
      <w:r>
        <w:rPr>
          <w:highlight w:val="none"/>
        </w:rPr>
        <w:instrText xml:space="preserve"> PAGEREF _Toc27271 \h </w:instrText>
      </w:r>
      <w:r>
        <w:rPr>
          <w:highlight w:val="none"/>
        </w:rPr>
        <w:fldChar w:fldCharType="separate"/>
      </w:r>
      <w:r>
        <w:rPr>
          <w:highlight w:val="none"/>
        </w:rPr>
        <w:t>52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7C98CD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_Toc5762 </w:instrText>
      </w:r>
      <w:r>
        <w:rPr>
          <w:rFonts w:hint="eastAsia" w:ascii="宋体" w:hAnsi="宋体" w:cs="宋体"/>
          <w:highlight w:val="none"/>
        </w:rPr>
        <w:fldChar w:fldCharType="separate"/>
      </w:r>
      <w:r>
        <w:rPr>
          <w:rFonts w:hint="eastAsia" w:ascii="宋体" w:hAnsi="宋体" w:cs="宋体"/>
          <w:bCs/>
          <w:szCs w:val="22"/>
          <w:highlight w:val="none"/>
          <w:lang w:val="en-US" w:eastAsia="zh-CN"/>
        </w:rPr>
        <w:t>第二包：</w:t>
      </w:r>
      <w:r>
        <w:rPr>
          <w:highlight w:val="none"/>
        </w:rPr>
        <w:tab/>
      </w:r>
      <w:r>
        <w:rPr>
          <w:highlight w:val="none"/>
        </w:rPr>
        <w:fldChar w:fldCharType="begin"/>
      </w:r>
      <w:r>
        <w:rPr>
          <w:highlight w:val="none"/>
        </w:rPr>
        <w:instrText xml:space="preserve"> PAGEREF _Toc5762 \h </w:instrText>
      </w:r>
      <w:r>
        <w:rPr>
          <w:highlight w:val="none"/>
        </w:rPr>
        <w:fldChar w:fldCharType="separate"/>
      </w:r>
      <w:r>
        <w:rPr>
          <w:highlight w:val="none"/>
        </w:rPr>
        <w:t>58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32764C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_Toc27903 </w:instrText>
      </w:r>
      <w:r>
        <w:rPr>
          <w:rFonts w:hint="eastAsia" w:ascii="宋体" w:hAnsi="宋体" w:cs="宋体"/>
          <w:highlight w:val="none"/>
        </w:rPr>
        <w:fldChar w:fldCharType="separate"/>
      </w:r>
      <w:r>
        <w:rPr>
          <w:rFonts w:hint="eastAsia"/>
          <w:bCs/>
          <w:szCs w:val="36"/>
          <w:highlight w:val="none"/>
          <w:lang w:val="en-US" w:eastAsia="zh-CN"/>
        </w:rPr>
        <w:t>1、心电监护仪</w:t>
      </w:r>
      <w:r>
        <w:rPr>
          <w:rFonts w:hint="eastAsia" w:asciiTheme="minorHAnsi" w:hAnsiTheme="minorHAnsi" w:eastAsiaTheme="minorEastAsia" w:cstheme="minorBidi"/>
          <w:bCs/>
          <w:i w:val="0"/>
          <w:iCs w:val="0"/>
          <w:kern w:val="2"/>
          <w:szCs w:val="36"/>
          <w:highlight w:val="none"/>
          <w:lang w:val="en-US" w:eastAsia="zh-CN" w:bidi="ar"/>
        </w:rPr>
        <w:t>（核心设备）</w:t>
      </w:r>
      <w:r>
        <w:rPr>
          <w:highlight w:val="none"/>
        </w:rPr>
        <w:tab/>
      </w:r>
      <w:r>
        <w:rPr>
          <w:highlight w:val="none"/>
        </w:rPr>
        <w:fldChar w:fldCharType="begin"/>
      </w:r>
      <w:r>
        <w:rPr>
          <w:highlight w:val="none"/>
        </w:rPr>
        <w:instrText xml:space="preserve"> PAGEREF _Toc27903 \h </w:instrText>
      </w:r>
      <w:r>
        <w:rPr>
          <w:highlight w:val="none"/>
        </w:rPr>
        <w:fldChar w:fldCharType="separate"/>
      </w:r>
      <w:r>
        <w:rPr>
          <w:highlight w:val="none"/>
        </w:rPr>
        <w:t>59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BFC20D0">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_Toc30065 </w:instrText>
      </w:r>
      <w:r>
        <w:rPr>
          <w:rFonts w:hint="eastAsia" w:ascii="宋体" w:hAnsi="宋体" w:cs="宋体"/>
          <w:highlight w:val="none"/>
        </w:rPr>
        <w:fldChar w:fldCharType="separate"/>
      </w:r>
      <w:r>
        <w:rPr>
          <w:rFonts w:hint="eastAsia" w:ascii="宋体" w:hAnsi="宋体" w:eastAsia="宋体" w:cs="宋体"/>
          <w:bCs/>
          <w:szCs w:val="28"/>
          <w:highlight w:val="none"/>
          <w:lang w:val="en-US" w:eastAsia="zh-CN"/>
        </w:rPr>
        <w:t>2、 动态心电记录盒（20台）</w:t>
      </w:r>
      <w:r>
        <w:rPr>
          <w:highlight w:val="none"/>
        </w:rPr>
        <w:tab/>
      </w:r>
      <w:r>
        <w:rPr>
          <w:highlight w:val="none"/>
        </w:rPr>
        <w:fldChar w:fldCharType="begin"/>
      </w:r>
      <w:r>
        <w:rPr>
          <w:highlight w:val="none"/>
        </w:rPr>
        <w:instrText xml:space="preserve"> PAGEREF _Toc30065 \h </w:instrText>
      </w:r>
      <w:r>
        <w:rPr>
          <w:highlight w:val="none"/>
        </w:rPr>
        <w:fldChar w:fldCharType="separate"/>
      </w:r>
      <w:r>
        <w:rPr>
          <w:highlight w:val="none"/>
        </w:rPr>
        <w:t>61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F19218E">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_Toc9935 </w:instrText>
      </w:r>
      <w:r>
        <w:rPr>
          <w:rFonts w:hint="eastAsia" w:ascii="宋体" w:hAnsi="宋体" w:cs="宋体"/>
          <w:highlight w:val="none"/>
        </w:rPr>
        <w:fldChar w:fldCharType="separate"/>
      </w:r>
      <w:r>
        <w:rPr>
          <w:rFonts w:hint="eastAsia" w:ascii="宋体" w:hAnsi="宋体" w:eastAsia="宋体" w:cs="宋体"/>
          <w:bCs/>
          <w:szCs w:val="28"/>
          <w:highlight w:val="none"/>
          <w:lang w:val="en-US" w:eastAsia="zh-CN"/>
        </w:rPr>
        <w:t>3、动态血压记录盒（20台）</w:t>
      </w:r>
      <w:r>
        <w:rPr>
          <w:highlight w:val="none"/>
        </w:rPr>
        <w:tab/>
      </w:r>
      <w:r>
        <w:rPr>
          <w:highlight w:val="none"/>
        </w:rPr>
        <w:fldChar w:fldCharType="begin"/>
      </w:r>
      <w:r>
        <w:rPr>
          <w:highlight w:val="none"/>
        </w:rPr>
        <w:instrText xml:space="preserve"> PAGEREF _Toc9935 \h </w:instrText>
      </w:r>
      <w:r>
        <w:rPr>
          <w:highlight w:val="none"/>
        </w:rPr>
        <w:fldChar w:fldCharType="separate"/>
      </w:r>
      <w:r>
        <w:rPr>
          <w:highlight w:val="none"/>
        </w:rPr>
        <w:t>63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CC7B1F6">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_Toc10053 </w:instrText>
      </w:r>
      <w:r>
        <w:rPr>
          <w:rFonts w:hint="eastAsia" w:ascii="宋体" w:hAnsi="宋体" w:cs="宋体"/>
          <w:highlight w:val="none"/>
        </w:rPr>
        <w:fldChar w:fldCharType="separate"/>
      </w:r>
      <w:r>
        <w:rPr>
          <w:rFonts w:hint="eastAsia" w:ascii="宋体" w:hAnsi="宋体" w:cs="宋体"/>
          <w:bCs/>
          <w:szCs w:val="22"/>
          <w:highlight w:val="none"/>
          <w:lang w:val="en-US" w:eastAsia="zh-CN"/>
        </w:rPr>
        <w:t>第三包：</w:t>
      </w:r>
      <w:r>
        <w:rPr>
          <w:highlight w:val="none"/>
        </w:rPr>
        <w:tab/>
      </w:r>
      <w:r>
        <w:rPr>
          <w:highlight w:val="none"/>
        </w:rPr>
        <w:fldChar w:fldCharType="begin"/>
      </w:r>
      <w:r>
        <w:rPr>
          <w:highlight w:val="none"/>
        </w:rPr>
        <w:instrText xml:space="preserve"> PAGEREF _Toc10053 \h </w:instrText>
      </w:r>
      <w:r>
        <w:rPr>
          <w:highlight w:val="none"/>
        </w:rPr>
        <w:fldChar w:fldCharType="separate"/>
      </w:r>
      <w:r>
        <w:rPr>
          <w:highlight w:val="none"/>
        </w:rPr>
        <w:t>65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EBC086F">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_Toc18981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1、 超声波清洗机</w:t>
      </w:r>
      <w:r>
        <w:rPr>
          <w:highlight w:val="none"/>
        </w:rPr>
        <w:tab/>
      </w:r>
      <w:r>
        <w:rPr>
          <w:highlight w:val="none"/>
        </w:rPr>
        <w:fldChar w:fldCharType="begin"/>
      </w:r>
      <w:r>
        <w:rPr>
          <w:highlight w:val="none"/>
        </w:rPr>
        <w:instrText xml:space="preserve"> PAGEREF _Toc18981 \h </w:instrText>
      </w:r>
      <w:r>
        <w:rPr>
          <w:highlight w:val="none"/>
        </w:rPr>
        <w:fldChar w:fldCharType="separate"/>
      </w:r>
      <w:r>
        <w:rPr>
          <w:highlight w:val="none"/>
        </w:rPr>
        <w:t>66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B4E72D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_Toc3826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2、热风枪</w:t>
      </w:r>
      <w:r>
        <w:rPr>
          <w:highlight w:val="none"/>
        </w:rPr>
        <w:tab/>
      </w:r>
      <w:r>
        <w:rPr>
          <w:highlight w:val="none"/>
        </w:rPr>
        <w:fldChar w:fldCharType="begin"/>
      </w:r>
      <w:r>
        <w:rPr>
          <w:highlight w:val="none"/>
        </w:rPr>
        <w:instrText xml:space="preserve"> PAGEREF _Toc3826 \h </w:instrText>
      </w:r>
      <w:r>
        <w:rPr>
          <w:highlight w:val="none"/>
        </w:rPr>
        <w:fldChar w:fldCharType="separate"/>
      </w:r>
      <w:r>
        <w:rPr>
          <w:highlight w:val="none"/>
        </w:rPr>
        <w:t>67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A791E2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_Toc10672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3、蒸汽发生器</w:t>
      </w:r>
      <w:r>
        <w:rPr>
          <w:highlight w:val="none"/>
        </w:rPr>
        <w:tab/>
      </w:r>
      <w:r>
        <w:rPr>
          <w:highlight w:val="none"/>
        </w:rPr>
        <w:fldChar w:fldCharType="begin"/>
      </w:r>
      <w:r>
        <w:rPr>
          <w:highlight w:val="none"/>
        </w:rPr>
        <w:instrText xml:space="preserve"> PAGEREF _Toc10672 \h </w:instrText>
      </w:r>
      <w:r>
        <w:rPr>
          <w:highlight w:val="none"/>
        </w:rPr>
        <w:fldChar w:fldCharType="separate"/>
      </w:r>
      <w:r>
        <w:rPr>
          <w:highlight w:val="none"/>
        </w:rPr>
        <w:t>68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9AF1F7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_Toc2482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rPr>
        <w:t>4、真空灭菌锅（核心设备）</w:t>
      </w:r>
      <w:r>
        <w:rPr>
          <w:highlight w:val="none"/>
        </w:rPr>
        <w:tab/>
      </w:r>
      <w:r>
        <w:rPr>
          <w:highlight w:val="none"/>
        </w:rPr>
        <w:fldChar w:fldCharType="begin"/>
      </w:r>
      <w:r>
        <w:rPr>
          <w:highlight w:val="none"/>
        </w:rPr>
        <w:instrText xml:space="preserve"> PAGEREF _Toc2482 \h </w:instrText>
      </w:r>
      <w:r>
        <w:rPr>
          <w:highlight w:val="none"/>
        </w:rPr>
        <w:fldChar w:fldCharType="separate"/>
      </w:r>
      <w:r>
        <w:rPr>
          <w:highlight w:val="none"/>
        </w:rPr>
        <w:t>69</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CDDF71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_Toc21996 </w:instrText>
      </w:r>
      <w:r>
        <w:rPr>
          <w:rFonts w:hint="eastAsia" w:ascii="宋体" w:hAnsi="宋体" w:cs="宋体"/>
          <w:highlight w:val="none"/>
        </w:rPr>
        <w:fldChar w:fldCharType="separate"/>
      </w:r>
      <w:r>
        <w:rPr>
          <w:rFonts w:hint="eastAsia" w:ascii="宋体" w:hAnsi="宋体" w:eastAsia="宋体" w:cs="宋体"/>
          <w:bCs/>
          <w:kern w:val="2"/>
          <w:szCs w:val="24"/>
          <w:highlight w:val="none"/>
          <w:lang w:val="en-US" w:eastAsia="zh-CN" w:bidi="ar-SA"/>
        </w:rPr>
        <w:t>5、</w:t>
      </w:r>
      <w:r>
        <w:rPr>
          <w:rFonts w:hint="eastAsia" w:ascii="宋体" w:hAnsi="宋体" w:eastAsia="宋体" w:cs="宋体"/>
          <w:bCs/>
          <w:szCs w:val="24"/>
          <w:highlight w:val="none"/>
          <w:lang w:val="en-US" w:eastAsia="zh-CN"/>
        </w:rPr>
        <w:t>纯水机</w:t>
      </w:r>
      <w:r>
        <w:rPr>
          <w:highlight w:val="none"/>
        </w:rPr>
        <w:tab/>
      </w:r>
      <w:r>
        <w:rPr>
          <w:highlight w:val="none"/>
        </w:rPr>
        <w:fldChar w:fldCharType="begin"/>
      </w:r>
      <w:r>
        <w:rPr>
          <w:highlight w:val="none"/>
        </w:rPr>
        <w:instrText xml:space="preserve"> PAGEREF _Toc21996 \h </w:instrText>
      </w:r>
      <w:r>
        <w:rPr>
          <w:highlight w:val="none"/>
        </w:rPr>
        <w:fldChar w:fldCharType="separate"/>
      </w:r>
      <w:r>
        <w:rPr>
          <w:highlight w:val="none"/>
        </w:rPr>
        <w:t>71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8C6BFB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_Toc30124 </w:instrText>
      </w:r>
      <w:r>
        <w:rPr>
          <w:rFonts w:hint="eastAsia" w:ascii="宋体" w:hAnsi="宋体" w:cs="宋体"/>
          <w:highlight w:val="none"/>
        </w:rPr>
        <w:fldChar w:fldCharType="separate"/>
      </w:r>
      <w:r>
        <w:rPr>
          <w:rFonts w:hint="eastAsia" w:ascii="宋体" w:hAnsi="宋体" w:eastAsia="宋体" w:cs="宋体"/>
          <w:bCs/>
          <w:kern w:val="2"/>
          <w:szCs w:val="24"/>
          <w:highlight w:val="none"/>
          <w:lang w:val="en-US" w:eastAsia="zh-CN" w:bidi="ar-SA"/>
        </w:rPr>
        <w:t>6、</w:t>
      </w:r>
      <w:r>
        <w:rPr>
          <w:rFonts w:hint="eastAsia" w:ascii="宋体" w:hAnsi="宋体" w:eastAsia="宋体" w:cs="宋体"/>
          <w:bCs/>
          <w:szCs w:val="24"/>
          <w:highlight w:val="none"/>
          <w:lang w:val="en-US" w:eastAsia="zh-CN"/>
        </w:rPr>
        <w:t>煮沸槽</w:t>
      </w:r>
      <w:r>
        <w:rPr>
          <w:highlight w:val="none"/>
        </w:rPr>
        <w:tab/>
      </w:r>
      <w:r>
        <w:rPr>
          <w:highlight w:val="none"/>
        </w:rPr>
        <w:fldChar w:fldCharType="begin"/>
      </w:r>
      <w:r>
        <w:rPr>
          <w:highlight w:val="none"/>
        </w:rPr>
        <w:instrText xml:space="preserve"> PAGEREF _Toc30124 \h </w:instrText>
      </w:r>
      <w:r>
        <w:rPr>
          <w:highlight w:val="none"/>
        </w:rPr>
        <w:fldChar w:fldCharType="separate"/>
      </w:r>
      <w:r>
        <w:rPr>
          <w:highlight w:val="none"/>
        </w:rPr>
        <w:t>73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A97947A">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_Toc28050 </w:instrText>
      </w:r>
      <w:r>
        <w:rPr>
          <w:rFonts w:hint="eastAsia" w:ascii="宋体" w:hAnsi="宋体" w:cs="宋体"/>
          <w:highlight w:val="none"/>
        </w:rPr>
        <w:fldChar w:fldCharType="separate"/>
      </w:r>
      <w:r>
        <w:rPr>
          <w:rFonts w:hint="eastAsia" w:ascii="宋体" w:hAnsi="宋体" w:cs="宋体"/>
          <w:highlight w:val="none"/>
        </w:rPr>
        <w:t>第四部分 合同部分</w:t>
      </w:r>
      <w:r>
        <w:rPr>
          <w:highlight w:val="none"/>
        </w:rPr>
        <w:tab/>
      </w:r>
      <w:r>
        <w:rPr>
          <w:highlight w:val="none"/>
        </w:rPr>
        <w:fldChar w:fldCharType="begin"/>
      </w:r>
      <w:r>
        <w:rPr>
          <w:highlight w:val="none"/>
        </w:rPr>
        <w:instrText xml:space="preserve"> PAGEREF _Toc28050 \h </w:instrText>
      </w:r>
      <w:r>
        <w:rPr>
          <w:highlight w:val="none"/>
        </w:rPr>
        <w:fldChar w:fldCharType="separate"/>
      </w:r>
      <w:r>
        <w:rPr>
          <w:highlight w:val="none"/>
        </w:rPr>
        <w:t>75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F13A549">
      <w:pPr>
        <w:pStyle w:val="58"/>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_Toc4898 </w:instrText>
      </w:r>
      <w:r>
        <w:rPr>
          <w:rFonts w:hint="eastAsia" w:ascii="宋体" w:hAnsi="宋体" w:cs="宋体"/>
          <w:highlight w:val="none"/>
        </w:rPr>
        <w:fldChar w:fldCharType="separate"/>
      </w:r>
      <w:r>
        <w:rPr>
          <w:rFonts w:hint="eastAsia" w:ascii="宋体" w:hAnsi="宋体" w:cs="宋体"/>
          <w:highlight w:val="none"/>
        </w:rPr>
        <w:t>第五部分 范本格式</w:t>
      </w:r>
      <w:r>
        <w:rPr>
          <w:highlight w:val="none"/>
        </w:rPr>
        <w:tab/>
      </w:r>
      <w:r>
        <w:rPr>
          <w:highlight w:val="none"/>
        </w:rPr>
        <w:fldChar w:fldCharType="begin"/>
      </w:r>
      <w:r>
        <w:rPr>
          <w:highlight w:val="none"/>
        </w:rPr>
        <w:instrText xml:space="preserve"> PAGEREF _Toc4898 \h </w:instrText>
      </w:r>
      <w:r>
        <w:rPr>
          <w:highlight w:val="none"/>
        </w:rPr>
        <w:fldChar w:fldCharType="separate"/>
      </w:r>
      <w:r>
        <w:rPr>
          <w:highlight w:val="none"/>
        </w:rPr>
        <w:t>90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C7BEBB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_Toc669 </w:instrText>
      </w:r>
      <w:r>
        <w:rPr>
          <w:rFonts w:hint="eastAsia" w:ascii="宋体" w:hAnsi="宋体" w:cs="宋体"/>
          <w:highlight w:val="none"/>
        </w:rPr>
        <w:fldChar w:fldCharType="separate"/>
      </w:r>
      <w:r>
        <w:rPr>
          <w:rFonts w:hint="eastAsia" w:ascii="宋体" w:hAnsi="宋体" w:cs="宋体"/>
          <w:highlight w:val="none"/>
        </w:rPr>
        <w:t>1、投标书</w:t>
      </w:r>
      <w:r>
        <w:rPr>
          <w:highlight w:val="none"/>
        </w:rPr>
        <w:tab/>
      </w:r>
      <w:r>
        <w:rPr>
          <w:highlight w:val="none"/>
        </w:rPr>
        <w:fldChar w:fldCharType="begin"/>
      </w:r>
      <w:r>
        <w:rPr>
          <w:highlight w:val="none"/>
        </w:rPr>
        <w:instrText xml:space="preserve"> PAGEREF _Toc669 \h </w:instrText>
      </w:r>
      <w:r>
        <w:rPr>
          <w:highlight w:val="none"/>
        </w:rPr>
        <w:fldChar w:fldCharType="separate"/>
      </w:r>
      <w:r>
        <w:rPr>
          <w:highlight w:val="none"/>
        </w:rPr>
        <w:t>90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37C808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_Toc15321 </w:instrText>
      </w:r>
      <w:r>
        <w:rPr>
          <w:rFonts w:hint="eastAsia" w:ascii="宋体" w:hAnsi="宋体" w:cs="宋体"/>
          <w:highlight w:val="none"/>
        </w:rPr>
        <w:fldChar w:fldCharType="separate"/>
      </w:r>
      <w:r>
        <w:rPr>
          <w:rFonts w:hint="eastAsia" w:ascii="宋体" w:hAnsi="宋体" w:cs="宋体"/>
          <w:highlight w:val="none"/>
        </w:rPr>
        <w:t>2、报价一览表</w:t>
      </w:r>
      <w:r>
        <w:rPr>
          <w:highlight w:val="none"/>
        </w:rPr>
        <w:tab/>
      </w:r>
      <w:r>
        <w:rPr>
          <w:highlight w:val="none"/>
        </w:rPr>
        <w:fldChar w:fldCharType="begin"/>
      </w:r>
      <w:r>
        <w:rPr>
          <w:highlight w:val="none"/>
        </w:rPr>
        <w:instrText xml:space="preserve"> PAGEREF _Toc15321 \h </w:instrText>
      </w:r>
      <w:r>
        <w:rPr>
          <w:highlight w:val="none"/>
        </w:rPr>
        <w:fldChar w:fldCharType="separate"/>
      </w:r>
      <w:r>
        <w:rPr>
          <w:highlight w:val="none"/>
        </w:rPr>
        <w:t>91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CEFE48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_Toc16531 </w:instrText>
      </w:r>
      <w:r>
        <w:rPr>
          <w:rFonts w:hint="eastAsia" w:ascii="宋体" w:hAnsi="宋体" w:cs="宋体"/>
          <w:highlight w:val="none"/>
        </w:rPr>
        <w:fldChar w:fldCharType="separate"/>
      </w:r>
      <w:r>
        <w:rPr>
          <w:rFonts w:hint="eastAsia" w:ascii="宋体" w:hAnsi="宋体" w:cs="宋体"/>
          <w:highlight w:val="none"/>
        </w:rPr>
        <w:t>3、分项报价表</w:t>
      </w:r>
      <w:r>
        <w:rPr>
          <w:highlight w:val="none"/>
        </w:rPr>
        <w:tab/>
      </w:r>
      <w:r>
        <w:rPr>
          <w:highlight w:val="none"/>
        </w:rPr>
        <w:fldChar w:fldCharType="begin"/>
      </w:r>
      <w:r>
        <w:rPr>
          <w:highlight w:val="none"/>
        </w:rPr>
        <w:instrText xml:space="preserve"> PAGEREF _Toc16531 \h </w:instrText>
      </w:r>
      <w:r>
        <w:rPr>
          <w:highlight w:val="none"/>
        </w:rPr>
        <w:fldChar w:fldCharType="separate"/>
      </w:r>
      <w:r>
        <w:rPr>
          <w:highlight w:val="none"/>
        </w:rPr>
        <w:t>92</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60471F2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_Toc2760 </w:instrText>
      </w:r>
      <w:r>
        <w:rPr>
          <w:rFonts w:hint="eastAsia" w:ascii="宋体" w:hAnsi="宋体" w:cs="宋体"/>
          <w:highlight w:val="none"/>
        </w:rPr>
        <w:fldChar w:fldCharType="separate"/>
      </w:r>
      <w:r>
        <w:rPr>
          <w:rFonts w:hint="eastAsia" w:ascii="宋体" w:hAnsi="宋体" w:cs="宋体"/>
          <w:szCs w:val="24"/>
          <w:highlight w:val="none"/>
          <w:lang w:bidi="ar"/>
        </w:rPr>
        <w:t>4、法定代表人身份证明书</w:t>
      </w:r>
      <w:r>
        <w:rPr>
          <w:highlight w:val="none"/>
        </w:rPr>
        <w:tab/>
      </w:r>
      <w:r>
        <w:rPr>
          <w:highlight w:val="none"/>
        </w:rPr>
        <w:fldChar w:fldCharType="begin"/>
      </w:r>
      <w:r>
        <w:rPr>
          <w:highlight w:val="none"/>
        </w:rPr>
        <w:instrText xml:space="preserve"> PAGEREF _Toc2760 \h </w:instrText>
      </w:r>
      <w:r>
        <w:rPr>
          <w:highlight w:val="none"/>
        </w:rPr>
        <w:fldChar w:fldCharType="separate"/>
      </w:r>
      <w:r>
        <w:rPr>
          <w:highlight w:val="none"/>
        </w:rPr>
        <w:t>93</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AB5999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_Toc9710 </w:instrText>
      </w:r>
      <w:r>
        <w:rPr>
          <w:rFonts w:hint="eastAsia" w:ascii="宋体" w:hAnsi="宋体" w:cs="宋体"/>
          <w:highlight w:val="none"/>
        </w:rPr>
        <w:fldChar w:fldCharType="separate"/>
      </w:r>
      <w:r>
        <w:rPr>
          <w:rFonts w:hint="eastAsia" w:ascii="宋体" w:hAnsi="宋体" w:cs="宋体"/>
          <w:szCs w:val="24"/>
          <w:highlight w:val="none"/>
          <w:lang w:bidi="ar"/>
        </w:rPr>
        <w:t>5、法人代表授权委托书</w:t>
      </w:r>
      <w:r>
        <w:rPr>
          <w:highlight w:val="none"/>
        </w:rPr>
        <w:tab/>
      </w:r>
      <w:r>
        <w:rPr>
          <w:highlight w:val="none"/>
        </w:rPr>
        <w:fldChar w:fldCharType="begin"/>
      </w:r>
      <w:r>
        <w:rPr>
          <w:highlight w:val="none"/>
        </w:rPr>
        <w:instrText xml:space="preserve"> PAGEREF _Toc9710 \h </w:instrText>
      </w:r>
      <w:r>
        <w:rPr>
          <w:highlight w:val="none"/>
        </w:rPr>
        <w:fldChar w:fldCharType="separate"/>
      </w:r>
      <w:r>
        <w:rPr>
          <w:highlight w:val="none"/>
        </w:rPr>
        <w:t>94</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1122B37">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_Toc7775 </w:instrText>
      </w:r>
      <w:r>
        <w:rPr>
          <w:rFonts w:hint="eastAsia" w:ascii="宋体" w:hAnsi="宋体" w:cs="宋体"/>
          <w:highlight w:val="none"/>
        </w:rPr>
        <w:fldChar w:fldCharType="separate"/>
      </w:r>
      <w:r>
        <w:rPr>
          <w:rFonts w:hint="eastAsia" w:ascii="宋体" w:hAnsi="宋体" w:cs="宋体"/>
          <w:highlight w:val="none"/>
        </w:rPr>
        <w:t>6、技术参数、功能偏离表</w:t>
      </w:r>
      <w:r>
        <w:rPr>
          <w:highlight w:val="none"/>
        </w:rPr>
        <w:tab/>
      </w:r>
      <w:r>
        <w:rPr>
          <w:highlight w:val="none"/>
        </w:rPr>
        <w:fldChar w:fldCharType="begin"/>
      </w:r>
      <w:r>
        <w:rPr>
          <w:highlight w:val="none"/>
        </w:rPr>
        <w:instrText xml:space="preserve"> PAGEREF _Toc7775 \h </w:instrText>
      </w:r>
      <w:r>
        <w:rPr>
          <w:highlight w:val="none"/>
        </w:rPr>
        <w:fldChar w:fldCharType="separate"/>
      </w:r>
      <w:r>
        <w:rPr>
          <w:highlight w:val="none"/>
        </w:rPr>
        <w:t>95</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23458E4">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_Toc29135 </w:instrText>
      </w:r>
      <w:r>
        <w:rPr>
          <w:rFonts w:hint="eastAsia" w:ascii="宋体" w:hAnsi="宋体" w:cs="宋体"/>
          <w:highlight w:val="none"/>
        </w:rPr>
        <w:fldChar w:fldCharType="separate"/>
      </w:r>
      <w:r>
        <w:rPr>
          <w:rFonts w:hint="eastAsia" w:ascii="宋体" w:hAnsi="宋体" w:cs="宋体"/>
          <w:highlight w:val="none"/>
        </w:rPr>
        <w:t>7、商务条款偏离表</w:t>
      </w:r>
      <w:r>
        <w:rPr>
          <w:highlight w:val="none"/>
        </w:rPr>
        <w:tab/>
      </w:r>
      <w:r>
        <w:rPr>
          <w:highlight w:val="none"/>
        </w:rPr>
        <w:fldChar w:fldCharType="begin"/>
      </w:r>
      <w:r>
        <w:rPr>
          <w:highlight w:val="none"/>
        </w:rPr>
        <w:instrText xml:space="preserve"> PAGEREF _Toc29135 \h </w:instrText>
      </w:r>
      <w:r>
        <w:rPr>
          <w:highlight w:val="none"/>
        </w:rPr>
        <w:fldChar w:fldCharType="separate"/>
      </w:r>
      <w:r>
        <w:rPr>
          <w:highlight w:val="none"/>
        </w:rPr>
        <w:t>96</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39F10F5B">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_Toc12771 </w:instrText>
      </w:r>
      <w:r>
        <w:rPr>
          <w:rFonts w:hint="eastAsia" w:ascii="宋体" w:hAnsi="宋体" w:cs="宋体"/>
          <w:highlight w:val="none"/>
        </w:rPr>
        <w:fldChar w:fldCharType="separate"/>
      </w:r>
      <w:r>
        <w:rPr>
          <w:rFonts w:hint="eastAsia" w:ascii="宋体" w:hAnsi="宋体" w:cs="宋体"/>
          <w:highlight w:val="none"/>
        </w:rPr>
        <w:t>8、近三年经营业绩</w:t>
      </w:r>
      <w:r>
        <w:rPr>
          <w:highlight w:val="none"/>
        </w:rPr>
        <w:tab/>
      </w:r>
      <w:r>
        <w:rPr>
          <w:highlight w:val="none"/>
        </w:rPr>
        <w:fldChar w:fldCharType="begin"/>
      </w:r>
      <w:r>
        <w:rPr>
          <w:highlight w:val="none"/>
        </w:rPr>
        <w:instrText xml:space="preserve"> PAGEREF _Toc12771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61FF580">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_Toc12397 </w:instrText>
      </w:r>
      <w:r>
        <w:rPr>
          <w:rFonts w:hint="eastAsia" w:ascii="宋体" w:hAnsi="宋体" w:cs="宋体"/>
          <w:highlight w:val="none"/>
        </w:rPr>
        <w:fldChar w:fldCharType="separate"/>
      </w:r>
      <w:r>
        <w:rPr>
          <w:rFonts w:hint="eastAsia" w:ascii="宋体" w:hAnsi="宋体" w:eastAsia="宋体" w:cs="宋体"/>
          <w:kern w:val="2"/>
          <w:highlight w:val="none"/>
          <w:lang w:val="en-US" w:eastAsia="zh-CN" w:bidi="ar-SA"/>
        </w:rPr>
        <w:t>需附业绩对应产品的中标（成交）通知书、全套采购合同及采购人的项目验收单(报告)并加盖投标人公章</w:t>
      </w:r>
      <w:r>
        <w:rPr>
          <w:highlight w:val="none"/>
        </w:rPr>
        <w:tab/>
      </w:r>
      <w:r>
        <w:rPr>
          <w:highlight w:val="none"/>
        </w:rPr>
        <w:fldChar w:fldCharType="begin"/>
      </w:r>
      <w:r>
        <w:rPr>
          <w:highlight w:val="none"/>
        </w:rPr>
        <w:instrText xml:space="preserve"> PAGEREF _Toc12397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583F22A">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_Toc28328 </w:instrText>
      </w:r>
      <w:r>
        <w:rPr>
          <w:rFonts w:hint="eastAsia" w:ascii="宋体" w:hAnsi="宋体" w:cs="宋体"/>
          <w:highlight w:val="none"/>
        </w:rPr>
        <w:fldChar w:fldCharType="separate"/>
      </w:r>
      <w:r>
        <w:rPr>
          <w:rFonts w:hint="eastAsia" w:ascii="宋体" w:hAnsi="宋体" w:cs="宋体"/>
          <w:highlight w:val="none"/>
        </w:rPr>
        <w:t>9、资格证明文件</w:t>
      </w:r>
      <w:r>
        <w:rPr>
          <w:highlight w:val="none"/>
        </w:rPr>
        <w:tab/>
      </w:r>
      <w:r>
        <w:rPr>
          <w:highlight w:val="none"/>
        </w:rPr>
        <w:fldChar w:fldCharType="begin"/>
      </w:r>
      <w:r>
        <w:rPr>
          <w:highlight w:val="none"/>
        </w:rPr>
        <w:instrText xml:space="preserve"> PAGEREF _Toc28328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F3865E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_Toc25567 </w:instrText>
      </w:r>
      <w:r>
        <w:rPr>
          <w:rFonts w:hint="eastAsia" w:ascii="宋体" w:hAnsi="宋体" w:cs="宋体"/>
          <w:highlight w:val="none"/>
        </w:rPr>
        <w:fldChar w:fldCharType="separate"/>
      </w:r>
      <w:r>
        <w:rPr>
          <w:rFonts w:hint="eastAsia" w:ascii="宋体" w:hAnsi="宋体" w:cs="宋体"/>
          <w:highlight w:val="none"/>
        </w:rPr>
        <w:t>10、</w:t>
      </w:r>
      <w:r>
        <w:rPr>
          <w:rFonts w:hint="eastAsia" w:ascii="宋体" w:hAnsi="宋体" w:cs="宋体"/>
          <w:highlight w:val="none"/>
          <w:lang w:val="en-US" w:eastAsia="zh-CN"/>
        </w:rPr>
        <w:t>配置情况</w:t>
      </w:r>
      <w:r>
        <w:rPr>
          <w:highlight w:val="none"/>
        </w:rPr>
        <w:tab/>
      </w:r>
      <w:r>
        <w:rPr>
          <w:highlight w:val="none"/>
        </w:rPr>
        <w:fldChar w:fldCharType="begin"/>
      </w:r>
      <w:r>
        <w:rPr>
          <w:highlight w:val="none"/>
        </w:rPr>
        <w:instrText xml:space="preserve"> PAGEREF _Toc25567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4B3AA05">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_Toc7224 </w:instrText>
      </w:r>
      <w:r>
        <w:rPr>
          <w:rFonts w:hint="eastAsia" w:ascii="宋体" w:hAnsi="宋体" w:cs="宋体"/>
          <w:highlight w:val="none"/>
        </w:rPr>
        <w:fldChar w:fldCharType="separate"/>
      </w:r>
      <w:r>
        <w:rPr>
          <w:rFonts w:hint="eastAsia" w:ascii="宋体" w:hAnsi="宋体" w:cs="宋体"/>
          <w:highlight w:val="none"/>
        </w:rPr>
        <w:t>11、供货、安装、调试方案</w:t>
      </w:r>
      <w:r>
        <w:rPr>
          <w:highlight w:val="none"/>
        </w:rPr>
        <w:tab/>
      </w:r>
      <w:r>
        <w:rPr>
          <w:highlight w:val="none"/>
        </w:rPr>
        <w:fldChar w:fldCharType="begin"/>
      </w:r>
      <w:r>
        <w:rPr>
          <w:highlight w:val="none"/>
        </w:rPr>
        <w:instrText xml:space="preserve"> PAGEREF _Toc7224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0342526">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_Toc29730 </w:instrText>
      </w:r>
      <w:r>
        <w:rPr>
          <w:rFonts w:hint="eastAsia" w:ascii="宋体" w:hAnsi="宋体" w:cs="宋体"/>
          <w:highlight w:val="none"/>
        </w:rPr>
        <w:fldChar w:fldCharType="separate"/>
      </w:r>
      <w:r>
        <w:rPr>
          <w:rFonts w:hint="eastAsia" w:ascii="宋体" w:hAnsi="宋体" w:eastAsia="宋体" w:cs="宋体"/>
          <w:kern w:val="2"/>
          <w:highlight w:val="none"/>
          <w:lang w:val="en-US" w:eastAsia="zh-CN" w:bidi="ar-SA"/>
        </w:rPr>
        <w:t>12、实施方案</w:t>
      </w:r>
      <w:r>
        <w:rPr>
          <w:highlight w:val="none"/>
        </w:rPr>
        <w:tab/>
      </w:r>
      <w:r>
        <w:rPr>
          <w:highlight w:val="none"/>
        </w:rPr>
        <w:fldChar w:fldCharType="begin"/>
      </w:r>
      <w:r>
        <w:rPr>
          <w:highlight w:val="none"/>
        </w:rPr>
        <w:instrText xml:space="preserve"> PAGEREF _Toc29730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78055650">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_Toc20142 </w:instrText>
      </w:r>
      <w:r>
        <w:rPr>
          <w:rFonts w:hint="eastAsia" w:ascii="宋体" w:hAnsi="宋体" w:cs="宋体"/>
          <w:highlight w:val="none"/>
        </w:rPr>
        <w:fldChar w:fldCharType="separate"/>
      </w:r>
      <w:r>
        <w:rPr>
          <w:rFonts w:hint="eastAsia" w:ascii="宋体" w:hAnsi="宋体" w:eastAsia="宋体" w:cs="宋体"/>
          <w:kern w:val="2"/>
          <w:highlight w:val="none"/>
          <w:lang w:val="en-US" w:eastAsia="zh-CN" w:bidi="ar-SA"/>
        </w:rPr>
        <w:t>13、 售后服务体系</w:t>
      </w:r>
      <w:r>
        <w:rPr>
          <w:highlight w:val="none"/>
        </w:rPr>
        <w:tab/>
      </w:r>
      <w:r>
        <w:rPr>
          <w:highlight w:val="none"/>
        </w:rPr>
        <w:fldChar w:fldCharType="begin"/>
      </w:r>
      <w:r>
        <w:rPr>
          <w:highlight w:val="none"/>
        </w:rPr>
        <w:instrText xml:space="preserve"> PAGEREF _Toc20142 \h </w:instrText>
      </w:r>
      <w:r>
        <w:rPr>
          <w:highlight w:val="none"/>
        </w:rPr>
        <w:fldChar w:fldCharType="separate"/>
      </w:r>
      <w:r>
        <w:rPr>
          <w:highlight w:val="none"/>
        </w:rPr>
        <w:t>97</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5C6EDD41">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_Toc10399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4</w:t>
      </w:r>
      <w:r>
        <w:rPr>
          <w:rFonts w:hint="eastAsia" w:ascii="宋体" w:hAnsi="宋体" w:cs="宋体"/>
          <w:highlight w:val="none"/>
        </w:rPr>
        <w:t>、</w:t>
      </w:r>
      <w:r>
        <w:rPr>
          <w:rFonts w:hint="eastAsia" w:ascii="宋体" w:hAnsi="宋体" w:cs="宋体"/>
          <w:highlight w:val="none"/>
          <w:lang w:val="zh-CN"/>
        </w:rPr>
        <w:t>监狱企业证明文件（如有）、残疾人福利性单位声明函（如有）、</w:t>
      </w:r>
      <w:r>
        <w:rPr>
          <w:rFonts w:hint="eastAsia" w:ascii="宋体" w:hAnsi="宋体" w:cs="宋体"/>
          <w:highlight w:val="none"/>
        </w:rPr>
        <w:t>中小企业</w:t>
      </w:r>
      <w:r>
        <w:rPr>
          <w:rFonts w:hint="eastAsia" w:ascii="宋体" w:hAnsi="宋体" w:cs="宋体"/>
          <w:highlight w:val="none"/>
          <w:lang w:val="zh-CN"/>
        </w:rPr>
        <w:t>声明函（如有）、关于符合本国产品标准的声明函</w:t>
      </w:r>
      <w:r>
        <w:rPr>
          <w:highlight w:val="none"/>
        </w:rPr>
        <w:tab/>
      </w:r>
      <w:r>
        <w:rPr>
          <w:highlight w:val="none"/>
        </w:rPr>
        <w:fldChar w:fldCharType="begin"/>
      </w:r>
      <w:r>
        <w:rPr>
          <w:highlight w:val="none"/>
        </w:rPr>
        <w:instrText xml:space="preserve"> PAGEREF _Toc10399 \h </w:instrText>
      </w:r>
      <w:r>
        <w:rPr>
          <w:highlight w:val="none"/>
        </w:rPr>
        <w:fldChar w:fldCharType="separate"/>
      </w:r>
      <w:r>
        <w:rPr>
          <w:highlight w:val="none"/>
        </w:rPr>
        <w:t>98</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299D849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_Toc27840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5</w:t>
      </w:r>
      <w:r>
        <w:rPr>
          <w:rFonts w:hint="eastAsia" w:ascii="宋体" w:hAnsi="宋体" w:cs="宋体"/>
          <w:highlight w:val="none"/>
        </w:rPr>
        <w:t>、供应商诚信承诺书</w:t>
      </w:r>
      <w:r>
        <w:rPr>
          <w:highlight w:val="none"/>
        </w:rPr>
        <w:tab/>
      </w:r>
      <w:r>
        <w:rPr>
          <w:highlight w:val="none"/>
        </w:rPr>
        <w:fldChar w:fldCharType="begin"/>
      </w:r>
      <w:r>
        <w:rPr>
          <w:highlight w:val="none"/>
        </w:rPr>
        <w:instrText xml:space="preserve"> PAGEREF _Toc27840 \h </w:instrText>
      </w:r>
      <w:r>
        <w:rPr>
          <w:highlight w:val="none"/>
        </w:rPr>
        <w:fldChar w:fldCharType="separate"/>
      </w:r>
      <w:r>
        <w:rPr>
          <w:highlight w:val="none"/>
        </w:rPr>
        <w:t>100</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05369B3D">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_Toc15984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6</w:t>
      </w:r>
      <w:r>
        <w:rPr>
          <w:rFonts w:hint="eastAsia" w:ascii="宋体" w:hAnsi="宋体" w:cs="宋体"/>
          <w:highlight w:val="none"/>
        </w:rPr>
        <w:t>、保证金凭证</w:t>
      </w:r>
      <w:r>
        <w:rPr>
          <w:highlight w:val="none"/>
        </w:rPr>
        <w:tab/>
      </w:r>
      <w:r>
        <w:rPr>
          <w:highlight w:val="none"/>
        </w:rPr>
        <w:fldChar w:fldCharType="begin"/>
      </w:r>
      <w:r>
        <w:rPr>
          <w:highlight w:val="none"/>
        </w:rPr>
        <w:instrText xml:space="preserve"> PAGEREF _Toc15984 \h </w:instrText>
      </w:r>
      <w:r>
        <w:rPr>
          <w:highlight w:val="none"/>
        </w:rPr>
        <w:fldChar w:fldCharType="separate"/>
      </w:r>
      <w:r>
        <w:rPr>
          <w:highlight w:val="none"/>
        </w:rPr>
        <w:t>101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174242F9">
      <w:pPr>
        <w:pStyle w:val="73"/>
        <w:tabs>
          <w:tab w:val="right" w:leader="dot" w:pos="9747"/>
        </w:tabs>
        <w:rPr>
          <w:highlight w:val="none"/>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highlight w:val="none"/>
        </w:rPr>
        <w:instrText xml:space="preserve"> HYPERLINK \l _Toc29525 </w:instrText>
      </w:r>
      <w:r>
        <w:rPr>
          <w:rFonts w:hint="eastAsia" w:ascii="宋体" w:hAnsi="宋体" w:cs="宋体"/>
          <w:highlight w:val="none"/>
        </w:rPr>
        <w:fldChar w:fldCharType="separate"/>
      </w:r>
      <w:r>
        <w:rPr>
          <w:rFonts w:hint="eastAsia" w:ascii="宋体" w:hAnsi="宋体" w:cs="宋体"/>
          <w:highlight w:val="none"/>
        </w:rPr>
        <w:t>1</w:t>
      </w:r>
      <w:r>
        <w:rPr>
          <w:rFonts w:hint="eastAsia" w:ascii="宋体" w:hAnsi="宋体" w:cs="宋体"/>
          <w:highlight w:val="none"/>
          <w:lang w:val="en-US" w:eastAsia="zh-CN"/>
        </w:rPr>
        <w:t>7</w:t>
      </w:r>
      <w:r>
        <w:rPr>
          <w:rFonts w:hint="eastAsia" w:ascii="宋体" w:hAnsi="宋体" w:cs="宋体"/>
          <w:highlight w:val="none"/>
        </w:rPr>
        <w:t>、投标人认为可以提供的其他资料</w:t>
      </w:r>
      <w:r>
        <w:rPr>
          <w:highlight w:val="none"/>
        </w:rPr>
        <w:tab/>
      </w:r>
      <w:r>
        <w:rPr>
          <w:highlight w:val="none"/>
        </w:rPr>
        <w:fldChar w:fldCharType="begin"/>
      </w:r>
      <w:r>
        <w:rPr>
          <w:highlight w:val="none"/>
        </w:rPr>
        <w:instrText xml:space="preserve"> PAGEREF _Toc29525 \h </w:instrText>
      </w:r>
      <w:r>
        <w:rPr>
          <w:highlight w:val="none"/>
        </w:rPr>
        <w:fldChar w:fldCharType="separate"/>
      </w:r>
      <w:r>
        <w:rPr>
          <w:highlight w:val="none"/>
        </w:rPr>
        <w:t>101</w:t>
      </w:r>
      <w:r>
        <w:rPr>
          <w:highlight w:val="none"/>
        </w:rPr>
        <w:fldChar w:fldCharType="end"/>
      </w:r>
      <w:r>
        <w:rPr>
          <w:rFonts w:hint="eastAsia" w:ascii="宋体" w:hAnsi="宋体" w:cs="宋体"/>
          <w:color w:val="000000" w:themeColor="text1"/>
          <w:highlight w:val="none"/>
          <w14:textFill>
            <w14:solidFill>
              <w14:schemeClr w14:val="tx1"/>
            </w14:solidFill>
          </w14:textFill>
        </w:rPr>
        <w:fldChar w:fldCharType="end"/>
      </w:r>
    </w:p>
    <w:p w14:paraId="4015366F">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p>
    <w:p w14:paraId="41BD2646">
      <w:pPr>
        <w:rPr>
          <w:rFonts w:ascii="宋体" w:hAnsi="宋体" w:cs="宋体"/>
          <w:color w:val="000000" w:themeColor="text1"/>
          <w:highlight w:val="none"/>
          <w14:textFill>
            <w14:solidFill>
              <w14:schemeClr w14:val="tx1"/>
            </w14:solidFill>
          </w14:textFill>
        </w:rPr>
      </w:pPr>
    </w:p>
    <w:p w14:paraId="3AC48FD3">
      <w:pPr>
        <w:pStyle w:val="3"/>
        <w:rPr>
          <w:rFonts w:ascii="宋体" w:hAnsi="宋体" w:cs="宋体"/>
          <w:color w:val="000000" w:themeColor="text1"/>
          <w:szCs w:val="32"/>
          <w:highlight w:val="none"/>
          <w14:textFill>
            <w14:solidFill>
              <w14:schemeClr w14:val="tx1"/>
            </w14:solidFill>
          </w14:textFill>
        </w:rPr>
        <w:sectPr>
          <w:footerReference r:id="rId6" w:type="default"/>
          <w:pgSz w:w="11907" w:h="16840"/>
          <w:pgMar w:top="1276" w:right="1080" w:bottom="1440" w:left="1080" w:header="851" w:footer="283" w:gutter="0"/>
          <w:pgNumType w:start="1"/>
          <w:cols w:space="720" w:num="1"/>
          <w:docGrid w:type="lines" w:linePitch="409" w:charSpace="0"/>
        </w:sectPr>
      </w:pPr>
      <w:bookmarkStart w:id="0" w:name="_Toc349637917"/>
      <w:bookmarkStart w:id="1" w:name="_Toc298240402"/>
      <w:bookmarkStart w:id="2" w:name="_Toc533096037"/>
      <w:bookmarkStart w:id="3" w:name="_Toc349573118"/>
    </w:p>
    <w:p w14:paraId="7B042843">
      <w:pPr>
        <w:pStyle w:val="3"/>
        <w:rPr>
          <w:rFonts w:ascii="宋体" w:hAnsi="宋体" w:cs="宋体"/>
          <w:color w:val="000000" w:themeColor="text1"/>
          <w:szCs w:val="32"/>
          <w:highlight w:val="none"/>
          <w14:textFill>
            <w14:solidFill>
              <w14:schemeClr w14:val="tx1"/>
            </w14:solidFill>
          </w14:textFill>
        </w:rPr>
      </w:pPr>
      <w:bookmarkStart w:id="4" w:name="_Toc25249"/>
      <w:r>
        <w:rPr>
          <w:rFonts w:hint="eastAsia" w:ascii="宋体" w:hAnsi="宋体" w:cs="宋体"/>
          <w:color w:val="000000" w:themeColor="text1"/>
          <w:szCs w:val="32"/>
          <w:highlight w:val="none"/>
          <w14:textFill>
            <w14:solidFill>
              <w14:schemeClr w14:val="tx1"/>
            </w14:solidFill>
          </w14:textFill>
        </w:rPr>
        <w:t xml:space="preserve">第一部分 </w:t>
      </w:r>
      <w:bookmarkEnd w:id="0"/>
      <w:bookmarkEnd w:id="1"/>
      <w:bookmarkEnd w:id="2"/>
      <w:bookmarkEnd w:id="3"/>
      <w:r>
        <w:rPr>
          <w:rFonts w:hint="eastAsia" w:ascii="宋体" w:hAnsi="宋体" w:cs="宋体"/>
          <w:color w:val="000000" w:themeColor="text1"/>
          <w:szCs w:val="32"/>
          <w:highlight w:val="none"/>
          <w14:textFill>
            <w14:solidFill>
              <w14:schemeClr w14:val="tx1"/>
            </w14:solidFill>
          </w14:textFill>
        </w:rPr>
        <w:t>投标邀请</w:t>
      </w:r>
      <w:bookmarkEnd w:id="4"/>
    </w:p>
    <w:p w14:paraId="0813DD09">
      <w:pPr>
        <w:spacing w:line="360" w:lineRule="auto"/>
        <w:rPr>
          <w:rFonts w:hint="eastAsia" w:ascii="宋体" w:hAnsi="宋体" w:eastAsia="宋体" w:cs="宋体"/>
          <w:color w:val="000000" w:themeColor="text1"/>
          <w:sz w:val="24"/>
          <w:szCs w:val="22"/>
          <w:highlight w:val="none"/>
          <w:lang w:eastAsia="zh-CN"/>
          <w14:textFill>
            <w14:solidFill>
              <w14:schemeClr w14:val="tx1"/>
            </w14:solidFill>
          </w14:textFill>
        </w:rPr>
      </w:pPr>
      <w:bookmarkStart w:id="5" w:name="_Toc349637918"/>
      <w:bookmarkStart w:id="6" w:name="_Toc349573119"/>
      <w:bookmarkStart w:id="7" w:name="_Toc533096038"/>
      <w:bookmarkStart w:id="8" w:name="_Toc298240403"/>
      <w:bookmarkStart w:id="9" w:name="_Toc267301280"/>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0634-264XZHTZH011</w:t>
      </w:r>
    </w:p>
    <w:p w14:paraId="78E4DCE8">
      <w:pPr>
        <w:spacing w:line="360" w:lineRule="auto"/>
        <w:ind w:left="240" w:hanging="240" w:hanging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1、新疆招标有限公司受洛浦县人民医院的委托，对</w:t>
      </w:r>
      <w:r>
        <w:rPr>
          <w:rFonts w:hint="eastAsia" w:ascii="宋体" w:hAnsi="宋体" w:cs="宋体"/>
          <w:color w:val="000000" w:themeColor="text1"/>
          <w:sz w:val="24"/>
          <w:szCs w:val="24"/>
          <w:highlight w:val="none"/>
          <w:lang w:eastAsia="zh-CN"/>
          <w14:textFill>
            <w14:solidFill>
              <w14:schemeClr w14:val="tx1"/>
            </w14:solidFill>
          </w14:textFill>
        </w:rPr>
        <w:t>和田地区洛浦县县域医共体资源共享中心强化提升建设项目（综合中心设备）</w:t>
      </w:r>
      <w:r>
        <w:rPr>
          <w:rFonts w:hint="eastAsia" w:ascii="宋体" w:hAnsi="宋体" w:cs="宋体"/>
          <w:color w:val="000000" w:themeColor="text1"/>
          <w:sz w:val="24"/>
          <w:szCs w:val="24"/>
          <w:highlight w:val="none"/>
          <w14:textFill>
            <w14:solidFill>
              <w14:schemeClr w14:val="tx1"/>
            </w14:solidFill>
          </w14:textFill>
        </w:rPr>
        <w:t>及其相关服务组织公开招标；兹邀请合格供应商以密封标书的形式前来投标。</w:t>
      </w:r>
    </w:p>
    <w:p w14:paraId="3A4702CA">
      <w:pPr>
        <w:spacing w:line="360" w:lineRule="auto"/>
        <w:ind w:firstLine="723" w:firstLineChars="3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项目内容：</w:t>
      </w:r>
    </w:p>
    <w:tbl>
      <w:tblPr>
        <w:tblStyle w:val="87"/>
        <w:tblW w:w="9238"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4009"/>
        <w:gridCol w:w="1712"/>
        <w:gridCol w:w="1872"/>
        <w:gridCol w:w="699"/>
      </w:tblGrid>
      <w:tr w14:paraId="1B5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46" w:type="dxa"/>
            <w:tcBorders>
              <w:top w:val="single" w:color="auto" w:sz="4" w:space="0"/>
              <w:left w:val="single" w:color="auto" w:sz="4" w:space="0"/>
              <w:bottom w:val="single" w:color="auto" w:sz="4" w:space="0"/>
              <w:right w:val="single" w:color="auto" w:sz="4" w:space="0"/>
            </w:tcBorders>
            <w:vAlign w:val="center"/>
          </w:tcPr>
          <w:p w14:paraId="31997A3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包号</w:t>
            </w:r>
          </w:p>
        </w:tc>
        <w:tc>
          <w:tcPr>
            <w:tcW w:w="4009" w:type="dxa"/>
            <w:tcBorders>
              <w:top w:val="single" w:color="auto" w:sz="4" w:space="0"/>
              <w:left w:val="single" w:color="auto" w:sz="4" w:space="0"/>
              <w:bottom w:val="single" w:color="auto" w:sz="4" w:space="0"/>
              <w:right w:val="single" w:color="auto" w:sz="4" w:space="0"/>
            </w:tcBorders>
            <w:vAlign w:val="center"/>
          </w:tcPr>
          <w:p w14:paraId="2752E8E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1712" w:type="dxa"/>
            <w:tcBorders>
              <w:top w:val="single" w:color="auto" w:sz="4" w:space="0"/>
              <w:left w:val="single" w:color="auto" w:sz="4" w:space="0"/>
              <w:bottom w:val="single" w:color="auto" w:sz="4" w:space="0"/>
              <w:right w:val="single" w:color="auto" w:sz="4" w:space="0"/>
            </w:tcBorders>
            <w:vAlign w:val="center"/>
          </w:tcPr>
          <w:p w14:paraId="46F4E15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1872" w:type="dxa"/>
            <w:tcBorders>
              <w:top w:val="single" w:color="auto" w:sz="4" w:space="0"/>
              <w:left w:val="single" w:color="auto" w:sz="4" w:space="0"/>
              <w:bottom w:val="single" w:color="auto" w:sz="4" w:space="0"/>
              <w:right w:val="single" w:color="auto" w:sz="4" w:space="0"/>
            </w:tcBorders>
            <w:vAlign w:val="center"/>
          </w:tcPr>
          <w:p w14:paraId="3DCB574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万</w:t>
            </w:r>
            <w:r>
              <w:rPr>
                <w:rFonts w:hint="eastAsia" w:ascii="宋体" w:hAnsi="宋体" w:cs="宋体"/>
                <w:color w:val="000000" w:themeColor="text1"/>
                <w:szCs w:val="21"/>
                <w:highlight w:val="none"/>
                <w14:textFill>
                  <w14:solidFill>
                    <w14:schemeClr w14:val="tx1"/>
                  </w14:solidFill>
                </w14:textFill>
              </w:rPr>
              <w:t>元）</w:t>
            </w:r>
          </w:p>
        </w:tc>
        <w:tc>
          <w:tcPr>
            <w:tcW w:w="699" w:type="dxa"/>
            <w:tcBorders>
              <w:top w:val="single" w:color="auto" w:sz="4" w:space="0"/>
              <w:left w:val="single" w:color="auto" w:sz="4" w:space="0"/>
              <w:bottom w:val="single" w:color="auto" w:sz="4" w:space="0"/>
              <w:right w:val="single" w:color="auto" w:sz="4" w:space="0"/>
            </w:tcBorders>
            <w:vAlign w:val="center"/>
          </w:tcPr>
          <w:p w14:paraId="5729147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5F51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6565529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第</w:t>
            </w:r>
            <w:r>
              <w:rPr>
                <w:rFonts w:hint="eastAsia" w:ascii="宋体" w:hAnsi="宋体" w:cs="宋体"/>
                <w:color w:val="000000" w:themeColor="text1"/>
                <w:szCs w:val="21"/>
                <w:highlight w:val="none"/>
                <w:lang w:val="en-US" w:eastAsia="zh-CN" w:bidi="ar"/>
                <w14:textFill>
                  <w14:solidFill>
                    <w14:schemeClr w14:val="tx1"/>
                  </w14:solidFill>
                </w14:textFill>
              </w:rPr>
              <w:t>一</w:t>
            </w:r>
            <w:r>
              <w:rPr>
                <w:rFonts w:hint="eastAsia" w:ascii="宋体" w:hAnsi="宋体" w:cs="宋体"/>
                <w:color w:val="000000" w:themeColor="text1"/>
                <w:szCs w:val="21"/>
                <w:highlight w:val="none"/>
                <w:lang w:bidi="ar"/>
                <w14:textFill>
                  <w14:solidFill>
                    <w14:schemeClr w14:val="tx1"/>
                  </w14:solidFill>
                </w14:textFill>
              </w:rPr>
              <w:t>包</w:t>
            </w:r>
          </w:p>
        </w:tc>
        <w:tc>
          <w:tcPr>
            <w:tcW w:w="4009" w:type="dxa"/>
            <w:tcBorders>
              <w:top w:val="single" w:color="auto" w:sz="4" w:space="0"/>
              <w:left w:val="single" w:color="auto" w:sz="4" w:space="0"/>
              <w:bottom w:val="single" w:color="auto" w:sz="4" w:space="0"/>
              <w:right w:val="single" w:color="auto" w:sz="4" w:space="0"/>
            </w:tcBorders>
            <w:vAlign w:val="center"/>
          </w:tcPr>
          <w:p w14:paraId="337159F0">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超声诊断设备（B超）</w:t>
            </w:r>
            <w:r>
              <w:rPr>
                <w:rFonts w:hint="eastAsia" w:ascii="宋体" w:hAnsi="宋体" w:cs="宋体"/>
                <w:color w:val="000000" w:themeColor="text1"/>
                <w:szCs w:val="21"/>
                <w:highlight w:val="none"/>
                <w:lang w:eastAsia="zh-CN"/>
                <w14:textFill>
                  <w14:solidFill>
                    <w14:schemeClr w14:val="tx1"/>
                  </w14:solidFill>
                </w14:textFill>
              </w:rPr>
              <w:t>、便携式彩超、彩超</w:t>
            </w:r>
            <w:r>
              <w:rPr>
                <w:rFonts w:hint="eastAsia" w:ascii="宋体" w:hAnsi="宋体" w:cs="宋体"/>
                <w:color w:val="000000" w:themeColor="text1"/>
                <w:szCs w:val="21"/>
                <w:highlight w:val="none"/>
                <w:lang w:val="en-US" w:eastAsia="zh-CN"/>
                <w14:textFill>
                  <w14:solidFill>
                    <w14:schemeClr w14:val="tx1"/>
                  </w14:solidFill>
                </w14:textFill>
              </w:rPr>
              <w:t>等设备</w:t>
            </w:r>
          </w:p>
        </w:tc>
        <w:tc>
          <w:tcPr>
            <w:tcW w:w="1712" w:type="dxa"/>
            <w:tcBorders>
              <w:top w:val="single" w:color="auto" w:sz="4" w:space="0"/>
              <w:left w:val="single" w:color="auto" w:sz="4" w:space="0"/>
              <w:bottom w:val="single" w:color="auto" w:sz="4" w:space="0"/>
              <w:right w:val="single" w:color="auto" w:sz="4" w:space="0"/>
            </w:tcBorders>
            <w:vAlign w:val="center"/>
          </w:tcPr>
          <w:p w14:paraId="5330D73D">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1批</w:t>
            </w:r>
          </w:p>
        </w:tc>
        <w:tc>
          <w:tcPr>
            <w:tcW w:w="1872" w:type="dxa"/>
            <w:tcBorders>
              <w:top w:val="single" w:color="auto" w:sz="4" w:space="0"/>
              <w:left w:val="single" w:color="auto" w:sz="4" w:space="0"/>
              <w:bottom w:val="single" w:color="auto" w:sz="4" w:space="0"/>
              <w:right w:val="single" w:color="auto" w:sz="4" w:space="0"/>
            </w:tcBorders>
            <w:vAlign w:val="center"/>
          </w:tcPr>
          <w:p w14:paraId="3335F06E">
            <w:pPr>
              <w:widowControl/>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1146</w:t>
            </w:r>
          </w:p>
        </w:tc>
        <w:tc>
          <w:tcPr>
            <w:tcW w:w="699" w:type="dxa"/>
            <w:tcBorders>
              <w:top w:val="single" w:color="auto" w:sz="4" w:space="0"/>
              <w:left w:val="single" w:color="auto" w:sz="4" w:space="0"/>
              <w:bottom w:val="single" w:color="auto" w:sz="4" w:space="0"/>
              <w:right w:val="single" w:color="auto" w:sz="4" w:space="0"/>
            </w:tcBorders>
            <w:vAlign w:val="center"/>
          </w:tcPr>
          <w:p w14:paraId="4A2A13BF">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1CDB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3AF851F6">
            <w:pPr>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第</w:t>
            </w:r>
            <w:r>
              <w:rPr>
                <w:rFonts w:hint="eastAsia" w:ascii="宋体" w:hAnsi="宋体" w:cs="宋体"/>
                <w:color w:val="000000" w:themeColor="text1"/>
                <w:szCs w:val="21"/>
                <w:highlight w:val="none"/>
                <w:lang w:val="en-US" w:eastAsia="zh-CN" w:bidi="ar"/>
                <w14:textFill>
                  <w14:solidFill>
                    <w14:schemeClr w14:val="tx1"/>
                  </w14:solidFill>
                </w14:textFill>
              </w:rPr>
              <w:t>二</w:t>
            </w:r>
            <w:r>
              <w:rPr>
                <w:rFonts w:hint="eastAsia" w:ascii="宋体" w:hAnsi="宋体" w:cs="宋体"/>
                <w:color w:val="000000" w:themeColor="text1"/>
                <w:szCs w:val="21"/>
                <w:highlight w:val="none"/>
                <w:lang w:bidi="ar"/>
                <w14:textFill>
                  <w14:solidFill>
                    <w14:schemeClr w14:val="tx1"/>
                  </w14:solidFill>
                </w14:textFill>
              </w:rPr>
              <w:t>包</w:t>
            </w:r>
          </w:p>
        </w:tc>
        <w:tc>
          <w:tcPr>
            <w:tcW w:w="4009" w:type="dxa"/>
            <w:tcBorders>
              <w:top w:val="single" w:color="auto" w:sz="4" w:space="0"/>
              <w:left w:val="single" w:color="auto" w:sz="4" w:space="0"/>
              <w:bottom w:val="single" w:color="auto" w:sz="4" w:space="0"/>
              <w:right w:val="single" w:color="auto" w:sz="4" w:space="0"/>
            </w:tcBorders>
            <w:vAlign w:val="center"/>
          </w:tcPr>
          <w:p w14:paraId="5C2748B8">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心电监护仪</w:t>
            </w:r>
            <w:r>
              <w:rPr>
                <w:rFonts w:hint="eastAsia" w:ascii="宋体" w:hAnsi="宋体" w:cs="宋体"/>
                <w:color w:val="000000" w:themeColor="text1"/>
                <w:szCs w:val="21"/>
                <w:highlight w:val="none"/>
                <w:lang w:eastAsia="zh-CN"/>
                <w14:textFill>
                  <w14:solidFill>
                    <w14:schemeClr w14:val="tx1"/>
                  </w14:solidFill>
                </w14:textFill>
              </w:rPr>
              <w:t>、动态心电记录盒、动态血压记录盒</w:t>
            </w:r>
          </w:p>
        </w:tc>
        <w:tc>
          <w:tcPr>
            <w:tcW w:w="1712" w:type="dxa"/>
            <w:tcBorders>
              <w:top w:val="single" w:color="auto" w:sz="4" w:space="0"/>
              <w:left w:val="single" w:color="auto" w:sz="4" w:space="0"/>
              <w:bottom w:val="single" w:color="auto" w:sz="4" w:space="0"/>
              <w:right w:val="single" w:color="auto" w:sz="4" w:space="0"/>
            </w:tcBorders>
            <w:vAlign w:val="center"/>
          </w:tcPr>
          <w:p w14:paraId="193994CF">
            <w:pPr>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1批</w:t>
            </w:r>
          </w:p>
        </w:tc>
        <w:tc>
          <w:tcPr>
            <w:tcW w:w="1872" w:type="dxa"/>
            <w:tcBorders>
              <w:top w:val="single" w:color="auto" w:sz="4" w:space="0"/>
              <w:left w:val="single" w:color="auto" w:sz="4" w:space="0"/>
              <w:bottom w:val="single" w:color="auto" w:sz="4" w:space="0"/>
              <w:right w:val="single" w:color="auto" w:sz="4" w:space="0"/>
            </w:tcBorders>
            <w:vAlign w:val="center"/>
          </w:tcPr>
          <w:p w14:paraId="71F345F1">
            <w:pPr>
              <w:widowControl/>
              <w:jc w:val="center"/>
              <w:textAlignment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174.4</w:t>
            </w:r>
          </w:p>
        </w:tc>
        <w:tc>
          <w:tcPr>
            <w:tcW w:w="699" w:type="dxa"/>
            <w:tcBorders>
              <w:top w:val="single" w:color="auto" w:sz="4" w:space="0"/>
              <w:left w:val="single" w:color="auto" w:sz="4" w:space="0"/>
              <w:bottom w:val="single" w:color="auto" w:sz="4" w:space="0"/>
              <w:right w:val="single" w:color="auto" w:sz="4" w:space="0"/>
            </w:tcBorders>
            <w:vAlign w:val="center"/>
          </w:tcPr>
          <w:p w14:paraId="5993AE97">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22FA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tcBorders>
              <w:top w:val="single" w:color="auto" w:sz="4" w:space="0"/>
              <w:left w:val="single" w:color="auto" w:sz="4" w:space="0"/>
              <w:bottom w:val="single" w:color="auto" w:sz="4" w:space="0"/>
              <w:right w:val="single" w:color="auto" w:sz="4" w:space="0"/>
            </w:tcBorders>
            <w:vAlign w:val="center"/>
          </w:tcPr>
          <w:p w14:paraId="7A58DF71">
            <w:pPr>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第</w:t>
            </w:r>
            <w:r>
              <w:rPr>
                <w:rFonts w:hint="eastAsia" w:ascii="宋体" w:hAnsi="宋体" w:cs="宋体"/>
                <w:color w:val="000000" w:themeColor="text1"/>
                <w:szCs w:val="21"/>
                <w:highlight w:val="none"/>
                <w:lang w:val="en-US" w:eastAsia="zh-CN" w:bidi="ar"/>
                <w14:textFill>
                  <w14:solidFill>
                    <w14:schemeClr w14:val="tx1"/>
                  </w14:solidFill>
                </w14:textFill>
              </w:rPr>
              <w:t>三</w:t>
            </w:r>
            <w:r>
              <w:rPr>
                <w:rFonts w:hint="eastAsia" w:ascii="宋体" w:hAnsi="宋体" w:cs="宋体"/>
                <w:color w:val="000000" w:themeColor="text1"/>
                <w:szCs w:val="21"/>
                <w:highlight w:val="none"/>
                <w:lang w:bidi="ar"/>
                <w14:textFill>
                  <w14:solidFill>
                    <w14:schemeClr w14:val="tx1"/>
                  </w14:solidFill>
                </w14:textFill>
              </w:rPr>
              <w:t>包</w:t>
            </w:r>
          </w:p>
        </w:tc>
        <w:tc>
          <w:tcPr>
            <w:tcW w:w="4009" w:type="dxa"/>
            <w:tcBorders>
              <w:top w:val="single" w:color="auto" w:sz="4" w:space="0"/>
              <w:left w:val="single" w:color="auto" w:sz="4" w:space="0"/>
              <w:bottom w:val="single" w:color="auto" w:sz="4" w:space="0"/>
              <w:right w:val="single" w:color="auto" w:sz="4" w:space="0"/>
            </w:tcBorders>
            <w:vAlign w:val="center"/>
          </w:tcPr>
          <w:p w14:paraId="103DBD8B">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超声波清洗机</w:t>
            </w:r>
            <w:r>
              <w:rPr>
                <w:rFonts w:hint="eastAsia" w:ascii="宋体" w:hAnsi="宋体" w:cs="宋体"/>
                <w:color w:val="000000" w:themeColor="text1"/>
                <w:szCs w:val="21"/>
                <w:highlight w:val="none"/>
                <w:lang w:eastAsia="zh-CN"/>
                <w14:textFill>
                  <w14:solidFill>
                    <w14:schemeClr w14:val="tx1"/>
                  </w14:solidFill>
                </w14:textFill>
              </w:rPr>
              <w:t>、热风枪、蒸汽发生器</w:t>
            </w:r>
            <w:r>
              <w:rPr>
                <w:rFonts w:hint="eastAsia" w:ascii="宋体" w:hAnsi="宋体" w:cs="宋体"/>
                <w:color w:val="000000" w:themeColor="text1"/>
                <w:szCs w:val="21"/>
                <w:highlight w:val="none"/>
                <w:lang w:val="en-US" w:eastAsia="zh-CN"/>
                <w14:textFill>
                  <w14:solidFill>
                    <w14:schemeClr w14:val="tx1"/>
                  </w14:solidFill>
                </w14:textFill>
              </w:rPr>
              <w:t>等设备</w:t>
            </w:r>
          </w:p>
        </w:tc>
        <w:tc>
          <w:tcPr>
            <w:tcW w:w="1712" w:type="dxa"/>
            <w:tcBorders>
              <w:top w:val="single" w:color="auto" w:sz="4" w:space="0"/>
              <w:left w:val="single" w:color="auto" w:sz="4" w:space="0"/>
              <w:bottom w:val="single" w:color="auto" w:sz="4" w:space="0"/>
              <w:right w:val="single" w:color="auto" w:sz="4" w:space="0"/>
            </w:tcBorders>
            <w:vAlign w:val="center"/>
          </w:tcPr>
          <w:p w14:paraId="54CCED9F">
            <w:pPr>
              <w:jc w:val="center"/>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1批</w:t>
            </w:r>
          </w:p>
        </w:tc>
        <w:tc>
          <w:tcPr>
            <w:tcW w:w="1872" w:type="dxa"/>
            <w:tcBorders>
              <w:top w:val="single" w:color="auto" w:sz="4" w:space="0"/>
              <w:left w:val="single" w:color="auto" w:sz="4" w:space="0"/>
              <w:bottom w:val="single" w:color="auto" w:sz="4" w:space="0"/>
              <w:right w:val="single" w:color="auto" w:sz="4" w:space="0"/>
            </w:tcBorders>
            <w:vAlign w:val="center"/>
          </w:tcPr>
          <w:p w14:paraId="13AB19BE">
            <w:pPr>
              <w:widowControl/>
              <w:jc w:val="center"/>
              <w:textAlignment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124.2</w:t>
            </w:r>
          </w:p>
        </w:tc>
        <w:tc>
          <w:tcPr>
            <w:tcW w:w="699" w:type="dxa"/>
            <w:tcBorders>
              <w:top w:val="single" w:color="auto" w:sz="4" w:space="0"/>
              <w:left w:val="single" w:color="auto" w:sz="4" w:space="0"/>
              <w:bottom w:val="single" w:color="auto" w:sz="4" w:space="0"/>
              <w:right w:val="single" w:color="auto" w:sz="4" w:space="0"/>
            </w:tcBorders>
            <w:vAlign w:val="center"/>
          </w:tcPr>
          <w:p w14:paraId="2A34715A">
            <w:pPr>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4EE6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667" w:type="dxa"/>
            <w:gridSpan w:val="3"/>
            <w:tcBorders>
              <w:top w:val="single" w:color="auto" w:sz="4" w:space="0"/>
              <w:left w:val="single" w:color="auto" w:sz="4" w:space="0"/>
              <w:bottom w:val="single" w:color="auto" w:sz="4" w:space="0"/>
              <w:right w:val="single" w:color="auto" w:sz="4" w:space="0"/>
            </w:tcBorders>
            <w:vAlign w:val="center"/>
          </w:tcPr>
          <w:p w14:paraId="2086D01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1872" w:type="dxa"/>
            <w:tcBorders>
              <w:top w:val="single" w:color="auto" w:sz="4" w:space="0"/>
              <w:left w:val="single" w:color="auto" w:sz="4" w:space="0"/>
              <w:bottom w:val="single" w:color="auto" w:sz="4" w:space="0"/>
              <w:right w:val="single" w:color="auto" w:sz="4" w:space="0"/>
            </w:tcBorders>
            <w:vAlign w:val="center"/>
          </w:tcPr>
          <w:p w14:paraId="52240E28">
            <w:pPr>
              <w:widowControl/>
              <w:jc w:val="center"/>
              <w:textAlignment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1444.6</w:t>
            </w:r>
          </w:p>
        </w:tc>
        <w:tc>
          <w:tcPr>
            <w:tcW w:w="699" w:type="dxa"/>
            <w:tcBorders>
              <w:top w:val="single" w:color="auto" w:sz="4" w:space="0"/>
              <w:left w:val="single" w:color="auto" w:sz="4" w:space="0"/>
              <w:bottom w:val="single" w:color="auto" w:sz="4" w:space="0"/>
              <w:right w:val="single" w:color="auto" w:sz="4" w:space="0"/>
            </w:tcBorders>
            <w:vAlign w:val="center"/>
          </w:tcPr>
          <w:p w14:paraId="56D11624">
            <w:pPr>
              <w:widowControl/>
              <w:jc w:val="left"/>
              <w:textAlignment w:val="center"/>
              <w:rPr>
                <w:rFonts w:ascii="宋体" w:hAnsi="宋体" w:cs="宋体"/>
                <w:color w:val="000000" w:themeColor="text1"/>
                <w:szCs w:val="21"/>
                <w:highlight w:val="none"/>
                <w14:textFill>
                  <w14:solidFill>
                    <w14:schemeClr w14:val="tx1"/>
                  </w14:solidFill>
                </w14:textFill>
              </w:rPr>
            </w:pPr>
          </w:p>
        </w:tc>
      </w:tr>
    </w:tbl>
    <w:p w14:paraId="417DF12D">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2、供应商资格要求： </w:t>
      </w:r>
    </w:p>
    <w:p w14:paraId="39E61C6E">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2.1具有独立承担民事责任的能力；</w:t>
      </w:r>
      <w:r>
        <w:rPr>
          <w:rFonts w:hint="eastAsia" w:ascii="宋体" w:hAnsi="宋体" w:cs="宋体"/>
          <w:color w:val="000000" w:themeColor="text1"/>
          <w:sz w:val="24"/>
          <w:szCs w:val="24"/>
          <w:highlight w:val="none"/>
          <w:lang w:bidi="ar"/>
          <w14:textFill>
            <w14:solidFill>
              <w14:schemeClr w14:val="tx1"/>
            </w14:solidFill>
          </w14:textFill>
        </w:rPr>
        <w:tab/>
      </w:r>
    </w:p>
    <w:p w14:paraId="0AD3F232">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2.2具有良好的商业信誉和健全的财务会计制度；</w:t>
      </w:r>
    </w:p>
    <w:p w14:paraId="0D2D6508">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 xml:space="preserve">2.3具有履行合同所必需的设备和专业技术能力； </w:t>
      </w:r>
    </w:p>
    <w:p w14:paraId="6A9F2F83">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2.4有依法缴纳税收和社会保障资金的良好纪录；</w:t>
      </w:r>
    </w:p>
    <w:p w14:paraId="5ABB2F8A">
      <w:pPr>
        <w:spacing w:line="360" w:lineRule="auto"/>
        <w:ind w:left="420" w:leftChars="200"/>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2.5</w:t>
      </w:r>
      <w:r>
        <w:rPr>
          <w:rFonts w:hint="eastAsia" w:ascii="宋体" w:hAnsi="宋体" w:cs="宋体"/>
          <w:color w:val="000000" w:themeColor="text1"/>
          <w:sz w:val="24"/>
          <w:szCs w:val="24"/>
          <w:highlight w:val="none"/>
          <w:lang w:eastAsia="zh-CN" w:bidi="ar"/>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47328C2D">
      <w:pPr>
        <w:spacing w:line="360" w:lineRule="auto"/>
        <w:ind w:left="420" w:left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2.6本项目不接受联合体；</w:t>
      </w:r>
    </w:p>
    <w:p w14:paraId="748FD20E">
      <w:pPr>
        <w:spacing w:line="360" w:lineRule="auto"/>
        <w:ind w:left="420" w:leftChars="200"/>
        <w:rPr>
          <w:rFonts w:hint="eastAsia"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val="en-US" w:eastAsia="zh-CN" w:bidi="ar"/>
          <w14:textFill>
            <w14:solidFill>
              <w14:schemeClr w14:val="tx1"/>
            </w14:solidFill>
          </w14:textFill>
        </w:rPr>
        <w:t>7</w:t>
      </w:r>
      <w:r>
        <w:rPr>
          <w:rFonts w:hint="eastAsia" w:ascii="宋体" w:hAnsi="宋体" w:cs="宋体"/>
          <w:color w:val="000000" w:themeColor="text1"/>
          <w:sz w:val="24"/>
          <w:szCs w:val="24"/>
          <w:highlight w:val="none"/>
          <w:lang w:bidi="ar"/>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CB0F8D9">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本项目不专门面向中小企业</w:t>
      </w:r>
    </w:p>
    <w:p w14:paraId="2306B031">
      <w:pPr>
        <w:spacing w:line="360" w:lineRule="auto"/>
        <w:ind w:left="420" w:leftChars="200"/>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r>
        <w:rPr>
          <w:rFonts w:hint="eastAsia" w:ascii="宋体" w:hAnsi="宋体" w:cs="宋体"/>
          <w:color w:val="000000" w:themeColor="text1"/>
          <w:sz w:val="24"/>
          <w:szCs w:val="24"/>
          <w:highlight w:val="none"/>
          <w:lang w:val="en-US" w:eastAsia="zh-CN" w:bidi="ar"/>
          <w14:textFill>
            <w14:solidFill>
              <w14:schemeClr w14:val="tx1"/>
            </w14:solidFill>
          </w14:textFill>
        </w:rPr>
        <w:t>9</w:t>
      </w:r>
      <w:r>
        <w:rPr>
          <w:rFonts w:hint="eastAsia" w:ascii="宋体" w:hAnsi="宋体" w:cs="宋体"/>
          <w:color w:val="000000" w:themeColor="text1"/>
          <w:sz w:val="24"/>
          <w:szCs w:val="24"/>
          <w:highlight w:val="none"/>
          <w:lang w:bidi="ar"/>
          <w14:textFill>
            <w14:solidFill>
              <w14:schemeClr w14:val="tx1"/>
            </w14:solidFill>
          </w14:textFill>
        </w:rPr>
        <w:t>本项目特殊资格要求：</w:t>
      </w:r>
    </w:p>
    <w:p w14:paraId="22F37B1C">
      <w:pPr>
        <w:spacing w:line="360" w:lineRule="auto"/>
        <w:ind w:firstLine="480" w:firstLineChars="200"/>
        <w:rPr>
          <w:rFonts w:hint="eastAsia" w:ascii="宋体" w:hAnsi="宋体" w:eastAsia="宋体" w:cs="Arial"/>
          <w:color w:val="000000"/>
          <w:sz w:val="24"/>
          <w:szCs w:val="24"/>
          <w:highlight w:val="none"/>
        </w:rPr>
      </w:pPr>
      <w:r>
        <w:rPr>
          <w:rFonts w:hint="eastAsia" w:ascii="宋体" w:hAnsi="宋体" w:eastAsia="宋体" w:cs="Arial"/>
          <w:color w:val="000000"/>
          <w:sz w:val="24"/>
          <w:szCs w:val="24"/>
          <w:highlight w:val="none"/>
        </w:rPr>
        <w:t>具有医疗器械经营资格；</w:t>
      </w:r>
    </w:p>
    <w:p w14:paraId="0335849A">
      <w:pPr>
        <w:spacing w:line="360" w:lineRule="auto"/>
        <w:ind w:firstLine="480" w:firstLineChars="200"/>
        <w:rPr>
          <w:rFonts w:hint="eastAsia" w:ascii="宋体" w:hAnsi="宋体" w:eastAsia="宋体" w:cs="Arial"/>
          <w:color w:val="000000"/>
          <w:sz w:val="24"/>
          <w:szCs w:val="24"/>
          <w:highlight w:val="none"/>
        </w:rPr>
      </w:pP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w:t>
      </w:r>
    </w:p>
    <w:p w14:paraId="36B451A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3、获取招标文件的时间期限、方式：</w:t>
      </w:r>
    </w:p>
    <w:p w14:paraId="6F4B3CBA">
      <w:pPr>
        <w:spacing w:line="360" w:lineRule="auto"/>
        <w:ind w:left="359" w:leftChars="171"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供应商可从</w:t>
      </w:r>
      <w:r>
        <w:rPr>
          <w:rFonts w:hint="eastAsia" w:ascii="宋体" w:hAnsi="宋体" w:cs="宋体"/>
          <w:color w:val="000000" w:themeColor="text1"/>
          <w:sz w:val="24"/>
          <w:szCs w:val="24"/>
          <w:highlight w:val="none"/>
          <w:lang w:eastAsia="zh-CN"/>
          <w14:textFill>
            <w14:solidFill>
              <w14:schemeClr w14:val="tx1"/>
            </w14:solidFill>
          </w14:textFill>
        </w:rPr>
        <w:t>2026年</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eastAsia" w:ascii="宋体" w:hAnsi="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eastAsia="zh-CN"/>
          <w14:textFill>
            <w14:solidFill>
              <w14:schemeClr w14:val="tx1"/>
            </w14:solidFill>
          </w14:textFill>
        </w:rPr>
        <w:t>2026年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cs="宋体"/>
          <w:color w:val="000000" w:themeColor="text1"/>
          <w:sz w:val="24"/>
          <w:szCs w:val="24"/>
          <w:highlight w:val="none"/>
          <w14:textFill>
            <w14:solidFill>
              <w14:schemeClr w14:val="tx1"/>
            </w14:solidFill>
          </w14:textFill>
        </w:rPr>
        <w:t>日，每天上午</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0:00至14:00，下午14:00至23:59（北京时间），在政采云平台（www.zcygov.cn）在线申请获取招标文件（进入“项目采购”应用，在获取招标文件菜单中选择项目，申请获取招标文件），过期不予受理，法定节假日除外。</w:t>
      </w:r>
    </w:p>
    <w:p w14:paraId="0C0344D9">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4、公告期限：5个工作日。 </w:t>
      </w:r>
    </w:p>
    <w:p w14:paraId="0DD05B84">
      <w:pPr>
        <w:spacing w:line="360" w:lineRule="auto"/>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5、投标截止时间及开标时间：</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p>
    <w:p w14:paraId="7CB5D69F">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6、开标地点：政采云线上（www.zcygov.cn）</w:t>
      </w:r>
    </w:p>
    <w:p w14:paraId="23EBDBC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7、评标地址：</w:t>
      </w:r>
      <w:r>
        <w:rPr>
          <w:rFonts w:hint="eastAsia" w:ascii="宋体" w:hAnsi="宋体" w:cs="宋体"/>
          <w:color w:val="000000" w:themeColor="text1"/>
          <w:sz w:val="24"/>
          <w:highlight w:val="none"/>
          <w14:textFill>
            <w14:solidFill>
              <w14:schemeClr w14:val="tx1"/>
            </w14:solidFill>
          </w14:textFill>
        </w:rPr>
        <w:t>洛浦县政务服务和资源交易中心（洛浦县北京工业园区北园区振兴路10号）</w:t>
      </w:r>
    </w:p>
    <w:p w14:paraId="541A2C08">
      <w:pPr>
        <w:spacing w:line="360" w:lineRule="auto"/>
        <w:ind w:left="315" w:hanging="315" w:hangingChars="150"/>
        <w:rPr>
          <w:rFonts w:ascii="宋体" w:hAnsi="宋体" w:cs="宋体"/>
          <w:color w:val="000000" w:themeColor="text1"/>
          <w:highlight w:val="none"/>
          <w:u w:val="thick"/>
          <w14:textFill>
            <w14:solidFill>
              <w14:schemeClr w14:val="tx1"/>
            </w14:solidFill>
          </w14:textFill>
        </w:rPr>
      </w:pPr>
      <w:r>
        <w:rPr>
          <w:rFonts w:hint="eastAsia" w:ascii="宋体" w:hAnsi="宋体" w:cs="宋体"/>
          <w:color w:val="000000" w:themeColor="text1"/>
          <w:highlight w:val="none"/>
          <w:u w:val="thick"/>
          <w14:textFill>
            <w14:solidFill>
              <w14:schemeClr w14:val="tx1"/>
            </w14:solidFill>
          </w14:textFill>
        </w:rPr>
        <w:t xml:space="preserve">                                                                              </w:t>
      </w:r>
    </w:p>
    <w:p w14:paraId="11E9070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采购人：洛浦县人民医院</w:t>
      </w:r>
    </w:p>
    <w:p w14:paraId="2AF51EF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地址：洛浦县双拥路66号</w:t>
      </w:r>
    </w:p>
    <w:p w14:paraId="415DDEEE">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熊女士</w:t>
      </w:r>
    </w:p>
    <w:p w14:paraId="40E38555">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lang w:val="en-US" w:eastAsia="zh-CN"/>
          <w14:textFill>
            <w14:solidFill>
              <w14:schemeClr w14:val="tx1"/>
            </w14:solidFill>
          </w14:textFill>
        </w:rPr>
        <w:t>15292818005</w:t>
      </w:r>
    </w:p>
    <w:p w14:paraId="195E782A">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采购代理机构名称：</w:t>
      </w:r>
      <w:r>
        <w:rPr>
          <w:rFonts w:hint="eastAsia" w:ascii="宋体" w:hAnsi="宋体" w:cs="宋体"/>
          <w:color w:val="000000" w:themeColor="text1"/>
          <w:sz w:val="24"/>
          <w:highlight w:val="none"/>
          <w:u w:val="none"/>
          <w14:textFill>
            <w14:solidFill>
              <w14:schemeClr w14:val="tx1"/>
            </w14:solidFill>
          </w14:textFill>
        </w:rPr>
        <w:t>新疆招标有限公司</w:t>
      </w:r>
    </w:p>
    <w:p w14:paraId="6A782B5D">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详细地址：新疆乌鲁木齐市昆仑东街789号金融大厦11楼</w:t>
      </w:r>
    </w:p>
    <w:p w14:paraId="76553F04">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电子信箱：</w:t>
      </w:r>
      <w:r>
        <w:rPr>
          <w:rFonts w:hint="eastAsia" w:ascii="宋体" w:hAnsi="宋体" w:cs="宋体"/>
          <w:color w:val="000000" w:themeColor="text1"/>
          <w:sz w:val="24"/>
          <w:highlight w:val="none"/>
          <w:lang w:eastAsia="zh-CN"/>
          <w14:textFill>
            <w14:solidFill>
              <w14:schemeClr w14:val="tx1"/>
            </w14:solidFill>
          </w14:textFill>
        </w:rPr>
        <w:t>1376153062@qq.com</w:t>
      </w:r>
    </w:p>
    <w:p w14:paraId="12EB73A6">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lang w:eastAsia="zh-CN"/>
          <w14:textFill>
            <w14:solidFill>
              <w14:schemeClr w14:val="tx1"/>
            </w14:solidFill>
          </w14:textFill>
        </w:rPr>
        <w:t>许瑞、王巧钰</w:t>
      </w:r>
    </w:p>
    <w:p w14:paraId="231490BA">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lang w:eastAsia="zh-CN"/>
          <w14:textFill>
            <w14:solidFill>
              <w14:schemeClr w14:val="tx1"/>
            </w14:solidFill>
          </w14:textFill>
        </w:rPr>
        <w:t>15899145435、13609989033</w:t>
      </w:r>
    </w:p>
    <w:p w14:paraId="26C19ED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政府采购监督管理部门：洛浦县政府采购管理办公室 </w:t>
      </w:r>
    </w:p>
    <w:p w14:paraId="234B95F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联系人：孙先生</w:t>
      </w:r>
    </w:p>
    <w:p w14:paraId="3447C11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联系电话：0903-6622186</w:t>
      </w:r>
    </w:p>
    <w:p w14:paraId="0E92A989">
      <w:pPr>
        <w:pStyle w:val="33"/>
        <w:rPr>
          <w:rFonts w:ascii="宋体" w:hAnsi="宋体" w:cs="宋体"/>
          <w:color w:val="000000" w:themeColor="text1"/>
          <w:highlight w:val="none"/>
          <w14:textFill>
            <w14:solidFill>
              <w14:schemeClr w14:val="tx1"/>
            </w14:solidFill>
          </w14:textFill>
        </w:rPr>
      </w:pPr>
    </w:p>
    <w:p w14:paraId="099EAD8E">
      <w:pPr>
        <w:pStyle w:val="3"/>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0" w:name="_Toc22708"/>
      <w:r>
        <w:rPr>
          <w:rFonts w:hint="eastAsia" w:ascii="宋体" w:hAnsi="宋体" w:cs="宋体"/>
          <w:color w:val="000000" w:themeColor="text1"/>
          <w:highlight w:val="none"/>
          <w14:textFill>
            <w14:solidFill>
              <w14:schemeClr w14:val="tx1"/>
            </w14:solidFill>
          </w14:textFill>
        </w:rPr>
        <w:t>第二部分 供应商须知</w:t>
      </w:r>
      <w:bookmarkEnd w:id="5"/>
      <w:bookmarkEnd w:id="6"/>
      <w:bookmarkEnd w:id="7"/>
      <w:bookmarkEnd w:id="8"/>
      <w:bookmarkEnd w:id="9"/>
      <w:bookmarkEnd w:id="10"/>
    </w:p>
    <w:p w14:paraId="6535F769">
      <w:pPr>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目    录</w:t>
      </w:r>
    </w:p>
    <w:p w14:paraId="2ACD35B0">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说明</w:t>
      </w:r>
    </w:p>
    <w:p w14:paraId="7F65B9E6">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1.适用范围</w:t>
      </w:r>
    </w:p>
    <w:p w14:paraId="46DF6D6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2.定义</w:t>
      </w:r>
    </w:p>
    <w:p w14:paraId="6D291BBA">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3.合格的供应商</w:t>
      </w:r>
    </w:p>
    <w:p w14:paraId="3B65496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4.供应商资格</w:t>
      </w:r>
    </w:p>
    <w:p w14:paraId="42316C8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5.投标费用</w:t>
      </w:r>
    </w:p>
    <w:p w14:paraId="2BABAFDF">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招标文件</w:t>
      </w:r>
    </w:p>
    <w:p w14:paraId="60EFE023">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6.招标文件构成</w:t>
      </w:r>
    </w:p>
    <w:p w14:paraId="06A2C0D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7.招标文件澄清</w:t>
      </w:r>
    </w:p>
    <w:p w14:paraId="79EC7688">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8.招标文件的修改</w:t>
      </w:r>
    </w:p>
    <w:p w14:paraId="7C4D1F63">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投标文件的编写</w:t>
      </w:r>
    </w:p>
    <w:p w14:paraId="698CD6F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9.要求</w:t>
      </w:r>
    </w:p>
    <w:p w14:paraId="0876F3A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10.投标语言</w:t>
      </w:r>
    </w:p>
    <w:p w14:paraId="0641FEF1">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11.投标文件的构成</w:t>
      </w:r>
    </w:p>
    <w:p w14:paraId="6A9FC17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12.投标文件格式</w:t>
      </w:r>
    </w:p>
    <w:p w14:paraId="76AB6BA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13.投标报价</w:t>
      </w:r>
    </w:p>
    <w:p w14:paraId="57E25F1D">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14.投标货币</w:t>
      </w:r>
    </w:p>
    <w:p w14:paraId="1F9F30C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15.供应商资格的证明文件</w:t>
      </w:r>
    </w:p>
    <w:p w14:paraId="52537FA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16.投标货物符合招标文件规定的技术响应文件</w:t>
      </w:r>
    </w:p>
    <w:p w14:paraId="46AEEC87">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17.投标有效期</w:t>
      </w:r>
    </w:p>
    <w:p w14:paraId="7830EA5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18.投标文件的书写要求</w:t>
      </w:r>
    </w:p>
    <w:p w14:paraId="411C0D8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19.投标保证金</w:t>
      </w:r>
    </w:p>
    <w:p w14:paraId="53A3460E">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投标文件的递交</w:t>
      </w:r>
    </w:p>
    <w:p w14:paraId="768D88C1">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20.投标文件的密封与标记</w:t>
      </w:r>
    </w:p>
    <w:p w14:paraId="795351D9">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21.投标截止时间</w:t>
      </w:r>
    </w:p>
    <w:p w14:paraId="73B3FEF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22.投标文件的修改和撤销</w:t>
      </w:r>
    </w:p>
    <w:p w14:paraId="6CA4F7BF">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评标程序</w:t>
      </w:r>
    </w:p>
    <w:p w14:paraId="1FC5D37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23.开标</w:t>
      </w:r>
    </w:p>
    <w:p w14:paraId="0E427E7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24.评标过程</w:t>
      </w:r>
    </w:p>
    <w:p w14:paraId="2C7E15FE">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25.投标文件的澄清</w:t>
      </w:r>
    </w:p>
    <w:p w14:paraId="12B88DD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26.对投标文件的评标</w:t>
      </w:r>
    </w:p>
    <w:p w14:paraId="2B3D9A9F">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27.评标过程的保密性</w:t>
      </w:r>
    </w:p>
    <w:p w14:paraId="4F70EE50">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授予合同</w:t>
      </w:r>
    </w:p>
    <w:p w14:paraId="0A31362D">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28.合同授予标准</w:t>
      </w:r>
    </w:p>
    <w:p w14:paraId="078CDAB4">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29.接受和拒绝任何或所有投标的权力</w:t>
      </w:r>
    </w:p>
    <w:p w14:paraId="2A367E00">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30.中标通知书</w:t>
      </w:r>
    </w:p>
    <w:p w14:paraId="4F127B72">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31.签订合同</w:t>
      </w:r>
    </w:p>
    <w:p w14:paraId="51DCAE2C">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32.履约保证金（如适用）</w:t>
      </w:r>
    </w:p>
    <w:p w14:paraId="603AC566">
      <w:pPr>
        <w:pStyle w:val="44"/>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33.招标代理标服务费</w:t>
      </w:r>
    </w:p>
    <w:p w14:paraId="00190D98">
      <w:pPr>
        <w:pStyle w:val="44"/>
        <w:numPr>
          <w:ilvl w:val="0"/>
          <w:numId w:val="51"/>
        </w:numPr>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招标失败条件</w:t>
      </w:r>
    </w:p>
    <w:p w14:paraId="6FFDB0F4">
      <w:pPr>
        <w:pStyle w:val="4"/>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val="0"/>
          <w:color w:val="000000" w:themeColor="text1"/>
          <w:sz w:val="24"/>
          <w:highlight w:val="none"/>
          <w14:textFill>
            <w14:solidFill>
              <w14:schemeClr w14:val="tx1"/>
            </w14:solidFill>
          </w14:textFill>
        </w:rPr>
        <w:br w:type="page"/>
      </w:r>
      <w:bookmarkStart w:id="11" w:name="_Toc9987"/>
      <w:bookmarkStart w:id="12" w:name="_Toc533096039"/>
      <w:bookmarkStart w:id="13" w:name="_Toc349637919"/>
      <w:bookmarkStart w:id="14" w:name="_Toc267301281"/>
      <w:bookmarkStart w:id="15" w:name="_Toc298240404"/>
      <w:bookmarkStart w:id="16" w:name="_Toc349573120"/>
      <w:r>
        <w:rPr>
          <w:rFonts w:hint="eastAsia" w:ascii="宋体" w:hAnsi="宋体" w:cs="宋体"/>
          <w:color w:val="000000" w:themeColor="text1"/>
          <w:sz w:val="28"/>
          <w:szCs w:val="28"/>
          <w:highlight w:val="none"/>
          <w14:textFill>
            <w14:solidFill>
              <w14:schemeClr w14:val="tx1"/>
            </w14:solidFill>
          </w14:textFill>
        </w:rPr>
        <w:t>供应商须知附表</w:t>
      </w:r>
      <w:bookmarkEnd w:id="11"/>
      <w:bookmarkEnd w:id="12"/>
      <w:bookmarkEnd w:id="13"/>
      <w:bookmarkEnd w:id="14"/>
      <w:bookmarkEnd w:id="15"/>
      <w:bookmarkEnd w:id="16"/>
    </w:p>
    <w:tbl>
      <w:tblPr>
        <w:tblStyle w:val="87"/>
        <w:tblW w:w="104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9628"/>
      </w:tblGrid>
      <w:tr w14:paraId="5ABCF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25F7F6F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9628" w:type="dxa"/>
            <w:tcBorders>
              <w:top w:val="single" w:color="auto" w:sz="4" w:space="0"/>
              <w:left w:val="single" w:color="auto" w:sz="4" w:space="0"/>
              <w:bottom w:val="single" w:color="auto" w:sz="4" w:space="0"/>
              <w:right w:val="single" w:color="auto" w:sz="4" w:space="0"/>
            </w:tcBorders>
            <w:vAlign w:val="center"/>
          </w:tcPr>
          <w:p w14:paraId="623AC36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内      容</w:t>
            </w:r>
          </w:p>
        </w:tc>
      </w:tr>
      <w:tr w14:paraId="537CE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227FA66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说          明</w:t>
            </w:r>
          </w:p>
        </w:tc>
      </w:tr>
      <w:tr w14:paraId="1148F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3" w:type="dxa"/>
            <w:tcBorders>
              <w:top w:val="single" w:color="auto" w:sz="4" w:space="0"/>
              <w:left w:val="single" w:color="auto" w:sz="4" w:space="0"/>
              <w:bottom w:val="single" w:color="auto" w:sz="4" w:space="0"/>
              <w:right w:val="single" w:color="auto" w:sz="4" w:space="0"/>
            </w:tcBorders>
            <w:vAlign w:val="center"/>
          </w:tcPr>
          <w:p w14:paraId="0B3E14E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9628" w:type="dxa"/>
            <w:tcBorders>
              <w:top w:val="single" w:color="auto" w:sz="4" w:space="0"/>
              <w:left w:val="single" w:color="auto" w:sz="4" w:space="0"/>
              <w:bottom w:val="single" w:color="auto" w:sz="4" w:space="0"/>
              <w:right w:val="single" w:color="auto" w:sz="4" w:space="0"/>
            </w:tcBorders>
            <w:vAlign w:val="center"/>
          </w:tcPr>
          <w:p w14:paraId="637BABF0">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和田地区洛浦县县域医共体资源共享中心强化提升建设项目（综合中心设备）</w:t>
            </w:r>
          </w:p>
          <w:p w14:paraId="523F2714">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lang w:eastAsia="zh-CN"/>
                <w14:textFill>
                  <w14:solidFill>
                    <w14:schemeClr w14:val="tx1"/>
                  </w14:solidFill>
                </w14:textFill>
              </w:rPr>
              <w:t>0634-264XZHTZH011</w:t>
            </w:r>
          </w:p>
        </w:tc>
      </w:tr>
      <w:tr w14:paraId="44058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03" w:type="dxa"/>
            <w:tcBorders>
              <w:top w:val="single" w:color="auto" w:sz="4" w:space="0"/>
              <w:left w:val="single" w:color="auto" w:sz="4" w:space="0"/>
              <w:bottom w:val="single" w:color="auto" w:sz="4" w:space="0"/>
              <w:right w:val="single" w:color="auto" w:sz="4" w:space="0"/>
            </w:tcBorders>
            <w:vAlign w:val="center"/>
          </w:tcPr>
          <w:p w14:paraId="5E2A6B0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9628" w:type="dxa"/>
            <w:tcBorders>
              <w:top w:val="single" w:color="auto" w:sz="4" w:space="0"/>
              <w:left w:val="single" w:color="auto" w:sz="4" w:space="0"/>
              <w:bottom w:val="single" w:color="auto" w:sz="4" w:space="0"/>
              <w:right w:val="single" w:color="auto" w:sz="4" w:space="0"/>
            </w:tcBorders>
            <w:vAlign w:val="center"/>
          </w:tcPr>
          <w:p w14:paraId="0072E5B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采购人名称：洛浦县人民医院</w:t>
            </w:r>
          </w:p>
        </w:tc>
      </w:tr>
      <w:tr w14:paraId="5B44F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77DBDC2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9628" w:type="dxa"/>
            <w:tcBorders>
              <w:top w:val="single" w:color="auto" w:sz="4" w:space="0"/>
              <w:left w:val="single" w:color="auto" w:sz="4" w:space="0"/>
              <w:bottom w:val="single" w:color="auto" w:sz="4" w:space="0"/>
              <w:right w:val="single" w:color="auto" w:sz="4" w:space="0"/>
            </w:tcBorders>
            <w:vAlign w:val="center"/>
          </w:tcPr>
          <w:p w14:paraId="059CC67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采购代理机构：新疆招标有限公司</w:t>
            </w:r>
          </w:p>
          <w:p w14:paraId="1361E388">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单位地址：新疆乌鲁木齐市水磨沟区昆仑东街789号金融大厦11楼</w:t>
            </w:r>
          </w:p>
          <w:p w14:paraId="0FF1E360">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邮编：830000</w:t>
            </w:r>
          </w:p>
          <w:p w14:paraId="5A248984">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电话：</w:t>
            </w:r>
            <w:r>
              <w:rPr>
                <w:rFonts w:hint="eastAsia" w:cs="宋体"/>
                <w:color w:val="000000" w:themeColor="text1"/>
                <w:sz w:val="24"/>
                <w:highlight w:val="none"/>
                <w:lang w:eastAsia="zh-CN"/>
                <w14:textFill>
                  <w14:solidFill>
                    <w14:schemeClr w14:val="tx1"/>
                  </w14:solidFill>
                </w14:textFill>
              </w:rPr>
              <w:t>15899145435、13609989033</w:t>
            </w:r>
          </w:p>
        </w:tc>
      </w:tr>
      <w:tr w14:paraId="5DA2C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31D131B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9628" w:type="dxa"/>
            <w:tcBorders>
              <w:top w:val="single" w:color="auto" w:sz="4" w:space="0"/>
              <w:left w:val="single" w:color="auto" w:sz="4" w:space="0"/>
              <w:bottom w:val="single" w:color="auto" w:sz="4" w:space="0"/>
              <w:right w:val="single" w:color="auto" w:sz="4" w:space="0"/>
            </w:tcBorders>
            <w:vAlign w:val="center"/>
          </w:tcPr>
          <w:p w14:paraId="08FD760D">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w:t>
            </w:r>
          </w:p>
          <w:tbl>
            <w:tblPr>
              <w:tblStyle w:val="87"/>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7BE3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0" w:type="dxa"/>
                  <w:shd w:val="clear" w:color="auto" w:fill="auto"/>
                  <w:noWrap/>
                  <w:vAlign w:val="center"/>
                </w:tcPr>
                <w:p w14:paraId="7E324D00">
                  <w:pPr>
                    <w:widowControl/>
                    <w:jc w:val="left"/>
                    <w:textAlignment w:val="center"/>
                    <w:rPr>
                      <w:rFonts w:hint="eastAsia"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第</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一</w:t>
                  </w:r>
                  <w:r>
                    <w:rPr>
                      <w:rFonts w:hint="eastAsia" w:ascii="宋体" w:hAnsi="宋体" w:cs="宋体"/>
                      <w:color w:val="000000" w:themeColor="text1"/>
                      <w:kern w:val="0"/>
                      <w:sz w:val="22"/>
                      <w:szCs w:val="22"/>
                      <w:highlight w:val="none"/>
                      <w:lang w:bidi="ar"/>
                      <w14:textFill>
                        <w14:solidFill>
                          <w14:schemeClr w14:val="tx1"/>
                        </w14:solidFill>
                      </w14:textFill>
                    </w:rPr>
                    <w:t>包：</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11万元</w:t>
                  </w:r>
                </w:p>
                <w:p w14:paraId="4068136F">
                  <w:pPr>
                    <w:pStyle w:val="150"/>
                    <w:jc w:val="both"/>
                    <w:rPr>
                      <w:rFonts w:hint="eastAsia"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第二包：1.7万元</w:t>
                  </w:r>
                </w:p>
                <w:p w14:paraId="7882BA8C">
                  <w:pPr>
                    <w:pStyle w:val="150"/>
                    <w:jc w:val="both"/>
                    <w:rPr>
                      <w:rFonts w:hint="default" w:ascii="宋体" w:hAnsi="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第三包：1.2万元</w:t>
                  </w:r>
                </w:p>
              </w:tc>
            </w:tr>
          </w:tbl>
          <w:p w14:paraId="30ABC61E">
            <w:pP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投标保证金形式：</w:t>
            </w:r>
            <w:r>
              <w:rPr>
                <w:rFonts w:hint="eastAsia" w:ascii="宋体" w:hAnsi="宋体" w:cs="宋体"/>
                <w:color w:val="000000" w:themeColor="text1"/>
                <w:sz w:val="24"/>
                <w:szCs w:val="24"/>
                <w:highlight w:val="none"/>
                <w14:textFill>
                  <w14:solidFill>
                    <w14:schemeClr w14:val="tx1"/>
                  </w14:solidFill>
                </w14:textFill>
              </w:rPr>
              <w:t>以支票、汇票、本票或者金融机构、担保机构出具的保函等非现金形式提交；投标保证金有效期与投标有效期一致。</w:t>
            </w:r>
          </w:p>
          <w:p w14:paraId="732F8FD2">
            <w:pPr>
              <w:pStyle w:val="33"/>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收</w:t>
            </w:r>
            <w:r>
              <w:rPr>
                <w:rFonts w:ascii="宋体" w:hAnsi="宋体" w:cs="宋体"/>
                <w:color w:val="000000" w:themeColor="text1"/>
                <w:szCs w:val="24"/>
                <w:highlight w:val="none"/>
                <w14:textFill>
                  <w14:solidFill>
                    <w14:schemeClr w14:val="tx1"/>
                  </w14:solidFill>
                </w14:textFill>
              </w:rPr>
              <w:t xml:space="preserve">款单位：洛浦县公共资源交易中心 </w:t>
            </w:r>
          </w:p>
          <w:p w14:paraId="57ADEBA1">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开户行：中国农业银行股份有限公司洛浦县支行 </w:t>
            </w:r>
          </w:p>
          <w:p w14:paraId="4A852BBB">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帐 号：30581601040888887 </w:t>
            </w:r>
          </w:p>
          <w:p w14:paraId="4A70EBCB">
            <w:pPr>
              <w:pStyle w:val="33"/>
              <w:rPr>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行 </w:t>
            </w:r>
            <w:r>
              <w:rPr>
                <w:rFonts w:ascii="宋体" w:hAnsi="宋体" w:cs="宋体"/>
                <w:color w:val="000000" w:themeColor="text1"/>
                <w:szCs w:val="24"/>
                <w:highlight w:val="none"/>
                <w14:textFill>
                  <w14:solidFill>
                    <w14:schemeClr w14:val="tx1"/>
                  </w14:solidFill>
                </w14:textFill>
              </w:rPr>
              <w:t>号:103896558162</w:t>
            </w:r>
          </w:p>
          <w:p w14:paraId="7B6D6517">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说明一：转账、电汇使用方法：</w:t>
            </w:r>
          </w:p>
          <w:p w14:paraId="18019B23">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1、投标保证金请于</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r>
              <w:rPr>
                <w:rFonts w:ascii="宋体" w:hAnsi="宋体" w:cs="宋体"/>
                <w:color w:val="000000" w:themeColor="text1"/>
                <w:szCs w:val="24"/>
                <w:highlight w:val="none"/>
                <w14:textFill>
                  <w14:solidFill>
                    <w14:schemeClr w14:val="tx1"/>
                  </w14:solidFill>
                </w14:textFill>
              </w:rPr>
              <w:t>缴入指定账户，各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保证金缴纳只接受</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基本帐户足额对公转帐，其他以私人名义或现金缴纳等存入、汇款 方式均视为无效投标保证金，未按规定时间交保证金的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不得参加 本次投标（以到账时间为准）。 </w:t>
            </w:r>
          </w:p>
          <w:p w14:paraId="3EA9A06A">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2、投标单位须在汇款单备注栏标明：XXX 项目 XXX 包段（标段）或采购项目（招标文件）编号。如果项目名称太长可以缩写或者写招标文件编号，如没有备注或者只写三个字“保证金”的，导致帐号后台无法辨别、统计，其投标保证金无效。 </w:t>
            </w:r>
          </w:p>
          <w:p w14:paraId="3D61D24F">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3、投标保证金以进账时间为准，</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在缴纳投标保证金时，应充分考虑资金到账时间。投标保证金以到账时间确定其有效性，否则按废标处理。 </w:t>
            </w:r>
          </w:p>
          <w:p w14:paraId="4EF9690E">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4、由</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基本账户汇出，且不得以分公司的名义转账。 </w:t>
            </w:r>
          </w:p>
          <w:p w14:paraId="0A06138D">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5、投标单位投标时提供投标保证金电子回单。 </w:t>
            </w:r>
          </w:p>
          <w:p w14:paraId="187DD8E4">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（注：废标项目投标保证金在后续项目再次招标时银行系统不做统计， 如</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再次投标，需按以上条款缴纳投标保证金，原投标保证金在废标公示发布后三日内原路退回） </w:t>
            </w:r>
          </w:p>
          <w:p w14:paraId="203EFDD7">
            <w:pPr>
              <w:pStyle w:val="33"/>
              <w:numPr>
                <w:ilvl w:val="0"/>
                <w:numId w:val="52"/>
              </w:numPr>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退付保证金提交资料：</w:t>
            </w:r>
          </w:p>
          <w:p w14:paraId="5BF396B7">
            <w:pPr>
              <w:pStyle w:val="33"/>
              <w:numPr>
                <w:ilvl w:val="0"/>
                <w:numId w:val="53"/>
              </w:numPr>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未中标:1.企业开个收据原件。2.付款回执单复印件，加盖公章。3.回执单上的账户信息，备注好行号，联系人电话，复印件一份，加盖公章。</w:t>
            </w:r>
          </w:p>
          <w:p w14:paraId="7570140D">
            <w:pPr>
              <w:pStyle w:val="33"/>
              <w:numPr>
                <w:ilvl w:val="0"/>
                <w:numId w:val="53"/>
              </w:numPr>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中标:1.企业开个收据，原件。 2.付款回执单复印件，加盖公章。3.回执单上的账户信息，备注好行号， 联系人电话，复印件一份，加盖公章。4.中标通知书复印件一份，加盖公章。合同复印件一份，加盖公章。 6</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邮寄地址:洛浦县政务服务和公共资源交易中心(洛浦县北京工业园区北园区振兴路9号308室） 收件人:</w:t>
            </w:r>
            <w:r>
              <w:rPr>
                <w:rFonts w:hint="eastAsia" w:ascii="宋体" w:hAnsi="宋体" w:cs="宋体"/>
                <w:szCs w:val="24"/>
                <w:highlight w:val="none"/>
                <w:lang w:val="en-US" w:eastAsia="zh-CN"/>
              </w:rPr>
              <w:t>刘主任</w:t>
            </w:r>
            <w:r>
              <w:rPr>
                <w:rFonts w:ascii="宋体" w:hAnsi="宋体" w:cs="宋体"/>
                <w:szCs w:val="24"/>
                <w:highlight w:val="none"/>
              </w:rPr>
              <w:t>。 电话</w:t>
            </w:r>
            <w:r>
              <w:rPr>
                <w:rFonts w:hint="eastAsia" w:ascii="宋体" w:hAnsi="宋体" w:cs="宋体"/>
                <w:szCs w:val="24"/>
                <w:highlight w:val="none"/>
                <w:lang w:eastAsia="zh-CN"/>
              </w:rPr>
              <w:t>：</w:t>
            </w:r>
            <w:r>
              <w:rPr>
                <w:rFonts w:hint="eastAsia" w:ascii="宋体" w:hAnsi="宋体" w:cs="宋体"/>
                <w:szCs w:val="24"/>
                <w:highlight w:val="none"/>
                <w:lang w:val="en-US" w:eastAsia="zh-CN"/>
              </w:rPr>
              <w:t>18690336182</w:t>
            </w:r>
            <w:r>
              <w:rPr>
                <w:rFonts w:ascii="宋体" w:hAnsi="宋体" w:cs="宋体"/>
                <w:szCs w:val="24"/>
                <w:highlight w:val="none"/>
              </w:rPr>
              <w:t xml:space="preserve"> </w:t>
            </w:r>
            <w:r>
              <w:rPr>
                <w:rFonts w:ascii="宋体" w:hAnsi="宋体" w:cs="宋体"/>
                <w:color w:val="000000" w:themeColor="text1"/>
                <w:szCs w:val="24"/>
                <w:highlight w:val="none"/>
                <w14:textFill>
                  <w14:solidFill>
                    <w14:schemeClr w14:val="tx1"/>
                  </w14:solidFill>
                </w14:textFill>
              </w:rPr>
              <w:t xml:space="preserve"> </w:t>
            </w:r>
          </w:p>
          <w:p w14:paraId="1F2E8357">
            <w:pPr>
              <w:pStyle w:val="33"/>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 xml:space="preserve">说明二、电子保函使用方法： </w:t>
            </w:r>
          </w:p>
          <w:p w14:paraId="1BCED753">
            <w:pPr>
              <w:pStyle w:val="33"/>
              <w:ind w:firstLine="480" w:firstLineChars="200"/>
              <w:rPr>
                <w:rFonts w:ascii="宋体" w:hAnsi="宋体" w:cs="宋体"/>
                <w:color w:val="000000" w:themeColor="text1"/>
                <w:szCs w:val="24"/>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在线递交电子保函</w:t>
            </w:r>
            <w:r>
              <w:rPr>
                <w:rFonts w:hint="eastAsia" w:ascii="宋体" w:hAnsi="宋体" w:cs="宋体"/>
                <w:color w:val="000000" w:themeColor="text1"/>
                <w:szCs w:val="24"/>
                <w:highlight w:val="none"/>
                <w14:textFill>
                  <w14:solidFill>
                    <w14:schemeClr w14:val="tx1"/>
                  </w14:solidFill>
                </w14:textFill>
              </w:rPr>
              <w:t>,</w:t>
            </w:r>
            <w:r>
              <w:rPr>
                <w:rFonts w:ascii="宋体" w:hAnsi="宋体" w:cs="宋体"/>
                <w:color w:val="000000" w:themeColor="text1"/>
                <w:szCs w:val="24"/>
                <w:highlight w:val="none"/>
                <w14:textFill>
                  <w14:solidFill>
                    <w14:schemeClr w14:val="tx1"/>
                  </w14:solidFill>
                </w14:textFill>
              </w:rPr>
              <w:t xml:space="preserve"> （1）登录新疆自治区政府采购网，首页点击“电子保函”直接进入新疆政府采购电子保函申请页，点击【立即申请】。 （2）依次完善页面显示的投保人信息（</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信息），确认您要投保 的项目信息，在投标项目选择页面选择您需要投保的项目（可根据项目名称或项目保函进行搜索），选择投保项目后填写被保险人信息及投保内容。服务热线:95763。 （3）保函承保期限：成功办理保函之日-</w:t>
            </w:r>
            <w:r>
              <w:rPr>
                <w:rFonts w:hint="eastAsia" w:ascii="宋体" w:hAnsi="宋体" w:cs="宋体"/>
                <w:color w:val="000000" w:themeColor="text1"/>
                <w:szCs w:val="24"/>
                <w:highlight w:val="none"/>
                <w:lang w:eastAsia="zh-CN"/>
                <w14:textFill>
                  <w14:solidFill>
                    <w14:schemeClr w14:val="tx1"/>
                  </w14:solidFill>
                </w14:textFill>
              </w:rPr>
              <w:t>2026年</w:t>
            </w:r>
            <w:r>
              <w:rPr>
                <w:rFonts w:ascii="宋体" w:hAnsi="宋体" w:cs="宋体"/>
                <w:color w:val="000000" w:themeColor="text1"/>
                <w:szCs w:val="24"/>
                <w:highlight w:val="none"/>
                <w14:textFill>
                  <w14:solidFill>
                    <w14:schemeClr w14:val="tx1"/>
                  </w14:solidFill>
                </w14:textFill>
              </w:rPr>
              <w:t>XX月XX日</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以保函形式缴纳投标保证金的，向保证人购买电子投标保函所支付的费用应从</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的企业账户汇出(个体工商户除外)，保函办理成功后将保函以及基本账户转账支付凭证放入投标文件中。未按规定时间缴 纳保证金的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 xml:space="preserve">不得参加本次投标。 </w:t>
            </w:r>
          </w:p>
          <w:p w14:paraId="0AFB07A1">
            <w:pPr>
              <w:pStyle w:val="33"/>
              <w:ind w:firstLine="48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szCs w:val="24"/>
                <w:highlight w:val="none"/>
                <w14:textFill>
                  <w14:solidFill>
                    <w14:schemeClr w14:val="tx1"/>
                  </w14:solidFill>
                </w14:textFill>
              </w:rPr>
              <w:t>*采用保函业务的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，开标时间截止后,查询在新疆维吾尔自治区政府采购网保函业务目录下未查询到本项目缴纳投标保证金保函信息的</w:t>
            </w:r>
            <w:r>
              <w:rPr>
                <w:rFonts w:hint="eastAsia" w:ascii="宋体" w:hAnsi="宋体" w:cs="宋体"/>
                <w:color w:val="000000" w:themeColor="text1"/>
                <w:szCs w:val="24"/>
                <w:highlight w:val="none"/>
                <w14:textFill>
                  <w14:solidFill>
                    <w14:schemeClr w14:val="tx1"/>
                  </w14:solidFill>
                </w14:textFill>
              </w:rPr>
              <w:t>投标人</w:t>
            </w:r>
            <w:r>
              <w:rPr>
                <w:rFonts w:ascii="宋体" w:hAnsi="宋体" w:cs="宋体"/>
                <w:color w:val="000000" w:themeColor="text1"/>
                <w:szCs w:val="24"/>
                <w:highlight w:val="none"/>
                <w14:textFill>
                  <w14:solidFill>
                    <w14:schemeClr w14:val="tx1"/>
                  </w14:solidFill>
                </w14:textFill>
              </w:rPr>
              <w:t>，视为无效保函。如对保函业务咨询，请拨打95763。</w:t>
            </w:r>
          </w:p>
        </w:tc>
      </w:tr>
      <w:tr w14:paraId="6D1FF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3" w:type="dxa"/>
            <w:tcBorders>
              <w:top w:val="single" w:color="auto" w:sz="4" w:space="0"/>
              <w:left w:val="single" w:color="auto" w:sz="4" w:space="0"/>
              <w:bottom w:val="single" w:color="auto" w:sz="4" w:space="0"/>
              <w:right w:val="single" w:color="auto" w:sz="4" w:space="0"/>
            </w:tcBorders>
            <w:vAlign w:val="center"/>
          </w:tcPr>
          <w:p w14:paraId="3210B7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9628" w:type="dxa"/>
            <w:tcBorders>
              <w:top w:val="single" w:color="auto" w:sz="4" w:space="0"/>
              <w:left w:val="single" w:color="auto" w:sz="4" w:space="0"/>
              <w:bottom w:val="single" w:color="auto" w:sz="4" w:space="0"/>
              <w:right w:val="single" w:color="auto" w:sz="4" w:space="0"/>
            </w:tcBorders>
            <w:vAlign w:val="center"/>
          </w:tcPr>
          <w:p w14:paraId="02095FF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投标语言：中文</w:t>
            </w:r>
          </w:p>
        </w:tc>
      </w:tr>
      <w:tr w14:paraId="67754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438152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文 件 的 编 制 和 递 交</w:t>
            </w:r>
          </w:p>
        </w:tc>
      </w:tr>
      <w:tr w14:paraId="7A391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5963BD48">
            <w:pPr>
              <w:pStyle w:val="44"/>
              <w:spacing w:line="360" w:lineRule="auto"/>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w:t>
            </w:r>
          </w:p>
        </w:tc>
        <w:tc>
          <w:tcPr>
            <w:tcW w:w="9628" w:type="dxa"/>
            <w:tcBorders>
              <w:top w:val="single" w:color="auto" w:sz="4" w:space="0"/>
              <w:left w:val="single" w:color="auto" w:sz="4" w:space="0"/>
              <w:bottom w:val="single" w:color="auto" w:sz="4" w:space="0"/>
              <w:right w:val="single" w:color="auto" w:sz="4" w:space="0"/>
            </w:tcBorders>
            <w:vAlign w:val="center"/>
          </w:tcPr>
          <w:p w14:paraId="64385767">
            <w:pPr>
              <w:pStyle w:val="44"/>
              <w:ind w:left="209" w:hanging="208" w:hangingChars="87"/>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供应商资格标准：（资格审查标准）</w:t>
            </w:r>
          </w:p>
          <w:p w14:paraId="6AF67AB2">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1.具有独立承担民事责任的能力；</w:t>
            </w:r>
            <w:r>
              <w:rPr>
                <w:rFonts w:hint="eastAsia" w:ascii="宋体" w:hAnsi="宋体" w:cs="宋体"/>
                <w:sz w:val="24"/>
                <w:szCs w:val="24"/>
                <w:highlight w:val="none"/>
                <w:lang w:eastAsia="zh-CN"/>
              </w:rPr>
              <w:t>（</w:t>
            </w:r>
            <w:r>
              <w:rPr>
                <w:rFonts w:hint="eastAsia" w:hAnsi="宋体" w:cs="宋体"/>
                <w:sz w:val="24"/>
                <w:szCs w:val="24"/>
                <w:highlight w:val="none"/>
              </w:rPr>
              <w:t>投标人</w:t>
            </w:r>
            <w:r>
              <w:rPr>
                <w:rFonts w:hint="eastAsia" w:ascii="宋体" w:hAnsi="宋体" w:cs="宋体"/>
                <w:sz w:val="24"/>
                <w:szCs w:val="24"/>
                <w:highlight w:val="none"/>
              </w:rPr>
              <w:t>为企业(包括合伙企业)的，应提供有效的“营业执照”;</w:t>
            </w:r>
            <w:r>
              <w:rPr>
                <w:rFonts w:hint="eastAsia" w:hAnsi="宋体" w:cs="宋体"/>
                <w:sz w:val="24"/>
                <w:szCs w:val="24"/>
                <w:highlight w:val="none"/>
              </w:rPr>
              <w:t>投标人</w:t>
            </w:r>
            <w:r>
              <w:rPr>
                <w:rFonts w:hint="eastAsia" w:ascii="宋体" w:hAnsi="宋体" w:cs="宋体"/>
                <w:sz w:val="24"/>
                <w:szCs w:val="24"/>
                <w:highlight w:val="none"/>
              </w:rPr>
              <w:t>是非企业机构的，应提供有效的“执业许可证、记证书，等证明文件;</w:t>
            </w:r>
            <w:r>
              <w:rPr>
                <w:rFonts w:hint="eastAsia" w:hAnsi="宋体" w:cs="宋体"/>
                <w:sz w:val="24"/>
                <w:szCs w:val="24"/>
                <w:highlight w:val="none"/>
              </w:rPr>
              <w:t>投标人</w:t>
            </w:r>
            <w:r>
              <w:rPr>
                <w:rFonts w:hint="eastAsia" w:ascii="宋体" w:hAnsi="宋体" w:cs="宋体"/>
                <w:sz w:val="24"/>
                <w:szCs w:val="24"/>
                <w:highlight w:val="none"/>
              </w:rPr>
              <w:t>是个体工商户的，应提供有效的“个体工商户营业执照”;</w:t>
            </w:r>
            <w:r>
              <w:rPr>
                <w:rFonts w:hint="eastAsia" w:hAnsi="宋体" w:cs="宋体"/>
                <w:sz w:val="24"/>
                <w:szCs w:val="24"/>
                <w:highlight w:val="none"/>
              </w:rPr>
              <w:t>投标人</w:t>
            </w:r>
            <w:r>
              <w:rPr>
                <w:rFonts w:hint="eastAsia" w:ascii="宋体" w:hAnsi="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2671143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具有良好的商业信誉和健全的财务会计制度；提供经外部审计的近3年（2023年、2024年、2025年）内任意一年的财务报告或2025年度公司财务报表（成立不满一年的企业需提供（公司成立起至投标截止时间上一月）财务报表）</w:t>
            </w:r>
            <w:r>
              <w:rPr>
                <w:rFonts w:hint="eastAsia" w:ascii="宋体" w:hAnsi="宋体" w:cs="宋体"/>
                <w:color w:val="000000" w:themeColor="text1"/>
                <w:sz w:val="24"/>
                <w:szCs w:val="24"/>
                <w:highlight w:val="none"/>
                <w14:textFill>
                  <w14:solidFill>
                    <w14:schemeClr w14:val="tx1"/>
                  </w14:solidFill>
                </w14:textFill>
              </w:rPr>
              <w:t>；</w:t>
            </w:r>
          </w:p>
          <w:p w14:paraId="3BEBB423">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3.具有履行合同所必需的设备和专业技术能力；（提供承诺函，格式自拟）； </w:t>
            </w:r>
          </w:p>
          <w:p w14:paraId="5E64465A">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有依法缴纳税收和社会保障资金的良好纪录；提供近半年内任意三个月缴纳税收证明及社保缴纳证明；（新成立公司提供成立之日起至今的缴税记录及社保缴纳证明，若供应商的纳税记录为零申报的，需提供相应证明材料）；</w:t>
            </w:r>
          </w:p>
          <w:p w14:paraId="61318DD7">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539D17F8">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6.符合国家有关法律法规的规定；（提供承诺函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，格式自拟）；</w:t>
            </w:r>
          </w:p>
          <w:p w14:paraId="6A32F2B8">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.本项目不接受联合体；（提供承诺函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76B1E892">
            <w:pPr>
              <w:ind w:left="360" w:hanging="360" w:hanging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函</w:t>
            </w:r>
            <w:r>
              <w:rPr>
                <w:rFonts w:hint="eastAsia" w:ascii="宋体" w:hAnsi="宋体" w:cs="宋体"/>
                <w:color w:val="000000" w:themeColor="text1"/>
                <w:sz w:val="24"/>
                <w:szCs w:val="24"/>
                <w:highlight w:val="none"/>
                <w:lang w:val="en-US" w:eastAsia="zh-CN"/>
                <w14:textFill>
                  <w14:solidFill>
                    <w14:schemeClr w14:val="tx1"/>
                  </w14:solidFill>
                </w14:textFill>
              </w:rPr>
              <w:t>加盖公章</w:t>
            </w:r>
            <w:r>
              <w:rPr>
                <w:rFonts w:hint="eastAsia" w:ascii="宋体" w:hAnsi="宋体" w:cs="宋体"/>
                <w:color w:val="000000" w:themeColor="text1"/>
                <w:sz w:val="24"/>
                <w:szCs w:val="24"/>
                <w:highlight w:val="none"/>
                <w14:textFill>
                  <w14:solidFill>
                    <w14:schemeClr w14:val="tx1"/>
                  </w14:solidFill>
                </w14:textFill>
              </w:rPr>
              <w:t xml:space="preserve">，格式自拟）； </w:t>
            </w:r>
          </w:p>
          <w:p w14:paraId="6EB55B77">
            <w:pPr>
              <w:pStyle w:val="5"/>
              <w:ind w:left="0" w:leftChars="0"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本项目特殊资格要求：</w:t>
            </w:r>
          </w:p>
          <w:p w14:paraId="5972DB26">
            <w:pPr>
              <w:pStyle w:val="50"/>
              <w:ind w:firstLine="0"/>
              <w:rPr>
                <w:rFonts w:hint="eastAsia" w:cs="Arial"/>
                <w:color w:val="000000"/>
                <w:sz w:val="24"/>
                <w:szCs w:val="24"/>
                <w:highlight w:val="none"/>
                <w:lang w:eastAsia="zh-CN"/>
              </w:rPr>
            </w:pPr>
            <w:r>
              <w:rPr>
                <w:rFonts w:hint="eastAsia" w:ascii="宋体" w:hAnsi="宋体" w:eastAsia="宋体" w:cs="Arial"/>
                <w:color w:val="000000"/>
                <w:sz w:val="24"/>
                <w:szCs w:val="24"/>
                <w:highlight w:val="none"/>
              </w:rPr>
              <w:t>具有医疗器械经营资格</w:t>
            </w:r>
            <w:r>
              <w:rPr>
                <w:rFonts w:hint="eastAsia" w:cs="Arial"/>
                <w:color w:val="000000"/>
                <w:sz w:val="24"/>
                <w:szCs w:val="24"/>
                <w:highlight w:val="none"/>
                <w:lang w:eastAsia="zh-CN"/>
              </w:rPr>
              <w:t>（</w:t>
            </w:r>
            <w:r>
              <w:rPr>
                <w:rFonts w:hint="eastAsia" w:cs="Arial"/>
                <w:color w:val="000000"/>
                <w:sz w:val="24"/>
                <w:szCs w:val="24"/>
                <w:highlight w:val="none"/>
                <w:lang w:val="en-US" w:eastAsia="zh-CN"/>
              </w:rPr>
              <w:t>提供</w:t>
            </w:r>
            <w:r>
              <w:rPr>
                <w:rFonts w:ascii="宋体" w:hAnsi="宋体" w:eastAsia="宋体" w:cs="宋体"/>
                <w:sz w:val="24"/>
                <w:szCs w:val="24"/>
              </w:rPr>
              <w:t>医疗器械经营许可证</w:t>
            </w:r>
            <w:r>
              <w:rPr>
                <w:rFonts w:hint="eastAsia" w:ascii="宋体" w:hAnsi="宋体" w:eastAsia="宋体" w:cs="宋体"/>
                <w:sz w:val="24"/>
                <w:szCs w:val="24"/>
                <w:lang w:val="en-US" w:eastAsia="zh-CN"/>
              </w:rPr>
              <w:t>复印件并加盖公章</w:t>
            </w:r>
            <w:r>
              <w:rPr>
                <w:rFonts w:hint="eastAsia" w:cs="Arial"/>
                <w:color w:val="000000"/>
                <w:sz w:val="24"/>
                <w:szCs w:val="24"/>
                <w:highlight w:val="none"/>
                <w:lang w:eastAsia="zh-CN"/>
              </w:rPr>
              <w:t>）；</w:t>
            </w:r>
          </w:p>
          <w:p w14:paraId="59894103">
            <w:pPr>
              <w:pStyle w:val="50"/>
              <w:ind w:firstLine="0"/>
              <w:rPr>
                <w:rFonts w:hint="eastAsia" w:eastAsia="宋体" w:cs="宋体"/>
                <w:b/>
                <w:bCs/>
                <w:color w:val="000000" w:themeColor="text1"/>
                <w:highlight w:val="none"/>
                <w:lang w:eastAsia="zh-CN"/>
                <w14:textFill>
                  <w14:solidFill>
                    <w14:schemeClr w14:val="tx1"/>
                  </w14:solidFill>
                </w14:textFill>
              </w:rPr>
            </w:pP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属于医疗器械管理的产品需根据《医疗器械监督管理条例》（国务院令第650号）有关内容办理医疗器械产品注册或备案（提供</w:t>
            </w:r>
            <w:r>
              <w:rPr>
                <w:rFonts w:ascii="宋体" w:hAnsi="宋体" w:eastAsia="宋体" w:cs="宋体"/>
                <w:sz w:val="24"/>
                <w:szCs w:val="24"/>
              </w:rPr>
              <w:t>医疗器械注册证</w:t>
            </w:r>
            <w:r>
              <w:rPr>
                <w:rFonts w:hint="eastAsia" w:ascii="宋体" w:hAnsi="宋体" w:eastAsia="宋体" w:cs="宋体"/>
                <w:sz w:val="24"/>
                <w:szCs w:val="24"/>
                <w:lang w:val="en-US" w:eastAsia="zh-CN"/>
              </w:rPr>
              <w:t>或</w:t>
            </w:r>
            <w:r>
              <w:rPr>
                <w:rFonts w:ascii="宋体" w:hAnsi="宋体" w:eastAsia="宋体" w:cs="宋体"/>
                <w:sz w:val="24"/>
                <w:szCs w:val="24"/>
              </w:rPr>
              <w:t>医疗器械备案凭证</w:t>
            </w:r>
            <w:r>
              <w:rPr>
                <w:rFonts w:hint="eastAsia" w:ascii="宋体" w:hAnsi="宋体" w:eastAsia="宋体" w:cs="宋体"/>
                <w:sz w:val="24"/>
                <w:szCs w:val="24"/>
                <w:lang w:val="en-US" w:eastAsia="zh-CN"/>
              </w:rPr>
              <w:t>复印件</w:t>
            </w:r>
            <w:r>
              <w:rPr>
                <w:rFonts w:hint="eastAsia" w:ascii="宋体" w:hAnsi="宋体" w:eastAsia="宋体" w:cs="Arial"/>
                <w:color w:val="000000"/>
                <w:sz w:val="24"/>
                <w:szCs w:val="24"/>
                <w:highlight w:val="none"/>
              </w:rPr>
              <w:t>并加盖公章）</w:t>
            </w:r>
            <w:r>
              <w:rPr>
                <w:rFonts w:hint="eastAsia" w:cs="Arial"/>
                <w:color w:val="000000"/>
                <w:sz w:val="24"/>
                <w:szCs w:val="24"/>
                <w:highlight w:val="none"/>
                <w:lang w:eastAsia="zh-CN"/>
              </w:rPr>
              <w:t>。</w:t>
            </w:r>
          </w:p>
          <w:p w14:paraId="4956AC3A">
            <w:pPr>
              <w:pStyle w:val="50"/>
              <w:ind w:firstLine="0"/>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说明：以上资格证明材料均须在投标文件中提供，缺项将被拒绝。</w:t>
            </w:r>
          </w:p>
        </w:tc>
      </w:tr>
      <w:tr w14:paraId="544A9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57C0EB7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9628" w:type="dxa"/>
            <w:tcBorders>
              <w:top w:val="single" w:color="auto" w:sz="4" w:space="0"/>
              <w:left w:val="single" w:color="auto" w:sz="4" w:space="0"/>
              <w:bottom w:val="single" w:color="auto" w:sz="4" w:space="0"/>
              <w:right w:val="single" w:color="auto" w:sz="4" w:space="0"/>
            </w:tcBorders>
            <w:vAlign w:val="center"/>
          </w:tcPr>
          <w:p w14:paraId="220FFB9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投标保证金形式：以支票、汇票、本票或者金融机构、担保机构出具的保函等非现金形式提交；投标保证金有效期与投标有效期一致。</w:t>
            </w:r>
          </w:p>
        </w:tc>
      </w:tr>
      <w:tr w14:paraId="5D536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03" w:type="dxa"/>
            <w:tcBorders>
              <w:top w:val="single" w:color="auto" w:sz="4" w:space="0"/>
              <w:left w:val="single" w:color="auto" w:sz="4" w:space="0"/>
              <w:bottom w:val="single" w:color="auto" w:sz="4" w:space="0"/>
              <w:right w:val="single" w:color="auto" w:sz="4" w:space="0"/>
            </w:tcBorders>
            <w:vAlign w:val="center"/>
          </w:tcPr>
          <w:p w14:paraId="7D780A1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9628" w:type="dxa"/>
            <w:tcBorders>
              <w:top w:val="single" w:color="auto" w:sz="4" w:space="0"/>
              <w:left w:val="single" w:color="auto" w:sz="4" w:space="0"/>
              <w:bottom w:val="single" w:color="auto" w:sz="4" w:space="0"/>
              <w:right w:val="single" w:color="auto" w:sz="4" w:space="0"/>
            </w:tcBorders>
            <w:vAlign w:val="center"/>
          </w:tcPr>
          <w:p w14:paraId="60171F94">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投标有效期90天（如不满足将导致废标）</w:t>
            </w:r>
          </w:p>
        </w:tc>
      </w:tr>
      <w:tr w14:paraId="4FF44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803" w:type="dxa"/>
            <w:tcBorders>
              <w:top w:val="single" w:color="auto" w:sz="4" w:space="0"/>
              <w:left w:val="single" w:color="auto" w:sz="4" w:space="0"/>
              <w:bottom w:val="single" w:color="auto" w:sz="4" w:space="0"/>
              <w:right w:val="single" w:color="auto" w:sz="4" w:space="0"/>
            </w:tcBorders>
            <w:vAlign w:val="center"/>
          </w:tcPr>
          <w:p w14:paraId="7F3CC34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9628" w:type="dxa"/>
            <w:tcBorders>
              <w:top w:val="single" w:color="auto" w:sz="4" w:space="0"/>
              <w:left w:val="single" w:color="auto" w:sz="4" w:space="0"/>
              <w:bottom w:val="single" w:color="auto" w:sz="4" w:space="0"/>
              <w:right w:val="single" w:color="auto" w:sz="4" w:space="0"/>
            </w:tcBorders>
            <w:vAlign w:val="center"/>
          </w:tcPr>
          <w:p w14:paraId="7F888A9F">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电子投标文件以密封形式递交至：政采云线上（www.zcygov.cn）</w:t>
            </w:r>
          </w:p>
          <w:p w14:paraId="4C73BD75">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投标文件递交截止时间：</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p>
        </w:tc>
      </w:tr>
      <w:tr w14:paraId="1EC42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8BEA94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9628" w:type="dxa"/>
            <w:tcBorders>
              <w:top w:val="single" w:color="auto" w:sz="4" w:space="0"/>
              <w:left w:val="single" w:color="auto" w:sz="4" w:space="0"/>
              <w:bottom w:val="single" w:color="auto" w:sz="4" w:space="0"/>
              <w:right w:val="single" w:color="auto" w:sz="4" w:space="0"/>
            </w:tcBorders>
            <w:vAlign w:val="center"/>
          </w:tcPr>
          <w:p w14:paraId="0D9311EF">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开标日期：</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p>
          <w:p w14:paraId="1F7CD21A">
            <w:pPr>
              <w:pStyle w:val="50"/>
              <w:ind w:firstLine="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开标地点：政采云线上（www.zcygov.cn）</w:t>
            </w:r>
          </w:p>
          <w:p w14:paraId="4B5DA08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评标地址：</w:t>
            </w:r>
            <w:r>
              <w:rPr>
                <w:rFonts w:hint="eastAsia" w:ascii="宋体" w:hAnsi="宋体" w:cs="宋体"/>
                <w:color w:val="000000" w:themeColor="text1"/>
                <w:sz w:val="24"/>
                <w:highlight w:val="none"/>
                <w14:textFill>
                  <w14:solidFill>
                    <w14:schemeClr w14:val="tx1"/>
                  </w14:solidFill>
                </w14:textFill>
              </w:rPr>
              <w:t>洛浦县政务服务和公共资源交易中心（洛浦县北京工业园区北园区振兴路 10</w:t>
            </w:r>
          </w:p>
          <w:p w14:paraId="55A9AFBE">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号）</w:t>
            </w:r>
          </w:p>
        </w:tc>
      </w:tr>
      <w:tr w14:paraId="09267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FE0775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9628" w:type="dxa"/>
            <w:tcBorders>
              <w:top w:val="single" w:color="auto" w:sz="4" w:space="0"/>
              <w:left w:val="single" w:color="auto" w:sz="4" w:space="0"/>
              <w:bottom w:val="single" w:color="auto" w:sz="4" w:space="0"/>
              <w:right w:val="single" w:color="auto" w:sz="4" w:space="0"/>
            </w:tcBorders>
            <w:vAlign w:val="center"/>
          </w:tcPr>
          <w:p w14:paraId="3DFD513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投标语言：中文</w:t>
            </w:r>
          </w:p>
        </w:tc>
      </w:tr>
      <w:tr w14:paraId="01AE8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3E34FA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9628" w:type="dxa"/>
            <w:tcBorders>
              <w:top w:val="single" w:color="auto" w:sz="4" w:space="0"/>
              <w:left w:val="single" w:color="auto" w:sz="4" w:space="0"/>
              <w:bottom w:val="single" w:color="auto" w:sz="4" w:space="0"/>
              <w:right w:val="single" w:color="auto" w:sz="4" w:space="0"/>
            </w:tcBorders>
            <w:vAlign w:val="center"/>
          </w:tcPr>
          <w:p w14:paraId="57E9606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投标货币：人民币</w:t>
            </w:r>
          </w:p>
        </w:tc>
      </w:tr>
      <w:tr w14:paraId="6C7FD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7E4D7C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p>
        </w:tc>
        <w:tc>
          <w:tcPr>
            <w:tcW w:w="9628" w:type="dxa"/>
            <w:tcBorders>
              <w:top w:val="single" w:color="auto" w:sz="4" w:space="0"/>
              <w:left w:val="single" w:color="auto" w:sz="4" w:space="0"/>
              <w:bottom w:val="single" w:color="auto" w:sz="4" w:space="0"/>
              <w:right w:val="single" w:color="auto" w:sz="4" w:space="0"/>
            </w:tcBorders>
            <w:vAlign w:val="center"/>
          </w:tcPr>
          <w:p w14:paraId="71DE4ADC">
            <w:pPr>
              <w:spacing w:line="360" w:lineRule="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资金来源：</w:t>
            </w:r>
            <w:r>
              <w:rPr>
                <w:rFonts w:hint="eastAsia" w:ascii="宋体" w:hAnsi="宋体" w:cs="宋体"/>
                <w:color w:val="000000" w:themeColor="text1"/>
                <w:sz w:val="24"/>
                <w:szCs w:val="24"/>
                <w:highlight w:val="none"/>
                <w:lang w:eastAsia="zh-CN"/>
                <w14:textFill>
                  <w14:solidFill>
                    <w14:schemeClr w14:val="tx1"/>
                  </w14:solidFill>
                </w14:textFill>
              </w:rPr>
              <w:t>中央预算内资金</w:t>
            </w:r>
          </w:p>
        </w:tc>
      </w:tr>
      <w:tr w14:paraId="05137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11E4E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9628" w:type="dxa"/>
            <w:tcBorders>
              <w:top w:val="single" w:color="auto" w:sz="4" w:space="0"/>
              <w:left w:val="single" w:color="auto" w:sz="4" w:space="0"/>
              <w:bottom w:val="single" w:color="auto" w:sz="4" w:space="0"/>
              <w:right w:val="single" w:color="auto" w:sz="4" w:space="0"/>
            </w:tcBorders>
            <w:vAlign w:val="center"/>
          </w:tcPr>
          <w:p w14:paraId="5BA2804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评标办法：综合评分法</w:t>
            </w:r>
          </w:p>
        </w:tc>
      </w:tr>
      <w:tr w14:paraId="49F24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229AF4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c>
          <w:tcPr>
            <w:tcW w:w="9628" w:type="dxa"/>
            <w:tcBorders>
              <w:top w:val="single" w:color="auto" w:sz="4" w:space="0"/>
              <w:left w:val="single" w:color="auto" w:sz="4" w:space="0"/>
              <w:bottom w:val="single" w:color="auto" w:sz="4" w:space="0"/>
              <w:right w:val="single" w:color="auto" w:sz="4" w:space="0"/>
            </w:tcBorders>
            <w:vAlign w:val="center"/>
          </w:tcPr>
          <w:p w14:paraId="609B6272">
            <w:pPr>
              <w:spacing w:line="360" w:lineRule="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招标范围：和田地区洛浦县县域医共体资源共享中心强化提升建设项目（综合中心设备）</w:t>
            </w:r>
            <w:r>
              <w:rPr>
                <w:rFonts w:hint="eastAsia" w:ascii="宋体" w:hAnsi="宋体" w:cs="宋体"/>
                <w:b w:val="0"/>
                <w:bCs w:val="0"/>
                <w:color w:val="000000" w:themeColor="text1"/>
                <w:sz w:val="24"/>
                <w:szCs w:val="24"/>
                <w:highlight w:val="none"/>
                <w:lang w:bidi="ar"/>
                <w14:textFill>
                  <w14:solidFill>
                    <w14:schemeClr w14:val="tx1"/>
                  </w14:solidFill>
                </w14:textFill>
              </w:rPr>
              <w:t>第</w:t>
            </w:r>
            <w:r>
              <w:rPr>
                <w:rFonts w:hint="eastAsia" w:ascii="宋体" w:hAnsi="宋体" w:cs="宋体"/>
                <w:b w:val="0"/>
                <w:bCs w:val="0"/>
                <w:color w:val="000000" w:themeColor="text1"/>
                <w:sz w:val="24"/>
                <w:szCs w:val="24"/>
                <w:highlight w:val="none"/>
                <w:lang w:val="en-US" w:eastAsia="zh-CN" w:bidi="ar"/>
                <w14:textFill>
                  <w14:solidFill>
                    <w14:schemeClr w14:val="tx1"/>
                  </w14:solidFill>
                </w14:textFill>
              </w:rPr>
              <w:t>一</w:t>
            </w:r>
            <w:r>
              <w:rPr>
                <w:rFonts w:hint="eastAsia" w:ascii="宋体" w:hAnsi="宋体" w:cs="宋体"/>
                <w:b w:val="0"/>
                <w:bCs w:val="0"/>
                <w:color w:val="000000" w:themeColor="text1"/>
                <w:sz w:val="24"/>
                <w:szCs w:val="24"/>
                <w:highlight w:val="none"/>
                <w:lang w:bidi="ar"/>
                <w14:textFill>
                  <w14:solidFill>
                    <w14:schemeClr w14:val="tx1"/>
                  </w14:solidFill>
                </w14:textFill>
              </w:rPr>
              <w:t>包</w:t>
            </w:r>
            <w:r>
              <w:rPr>
                <w:rFonts w:hint="eastAsia" w:ascii="宋体" w:hAnsi="宋体" w:cs="宋体"/>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超声诊断设备（B超）</w:t>
            </w:r>
            <w:r>
              <w:rPr>
                <w:rFonts w:hint="eastAsia" w:ascii="宋体" w:hAnsi="宋体" w:cs="宋体"/>
                <w:b w:val="0"/>
                <w:bCs w:val="0"/>
                <w:color w:val="000000" w:themeColor="text1"/>
                <w:sz w:val="24"/>
                <w:szCs w:val="24"/>
                <w:highlight w:val="none"/>
                <w:lang w:eastAsia="zh-CN"/>
                <w14:textFill>
                  <w14:solidFill>
                    <w14:schemeClr w14:val="tx1"/>
                  </w14:solidFill>
                </w14:textFill>
              </w:rPr>
              <w:t>、便携式彩超、彩超</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等设备</w:t>
            </w:r>
          </w:p>
          <w:p w14:paraId="5E43D170">
            <w:pPr>
              <w:spacing w:line="360" w:lineRule="auto"/>
              <w:rPr>
                <w:rFonts w:hint="eastAsia" w:ascii="宋体" w:hAnsi="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bidi="ar"/>
                <w14:textFill>
                  <w14:solidFill>
                    <w14:schemeClr w14:val="tx1"/>
                  </w14:solidFill>
                </w14:textFill>
              </w:rPr>
              <w:t>第</w:t>
            </w:r>
            <w:r>
              <w:rPr>
                <w:rFonts w:hint="eastAsia" w:ascii="宋体" w:hAnsi="宋体" w:cs="宋体"/>
                <w:b w:val="0"/>
                <w:bCs w:val="0"/>
                <w:color w:val="000000" w:themeColor="text1"/>
                <w:sz w:val="24"/>
                <w:szCs w:val="24"/>
                <w:highlight w:val="none"/>
                <w:lang w:val="en-US" w:eastAsia="zh-CN" w:bidi="ar"/>
                <w14:textFill>
                  <w14:solidFill>
                    <w14:schemeClr w14:val="tx1"/>
                  </w14:solidFill>
                </w14:textFill>
              </w:rPr>
              <w:t>二</w:t>
            </w:r>
            <w:r>
              <w:rPr>
                <w:rFonts w:hint="eastAsia" w:ascii="宋体" w:hAnsi="宋体" w:cs="宋体"/>
                <w:b w:val="0"/>
                <w:bCs w:val="0"/>
                <w:color w:val="000000" w:themeColor="text1"/>
                <w:sz w:val="24"/>
                <w:szCs w:val="24"/>
                <w:highlight w:val="none"/>
                <w:lang w:bidi="ar"/>
                <w14:textFill>
                  <w14:solidFill>
                    <w14:schemeClr w14:val="tx1"/>
                  </w14:solidFill>
                </w14:textFill>
              </w:rPr>
              <w:t>包</w:t>
            </w:r>
            <w:r>
              <w:rPr>
                <w:rFonts w:hint="eastAsia" w:ascii="宋体" w:hAnsi="宋体" w:cs="宋体"/>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心电监护仪</w:t>
            </w:r>
            <w:r>
              <w:rPr>
                <w:rFonts w:hint="eastAsia" w:ascii="宋体" w:hAnsi="宋体" w:cs="宋体"/>
                <w:b w:val="0"/>
                <w:bCs w:val="0"/>
                <w:color w:val="000000" w:themeColor="text1"/>
                <w:sz w:val="24"/>
                <w:szCs w:val="24"/>
                <w:highlight w:val="none"/>
                <w:lang w:eastAsia="zh-CN"/>
                <w14:textFill>
                  <w14:solidFill>
                    <w14:schemeClr w14:val="tx1"/>
                  </w14:solidFill>
                </w14:textFill>
              </w:rPr>
              <w:t>、动态心电记录盒、动态血压记录盒</w:t>
            </w:r>
          </w:p>
          <w:p w14:paraId="6001C96F">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bidi="ar"/>
                <w14:textFill>
                  <w14:solidFill>
                    <w14:schemeClr w14:val="tx1"/>
                  </w14:solidFill>
                </w14:textFill>
              </w:rPr>
              <w:t>第</w:t>
            </w:r>
            <w:r>
              <w:rPr>
                <w:rFonts w:hint="eastAsia" w:ascii="宋体" w:hAnsi="宋体" w:cs="宋体"/>
                <w:b w:val="0"/>
                <w:bCs w:val="0"/>
                <w:color w:val="000000" w:themeColor="text1"/>
                <w:sz w:val="24"/>
                <w:szCs w:val="24"/>
                <w:highlight w:val="none"/>
                <w:lang w:val="en-US" w:eastAsia="zh-CN" w:bidi="ar"/>
                <w14:textFill>
                  <w14:solidFill>
                    <w14:schemeClr w14:val="tx1"/>
                  </w14:solidFill>
                </w14:textFill>
              </w:rPr>
              <w:t>三</w:t>
            </w:r>
            <w:r>
              <w:rPr>
                <w:rFonts w:hint="eastAsia" w:ascii="宋体" w:hAnsi="宋体" w:cs="宋体"/>
                <w:b w:val="0"/>
                <w:bCs w:val="0"/>
                <w:color w:val="000000" w:themeColor="text1"/>
                <w:sz w:val="24"/>
                <w:szCs w:val="24"/>
                <w:highlight w:val="none"/>
                <w:lang w:bidi="ar"/>
                <w14:textFill>
                  <w14:solidFill>
                    <w14:schemeClr w14:val="tx1"/>
                  </w14:solidFill>
                </w14:textFill>
              </w:rPr>
              <w:t>包</w:t>
            </w:r>
            <w:r>
              <w:rPr>
                <w:rFonts w:hint="eastAsia" w:ascii="宋体" w:hAnsi="宋体" w:cs="宋体"/>
                <w:b w:val="0"/>
                <w:bCs w:val="0"/>
                <w:color w:val="000000" w:themeColor="text1"/>
                <w:sz w:val="24"/>
                <w:szCs w:val="24"/>
                <w:highlight w:val="none"/>
                <w:lang w:eastAsia="zh-CN" w:bidi="ar"/>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超声波清洗机</w:t>
            </w:r>
            <w:r>
              <w:rPr>
                <w:rFonts w:hint="eastAsia" w:ascii="宋体" w:hAnsi="宋体" w:cs="宋体"/>
                <w:b w:val="0"/>
                <w:bCs w:val="0"/>
                <w:color w:val="000000" w:themeColor="text1"/>
                <w:sz w:val="24"/>
                <w:szCs w:val="24"/>
                <w:highlight w:val="none"/>
                <w:lang w:eastAsia="zh-CN"/>
                <w14:textFill>
                  <w14:solidFill>
                    <w14:schemeClr w14:val="tx1"/>
                  </w14:solidFill>
                </w14:textFill>
              </w:rPr>
              <w:t>、热风枪、蒸汽发生器</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等设备</w:t>
            </w:r>
          </w:p>
        </w:tc>
      </w:tr>
      <w:tr w14:paraId="24FF0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803" w:type="dxa"/>
            <w:tcBorders>
              <w:top w:val="single" w:color="auto" w:sz="4" w:space="0"/>
              <w:left w:val="single" w:color="auto" w:sz="4" w:space="0"/>
              <w:bottom w:val="single" w:color="auto" w:sz="4" w:space="0"/>
              <w:right w:val="single" w:color="auto" w:sz="4" w:space="0"/>
            </w:tcBorders>
            <w:vAlign w:val="center"/>
          </w:tcPr>
          <w:p w14:paraId="387BE15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w:t>
            </w:r>
          </w:p>
        </w:tc>
        <w:tc>
          <w:tcPr>
            <w:tcW w:w="9628" w:type="dxa"/>
            <w:tcBorders>
              <w:top w:val="single" w:color="auto" w:sz="4" w:space="0"/>
              <w:left w:val="single" w:color="auto" w:sz="4" w:space="0"/>
              <w:bottom w:val="single" w:color="auto" w:sz="4" w:space="0"/>
              <w:right w:val="single" w:color="auto" w:sz="4" w:space="0"/>
            </w:tcBorders>
            <w:vAlign w:val="center"/>
          </w:tcPr>
          <w:p w14:paraId="6CCEC698">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交货期</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合同签订后45日历日内完成供货，60日历日内完成安装验收。</w:t>
            </w:r>
          </w:p>
        </w:tc>
      </w:tr>
      <w:tr w14:paraId="09816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08108DD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9628" w:type="dxa"/>
            <w:tcBorders>
              <w:top w:val="single" w:color="auto" w:sz="4" w:space="0"/>
              <w:left w:val="single" w:color="auto" w:sz="4" w:space="0"/>
              <w:bottom w:val="single" w:color="auto" w:sz="4" w:space="0"/>
              <w:right w:val="single" w:color="auto" w:sz="4" w:space="0"/>
            </w:tcBorders>
            <w:vAlign w:val="center"/>
          </w:tcPr>
          <w:p w14:paraId="2361B368">
            <w:pPr>
              <w:rPr>
                <w:rFonts w:hint="eastAsia" w:ascii="宋体" w:hAnsi="宋体" w:eastAsia="宋体" w:cs="宋体"/>
                <w:b/>
                <w:bCs/>
                <w:sz w:val="24"/>
                <w:szCs w:val="24"/>
                <w:highlight w:val="none"/>
              </w:rPr>
            </w:pPr>
            <w:r>
              <w:rPr>
                <w:rFonts w:hint="eastAsia" w:ascii="宋体" w:hAnsi="宋体" w:cs="宋体"/>
                <w:b/>
                <w:bCs/>
                <w:sz w:val="24"/>
                <w:szCs w:val="24"/>
                <w:highlight w:val="none"/>
              </w:rPr>
              <w:t>投标报价（即开标报价）不得有选择性报价和附有条件的报价，</w:t>
            </w:r>
            <w:r>
              <w:rPr>
                <w:rFonts w:hint="eastAsia" w:ascii="宋体" w:hAnsi="宋体" w:eastAsia="宋体" w:cs="宋体"/>
                <w:b/>
                <w:bCs/>
                <w:sz w:val="24"/>
                <w:szCs w:val="24"/>
                <w:highlight w:val="none"/>
              </w:rPr>
              <w:t>不得高于设定的预算总金额，每项设备的单价不能超过预算单价，否则其投标无效。</w:t>
            </w:r>
          </w:p>
          <w:p w14:paraId="0F758F90">
            <w:pPr>
              <w:pStyle w:val="5"/>
              <w:ind w:firstLine="0" w:firstLineChars="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备注：</w:t>
            </w:r>
            <w:r>
              <w:rPr>
                <w:rFonts w:hint="eastAsia" w:ascii="宋体" w:hAnsi="宋体" w:cs="宋体"/>
                <w:b/>
                <w:bCs/>
                <w:color w:val="000000" w:themeColor="text1"/>
                <w:sz w:val="24"/>
                <w:highlight w:val="none"/>
                <w14:textFill>
                  <w14:solidFill>
                    <w14:schemeClr w14:val="tx1"/>
                  </w14:solidFill>
                </w14:textFill>
              </w:rPr>
              <w:t>1、合同内所购设备与医院信息系统相匹配连接，所需要的网络端口费用，由中标方承担</w:t>
            </w:r>
          </w:p>
          <w:p w14:paraId="4D133667">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w:t>
            </w:r>
            <w:r>
              <w:rPr>
                <w:rFonts w:hint="eastAsia" w:ascii="宋体" w:hAnsi="宋体" w:cs="宋体"/>
                <w:b/>
                <w:bCs/>
                <w:color w:val="000000" w:themeColor="text1"/>
                <w:sz w:val="24"/>
                <w:szCs w:val="24"/>
                <w:highlight w:val="none"/>
                <w:lang w:val="en-US" w:eastAsia="zh-CN"/>
                <w14:textFill>
                  <w14:solidFill>
                    <w14:schemeClr w14:val="tx1"/>
                  </w14:solidFill>
                </w14:textFill>
              </w:rPr>
              <w:t>包括</w:t>
            </w:r>
            <w:r>
              <w:rPr>
                <w:rFonts w:hint="eastAsia" w:ascii="宋体" w:hAnsi="宋体" w:cs="宋体"/>
                <w:b/>
                <w:bCs/>
                <w:color w:val="000000" w:themeColor="text1"/>
                <w:sz w:val="24"/>
                <w:szCs w:val="24"/>
                <w:highlight w:val="none"/>
                <w14:textFill>
                  <w14:solidFill>
                    <w14:schemeClr w14:val="tx1"/>
                  </w14:solidFill>
                </w14:textFill>
              </w:rPr>
              <w:t>附属配置。</w:t>
            </w:r>
          </w:p>
          <w:p w14:paraId="566ADC40">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3、提供所投产品的最新版本原厂技术白皮书</w:t>
            </w:r>
          </w:p>
        </w:tc>
      </w:tr>
      <w:tr w14:paraId="47045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C9D673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w:t>
            </w:r>
          </w:p>
        </w:tc>
        <w:tc>
          <w:tcPr>
            <w:tcW w:w="9628" w:type="dxa"/>
            <w:tcBorders>
              <w:top w:val="single" w:color="auto" w:sz="4" w:space="0"/>
              <w:left w:val="single" w:color="auto" w:sz="4" w:space="0"/>
              <w:bottom w:val="single" w:color="auto" w:sz="4" w:space="0"/>
              <w:right w:val="single" w:color="auto" w:sz="4" w:space="0"/>
            </w:tcBorders>
            <w:vAlign w:val="center"/>
          </w:tcPr>
          <w:p w14:paraId="4CEC0780">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付款方式：</w:t>
            </w:r>
            <w:r>
              <w:rPr>
                <w:rFonts w:hint="eastAsia" w:ascii="宋体" w:hAnsi="宋体" w:cs="宋体"/>
                <w:b/>
                <w:bCs/>
                <w:color w:val="000000" w:themeColor="text1"/>
                <w:sz w:val="24"/>
                <w:szCs w:val="24"/>
                <w:highlight w:val="none"/>
                <w:lang w:val="en-US" w:eastAsia="zh-CN"/>
                <w14:textFill>
                  <w14:solidFill>
                    <w14:schemeClr w14:val="tx1"/>
                  </w14:solidFill>
                </w14:textFill>
              </w:rPr>
              <w:t>合同签订且乙方提供保函后，甲方向乙方支付合同总金额的30%，合同内所有设备安装验收合格后支付合同金额的70%</w:t>
            </w:r>
          </w:p>
        </w:tc>
      </w:tr>
      <w:tr w14:paraId="6FDD0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6C94AB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w:t>
            </w:r>
          </w:p>
        </w:tc>
        <w:tc>
          <w:tcPr>
            <w:tcW w:w="9628" w:type="dxa"/>
            <w:tcBorders>
              <w:top w:val="single" w:color="auto" w:sz="4" w:space="0"/>
              <w:left w:val="single" w:color="auto" w:sz="4" w:space="0"/>
              <w:bottom w:val="single" w:color="auto" w:sz="4" w:space="0"/>
              <w:right w:val="single" w:color="auto" w:sz="4" w:space="0"/>
            </w:tcBorders>
            <w:vAlign w:val="center"/>
          </w:tcPr>
          <w:p w14:paraId="20EBF22C">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交货地点：洛浦县人民医院</w:t>
            </w:r>
            <w:r>
              <w:rPr>
                <w:rFonts w:hint="eastAsia" w:ascii="宋体" w:hAnsi="宋体" w:cs="宋体"/>
                <w:b/>
                <w:bCs/>
                <w:color w:val="000000" w:themeColor="text1"/>
                <w:sz w:val="24"/>
                <w:szCs w:val="24"/>
                <w:highlight w:val="none"/>
                <w:lang w:val="en-US" w:eastAsia="zh-CN"/>
                <w14:textFill>
                  <w14:solidFill>
                    <w14:schemeClr w14:val="tx1"/>
                  </w14:solidFill>
                </w14:textFill>
              </w:rPr>
              <w:t>指定地点</w:t>
            </w:r>
          </w:p>
        </w:tc>
      </w:tr>
      <w:tr w14:paraId="5B157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3A5D42D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w:t>
            </w:r>
          </w:p>
        </w:tc>
        <w:tc>
          <w:tcPr>
            <w:tcW w:w="9628" w:type="dxa"/>
            <w:tcBorders>
              <w:top w:val="single" w:color="auto" w:sz="4" w:space="0"/>
              <w:left w:val="single" w:color="auto" w:sz="4" w:space="0"/>
              <w:bottom w:val="single" w:color="auto" w:sz="4" w:space="0"/>
              <w:right w:val="single" w:color="auto" w:sz="4" w:space="0"/>
            </w:tcBorders>
            <w:vAlign w:val="center"/>
          </w:tcPr>
          <w:p w14:paraId="6AC5CB37">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质保期</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整机质保≥5年</w:t>
            </w:r>
          </w:p>
        </w:tc>
      </w:tr>
      <w:tr w14:paraId="01ED6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6F1BC453">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21</w:t>
            </w:r>
          </w:p>
        </w:tc>
        <w:tc>
          <w:tcPr>
            <w:tcW w:w="9628" w:type="dxa"/>
            <w:tcBorders>
              <w:top w:val="single" w:color="auto" w:sz="4" w:space="0"/>
              <w:left w:val="single" w:color="auto" w:sz="4" w:space="0"/>
              <w:bottom w:val="single" w:color="auto" w:sz="4" w:space="0"/>
              <w:right w:val="single" w:color="auto" w:sz="4" w:space="0"/>
            </w:tcBorders>
            <w:vAlign w:val="center"/>
          </w:tcPr>
          <w:p w14:paraId="0EA0A71A">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sz w:val="24"/>
                <w:szCs w:val="24"/>
                <w:highlight w:val="none"/>
              </w:rPr>
              <w:t>合同履约保证金：</w:t>
            </w:r>
            <w:r>
              <w:rPr>
                <w:rFonts w:hint="eastAsia" w:ascii="宋体" w:hAnsi="宋体" w:cs="宋体"/>
                <w:b/>
                <w:bCs/>
                <w:sz w:val="24"/>
                <w:szCs w:val="24"/>
                <w:highlight w:val="none"/>
                <w:lang w:val="en-US" w:eastAsia="zh-CN"/>
              </w:rPr>
              <w:t>合同签订后，乙方向甲方提供合同总金额10%的履约保函。</w:t>
            </w:r>
          </w:p>
        </w:tc>
      </w:tr>
      <w:tr w14:paraId="22416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1CD8149D">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9628" w:type="dxa"/>
            <w:tcBorders>
              <w:top w:val="single" w:color="auto" w:sz="4" w:space="0"/>
              <w:left w:val="single" w:color="auto" w:sz="4" w:space="0"/>
              <w:bottom w:val="single" w:color="auto" w:sz="4" w:space="0"/>
              <w:right w:val="single" w:color="auto" w:sz="4" w:space="0"/>
            </w:tcBorders>
            <w:vAlign w:val="center"/>
          </w:tcPr>
          <w:p w14:paraId="68D45A83">
            <w:pPr>
              <w:rPr>
                <w:rFonts w:ascii="宋体" w:hAnsi="宋体" w:cs="宋体"/>
                <w:b/>
                <w:bCs/>
                <w:color w:val="000000" w:themeColor="text1"/>
                <w:sz w:val="24"/>
                <w:szCs w:val="24"/>
                <w:highlight w:val="none"/>
                <w14:textFill>
                  <w14:solidFill>
                    <w14:schemeClr w14:val="tx1"/>
                  </w14:solidFill>
                </w14:textFill>
              </w:rPr>
            </w:pPr>
            <w:r>
              <w:rPr>
                <w:rFonts w:hint="eastAsia" w:ascii="Arial" w:hAnsi="Arial" w:cs="Arial"/>
                <w:b/>
                <w:color w:val="000000" w:themeColor="text1"/>
                <w:sz w:val="24"/>
                <w:szCs w:val="24"/>
                <w:highlight w:val="none"/>
                <w14:textFill>
                  <w14:solidFill>
                    <w14:schemeClr w14:val="tx1"/>
                  </w14:solidFill>
                </w14:textFill>
              </w:rPr>
              <w:t>本项目所投货物中小企业制造商行业划分标准所属行业为：</w:t>
            </w:r>
            <w:r>
              <w:rPr>
                <w:rFonts w:hint="eastAsia" w:ascii="Arial" w:hAnsi="Arial" w:cs="Arial"/>
                <w:b/>
                <w:color w:val="000000" w:themeColor="text1"/>
                <w:sz w:val="24"/>
                <w:szCs w:val="24"/>
                <w:highlight w:val="none"/>
                <w:lang w:val="en-US" w:eastAsia="zh-CN"/>
                <w14:textFill>
                  <w14:solidFill>
                    <w14:schemeClr w14:val="tx1"/>
                  </w14:solidFill>
                </w14:textFill>
              </w:rPr>
              <w:t>工业-</w:t>
            </w:r>
            <w:r>
              <w:rPr>
                <w:rFonts w:hint="eastAsia" w:ascii="Arial" w:hAnsi="Arial" w:cs="Arial"/>
                <w:b/>
                <w:color w:val="000000" w:themeColor="text1"/>
                <w:sz w:val="24"/>
                <w:szCs w:val="24"/>
                <w:highlight w:val="none"/>
                <w14:textFill>
                  <w14:solidFill>
                    <w14:schemeClr w14:val="tx1"/>
                  </w14:solidFill>
                </w14:textFill>
              </w:rPr>
              <w:t>制造业。</w:t>
            </w:r>
            <w:r>
              <w:rPr>
                <w:rFonts w:hint="eastAsia" w:ascii="宋体" w:hAnsi="宋体" w:cs="Arial"/>
                <w:b/>
                <w:bCs/>
                <w:color w:val="000000" w:themeColor="text1"/>
                <w:spacing w:val="8"/>
                <w:sz w:val="24"/>
                <w:szCs w:val="24"/>
                <w:highlight w:val="none"/>
                <w14:textFill>
                  <w14:solidFill>
                    <w14:schemeClr w14:val="tx1"/>
                  </w14:solidFill>
                </w14:textFill>
              </w:rPr>
              <w:t>本项目的中小企业，即货物由中小企业制造，货物由中小企业生产且使用该中小企业商号或者注册商标。（财库〔2020〕46号）中小企业声明函须按本项目招标文件中提供的格式如实进行填写</w:t>
            </w:r>
          </w:p>
        </w:tc>
      </w:tr>
      <w:tr w14:paraId="74F78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803" w:type="dxa"/>
            <w:tcBorders>
              <w:top w:val="single" w:color="auto" w:sz="4" w:space="0"/>
              <w:left w:val="single" w:color="auto" w:sz="4" w:space="0"/>
              <w:bottom w:val="single" w:color="auto" w:sz="4" w:space="0"/>
              <w:right w:val="single" w:color="auto" w:sz="4" w:space="0"/>
            </w:tcBorders>
            <w:vAlign w:val="center"/>
          </w:tcPr>
          <w:p w14:paraId="50F1AC42">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3</w:t>
            </w:r>
          </w:p>
        </w:tc>
        <w:tc>
          <w:tcPr>
            <w:tcW w:w="9628" w:type="dxa"/>
            <w:tcBorders>
              <w:top w:val="single" w:color="auto" w:sz="4" w:space="0"/>
              <w:left w:val="single" w:color="auto" w:sz="4" w:space="0"/>
              <w:bottom w:val="single" w:color="auto" w:sz="4" w:space="0"/>
              <w:right w:val="single" w:color="auto" w:sz="4" w:space="0"/>
            </w:tcBorders>
            <w:vAlign w:val="center"/>
          </w:tcPr>
          <w:p w14:paraId="745487B2">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注意事项：</w:t>
            </w:r>
          </w:p>
          <w:p w14:paraId="0D126C9D">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1、本项目为电子招投标项目，实行网上投标，采用电子投标文件(供应商需要CA加密锁通过政采云电子投标客户端制作投标文件)，凡参加本项目供应商可自主通过新疆CA申领渠道申请政采云平台可使用的CA设备。若供应商参与投标，自行承担投标一切费用。</w:t>
            </w:r>
          </w:p>
          <w:p w14:paraId="70FBC38A">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2、各供应商应确保成为新疆政府采购网正式注册入库供应商，并完成CA数字证书申领。因未注册入库、未办理CA数字证书等原因造成无法投标或投标失败等后果由供应商自行承担。</w:t>
            </w:r>
          </w:p>
          <w:p w14:paraId="2B41495D">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3、供应商将政采云电子交易客户端下载、安装完成后，可通过账号密码或CA登录客户端进行投标文件制作。在使用政采云客户端时，建议使用WIN7及以上操作系统。客户端请至新疆政府采购网（www.ccgp-xinjiang.gov.cn）下载专区查看，如有问题可拨打政采云客户服务热线400-881-7190进行咨询。</w:t>
            </w:r>
          </w:p>
          <w:p w14:paraId="1127FF1E">
            <w:pPr>
              <w:rPr>
                <w:rFonts w:ascii="宋体" w:hAnsi="宋体" w:cs="宋体"/>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4609D02">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5、各供应商须在开标时间在政采云平台自行解密文件。</w:t>
            </w:r>
          </w:p>
        </w:tc>
      </w:tr>
      <w:tr w14:paraId="7E856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CD60D4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　予　合　同</w:t>
            </w:r>
          </w:p>
        </w:tc>
      </w:tr>
      <w:tr w14:paraId="710D7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431" w:type="dxa"/>
            <w:gridSpan w:val="2"/>
            <w:tcBorders>
              <w:top w:val="single" w:color="auto" w:sz="4" w:space="0"/>
              <w:left w:val="single" w:color="auto" w:sz="4" w:space="0"/>
              <w:bottom w:val="single" w:color="auto" w:sz="4" w:space="0"/>
              <w:right w:val="single" w:color="auto" w:sz="4" w:space="0"/>
            </w:tcBorders>
            <w:vAlign w:val="center"/>
          </w:tcPr>
          <w:p w14:paraId="1A49836A">
            <w:pPr>
              <w:spacing w:line="360" w:lineRule="auto"/>
              <w:rPr>
                <w:rFonts w:hint="eastAsia" w:ascii="Arial" w:hAnsi="Arial" w:eastAsia="宋体" w:cs="Arial"/>
                <w:sz w:val="24"/>
                <w:highlight w:val="none"/>
                <w:lang w:eastAsia="zh-CN"/>
              </w:rPr>
            </w:pPr>
            <w:r>
              <w:rPr>
                <w:rFonts w:ascii="Arial" w:hAnsi="Arial" w:cs="Arial"/>
                <w:sz w:val="24"/>
                <w:highlight w:val="none"/>
              </w:rPr>
              <w:t>适用于本</w:t>
            </w:r>
            <w:r>
              <w:rPr>
                <w:rFonts w:hint="eastAsia" w:ascii="Arial" w:hAnsi="Arial" w:cs="Arial"/>
                <w:sz w:val="24"/>
                <w:highlight w:val="none"/>
              </w:rPr>
              <w:t>投标人</w:t>
            </w:r>
            <w:r>
              <w:rPr>
                <w:rFonts w:ascii="Arial" w:hAnsi="Arial" w:cs="Arial"/>
                <w:sz w:val="24"/>
                <w:highlight w:val="none"/>
              </w:rPr>
              <w:t>须知的额外增加的变动：</w:t>
            </w:r>
            <w:r>
              <w:rPr>
                <w:rFonts w:hint="eastAsia" w:ascii="Arial" w:hAnsi="Arial" w:cs="Arial"/>
                <w:sz w:val="24"/>
                <w:highlight w:val="none"/>
              </w:rPr>
              <w:t>招标代理服务收费按差额定率累进法计算：</w:t>
            </w:r>
            <w:r>
              <w:rPr>
                <w:rFonts w:hint="eastAsia" w:ascii="Arial" w:hAnsi="Arial" w:cs="Arial"/>
                <w:sz w:val="24"/>
                <w:highlight w:val="none"/>
                <w:lang w:val="en-US" w:eastAsia="zh-CN"/>
              </w:rPr>
              <w:t>货物</w:t>
            </w:r>
            <w:r>
              <w:rPr>
                <w:rFonts w:hint="eastAsia" w:ascii="Arial" w:hAnsi="Arial" w:cs="Arial"/>
                <w:sz w:val="24"/>
                <w:highlight w:val="none"/>
              </w:rPr>
              <w:t>类支付比例：</w:t>
            </w:r>
            <w:r>
              <w:rPr>
                <w:rFonts w:hint="eastAsia" w:ascii="Arial" w:hAnsi="Arial" w:cs="Arial"/>
                <w:sz w:val="24"/>
                <w:highlight w:val="none"/>
                <w:lang w:val="en-US" w:eastAsia="zh-CN"/>
              </w:rPr>
              <w:t>下浮10%</w:t>
            </w:r>
            <w:r>
              <w:rPr>
                <w:rFonts w:hint="eastAsia" w:ascii="Arial" w:hAnsi="Arial" w:cs="Arial"/>
                <w:sz w:val="24"/>
                <w:highlight w:val="none"/>
              </w:rPr>
              <w:t>执行。</w:t>
            </w:r>
            <w:r>
              <w:rPr>
                <w:rFonts w:hint="eastAsia" w:ascii="Arial" w:hAnsi="Arial" w:cs="Arial"/>
                <w:sz w:val="24"/>
                <w:highlight w:val="none"/>
                <w:lang w:eastAsia="zh-CN"/>
              </w:rPr>
              <w:t>（</w:t>
            </w:r>
            <w:r>
              <w:rPr>
                <w:rFonts w:hint="eastAsia" w:ascii="Arial" w:hAnsi="Arial" w:cs="Arial"/>
                <w:sz w:val="24"/>
                <w:highlight w:val="none"/>
                <w:lang w:val="en-US" w:eastAsia="zh-CN"/>
              </w:rPr>
              <w:t>由采购人支付</w:t>
            </w:r>
            <w:r>
              <w:rPr>
                <w:rFonts w:hint="eastAsia" w:ascii="Arial" w:hAnsi="Arial" w:cs="Arial"/>
                <w:sz w:val="24"/>
                <w:highlight w:val="none"/>
                <w:lang w:eastAsia="zh-CN"/>
              </w:rPr>
              <w:t>）</w:t>
            </w:r>
          </w:p>
          <w:p w14:paraId="5F9BBB18">
            <w:pPr>
              <w:spacing w:line="360" w:lineRule="auto"/>
              <w:rPr>
                <w:highlight w:val="none"/>
              </w:rPr>
            </w:pPr>
            <w:r>
              <w:rPr>
                <w:highlight w:val="none"/>
              </w:rPr>
              <w:drawing>
                <wp:inline distT="0" distB="0" distL="114300" distR="114300">
                  <wp:extent cx="5913120" cy="3815080"/>
                  <wp:effectExtent l="0" t="0" r="11430"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913120" cy="3815080"/>
                          </a:xfrm>
                          <a:prstGeom prst="rect">
                            <a:avLst/>
                          </a:prstGeom>
                          <a:noFill/>
                          <a:ln>
                            <a:noFill/>
                          </a:ln>
                        </pic:spPr>
                      </pic:pic>
                    </a:graphicData>
                  </a:graphic>
                </wp:inline>
              </w:drawing>
            </w:r>
          </w:p>
          <w:p w14:paraId="6835DFA2">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注:1、按本表费率计算的收费为招标代理服务全过程的收费基准价格。2、招标代理服务收费按差额定率累进法计算。例如 某工程招标代理业务中标金额为 6000 万元，计算招标代理服务收费额如下:</w:t>
            </w:r>
          </w:p>
          <w:p w14:paraId="7C65D486">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 万元x1.0%=1万元</w:t>
            </w:r>
          </w:p>
          <w:p w14:paraId="7E2D4713">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(500-100)万元x0.7%=2.8万元</w:t>
            </w:r>
          </w:p>
          <w:p w14:paraId="7A6F9411">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(1000-500)万元x0.55%=2.75万元</w:t>
            </w:r>
          </w:p>
          <w:p w14:paraId="13994B4B">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(5000-1000)万元x0.35%=14万元</w:t>
            </w:r>
          </w:p>
          <w:p w14:paraId="14F5CFD6">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(6000-5000)万元x0.2%=2万元</w:t>
            </w:r>
          </w:p>
          <w:p w14:paraId="101B783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Times New Roman"/>
                <w:sz w:val="24"/>
                <w:szCs w:val="24"/>
                <w:highlight w:val="none"/>
              </w:rPr>
              <w:t>合计收费=1+2.8+2.75+14+2=22.55(万元)</w:t>
            </w:r>
          </w:p>
        </w:tc>
      </w:tr>
    </w:tbl>
    <w:p w14:paraId="54631DEF">
      <w:pPr>
        <w:pStyle w:val="4"/>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bookmarkStart w:id="17" w:name="_Toc533096040"/>
      <w:bookmarkStart w:id="18" w:name="_Toc298240405"/>
      <w:bookmarkStart w:id="19" w:name="_Toc17714"/>
      <w:bookmarkStart w:id="20" w:name="_Toc349637920"/>
      <w:bookmarkStart w:id="21" w:name="_Toc349573121"/>
      <w:bookmarkStart w:id="22" w:name="_Toc267301282"/>
      <w:r>
        <w:rPr>
          <w:rFonts w:hint="eastAsia" w:ascii="宋体" w:hAnsi="宋体" w:cs="宋体"/>
          <w:color w:val="000000" w:themeColor="text1"/>
          <w:sz w:val="28"/>
          <w:szCs w:val="28"/>
          <w:highlight w:val="none"/>
          <w14:textFill>
            <w14:solidFill>
              <w14:schemeClr w14:val="tx1"/>
            </w14:solidFill>
          </w14:textFill>
        </w:rPr>
        <w:t>A  说　明</w:t>
      </w:r>
      <w:bookmarkEnd w:id="17"/>
      <w:bookmarkEnd w:id="18"/>
      <w:bookmarkEnd w:id="19"/>
      <w:bookmarkEnd w:id="20"/>
      <w:bookmarkEnd w:id="21"/>
      <w:bookmarkEnd w:id="22"/>
    </w:p>
    <w:p w14:paraId="7C454A0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适用范围</w:t>
      </w:r>
    </w:p>
    <w:p w14:paraId="75A82D37">
      <w:pPr>
        <w:numPr>
          <w:ilvl w:val="1"/>
          <w:numId w:val="54"/>
        </w:num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本招标文件仅适用于本次投标邀请中所叙述项目的采购。</w:t>
      </w:r>
    </w:p>
    <w:p w14:paraId="430B74D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2．定义</w:t>
      </w:r>
    </w:p>
    <w:p w14:paraId="53E669D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“采购代理机构”系指新疆招标有限公司；</w:t>
      </w:r>
    </w:p>
    <w:p w14:paraId="0C94D460">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“买方”、”采购人”系指</w:t>
      </w:r>
      <w:r>
        <w:rPr>
          <w:rFonts w:hint="eastAsia" w:ascii="宋体" w:hAnsi="宋体" w:cs="宋体"/>
          <w:color w:val="000000" w:themeColor="text1"/>
          <w:sz w:val="24"/>
          <w:szCs w:val="24"/>
          <w:highlight w:val="none"/>
          <w14:textFill>
            <w14:solidFill>
              <w14:schemeClr w14:val="tx1"/>
            </w14:solidFill>
          </w14:textFill>
        </w:rPr>
        <w:t>洛浦县人民医院</w:t>
      </w:r>
      <w:r>
        <w:rPr>
          <w:rFonts w:hint="eastAsia" w:ascii="宋体" w:hAnsi="宋体" w:cs="宋体"/>
          <w:color w:val="000000" w:themeColor="text1"/>
          <w:sz w:val="24"/>
          <w:highlight w:val="none"/>
          <w14:textFill>
            <w14:solidFill>
              <w14:schemeClr w14:val="tx1"/>
            </w14:solidFill>
          </w14:textFill>
        </w:rPr>
        <w:t>；</w:t>
      </w:r>
    </w:p>
    <w:p w14:paraId="59C5ECE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“供应商”系指向招标代理机构提交投标文件的制造商或代理商；</w:t>
      </w:r>
    </w:p>
    <w:p w14:paraId="15F5624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“中标方”系指在本次项目中将被授予合同的供应商；</w:t>
      </w:r>
    </w:p>
    <w:p w14:paraId="756883E0">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2.52.5政府采购节能产品、环境标志产品</w:t>
      </w:r>
    </w:p>
    <w:p w14:paraId="5A38C355">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147907">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4C31D49F">
      <w:pPr>
        <w:spacing w:line="360" w:lineRule="auto"/>
        <w:ind w:left="482" w:hanging="482" w:hanging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2.5.3 如本项目采购产品属于实施政府强制采购品目清单范围的节能产品，则供应商所报产品必须获得国家确定的认证机构出具的、处于有效期之内的节能产品认证证书，否则投标无效；</w:t>
      </w:r>
    </w:p>
    <w:p w14:paraId="31317F0D">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2.5.4 非政府强制采购的节能产品或环境标志产品，依据品目清单和认证证书实施政府优先采购。优先采购的具体规定详见《评标方法》（如涉及）。</w:t>
      </w:r>
    </w:p>
    <w:p w14:paraId="3A22ACB6">
      <w:pPr>
        <w:spacing w:line="360" w:lineRule="auto"/>
        <w:rPr>
          <w:rFonts w:ascii="宋体" w:hAnsi="宋体" w:cs="宋体"/>
          <w:color w:val="000000" w:themeColor="text1"/>
          <w:sz w:val="24"/>
          <w:highlight w:val="none"/>
          <w14:textFill>
            <w14:solidFill>
              <w14:schemeClr w14:val="tx1"/>
            </w14:solidFill>
          </w14:textFill>
        </w:rPr>
      </w:pPr>
    </w:p>
    <w:p w14:paraId="783B3DD9">
      <w:pPr>
        <w:pStyle w:val="50"/>
        <w:ind w:firstLine="0"/>
        <w:rPr>
          <w:rFonts w:cs="宋体"/>
          <w:color w:val="000000" w:themeColor="text1"/>
          <w:highlight w:val="none"/>
          <w14:textFill>
            <w14:solidFill>
              <w14:schemeClr w14:val="tx1"/>
            </w14:solidFill>
          </w14:textFill>
        </w:rPr>
      </w:pPr>
    </w:p>
    <w:p w14:paraId="221628B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3．合格的供应商</w:t>
      </w:r>
    </w:p>
    <w:p w14:paraId="24555FB3">
      <w:pPr>
        <w:spacing w:line="360" w:lineRule="auto"/>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有能力提供招标文件中所要求的服务、资格审查合格的为合格的供应商；</w:t>
      </w:r>
    </w:p>
    <w:p w14:paraId="5613A77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供应商必须遵守有关的国内法律和规章条例。</w:t>
      </w:r>
    </w:p>
    <w:p w14:paraId="1533751F">
      <w:pPr>
        <w:spacing w:line="360" w:lineRule="auto"/>
        <w:ind w:left="482" w:hanging="482" w:hanging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4．供应商资格(废标因素) 详见“供应商须知附表第6条”。</w:t>
      </w:r>
    </w:p>
    <w:p w14:paraId="0D27D407">
      <w:pPr>
        <w:tabs>
          <w:tab w:val="left" w:pos="252"/>
          <w:tab w:val="left" w:pos="671"/>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5．投标费用</w:t>
      </w:r>
    </w:p>
    <w:p w14:paraId="4FFE523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 无论投标过程中的作法和结果如何，供应商将自行承担所有与参加投标有关的全部费用。</w:t>
      </w:r>
    </w:p>
    <w:p w14:paraId="1AB4870D">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 供应商被视为熟悉本招标项目的各种情况以及与履行合同有关的一切情况。</w:t>
      </w:r>
    </w:p>
    <w:p w14:paraId="27F61847">
      <w:pPr>
        <w:pStyle w:val="4"/>
        <w:rPr>
          <w:rFonts w:ascii="宋体" w:hAnsi="宋体" w:cs="宋体"/>
          <w:color w:val="000000" w:themeColor="text1"/>
          <w:highlight w:val="none"/>
          <w14:textFill>
            <w14:solidFill>
              <w14:schemeClr w14:val="tx1"/>
            </w14:solidFill>
          </w14:textFill>
        </w:rPr>
      </w:pPr>
      <w:bookmarkStart w:id="23" w:name="_Toc16195"/>
      <w:bookmarkStart w:id="24" w:name="_Toc349637921"/>
      <w:bookmarkStart w:id="25" w:name="_Toc298240406"/>
      <w:bookmarkStart w:id="26" w:name="_Toc267301283"/>
      <w:bookmarkStart w:id="27" w:name="_Toc349573122"/>
      <w:bookmarkStart w:id="28" w:name="_Toc533096041"/>
      <w:r>
        <w:rPr>
          <w:rFonts w:hint="eastAsia" w:ascii="宋体" w:hAnsi="宋体" w:cs="宋体"/>
          <w:color w:val="000000" w:themeColor="text1"/>
          <w:highlight w:val="none"/>
          <w14:textFill>
            <w14:solidFill>
              <w14:schemeClr w14:val="tx1"/>
            </w14:solidFill>
          </w14:textFill>
        </w:rPr>
        <w:t>B  招标文件</w:t>
      </w:r>
      <w:bookmarkEnd w:id="23"/>
      <w:bookmarkEnd w:id="24"/>
      <w:bookmarkEnd w:id="25"/>
      <w:bookmarkEnd w:id="26"/>
      <w:bookmarkEnd w:id="27"/>
      <w:bookmarkEnd w:id="28"/>
    </w:p>
    <w:p w14:paraId="793944C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6．招标文件构成</w:t>
      </w:r>
    </w:p>
    <w:p w14:paraId="2E2EC4A0">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6.1招标文件包括：</w:t>
      </w:r>
    </w:p>
    <w:p w14:paraId="20A7FADC">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⑴投标邀请；</w:t>
      </w:r>
    </w:p>
    <w:p w14:paraId="3C05346E">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⑵供应商须知；</w:t>
      </w:r>
    </w:p>
    <w:p w14:paraId="6418DF61">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⑶技术要求；</w:t>
      </w:r>
    </w:p>
    <w:p w14:paraId="1E8140D2">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⑷合同部分；</w:t>
      </w:r>
    </w:p>
    <w:p w14:paraId="0EEA6317">
      <w:pPr>
        <w:spacing w:line="360" w:lineRule="auto"/>
        <w:ind w:left="840" w:hanging="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⑸范本格式。</w:t>
      </w:r>
    </w:p>
    <w:p w14:paraId="38F8C305">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 招标文件以中文编写。</w:t>
      </w:r>
    </w:p>
    <w:p w14:paraId="34D4DE0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6.3 供应商应认真阅读招标文件中所有的事项、格式、条款和规范等要求，从而对招标文件作出实质性响应。如果没有按照招标文件要求提交全部投标文件或资料，没有对招标文件作出实质性响应，其风险应由供应商自行承担。</w:t>
      </w:r>
    </w:p>
    <w:p w14:paraId="2FD4826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7．招标文件澄清</w:t>
      </w:r>
    </w:p>
    <w:p w14:paraId="026EA233">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 供应商对招标文件有疑问的，可以向招标代理机构提出询问，招标代理机构将及时做出答复；</w:t>
      </w:r>
    </w:p>
    <w:p w14:paraId="0203BB6C">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 供应商对招标文件有质疑，须在得到招标文件之日起至质疑截止时间止，以书面形式向招标机构提出质疑；招标机构在收到书面质疑后7个工作日内做出答复，并以书面形式通知质疑供应商。</w:t>
      </w:r>
    </w:p>
    <w:p w14:paraId="7224E004">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 采购人及采购代理机构接受供应商的质疑为：供应商在质疑期内一次性提出的针对同一采购程序环节的质疑。</w:t>
      </w:r>
    </w:p>
    <w:p w14:paraId="728CAAAB">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  招标文件的修改</w:t>
      </w:r>
    </w:p>
    <w:p w14:paraId="7573460D">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8.1 对招标文件进行必要的修改，招标代理机构将在投标截止时间15日前以书面形式通知所有购买招标文件的供应商。该修改的内容为招标文件的组成部分；</w:t>
      </w:r>
    </w:p>
    <w:p w14:paraId="0550A8F1">
      <w:pPr>
        <w:spacing w:line="360" w:lineRule="auto"/>
        <w:ind w:left="480" w:hanging="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8.2 在投标截止时间前，招标机构可视具体情况延长投标截止时间，并将变更时间书面通知所有购买招标文件的供应商。</w:t>
      </w:r>
    </w:p>
    <w:p w14:paraId="586C98EB">
      <w:pPr>
        <w:pStyle w:val="4"/>
        <w:rPr>
          <w:rFonts w:ascii="宋体" w:hAnsi="宋体" w:cs="宋体"/>
          <w:color w:val="000000" w:themeColor="text1"/>
          <w:highlight w:val="none"/>
          <w14:textFill>
            <w14:solidFill>
              <w14:schemeClr w14:val="tx1"/>
            </w14:solidFill>
          </w14:textFill>
        </w:rPr>
      </w:pPr>
      <w:bookmarkStart w:id="29" w:name="_Toc267301284"/>
      <w:bookmarkStart w:id="30" w:name="_Toc349573123"/>
      <w:bookmarkStart w:id="31" w:name="_Toc298240407"/>
      <w:bookmarkStart w:id="32" w:name="_Toc17253"/>
      <w:bookmarkStart w:id="33" w:name="_Toc533096042"/>
      <w:bookmarkStart w:id="34" w:name="_Toc349637922"/>
      <w:r>
        <w:rPr>
          <w:rFonts w:hint="eastAsia" w:ascii="宋体" w:hAnsi="宋体" w:cs="宋体"/>
          <w:color w:val="000000" w:themeColor="text1"/>
          <w:highlight w:val="none"/>
          <w14:textFill>
            <w14:solidFill>
              <w14:schemeClr w14:val="tx1"/>
            </w14:solidFill>
          </w14:textFill>
        </w:rPr>
        <w:t>C  投标文件的编写</w:t>
      </w:r>
      <w:bookmarkEnd w:id="29"/>
      <w:bookmarkEnd w:id="30"/>
      <w:bookmarkEnd w:id="31"/>
      <w:bookmarkEnd w:id="32"/>
      <w:bookmarkEnd w:id="33"/>
      <w:bookmarkEnd w:id="34"/>
    </w:p>
    <w:p w14:paraId="5FD9101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9．要求</w:t>
      </w:r>
    </w:p>
    <w:p w14:paraId="643A179E">
      <w:pPr>
        <w:spacing w:line="360" w:lineRule="auto"/>
        <w:ind w:left="360" w:hanging="360" w:hanging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9.1 供应商应仔细阅读招标文件的所有内容，按招标文件的要求提供投标文件，并保证所提供的全部资料的真实性，以使其投标对招标文件作出实质性响应，否则，其投标可能被拒绝。</w:t>
      </w:r>
    </w:p>
    <w:p w14:paraId="747F808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10．投标语言</w:t>
      </w:r>
    </w:p>
    <w:p w14:paraId="3CD99427">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10.1投标文件及供应商与招标代理机构就投标交换的文件和来往信件，应以中文书写。</w:t>
      </w:r>
    </w:p>
    <w:p w14:paraId="3048A2B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11．投标文件的构成</w:t>
      </w:r>
    </w:p>
    <w:p w14:paraId="661A33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供应商编写的投标文件应包括下列内容：</w:t>
      </w:r>
    </w:p>
    <w:p w14:paraId="6BD094FA">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投标书、报价一览表、分项报价表；</w:t>
      </w:r>
    </w:p>
    <w:p w14:paraId="46BB171F">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法定代表人身份证明或授权委托书及受委托人身份证复印件；</w:t>
      </w:r>
    </w:p>
    <w:p w14:paraId="329AA15F">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技术、商务条款偏离表；</w:t>
      </w:r>
    </w:p>
    <w:p w14:paraId="65BF06B8">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资格证明文件、资质文件；</w:t>
      </w:r>
    </w:p>
    <w:p w14:paraId="79B9160B">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所投产品的相关技术/证明资料；</w:t>
      </w:r>
    </w:p>
    <w:p w14:paraId="5DEC5E66">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招标文件中需要提交的文件、资料； </w:t>
      </w:r>
    </w:p>
    <w:p w14:paraId="0E72E5E9">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供应商诚信承诺书；</w:t>
      </w:r>
    </w:p>
    <w:p w14:paraId="62E6263D">
      <w:pPr>
        <w:numPr>
          <w:ilvl w:val="0"/>
          <w:numId w:val="55"/>
        </w:numPr>
        <w:tabs>
          <w:tab w:val="left" w:pos="540"/>
          <w:tab w:val="left" w:pos="900"/>
          <w:tab w:val="left" w:pos="1080"/>
        </w:tabs>
        <w:spacing w:line="360" w:lineRule="auto"/>
        <w:ind w:left="720" w:hanging="36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供应商认为有利于本次投标的其它资料。</w:t>
      </w:r>
    </w:p>
    <w:p w14:paraId="036A8FF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12．投标文件格式</w:t>
      </w:r>
    </w:p>
    <w:p w14:paraId="43A6837E">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供应商应按招标文件的范本格式中提供的投标文件格式填写投标书、开标一览表、投标分项报价表。</w:t>
      </w:r>
    </w:p>
    <w:p w14:paraId="125BAD0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13．投标报价</w:t>
      </w:r>
    </w:p>
    <w:p w14:paraId="10424219">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13.1除本招标文件另有规定外，供应商应按招标文件所附相应的投标一览表格式标明拟提供货物的单价和总价等内容。报价以人民币报价，不接受有任何选择性报价。</w:t>
      </w:r>
    </w:p>
    <w:p w14:paraId="711BF68A">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13.1.1政府采购评审中出现下列情形之一的，</w:t>
      </w:r>
      <w:r>
        <w:rPr>
          <w:rFonts w:hint="eastAsia" w:ascii="Arial" w:hAnsi="Arial" w:cs="Arial"/>
          <w:b/>
          <w:bCs/>
          <w:sz w:val="24"/>
          <w:szCs w:val="24"/>
          <w:highlight w:val="none"/>
          <w:lang w:eastAsia="zh-CN"/>
        </w:rPr>
        <w:t>评审委员会</w:t>
      </w:r>
      <w:r>
        <w:rPr>
          <w:rFonts w:hint="eastAsia" w:ascii="Arial" w:hAnsi="Arial" w:cs="Arial"/>
          <w:b/>
          <w:bCs/>
          <w:sz w:val="24"/>
          <w:szCs w:val="24"/>
          <w:highlight w:val="none"/>
        </w:rPr>
        <w:t>应当启动异常低价投标（响应）审查程序：</w:t>
      </w:r>
    </w:p>
    <w:p w14:paraId="35FC016D">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①.投标（响应）报价低于全部通过符合性审查供应商投标（响应）报价平均值50%的，即投标（响应）报价&lt;全部通过符合性审查供应商投标（响应）报价平均值×50%；</w:t>
      </w:r>
    </w:p>
    <w:p w14:paraId="05FFE269">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②.投标（响应）报价低于通过符合性审查的次低报价供应商投标（响应）报价50%的，即投标（响应）报价&lt;通过符合性审查的次低报价供应商投标（响应）报价×50%；</w:t>
      </w:r>
    </w:p>
    <w:p w14:paraId="637471FF">
      <w:pPr>
        <w:spacing w:line="360" w:lineRule="auto"/>
        <w:ind w:left="600" w:hanging="602" w:hangingChars="250"/>
        <w:rPr>
          <w:rFonts w:hint="eastAsia" w:ascii="Arial" w:hAnsi="Arial" w:cs="Arial"/>
          <w:b/>
          <w:bCs/>
          <w:sz w:val="24"/>
          <w:szCs w:val="24"/>
          <w:highlight w:val="none"/>
        </w:rPr>
      </w:pPr>
      <w:r>
        <w:rPr>
          <w:rFonts w:hint="eastAsia" w:ascii="Arial" w:hAnsi="Arial" w:cs="Arial"/>
          <w:b/>
          <w:bCs/>
          <w:sz w:val="24"/>
          <w:szCs w:val="24"/>
          <w:highlight w:val="none"/>
        </w:rPr>
        <w:t>③.投标（响应）报价低于采购项目最高限价45%的，即投标（响应）报价&lt;采购项目最高限价×45%；</w:t>
      </w:r>
    </w:p>
    <w:p w14:paraId="5518C3BE">
      <w:pPr>
        <w:spacing w:line="360" w:lineRule="auto"/>
        <w:ind w:left="600" w:hanging="602" w:hangingChars="250"/>
        <w:rPr>
          <w:rFonts w:ascii="Arial" w:hAnsi="Arial" w:cs="Arial"/>
          <w:b/>
          <w:bCs/>
          <w:sz w:val="24"/>
          <w:szCs w:val="24"/>
          <w:highlight w:val="none"/>
        </w:rPr>
      </w:pPr>
      <w:r>
        <w:rPr>
          <w:rFonts w:hint="eastAsia" w:ascii="Arial" w:hAnsi="Arial" w:cs="Arial"/>
          <w:b/>
          <w:bCs/>
          <w:sz w:val="24"/>
          <w:szCs w:val="24"/>
          <w:highlight w:val="none"/>
        </w:rPr>
        <w:t>④.评审委员会基于专业判断，认为供应商报价过低，有可能影响产品质量或者不能诚信履约的其他情形。</w:t>
      </w:r>
    </w:p>
    <w:p w14:paraId="7410177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 投标报价应注意下列要求：</w:t>
      </w:r>
    </w:p>
    <w:p w14:paraId="0F764CA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13.2.1投标报价应包括实施该项目涵盖的所有费用；</w:t>
      </w:r>
    </w:p>
    <w:p w14:paraId="460A4778">
      <w:pPr>
        <w:pStyle w:val="33"/>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13.2.2本次投标报价不允许缺漏项。</w:t>
      </w:r>
    </w:p>
    <w:p w14:paraId="26B68D9F">
      <w:pPr>
        <w:spacing w:line="360" w:lineRule="auto"/>
        <w:ind w:left="629" w:hanging="628" w:hangingChars="26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 算术性修正。算术性修正是指对投标文件的报价明细进行校核，并对其算术上和运算上的差错给予修正。修正的原则如下：</w:t>
      </w:r>
    </w:p>
    <w:p w14:paraId="622B29F7">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13.3.1 当大写金额与小写金额不一致的，以大写金额为准；</w:t>
      </w:r>
    </w:p>
    <w:p w14:paraId="257998B2">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13.3.2 当单价与数量相乘不等于合价时，以单价计算为准。如果单价有明显的小数点位置差错，应以标出的合价为准，同时对单价予以修正；</w:t>
      </w:r>
    </w:p>
    <w:p w14:paraId="5B9FEE08">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13.3.3 当各明细部分的价格累计不等于合价时，应以各明细的累计计数为准，修正合价。</w:t>
      </w:r>
    </w:p>
    <w:p w14:paraId="5A15FFFD">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13.3.4 按以上原则对算术性差错修正，应取得供应商的同意，并确认修正后最终投标价。如果供应商拒绝确认，则其投标文件将不予以评审并按废标处理，没收其投标担保。</w:t>
      </w:r>
    </w:p>
    <w:p w14:paraId="6332155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14．投标货币</w:t>
      </w:r>
    </w:p>
    <w:p w14:paraId="4CDCA55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14.1人民币报价。</w:t>
      </w:r>
    </w:p>
    <w:p w14:paraId="645E1FA8">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b/>
          <w:color w:val="000000" w:themeColor="text1"/>
          <w:sz w:val="24"/>
          <w:highlight w:val="none"/>
          <w14:textFill>
            <w14:solidFill>
              <w14:schemeClr w14:val="tx1"/>
            </w14:solidFill>
          </w14:textFill>
        </w:rPr>
        <w:t>供应商的证明文件：</w:t>
      </w:r>
    </w:p>
    <w:p w14:paraId="0F12913E">
      <w:pPr>
        <w:spacing w:line="360" w:lineRule="auto"/>
        <w:ind w:firstLine="482" w:firstLineChars="200"/>
        <w:rPr>
          <w:rFonts w:ascii="宋体" w:hAnsi="宋体" w:cs="宋体"/>
          <w:b/>
          <w:color w:val="000000" w:themeColor="text1"/>
          <w:spacing w:val="8"/>
          <w:sz w:val="24"/>
          <w:szCs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供应商必须提交证明其有资格进行投标和有能力履行合同的文件（范本格式），作为投标文件的一部分。详见“供应商须知附表第6条”</w:t>
      </w:r>
      <w:r>
        <w:rPr>
          <w:rFonts w:hint="eastAsia" w:ascii="宋体" w:hAnsi="宋体" w:cs="宋体"/>
          <w:b/>
          <w:color w:val="000000" w:themeColor="text1"/>
          <w:spacing w:val="8"/>
          <w:sz w:val="24"/>
          <w:szCs w:val="24"/>
          <w:highlight w:val="none"/>
          <w14:textFill>
            <w14:solidFill>
              <w14:schemeClr w14:val="tx1"/>
            </w14:solidFill>
          </w14:textFill>
        </w:rPr>
        <w:t>。</w:t>
      </w:r>
    </w:p>
    <w:p w14:paraId="51CFC69E">
      <w:pPr>
        <w:spacing w:line="360" w:lineRule="auto"/>
        <w:ind w:left="73" w:leftChars="35"/>
        <w:rPr>
          <w:rFonts w:ascii="宋体" w:hAnsi="宋体" w:cs="宋体"/>
          <w:b/>
          <w:color w:val="000000" w:themeColor="text1"/>
          <w:spacing w:val="8"/>
          <w:sz w:val="24"/>
          <w:szCs w:val="24"/>
          <w:highlight w:val="none"/>
          <w14:textFill>
            <w14:solidFill>
              <w14:schemeClr w14:val="tx1"/>
            </w14:solidFill>
          </w14:textFill>
        </w:rPr>
      </w:pPr>
      <w:r>
        <w:rPr>
          <w:rFonts w:hint="eastAsia" w:ascii="宋体" w:hAnsi="宋体" w:cs="宋体"/>
          <w:b/>
          <w:color w:val="000000" w:themeColor="text1"/>
          <w:spacing w:val="8"/>
          <w:sz w:val="24"/>
          <w:szCs w:val="24"/>
          <w:highlight w:val="none"/>
          <w14:textFill>
            <w14:solidFill>
              <w14:schemeClr w14:val="tx1"/>
            </w14:solidFill>
          </w14:textFill>
        </w:rPr>
        <w:t>注：（1）投标文件中，所有供应商签字、法人代表签字、法人代表授权人签字和其它签字处须同时加盖有关有法律效力的印章方为有效；</w:t>
      </w:r>
    </w:p>
    <w:p w14:paraId="0ABA164D">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（2）所有资格证明文件必须满足招标文件要求，否则将导致废标。</w:t>
      </w:r>
    </w:p>
    <w:p w14:paraId="2BA5011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投标产品符合招标文件规定的技术响应文件</w:t>
      </w:r>
    </w:p>
    <w:p w14:paraId="3975B230">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16.1供应商须提交证明拟供货物符合招标文件规定的技术响应文件，作为投标文件的一部分。</w:t>
      </w:r>
    </w:p>
    <w:p w14:paraId="4CA3D3F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16.2上述文件可以是文字资料、图纸和数据，并提供：</w:t>
      </w:r>
    </w:p>
    <w:p w14:paraId="408A7D30">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（1）货物主要技术及性能特点的详细描述；</w:t>
      </w:r>
    </w:p>
    <w:p w14:paraId="7C366E5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（2）货物主要部件的详细资料；</w:t>
      </w:r>
    </w:p>
    <w:p w14:paraId="268E5BA9">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（3）一份在技术规格中规定的保证货物正常和连续运转期间所需要的所有备件和专业工具的详细清单包括价格及供货来源信息；</w:t>
      </w:r>
    </w:p>
    <w:p w14:paraId="4B4F13D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（4）规格、技术参数偏离表（见附件）。</w:t>
      </w:r>
    </w:p>
    <w:p w14:paraId="4D889116">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没有按要求提供资料或提供资料不完全，将是对本次招标没有作出实质性响应，其风险由供应商自行承担。</w:t>
      </w:r>
    </w:p>
    <w:p w14:paraId="7396E48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17．投标的有效期</w:t>
      </w:r>
    </w:p>
    <w:p w14:paraId="0D7DAE7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w:t>
      </w:r>
      <w:r>
        <w:rPr>
          <w:rFonts w:hint="eastAsia" w:ascii="宋体" w:hAnsi="宋体" w:cs="宋体"/>
          <w:b/>
          <w:color w:val="000000" w:themeColor="text1"/>
          <w:sz w:val="24"/>
          <w:highlight w:val="none"/>
          <w14:textFill>
            <w14:solidFill>
              <w14:schemeClr w14:val="tx1"/>
            </w14:solidFill>
          </w14:textFill>
        </w:rPr>
        <w:t xml:space="preserve"> 投标文件从开标之日起，投标有效期为90天。（如不满足将导致废标）</w:t>
      </w:r>
    </w:p>
    <w:p w14:paraId="7752719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 在特殊情况下，招标代理机构可与供应商商量延长投标文件的有效期。</w:t>
      </w:r>
    </w:p>
    <w:p w14:paraId="5D16FEF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18．投标文件的书写要求。</w:t>
      </w:r>
    </w:p>
    <w:p w14:paraId="71C6CA1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 投标文件应清楚工整，修改处应由投标供应商法人或授权代表签章。</w:t>
      </w:r>
    </w:p>
    <w:p w14:paraId="54979AE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18.2投标文件应由法人代表或法人授权代表在凡规定签章处逐一签署及加盖单位的公章。</w:t>
      </w:r>
    </w:p>
    <w:p w14:paraId="11EAECD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18.3电报、电话、传真形式的投标概不接受。</w:t>
      </w:r>
    </w:p>
    <w:p w14:paraId="76783D3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19．投标保证金</w:t>
      </w:r>
    </w:p>
    <w:p w14:paraId="49B51F45">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19.1保证金见“供应商须知附表第4条”，于投标截止时间前向招标代理机构交纳投标保证金。</w:t>
      </w:r>
    </w:p>
    <w:p w14:paraId="1B1AA873">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投标保证金有效期应当与投标有效期一致。</w:t>
      </w:r>
    </w:p>
    <w:p w14:paraId="07DB3919">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19.3投标保证金的退还时间：</w:t>
      </w:r>
    </w:p>
    <w:p w14:paraId="56025D9C">
      <w:pPr>
        <w:spacing w:line="360" w:lineRule="auto"/>
        <w:ind w:left="708" w:hanging="708" w:hangingChars="29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19.3.1 在中标通知书发出后5个工作日内退还未中标供应商的投标保证金，在采购合同签订后5个工作日内退还中标供应商的投标保证金。</w:t>
      </w:r>
    </w:p>
    <w:p w14:paraId="3D93FD0D">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w:t>
      </w:r>
      <w:r>
        <w:rPr>
          <w:rFonts w:hint="eastAsia" w:ascii="宋体" w:hAnsi="宋体" w:cs="宋体"/>
          <w:b/>
          <w:color w:val="000000" w:themeColor="text1"/>
          <w:sz w:val="24"/>
          <w:highlight w:val="none"/>
          <w14:textFill>
            <w14:solidFill>
              <w14:schemeClr w14:val="tx1"/>
            </w14:solidFill>
          </w14:textFill>
        </w:rPr>
        <w:t>未按规定提交投标保证金的投标，将被视为投标无效。</w:t>
      </w:r>
    </w:p>
    <w:p w14:paraId="6CB1A8EE">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19.5下列任何情况发生时，投标保证金将被没收：</w:t>
      </w:r>
    </w:p>
    <w:p w14:paraId="2ED889C2">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19.5.1投标有效期从提交投标文件的截止之日起算。投标文件中承诺的投标有效期应当不少于招标文件中载明的投标有效期。投标有效期内供应商撤销投标文件的，采购人或者采购代理机构可以不退还投标保证金；</w:t>
      </w:r>
    </w:p>
    <w:p w14:paraId="4149E593">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19.5.2中标方在规定期限内未能：</w:t>
      </w:r>
    </w:p>
    <w:p w14:paraId="0FD0ED56">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19.5.2.1按本须知第31条规定签订合同； </w:t>
      </w:r>
    </w:p>
    <w:p w14:paraId="1E64A4AE">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19.5.2.2按须知第32条向采购人提交履约保证金；</w:t>
      </w:r>
    </w:p>
    <w:p w14:paraId="72C55524">
      <w:pPr>
        <w:pStyle w:val="44"/>
        <w:spacing w:line="360" w:lineRule="auto"/>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19.5.2.3按本须知第33条规定向招标代理机构交纳招标代理服务费。</w:t>
      </w:r>
    </w:p>
    <w:p w14:paraId="01596848">
      <w:pPr>
        <w:pStyle w:val="4"/>
        <w:rPr>
          <w:rFonts w:ascii="宋体" w:hAnsi="宋体" w:cs="宋体"/>
          <w:color w:val="000000" w:themeColor="text1"/>
          <w:highlight w:val="none"/>
          <w14:textFill>
            <w14:solidFill>
              <w14:schemeClr w14:val="tx1"/>
            </w14:solidFill>
          </w14:textFill>
        </w:rPr>
      </w:pPr>
      <w:bookmarkStart w:id="35" w:name="_Toc298240408"/>
      <w:bookmarkStart w:id="36" w:name="_Toc20335"/>
      <w:bookmarkStart w:id="37" w:name="_Toc349637923"/>
      <w:bookmarkStart w:id="38" w:name="_Toc533096043"/>
      <w:bookmarkStart w:id="39" w:name="_Toc349573124"/>
      <w:bookmarkStart w:id="40" w:name="_Toc267301285"/>
      <w:r>
        <w:rPr>
          <w:rFonts w:hint="eastAsia" w:ascii="宋体" w:hAnsi="宋体" w:cs="宋体"/>
          <w:color w:val="000000" w:themeColor="text1"/>
          <w:highlight w:val="none"/>
          <w14:textFill>
            <w14:solidFill>
              <w14:schemeClr w14:val="tx1"/>
            </w14:solidFill>
          </w14:textFill>
        </w:rPr>
        <w:t>D  投标文件的递交</w:t>
      </w:r>
      <w:bookmarkEnd w:id="35"/>
      <w:bookmarkEnd w:id="36"/>
      <w:bookmarkEnd w:id="37"/>
      <w:bookmarkEnd w:id="38"/>
      <w:bookmarkEnd w:id="39"/>
      <w:bookmarkEnd w:id="40"/>
    </w:p>
    <w:p w14:paraId="3BA574D5">
      <w:pPr>
        <w:adjustRightInd w:val="0"/>
        <w:snapToGrid w:val="0"/>
        <w:spacing w:line="360" w:lineRule="auto"/>
        <w:rPr>
          <w:rFonts w:ascii="宋体" w:hAnsi="宋体" w:cs="宋体"/>
          <w:color w:val="000000" w:themeColor="text1"/>
          <w:sz w:val="24"/>
          <w:highlight w:val="none"/>
          <w14:textFill>
            <w14:solidFill>
              <w14:schemeClr w14:val="tx1"/>
            </w14:solidFill>
          </w14:textFill>
        </w:rPr>
      </w:pPr>
      <w:bookmarkStart w:id="41" w:name="_Toc533096044"/>
      <w:bookmarkStart w:id="42" w:name="_Toc349573125"/>
      <w:bookmarkStart w:id="43" w:name="_Toc298240409"/>
      <w:bookmarkStart w:id="44" w:name="_Toc349637924"/>
      <w:bookmarkStart w:id="45" w:name="_Toc267301286"/>
      <w:r>
        <w:rPr>
          <w:rFonts w:hint="eastAsia" w:ascii="宋体" w:hAnsi="宋体" w:cs="宋体"/>
          <w:color w:val="000000" w:themeColor="text1"/>
          <w:sz w:val="24"/>
          <w:highlight w:val="none"/>
          <w14:textFill>
            <w14:solidFill>
              <w14:schemeClr w14:val="tx1"/>
            </w14:solidFill>
          </w14:textFill>
        </w:rPr>
        <w:t>20. 投标文件的标记</w:t>
      </w:r>
    </w:p>
    <w:p w14:paraId="76CF42AB">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 投标文件封面应写明：</w:t>
      </w:r>
    </w:p>
    <w:p w14:paraId="63A15E53">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招标机构：新疆招标有限公司</w:t>
      </w:r>
    </w:p>
    <w:p w14:paraId="639DBC0E">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p>
    <w:p w14:paraId="37E668F0">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p>
    <w:p w14:paraId="504F17D0">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包号：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3292C01">
      <w:pPr>
        <w:numPr>
          <w:ilvl w:val="0"/>
          <w:numId w:val="56"/>
        </w:numPr>
        <w:tabs>
          <w:tab w:val="left" w:pos="1080"/>
          <w:tab w:val="clear" w:pos="1260"/>
        </w:tabs>
        <w:adjustRightInd w:val="0"/>
        <w:snapToGrid w:val="0"/>
        <w:spacing w:line="360" w:lineRule="auto"/>
        <w:ind w:left="1080" w:hanging="720"/>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投标单位名称：</w:t>
      </w:r>
      <w:r>
        <w:rPr>
          <w:rFonts w:hint="eastAsia" w:ascii="宋体" w:hAnsi="宋体" w:cs="宋体"/>
          <w:color w:val="000000" w:themeColor="text1"/>
          <w:sz w:val="24"/>
          <w:highlight w:val="none"/>
          <w:u w:val="single"/>
          <w14:textFill>
            <w14:solidFill>
              <w14:schemeClr w14:val="tx1"/>
            </w14:solidFill>
          </w14:textFill>
        </w:rPr>
        <w:t xml:space="preserve">            </w:t>
      </w:r>
    </w:p>
    <w:p w14:paraId="0A3AE316">
      <w:pPr>
        <w:spacing w:line="360" w:lineRule="auto"/>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 投标截止时间</w:t>
      </w:r>
    </w:p>
    <w:p w14:paraId="2FF2E0D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21.1 投标文件的递交不得迟于</w:t>
      </w:r>
      <w:r>
        <w:rPr>
          <w:rFonts w:hint="eastAsia" w:ascii="宋体" w:hAnsi="宋体" w:cs="宋体"/>
          <w:color w:val="000000" w:themeColor="text1"/>
          <w:sz w:val="24"/>
          <w:szCs w:val="24"/>
          <w:highlight w:val="none"/>
          <w:lang w:eastAsia="zh-CN"/>
          <w14:textFill>
            <w14:solidFill>
              <w14:schemeClr w14:val="tx1"/>
            </w14:solidFill>
          </w14:textFill>
        </w:rPr>
        <w:t>2026年6月8日10 ：30时</w:t>
      </w:r>
      <w:r>
        <w:rPr>
          <w:rFonts w:hint="eastAsia" w:ascii="宋体" w:hAnsi="宋体" w:cs="宋体"/>
          <w:color w:val="000000" w:themeColor="text1"/>
          <w:sz w:val="24"/>
          <w:szCs w:val="24"/>
          <w:highlight w:val="none"/>
          <w14:textFill>
            <w14:solidFill>
              <w14:schemeClr w14:val="tx1"/>
            </w14:solidFill>
          </w14:textFill>
        </w:rPr>
        <w:t>（北京时间）</w:t>
      </w:r>
      <w:r>
        <w:rPr>
          <w:rFonts w:hint="eastAsia" w:ascii="宋体" w:hAnsi="宋体" w:cs="宋体"/>
          <w:color w:val="000000" w:themeColor="text1"/>
          <w:sz w:val="24"/>
          <w:szCs w:val="24"/>
          <w:highlight w:val="none"/>
          <w:lang w:bidi="ar"/>
          <w14:textFill>
            <w14:solidFill>
              <w14:schemeClr w14:val="tx1"/>
            </w14:solidFill>
          </w14:textFill>
        </w:rPr>
        <w:t>。</w:t>
      </w:r>
    </w:p>
    <w:p w14:paraId="1E287E7D">
      <w:pPr>
        <w:spacing w:line="360" w:lineRule="auto"/>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电子投标文件以加密形式递交至：政采云线上（www.zcygov.cn）</w:t>
      </w:r>
    </w:p>
    <w:p w14:paraId="1F95FB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21.2 出现第8.2款因招标文件的修改推迟投标截止时间时，则按招标代理机构修改通知规定的时间递交。</w:t>
      </w:r>
    </w:p>
    <w:p w14:paraId="42C196AA">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22．投标文件的修改和撤销</w:t>
      </w:r>
    </w:p>
    <w:p w14:paraId="279CD1E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22.1 供应商在提交投标文件后可对其投标文件进行修改或撤销，但招标代理机构须在投标截止时间之前收到该修改或撤销的书面通知，该通知须有法定代表人或其授权的代理人签字。</w:t>
      </w:r>
    </w:p>
    <w:p w14:paraId="0DD7126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22.2 投标截止时间以后不得修改投标文件。</w:t>
      </w:r>
    </w:p>
    <w:p w14:paraId="2865D90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22.3 供应商不得在开标时间起至投标有效期期满前撤销投标文件。否则招标代理机构将没收其投标保证金。</w:t>
      </w:r>
    </w:p>
    <w:p w14:paraId="5CC4AF11">
      <w:pPr>
        <w:pStyle w:val="4"/>
        <w:rPr>
          <w:rFonts w:ascii="宋体" w:hAnsi="宋体" w:cs="宋体"/>
          <w:color w:val="000000" w:themeColor="text1"/>
          <w:highlight w:val="none"/>
          <w14:textFill>
            <w14:solidFill>
              <w14:schemeClr w14:val="tx1"/>
            </w14:solidFill>
          </w14:textFill>
        </w:rPr>
      </w:pPr>
      <w:bookmarkStart w:id="46" w:name="_Toc21423"/>
      <w:r>
        <w:rPr>
          <w:rFonts w:hint="eastAsia" w:ascii="宋体" w:hAnsi="宋体" w:cs="宋体"/>
          <w:color w:val="000000" w:themeColor="text1"/>
          <w:highlight w:val="none"/>
          <w14:textFill>
            <w14:solidFill>
              <w14:schemeClr w14:val="tx1"/>
            </w14:solidFill>
          </w14:textFill>
        </w:rPr>
        <w:t>E  采购程序</w:t>
      </w:r>
      <w:bookmarkEnd w:id="41"/>
      <w:bookmarkEnd w:id="42"/>
      <w:bookmarkEnd w:id="43"/>
      <w:bookmarkEnd w:id="44"/>
      <w:bookmarkEnd w:id="45"/>
      <w:bookmarkEnd w:id="46"/>
    </w:p>
    <w:p w14:paraId="424E9F6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23．开标</w:t>
      </w:r>
    </w:p>
    <w:p w14:paraId="2EDFCCF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23.1本次采用网上评标系统，供应商在线参加投标（无需到投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4D248DB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23.2供应商登录政采云平台，在开标时间后30分钟内用“项目采购----开标评标”功能进行解密电子版投标文件。若供应商在规定时间内未按时解密的，视为无效响应。解密与加密电子版投标文件须使用同一个CA。</w:t>
      </w:r>
    </w:p>
    <w:p w14:paraId="5FBA98B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23.3宣布投标文件开启顺序。</w:t>
      </w:r>
    </w:p>
    <w:p w14:paraId="490750F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23.4 评标原则在开标会议上宣布。</w:t>
      </w:r>
    </w:p>
    <w:p w14:paraId="6565A18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23.5 对采购人的纪律要求</w:t>
      </w:r>
    </w:p>
    <w:p w14:paraId="3C11508E">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采购人不得泄露招标投标活动中应当保密的情况和资料，不得与供应商串通损害国家利益、社会公共利益或者他人合法权益。</w:t>
      </w:r>
    </w:p>
    <w:p w14:paraId="60F76D5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23.6对供应商的纪律要求</w:t>
      </w:r>
    </w:p>
    <w:p w14:paraId="460B2F12">
      <w:pPr>
        <w:spacing w:line="360" w:lineRule="auto"/>
        <w:ind w:left="598" w:leftChars="2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供应商不得互相串通投标或者与采购人串通投标，不得向采购人或者评标委员会成员行贿谋取中标，不得以他人名义投标或者以其他方式弄虚作假骗取中标；供应商不得以任何方式干扰、影响评标工作。</w:t>
      </w:r>
    </w:p>
    <w:p w14:paraId="654DBBD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23.8 对与评标活动有关的工作人员的纪律要求</w:t>
      </w:r>
    </w:p>
    <w:p w14:paraId="24CE86D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34B7216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23.9对评标委员会成员要求评标纪律</w:t>
      </w:r>
    </w:p>
    <w:p w14:paraId="742FE127">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23.9.1评委会应当依照有关法律法规的规定，按照招标文件确定的评标标准和办法客观、公正的对投标文件提出评审意见。招标文件设有规定的评标标准和方法不得作为评标依据。</w:t>
      </w:r>
    </w:p>
    <w:p w14:paraId="78863DBF">
      <w:pPr>
        <w:spacing w:line="360" w:lineRule="auto"/>
        <w:ind w:left="720" w:hanging="720" w:hanging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23.9.2评标委员会成员不得私下接触供应商，不得收受供应商给予的财务或者其他好处，不得向采购人征询确定中标人意向。</w:t>
      </w:r>
    </w:p>
    <w:p w14:paraId="0B5B69C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23.9.3不得接受任何单位或个人明示或暗示提出的倾向或排斥特定供应商的要求。</w:t>
      </w:r>
    </w:p>
    <w:p w14:paraId="096DBFA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23.9.4不得有其他不客观，不公正履行职务的行为。</w:t>
      </w:r>
    </w:p>
    <w:p w14:paraId="5829127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24．评标过程</w:t>
      </w:r>
    </w:p>
    <w:p w14:paraId="2475EBEC">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 评标的依据为招标文件和投标文件。</w:t>
      </w:r>
    </w:p>
    <w:p w14:paraId="594D21CF">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 在对投标文件进行详细评估之前，招标代理机构及监督人将按照招标文件前款规定的资格标准对供应商资格文件进行审查。</w:t>
      </w:r>
    </w:p>
    <w:p w14:paraId="19EE986D">
      <w:pPr>
        <w:pStyle w:val="33"/>
        <w:jc w:val="center"/>
        <w:outlineLvl w:val="2"/>
        <w:rPr>
          <w:color w:val="000000" w:themeColor="text1"/>
          <w:highlight w:val="none"/>
          <w14:textFill>
            <w14:solidFill>
              <w14:schemeClr w14:val="tx1"/>
            </w14:solidFill>
          </w14:textFill>
        </w:rPr>
      </w:pPr>
      <w:bookmarkStart w:id="47" w:name="_Toc14534"/>
      <w:r>
        <w:rPr>
          <w:rFonts w:hint="eastAsia" w:ascii="宋体" w:hAnsi="宋体" w:cs="宋体"/>
          <w:color w:val="000000" w:themeColor="text1"/>
          <w:highlight w:val="none"/>
          <w14:textFill>
            <w14:solidFill>
              <w14:schemeClr w14:val="tx1"/>
            </w14:solidFill>
          </w14:textFill>
        </w:rPr>
        <w:t>资格审查</w:t>
      </w:r>
      <w:bookmarkEnd w:id="47"/>
    </w:p>
    <w:tbl>
      <w:tblPr>
        <w:tblStyle w:val="87"/>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73"/>
        <w:gridCol w:w="1088"/>
      </w:tblGrid>
      <w:tr w14:paraId="14C0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tcPr>
          <w:p w14:paraId="6E37001B">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序号</w:t>
            </w:r>
          </w:p>
        </w:tc>
        <w:tc>
          <w:tcPr>
            <w:tcW w:w="8073" w:type="dxa"/>
            <w:vAlign w:val="center"/>
          </w:tcPr>
          <w:p w14:paraId="2A783F7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评审内容</w:t>
            </w:r>
          </w:p>
        </w:tc>
        <w:tc>
          <w:tcPr>
            <w:tcW w:w="1088" w:type="dxa"/>
            <w:vAlign w:val="center"/>
          </w:tcPr>
          <w:p w14:paraId="24A5FDF7">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是否满足</w:t>
            </w:r>
          </w:p>
        </w:tc>
      </w:tr>
      <w:tr w14:paraId="6828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8" w:type="dxa"/>
            <w:vAlign w:val="center"/>
          </w:tcPr>
          <w:p w14:paraId="3A1CE3F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r>
              <w:rPr>
                <w:rFonts w:hint="eastAsia" w:eastAsia="仿宋_GB2312"/>
                <w:b/>
                <w:bCs/>
                <w:color w:val="000000" w:themeColor="text1"/>
                <w:sz w:val="24"/>
                <w:szCs w:val="24"/>
                <w:highlight w:val="none"/>
                <w14:textFill>
                  <w14:solidFill>
                    <w14:schemeClr w14:val="tx1"/>
                  </w14:solidFill>
                </w14:textFill>
              </w:rPr>
              <w:t>审查条件</w:t>
            </w:r>
          </w:p>
        </w:tc>
        <w:tc>
          <w:tcPr>
            <w:tcW w:w="8073" w:type="dxa"/>
            <w:vAlign w:val="center"/>
          </w:tcPr>
          <w:p w14:paraId="61273D66">
            <w:pPr>
              <w:pStyle w:val="50"/>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供应商资格标准：（资格审查标准）</w:t>
            </w:r>
          </w:p>
          <w:p w14:paraId="61273D66">
            <w:pPr>
              <w:pStyle w:val="50"/>
              <w:rPr>
                <w:rFonts w:ascii="宋体" w:hAnsi="宋体" w:cs="宋体"/>
                <w:color w:val="000000"/>
                <w:sz w:val="24"/>
                <w:szCs w:val="24"/>
                <w:highlight w:val="none"/>
              </w:rPr>
            </w:pPr>
            <w:r>
              <w:rPr>
                <w:rFonts w:hint="eastAsia" w:ascii="宋体" w:hAnsi="宋体" w:cs="宋体"/>
                <w:color w:val="000000"/>
                <w:sz w:val="24"/>
                <w:szCs w:val="24"/>
                <w:highlight w:val="none"/>
              </w:rPr>
              <w:t>1.具有独立承担民事责任的能力；</w:t>
            </w:r>
            <w:r>
              <w:rPr>
                <w:rFonts w:hint="eastAsia" w:ascii="宋体" w:hAnsi="宋体" w:cs="宋体"/>
                <w:sz w:val="24"/>
                <w:szCs w:val="24"/>
                <w:highlight w:val="none"/>
                <w:lang w:eastAsia="zh-CN"/>
              </w:rPr>
              <w:t>（</w:t>
            </w:r>
            <w:r>
              <w:rPr>
                <w:rFonts w:hint="eastAsia" w:hAnsi="宋体" w:cs="宋体"/>
                <w:sz w:val="24"/>
                <w:szCs w:val="24"/>
                <w:highlight w:val="none"/>
              </w:rPr>
              <w:t>投标人</w:t>
            </w:r>
            <w:r>
              <w:rPr>
                <w:rFonts w:hint="eastAsia" w:ascii="宋体" w:hAnsi="宋体" w:cs="宋体"/>
                <w:sz w:val="24"/>
                <w:szCs w:val="24"/>
                <w:highlight w:val="none"/>
              </w:rPr>
              <w:t>为企业(包括合伙企业)的，应提供有效的“营业执照”;</w:t>
            </w:r>
            <w:r>
              <w:rPr>
                <w:rFonts w:hint="eastAsia" w:hAnsi="宋体" w:cs="宋体"/>
                <w:sz w:val="24"/>
                <w:szCs w:val="24"/>
                <w:highlight w:val="none"/>
              </w:rPr>
              <w:t>投标人</w:t>
            </w:r>
            <w:r>
              <w:rPr>
                <w:rFonts w:hint="eastAsia" w:ascii="宋体" w:hAnsi="宋体" w:cs="宋体"/>
                <w:sz w:val="24"/>
                <w:szCs w:val="24"/>
                <w:highlight w:val="none"/>
              </w:rPr>
              <w:t>是非企业机构的，应提供有效的“执业许可证、记证书，等证明文件;</w:t>
            </w:r>
            <w:r>
              <w:rPr>
                <w:rFonts w:hint="eastAsia" w:hAnsi="宋体" w:cs="宋体"/>
                <w:sz w:val="24"/>
                <w:szCs w:val="24"/>
                <w:highlight w:val="none"/>
              </w:rPr>
              <w:t>投标人</w:t>
            </w:r>
            <w:r>
              <w:rPr>
                <w:rFonts w:hint="eastAsia" w:ascii="宋体" w:hAnsi="宋体" w:cs="宋体"/>
                <w:sz w:val="24"/>
                <w:szCs w:val="24"/>
                <w:highlight w:val="none"/>
              </w:rPr>
              <w:t>是个体工商户的，应提供有效的“个体工商户营业执照”;</w:t>
            </w:r>
            <w:r>
              <w:rPr>
                <w:rFonts w:hint="eastAsia" w:hAnsi="宋体" w:cs="宋体"/>
                <w:sz w:val="24"/>
                <w:szCs w:val="24"/>
                <w:highlight w:val="none"/>
              </w:rPr>
              <w:t>投标人</w:t>
            </w:r>
            <w:r>
              <w:rPr>
                <w:rFonts w:hint="eastAsia" w:ascii="宋体" w:hAnsi="宋体" w:cs="宋体"/>
                <w:sz w:val="24"/>
                <w:szCs w:val="24"/>
                <w:highlight w:val="none"/>
              </w:rPr>
              <w:t>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p w14:paraId="61273D66">
            <w:pPr>
              <w:pStyle w:val="5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eastAsia="zh-CN"/>
              </w:rPr>
              <w:t>具有良好的商业信誉和健全的财务会计制度；提供经外部审计的近3年（2023年、2024年、2025年）内任意一年的财务报告或2025年度公司财务报表（成立不满一年的企业需提供（公司成立起至投标截止时间上一月）财务报表）</w:t>
            </w:r>
            <w:r>
              <w:rPr>
                <w:rFonts w:hint="eastAsia" w:ascii="宋体" w:hAnsi="宋体" w:cs="宋体"/>
                <w:color w:val="000000"/>
                <w:sz w:val="24"/>
                <w:szCs w:val="24"/>
                <w:highlight w:val="none"/>
              </w:rPr>
              <w:t>；</w:t>
            </w:r>
          </w:p>
          <w:p w14:paraId="61273D66">
            <w:pPr>
              <w:pStyle w:val="50"/>
              <w:rPr>
                <w:rFonts w:ascii="宋体" w:hAnsi="宋体" w:cs="宋体"/>
                <w:color w:val="000000"/>
                <w:sz w:val="24"/>
                <w:szCs w:val="24"/>
                <w:highlight w:val="none"/>
              </w:rPr>
            </w:pPr>
            <w:r>
              <w:rPr>
                <w:rFonts w:hint="eastAsia" w:ascii="宋体" w:hAnsi="宋体" w:cs="宋体"/>
                <w:color w:val="000000"/>
                <w:sz w:val="24"/>
                <w:szCs w:val="24"/>
                <w:highlight w:val="none"/>
              </w:rPr>
              <w:t xml:space="preserve">3.具有履行合同所必需的设备和专业技术能力；（提供承诺函，格式自拟）； </w:t>
            </w:r>
          </w:p>
          <w:p w14:paraId="61273D66">
            <w:pPr>
              <w:pStyle w:val="50"/>
              <w:rPr>
                <w:rFonts w:ascii="宋体" w:hAnsi="宋体" w:cs="宋体"/>
                <w:color w:val="000000"/>
                <w:sz w:val="24"/>
                <w:szCs w:val="24"/>
                <w:highlight w:val="none"/>
              </w:rPr>
            </w:pPr>
            <w:r>
              <w:rPr>
                <w:rFonts w:hint="eastAsia" w:ascii="宋体" w:hAnsi="宋体" w:cs="宋体"/>
                <w:color w:val="000000"/>
                <w:sz w:val="24"/>
                <w:szCs w:val="24"/>
                <w:highlight w:val="none"/>
              </w:rPr>
              <w:t>4.有依法缴纳税收和社会保障资金的良好纪录；提供近半年内任意三个月缴纳税收证明及社保缴纳证明；（新成立公司提供成立之日起至今的缴税记录及社保缴纳证明，若供应商的纳税记录为零申报的，需提供相应证明材料）；</w:t>
            </w:r>
          </w:p>
          <w:p w14:paraId="61273D66">
            <w:pPr>
              <w:pStyle w:val="5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5.</w:t>
            </w:r>
            <w:r>
              <w:rPr>
                <w:rFonts w:hint="eastAsia" w:ascii="宋体" w:hAnsi="宋体" w:cs="宋体"/>
                <w:color w:val="000000"/>
                <w:sz w:val="24"/>
                <w:szCs w:val="24"/>
                <w:highlight w:val="none"/>
                <w:lang w:eastAsia="zh-CN"/>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1273D66">
            <w:pPr>
              <w:pStyle w:val="50"/>
              <w:rPr>
                <w:rFonts w:ascii="宋体" w:hAnsi="宋体" w:cs="宋体"/>
                <w:color w:val="000000"/>
                <w:sz w:val="24"/>
                <w:szCs w:val="24"/>
                <w:highlight w:val="none"/>
              </w:rPr>
            </w:pPr>
            <w:r>
              <w:rPr>
                <w:rFonts w:hint="eastAsia" w:ascii="宋体" w:hAnsi="宋体" w:cs="宋体"/>
                <w:color w:val="000000"/>
                <w:sz w:val="24"/>
                <w:szCs w:val="24"/>
                <w:highlight w:val="none"/>
              </w:rPr>
              <w:t>6.符合国家有关法律法规的规定；（提供承诺函</w:t>
            </w:r>
            <w:r>
              <w:rPr>
                <w:rFonts w:hint="eastAsia" w:ascii="宋体" w:hAnsi="宋体" w:cs="宋体"/>
                <w:color w:val="000000"/>
                <w:sz w:val="24"/>
                <w:szCs w:val="24"/>
                <w:highlight w:val="none"/>
                <w:lang w:val="en-US" w:eastAsia="zh-CN"/>
              </w:rPr>
              <w:t>加盖公章</w:t>
            </w:r>
            <w:r>
              <w:rPr>
                <w:rFonts w:hint="eastAsia" w:ascii="宋体" w:hAnsi="宋体" w:cs="宋体"/>
                <w:color w:val="000000"/>
                <w:sz w:val="24"/>
                <w:szCs w:val="24"/>
                <w:highlight w:val="none"/>
              </w:rPr>
              <w:t>，格式自拟）；</w:t>
            </w:r>
          </w:p>
          <w:p w14:paraId="61273D66">
            <w:pPr>
              <w:pStyle w:val="5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.本项目不接受联合体；（提供承诺函</w:t>
            </w:r>
            <w:r>
              <w:rPr>
                <w:rFonts w:hint="eastAsia" w:ascii="宋体" w:hAnsi="宋体" w:cs="宋体"/>
                <w:color w:val="000000"/>
                <w:sz w:val="24"/>
                <w:szCs w:val="24"/>
                <w:highlight w:val="none"/>
                <w:lang w:val="en-US" w:eastAsia="zh-CN"/>
              </w:rPr>
              <w:t>加盖公章</w:t>
            </w:r>
            <w:r>
              <w:rPr>
                <w:rFonts w:hint="eastAsia" w:ascii="宋体" w:hAnsi="宋体" w:cs="宋体"/>
                <w:color w:val="000000"/>
                <w:sz w:val="24"/>
                <w:szCs w:val="24"/>
                <w:highlight w:val="none"/>
              </w:rPr>
              <w:t xml:space="preserve">，格式自拟）； </w:t>
            </w:r>
          </w:p>
          <w:p w14:paraId="61273D66">
            <w:pPr>
              <w:pStyle w:val="5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函</w:t>
            </w:r>
            <w:r>
              <w:rPr>
                <w:rFonts w:hint="eastAsia" w:ascii="宋体" w:hAnsi="宋体" w:cs="宋体"/>
                <w:color w:val="000000"/>
                <w:sz w:val="24"/>
                <w:szCs w:val="24"/>
                <w:highlight w:val="none"/>
                <w:lang w:val="en-US" w:eastAsia="zh-CN"/>
              </w:rPr>
              <w:t>加盖公章</w:t>
            </w:r>
            <w:r>
              <w:rPr>
                <w:rFonts w:hint="eastAsia" w:ascii="宋体" w:hAnsi="宋体" w:cs="宋体"/>
                <w:color w:val="000000"/>
                <w:sz w:val="24"/>
                <w:szCs w:val="24"/>
                <w:highlight w:val="none"/>
              </w:rPr>
              <w:t xml:space="preserve">，格式自拟）； </w:t>
            </w:r>
          </w:p>
          <w:p w14:paraId="61273D66">
            <w:pPr>
              <w:pStyle w:val="50"/>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9.本项目特殊资格要求：</w:t>
            </w:r>
          </w:p>
          <w:p w14:paraId="503C20E3">
            <w:pPr>
              <w:pStyle w:val="50"/>
              <w:ind w:firstLine="480" w:firstLineChars="200"/>
              <w:rPr>
                <w:rFonts w:hint="eastAsia" w:cs="Arial"/>
                <w:color w:val="000000"/>
                <w:sz w:val="24"/>
                <w:szCs w:val="24"/>
                <w:highlight w:val="none"/>
                <w:lang w:eastAsia="zh-CN"/>
              </w:rPr>
            </w:pPr>
            <w:r>
              <w:rPr>
                <w:rFonts w:hint="eastAsia" w:ascii="宋体" w:hAnsi="宋体" w:eastAsia="宋体" w:cs="Arial"/>
                <w:color w:val="000000"/>
                <w:sz w:val="24"/>
                <w:szCs w:val="24"/>
                <w:highlight w:val="none"/>
              </w:rPr>
              <w:t>具有医疗器械经营资格</w:t>
            </w:r>
            <w:r>
              <w:rPr>
                <w:rFonts w:hint="eastAsia" w:cs="Arial"/>
                <w:color w:val="000000"/>
                <w:sz w:val="24"/>
                <w:szCs w:val="24"/>
                <w:highlight w:val="none"/>
                <w:lang w:eastAsia="zh-CN"/>
              </w:rPr>
              <w:t>（</w:t>
            </w:r>
            <w:r>
              <w:rPr>
                <w:rFonts w:hint="eastAsia" w:cs="Arial"/>
                <w:color w:val="000000"/>
                <w:sz w:val="24"/>
                <w:szCs w:val="24"/>
                <w:highlight w:val="none"/>
                <w:lang w:val="en-US" w:eastAsia="zh-CN"/>
              </w:rPr>
              <w:t>提供</w:t>
            </w:r>
            <w:r>
              <w:rPr>
                <w:rFonts w:ascii="宋体" w:hAnsi="宋体" w:eastAsia="宋体" w:cs="宋体"/>
                <w:sz w:val="24"/>
                <w:szCs w:val="24"/>
              </w:rPr>
              <w:t>医疗器械经营许可证</w:t>
            </w:r>
            <w:r>
              <w:rPr>
                <w:rFonts w:hint="eastAsia" w:ascii="宋体" w:hAnsi="宋体" w:eastAsia="宋体" w:cs="宋体"/>
                <w:sz w:val="24"/>
                <w:szCs w:val="24"/>
                <w:lang w:val="en-US" w:eastAsia="zh-CN"/>
              </w:rPr>
              <w:t>复印件并加盖公章</w:t>
            </w:r>
            <w:r>
              <w:rPr>
                <w:rFonts w:hint="eastAsia" w:cs="Arial"/>
                <w:color w:val="000000"/>
                <w:sz w:val="24"/>
                <w:szCs w:val="24"/>
                <w:highlight w:val="none"/>
                <w:lang w:eastAsia="zh-CN"/>
              </w:rPr>
              <w:t>）；</w:t>
            </w:r>
          </w:p>
          <w:p w14:paraId="61273D66">
            <w:pPr>
              <w:pStyle w:val="50"/>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Arial"/>
                <w:color w:val="000000"/>
                <w:sz w:val="24"/>
                <w:szCs w:val="24"/>
                <w:highlight w:val="none"/>
              </w:rPr>
              <w:t>属于医疗器械管理的产品需根据《医疗器械监督管理条例》（国务院令第650号）有关内容办理医疗器械产品注册或备案（提供</w:t>
            </w:r>
            <w:r>
              <w:rPr>
                <w:rFonts w:ascii="宋体" w:hAnsi="宋体" w:eastAsia="宋体" w:cs="宋体"/>
                <w:sz w:val="24"/>
                <w:szCs w:val="24"/>
              </w:rPr>
              <w:t>医疗器械注册证</w:t>
            </w:r>
            <w:r>
              <w:rPr>
                <w:rFonts w:hint="eastAsia" w:ascii="宋体" w:hAnsi="宋体" w:eastAsia="宋体" w:cs="宋体"/>
                <w:sz w:val="24"/>
                <w:szCs w:val="24"/>
                <w:lang w:val="en-US" w:eastAsia="zh-CN"/>
              </w:rPr>
              <w:t>或</w:t>
            </w:r>
            <w:r>
              <w:rPr>
                <w:rFonts w:ascii="宋体" w:hAnsi="宋体" w:eastAsia="宋体" w:cs="宋体"/>
                <w:sz w:val="24"/>
                <w:szCs w:val="24"/>
              </w:rPr>
              <w:t>医疗器械备案凭证</w:t>
            </w:r>
            <w:r>
              <w:rPr>
                <w:rFonts w:hint="eastAsia" w:ascii="宋体" w:hAnsi="宋体" w:eastAsia="宋体" w:cs="宋体"/>
                <w:sz w:val="24"/>
                <w:szCs w:val="24"/>
                <w:lang w:val="en-US" w:eastAsia="zh-CN"/>
              </w:rPr>
              <w:t>复印件</w:t>
            </w:r>
            <w:r>
              <w:rPr>
                <w:rFonts w:hint="eastAsia" w:ascii="宋体" w:hAnsi="宋体" w:eastAsia="宋体" w:cs="Arial"/>
                <w:color w:val="000000"/>
                <w:sz w:val="24"/>
                <w:szCs w:val="24"/>
                <w:highlight w:val="none"/>
              </w:rPr>
              <w:t>并加盖公章）</w:t>
            </w:r>
            <w:r>
              <w:rPr>
                <w:rFonts w:hint="eastAsia" w:cs="Arial"/>
                <w:color w:val="000000"/>
                <w:sz w:val="24"/>
                <w:szCs w:val="24"/>
                <w:highlight w:val="none"/>
                <w:lang w:eastAsia="zh-CN"/>
              </w:rPr>
              <w:t>。</w:t>
            </w:r>
          </w:p>
        </w:tc>
        <w:tc>
          <w:tcPr>
            <w:tcW w:w="1088" w:type="dxa"/>
          </w:tcPr>
          <w:p w14:paraId="12D1443F">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p>
        </w:tc>
      </w:tr>
      <w:tr w14:paraId="78F2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01" w:type="dxa"/>
            <w:gridSpan w:val="2"/>
          </w:tcPr>
          <w:p w14:paraId="24665A99">
            <w:pPr>
              <w:adjustRightInd w:val="0"/>
              <w:snapToGrid w:val="0"/>
              <w:spacing w:line="360" w:lineRule="exact"/>
              <w:jc w:val="center"/>
              <w:rPr>
                <w:b/>
                <w:bCs/>
                <w:color w:val="000000" w:themeColor="text1"/>
                <w:sz w:val="24"/>
                <w:szCs w:val="24"/>
                <w:highlight w:val="none"/>
                <w14:textFill>
                  <w14:solidFill>
                    <w14:schemeClr w14:val="tx1"/>
                  </w14:solidFill>
                </w14:textFill>
              </w:rPr>
            </w:pPr>
            <w:r>
              <w:rPr>
                <w:rFonts w:ascii="Arial" w:hAnsi="Arial" w:cs="Arial"/>
                <w:b w:val="0"/>
                <w:bCs/>
                <w:color w:val="000000" w:themeColor="text1"/>
                <w:sz w:val="24"/>
                <w:highlight w:val="none"/>
                <w14:textFill>
                  <w14:solidFill>
                    <w14:schemeClr w14:val="tx1"/>
                  </w14:solidFill>
                </w14:textFill>
              </w:rPr>
              <w:t>审查结果</w:t>
            </w:r>
            <w:r>
              <w:rPr>
                <w:rFonts w:hint="eastAsia" w:ascii="Arial" w:hAnsi="Arial" w:cs="Arial"/>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szCs w:val="24"/>
                <w:highlight w:val="none"/>
                <w14:textFill>
                  <w14:solidFill>
                    <w14:schemeClr w14:val="tx1"/>
                  </w14:solidFill>
                </w14:textFill>
              </w:rPr>
              <w:t>是否满足</w:t>
            </w:r>
          </w:p>
        </w:tc>
        <w:tc>
          <w:tcPr>
            <w:tcW w:w="1088" w:type="dxa"/>
          </w:tcPr>
          <w:p w14:paraId="5DCE8E84">
            <w:pPr>
              <w:adjustRightInd w:val="0"/>
              <w:snapToGrid w:val="0"/>
              <w:spacing w:line="360" w:lineRule="exact"/>
              <w:jc w:val="center"/>
              <w:rPr>
                <w:rFonts w:eastAsia="仿宋_GB2312"/>
                <w:b/>
                <w:bCs/>
                <w:color w:val="000000" w:themeColor="text1"/>
                <w:sz w:val="24"/>
                <w:szCs w:val="24"/>
                <w:highlight w:val="none"/>
                <w14:textFill>
                  <w14:solidFill>
                    <w14:schemeClr w14:val="tx1"/>
                  </w14:solidFill>
                </w14:textFill>
              </w:rPr>
            </w:pPr>
          </w:p>
        </w:tc>
      </w:tr>
    </w:tbl>
    <w:p w14:paraId="7A80536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24.3评委会将组织审查投标文件是否完整，是否有计算错误，要求的保证金是否提供，文件是否恰当地签署。</w:t>
      </w:r>
    </w:p>
    <w:p w14:paraId="4DE4C3EC">
      <w:pPr>
        <w:spacing w:line="360" w:lineRule="auto"/>
        <w:ind w:left="600" w:hanging="600" w:hangingChars="25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24.4 </w:t>
      </w:r>
      <w:r>
        <w:rPr>
          <w:rFonts w:hint="eastAsia" w:ascii="宋体" w:hAnsi="宋体" w:cs="宋体"/>
          <w:b/>
          <w:color w:val="000000" w:themeColor="text1"/>
          <w:sz w:val="24"/>
          <w:highlight w:val="none"/>
          <w14:textFill>
            <w14:solidFill>
              <w14:schemeClr w14:val="tx1"/>
            </w14:solidFill>
          </w14:textFill>
        </w:rPr>
        <w:t>评标委员会确定每一投标是否对招标文件的要求作出了实质性的响应，而没有重大偏离。实质性响应的投标是指没有重大偏离或保留。重大偏离或保留系指影响到招标文件规定的供货范围、质量和性能，或限制了买方的权利和供应商的义务的规定，而纠正这些偏离将影响到其他提交实质性响应投标的供应商的公平竞争地位。</w:t>
      </w:r>
    </w:p>
    <w:p w14:paraId="272BE048">
      <w:pPr>
        <w:rPr>
          <w:rFonts w:hint="eastAsia" w:ascii="宋体" w:hAnsi="宋体" w:cs="宋体"/>
          <w:b w:val="0"/>
          <w:bCs/>
          <w:color w:val="000000" w:themeColor="text1"/>
          <w:kern w:val="2"/>
          <w:sz w:val="24"/>
          <w:highlight w:val="none"/>
          <w:lang w:val="en-US" w:eastAsia="zh-CN" w:bidi="ar-SA"/>
          <w14:textFill>
            <w14:solidFill>
              <w14:schemeClr w14:val="tx1"/>
            </w14:solidFill>
          </w14:textFill>
        </w:rPr>
      </w:pPr>
      <w:r>
        <w:rPr>
          <w:rFonts w:hint="eastAsia" w:ascii="宋体" w:hAnsi="宋体" w:cs="宋体"/>
          <w:b w:val="0"/>
          <w:bCs/>
          <w:color w:val="000000" w:themeColor="text1"/>
          <w:kern w:val="2"/>
          <w:sz w:val="24"/>
          <w:highlight w:val="none"/>
          <w:lang w:val="en-US" w:eastAsia="zh-CN" w:bidi="ar-SA"/>
          <w14:textFill>
            <w14:solidFill>
              <w14:schemeClr w14:val="tx1"/>
            </w14:solidFill>
          </w14:textFill>
        </w:rPr>
        <w:br w:type="page"/>
      </w:r>
    </w:p>
    <w:p w14:paraId="249569E6">
      <w:pPr>
        <w:pStyle w:val="33"/>
        <w:jc w:val="center"/>
        <w:outlineLvl w:val="2"/>
        <w:rPr>
          <w:rFonts w:hint="eastAsia" w:ascii="宋体" w:hAnsi="宋体" w:eastAsia="宋体" w:cs="宋体"/>
          <w:b w:val="0"/>
          <w:bCs/>
          <w:color w:val="000000" w:themeColor="text1"/>
          <w:kern w:val="2"/>
          <w:sz w:val="24"/>
          <w:highlight w:val="none"/>
          <w:lang w:val="en-US" w:eastAsia="zh-CN" w:bidi="ar-SA"/>
          <w14:textFill>
            <w14:solidFill>
              <w14:schemeClr w14:val="tx1"/>
            </w14:solidFill>
          </w14:textFill>
        </w:rPr>
      </w:pPr>
      <w:bookmarkStart w:id="48" w:name="_Toc13102"/>
      <w:r>
        <w:rPr>
          <w:rFonts w:hint="eastAsia" w:ascii="宋体" w:hAnsi="宋体" w:eastAsia="宋体" w:cs="宋体"/>
          <w:b w:val="0"/>
          <w:bCs/>
          <w:color w:val="000000" w:themeColor="text1"/>
          <w:kern w:val="2"/>
          <w:sz w:val="24"/>
          <w:highlight w:val="none"/>
          <w:lang w:val="en-US" w:eastAsia="zh-CN" w:bidi="ar-SA"/>
          <w14:textFill>
            <w14:solidFill>
              <w14:schemeClr w14:val="tx1"/>
            </w14:solidFill>
          </w14:textFill>
        </w:rPr>
        <w:t>符合性审查</w:t>
      </w:r>
      <w:bookmarkEnd w:id="48"/>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156"/>
        <w:gridCol w:w="868"/>
      </w:tblGrid>
      <w:tr w14:paraId="0ED6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9" w:type="dxa"/>
            <w:vAlign w:val="center"/>
          </w:tcPr>
          <w:p w14:paraId="1AFE666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序号</w:t>
            </w:r>
          </w:p>
        </w:tc>
        <w:tc>
          <w:tcPr>
            <w:tcW w:w="8156" w:type="dxa"/>
            <w:vAlign w:val="center"/>
          </w:tcPr>
          <w:p w14:paraId="478EAD4C">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符合性评审内容</w:t>
            </w:r>
          </w:p>
        </w:tc>
        <w:tc>
          <w:tcPr>
            <w:tcW w:w="868" w:type="dxa"/>
            <w:vAlign w:val="center"/>
          </w:tcPr>
          <w:p w14:paraId="437FA290">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是否满足</w:t>
            </w:r>
          </w:p>
        </w:tc>
      </w:tr>
      <w:tr w14:paraId="598F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689" w:type="dxa"/>
            <w:vAlign w:val="center"/>
          </w:tcPr>
          <w:p w14:paraId="47F3CDEF">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1</w:t>
            </w:r>
          </w:p>
        </w:tc>
        <w:tc>
          <w:tcPr>
            <w:tcW w:w="8156" w:type="dxa"/>
            <w:vAlign w:val="center"/>
          </w:tcPr>
          <w:p w14:paraId="51B00AC9">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在评标过程中，评标委员会若发现供应商的报价明显低于其他投标报价，使得其投标报价可能低于其个别成本的，应当要求该供应商做出书面说明并提供相关证明材料。供应商不能合理说明或者不能提供相关证明材料的，评标委员会认定该供应商以低于成本报价竞标，招标方不接受不符合国家有关部门相关规定的投标报价或优惠方案，其投标报价视为无效报价。</w:t>
            </w:r>
            <w:r>
              <w:rPr>
                <w:rFonts w:hint="eastAsia" w:ascii="Arial" w:hAnsi="Arial" w:eastAsia="宋体" w:cs="Arial"/>
                <w:b/>
                <w:bCs/>
                <w:sz w:val="24"/>
                <w:szCs w:val="24"/>
                <w:highlight w:val="none"/>
                <w:lang w:eastAsia="zh-CN"/>
              </w:rPr>
              <w:t>（异常低价投标（响应）审查</w:t>
            </w:r>
            <w:r>
              <w:rPr>
                <w:rFonts w:hint="eastAsia" w:ascii="Arial" w:hAnsi="Arial" w:eastAsia="宋体" w:cs="Arial"/>
                <w:b/>
                <w:bCs/>
                <w:sz w:val="24"/>
                <w:szCs w:val="24"/>
                <w:highlight w:val="none"/>
                <w:lang w:val="en-US" w:eastAsia="zh-CN"/>
              </w:rPr>
              <w:t>详见招标文件第二部分13.1.1</w:t>
            </w:r>
            <w:r>
              <w:rPr>
                <w:rFonts w:hint="eastAsia" w:ascii="Arial" w:hAnsi="Arial" w:eastAsia="宋体" w:cs="Arial"/>
                <w:b/>
                <w:bCs/>
                <w:sz w:val="24"/>
                <w:szCs w:val="24"/>
                <w:highlight w:val="none"/>
                <w:lang w:eastAsia="zh-CN"/>
              </w:rPr>
              <w:t>）</w:t>
            </w:r>
          </w:p>
        </w:tc>
        <w:tc>
          <w:tcPr>
            <w:tcW w:w="868" w:type="dxa"/>
          </w:tcPr>
          <w:p w14:paraId="1F7E1093">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3F81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89" w:type="dxa"/>
            <w:vAlign w:val="center"/>
          </w:tcPr>
          <w:p w14:paraId="53ED35D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2</w:t>
            </w:r>
          </w:p>
        </w:tc>
        <w:tc>
          <w:tcPr>
            <w:tcW w:w="8156" w:type="dxa"/>
            <w:vAlign w:val="center"/>
          </w:tcPr>
          <w:p w14:paraId="17BF9250">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在评标过程中，评标委员会若发现供应商以他人名义投标、串通投标、以行贿手段谋取中标或者以其他弄虚作假方式投标的，该供应商的投标应作废标处理。</w:t>
            </w:r>
          </w:p>
        </w:tc>
        <w:tc>
          <w:tcPr>
            <w:tcW w:w="868" w:type="dxa"/>
          </w:tcPr>
          <w:p w14:paraId="4E96A5E8">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529F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689" w:type="dxa"/>
            <w:vAlign w:val="center"/>
          </w:tcPr>
          <w:p w14:paraId="35479782">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3</w:t>
            </w:r>
          </w:p>
        </w:tc>
        <w:tc>
          <w:tcPr>
            <w:tcW w:w="8156" w:type="dxa"/>
            <w:vAlign w:val="center"/>
          </w:tcPr>
          <w:p w14:paraId="012C0349">
            <w:pPr>
              <w:pStyle w:val="5"/>
              <w:ind w:firstLine="0" w:firstLineChars="0"/>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bCs/>
                <w:sz w:val="24"/>
                <w:szCs w:val="24"/>
                <w:highlight w:val="none"/>
              </w:rPr>
              <w:t>投标报价（即开标报价）不得有选择性报价和附有条件的报价，</w:t>
            </w:r>
            <w:r>
              <w:rPr>
                <w:rFonts w:hint="eastAsia" w:ascii="宋体" w:hAnsi="宋体" w:eastAsia="宋体" w:cs="宋体"/>
                <w:b/>
                <w:bCs/>
                <w:sz w:val="24"/>
                <w:szCs w:val="24"/>
                <w:highlight w:val="none"/>
              </w:rPr>
              <w:t>不得高于设定的预算总金额，每项设备的单价不能超过预算单价，否则其投标无效。</w:t>
            </w:r>
          </w:p>
        </w:tc>
        <w:tc>
          <w:tcPr>
            <w:tcW w:w="868" w:type="dxa"/>
          </w:tcPr>
          <w:p w14:paraId="0591FCBC">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2552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89" w:type="dxa"/>
            <w:vAlign w:val="center"/>
          </w:tcPr>
          <w:p w14:paraId="3E37598D">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4</w:t>
            </w:r>
          </w:p>
        </w:tc>
        <w:tc>
          <w:tcPr>
            <w:tcW w:w="8156" w:type="dxa"/>
            <w:vAlign w:val="center"/>
          </w:tcPr>
          <w:p w14:paraId="7A737BA5">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交货期、</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质保期、交货地点</w:t>
            </w:r>
            <w:r>
              <w:rPr>
                <w:rFonts w:hint="eastAsia" w:ascii="宋体" w:hAnsi="宋体" w:cs="宋体"/>
                <w:b w:val="0"/>
                <w:bCs w:val="0"/>
                <w:color w:val="000000" w:themeColor="text1"/>
                <w:sz w:val="24"/>
                <w:szCs w:val="24"/>
                <w:highlight w:val="none"/>
                <w14:textFill>
                  <w14:solidFill>
                    <w14:schemeClr w14:val="tx1"/>
                  </w14:solidFill>
                </w14:textFill>
              </w:rPr>
              <w:t>满足招标文件要求</w:t>
            </w:r>
          </w:p>
        </w:tc>
        <w:tc>
          <w:tcPr>
            <w:tcW w:w="868" w:type="dxa"/>
          </w:tcPr>
          <w:p w14:paraId="4FA5EF77">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4C24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9" w:type="dxa"/>
            <w:vAlign w:val="center"/>
          </w:tcPr>
          <w:p w14:paraId="6E156432">
            <w:pPr>
              <w:snapToGrid w:val="0"/>
              <w:spacing w:line="36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p>
        </w:tc>
        <w:tc>
          <w:tcPr>
            <w:tcW w:w="8156" w:type="dxa"/>
            <w:vAlign w:val="center"/>
          </w:tcPr>
          <w:p w14:paraId="387C6E56">
            <w:pPr>
              <w:snapToGrid w:val="0"/>
              <w:spacing w:line="360" w:lineRule="auto"/>
              <w:jc w:val="left"/>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b/>
                <w:bCs/>
                <w:sz w:val="24"/>
                <w:szCs w:val="24"/>
                <w:highlight w:val="none"/>
              </w:rPr>
              <w:t>按照招标文件的规定提交投标保证金</w:t>
            </w:r>
          </w:p>
        </w:tc>
        <w:tc>
          <w:tcPr>
            <w:tcW w:w="868" w:type="dxa"/>
          </w:tcPr>
          <w:p w14:paraId="7CC2EAB3">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2036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9" w:type="dxa"/>
            <w:vAlign w:val="center"/>
          </w:tcPr>
          <w:p w14:paraId="34F4B028">
            <w:pPr>
              <w:snapToGrid w:val="0"/>
              <w:spacing w:line="36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p>
        </w:tc>
        <w:tc>
          <w:tcPr>
            <w:tcW w:w="8156" w:type="dxa"/>
            <w:vAlign w:val="center"/>
          </w:tcPr>
          <w:p w14:paraId="73CCC5F8">
            <w:pPr>
              <w:snapToGrid w:val="0"/>
              <w:spacing w:line="360" w:lineRule="auto"/>
              <w:jc w:val="left"/>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没有不满足招标文件实质性要求的其他情形。</w:t>
            </w:r>
          </w:p>
        </w:tc>
        <w:tc>
          <w:tcPr>
            <w:tcW w:w="868" w:type="dxa"/>
          </w:tcPr>
          <w:p w14:paraId="6BED4904">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r w14:paraId="0580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845" w:type="dxa"/>
            <w:gridSpan w:val="2"/>
            <w:vAlign w:val="center"/>
          </w:tcPr>
          <w:p w14:paraId="723BB4CD">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审查结果：是否满足</w:t>
            </w:r>
          </w:p>
        </w:tc>
        <w:tc>
          <w:tcPr>
            <w:tcW w:w="868" w:type="dxa"/>
          </w:tcPr>
          <w:p w14:paraId="3B43EDBE">
            <w:pPr>
              <w:snapToGrid w:val="0"/>
              <w:spacing w:line="360" w:lineRule="auto"/>
              <w:jc w:val="center"/>
              <w:rPr>
                <w:rFonts w:ascii="宋体" w:hAnsi="宋体" w:cs="宋体"/>
                <w:b w:val="0"/>
                <w:bCs w:val="0"/>
                <w:color w:val="000000" w:themeColor="text1"/>
                <w:sz w:val="24"/>
                <w:szCs w:val="24"/>
                <w:highlight w:val="none"/>
                <w14:textFill>
                  <w14:solidFill>
                    <w14:schemeClr w14:val="tx1"/>
                  </w14:solidFill>
                </w14:textFill>
              </w:rPr>
            </w:pPr>
          </w:p>
        </w:tc>
      </w:tr>
    </w:tbl>
    <w:p w14:paraId="381E2F64">
      <w:pPr>
        <w:pStyle w:val="33"/>
        <w:rPr>
          <w:color w:val="000000" w:themeColor="text1"/>
          <w:highlight w:val="none"/>
          <w14:textFill>
            <w14:solidFill>
              <w14:schemeClr w14:val="tx1"/>
            </w14:solidFill>
          </w14:textFill>
        </w:rPr>
      </w:pPr>
    </w:p>
    <w:p w14:paraId="5D5958BC">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25．投标文件的澄清</w:t>
      </w:r>
    </w:p>
    <w:p w14:paraId="03C1463D">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25.1为有助于对投标文件进行审查、评估和比较，评标委员会将对认为需要（不是每一个）的供应商进行询标，请供应商澄清其投标内容，供应商有责任按照招标代理机构通知的时间、地点指派专人进行答疑和澄清。询标时供应商代表应作书面记录。并对重要内容作出书面答复。</w:t>
      </w:r>
    </w:p>
    <w:p w14:paraId="598ABAAD">
      <w:pPr>
        <w:spacing w:line="360" w:lineRule="auto"/>
        <w:ind w:left="600" w:hanging="600" w:hanging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25.2 要澄清的答复应是书面的，但不得对投标内容进行实质性修改。澄清文件须由供应商法人代表或法人授权代表签字和/或加盖公章并作为投标文件的组成部分。</w:t>
      </w:r>
    </w:p>
    <w:p w14:paraId="01448E3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26．对投标文件的评估和比较</w:t>
      </w:r>
    </w:p>
    <w:p w14:paraId="746E3C63">
      <w:pPr>
        <w:spacing w:line="360" w:lineRule="auto"/>
        <w:ind w:left="479" w:leftChars="228"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对投标文件的评估和比较分为两步进行，评标委员会按照招标文件要求对投标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30分，技术因素、商务因素占70分。将每位供应商的价格得分、技术得分、商务得分相加即为该供应商的总得分。详细评分标准如下：</w:t>
      </w:r>
    </w:p>
    <w:p w14:paraId="3604D081">
      <w:pPr>
        <w:spacing w:line="360" w:lineRule="auto"/>
        <w:ind w:firstLine="482" w:firstLineChars="200"/>
        <w:outlineLvl w:val="2"/>
        <w:rPr>
          <w:rFonts w:hint="eastAsia" w:asciiTheme="majorEastAsia" w:hAnsiTheme="majorEastAsia" w:eastAsiaTheme="majorEastAsia" w:cstheme="majorEastAsia"/>
          <w:b/>
          <w:bCs/>
          <w:sz w:val="24"/>
          <w:szCs w:val="24"/>
          <w:highlight w:val="none"/>
        </w:rPr>
      </w:pPr>
      <w:bookmarkStart w:id="49" w:name="_Toc2398"/>
      <w:r>
        <w:rPr>
          <w:rFonts w:hint="eastAsia" w:asciiTheme="majorEastAsia" w:hAnsiTheme="majorEastAsia" w:eastAsiaTheme="majorEastAsia" w:cstheme="majorEastAsia"/>
          <w:b/>
          <w:bCs/>
          <w:sz w:val="24"/>
          <w:szCs w:val="24"/>
          <w:highlight w:val="none"/>
        </w:rPr>
        <w:t>价格部分（30分）</w:t>
      </w:r>
      <w:bookmarkEnd w:id="49"/>
    </w:p>
    <w:p w14:paraId="1EC2310F">
      <w:pPr>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sz w:val="24"/>
          <w:szCs w:val="24"/>
          <w:highlight w:val="none"/>
        </w:rPr>
        <w:t>报价得分=</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评标基准价/报价</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×30％×100。采用低价优先法计算，即满足招标文件要求且投标价格最低的投标报价为评标基准价，其价格为满分</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保留小数点后两位</w:t>
      </w:r>
      <w:r>
        <w:rPr>
          <w:rFonts w:hint="eastAsia" w:asciiTheme="majorEastAsia" w:hAnsiTheme="majorEastAsia" w:eastAsiaTheme="majorEastAsia" w:cstheme="majorEastAsia"/>
          <w:sz w:val="24"/>
          <w:szCs w:val="24"/>
          <w:highlight w:val="none"/>
          <w:lang w:eastAsia="zh-CN"/>
        </w:rPr>
        <w:t>）</w:t>
      </w:r>
    </w:p>
    <w:p w14:paraId="35272A8B">
      <w:pPr>
        <w:pStyle w:val="33"/>
        <w:jc w:val="center"/>
        <w:outlineLvl w:val="2"/>
        <w:rPr>
          <w:b/>
          <w:color w:val="000000" w:themeColor="text1"/>
          <w:highlight w:val="none"/>
          <w14:textFill>
            <w14:solidFill>
              <w14:schemeClr w14:val="tx1"/>
            </w14:solidFill>
          </w14:textFill>
        </w:rPr>
      </w:pPr>
      <w:bookmarkStart w:id="50" w:name="_Toc12106"/>
      <w:bookmarkStart w:id="51" w:name="_Toc267301288"/>
      <w:r>
        <w:rPr>
          <w:rFonts w:hint="eastAsia" w:ascii="宋体" w:hAnsi="宋体" w:cs="宋体"/>
          <w:b/>
          <w:color w:val="000000" w:themeColor="text1"/>
          <w:highlight w:val="none"/>
          <w:lang w:val="en-US" w:eastAsia="zh-CN"/>
          <w14:textFill>
            <w14:solidFill>
              <w14:schemeClr w14:val="tx1"/>
            </w14:solidFill>
          </w14:textFill>
        </w:rPr>
        <w:t>详细</w:t>
      </w:r>
      <w:r>
        <w:rPr>
          <w:rFonts w:hint="eastAsia" w:ascii="宋体" w:hAnsi="宋体" w:cs="宋体"/>
          <w:b/>
          <w:color w:val="000000" w:themeColor="text1"/>
          <w:highlight w:val="none"/>
          <w14:textFill>
            <w14:solidFill>
              <w14:schemeClr w14:val="tx1"/>
            </w14:solidFill>
          </w14:textFill>
        </w:rPr>
        <w:t>评审：</w:t>
      </w:r>
      <w:bookmarkEnd w:id="50"/>
    </w:p>
    <w:tbl>
      <w:tblPr>
        <w:tblStyle w:val="87"/>
        <w:tblW w:w="996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8667"/>
      </w:tblGrid>
      <w:tr w14:paraId="6981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296" w:type="dxa"/>
            <w:vAlign w:val="center"/>
          </w:tcPr>
          <w:p w14:paraId="6110C7B0">
            <w:pPr>
              <w:jc w:val="center"/>
              <w:rPr>
                <w:rFonts w:hint="eastAsia" w:asciiTheme="majorEastAsia" w:hAnsiTheme="majorEastAsia" w:eastAsiaTheme="majorEastAsia" w:cstheme="majorEastAsia"/>
                <w:b/>
                <w:bCs/>
                <w:szCs w:val="24"/>
                <w:highlight w:val="none"/>
                <w:lang w:val="en-US" w:eastAsia="zh-CN"/>
              </w:rPr>
            </w:pPr>
            <w:r>
              <w:rPr>
                <w:rFonts w:hint="eastAsia" w:ascii="宋体" w:hAnsi="宋体" w:cs="宋体"/>
                <w:bCs/>
                <w:szCs w:val="24"/>
                <w:highlight w:val="none"/>
              </w:rPr>
              <w:t>评分因素</w:t>
            </w:r>
          </w:p>
        </w:tc>
        <w:tc>
          <w:tcPr>
            <w:tcW w:w="8667" w:type="dxa"/>
            <w:vAlign w:val="center"/>
          </w:tcPr>
          <w:p w14:paraId="13ECABB5">
            <w:pPr>
              <w:ind w:right="733" w:rightChars="0"/>
              <w:jc w:val="center"/>
              <w:rPr>
                <w:rFonts w:hint="eastAsia" w:asciiTheme="majorEastAsia" w:hAnsiTheme="majorEastAsia" w:eastAsiaTheme="majorEastAsia" w:cstheme="majorEastAsia"/>
                <w:b/>
                <w:bCs/>
                <w:highlight w:val="none"/>
                <w:lang w:val="en-US" w:eastAsia="zh-CN"/>
              </w:rPr>
            </w:pPr>
            <w:r>
              <w:rPr>
                <w:rFonts w:hint="eastAsia" w:ascii="宋体" w:hAnsi="宋体" w:cs="宋体"/>
                <w:bCs/>
                <w:szCs w:val="24"/>
                <w:highlight w:val="none"/>
              </w:rPr>
              <w:t>内容</w:t>
            </w:r>
          </w:p>
        </w:tc>
      </w:tr>
      <w:tr w14:paraId="5CFA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restart"/>
            <w:vAlign w:val="center"/>
          </w:tcPr>
          <w:p w14:paraId="18C2744B">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r>
              <w:rPr>
                <w:rFonts w:hint="eastAsia" w:asciiTheme="majorEastAsia" w:hAnsiTheme="majorEastAsia" w:eastAsiaTheme="majorEastAsia" w:cstheme="majorEastAsia"/>
                <w:bCs/>
                <w:sz w:val="21"/>
                <w:szCs w:val="24"/>
                <w:highlight w:val="none"/>
              </w:rPr>
              <w:t>技术因素</w:t>
            </w:r>
          </w:p>
          <w:p w14:paraId="42537050">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355A0D6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sz w:val="21"/>
                <w:highlight w:val="none"/>
              </w:rPr>
            </w:pPr>
            <w:r>
              <w:rPr>
                <w:rFonts w:hint="eastAsia" w:asciiTheme="majorEastAsia" w:hAnsiTheme="majorEastAsia" w:eastAsiaTheme="majorEastAsia" w:cstheme="majorEastAsia"/>
                <w:kern w:val="2"/>
                <w:sz w:val="21"/>
                <w:highlight w:val="none"/>
                <w:lang w:val="en-US" w:eastAsia="zh-CN" w:bidi="ar-SA"/>
              </w:rPr>
              <w:t>一、</w:t>
            </w:r>
            <w:r>
              <w:rPr>
                <w:rFonts w:hint="eastAsia" w:asciiTheme="majorEastAsia" w:hAnsiTheme="majorEastAsia" w:eastAsiaTheme="majorEastAsia" w:cstheme="majorEastAsia"/>
                <w:b/>
                <w:bCs/>
                <w:sz w:val="21"/>
                <w:highlight w:val="none"/>
              </w:rPr>
              <w:t>技术符合程度</w:t>
            </w:r>
            <w:r>
              <w:rPr>
                <w:rFonts w:hint="eastAsia" w:asciiTheme="majorEastAsia" w:hAnsiTheme="majorEastAsia" w:eastAsiaTheme="majorEastAsia" w:cstheme="majorEastAsia"/>
                <w:sz w:val="21"/>
                <w:highlight w:val="none"/>
              </w:rPr>
              <w:t>：</w:t>
            </w:r>
          </w:p>
          <w:p w14:paraId="072B16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第一包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700868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50A637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heme="majorEastAsia" w:hAnsiTheme="majorEastAsia" w:eastAsiaTheme="majorEastAsia" w:cstheme="majorEastAsia"/>
                <w:color w:val="000000" w:themeColor="text1"/>
                <w:kern w:val="2"/>
                <w:sz w:val="24"/>
                <w:szCs w:val="24"/>
                <w:highlight w:val="none"/>
                <w:shd w:val="clear" w:fill="FFFFFF"/>
                <w:lang w:val="en-US"/>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②标注“▲”号的技术指标项为关键参数，关键技术参数完全满足得20分，每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扣1分，扣完为止，若有十项及以上标注“▲”符号为负偏离的，视为未实质性响应招标文件要求，按无效投标处理，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4C0BCF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20分；优于（正偏离）一般技术参数的视为于满足参数，由评委逐条确认是否达到技术参数要求，每负偏离一项扣1分，扣完为止。正偏离不加分。</w:t>
            </w:r>
          </w:p>
          <w:p w14:paraId="3FCEEAA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FF0000"/>
                <w:sz w:val="21"/>
                <w:highlight w:val="none"/>
                <w:lang w:val="en-US" w:eastAsia="zh-CN"/>
              </w:rPr>
            </w:pPr>
          </w:p>
          <w:p w14:paraId="5D2689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color w:val="FF0000"/>
                <w:sz w:val="21"/>
                <w:highlight w:val="none"/>
                <w:lang w:val="en-US" w:eastAsia="zh-CN"/>
              </w:rPr>
            </w:pPr>
          </w:p>
          <w:p w14:paraId="6FDA8F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第二包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5661B6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45A2AAF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color w:val="000000" w:themeColor="text1"/>
                <w:kern w:val="2"/>
                <w:sz w:val="24"/>
                <w:szCs w:val="24"/>
                <w:highlight w:val="none"/>
                <w:shd w:val="clear" w:fill="FFFFFF"/>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②标注“▲”号的技术指标项为关键参数，关键技术参数完全满足得24分，每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扣2分，若有五项及以上标注“▲”符号为负偏离的，视为未实质性响应招标文件要求，按无效投标处理，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689A31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16分；优于（正偏离）一般技术参数的视为于满足参数，由评委逐条确认是否达到技术参数要求，每负偏离一项扣1分，扣完为止。正偏离不加分。</w:t>
            </w:r>
          </w:p>
          <w:p w14:paraId="5A6BEE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FF0000"/>
                <w:sz w:val="21"/>
                <w:highlight w:val="none"/>
                <w:lang w:val="en-US" w:eastAsia="zh-CN"/>
              </w:rPr>
            </w:pPr>
          </w:p>
          <w:p w14:paraId="4F3CA6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FF0000"/>
                <w:sz w:val="21"/>
                <w:highlight w:val="none"/>
                <w:lang w:val="en-US" w:eastAsia="zh-CN"/>
              </w:rPr>
            </w:pPr>
          </w:p>
          <w:p w14:paraId="387EE0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FF0000"/>
                <w:sz w:val="21"/>
                <w:highlight w:val="none"/>
                <w:lang w:val="en-US" w:eastAsia="zh-CN"/>
              </w:rPr>
              <w:t>第三包</w:t>
            </w:r>
            <w:r>
              <w:rPr>
                <w:rFonts w:hint="eastAsia" w:asciiTheme="majorEastAsia" w:hAnsiTheme="majorEastAsia" w:eastAsiaTheme="majorEastAsia" w:cstheme="majorEastAsia"/>
                <w:b/>
                <w:bCs/>
                <w:color w:val="FF0000"/>
                <w:sz w:val="21"/>
                <w:highlight w:val="none"/>
              </w:rPr>
              <w:t>（40分）</w:t>
            </w:r>
            <w:r>
              <w:rPr>
                <w:rFonts w:hint="eastAsia" w:asciiTheme="majorEastAsia" w:hAnsiTheme="majorEastAsia" w:eastAsiaTheme="majorEastAsia" w:cstheme="majorEastAsia"/>
                <w:b/>
                <w:bCs/>
                <w:color w:val="FF0000"/>
                <w:sz w:val="21"/>
                <w:highlight w:val="none"/>
                <w:lang w:val="en-US" w:eastAsia="zh-CN"/>
              </w:rPr>
              <w:t>：</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根据各投标人所提供的技术和服务要求响应表，并结合所投标产品的佐证材料等方面情况，对照招标文件的要求，由评委按以下标准评定：</w:t>
            </w:r>
          </w:p>
          <w:p w14:paraId="206A7A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①标注“★”标示的内容为不允许负偏离的实质性要求，若有一项负偏离则投标无效；</w:t>
            </w:r>
          </w:p>
          <w:p w14:paraId="1DCFA3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color w:val="000000" w:themeColor="text1"/>
                <w:kern w:val="2"/>
                <w:sz w:val="24"/>
                <w:szCs w:val="24"/>
                <w:highlight w:val="none"/>
                <w:shd w:val="clear" w:fill="FFFFFF"/>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②标注“▲”号的技术指标项为关键参数，关键技术参数完全满足得5分，每</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有一项</w:t>
            </w:r>
            <w:r>
              <w:rPr>
                <w:rFonts w:hint="eastAsia" w:asciiTheme="majorEastAsia" w:hAnsiTheme="majorEastAsia" w:eastAsiaTheme="majorEastAsia" w:cstheme="majorEastAsia"/>
                <w:color w:val="000000" w:themeColor="text1"/>
                <w:szCs w:val="20"/>
                <w:highlight w:val="none"/>
                <w:lang w:bidi="ar"/>
                <w14:textFill>
                  <w14:solidFill>
                    <w14:schemeClr w14:val="tx1"/>
                  </w14:solidFill>
                </w14:textFill>
              </w:rPr>
              <w:t>负偏离</w:t>
            </w:r>
            <w:r>
              <w:rPr>
                <w:rFonts w:hint="eastAsia" w:asciiTheme="majorEastAsia" w:hAnsiTheme="majorEastAsia" w:eastAsiaTheme="majorEastAsia" w:cstheme="majorEastAsia"/>
                <w:color w:val="000000" w:themeColor="text1"/>
                <w:szCs w:val="20"/>
                <w:highlight w:val="none"/>
                <w:lang w:val="en-US" w:eastAsia="zh-CN" w:bidi="ar"/>
                <w14:textFill>
                  <w14:solidFill>
                    <w14:schemeClr w14:val="tx1"/>
                  </w14:solidFill>
                </w14:textFill>
              </w:rPr>
              <w:t>扣2.5分，若有两项标注“▲”符号为负偏离的，视为未实质性响应招标文件要求，按无效投标处理，</w:t>
            </w: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优于（正偏离）关键技术参数的视为于满足参数，正偏离不加分。</w:t>
            </w:r>
          </w:p>
          <w:p w14:paraId="1EA809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highlight w:val="none"/>
                <w:lang w:val="en-US" w:eastAsia="zh-CN"/>
                <w14:textFill>
                  <w14:solidFill>
                    <w14:schemeClr w14:val="tx1"/>
                  </w14:solidFill>
                </w14:textFill>
              </w:rPr>
              <w:t>③其他未标注“▲”、“★”符号技术参数为一般参数，全部满足招标文件要求的得35分；优于（正偏离）一般技术参数的视为于满足参数，由评委逐条确认是否达到技术参数要求，每负偏离一项扣1分，扣完为止。正偏离不加分。</w:t>
            </w:r>
          </w:p>
          <w:p w14:paraId="1A0BD1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color w:val="FF0000"/>
                <w:sz w:val="21"/>
                <w:highlight w:val="none"/>
                <w:lang w:val="en-US" w:eastAsia="zh-CN"/>
              </w:rPr>
            </w:pPr>
          </w:p>
          <w:p w14:paraId="1B976C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ajorEastAsia" w:hAnsiTheme="majorEastAsia" w:eastAsiaTheme="majorEastAsia" w:cstheme="majorEastAsia"/>
                <w:b/>
                <w:bCs/>
                <w:sz w:val="21"/>
                <w:highlight w:val="none"/>
              </w:rPr>
            </w:pPr>
            <w:r>
              <w:rPr>
                <w:rFonts w:hint="eastAsia" w:asciiTheme="majorEastAsia" w:hAnsiTheme="majorEastAsia" w:eastAsiaTheme="majorEastAsia" w:cstheme="majorEastAsia"/>
                <w:b/>
                <w:bCs/>
                <w:sz w:val="21"/>
                <w:highlight w:val="none"/>
              </w:rPr>
              <w:t>注：</w:t>
            </w:r>
            <w:r>
              <w:rPr>
                <w:rFonts w:hint="eastAsia" w:asciiTheme="majorEastAsia" w:hAnsiTheme="majorEastAsia" w:eastAsiaTheme="majorEastAsia" w:cstheme="majorEastAsia"/>
                <w:b/>
                <w:bCs/>
                <w:kern w:val="2"/>
                <w:sz w:val="21"/>
                <w:szCs w:val="20"/>
                <w:highlight w:val="none"/>
                <w:lang w:val="en-US" w:eastAsia="zh-CN" w:bidi="ar-SA"/>
              </w:rPr>
              <w:t>评审时所提供产品的技术参数以参数偏离表对应的第三方技术支持资料为准，包括：国家认可的第三方检测报告、医疗器械注册证附件——产品技术要求、生产厂家技术白皮书。证明材料需加盖供应商公章，未提供或参数偏离表页码指向不准确无法验证相关参数的，视为负偏离，按上述标准赋分。</w:t>
            </w:r>
            <w:r>
              <w:rPr>
                <w:rFonts w:hint="eastAsia" w:asciiTheme="majorEastAsia" w:hAnsiTheme="majorEastAsia" w:eastAsiaTheme="majorEastAsia" w:cstheme="majorEastAsia"/>
                <w:b/>
                <w:bCs/>
                <w:sz w:val="21"/>
                <w:highlight w:val="none"/>
              </w:rPr>
              <w:t>如投标人未就“招标文件第三部分货物需求及技术要求”进行响应或未提供的所投产品的技术支持资料或提供的技术支持资料与所投产品不一致或不能体现招标文件的技术要求的，或未按要求加盖公章的情况，将视为无效印证资料。</w:t>
            </w:r>
          </w:p>
        </w:tc>
      </w:tr>
      <w:tr w14:paraId="51E7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58AEE93E">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74F8106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二、配置情况</w:t>
            </w:r>
            <w:r>
              <w:rPr>
                <w:rFonts w:hint="eastAsia" w:asciiTheme="majorEastAsia" w:hAnsiTheme="majorEastAsia" w:eastAsiaTheme="majorEastAsia" w:cstheme="majorEastAsia"/>
                <w:b/>
                <w:bCs/>
                <w:kern w:val="0"/>
                <w:sz w:val="21"/>
                <w:szCs w:val="24"/>
                <w:highlight w:val="none"/>
                <w:lang w:eastAsia="zh-CN"/>
              </w:rPr>
              <w:t>（</w:t>
            </w:r>
            <w:r>
              <w:rPr>
                <w:rFonts w:hint="eastAsia" w:asciiTheme="majorEastAsia" w:hAnsiTheme="majorEastAsia" w:eastAsiaTheme="majorEastAsia" w:cstheme="majorEastAsia"/>
                <w:b/>
                <w:bCs/>
                <w:kern w:val="0"/>
                <w:sz w:val="21"/>
                <w:szCs w:val="24"/>
                <w:highlight w:val="none"/>
              </w:rPr>
              <w:t>3分</w:t>
            </w:r>
            <w:r>
              <w:rPr>
                <w:rFonts w:hint="eastAsia" w:asciiTheme="majorEastAsia" w:hAnsiTheme="majorEastAsia" w:eastAsiaTheme="majorEastAsia" w:cstheme="majorEastAsia"/>
                <w:b/>
                <w:bCs/>
                <w:kern w:val="0"/>
                <w:sz w:val="21"/>
                <w:szCs w:val="24"/>
                <w:highlight w:val="none"/>
                <w:lang w:eastAsia="zh-CN"/>
              </w:rPr>
              <w:t>）</w:t>
            </w:r>
            <w:r>
              <w:rPr>
                <w:rFonts w:hint="eastAsia" w:asciiTheme="majorEastAsia" w:hAnsiTheme="majorEastAsia" w:eastAsiaTheme="majorEastAsia" w:cstheme="majorEastAsia"/>
                <w:kern w:val="0"/>
                <w:sz w:val="21"/>
                <w:szCs w:val="24"/>
                <w:highlight w:val="none"/>
              </w:rPr>
              <w:t>根据设备配置符合程度综合评判：</w:t>
            </w:r>
            <w:r>
              <w:rPr>
                <w:rFonts w:hint="eastAsia" w:asciiTheme="majorEastAsia" w:hAnsiTheme="majorEastAsia" w:eastAsiaTheme="majorEastAsia" w:cstheme="majorEastAsia"/>
                <w:kern w:val="0"/>
                <w:sz w:val="21"/>
                <w:szCs w:val="24"/>
                <w:highlight w:val="none"/>
                <w:lang w:val="en-US" w:eastAsia="zh-CN"/>
              </w:rPr>
              <w:t>各标包内</w:t>
            </w:r>
            <w:r>
              <w:rPr>
                <w:rFonts w:hint="eastAsia" w:asciiTheme="majorEastAsia" w:hAnsiTheme="majorEastAsia" w:eastAsiaTheme="majorEastAsia" w:cstheme="majorEastAsia"/>
                <w:kern w:val="0"/>
                <w:sz w:val="21"/>
                <w:szCs w:val="24"/>
                <w:highlight w:val="none"/>
              </w:rPr>
              <w:t>所投产品</w:t>
            </w:r>
          </w:p>
          <w:p w14:paraId="4247DB2E">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①配置齐全；（包括但不限于：核心配置、计算机与软件系统、</w:t>
            </w:r>
            <w:r>
              <w:rPr>
                <w:rFonts w:hint="eastAsia" w:asciiTheme="majorEastAsia" w:hAnsiTheme="majorEastAsia" w:eastAsiaTheme="majorEastAsia" w:cstheme="majorEastAsia"/>
                <w:kern w:val="0"/>
                <w:sz w:val="21"/>
                <w:szCs w:val="24"/>
                <w:highlight w:val="none"/>
                <w:lang w:val="en-US" w:eastAsia="zh-CN"/>
              </w:rPr>
              <w:t>备品备件、</w:t>
            </w:r>
            <w:r>
              <w:rPr>
                <w:rFonts w:hint="eastAsia" w:asciiTheme="majorEastAsia" w:hAnsiTheme="majorEastAsia" w:eastAsiaTheme="majorEastAsia" w:cstheme="majorEastAsia"/>
                <w:kern w:val="0"/>
                <w:sz w:val="21"/>
                <w:szCs w:val="24"/>
                <w:highlight w:val="none"/>
              </w:rPr>
              <w:t>其他辅助配置）方案全面完整无缺漏、计划内容合理可行得 1 分，方案内容有缺陷或未提供不得分。</w:t>
            </w:r>
          </w:p>
          <w:p w14:paraId="7D382615">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②设备操作简便，利于临床使用；（包括但不限于：设备状态可视化、智能化减少操作失误、使用流程简化）方案全面完整无缺漏、计划内容合理可行得1分，方案内容有缺陷或未提供不得分。</w:t>
            </w:r>
          </w:p>
          <w:p w14:paraId="1C2EBA5D">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③设备维护简便；（包括但不限于：无需频繁更新配件及耗材、选型标准、耗材管控）方案全面完整无缺漏、计划内容合理可行得1分，方案内容有缺陷或未提供不得分。</w:t>
            </w:r>
          </w:p>
          <w:p w14:paraId="79EC339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（缺陷是指：存在不适用项目实际情况的情形、凭空编造、内容不完整、逻辑不清、涉及的规范及标准错误、地点区域错误、内容缺漏、不能完全满足采购需求等）</w:t>
            </w:r>
          </w:p>
        </w:tc>
      </w:tr>
      <w:tr w14:paraId="6659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28626287">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5C4E039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三、供货、安装、调试方案（3分）</w:t>
            </w:r>
            <w:r>
              <w:rPr>
                <w:rFonts w:hint="eastAsia" w:asciiTheme="majorEastAsia" w:hAnsiTheme="majorEastAsia" w:eastAsiaTheme="majorEastAsia" w:cstheme="majorEastAsia"/>
                <w:kern w:val="0"/>
                <w:sz w:val="21"/>
                <w:szCs w:val="24"/>
                <w:highlight w:val="none"/>
              </w:rPr>
              <w:t>：针对本项目提供完整可行的供货、安装、调试方案</w:t>
            </w:r>
          </w:p>
          <w:p w14:paraId="6F97CB6F">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①供货范围（包括但不限于：核心设备清单、辅材与配件）：方案全面完整无缺漏、供货计划、内容合理可行得 1 分，方案内容有缺陷或未提供不得分。</w:t>
            </w:r>
          </w:p>
          <w:p w14:paraId="5EEE0A3A">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②物流与交付保障（包括但不限于：运输方式、到货验收）：方案全面完整无缺漏、计划内容合理可行得 1 分，方案内容有缺陷或未提供不得分。</w:t>
            </w:r>
          </w:p>
          <w:p w14:paraId="1DC63F6B">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③安装调试（包括但不限于：核心</w:t>
            </w:r>
            <w:r>
              <w:rPr>
                <w:rFonts w:hint="eastAsia" w:asciiTheme="majorEastAsia" w:hAnsiTheme="majorEastAsia" w:eastAsiaTheme="majorEastAsia" w:cstheme="majorEastAsia"/>
                <w:kern w:val="0"/>
                <w:sz w:val="21"/>
                <w:szCs w:val="24"/>
                <w:highlight w:val="none"/>
                <w:lang w:val="en-US" w:eastAsia="zh-CN"/>
              </w:rPr>
              <w:t>设备及其他设备</w:t>
            </w:r>
            <w:r>
              <w:rPr>
                <w:rFonts w:hint="eastAsia" w:asciiTheme="majorEastAsia" w:hAnsiTheme="majorEastAsia" w:eastAsiaTheme="majorEastAsia" w:cstheme="majorEastAsia"/>
                <w:kern w:val="0"/>
                <w:sz w:val="21"/>
                <w:szCs w:val="24"/>
                <w:highlight w:val="none"/>
              </w:rPr>
              <w:t>安装流程及时间、调试</w:t>
            </w:r>
            <w:r>
              <w:rPr>
                <w:rFonts w:hint="eastAsia" w:asciiTheme="majorEastAsia" w:hAnsiTheme="majorEastAsia" w:eastAsiaTheme="majorEastAsia" w:cstheme="majorEastAsia"/>
                <w:kern w:val="0"/>
                <w:sz w:val="21"/>
                <w:szCs w:val="24"/>
                <w:highlight w:val="none"/>
                <w:lang w:val="en-US" w:eastAsia="zh-CN"/>
              </w:rPr>
              <w:t>测试</w:t>
            </w:r>
            <w:r>
              <w:rPr>
                <w:rFonts w:hint="eastAsia" w:asciiTheme="majorEastAsia" w:hAnsiTheme="majorEastAsia" w:eastAsiaTheme="majorEastAsia" w:cstheme="majorEastAsia"/>
                <w:kern w:val="0"/>
                <w:sz w:val="21"/>
                <w:szCs w:val="24"/>
                <w:highlight w:val="none"/>
              </w:rPr>
              <w:t>、临床性能验证）：方案全面完整无缺漏、计划内容合理可行得 1 分，方案内容有缺陷或未提供不得分。</w:t>
            </w:r>
          </w:p>
          <w:p w14:paraId="280A4D57">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（缺陷是指：存在不适用项目实际情况的情形、凭空编造、内容不完整、逻辑不清、涉及的规范及标准错误、地点区域错误、内容缺漏、不能完全满足采购需求等）</w:t>
            </w:r>
          </w:p>
        </w:tc>
      </w:tr>
      <w:tr w14:paraId="58C4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6CDC900E">
            <w:pPr>
              <w:snapToGrid w:val="0"/>
              <w:ind w:left="0" w:leftChars="0" w:right="0" w:rightChars="0" w:firstLine="0" w:firstLineChars="0"/>
              <w:jc w:val="center"/>
              <w:rPr>
                <w:rFonts w:hint="eastAsia" w:asciiTheme="majorEastAsia" w:hAnsiTheme="majorEastAsia" w:eastAsiaTheme="majorEastAsia" w:cstheme="majorEastAsia"/>
                <w:bCs/>
                <w:sz w:val="21"/>
                <w:szCs w:val="24"/>
                <w:highlight w:val="none"/>
              </w:rPr>
            </w:pPr>
          </w:p>
        </w:tc>
        <w:tc>
          <w:tcPr>
            <w:tcW w:w="8667" w:type="dxa"/>
            <w:vAlign w:val="center"/>
          </w:tcPr>
          <w:p w14:paraId="3726C0F5">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b/>
                <w:bCs/>
                <w:kern w:val="0"/>
                <w:sz w:val="21"/>
                <w:szCs w:val="24"/>
                <w:highlight w:val="none"/>
              </w:rPr>
              <w:t>四、实施方案（6分）</w:t>
            </w:r>
            <w:r>
              <w:rPr>
                <w:rFonts w:hint="eastAsia" w:asciiTheme="majorEastAsia" w:hAnsiTheme="majorEastAsia" w:eastAsiaTheme="majorEastAsia" w:cstheme="majorEastAsia"/>
                <w:kern w:val="0"/>
                <w:sz w:val="21"/>
                <w:szCs w:val="24"/>
                <w:highlight w:val="none"/>
              </w:rPr>
              <w:t>：针对本项目</w:t>
            </w:r>
            <w:r>
              <w:rPr>
                <w:rFonts w:hint="eastAsia" w:asciiTheme="majorEastAsia" w:hAnsiTheme="majorEastAsia" w:eastAsiaTheme="majorEastAsia" w:cstheme="majorEastAsia"/>
                <w:kern w:val="0"/>
                <w:sz w:val="21"/>
                <w:szCs w:val="24"/>
                <w:highlight w:val="none"/>
                <w:lang w:val="en-US" w:eastAsia="zh-CN"/>
              </w:rPr>
              <w:t>各标包内所投产品</w:t>
            </w:r>
            <w:r>
              <w:rPr>
                <w:rFonts w:hint="eastAsia" w:asciiTheme="majorEastAsia" w:hAnsiTheme="majorEastAsia" w:eastAsiaTheme="majorEastAsia" w:cstheme="majorEastAsia"/>
                <w:kern w:val="0"/>
                <w:sz w:val="21"/>
                <w:szCs w:val="24"/>
                <w:highlight w:val="none"/>
              </w:rPr>
              <w:t>内容提供实施方案，</w:t>
            </w:r>
          </w:p>
          <w:p w14:paraId="69B7BF37">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①项目筹备（包括但不限于：</w:t>
            </w:r>
            <w:r>
              <w:rPr>
                <w:rFonts w:hint="eastAsia" w:asciiTheme="majorEastAsia" w:hAnsiTheme="majorEastAsia" w:eastAsiaTheme="majorEastAsia" w:cstheme="majorEastAsia"/>
                <w:kern w:val="0"/>
                <w:sz w:val="21"/>
                <w:szCs w:val="24"/>
                <w:highlight w:val="none"/>
                <w:lang w:val="en-US" w:eastAsia="zh-CN"/>
              </w:rPr>
              <w:t>设备</w:t>
            </w:r>
            <w:r>
              <w:rPr>
                <w:rFonts w:hint="eastAsia" w:asciiTheme="majorEastAsia" w:hAnsiTheme="majorEastAsia" w:eastAsiaTheme="majorEastAsia" w:cstheme="majorEastAsia"/>
                <w:kern w:val="0"/>
                <w:sz w:val="21"/>
                <w:szCs w:val="24"/>
                <w:highlight w:val="none"/>
              </w:rPr>
              <w:t>筹备、项目专项小组、流程备案）</w:t>
            </w:r>
          </w:p>
          <w:p w14:paraId="4C4AF3A7">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②软硬件对接调试（包括但不限于：硬件调试、软件调试、系统对接测试）</w:t>
            </w:r>
          </w:p>
          <w:p w14:paraId="5142D218">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③运营保障（包括但不限于：出具最终报告、建立运维档案）</w:t>
            </w:r>
          </w:p>
          <w:p w14:paraId="07B648A7">
            <w:pPr>
              <w:snapToGrid w:val="0"/>
              <w:ind w:left="0" w:leftChars="0" w:right="0" w:rightChars="0" w:firstLine="0" w:firstLineChars="0"/>
              <w:jc w:val="left"/>
              <w:rPr>
                <w:rFonts w:hint="eastAsia" w:asciiTheme="majorEastAsia" w:hAnsiTheme="majorEastAsia" w:eastAsiaTheme="majorEastAsia" w:cstheme="majorEastAsia"/>
                <w:kern w:val="0"/>
                <w:sz w:val="21"/>
                <w:szCs w:val="24"/>
                <w:highlight w:val="none"/>
              </w:rPr>
            </w:pPr>
            <w:r>
              <w:rPr>
                <w:rFonts w:hint="eastAsia" w:asciiTheme="majorEastAsia" w:hAnsiTheme="majorEastAsia" w:eastAsiaTheme="majorEastAsia" w:cstheme="majorEastAsia"/>
                <w:kern w:val="0"/>
                <w:sz w:val="21"/>
                <w:szCs w:val="24"/>
                <w:highlight w:val="none"/>
              </w:rPr>
              <w:t>以上每条实施方案内容完整齐全、合理可行得2分，共6分，方案内容中每存在一处缺陷扣 1 分，扣完为止，方案内容不能满足项目需求或未提供不得分。（缺陷是指：存在不适用项目实际情况的情形、凭空编造、内容不完整、逻辑不清、涉及的规范及标准错误、地点区域错误、内容缺漏、不符合采购需求等）</w:t>
            </w:r>
          </w:p>
        </w:tc>
      </w:tr>
      <w:tr w14:paraId="0428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restart"/>
            <w:vAlign w:val="center"/>
          </w:tcPr>
          <w:p w14:paraId="5CFD8423">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r>
              <w:rPr>
                <w:rFonts w:hint="eastAsia" w:asciiTheme="majorEastAsia" w:hAnsiTheme="majorEastAsia" w:eastAsiaTheme="majorEastAsia" w:cstheme="majorEastAsia"/>
                <w:szCs w:val="24"/>
                <w:highlight w:val="none"/>
              </w:rPr>
              <w:t>商务因素</w:t>
            </w:r>
          </w:p>
        </w:tc>
        <w:tc>
          <w:tcPr>
            <w:tcW w:w="8667" w:type="dxa"/>
            <w:vAlign w:val="center"/>
          </w:tcPr>
          <w:p w14:paraId="3FBE9E39">
            <w:pPr>
              <w:numPr>
                <w:ilvl w:val="0"/>
                <w:numId w:val="57"/>
              </w:num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bCs/>
                <w:szCs w:val="24"/>
                <w:highlight w:val="none"/>
                <w:lang w:eastAsia="zh-CN"/>
              </w:rPr>
              <w:t>业绩（4分）：</w:t>
            </w:r>
            <w:r>
              <w:rPr>
                <w:rFonts w:hint="eastAsia" w:asciiTheme="majorEastAsia" w:hAnsiTheme="majorEastAsia" w:eastAsiaTheme="majorEastAsia" w:cstheme="majorEastAsia"/>
                <w:b w:val="0"/>
                <w:bCs w:val="0"/>
                <w:szCs w:val="24"/>
                <w:highlight w:val="none"/>
                <w:lang w:eastAsia="zh-CN"/>
              </w:rPr>
              <w:t>提供各标包内对应所投产品自202</w:t>
            </w:r>
            <w:r>
              <w:rPr>
                <w:rFonts w:hint="eastAsia" w:asciiTheme="majorEastAsia" w:hAnsiTheme="majorEastAsia" w:eastAsiaTheme="majorEastAsia" w:cstheme="majorEastAsia"/>
                <w:b w:val="0"/>
                <w:bCs w:val="0"/>
                <w:szCs w:val="24"/>
                <w:highlight w:val="none"/>
                <w:lang w:val="en-US" w:eastAsia="zh-CN"/>
              </w:rPr>
              <w:t>3</w:t>
            </w:r>
            <w:r>
              <w:rPr>
                <w:rFonts w:hint="eastAsia" w:asciiTheme="majorEastAsia" w:hAnsiTheme="majorEastAsia" w:eastAsiaTheme="majorEastAsia" w:cstheme="majorEastAsia"/>
                <w:b w:val="0"/>
                <w:bCs w:val="0"/>
                <w:szCs w:val="24"/>
                <w:highlight w:val="none"/>
                <w:lang w:eastAsia="zh-CN"/>
              </w:rPr>
              <w:t>年1月1日起至本项目开标之日止的同类产品业绩；</w:t>
            </w:r>
          </w:p>
          <w:p w14:paraId="22487153">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eastAsia="zh-CN"/>
              </w:rPr>
              <w:t>核心产品每提供一</w:t>
            </w:r>
            <w:r>
              <w:rPr>
                <w:rFonts w:hint="eastAsia" w:asciiTheme="majorEastAsia" w:hAnsiTheme="majorEastAsia" w:eastAsiaTheme="majorEastAsia" w:cstheme="majorEastAsia"/>
                <w:b w:val="0"/>
                <w:bCs w:val="0"/>
                <w:szCs w:val="24"/>
                <w:highlight w:val="none"/>
                <w:lang w:val="en-US" w:eastAsia="zh-CN"/>
              </w:rPr>
              <w:t>项</w:t>
            </w:r>
            <w:r>
              <w:rPr>
                <w:rFonts w:hint="eastAsia" w:asciiTheme="majorEastAsia" w:hAnsiTheme="majorEastAsia" w:eastAsiaTheme="majorEastAsia" w:cstheme="majorEastAsia"/>
                <w:b w:val="0"/>
                <w:bCs w:val="0"/>
                <w:szCs w:val="24"/>
                <w:highlight w:val="none"/>
                <w:lang w:eastAsia="zh-CN"/>
              </w:rPr>
              <w:t>符合要求的同类产品业绩证明材料得1分，最高得2分；</w:t>
            </w:r>
          </w:p>
          <w:p w14:paraId="75C7D125">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eastAsia="zh-CN"/>
              </w:rPr>
              <w:t>非核心产品每提供一份符合要求的同类产品业绩证明材料得0.5分，最高得2分，本项共4分。</w:t>
            </w:r>
          </w:p>
          <w:p w14:paraId="1DE1199D">
            <w:pPr>
              <w:numPr>
                <w:ilvl w:val="0"/>
                <w:numId w:val="0"/>
              </w:numPr>
              <w:snapToGrid w:val="0"/>
              <w:ind w:leftChars="0" w:right="0" w:right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注：①</w:t>
            </w:r>
            <w:r>
              <w:rPr>
                <w:rFonts w:hint="eastAsia" w:asciiTheme="majorEastAsia" w:hAnsiTheme="majorEastAsia" w:eastAsiaTheme="majorEastAsia" w:cstheme="majorEastAsia"/>
                <w:b w:val="0"/>
                <w:bCs w:val="0"/>
                <w:szCs w:val="24"/>
                <w:highlight w:val="none"/>
                <w:lang w:eastAsia="zh-CN"/>
              </w:rPr>
              <w:t>多产品组合的业绩视为一份业绩，组合业绩中包含核心产品的按核心产品业绩计分，仅含非核心产品的按非核心产品业绩计分，一份组合业绩不重复计分。</w:t>
            </w:r>
          </w:p>
          <w:p w14:paraId="2716323E">
            <w:pPr>
              <w:snapToGrid w:val="0"/>
              <w:ind w:left="0" w:leftChars="0" w:right="0" w:rightChars="0" w:firstLine="0" w:firstLineChars="0"/>
              <w:jc w:val="left"/>
              <w:rPr>
                <w:rFonts w:hint="eastAsia" w:asciiTheme="majorEastAsia" w:hAnsiTheme="majorEastAsia" w:eastAsiaTheme="majorEastAsia" w:cstheme="majorEastAsia"/>
                <w:b w:val="0"/>
                <w:bCs w:val="0"/>
                <w:szCs w:val="24"/>
                <w:highlight w:val="none"/>
                <w:lang w:eastAsia="zh-CN"/>
              </w:rPr>
            </w:pPr>
            <w:r>
              <w:rPr>
                <w:rFonts w:hint="eastAsia" w:asciiTheme="majorEastAsia" w:hAnsiTheme="majorEastAsia" w:eastAsiaTheme="majorEastAsia" w:cstheme="majorEastAsia"/>
                <w:b w:val="0"/>
                <w:bCs w:val="0"/>
                <w:szCs w:val="24"/>
                <w:highlight w:val="none"/>
                <w:lang w:val="en-US" w:eastAsia="zh-CN"/>
              </w:rPr>
              <w:t>②</w:t>
            </w:r>
            <w:r>
              <w:rPr>
                <w:rFonts w:hint="eastAsia" w:asciiTheme="majorEastAsia" w:hAnsiTheme="majorEastAsia" w:eastAsiaTheme="majorEastAsia" w:cstheme="majorEastAsia"/>
                <w:b w:val="0"/>
                <w:bCs w:val="0"/>
                <w:szCs w:val="24"/>
                <w:highlight w:val="none"/>
                <w:lang w:eastAsia="zh-CN"/>
              </w:rPr>
              <w:t>同类产品业绩认定：所投设备与业绩中的设备在核心技术参数、功能用途、医疗器械分类等级上一致或相近，需符合国家《医疗器械分类目录》相关界定；同类业绩应为同类别、同技术档次的医疗设备供货或服务业绩，而非不同功能属性的设备业绩。</w:t>
            </w:r>
          </w:p>
          <w:p w14:paraId="6DDCEA61">
            <w:pPr>
              <w:snapToGrid w:val="0"/>
              <w:ind w:left="0" w:leftChars="0" w:right="0" w:rightChars="0" w:firstLine="0" w:firstLineChars="0"/>
              <w:jc w:val="left"/>
              <w:rPr>
                <w:rFonts w:hint="eastAsia" w:asciiTheme="majorEastAsia" w:hAnsiTheme="majorEastAsia" w:eastAsiaTheme="majorEastAsia" w:cstheme="majorEastAsia"/>
                <w:bCs/>
                <w:szCs w:val="24"/>
                <w:highlight w:val="none"/>
              </w:rPr>
            </w:pPr>
            <w:r>
              <w:rPr>
                <w:rFonts w:hint="eastAsia" w:asciiTheme="majorEastAsia" w:hAnsiTheme="majorEastAsia" w:eastAsiaTheme="majorEastAsia" w:cstheme="majorEastAsia"/>
                <w:b w:val="0"/>
                <w:bCs w:val="0"/>
                <w:szCs w:val="24"/>
                <w:highlight w:val="none"/>
                <w:lang w:val="en-US" w:eastAsia="zh-CN"/>
              </w:rPr>
              <w:t>③</w:t>
            </w:r>
            <w:r>
              <w:rPr>
                <w:rFonts w:hint="eastAsia" w:asciiTheme="majorEastAsia" w:hAnsiTheme="majorEastAsia" w:eastAsiaTheme="majorEastAsia" w:cstheme="majorEastAsia"/>
                <w:b w:val="0"/>
                <w:bCs w:val="0"/>
                <w:szCs w:val="24"/>
                <w:highlight w:val="none"/>
                <w:lang w:eastAsia="zh-CN"/>
              </w:rPr>
              <w:t>业绩应为投标人自身或所投产品制造商业绩，需附业绩对应产品的中标（成交）通知书、全套采购合同及采购人的项目验收单(报告)并加盖投标人公章。缺漏、未按要求提供或内容模糊不清的，其业绩不予认定。</w:t>
            </w:r>
          </w:p>
        </w:tc>
      </w:tr>
      <w:tr w14:paraId="0439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96" w:type="dxa"/>
            <w:vMerge w:val="continue"/>
            <w:vAlign w:val="center"/>
          </w:tcPr>
          <w:p w14:paraId="5CCDC56F">
            <w:pPr>
              <w:snapToGrid w:val="0"/>
              <w:ind w:left="0" w:leftChars="0" w:right="0" w:rightChars="0" w:firstLine="0" w:firstLineChars="0"/>
              <w:jc w:val="center"/>
              <w:rPr>
                <w:rFonts w:hint="eastAsia" w:asciiTheme="majorEastAsia" w:hAnsiTheme="majorEastAsia" w:eastAsiaTheme="majorEastAsia" w:cstheme="majorEastAsia"/>
                <w:bCs/>
                <w:szCs w:val="24"/>
                <w:highlight w:val="none"/>
              </w:rPr>
            </w:pPr>
          </w:p>
        </w:tc>
        <w:tc>
          <w:tcPr>
            <w:tcW w:w="8667" w:type="dxa"/>
            <w:vAlign w:val="center"/>
          </w:tcPr>
          <w:p w14:paraId="68F2A6A8">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b/>
                <w:bCs/>
                <w:szCs w:val="24"/>
                <w:highlight w:val="none"/>
                <w:lang w:eastAsia="zh-CN"/>
              </w:rPr>
              <w:t>2.</w:t>
            </w:r>
            <w:r>
              <w:rPr>
                <w:rFonts w:hint="eastAsia" w:asciiTheme="majorEastAsia" w:hAnsiTheme="majorEastAsia" w:eastAsiaTheme="majorEastAsia" w:cstheme="majorEastAsia"/>
                <w:b/>
                <w:bCs/>
                <w:szCs w:val="24"/>
                <w:highlight w:val="none"/>
              </w:rPr>
              <w:t>售后服务体系（1</w:t>
            </w:r>
            <w:r>
              <w:rPr>
                <w:rFonts w:hint="eastAsia" w:asciiTheme="majorEastAsia" w:hAnsiTheme="majorEastAsia" w:eastAsiaTheme="majorEastAsia" w:cstheme="majorEastAsia"/>
                <w:b/>
                <w:bCs/>
                <w:szCs w:val="24"/>
                <w:highlight w:val="none"/>
                <w:lang w:val="en-US" w:eastAsia="zh-CN"/>
              </w:rPr>
              <w:t>4</w:t>
            </w:r>
            <w:r>
              <w:rPr>
                <w:rFonts w:hint="eastAsia" w:asciiTheme="majorEastAsia" w:hAnsiTheme="majorEastAsia" w:eastAsiaTheme="majorEastAsia" w:cstheme="majorEastAsia"/>
                <w:b/>
                <w:bCs/>
                <w:szCs w:val="24"/>
                <w:highlight w:val="none"/>
              </w:rPr>
              <w:t>分）</w:t>
            </w:r>
            <w:r>
              <w:rPr>
                <w:rFonts w:hint="eastAsia" w:asciiTheme="majorEastAsia" w:hAnsiTheme="majorEastAsia" w:eastAsiaTheme="majorEastAsia" w:cstheme="majorEastAsia"/>
                <w:szCs w:val="24"/>
                <w:highlight w:val="none"/>
              </w:rPr>
              <w:t>：</w:t>
            </w:r>
          </w:p>
          <w:p w14:paraId="11CC620F">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2.1</w:t>
            </w:r>
            <w:r>
              <w:rPr>
                <w:rFonts w:hint="eastAsia" w:asciiTheme="majorEastAsia" w:hAnsiTheme="majorEastAsia" w:eastAsiaTheme="majorEastAsia" w:cstheme="majorEastAsia"/>
                <w:color w:val="000000"/>
                <w:kern w:val="0"/>
                <w:szCs w:val="21"/>
                <w:highlight w:val="none"/>
                <w:lang w:eastAsia="zh-CN"/>
              </w:rPr>
              <w:t>投标人</w:t>
            </w:r>
            <w:r>
              <w:rPr>
                <w:rFonts w:hint="eastAsia" w:asciiTheme="majorEastAsia" w:hAnsiTheme="majorEastAsia" w:eastAsiaTheme="majorEastAsia" w:cstheme="majorEastAsia"/>
                <w:color w:val="000000"/>
                <w:kern w:val="0"/>
                <w:szCs w:val="21"/>
                <w:highlight w:val="none"/>
              </w:rPr>
              <w:t>针对本项目须提供①完善的售后服务方案②售后服务承诺书，方案及承诺</w:t>
            </w:r>
            <w:r>
              <w:rPr>
                <w:rFonts w:hint="eastAsia" w:asciiTheme="majorEastAsia" w:hAnsiTheme="majorEastAsia" w:eastAsiaTheme="majorEastAsia" w:cstheme="majorEastAsia"/>
                <w:kern w:val="0"/>
                <w:szCs w:val="21"/>
                <w:highlight w:val="none"/>
              </w:rPr>
              <w:t>内容完整齐全、合理可行</w:t>
            </w:r>
            <w:r>
              <w:rPr>
                <w:rFonts w:hint="eastAsia" w:asciiTheme="majorEastAsia" w:hAnsiTheme="majorEastAsia" w:eastAsiaTheme="majorEastAsia" w:cstheme="majorEastAsia"/>
                <w:color w:val="000000"/>
                <w:kern w:val="0"/>
                <w:szCs w:val="21"/>
                <w:highlight w:val="none"/>
              </w:rPr>
              <w:t>得2分，</w:t>
            </w:r>
            <w:r>
              <w:rPr>
                <w:rFonts w:hint="eastAsia" w:asciiTheme="majorEastAsia" w:hAnsiTheme="majorEastAsia" w:eastAsiaTheme="majorEastAsia" w:cstheme="majorEastAsia"/>
                <w:kern w:val="0"/>
                <w:szCs w:val="21"/>
                <w:highlight w:val="none"/>
              </w:rPr>
              <w:t>每存在1处缺陷扣1分，扣完为止，方案内容不能满足项目需求或未提供不得分。</w:t>
            </w:r>
          </w:p>
          <w:p w14:paraId="1ACA5A16">
            <w:pPr>
              <w:snapToGrid w:val="0"/>
              <w:ind w:left="0" w:leftChars="0" w:right="0" w:rightChars="0" w:firstLine="0" w:firstLineChars="0"/>
              <w:jc w:val="left"/>
              <w:rPr>
                <w:rFonts w:hint="eastAsia" w:asciiTheme="majorEastAsia" w:hAnsiTheme="majorEastAsia" w:eastAsiaTheme="majorEastAsia" w:cstheme="majorEastAsia"/>
                <w:color w:val="000000"/>
                <w:kern w:val="0"/>
                <w:szCs w:val="21"/>
                <w:highlight w:val="none"/>
                <w:lang w:val="en-US" w:eastAsia="zh-CN"/>
              </w:rPr>
            </w:pPr>
            <w:r>
              <w:rPr>
                <w:rFonts w:hint="eastAsia" w:asciiTheme="majorEastAsia" w:hAnsiTheme="majorEastAsia" w:eastAsiaTheme="majorEastAsia" w:cstheme="majorEastAsia"/>
                <w:szCs w:val="24"/>
                <w:highlight w:val="none"/>
              </w:rPr>
              <w:t>2.2</w:t>
            </w:r>
            <w:r>
              <w:rPr>
                <w:rFonts w:hint="eastAsia" w:asciiTheme="majorEastAsia" w:hAnsiTheme="majorEastAsia" w:eastAsiaTheme="majorEastAsia" w:cstheme="majorEastAsia"/>
                <w:color w:val="000000"/>
                <w:kern w:val="0"/>
                <w:szCs w:val="21"/>
                <w:highlight w:val="none"/>
              </w:rPr>
              <w:t>技术指导方案：设备功能深度开发</w:t>
            </w:r>
            <w:r>
              <w:rPr>
                <w:rFonts w:hint="eastAsia" w:asciiTheme="majorEastAsia" w:hAnsiTheme="majorEastAsia" w:eastAsiaTheme="majorEastAsia" w:cstheme="majorEastAsia"/>
                <w:color w:val="000000"/>
                <w:kern w:val="0"/>
                <w:szCs w:val="21"/>
                <w:highlight w:val="none"/>
                <w:lang w:eastAsia="zh-CN"/>
              </w:rPr>
              <w:t>、疑难工况技术指导</w:t>
            </w:r>
            <w:r>
              <w:rPr>
                <w:rFonts w:hint="eastAsia" w:asciiTheme="majorEastAsia" w:hAnsiTheme="majorEastAsia" w:eastAsiaTheme="majorEastAsia" w:cstheme="majorEastAsia"/>
                <w:color w:val="000000"/>
                <w:kern w:val="0"/>
                <w:szCs w:val="21"/>
                <w:highlight w:val="none"/>
              </w:rPr>
              <w:t>，方案内容完整齐全得2分，内容每</w:t>
            </w:r>
            <w:r>
              <w:rPr>
                <w:rFonts w:hint="eastAsia" w:asciiTheme="majorEastAsia" w:hAnsiTheme="majorEastAsia" w:eastAsiaTheme="majorEastAsia" w:cstheme="majorEastAsia"/>
                <w:szCs w:val="21"/>
                <w:highlight w:val="none"/>
                <w:shd w:val="clear" w:color="auto" w:fill="FFFFFF"/>
              </w:rPr>
              <w:t>存在一处缺陷扣1</w:t>
            </w:r>
            <w:r>
              <w:rPr>
                <w:rFonts w:hint="eastAsia" w:asciiTheme="majorEastAsia" w:hAnsiTheme="majorEastAsia" w:eastAsiaTheme="majorEastAsia" w:cstheme="majorEastAsia"/>
                <w:szCs w:val="21"/>
                <w:highlight w:val="none"/>
              </w:rPr>
              <w:t>分，扣完为止。方案内容不能满足项目要求或未提供的不得分</w:t>
            </w:r>
            <w:r>
              <w:rPr>
                <w:rFonts w:hint="eastAsia" w:asciiTheme="majorEastAsia" w:hAnsiTheme="majorEastAsia" w:eastAsiaTheme="majorEastAsia" w:cstheme="majorEastAsia"/>
                <w:color w:val="000000"/>
                <w:kern w:val="0"/>
                <w:szCs w:val="21"/>
                <w:highlight w:val="none"/>
              </w:rPr>
              <w:t>。</w:t>
            </w:r>
          </w:p>
          <w:p w14:paraId="2A2DA023">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lang w:val="en-US" w:eastAsia="zh-CN"/>
              </w:rPr>
              <w:t>2.3</w:t>
            </w:r>
            <w:r>
              <w:rPr>
                <w:rFonts w:hint="eastAsia" w:asciiTheme="majorEastAsia" w:hAnsiTheme="majorEastAsia" w:eastAsiaTheme="majorEastAsia" w:cstheme="majorEastAsia"/>
                <w:szCs w:val="24"/>
                <w:highlight w:val="none"/>
              </w:rPr>
              <w:t>投标人具有售后服务网点及工程师或承诺若中标后提供相关的售后服务，需提供承诺书（1分），未提供不得分；</w:t>
            </w:r>
          </w:p>
          <w:p w14:paraId="1594E2E2">
            <w:pPr>
              <w:snapToGrid w:val="0"/>
              <w:ind w:left="0" w:leftChars="0" w:right="0" w:rightChars="0" w:firstLine="0" w:firstLineChars="0"/>
              <w:jc w:val="left"/>
              <w:rPr>
                <w:rFonts w:hint="eastAsia"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szCs w:val="24"/>
                <w:highlight w:val="none"/>
                <w:lang w:val="en-US" w:eastAsia="zh-CN"/>
              </w:rPr>
              <w:t>2.4</w:t>
            </w:r>
            <w:r>
              <w:rPr>
                <w:rFonts w:hint="eastAsia" w:asciiTheme="majorEastAsia" w:hAnsiTheme="majorEastAsia" w:eastAsiaTheme="majorEastAsia" w:cstheme="majorEastAsia"/>
                <w:szCs w:val="24"/>
                <w:highlight w:val="none"/>
              </w:rPr>
              <w:t>制造商在中国境内设有零备件库（1</w:t>
            </w:r>
            <w:r>
              <w:rPr>
                <w:rFonts w:hint="eastAsia" w:asciiTheme="majorEastAsia" w:hAnsiTheme="majorEastAsia" w:eastAsiaTheme="majorEastAsia" w:cstheme="majorEastAsia"/>
                <w:b w:val="0"/>
                <w:bCs w:val="0"/>
                <w:szCs w:val="24"/>
                <w:highlight w:val="none"/>
              </w:rPr>
              <w:t>分）需提供承诺书</w:t>
            </w:r>
            <w:r>
              <w:rPr>
                <w:rFonts w:hint="eastAsia" w:asciiTheme="majorEastAsia" w:hAnsiTheme="majorEastAsia" w:eastAsiaTheme="majorEastAsia" w:cstheme="majorEastAsia"/>
                <w:b w:val="0"/>
                <w:bCs w:val="0"/>
                <w:szCs w:val="24"/>
                <w:highlight w:val="none"/>
                <w:lang w:eastAsia="zh-CN"/>
              </w:rPr>
              <w:t>，</w:t>
            </w:r>
            <w:r>
              <w:rPr>
                <w:rFonts w:hint="eastAsia" w:asciiTheme="majorEastAsia" w:hAnsiTheme="majorEastAsia" w:eastAsiaTheme="majorEastAsia" w:cstheme="majorEastAsia"/>
                <w:szCs w:val="24"/>
                <w:highlight w:val="none"/>
              </w:rPr>
              <w:t>未提供不得分</w:t>
            </w:r>
            <w:r>
              <w:rPr>
                <w:rFonts w:hint="eastAsia" w:asciiTheme="majorEastAsia" w:hAnsiTheme="majorEastAsia" w:eastAsiaTheme="majorEastAsia" w:cstheme="majorEastAsia"/>
                <w:b w:val="0"/>
                <w:bCs w:val="0"/>
                <w:szCs w:val="24"/>
                <w:highlight w:val="none"/>
              </w:rPr>
              <w:t>。</w:t>
            </w:r>
          </w:p>
          <w:p w14:paraId="0EBA7201">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w:t>
            </w:r>
            <w:r>
              <w:rPr>
                <w:rFonts w:hint="eastAsia" w:asciiTheme="majorEastAsia" w:hAnsiTheme="majorEastAsia" w:eastAsiaTheme="majorEastAsia" w:cstheme="majorEastAsia"/>
                <w:szCs w:val="24"/>
                <w:highlight w:val="none"/>
                <w:lang w:val="en-US" w:eastAsia="zh-CN"/>
              </w:rPr>
              <w:t>5</w:t>
            </w:r>
            <w:r>
              <w:rPr>
                <w:rFonts w:hint="eastAsia" w:asciiTheme="majorEastAsia" w:hAnsiTheme="majorEastAsia" w:eastAsiaTheme="majorEastAsia" w:cstheme="majorEastAsia"/>
                <w:szCs w:val="24"/>
                <w:highlight w:val="none"/>
              </w:rPr>
              <w:t>应急预案（</w:t>
            </w:r>
            <w:r>
              <w:rPr>
                <w:rFonts w:hint="eastAsia" w:asciiTheme="majorEastAsia" w:hAnsiTheme="majorEastAsia" w:eastAsiaTheme="majorEastAsia" w:cstheme="majorEastAsia"/>
                <w:szCs w:val="24"/>
                <w:highlight w:val="none"/>
                <w:lang w:val="en-US" w:eastAsia="zh-CN"/>
              </w:rPr>
              <w:t>6</w:t>
            </w:r>
            <w:r>
              <w:rPr>
                <w:rFonts w:hint="eastAsia" w:asciiTheme="majorEastAsia" w:hAnsiTheme="majorEastAsia" w:eastAsiaTheme="majorEastAsia" w:cstheme="majorEastAsia"/>
                <w:szCs w:val="24"/>
                <w:highlight w:val="none"/>
              </w:rPr>
              <w:t>分）：由投标人根据医院实际情况提供相适应的方案，根据方案的合理性、适用性及可操作性进行评分。包括①解决问题能力、②紧急故障处理预案、③故障维修响应时间、④备品备件供应、⑤提供备用替代设备、⑥定期巡检维护方案等，每缺少一项或内容描述不详实扣</w:t>
            </w:r>
            <w:r>
              <w:rPr>
                <w:rFonts w:hint="eastAsia" w:asciiTheme="majorEastAsia" w:hAnsiTheme="majorEastAsia" w:eastAsiaTheme="majorEastAsia" w:cstheme="majorEastAsia"/>
                <w:szCs w:val="24"/>
                <w:highlight w:val="none"/>
                <w:lang w:val="en-US" w:eastAsia="zh-CN"/>
              </w:rPr>
              <w:t>1</w:t>
            </w:r>
            <w:r>
              <w:rPr>
                <w:rFonts w:hint="eastAsia" w:asciiTheme="majorEastAsia" w:hAnsiTheme="majorEastAsia" w:eastAsiaTheme="majorEastAsia" w:cstheme="majorEastAsia"/>
                <w:szCs w:val="24"/>
                <w:highlight w:val="none"/>
              </w:rPr>
              <w:t>分，扣完为止。</w:t>
            </w:r>
          </w:p>
          <w:p w14:paraId="0436F1C2">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w:t>
            </w:r>
            <w:r>
              <w:rPr>
                <w:rFonts w:hint="eastAsia" w:asciiTheme="majorEastAsia" w:hAnsiTheme="majorEastAsia" w:eastAsiaTheme="majorEastAsia" w:cstheme="majorEastAsia"/>
                <w:szCs w:val="24"/>
                <w:highlight w:val="none"/>
                <w:lang w:val="en-US" w:eastAsia="zh-CN"/>
              </w:rPr>
              <w:t>6</w:t>
            </w:r>
            <w:r>
              <w:rPr>
                <w:rFonts w:hint="eastAsia" w:asciiTheme="majorEastAsia" w:hAnsiTheme="majorEastAsia" w:eastAsiaTheme="majorEastAsia" w:cstheme="majorEastAsia"/>
                <w:szCs w:val="24"/>
                <w:highlight w:val="none"/>
              </w:rPr>
              <w:t>培训方案（</w:t>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分），根据投标人提供的培训方案评分，包含①设备使用培训方案和用户培训计划（提供操作、维护、临床应用培训）、②使用过程中的技术指导方案（提供设备运行报告、质量分析服务），内容明确详尽、完整得</w:t>
            </w:r>
            <w:r>
              <w:rPr>
                <w:rFonts w:hint="eastAsia" w:asciiTheme="majorEastAsia" w:hAnsiTheme="majorEastAsia" w:eastAsiaTheme="majorEastAsia" w:cstheme="majorEastAsia"/>
                <w:szCs w:val="24"/>
                <w:highlight w:val="none"/>
                <w:lang w:val="en-US" w:eastAsia="zh-CN"/>
              </w:rPr>
              <w:t>2</w:t>
            </w:r>
            <w:r>
              <w:rPr>
                <w:rFonts w:hint="eastAsia" w:asciiTheme="majorEastAsia" w:hAnsiTheme="majorEastAsia" w:eastAsiaTheme="majorEastAsia" w:cstheme="majorEastAsia"/>
                <w:szCs w:val="24"/>
                <w:highlight w:val="none"/>
              </w:rPr>
              <w:t>分，每缺少一项或内容描述不详实扣</w:t>
            </w:r>
            <w:r>
              <w:rPr>
                <w:rFonts w:hint="eastAsia" w:asciiTheme="majorEastAsia" w:hAnsiTheme="majorEastAsia" w:eastAsiaTheme="majorEastAsia" w:cstheme="majorEastAsia"/>
                <w:szCs w:val="24"/>
                <w:highlight w:val="none"/>
                <w:lang w:val="en-US" w:eastAsia="zh-CN"/>
              </w:rPr>
              <w:t>1</w:t>
            </w:r>
            <w:r>
              <w:rPr>
                <w:rFonts w:hint="eastAsia" w:asciiTheme="majorEastAsia" w:hAnsiTheme="majorEastAsia" w:eastAsiaTheme="majorEastAsia" w:cstheme="majorEastAsia"/>
                <w:szCs w:val="24"/>
                <w:highlight w:val="none"/>
              </w:rPr>
              <w:t>分，未提供不得分。</w:t>
            </w:r>
          </w:p>
          <w:p w14:paraId="2519388E">
            <w:pPr>
              <w:snapToGrid w:val="0"/>
              <w:ind w:left="0" w:leftChars="0" w:right="0" w:rightChars="0" w:firstLine="0" w:firstLineChars="0"/>
              <w:jc w:val="left"/>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kern w:val="0"/>
                <w:szCs w:val="24"/>
                <w:highlight w:val="none"/>
              </w:rPr>
              <w:t>（缺陷是指：存在不适用项目实际情况的情形、凭空编造、内容不完整、逻辑不清、涉及的规范及标准错误、地点区域错误、内容缺漏、不符合采购需求等）</w:t>
            </w:r>
          </w:p>
        </w:tc>
      </w:tr>
    </w:tbl>
    <w:p w14:paraId="225C5C85">
      <w:pPr>
        <w:rPr>
          <w:rFonts w:ascii="宋体" w:hAnsi="宋体" w:cs="宋体"/>
          <w:b/>
          <w:color w:val="000000" w:themeColor="text1"/>
          <w:sz w:val="24"/>
          <w:szCs w:val="24"/>
          <w:highlight w:val="none"/>
          <w:lang w:bidi="ar"/>
          <w14:textFill>
            <w14:solidFill>
              <w14:schemeClr w14:val="tx1"/>
            </w14:solidFill>
          </w14:textFill>
        </w:rPr>
      </w:pPr>
    </w:p>
    <w:p w14:paraId="44FDFB22">
      <w:pPr>
        <w:adjustRightInd w:val="0"/>
        <w:snapToGrid w:val="0"/>
        <w:spacing w:line="400" w:lineRule="atLeast"/>
        <w:ind w:firstLine="482" w:firstLineChars="200"/>
        <w:rPr>
          <w:rFonts w:ascii="宋体" w:hAnsi="宋体" w:cs="宋体"/>
          <w:b/>
          <w:sz w:val="32"/>
          <w:szCs w:val="32"/>
          <w:highlight w:val="none"/>
          <w:lang w:bidi="ar"/>
        </w:rPr>
      </w:pPr>
      <w:r>
        <w:rPr>
          <w:rFonts w:hint="eastAsia" w:ascii="宋体" w:hAnsi="宋体" w:cs="宋体"/>
          <w:b/>
          <w:sz w:val="24"/>
          <w:szCs w:val="24"/>
          <w:highlight w:val="none"/>
          <w:lang w:bidi="ar"/>
        </w:rPr>
        <w:t>说明：评标委员会成员对各投标人商务、技术内容量化打分时，合计最高得分与最低得分相差</w:t>
      </w:r>
      <w:r>
        <w:rPr>
          <w:rFonts w:ascii="Arial" w:hAnsi="Arial" w:cs="Arial"/>
          <w:b/>
          <w:sz w:val="24"/>
          <w:szCs w:val="24"/>
          <w:highlight w:val="none"/>
          <w:lang w:bidi="ar"/>
        </w:rPr>
        <w:t>30%</w:t>
      </w:r>
      <w:r>
        <w:rPr>
          <w:rFonts w:hint="eastAsia" w:ascii="宋体" w:hAnsi="宋体" w:cs="宋体"/>
          <w:b/>
          <w:sz w:val="24"/>
          <w:szCs w:val="24"/>
          <w:highlight w:val="none"/>
          <w:lang w:bidi="ar"/>
        </w:rPr>
        <w:t>以上时，应当做出合理的解释说明，否则不予计分。</w:t>
      </w:r>
    </w:p>
    <w:p w14:paraId="5DEBD3CD">
      <w:pPr>
        <w:pStyle w:val="1285"/>
        <w:ind w:firstLine="482" w:firstLineChars="200"/>
        <w:rPr>
          <w:rFonts w:hint="eastAsia" w:ascii="宋体" w:hAnsi="宋体" w:cs="宋体"/>
          <w:b/>
          <w:sz w:val="24"/>
          <w:szCs w:val="24"/>
          <w:highlight w:val="none"/>
          <w:lang w:bidi="ar"/>
        </w:rPr>
      </w:pPr>
      <w:r>
        <w:rPr>
          <w:rFonts w:hint="eastAsia" w:ascii="宋体" w:hAnsi="宋体" w:cs="宋体"/>
          <w:b/>
          <w:sz w:val="24"/>
          <w:highlight w:val="none"/>
          <w:lang w:bidi="ar"/>
        </w:rPr>
        <w:t>1.</w:t>
      </w:r>
      <w:r>
        <w:rPr>
          <w:rFonts w:hint="eastAsia" w:ascii="宋体" w:hAnsi="宋体" w:cs="宋体"/>
          <w:b/>
          <w:sz w:val="24"/>
          <w:szCs w:val="24"/>
          <w:highlight w:val="none"/>
          <w:lang w:bidi="ar"/>
        </w:rPr>
        <w:t>投标产品为《国家节能产品政府采购品目清单》（最新）中非政府强制采购的产品，提供一项国家正规机构出具的节能产品认证证书或检测报告复印件并加盖公章的评审价格扣除0.5%。</w:t>
      </w:r>
    </w:p>
    <w:p w14:paraId="32885B9E">
      <w:pPr>
        <w:ind w:firstLine="482" w:firstLineChars="200"/>
        <w:rPr>
          <w:rFonts w:hint="eastAsia" w:ascii="宋体" w:hAnsi="宋体" w:cs="宋体"/>
          <w:b/>
          <w:sz w:val="24"/>
          <w:szCs w:val="24"/>
          <w:highlight w:val="none"/>
          <w:lang w:bidi="ar"/>
        </w:rPr>
      </w:pPr>
      <w:r>
        <w:rPr>
          <w:rFonts w:hint="eastAsia" w:ascii="宋体" w:hAnsi="宋体" w:cs="宋体"/>
          <w:b/>
          <w:sz w:val="24"/>
          <w:szCs w:val="24"/>
          <w:highlight w:val="none"/>
          <w:lang w:val="en-US" w:eastAsia="zh-CN" w:bidi="ar"/>
        </w:rPr>
        <w:t>2</w:t>
      </w:r>
      <w:r>
        <w:rPr>
          <w:rFonts w:hint="eastAsia" w:ascii="宋体" w:hAnsi="宋体" w:cs="宋体"/>
          <w:b/>
          <w:sz w:val="24"/>
          <w:szCs w:val="24"/>
          <w:highlight w:val="none"/>
          <w:lang w:bidi="ar"/>
        </w:rPr>
        <w:t>.投标产品为《国家环保产品政府采购品目清单》（最新）中的产品，提供一项国家正规机构出具的环保产品认证证书或检测报告复印件并加盖公章的评审价格扣除0.5%。</w:t>
      </w:r>
    </w:p>
    <w:p w14:paraId="5726C157">
      <w:pPr>
        <w:ind w:firstLine="482" w:firstLineChars="200"/>
        <w:rPr>
          <w:rFonts w:hint="eastAsia" w:ascii="Arial" w:hAnsi="Arial" w:cs="Arial"/>
          <w:b/>
          <w:bCs/>
          <w:sz w:val="24"/>
          <w:highlight w:val="none"/>
        </w:rPr>
      </w:pPr>
      <w:r>
        <w:rPr>
          <w:rFonts w:hint="eastAsia" w:ascii="Arial" w:hAnsi="Arial" w:cs="Arial"/>
          <w:b/>
          <w:bCs/>
          <w:sz w:val="24"/>
          <w:highlight w:val="none"/>
          <w:lang w:val="en-US" w:eastAsia="zh-CN"/>
        </w:rPr>
        <w:t>3</w:t>
      </w:r>
      <w:r>
        <w:rPr>
          <w:rFonts w:hint="eastAsia" w:ascii="Arial" w:hAnsi="Arial" w:cs="Arial"/>
          <w:b/>
          <w:bCs/>
          <w:sz w:val="24"/>
          <w:highlight w:val="none"/>
        </w:rPr>
        <w:t>.使用综合评分法的采购项目，</w:t>
      </w:r>
      <w:r>
        <w:rPr>
          <w:rFonts w:hint="eastAsia" w:ascii="Arial" w:hAnsi="Arial" w:cs="Arial"/>
          <w:b/>
          <w:bCs/>
          <w:sz w:val="24"/>
          <w:highlight w:val="none"/>
          <w:lang w:val="en-US" w:eastAsia="zh-CN"/>
        </w:rPr>
        <w:t>核心设备</w:t>
      </w:r>
      <w:r>
        <w:rPr>
          <w:rFonts w:hint="eastAsia" w:ascii="Arial" w:hAnsi="Arial" w:cs="Arial"/>
          <w:b/>
          <w:bCs/>
          <w:sz w:val="24"/>
          <w:highlight w:val="none"/>
        </w:rPr>
        <w:t>提供相同品牌产品且通过资格审查、符合性审查的不同投标人参加同一合同项下投标的，按一家投标人计算，评审后得分最高的同品牌投标人获得中标人推荐资格；评审得分相同的，投标报价低者排名顺序优先在前，投标报价相同的，技术打分项得分高者排名顺序优先在前，技术打分项得分相同的，</w:t>
      </w:r>
      <w:r>
        <w:rPr>
          <w:rFonts w:hint="eastAsia" w:ascii="宋体" w:hAnsi="宋体" w:cs="Arial"/>
          <w:b/>
          <w:bCs/>
          <w:color w:val="000000"/>
          <w:kern w:val="0"/>
          <w:sz w:val="24"/>
          <w:szCs w:val="24"/>
          <w:highlight w:val="none"/>
        </w:rPr>
        <w:t>技术参数</w:t>
      </w:r>
      <w:r>
        <w:rPr>
          <w:rFonts w:hint="eastAsia" w:ascii="Arial" w:hAnsi="Arial" w:cs="Arial"/>
          <w:b/>
          <w:bCs/>
          <w:sz w:val="24"/>
          <w:highlight w:val="none"/>
        </w:rPr>
        <w:t>打分项得分高者排名顺序优先在前。</w:t>
      </w:r>
    </w:p>
    <w:p w14:paraId="2D944493">
      <w:pPr>
        <w:ind w:firstLine="482" w:firstLineChars="200"/>
        <w:rPr>
          <w:rFonts w:hint="eastAsia" w:ascii="Arial" w:hAnsi="Arial" w:cs="Arial"/>
          <w:b/>
          <w:bCs/>
          <w:sz w:val="24"/>
          <w:highlight w:val="none"/>
        </w:rPr>
      </w:pPr>
      <w:r>
        <w:rPr>
          <w:rFonts w:hint="eastAsia" w:ascii="Arial" w:hAnsi="Arial" w:cs="Arial"/>
          <w:b/>
          <w:bCs/>
          <w:sz w:val="24"/>
          <w:highlight w:val="none"/>
          <w:lang w:val="en-US" w:eastAsia="zh-CN"/>
        </w:rPr>
        <w:t>4.</w:t>
      </w:r>
      <w:r>
        <w:rPr>
          <w:rFonts w:hint="eastAsia" w:ascii="Arial" w:hAnsi="Arial" w:cs="Arial"/>
          <w:b/>
          <w:bCs/>
          <w:sz w:val="24"/>
          <w:highlight w:val="none"/>
        </w:rPr>
        <w:t>根据财库【2019】9 号文件及财库【2019】19 号文件要求，投标人所投的产品中属于政府采购强制采购*号设备等必须提供节能产品认证证书，否则视为未实质性响应招标文件。</w:t>
      </w:r>
    </w:p>
    <w:p w14:paraId="0C631CD3">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5.对本国产品的支持政策：</w:t>
      </w:r>
    </w:p>
    <w:p w14:paraId="5EA1BE4E">
      <w:pPr>
        <w:ind w:firstLine="482" w:firstLineChars="200"/>
        <w:rPr>
          <w:rFonts w:hint="eastAsia" w:ascii="Arial" w:hAnsi="Arial" w:cs="Arial"/>
          <w:b/>
          <w:bCs/>
          <w:sz w:val="24"/>
          <w:highlight w:val="none"/>
          <w:lang w:val="en-US" w:eastAsia="zh-CN"/>
        </w:rPr>
      </w:pPr>
      <w:r>
        <w:rPr>
          <w:rFonts w:hint="eastAsia" w:ascii="Arial" w:hAnsi="Arial" w:cs="Arial"/>
          <w:b/>
          <w:bCs/>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64875421">
      <w:pPr>
        <w:ind w:firstLine="482" w:firstLineChars="200"/>
        <w:rPr>
          <w:rFonts w:hint="default" w:ascii="Arial" w:hAnsi="Arial" w:cs="Arial"/>
          <w:b/>
          <w:bCs/>
          <w:sz w:val="24"/>
          <w:highlight w:val="none"/>
          <w:lang w:val="en-US" w:eastAsia="zh-CN"/>
        </w:rPr>
      </w:pPr>
      <w:r>
        <w:rPr>
          <w:rFonts w:hint="eastAsia" w:ascii="Arial" w:hAnsi="Arial" w:cs="Arial"/>
          <w:b/>
          <w:bCs/>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AE3312">
      <w:pPr>
        <w:spacing w:line="360" w:lineRule="auto"/>
        <w:ind w:left="0" w:firstLine="0" w:firstLineChars="0"/>
        <w:rPr>
          <w:rFonts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26.1评标小组应当根据综合评分情况，按照评审得分由高到低顺序推荐3名中标候选人。评审得分相同的，按照最终报价由低到高的顺序推荐。评审得分且最终报价相同的，按照技术指标优劣顺序推荐。</w:t>
      </w:r>
    </w:p>
    <w:p w14:paraId="0A8EB467">
      <w:pPr>
        <w:spacing w:line="360" w:lineRule="auto"/>
        <w:ind w:left="480" w:hanging="480" w:hanging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26.2采购人根据评标小组推荐的中标候选人名单，根据相关法律法规的规定确定最终中标方。如果排名第一的中标候选人的实际情况与其投标文件不相符，将取消其中标资格，由排名第二的中标候选供应商递补，以此类推；也可以重新开展政府采购活动。</w:t>
      </w:r>
    </w:p>
    <w:p w14:paraId="21CE3CDC">
      <w:pPr>
        <w:spacing w:line="360" w:lineRule="auto"/>
        <w:ind w:left="482" w:hanging="482" w:hanging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26.3在招标采购中，出现下列情形之一的，应予废标：</w:t>
      </w:r>
    </w:p>
    <w:p w14:paraId="0A3A0BC3">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26.3.1符合专业条件的供应商或者对招标文件作实质响应的供应商不足三家的；</w:t>
      </w:r>
    </w:p>
    <w:p w14:paraId="095B11AF">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26.3.2出现影响采购公正的违法、违规行为的；</w:t>
      </w:r>
    </w:p>
    <w:p w14:paraId="68CFEABC">
      <w:pPr>
        <w:spacing w:line="360" w:lineRule="auto"/>
        <w:ind w:left="481" w:leftChars="229"/>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26.3.3供应商的报价均超过了采购预算，采购人不能支付的；</w:t>
      </w:r>
    </w:p>
    <w:p w14:paraId="066AE1F9">
      <w:pPr>
        <w:spacing w:line="360" w:lineRule="auto"/>
        <w:ind w:left="481" w:leftChars="229"/>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26.3.4因重大变故，采购任务取消的。</w:t>
      </w:r>
    </w:p>
    <w:p w14:paraId="0073FA4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27．采购过程的保密性</w:t>
      </w:r>
    </w:p>
    <w:p w14:paraId="77995E80">
      <w:pPr>
        <w:spacing w:line="360" w:lineRule="auto"/>
        <w:ind w:left="552" w:hanging="552" w:hangingChars="2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27.1 采购后，直到授予合同为止，凡是属于审查、澄清、评价和比较的有关资料以及授予中标方的建议等评标小组成员或参与采购的有关工作人员均不得向供应商或其他无关的人员透露，违者给予警告、取消担任评标小组成员的资格，不得再参加任何项目的采购。</w:t>
      </w:r>
    </w:p>
    <w:p w14:paraId="293F3BD5">
      <w:pPr>
        <w:spacing w:line="360" w:lineRule="auto"/>
        <w:ind w:left="552" w:hanging="552" w:hangingChars="23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27.2 供应商在采购过程中，所进行的力图影响采购结果的，不符合《政府采购法》及本次采购中有关规定的活动，将被取消其采购资格。</w:t>
      </w:r>
    </w:p>
    <w:p w14:paraId="5F0D916B">
      <w:pPr>
        <w:pStyle w:val="4"/>
        <w:rPr>
          <w:rFonts w:ascii="宋体" w:hAnsi="宋体" w:cs="宋体"/>
          <w:color w:val="000000" w:themeColor="text1"/>
          <w:highlight w:val="none"/>
          <w14:textFill>
            <w14:solidFill>
              <w14:schemeClr w14:val="tx1"/>
            </w14:solidFill>
          </w14:textFill>
        </w:rPr>
      </w:pPr>
      <w:bookmarkStart w:id="52" w:name="_Toc349573126"/>
      <w:bookmarkStart w:id="53" w:name="_Toc471489758"/>
      <w:bookmarkStart w:id="54" w:name="_Toc349637925"/>
      <w:bookmarkStart w:id="55" w:name="_Toc6655"/>
      <w:bookmarkStart w:id="56" w:name="_Toc298240410"/>
      <w:bookmarkStart w:id="57" w:name="_Toc533096045"/>
      <w:bookmarkStart w:id="58" w:name="_Toc267301287"/>
      <w:r>
        <w:rPr>
          <w:rFonts w:hint="eastAsia" w:ascii="宋体" w:hAnsi="宋体" w:cs="宋体"/>
          <w:color w:val="000000" w:themeColor="text1"/>
          <w:highlight w:val="none"/>
          <w14:textFill>
            <w14:solidFill>
              <w14:schemeClr w14:val="tx1"/>
            </w14:solidFill>
          </w14:textFill>
        </w:rPr>
        <w:t>F  授予合同</w:t>
      </w:r>
      <w:bookmarkEnd w:id="52"/>
      <w:bookmarkEnd w:id="53"/>
      <w:bookmarkEnd w:id="54"/>
      <w:bookmarkEnd w:id="55"/>
      <w:bookmarkEnd w:id="56"/>
      <w:bookmarkEnd w:id="57"/>
      <w:bookmarkEnd w:id="58"/>
    </w:p>
    <w:p w14:paraId="24DC1BF7">
      <w:pPr>
        <w:spacing w:line="360" w:lineRule="auto"/>
        <w:rPr>
          <w:rFonts w:ascii="宋体" w:hAnsi="宋体" w:cs="宋体"/>
          <w:color w:val="000000" w:themeColor="text1"/>
          <w:sz w:val="24"/>
          <w:highlight w:val="none"/>
          <w14:textFill>
            <w14:solidFill>
              <w14:schemeClr w14:val="tx1"/>
            </w14:solidFill>
          </w14:textFill>
        </w:rPr>
      </w:pPr>
      <w:bookmarkStart w:id="59" w:name="_Toc349637926"/>
      <w:bookmarkStart w:id="60" w:name="_Toc298240411"/>
      <w:bookmarkStart w:id="61" w:name="_Toc349573127"/>
      <w:bookmarkStart w:id="62" w:name="_Toc533096047"/>
      <w:r>
        <w:rPr>
          <w:rFonts w:hint="eastAsia" w:ascii="宋体" w:hAnsi="宋体" w:cs="宋体"/>
          <w:color w:val="000000" w:themeColor="text1"/>
          <w:sz w:val="24"/>
          <w:highlight w:val="none"/>
          <w14:textFill>
            <w14:solidFill>
              <w14:schemeClr w14:val="tx1"/>
            </w14:solidFill>
          </w14:textFill>
        </w:rPr>
        <w:t>28．合同授予标准</w:t>
      </w:r>
    </w:p>
    <w:p w14:paraId="6DCCF31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28.1合同将授予被确定为实质上响应招标文件要求，综合得分最高的供应商。</w:t>
      </w:r>
    </w:p>
    <w:p w14:paraId="013BA8F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28.2 最低报价不一定是被授予合同的保证。</w:t>
      </w:r>
    </w:p>
    <w:p w14:paraId="589119C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28.3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供应商，也可以重新招标。</w:t>
      </w:r>
    </w:p>
    <w:p w14:paraId="61DB758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29．接受和拒绝任何或所有采购的权力</w:t>
      </w:r>
    </w:p>
    <w:p w14:paraId="4C087B9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29.1为维护国家利益，买方在授予合同之前仍有选择或拒绝任何全部采购的权力，并对所采取的行为不作任何解释。</w:t>
      </w:r>
    </w:p>
    <w:p w14:paraId="5C8CDD3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30．中标通知书</w:t>
      </w:r>
    </w:p>
    <w:p w14:paraId="2744158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30.1 在发布中标公告的同时，招标代理机构将以书面形式发出《中标通知书》，但发出时间不超过采购有效期，《中标通知书》一经发出即发生法律效力。</w:t>
      </w:r>
    </w:p>
    <w:p w14:paraId="6B4B8E0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30.2 《中标通知书》将作为签订合同的依据。</w:t>
      </w:r>
    </w:p>
    <w:p w14:paraId="73D7863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30.3 招标代理机构将在中标方按规定签订合同并提交履约保证金后退还其采购保证金。</w:t>
      </w:r>
    </w:p>
    <w:p w14:paraId="16050A9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31．签订合同</w:t>
      </w:r>
    </w:p>
    <w:p w14:paraId="440254C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供应商收到《中标通知书》后三十日内，按照招标文件确定的事项与买方签订合同。买方和中标方不得再订立背离合同实质性内容的其他协议。</w:t>
      </w:r>
    </w:p>
    <w:p w14:paraId="434A417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 如中标方拒签合同，则按违约处理。招标代理机构没收其投标保证金。</w:t>
      </w:r>
    </w:p>
    <w:p w14:paraId="39920D9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 招标文件、中标方的投标文件及其澄清文件等，均为签订经济合同的依据。</w:t>
      </w:r>
    </w:p>
    <w:p w14:paraId="5EE985C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32．履约保证金</w:t>
      </w:r>
    </w:p>
    <w:p w14:paraId="78EA5A4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32.1中标方应按合同规定的方式、时间和金额向买方提交履约保证金。</w:t>
      </w:r>
    </w:p>
    <w:p w14:paraId="170957D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33．招标代理服务费</w:t>
      </w:r>
    </w:p>
    <w:p w14:paraId="10897BD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33.1中标方须向招标代理机构按如下标准和期限交纳招标代理代理服务费：</w:t>
      </w:r>
    </w:p>
    <w:p w14:paraId="336F43A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33.1.1中标方须向新疆招标有限公司支付招标代理服务费。</w:t>
      </w:r>
    </w:p>
    <w:p w14:paraId="6FBE618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33.1.2 在宣布中标后一周内，中标方须按第33.1.1条规定的标准以银行汇票、转帐支票或电汇的方式一次性向招标代理机构缴纳采购代理服务费。</w:t>
      </w:r>
    </w:p>
    <w:p w14:paraId="49EE52B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33.供应商在中标后需要融资时可以申请政府采购合同融资，具体详见《新疆维吾尔自治区政府采购合同融资工作方案》新财购[2022]17号。</w:t>
      </w:r>
    </w:p>
    <w:p w14:paraId="1BFB4C6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规定享受扶持政策获得政府采购合同的，小微企业不得将合同分包给大中型企业，中型企业不得将合同分包给大型企业。</w:t>
      </w:r>
    </w:p>
    <w:p w14:paraId="237FFF6A">
      <w:pPr>
        <w:keepNext/>
        <w:keepLines/>
        <w:spacing w:before="100" w:beforeAutospacing="1" w:after="100" w:afterAutospacing="1" w:line="400" w:lineRule="atLeast"/>
        <w:ind w:firstLine="562" w:firstLineChars="200"/>
        <w:jc w:val="center"/>
        <w:outlineLvl w:val="1"/>
        <w:rPr>
          <w:rFonts w:ascii="宋体" w:hAnsi="宋体" w:cs="宋体"/>
          <w:b/>
          <w:bCs/>
          <w:color w:val="000000" w:themeColor="text1"/>
          <w:sz w:val="24"/>
          <w:highlight w:val="none"/>
          <w14:textFill>
            <w14:solidFill>
              <w14:schemeClr w14:val="tx1"/>
            </w14:solidFill>
          </w14:textFill>
        </w:rPr>
      </w:pPr>
      <w:bookmarkStart w:id="63" w:name="_Toc11676"/>
      <w:bookmarkStart w:id="64" w:name="_Toc14195"/>
      <w:bookmarkStart w:id="65" w:name="_Toc675"/>
      <w:r>
        <w:rPr>
          <w:rFonts w:hint="eastAsia" w:ascii="宋体" w:hAnsi="宋体" w:cs="宋体"/>
          <w:b/>
          <w:color w:val="000000" w:themeColor="text1"/>
          <w:sz w:val="28"/>
          <w:szCs w:val="28"/>
          <w:highlight w:val="none"/>
          <w14:textFill>
            <w14:solidFill>
              <w14:schemeClr w14:val="tx1"/>
            </w14:solidFill>
          </w14:textFill>
        </w:rPr>
        <w:t>G  采购失败条件</w:t>
      </w:r>
      <w:bookmarkEnd w:id="63"/>
      <w:bookmarkEnd w:id="64"/>
      <w:bookmarkEnd w:id="65"/>
    </w:p>
    <w:p w14:paraId="6E3EEDE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35.出现影响采购公正的违法、违规行为的；</w:t>
      </w:r>
    </w:p>
    <w:p w14:paraId="528F53E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36.因重大变故，采购任务取消的；</w:t>
      </w:r>
    </w:p>
    <w:p w14:paraId="4E72EC1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37.投标文件截止时间后，实际参与的供应商不足法定家数的；</w:t>
      </w:r>
    </w:p>
    <w:p w14:paraId="365BE72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38.投标报价均超过采购预算的；</w:t>
      </w:r>
    </w:p>
    <w:p w14:paraId="314F599C">
      <w:pPr>
        <w:tabs>
          <w:tab w:val="left" w:pos="1890"/>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39.对招标文件作出实质性响应的供应商不足法定家数的。</w:t>
      </w:r>
    </w:p>
    <w:p w14:paraId="111DE247">
      <w:pPr>
        <w:pStyle w:val="3"/>
        <w:rPr>
          <w:rFonts w:ascii="宋体" w:hAnsi="宋体" w:cs="宋体"/>
          <w:color w:val="000000" w:themeColor="text1"/>
          <w:highlight w:val="none"/>
          <w14:textFill>
            <w14:solidFill>
              <w14:schemeClr w14:val="tx1"/>
            </w14:solidFill>
          </w14:textFill>
        </w:rPr>
        <w:sectPr>
          <w:footerReference r:id="rId7" w:type="default"/>
          <w:pgSz w:w="11907" w:h="16840"/>
          <w:pgMar w:top="1276" w:right="1080" w:bottom="1440" w:left="1080" w:header="851" w:footer="283" w:gutter="0"/>
          <w:pgNumType w:start="1"/>
          <w:cols w:space="720" w:num="1"/>
          <w:docGrid w:type="lines" w:linePitch="409" w:charSpace="0"/>
        </w:sectPr>
      </w:pPr>
    </w:p>
    <w:p w14:paraId="442B850B">
      <w:pPr>
        <w:pStyle w:val="3"/>
        <w:numPr>
          <w:ilvl w:val="0"/>
          <w:numId w:val="58"/>
        </w:numPr>
        <w:rPr>
          <w:rFonts w:ascii="宋体" w:hAnsi="宋体" w:cs="宋体"/>
          <w:color w:val="000000" w:themeColor="text1"/>
          <w:highlight w:val="none"/>
          <w14:textFill>
            <w14:solidFill>
              <w14:schemeClr w14:val="tx1"/>
            </w14:solidFill>
          </w14:textFill>
        </w:rPr>
      </w:pPr>
      <w:bookmarkStart w:id="66" w:name="_Toc21470"/>
      <w:r>
        <w:rPr>
          <w:rFonts w:hint="eastAsia" w:ascii="宋体" w:hAnsi="宋体" w:cs="宋体"/>
          <w:color w:val="000000" w:themeColor="text1"/>
          <w:highlight w:val="none"/>
          <w14:textFill>
            <w14:solidFill>
              <w14:schemeClr w14:val="tx1"/>
            </w14:solidFill>
          </w14:textFill>
        </w:rPr>
        <w:t>货物需求一览表及技术要求</w:t>
      </w:r>
      <w:bookmarkEnd w:id="66"/>
    </w:p>
    <w:p w14:paraId="7A1D1B62">
      <w:pPr>
        <w:jc w:val="left"/>
        <w:outlineLvl w:val="1"/>
        <w:rPr>
          <w:rFonts w:hint="eastAsia"/>
          <w:highlight w:val="none"/>
        </w:rPr>
      </w:pPr>
      <w:bookmarkStart w:id="67" w:name="_Toc28261"/>
      <w:r>
        <w:rPr>
          <w:rFonts w:hint="eastAsia" w:ascii="宋体" w:hAnsi="宋体" w:cs="宋体"/>
          <w:b/>
          <w:bCs/>
          <w:color w:val="000000" w:themeColor="text1"/>
          <w:sz w:val="24"/>
          <w:szCs w:val="22"/>
          <w:highlight w:val="none"/>
          <w:lang w:val="en-US" w:eastAsia="zh-CN"/>
          <w14:textFill>
            <w14:solidFill>
              <w14:schemeClr w14:val="tx1"/>
            </w14:solidFill>
          </w14:textFill>
        </w:rPr>
        <w:t>第一包：</w:t>
      </w:r>
      <w:bookmarkEnd w:id="67"/>
    </w:p>
    <w:bookmarkEnd w:id="51"/>
    <w:bookmarkEnd w:id="59"/>
    <w:bookmarkEnd w:id="60"/>
    <w:bookmarkEnd w:id="61"/>
    <w:bookmarkEnd w:id="62"/>
    <w:tbl>
      <w:tblPr>
        <w:tblStyle w:val="87"/>
        <w:tblW w:w="95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3309"/>
        <w:gridCol w:w="917"/>
        <w:gridCol w:w="941"/>
        <w:gridCol w:w="2387"/>
        <w:gridCol w:w="1176"/>
      </w:tblGrid>
      <w:tr w14:paraId="6BB9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E9F5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bookmarkStart w:id="68" w:name="_Toc267301296"/>
            <w:bookmarkStart w:id="69" w:name="_Toc298240423"/>
            <w:bookmarkStart w:id="70" w:name="_Toc525072195"/>
            <w:bookmarkStart w:id="71" w:name="_Toc349573138"/>
            <w:bookmarkStart w:id="72" w:name="_Toc349637937"/>
            <w:bookmarkStart w:id="73" w:name="_Toc349637943"/>
            <w:bookmarkStart w:id="74" w:name="_Toc298240429"/>
            <w:bookmarkStart w:id="75" w:name="_Toc507690272"/>
            <w:bookmarkStart w:id="76" w:name="_Toc349573144"/>
            <w:r>
              <w:rPr>
                <w:rFonts w:hint="eastAsia" w:ascii="宋体" w:hAnsi="宋体" w:cs="宋体"/>
                <w:b/>
                <w:bCs/>
                <w:color w:val="000000" w:themeColor="text1"/>
                <w:sz w:val="24"/>
                <w:szCs w:val="22"/>
                <w:highlight w:val="none"/>
                <w:lang w:val="en-US" w:eastAsia="zh-CN"/>
                <w14:textFill>
                  <w14:solidFill>
                    <w14:schemeClr w14:val="tx1"/>
                  </w14:solidFill>
                </w14:textFill>
              </w:rPr>
              <w:t>序号</w:t>
            </w:r>
          </w:p>
        </w:tc>
        <w:tc>
          <w:tcPr>
            <w:tcW w:w="3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8DFF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仪器名称</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B656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单位</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F18B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数量</w:t>
            </w:r>
          </w:p>
        </w:tc>
        <w:tc>
          <w:tcPr>
            <w:tcW w:w="2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F2B0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单价/台（万元）</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018FC">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备注</w:t>
            </w:r>
          </w:p>
        </w:tc>
      </w:tr>
      <w:tr w14:paraId="27D4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929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3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D73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799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230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2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94B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A784">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DEE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B4B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FF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超声诊断设备（B超）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5C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35D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8</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55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40</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14:paraId="5B1C2C18">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5A6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C3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F1E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便携式彩超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0D6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57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893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25</w:t>
            </w:r>
          </w:p>
        </w:tc>
        <w:tc>
          <w:tcPr>
            <w:tcW w:w="1176" w:type="dxa"/>
            <w:vMerge w:val="continue"/>
            <w:tcBorders>
              <w:left w:val="single" w:color="000000" w:sz="4" w:space="0"/>
              <w:right w:val="single" w:color="000000" w:sz="4" w:space="0"/>
            </w:tcBorders>
            <w:shd w:val="clear" w:color="auto" w:fill="auto"/>
            <w:vAlign w:val="center"/>
          </w:tcPr>
          <w:p w14:paraId="310E591A">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5EE7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DF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1A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彩超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2A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23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314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110</w:t>
            </w:r>
          </w:p>
        </w:tc>
        <w:tc>
          <w:tcPr>
            <w:tcW w:w="1176" w:type="dxa"/>
            <w:vMerge w:val="continue"/>
            <w:tcBorders>
              <w:left w:val="single" w:color="000000" w:sz="4" w:space="0"/>
              <w:right w:val="single" w:color="000000" w:sz="4" w:space="0"/>
            </w:tcBorders>
            <w:shd w:val="clear" w:color="auto" w:fill="auto"/>
            <w:vAlign w:val="center"/>
          </w:tcPr>
          <w:p w14:paraId="3CF775D1">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09CE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BD5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DDC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血管内超声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48A5">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20B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461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40</w:t>
            </w:r>
          </w:p>
        </w:tc>
        <w:tc>
          <w:tcPr>
            <w:tcW w:w="1176" w:type="dxa"/>
            <w:vMerge w:val="continue"/>
            <w:tcBorders>
              <w:left w:val="single" w:color="000000" w:sz="4" w:space="0"/>
              <w:right w:val="single" w:color="000000" w:sz="4" w:space="0"/>
            </w:tcBorders>
            <w:shd w:val="clear" w:color="auto" w:fill="auto"/>
            <w:vAlign w:val="center"/>
          </w:tcPr>
          <w:p w14:paraId="1D6D20CC">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5C18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6B0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5</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0EB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床旁彩超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294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9CE">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7EF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60</w:t>
            </w:r>
          </w:p>
        </w:tc>
        <w:tc>
          <w:tcPr>
            <w:tcW w:w="1176" w:type="dxa"/>
            <w:vMerge w:val="continue"/>
            <w:tcBorders>
              <w:left w:val="single" w:color="000000" w:sz="4" w:space="0"/>
              <w:right w:val="single" w:color="000000" w:sz="4" w:space="0"/>
            </w:tcBorders>
            <w:shd w:val="clear" w:color="auto" w:fill="auto"/>
            <w:vAlign w:val="center"/>
          </w:tcPr>
          <w:p w14:paraId="42EFD1C9">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45D5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DB8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6</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7B1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高端彩超（心血管彩色多普勒超声波诊断仪）</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EC0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93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767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177</w:t>
            </w:r>
          </w:p>
        </w:tc>
        <w:tc>
          <w:tcPr>
            <w:tcW w:w="1176" w:type="dxa"/>
            <w:vMerge w:val="continue"/>
            <w:tcBorders>
              <w:left w:val="single" w:color="000000" w:sz="4" w:space="0"/>
              <w:right w:val="single" w:color="000000" w:sz="4" w:space="0"/>
            </w:tcBorders>
            <w:shd w:val="clear" w:color="auto" w:fill="auto"/>
            <w:vAlign w:val="center"/>
          </w:tcPr>
          <w:p w14:paraId="14641C20">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075D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603F">
            <w:pPr>
              <w:jc w:val="center"/>
              <w:rPr>
                <w:rFonts w:hint="default"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7</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EE4B">
            <w:pPr>
              <w:keepNext w:val="0"/>
              <w:keepLines w:val="0"/>
              <w:widowControl/>
              <w:suppressLineNumbers w:val="0"/>
              <w:jc w:val="center"/>
              <w:textAlignment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高端彩超（全数字化高端彩色多普勒超声诊断仪）</w:t>
            </w:r>
            <w:r>
              <w:rPr>
                <w:rFonts w:hint="eastAsia" w:ascii="宋体" w:hAnsi="宋体" w:cs="宋体"/>
                <w:b/>
                <w:bCs/>
                <w:color w:val="FF0000"/>
                <w:sz w:val="24"/>
                <w:szCs w:val="22"/>
                <w:highlight w:val="none"/>
                <w:lang w:val="en-US" w:eastAsia="zh-CN"/>
              </w:rPr>
              <w:t>（核心设备）</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6FA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B79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C5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177</w:t>
            </w: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14:paraId="46E25602">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bl>
    <w:p w14:paraId="31FDA10E">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p w14:paraId="0268A080">
      <w:pP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br w:type="page"/>
      </w:r>
    </w:p>
    <w:p w14:paraId="5B12C79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sz w:val="24"/>
          <w:szCs w:val="24"/>
          <w:highlight w:val="none"/>
          <w:lang w:val="en-US" w:eastAsia="zh-CN"/>
        </w:rPr>
      </w:pPr>
      <w:bookmarkStart w:id="77" w:name="_Toc9498"/>
      <w:r>
        <w:rPr>
          <w:rFonts w:hint="eastAsia" w:ascii="宋体" w:hAnsi="宋体" w:eastAsia="宋体" w:cs="宋体"/>
          <w:b/>
          <w:bCs/>
          <w:sz w:val="24"/>
          <w:szCs w:val="24"/>
          <w:highlight w:val="none"/>
          <w:lang w:val="en-US" w:eastAsia="zh-CN"/>
        </w:rPr>
        <w:t>1、超声诊断设备（B超）</w:t>
      </w:r>
      <w:bookmarkEnd w:id="77"/>
    </w:p>
    <w:p w14:paraId="379F136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一、设备名称：全数字彩色多普勒超声诊断仪</w:t>
      </w:r>
    </w:p>
    <w:p w14:paraId="069A4C9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二、用途：用于腹部、产科、妇科、心脏、小器官、血管、泌尿、儿科、神经、急症等方面的临床诊断工作，具备持续升级能力三、主要技术要求3.1主机成像系统：</w:t>
      </w:r>
    </w:p>
    <w:p w14:paraId="75945A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▲3.1.1晶显示器≥21英寸显示器亮度可根据环境光自动调节，可上下左右任意旋转，可前后折叠</w:t>
      </w:r>
    </w:p>
    <w:p w14:paraId="387477E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▲3.1.2操作面板彩色触摸屏≥13英寸。可独立调节角度≥50度</w:t>
      </w:r>
    </w:p>
    <w:p w14:paraId="4BC559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3.1.3触摸屏支持手势控制，可自定义≥7个双指手势功能（如冻结、存图、打印等）</w:t>
      </w:r>
    </w:p>
    <w:p w14:paraId="2648F35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3.1.4控制面板全空间悬浮式调节，可同时旋转和升降，前后拉升。旋转角度 ≥180度，上下移动≥30cm</w:t>
      </w:r>
    </w:p>
    <w:p w14:paraId="23F663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3.1.5具备多倍信号并行处理技术</w:t>
      </w:r>
    </w:p>
    <w:p w14:paraId="5D17089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3.1.6数字化全程动态聚焦，数字化可变孔径及动态变迹，A/D≥12 bit</w:t>
      </w:r>
    </w:p>
    <w:p w14:paraId="50FBEB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3.1.7数字化二维灰阶成像及M型显像单元</w:t>
      </w:r>
    </w:p>
    <w:p w14:paraId="6D2C911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3.1.8解剖M型技术≥3条取样线，可360度任意旋转，可在实时和冻结的二维图像上获取解剖M图像。</w:t>
      </w:r>
    </w:p>
    <w:p w14:paraId="558BDFC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3.1.9曲线解剖M型技术</w:t>
      </w:r>
    </w:p>
    <w:p w14:paraId="5B792A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3.1.10彩色多普勒成像技术</w:t>
      </w:r>
    </w:p>
    <w:p w14:paraId="3F2B7A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3.1.11彩色多普勒能量图技术</w:t>
      </w:r>
    </w:p>
    <w:p w14:paraId="43C219C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3.1.12方向性能量图技术</w:t>
      </w:r>
    </w:p>
    <w:p w14:paraId="75E7BC1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3.1.13数字化频谱多普勒显示和分析单元(包括PW、CW和HPRF)</w:t>
      </w:r>
    </w:p>
    <w:p w14:paraId="0B71DA3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3.1.14具备独立按键。可支持对二维灰阶、彩色多普勒、频谱多普勒、及造影图像的优化。</w:t>
      </w:r>
    </w:p>
    <w:p w14:paraId="4199A78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3.1.15空间复合成像技术，支持彩色多普勒模式</w:t>
      </w:r>
    </w:p>
    <w:p w14:paraId="5FF4D01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3.1.16斑点噪声抑制技术，在二维图像，造影成像模式及三维成像下可支持≥6档调节。</w:t>
      </w:r>
    </w:p>
    <w:p w14:paraId="4AF357C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3.1.17具备自动血流跟踪技术，可以实现ROI框位置和角度的自动优化，具备Color/Power模式下彩色血流/能量图像的实时动态优化技术。</w:t>
      </w:r>
    </w:p>
    <w:p w14:paraId="45A41A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3.1.18穿刺针增强技术，凸阵和线阵探头均可支持，具有双屏实时对比显示，并支持自适应校正角度</w:t>
      </w:r>
    </w:p>
    <w:p w14:paraId="2CBCC3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3.1.19图像放大，支持高清放大和全局放大、局部放大，放大倍数≥15倍;支持≥2种放大全屏放大模式。</w:t>
      </w:r>
    </w:p>
    <w:p w14:paraId="3123E63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3.1.20支持线阵探头双B图像拼接</w:t>
      </w:r>
    </w:p>
    <w:p w14:paraId="54B3C78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3.1.21声功率可调，可实时显示MI/TI（TIB，TIC，TIS）</w:t>
      </w:r>
    </w:p>
    <w:p w14:paraId="3E21B63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3.1.22具备腹部、妇科、产科、浅表、心脏等模式自动工作流协议，支持定制化模板，在检查过程中可按照协议自动注释，自动标记体位图，自动切换图像模式等</w:t>
      </w:r>
    </w:p>
    <w:p w14:paraId="7218AAB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▲3.1.23支持超声远程会诊系统，3.2成像技术：</w:t>
      </w:r>
    </w:p>
    <w:p w14:paraId="643F051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3.2.1造影成像技术及造影定量分析功能</w:t>
      </w:r>
    </w:p>
    <w:p w14:paraId="08BE27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▲1)支持多种探头：凸阵探头、线阵探头，腔内探头，心脏探头、容积探头</w:t>
      </w:r>
    </w:p>
    <w:p w14:paraId="6927E85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2)支持微血管造影增强功能</w:t>
      </w:r>
    </w:p>
    <w:p w14:paraId="32A5598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3)双计时器</w:t>
      </w:r>
    </w:p>
    <w:p w14:paraId="71B786C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4)支持向后存储，≥5分钟电影；支持向前存储</w:t>
      </w:r>
    </w:p>
    <w:p w14:paraId="1BE8F5B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5)具备混合模式</w:t>
      </w:r>
    </w:p>
    <w:p w14:paraId="2A61D24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6)支持造影图像和组织图像位置互换</w:t>
      </w:r>
    </w:p>
    <w:p w14:paraId="4D6EE96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3.2.2应变式弹性成像技术</w:t>
      </w:r>
    </w:p>
    <w:p w14:paraId="5DCB8B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▲1)支持探头：线阵探头、腔内探头、容积探头等。</w:t>
      </w:r>
    </w:p>
    <w:p w14:paraId="18197DC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2)具备组织硬度定量分析软件，支持应变、应变率和应变直方图的测量</w:t>
      </w:r>
    </w:p>
    <w:p w14:paraId="79FF34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▲3)具备肿块周边组织弹性定量分析功能</w:t>
      </w:r>
    </w:p>
    <w:p w14:paraId="63811A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4)具备定量测量映射分析，即在组织图测量时弹性图同步测量</w:t>
      </w:r>
    </w:p>
    <w:p w14:paraId="5E5D828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 TDI组织多普勒成像</w:t>
      </w:r>
    </w:p>
    <w:p w14:paraId="4D15BE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1)TDI成像模式：彩色速度模式图、能量模式图、频谱模式图、M型模式图</w:t>
      </w:r>
    </w:p>
    <w:p w14:paraId="166772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2)TDI曲线解剖M型模式：同步显示心肌组织节段运动同步性、运动时相对比</w:t>
      </w:r>
    </w:p>
    <w:p w14:paraId="7F29AB3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▲3.2.4内置超声教学软件，提供解剖示意图、标准超声图像，包含腹部、心脏、乳腺、甲状腺、妇科、产科等切面。同时，支持腹部及心脏各≥5个标准切面的自动识别。</w:t>
      </w:r>
    </w:p>
    <w:p w14:paraId="0AF3F9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3.3测量和分析：(B型、M型、D型、彩色模式)</w:t>
      </w:r>
    </w:p>
    <w:p w14:paraId="65F5A66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3.3.1常规测量软件包</w:t>
      </w:r>
    </w:p>
    <w:p w14:paraId="143D91B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3.3.2基础测量包，2B模式下支持双幅跨幅测量</w:t>
      </w:r>
    </w:p>
    <w:p w14:paraId="19F619E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3.3.3定点测速功能，彩色多普勒模式下可同屏测量血管腔内≥6个任意位置的血流速度</w:t>
      </w:r>
    </w:p>
    <w:p w14:paraId="13C36E6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3.3.4半自动面积及径线测量 自动描迹、测量和计算工具，可支持径、周长、面积、平均灰度、径1/ 径2、径2/ 径1 等测量结果</w:t>
      </w:r>
    </w:p>
    <w:p w14:paraId="4B6D349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3.3.5全科测量包，自动生成报告：腹部、妇科、产科、心脏、泌尿、小器官、儿科、血管等。</w:t>
      </w:r>
    </w:p>
    <w:p w14:paraId="2BC93B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▲3.3.6妇科测量软件包：支持二维卵泡自动测量，一键自动分割无回声结构，以不同的颜色区分显示不同位置和大小的无回声结构。</w:t>
      </w:r>
    </w:p>
    <w:p w14:paraId="28FAF4A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3.3.7具备专业卵泡评估报告，多项IVF评估指标及发育曲线分析（提供IVF发育曲线趋势分析证明图片）</w:t>
      </w:r>
    </w:p>
    <w:p w14:paraId="2053B1E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3.3.8产科测量软件包：自动产科测量，自动测量≥5项胎儿发育评估指标。</w:t>
      </w:r>
    </w:p>
    <w:p w14:paraId="36C1AED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3.3.9自动NT测量</w:t>
      </w:r>
    </w:p>
    <w:p w14:paraId="2AB5C6E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3.3.10心脏测量软件包：心功能自动测量软件,无需ECG可自动识别四腔心、两腔心切面，自动识别心肌边界，并进行自动描迹，无需手动选择切面和手动描记</w:t>
      </w:r>
    </w:p>
    <w:p w14:paraId="29D74FD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3.3.11腹部测量软件包：支持膀胱自动测量</w:t>
      </w:r>
    </w:p>
    <w:p w14:paraId="44A6639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▲3.3.12自动肝肾比测量 一键自动肝肾器官识别，自动计算肾皮质及肝脏的灰阶比值，方便进行肝脏脂肪变的定量评估</w:t>
      </w:r>
    </w:p>
    <w:p w14:paraId="3E6C3E4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3.3.13小器官测量软件包，包含乳腺测量包</w:t>
      </w:r>
    </w:p>
    <w:p w14:paraId="22ABE23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3.3.14血管测量软件包：IMT血管内中膜自动测量，测量结果参数≥7项，具备IMT评估曲线分析。（提供IMT内中膜评估分析曲线证明图片）</w:t>
      </w:r>
    </w:p>
    <w:p w14:paraId="355FC4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3.3.15支持颈动脉血管内中膜自动实时测量,自动获取≥5组IMT内膜厚度值,并实时更新</w:t>
      </w:r>
    </w:p>
    <w:p w14:paraId="2A7F47F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3.4图像存储(电影)回放重显及病案管理单元</w:t>
      </w:r>
    </w:p>
    <w:p w14:paraId="6255E26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3.4.1硬盘≥1T，图像存储，电影回放：≥150秒</w:t>
      </w:r>
    </w:p>
    <w:p w14:paraId="3BEB24C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3.4.2多种导出图像格式：动态图像、静态图像以PC格式直接导出。导出、备份图像数据资料同时，可进行实时检查，不影响检查操作</w:t>
      </w:r>
    </w:p>
    <w:p w14:paraId="22A0285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3.4.3支持向后存储和向前存储，时间长度可预置，向后存储≥5分钟的电影，对剪接和编辑的电影图像可多次存储和多次编辑；图像和电影均可以实时扫描、冻结状态下直接存储，并且具有独立的存储功能键</w:t>
      </w:r>
    </w:p>
    <w:p w14:paraId="450141B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3.4.4原始数据处理，支持动、静态图像冻结后，最大可调节参数≥32项</w:t>
      </w:r>
    </w:p>
    <w:p w14:paraId="0996AA5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3.5连通性要求：</w:t>
      </w:r>
    </w:p>
    <w:p w14:paraId="57A9462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3.5.1支持网络连接，能开放DICOM 3.0接口满足任何厂家PACS联网传输，并可支持DICOM结构化报告（中标方承担相应的接口费用）</w:t>
      </w:r>
    </w:p>
    <w:p w14:paraId="764AC6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3.5.2可直接存储静态/动态超声图像到工作站，可外接其他手柄或脚踏开关</w:t>
      </w:r>
    </w:p>
    <w:p w14:paraId="053D8C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3.5.3支持一键传输图片到智能手机终端或PC端。支持手机等移动终端APP远程操作设备</w:t>
      </w:r>
    </w:p>
    <w:p w14:paraId="366A969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四、系统技术参数及要求：</w:t>
      </w:r>
    </w:p>
    <w:p w14:paraId="36AEE8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4.1系统通用功能：</w:t>
      </w:r>
    </w:p>
    <w:p w14:paraId="3202C4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▲4.1.1主机探头接口≥5个，大小一致，全激活、相互通用。</w:t>
      </w:r>
    </w:p>
    <w:p w14:paraId="135337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4.1.2预设条件：针对不同的检查脏器，预置最佳化图像的检查条件，减少操作时的调节。</w:t>
      </w:r>
    </w:p>
    <w:p w14:paraId="1272C79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4.2探头规格</w:t>
      </w:r>
    </w:p>
    <w:p w14:paraId="7367586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4.2.1频率：超宽频带或变频探头，所配探头均为宽频变频探头</w:t>
      </w:r>
    </w:p>
    <w:p w14:paraId="4A0950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4.2.2二维、谐波、彩色及频谱多普勒模式分别独立变频，≥3段；</w:t>
      </w:r>
    </w:p>
    <w:p w14:paraId="2206A2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4.2.3电子线阵探头阵元数≥190</w:t>
      </w:r>
    </w:p>
    <w:p w14:paraId="044A393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4.2.4腹部凸阵探头约（2.0-5.5MHz）</w:t>
      </w:r>
    </w:p>
    <w:p w14:paraId="58F2D6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4.2.5血管/小器官线阵探头约（3.0-13.0MHz）</w:t>
      </w:r>
    </w:p>
    <w:p w14:paraId="6E1F3BD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4.2.6心脏相控阵探头约（1.5-4.5MHz）</w:t>
      </w:r>
    </w:p>
    <w:p w14:paraId="6E7D9F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4.2.7腔内探头约（3-11MHz），扫描角度≥170°</w:t>
      </w:r>
    </w:p>
    <w:p w14:paraId="4CD7DA1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4.3二维显像主要参数：</w:t>
      </w:r>
    </w:p>
    <w:p w14:paraId="5543D19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4.3.1成像速度：相控阵探头，18CM深度时, 全视野，帧率≥56帧/秒；凸阵探头，18CM深度时, 全视野， 帧率≥38帧/秒</w:t>
      </w:r>
    </w:p>
    <w:p w14:paraId="22210FA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4.3.2增益调节：B/M/D分别独立可调，≥100，可视可调步进≥1。</w:t>
      </w:r>
    </w:p>
    <w:p w14:paraId="248F07D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4.3.3TGC: ≥8段，LGC: ≥8段</w:t>
      </w:r>
    </w:p>
    <w:p w14:paraId="495BA0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4.3.4显示深度≥38cm</w:t>
      </w:r>
    </w:p>
    <w:p w14:paraId="63705C0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4.3.5伪彩图谱: ≥8种</w:t>
      </w:r>
    </w:p>
    <w:p w14:paraId="284E47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4.3.6最大帧率: ≥600 帧/秒</w:t>
      </w:r>
    </w:p>
    <w:p w14:paraId="208D179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4.3.7动态范围：≥240，可视可调</w:t>
      </w:r>
    </w:p>
    <w:p w14:paraId="5E99437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4.4频谱多普勒：</w:t>
      </w:r>
    </w:p>
    <w:p w14:paraId="60F5DD8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4.4.1显示模式：脉冲多普勒、高脉冲重复频率、连续多普勒</w:t>
      </w:r>
    </w:p>
    <w:p w14:paraId="609629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4.4.2最大测量速度：≥7.2m/s（连续多普勒速度: ≥35m/s）</w:t>
      </w:r>
    </w:p>
    <w:p w14:paraId="59CD033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4.4.3最低测量速度：≤0.01cm/s</w:t>
      </w:r>
    </w:p>
    <w:p w14:paraId="7D19F30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4.4.4偏转角度: ≥±30° (线阵探头) ，并支持快速角度校正</w:t>
      </w:r>
    </w:p>
    <w:p w14:paraId="7C755BB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4.4.5取样宽度及位置范围： 0.5-30mm </w:t>
      </w:r>
    </w:p>
    <w:p w14:paraId="004A61F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4.4.6零位移动：≥8级</w:t>
      </w:r>
    </w:p>
    <w:p w14:paraId="43443E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4.4.7实时自动包络频谱并完成频谱测量计算</w:t>
      </w:r>
    </w:p>
    <w:p w14:paraId="1E5E485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4.5彩色多普勒：</w:t>
      </w:r>
    </w:p>
    <w:p w14:paraId="2E2573D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4.5.1显示方式：包括速度、速度方差、能量、方向能量显示等</w:t>
      </w:r>
    </w:p>
    <w:p w14:paraId="6DBC12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4.5.2速度标识功能，标识不同血流速度边界，观察血流分布及速度梯度</w:t>
      </w:r>
    </w:p>
    <w:p w14:paraId="3580F61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4.5.3取样框偏转: ≥±30°，取样框可根据探头血流方向自动调节</w:t>
      </w:r>
    </w:p>
    <w:p w14:paraId="4B4560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4.5.4最大帧率: ≥220 帧/秒</w:t>
      </w:r>
    </w:p>
    <w:p w14:paraId="2B6C6C4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4.5.5彩色增强功能：彩色多普勒能量图(PDI);组织多普勒(TDI)</w:t>
      </w:r>
    </w:p>
    <w:p w14:paraId="36A755E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4.5.6彩色频谱自动反转：当调节彩色取样框从一侧偏转向另一侧时，系统可自动触发反转功能，保证偏转调节过程中，血管内血流颜色不变</w:t>
      </w:r>
    </w:p>
    <w:p w14:paraId="3604FF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4.6记录装置：</w:t>
      </w:r>
    </w:p>
    <w:p w14:paraId="178B02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4.6.1内置一体化超声工作站：数字化储存静态及动态图像，图像支持BMP、JPG、TIFF、DCM、 AVI、MP4等格式直接导出。</w:t>
      </w:r>
    </w:p>
    <w:p w14:paraId="4611481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4.6.2内置数字录像机可用于教学，存储时间≥60分钟</w:t>
      </w:r>
    </w:p>
    <w:p w14:paraId="3CD3E0F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4.6.3内置USB接口≥5</w:t>
      </w:r>
    </w:p>
    <w:p w14:paraId="6C36069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4.7外设和附件</w:t>
      </w:r>
    </w:p>
    <w:p w14:paraId="1C9E50F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4.7.1支持主机一体化耦合剂加热器，耦合剂温度≥3档可调</w:t>
      </w:r>
    </w:p>
    <w:p w14:paraId="172D853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4.7.2腔内探头放置架</w:t>
      </w:r>
    </w:p>
    <w:p w14:paraId="79A4B12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4.7.3 QWERTY背光小键盘</w:t>
      </w:r>
    </w:p>
    <w:p w14:paraId="725EAA2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4.7.4主机一体式LED照明灯，辅助暗室临床操作 </w:t>
      </w:r>
    </w:p>
    <w:p w14:paraId="433F7C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4.7.5支持脚踏开关</w:t>
      </w:r>
    </w:p>
    <w:p w14:paraId="6F52A3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4.8技术、维修、培训及其它（商务)</w:t>
      </w:r>
    </w:p>
    <w:p w14:paraId="3B9B8A0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4.8.1设置备件库，存入所有必须的备件，保证必要时可以及时供应</w:t>
      </w:r>
    </w:p>
    <w:p w14:paraId="250269D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4.8.2应配置专业技术人员提供现场技术培训，保证使用人员正常操作设备的各种功能</w:t>
      </w:r>
    </w:p>
    <w:p w14:paraId="09A6BDD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4.9探头配置：</w:t>
      </w:r>
    </w:p>
    <w:p w14:paraId="64BB587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4.9.1腹部探头1把</w:t>
      </w:r>
    </w:p>
    <w:p w14:paraId="6628ACD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4.9.2浅表探头1把</w:t>
      </w:r>
    </w:p>
    <w:p w14:paraId="670578C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4.9.3心脏探头1把</w:t>
      </w:r>
    </w:p>
    <w:p w14:paraId="48A916F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4.9.4阴超探头1把</w:t>
      </w:r>
    </w:p>
    <w:p w14:paraId="79DCF9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4.10超声工作站一套(按采购人需求配置）</w:t>
      </w:r>
    </w:p>
    <w:p w14:paraId="7330AAB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4.11超声检查床、工作椅一套</w:t>
      </w:r>
    </w:p>
    <w:p w14:paraId="6A1EB2E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26F0D1D3">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sz w:val="24"/>
          <w:szCs w:val="24"/>
          <w:highlight w:val="none"/>
          <w:lang w:val="en-US" w:eastAsia="zh-CN"/>
        </w:rPr>
      </w:pPr>
      <w:bookmarkStart w:id="78" w:name="_Toc6992"/>
      <w:r>
        <w:rPr>
          <w:rFonts w:hint="eastAsia" w:ascii="宋体" w:hAnsi="宋体" w:eastAsia="宋体" w:cs="宋体"/>
          <w:b/>
          <w:bCs/>
          <w:sz w:val="24"/>
          <w:szCs w:val="24"/>
          <w:highlight w:val="none"/>
          <w:lang w:val="en-US" w:eastAsia="zh-CN"/>
        </w:rPr>
        <w:t>2、便携式彩超</w:t>
      </w:r>
      <w:bookmarkEnd w:id="78"/>
    </w:p>
    <w:p w14:paraId="091286E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一、货物名称：全数字化便携彩色多普勒超声诊断系统</w:t>
      </w:r>
    </w:p>
    <w:p w14:paraId="33A5E8F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用途：满足适用于腹部、产科、妇科、心脏、小器官、泌尿、血管、儿科、神经、急重诊等应用。</w:t>
      </w:r>
    </w:p>
    <w:p w14:paraId="5AA0C5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1.技术要求：</w:t>
      </w:r>
    </w:p>
    <w:p w14:paraId="6A83494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≥15英寸LED显示器，可根据环境光变化自动调节亮度，可独立主机调节，角度≥170°</w:t>
      </w:r>
    </w:p>
    <w:p w14:paraId="0BE9C4F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★1.2主机内置相同大小全激活探头接口≥3个</w:t>
      </w:r>
    </w:p>
    <w:p w14:paraId="06F4A2F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2.二维灰阶模式</w:t>
      </w:r>
    </w:p>
    <w:p w14:paraId="47F5BE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2.1组织谐波成像</w:t>
      </w:r>
    </w:p>
    <w:p w14:paraId="20E3D5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2.2组织特异性成像</w:t>
      </w:r>
    </w:p>
    <w:p w14:paraId="021267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2.3多角度空间复合成像技术，≥3档可调</w:t>
      </w:r>
    </w:p>
    <w:p w14:paraId="23BADA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2.4斑点噪声抑制成像，≥6档可调</w:t>
      </w:r>
    </w:p>
    <w:p w14:paraId="057F012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2.5放大模式：全屏放大，支持≥2种模式</w:t>
      </w:r>
    </w:p>
    <w:p w14:paraId="23029E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  TGC  8段、LGC 8段</w:t>
      </w:r>
    </w:p>
    <w:p w14:paraId="15D037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3.M型成像模式</w:t>
      </w:r>
    </w:p>
    <w:p w14:paraId="6D3838E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3.1彩色M型</w:t>
      </w:r>
    </w:p>
    <w:p w14:paraId="3C47F4C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3.2解剖M型，取样线≥3线，可360度任意旋转</w:t>
      </w:r>
    </w:p>
    <w:p w14:paraId="6E14790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4.彩色多普勒成像（包括彩色、能量、方向能量多普勒模式）</w:t>
      </w:r>
    </w:p>
    <w:p w14:paraId="3D3071B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4.1高分辨率血流成像</w:t>
      </w:r>
    </w:p>
    <w:p w14:paraId="5CCB49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4.2双实时同屏对比显示</w:t>
      </w:r>
    </w:p>
    <w:p w14:paraId="3C7D66D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4.3自动调节取样框的角度及位置</w:t>
      </w:r>
    </w:p>
    <w:p w14:paraId="5A99C04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4.4取样框偏转：线阵探头支持≥ ±20 度，取样框可根据探头血流方向自动调节</w:t>
      </w:r>
    </w:p>
    <w:p w14:paraId="025CE35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5.频谱多普勒成像</w:t>
      </w:r>
    </w:p>
    <w:p w14:paraId="2E8C65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5.1脉冲多普勒、连续多普勒</w:t>
      </w:r>
    </w:p>
    <w:p w14:paraId="1FE7E2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5.2自动计算心动周期</w:t>
      </w:r>
    </w:p>
    <w:p w14:paraId="337D77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  PW最大速度≥8000cm/s;CW最大速度≥3800cm/s6.一键自动优化（包括应用于二维、彩色、频谱模式、造影等）</w:t>
      </w:r>
    </w:p>
    <w:p w14:paraId="454812D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7.穿刺针增强：应用于超声引导下的穿刺手术，动态增 强超声图像中针体显示，具有双屏实时 对比显示，增强前后效果，并支持自适 应校正角度</w:t>
      </w:r>
    </w:p>
    <w:p w14:paraId="5E841D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▲8.造影成像：支持凸阵，线阵，腔内探头</w:t>
      </w:r>
    </w:p>
    <w:p w14:paraId="61ECD3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▲9.应变式弹性功能 </w:t>
      </w:r>
    </w:p>
    <w:p w14:paraId="11D8185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10.超声教学助手</w:t>
      </w:r>
    </w:p>
    <w:p w14:paraId="4F3FB3A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 测量分析和报告</w:t>
      </w:r>
    </w:p>
    <w:p w14:paraId="4BA611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1.常规测量软件包</w:t>
      </w:r>
    </w:p>
    <w:p w14:paraId="11B2B86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2.血管内中膜自动测量</w:t>
      </w:r>
    </w:p>
    <w:p w14:paraId="2AB4B8D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3.，可同时进行血管前、后壁的内中膜一段距离的自动描记、自动生成测量数据结果</w:t>
      </w:r>
    </w:p>
    <w:p w14:paraId="19F5B57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▲4.产科自动测量：支持 BPD， HC， OFD， FL， AC， HUM。自动测量≥ 6 项胎儿发育评估指标</w:t>
      </w:r>
    </w:p>
    <w:p w14:paraId="1AC4A3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5.胎儿颈项透明层自动检测与测量技术</w:t>
      </w:r>
    </w:p>
    <w:p w14:paraId="616D1BC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三、电影回放及原始数据处理</w:t>
      </w:r>
    </w:p>
    <w:p w14:paraId="31313C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1.电影回放</w:t>
      </w:r>
    </w:p>
    <w:p w14:paraId="4980092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1.1所有模式下支持手动、自动回放</w:t>
      </w:r>
    </w:p>
    <w:p w14:paraId="5773DAD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1.2支持向后存储和向前存储，时间长度可预置，向后存储≥7分钟的电影</w:t>
      </w:r>
    </w:p>
    <w:p w14:paraId="5D3B4A0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1.3支持保存后的图像同屏对比分析（动态、静态）</w:t>
      </w:r>
    </w:p>
    <w:p w14:paraId="2F1C852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2.原始数据处理，可对回放图像进行≥20个参数调节</w:t>
      </w:r>
    </w:p>
    <w:p w14:paraId="5F42FB4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四、信息管理与存储</w:t>
      </w:r>
    </w:p>
    <w:p w14:paraId="206A27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≥512G SSD固态硬盘</w:t>
      </w:r>
    </w:p>
    <w:p w14:paraId="667272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2.内置超声工作站，支持同步存储，同时前台可以完成实时扫描，不影响检查操作</w:t>
      </w:r>
    </w:p>
    <w:p w14:paraId="4AFD359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3.动态图像、静态图像以PC等格式直接导出（支持单帧图像文件包含： DCM、TIFF、BMP、JPG等单帧，电影文件包括：CIN、AVI、DCM、MP4等），无需软件即能在普通PC 机上直接观看图像。</w:t>
      </w:r>
    </w:p>
    <w:p w14:paraId="4226C34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4.通过局域网将单帧图像或电影文件从超声系统分享到手机或平板等智能设备 </w:t>
      </w:r>
    </w:p>
    <w:p w14:paraId="36BDB79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▲5.通过扫描二维码实现图像分享 </w:t>
      </w:r>
    </w:p>
    <w:p w14:paraId="3A0C9EB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6.支持隐藏病人信息</w:t>
      </w:r>
    </w:p>
    <w:p w14:paraId="23F00D9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五、连通性</w:t>
      </w:r>
    </w:p>
    <w:p w14:paraId="4EEB972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3.1.主机内置HDMI、USB3.0、Type-c等网络接口</w:t>
      </w:r>
    </w:p>
    <w:p w14:paraId="6FF37D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DICOM3.0系统</w:t>
      </w:r>
    </w:p>
    <w:p w14:paraId="662CBA7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3.多功能台车：可拆卸的储物篮，电源缆线专用放置架，防撞支架</w:t>
      </w:r>
    </w:p>
    <w:p w14:paraId="1C7B45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4.专用旅行箱，可装载主机、探头及相关备件</w:t>
      </w:r>
    </w:p>
    <w:p w14:paraId="2D2D6B6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六、配置</w:t>
      </w:r>
    </w:p>
    <w:p w14:paraId="75D1BA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1.主机1台</w:t>
      </w:r>
    </w:p>
    <w:p w14:paraId="64B9D3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2.凸阵探头1把，线阵探头1把，相控阵探头1把</w:t>
      </w:r>
    </w:p>
    <w:p w14:paraId="7D84A2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114C32D6">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79" w:name="_Toc8739"/>
      <w:r>
        <w:rPr>
          <w:rFonts w:hint="eastAsia" w:ascii="宋体" w:hAnsi="宋体" w:eastAsia="宋体" w:cs="宋体"/>
          <w:b/>
          <w:bCs/>
          <w:sz w:val="24"/>
          <w:szCs w:val="24"/>
          <w:highlight w:val="none"/>
          <w:lang w:val="en-US" w:eastAsia="zh-CN"/>
        </w:rPr>
        <w:t>3、彩超</w:t>
      </w:r>
      <w:bookmarkEnd w:id="79"/>
    </w:p>
    <w:p w14:paraId="62A83F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一．设备名称：彩色多普勒超声系统</w:t>
      </w:r>
    </w:p>
    <w:p w14:paraId="0E1368F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配置：探头4把：单晶体腹部探头1把、浅表探头1把、单 晶体心脏探头1把、阴超探头1把</w:t>
      </w:r>
    </w:p>
    <w:p w14:paraId="2139F45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二.用途说明</w:t>
      </w:r>
    </w:p>
    <w:p w14:paraId="1FC5808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.用途：用于腹部、产科、妇科、心脏、小器官、泌尿、血管、儿科、神经、急诊、麻醉、其他</w:t>
      </w:r>
    </w:p>
    <w:p w14:paraId="6D0D678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三.技术要求</w:t>
      </w:r>
    </w:p>
    <w:p w14:paraId="384F15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3.1.≥23英寸彩色液晶显示器，亮度和对比度通过预设可调，≥4个显示器关节支撑臂，显示器可以上下倾斜、左右旋转、前后移动，具有独立的显示器锁定装置（非关节臂锁定），</w:t>
      </w:r>
    </w:p>
    <w:p w14:paraId="3D093C5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▲3.2.≥13英寸彩色触摸屏，触摸屏角度可以独立于主机调节（机身静止状态下，独立调节角度≥25度）</w:t>
      </w:r>
    </w:p>
    <w:p w14:paraId="61CD319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3.4.操作面板具有6向独立调节功能（即电动上下升降、左右旋转和前后平移）</w:t>
      </w:r>
    </w:p>
    <w:p w14:paraId="304EF4D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▲3.5.探头接口数量≥5个</w:t>
      </w:r>
    </w:p>
    <w:p w14:paraId="1B648F9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四.系统成像技术</w:t>
      </w:r>
    </w:p>
    <w:p w14:paraId="6606A05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4.1.二维灰阶模式</w:t>
      </w:r>
    </w:p>
    <w:p w14:paraId="52F34F6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4.2.M型模式</w:t>
      </w:r>
    </w:p>
    <w:p w14:paraId="0FCDB81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4.3.彩色M型模式</w:t>
      </w:r>
    </w:p>
    <w:p w14:paraId="51A95D5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4.4.解剖M型模式（≥3条取样线，360度自由旋转）</w:t>
      </w:r>
    </w:p>
    <w:p w14:paraId="492006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4.5.彩色多普勒成像</w:t>
      </w:r>
    </w:p>
    <w:p w14:paraId="26500DA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4.6.频谱多普勒成像，连续多普勒成像（线阵探头可支持连续多普勒成像，提供证明）。</w:t>
      </w:r>
    </w:p>
    <w:p w14:paraId="417A6C9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4.7.组织多普勒成像,包括组织速度多普勒成像、组织能量多普勒成像、组织频谱多普勒成像、组织M型模式四种成像模式（提供四种组织多普勒成像模式的证明图片）</w:t>
      </w:r>
    </w:p>
    <w:p w14:paraId="73C6904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4.8.空间复合成像技术，最高可显示≥7条线</w:t>
      </w:r>
    </w:p>
    <w:p w14:paraId="0194BBF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4.9.扩展成像（凸阵、线阵、心脏探头可用）</w:t>
      </w:r>
    </w:p>
    <w:p w14:paraId="4E0363A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4.10.全域动态聚焦技术，声像图全程动态聚焦技术，全场图像均匀一致，图像上无焦点显示</w:t>
      </w:r>
    </w:p>
    <w:p w14:paraId="2397B33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4.11.声速匹配技术，根据人体组织真实情况，一键实时自动匹配至最佳成像声速，并将具体声速数值在屏幕上显示，提供证明文件。</w:t>
      </w:r>
    </w:p>
    <w:p w14:paraId="3E778D4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 .具备B模式局部感兴趣区域高分辨率显示技术，提高感兴趣区的二维图像分辨率和细节分辨率，支持实时显示高分辨率显示取样框，且高分辨率显示取样框的大小可调节，有利于甲状腺等组织肿块的鉴别诊断。</w:t>
      </w:r>
    </w:p>
    <w:p w14:paraId="689A53F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4.13.立体血流技术</w:t>
      </w:r>
    </w:p>
    <w:p w14:paraId="01AF666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4.14.穿刺针增强技术，凸阵和线阵探头均可支持，具有双屏双实时对比显示，并支持自适应校正角度</w:t>
      </w:r>
    </w:p>
    <w:p w14:paraId="64F2779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4.15 .宽景拼接成像技术（非拓展成像）</w:t>
      </w:r>
    </w:p>
    <w:p w14:paraId="4A2810A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4.16.一键快速优化造影图像、二维图像、彩色图像、彩色取样框位置、频谱图像、频谱取样门大小、取样门位置、偏转角度及造影图像</w:t>
      </w:r>
    </w:p>
    <w:p w14:paraId="5C7950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4.17. 二维/彩色取样框角度独立偏转技术</w:t>
      </w:r>
    </w:p>
    <w:p w14:paraId="772231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4.18.可以实现感兴趣区位置和角度的自动优化，提供Color/Power模式下彩色血流/能量图像的实时动态优化4.19.可对肝脏组织的衰减系数进行测量及可视化显示，用于脂肪肝和肝纤维化的量化评估诊断。能够提供客观量化指标，提供证明文件。</w:t>
      </w:r>
    </w:p>
    <w:p w14:paraId="4C90E3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五.成像功能</w:t>
      </w:r>
    </w:p>
    <w:p w14:paraId="364EB96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5.1.弹性成像</w:t>
      </w:r>
    </w:p>
    <w:p w14:paraId="683B6E9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5.1.1.具有压力提示，支持逐帧图像的压力大小查看，具有压力补偿技术</w:t>
      </w:r>
    </w:p>
    <w:p w14:paraId="648C3B1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5.1.2支持应变、应变率和应变直方图的测量，具有肿块周边组织与正常组织、肿块周边组织与肿块内组织弹性分析功能</w:t>
      </w:r>
    </w:p>
    <w:p w14:paraId="2B2737B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5.1.3.定量弹性成像，动态显示二维弹性成像图，支持凸阵探头、线阵探头和腔内双平面探头（一线一凸）,提供证明文件。</w:t>
      </w:r>
    </w:p>
    <w:p w14:paraId="5EF3028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5.1.4.定量弹性成像，具备组织硬度定量分析软件（支持多比值分析、柱状图分析）弹性定量的参数≥3种。提供证明文件。</w:t>
      </w:r>
    </w:p>
    <w:p w14:paraId="29CF6C1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5.1.4. 定量弹性成像成像感兴趣区域2cm*3cm时，帧率≥5帧/秒。</w:t>
      </w:r>
    </w:p>
    <w:p w14:paraId="1D118F2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▲5.1.5.具有病灶周边浸润区的环形定量工具，同时需具有实体的专用的按键调节精准控制，环形的大小分级分档，可视可调</w:t>
      </w:r>
    </w:p>
    <w:p w14:paraId="76D389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5.1.6. 定量弹性成像具有质控稳定性指数、质控图、质控指数等质控形式，可自动生成定量弹性检查数据报告，报告中包含平均数、中位数、IQR/Median等量化数据，并且提供临床阈值供临床参考，提供证明文件。</w:t>
      </w:r>
    </w:p>
    <w:p w14:paraId="6C7B052C">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▲支持在同一切面下同时进行应变式弹性成像和</w:t>
      </w:r>
      <w:r>
        <w:rPr>
          <w:rFonts w:hint="eastAsia" w:ascii="宋体" w:hAnsi="宋体" w:cs="宋体"/>
          <w:color w:val="auto"/>
          <w:sz w:val="24"/>
          <w:szCs w:val="24"/>
          <w:highlight w:val="none"/>
          <w:lang w:val="en-US" w:eastAsia="zh-CN"/>
        </w:rPr>
        <w:t>剪切波</w:t>
      </w:r>
      <w:r>
        <w:rPr>
          <w:rFonts w:hint="eastAsia" w:ascii="宋体" w:hAnsi="宋体" w:eastAsia="宋体" w:cs="宋体"/>
          <w:color w:val="auto"/>
          <w:sz w:val="24"/>
          <w:szCs w:val="24"/>
          <w:highlight w:val="none"/>
          <w:lang w:val="en-US" w:eastAsia="zh-CN"/>
        </w:rPr>
        <w:t>弹性成像并实时双幅显示。（提供证明文件）</w:t>
      </w:r>
    </w:p>
    <w:p w14:paraId="540BC9D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5.2.造影成像</w:t>
      </w:r>
    </w:p>
    <w:p w14:paraId="290AD09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5.2.1.造影成像功能支持腹部探头、浅表探头</w:t>
      </w:r>
    </w:p>
    <w:p w14:paraId="63701CB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▲5.2.2.支持实时显示组织图像和造影图像，支持造影击碎，支持斑点噪声抑制，具备混合模式，支持造影图像和组织图像位置互换</w:t>
      </w:r>
    </w:p>
    <w:p w14:paraId="35C6B1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5.2.3.支持微血管造影增强功能</w:t>
      </w:r>
    </w:p>
    <w:p w14:paraId="47313C8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5.2.4.支持低机械指数造影</w:t>
      </w:r>
    </w:p>
    <w:p w14:paraId="6032DC5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5.2.5.具有双计时器</w:t>
      </w:r>
    </w:p>
    <w:p w14:paraId="1B536F4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5.2.6.支持向后存储≥8分钟电影</w:t>
      </w:r>
    </w:p>
    <w:p w14:paraId="43366C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5.2.7.造影定量分析功能，支持时间强度分析曲线，以表格的形式显示数据，取样点可跟踪感兴趣区运动，≥8个ROI</w:t>
      </w:r>
    </w:p>
    <w:p w14:paraId="58C3D88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▲5.2.8.造影成像帧率：凸阵探头10cm深度，扫描角度45°，帧率可达30帧/秒及以上，线阵探头4cm深度，帧率可50帧/秒及以上（提供证明文件）。</w:t>
      </w:r>
    </w:p>
    <w:p w14:paraId="238F3A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▲5.2.9.具备造影时序分析功能，使用不同颜色标记造影剂到达时间，观察并比较病灶及组织的造影剂灌注特点，可对色彩和时间进行设置（提供证明文件）。</w:t>
      </w:r>
    </w:p>
    <w:p w14:paraId="5369C9F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六.测量分析和报告</w:t>
      </w:r>
    </w:p>
    <w:p w14:paraId="17E98B9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6.1.全科测量包，自动生成报告： 腹部、妇科、产科、心脏、泌尿、小器官、儿科、血管、神经、急诊科</w:t>
      </w:r>
    </w:p>
    <w:p w14:paraId="053CF70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 .支持肝肾比测量，基于B图像自动计算肾皮质和肝脏的灰阶比值进行肝脂肪变性评估，一键式肝肾皮质识别，实现快速简便的肝脂肪变性评估，肝脂肪变性的定量评估提供比传统定性评估更准确的定量分析</w:t>
      </w:r>
    </w:p>
    <w:p w14:paraId="0232E67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 .血管内中膜自动测量技术，测量数据至少包括最大值、最小值、平均值、标准差、ROI长度、测量长度及质量指标，具有IMT分析评估曲线。</w:t>
      </w:r>
    </w:p>
    <w:p w14:paraId="67D93EE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6.4.血管内中膜自动实时测量功能，无需冻结图像，即可实时自动获取及更新≥6组IMT内膜厚度值，测量精度最小可达20um。</w:t>
      </w:r>
    </w:p>
    <w:p w14:paraId="04EEBC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6.5.全自动左心射血分数的测量，不需要连接心电图，并具有专门按键，对冻结的心脏图像，一次按键，机器自动识别左心室的舒张末期和收缩末期，并且以左右双幅图像显示，自动得出EF、SV等测量数值</w:t>
      </w:r>
    </w:p>
    <w:p w14:paraId="1BA448D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6.6.小儿髋关节自动测量功能，超声主机可自动识别组织结构，自动计算α角,β角，自动进行临床分型</w:t>
      </w:r>
    </w:p>
    <w:p w14:paraId="44538EF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自动工作流协议（非预设条件），检查过程中可根据定义的协议自动切换图像模式，自动标记体标示意图，自动注释等，节省操作时间。操作协议可用户自定义，并可支持导出协议到其他机器上使用，有利于规范化管理。</w:t>
      </w:r>
    </w:p>
    <w:p w14:paraId="5EBA33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 .电影回放、原始数据处理和检查存储管理系统</w:t>
      </w:r>
    </w:p>
    <w:p w14:paraId="0E331D1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7.1.电影回放所有模式下可用，支持手动、自动回放，支持4D 电影回放</w:t>
      </w:r>
    </w:p>
    <w:p w14:paraId="3E3F83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7.2.原始数据处理，最大可进行≥32项参数调节（包括B模式10种、M型模式6种、彩色模式7种、PW模式9种等）</w:t>
      </w:r>
    </w:p>
    <w:p w14:paraId="69E891B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7.3.内置双硬盘设计（非外接，包括固态硬盘≥120GB和机械硬盘≥1TB），两个硬盘独立运行，（提供证明文件）。</w:t>
      </w:r>
    </w:p>
    <w:p w14:paraId="631027B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八.系统技术参数及要求</w:t>
      </w:r>
    </w:p>
    <w:p w14:paraId="2F217C4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8.1..二维灰阶模式</w:t>
      </w:r>
    </w:p>
    <w:p w14:paraId="1B09E3E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8.1.1.最大显示深度:≥38cm</w:t>
      </w:r>
    </w:p>
    <w:p w14:paraId="0D5F30D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8.1.2 .TGC: ≥8段</w:t>
      </w:r>
    </w:p>
    <w:p w14:paraId="76F2FE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8.1.3. LGC: ≥8段</w:t>
      </w:r>
    </w:p>
    <w:p w14:paraId="42779F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8.1.4. 腔内探头扫描角度:≥200度</w:t>
      </w:r>
    </w:p>
    <w:p w14:paraId="2CEB096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8.2.彩色多普勒成像</w:t>
      </w:r>
    </w:p>
    <w:p w14:paraId="224F2FF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8.2.1. 包括速度、速度方差、能量、方向能量显示等</w:t>
      </w:r>
    </w:p>
    <w:p w14:paraId="5C75FA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8.2.2. 取样框偏转: ≥±30度（线阵探头）</w:t>
      </w:r>
    </w:p>
    <w:p w14:paraId="4E69798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8.2.3. 支持B/C 同宽</w:t>
      </w:r>
    </w:p>
    <w:p w14:paraId="557D873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 频谱多普勒模式</w:t>
      </w:r>
    </w:p>
    <w:p w14:paraId="0845CC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8.3.1 .最大速度: ≥8.60m/s（连续多普勒速度: ≥35m/s）</w:t>
      </w:r>
    </w:p>
    <w:p w14:paraId="2F07810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8.3.2 .最小速度: ≤1 mm /s（非噪声信号）</w:t>
      </w:r>
    </w:p>
    <w:p w14:paraId="720B6D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8.3.3. 取样容积: 0.5-30mm ，支持所有探头（提供0.5mm和30mm取样框的证明图片）</w:t>
      </w:r>
    </w:p>
    <w:p w14:paraId="64F276F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8.3.4. 偏转角度: ≥±30度 （线阵探头）</w:t>
      </w:r>
    </w:p>
    <w:p w14:paraId="3FD983B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 连通性要求</w:t>
      </w:r>
    </w:p>
    <w:p w14:paraId="471D3F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9.1.支持网络连接</w:t>
      </w:r>
    </w:p>
    <w:p w14:paraId="3C1FA5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p>
    <w:p w14:paraId="2BCEC9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 探头规格</w:t>
      </w:r>
    </w:p>
    <w:p w14:paraId="2D63978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10.1.探头配置（4把）：单晶体凸阵探头、线阵探头、单晶体相控阵探头、腔内探头各1把</w:t>
      </w:r>
    </w:p>
    <w:p w14:paraId="1C364B7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10.2. 探头频率:</w:t>
      </w:r>
    </w:p>
    <w:p w14:paraId="236DFE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单晶体凸阵探头频率：约1.2-6.0 MHz</w:t>
      </w:r>
    </w:p>
    <w:p w14:paraId="49EFF15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线阵探头频率：约4.0-15.0 MHz</w:t>
      </w:r>
    </w:p>
    <w:p w14:paraId="143FF2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单晶体相控阵探头：约1.5-4.5MHZ</w:t>
      </w:r>
    </w:p>
    <w:p w14:paraId="70B63D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·腔内探头：约3.0-11.0MHZ</w:t>
      </w:r>
    </w:p>
    <w:p w14:paraId="75999BF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 外设和附件及其他要求</w:t>
      </w:r>
    </w:p>
    <w:p w14:paraId="790C4A2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11.1.耦合剂加热器，支持实体按键开关，温度多级可调</w:t>
      </w:r>
    </w:p>
    <w:p w14:paraId="419BE5D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11.2.中标后，中标人同意提供样机校验以上所有性能和参数，校验内容包括标配和选配功能，如虚假应标或者与实际不一致，取消中标资格，且承担相应的责任</w:t>
      </w:r>
    </w:p>
    <w:p w14:paraId="284E126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11.3配备工作站一套，包含电脑1套、打印机1台、桌椅1套、医生转椅1把，检查床1张。</w:t>
      </w:r>
    </w:p>
    <w:p w14:paraId="4DBCC8D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1C777904">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80" w:name="_Toc26615"/>
      <w:r>
        <w:rPr>
          <w:rFonts w:hint="eastAsia" w:ascii="宋体" w:hAnsi="宋体" w:eastAsia="宋体" w:cs="宋体"/>
          <w:b/>
          <w:bCs/>
          <w:sz w:val="24"/>
          <w:szCs w:val="24"/>
          <w:highlight w:val="none"/>
          <w:lang w:val="en-US" w:eastAsia="zh-CN"/>
        </w:rPr>
        <w:t>4、血管内超声</w:t>
      </w:r>
      <w:bookmarkEnd w:id="80"/>
    </w:p>
    <w:p w14:paraId="1D0B9A2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支持 ≥60MHz频率的机械旋转式超声诊断导管</w:t>
      </w:r>
    </w:p>
    <w:p w14:paraId="2A44135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具备冠脉血流储备分数功能或OCT功能；</w:t>
      </w:r>
    </w:p>
    <w:p w14:paraId="38B737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用于冠状动脉血管内超声成像检查和冠脉血流储备分数检测，或用于冠 状动脉血管内超声成像检查和OCT功能；</w:t>
      </w:r>
    </w:p>
    <w:p w14:paraId="04566A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移动推车式</w:t>
      </w:r>
    </w:p>
    <w:p w14:paraId="00E1D61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内置高速机械存储硬盘≥1T</w:t>
      </w:r>
    </w:p>
    <w:p w14:paraId="5810A7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≥19英寸、≥1280*1024 显示器</w:t>
      </w:r>
    </w:p>
    <w:p w14:paraId="2EC579C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可通过鼠标滚轮在不同的Frame之间切换</w:t>
      </w:r>
    </w:p>
    <w:p w14:paraId="6BDF69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配备 热敏黑白打印机</w:t>
      </w:r>
    </w:p>
    <w:p w14:paraId="467CDAE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 驱动马达兼具自动回撤和手动回撤功能，可显示回撤距离。 自动回撤速度≥10mm/s；</w:t>
      </w:r>
    </w:p>
    <w:p w14:paraId="26858A5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   回撤马达与滑板采用一体化设计</w:t>
      </w:r>
    </w:p>
    <w:p w14:paraId="5C5082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轴向分辨率≤22微米</w:t>
      </w:r>
    </w:p>
    <w:p w14:paraId="1CA911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 回撤速度≥5档可调</w:t>
      </w:r>
    </w:p>
    <w:p w14:paraId="592B481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回撤距离≥150mm</w:t>
      </w:r>
    </w:p>
    <w:p w14:paraId="588827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 自动回撤最大帧频≥100帧/秒</w:t>
      </w:r>
    </w:p>
    <w:p w14:paraId="633936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 自动回撤及手动回撤采集数≥ 7800 帧图像</w:t>
      </w:r>
    </w:p>
    <w:p w14:paraId="5C20E89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 支持DICOM3.0及 Windows 兼容的AVI视频数据等多种格式的动态数据及PNG等多种格式的静态数据导出</w:t>
      </w:r>
    </w:p>
    <w:p w14:paraId="14A9C7F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 与院方 HIS 系统及 PACS 系统实现互联互通（中标方承担相应的接口费用）。</w:t>
      </w:r>
    </w:p>
    <w:p w14:paraId="5344F4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   可通过计算机图像分析功能自动检测和识别截面管腔和血管边界</w:t>
      </w:r>
    </w:p>
    <w:p w14:paraId="649BED6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 具有图像动态回顾功能，反复播放当前位置前后一定帧数范围的图像，组成动态影像，以清晰确定 血管腔及血流边界。</w:t>
      </w:r>
    </w:p>
    <w:p w14:paraId="1208E59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 具有双图功能：主显示屏上同时显示 同一回撤不同帧的两幅截面图像。通过双图，可以查看血管的多个部分，并比较远端和近端图像及病变</w:t>
      </w:r>
    </w:p>
    <w:p w14:paraId="7B430C4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具备书签添加功能 。</w:t>
      </w:r>
    </w:p>
    <w:p w14:paraId="5C31530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可自动测量书签间距离、当前位置到各书签的距离或者当前位置到参考位置的距离</w:t>
      </w:r>
    </w:p>
    <w:p w14:paraId="0C4E982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23 具备图像降噪选择模式 </w:t>
      </w:r>
    </w:p>
    <w:p w14:paraId="79E5D8D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24  长轴图像下显示距离标尺 </w:t>
      </w:r>
    </w:p>
    <w:p w14:paraId="405CE59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 具有宽带技术的机械旋转式超声导管，支持匹配≥60MHz频率的机械旋转式超声诊断导管</w:t>
      </w:r>
    </w:p>
    <w:p w14:paraId="29C1D3C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▲26支持匹配频率≥20MHz的外周血管内超声导管或OCT导管</w:t>
      </w:r>
    </w:p>
    <w:p w14:paraId="3E6F0D4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 超声导管长度≥110cm</w:t>
      </w:r>
    </w:p>
    <w:p w14:paraId="211EC5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  配 0.014 导丝 ，可兼容6F指引导管</w:t>
      </w:r>
    </w:p>
    <w:p w14:paraId="5239E51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 导管具有亲水涂层</w:t>
      </w:r>
    </w:p>
    <w:p w14:paraId="5638B29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 可兼容快速交换压力微导管或压力导丝；</w:t>
      </w:r>
    </w:p>
    <w:p w14:paraId="235BA61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压力微导管距离头端（远端）≤2.5mm或OCT导管</w:t>
      </w:r>
    </w:p>
    <w:p w14:paraId="00E7A4A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★32配套耗材(冠脉血管内超声诊断导管) 提供注册证；随设备提供3套耗材。</w:t>
      </w:r>
    </w:p>
    <w:p w14:paraId="1BE394E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33 配压力信号发送和接受器，将压力转换为数字和模拟信号  </w:t>
      </w:r>
    </w:p>
    <w:p w14:paraId="64F0FA6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34具备无线或有线模块，将压力信号发送和接受器与主机系统相连接     </w:t>
      </w:r>
    </w:p>
    <w:p w14:paraId="3632DC7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4E0D1EAD">
      <w:pPr>
        <w:keepNext w:val="0"/>
        <w:keepLines w:val="0"/>
        <w:pageBreakBefore w:val="0"/>
        <w:numPr>
          <w:ilvl w:val="0"/>
          <w:numId w:val="59"/>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81" w:name="_Toc896"/>
      <w:r>
        <w:rPr>
          <w:rFonts w:hint="eastAsia" w:ascii="宋体" w:hAnsi="宋体" w:eastAsia="宋体" w:cs="宋体"/>
          <w:b/>
          <w:bCs/>
          <w:sz w:val="24"/>
          <w:szCs w:val="24"/>
          <w:highlight w:val="none"/>
          <w:lang w:val="en-US" w:eastAsia="zh-CN"/>
        </w:rPr>
        <w:t>床旁彩超</w:t>
      </w:r>
      <w:bookmarkEnd w:id="81"/>
    </w:p>
    <w:p w14:paraId="2CD498DE">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 名称：全数字化便携彩色多普勒超声诊断系统</w:t>
      </w:r>
    </w:p>
    <w:p w14:paraId="491D1D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二、 用途 ：用于腹部、妇科、产科、心脏、小器官与浅表组织、血管、颅脑, 泌尿、介入性超声、儿科、急诊、麻醉、等。 </w:t>
      </w:r>
    </w:p>
    <w:p w14:paraId="3A44E27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三、系统技术要求：</w:t>
      </w:r>
    </w:p>
    <w:p w14:paraId="51B295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1.系统通用功能</w:t>
      </w:r>
    </w:p>
    <w:p w14:paraId="6B5865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▲1.1、≥15 寸 彩色显示屏，可根据环境光变化自动调节亮度</w:t>
      </w:r>
    </w:p>
    <w:p w14:paraId="4C6ED66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1.2探头接口1个，可扩展到3个</w:t>
      </w:r>
    </w:p>
    <w:p w14:paraId="5497E0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1.4支持用户自定义按键数量≥4个，同一个自定义键支持≥4个功能</w:t>
      </w:r>
    </w:p>
    <w:p w14:paraId="3D395CB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1.5支持英语，中文 等语种（包括键盘输入、注释、操作面板等）</w:t>
      </w:r>
    </w:p>
    <w:p w14:paraId="243B6D4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2.二维灰阶模式</w:t>
      </w:r>
    </w:p>
    <w:p w14:paraId="64973CF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2.1组织谐波成像模式</w:t>
      </w:r>
    </w:p>
    <w:p w14:paraId="5A89CE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2.2组织特异性成像</w:t>
      </w:r>
    </w:p>
    <w:p w14:paraId="195A973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▲2.3多角度空间复合成像技术，支持≥6条偏转线，多级可调，支持线阵和凸阵探头</w:t>
      </w:r>
    </w:p>
    <w:p w14:paraId="2CE832C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2.4频率复合成像</w:t>
      </w:r>
    </w:p>
    <w:p w14:paraId="0AD11AC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2.5斑点噪声抑制成像</w:t>
      </w:r>
    </w:p>
    <w:p w14:paraId="2200CEE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2.6回波增强技术</w:t>
      </w:r>
    </w:p>
    <w:p w14:paraId="220D24D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3.M型成像模式</w:t>
      </w:r>
    </w:p>
    <w:p w14:paraId="1BF0A95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3.1彩色M型</w:t>
      </w:r>
    </w:p>
    <w:p w14:paraId="04E082B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▲3.2解剖M型，取样线≥3条，可360度任意旋转，支持实时扫描以及离线重构M型图像</w:t>
      </w:r>
    </w:p>
    <w:p w14:paraId="52606F5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4.彩色多普勒成像（包括彩色、能量、方向能量多普勒模式）</w:t>
      </w:r>
    </w:p>
    <w:p w14:paraId="67B3BC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4.1超宽动态血流技术</w:t>
      </w:r>
    </w:p>
    <w:p w14:paraId="2DEABF8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4.2高分辨率血流成像</w:t>
      </w:r>
    </w:p>
    <w:p w14:paraId="4E25023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4.3双实时同屏对比显示</w:t>
      </w:r>
    </w:p>
    <w:p w14:paraId="5711687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4.4自动调节取样框的角度及位置</w:t>
      </w:r>
    </w:p>
    <w:p w14:paraId="6DA79B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5.频谱多普勒成像</w:t>
      </w:r>
    </w:p>
    <w:p w14:paraId="44C8809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5.1脉冲多普勒、高脉冲重复频率</w:t>
      </w:r>
    </w:p>
    <w:p w14:paraId="16BBBF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5.2连续多普勒</w:t>
      </w:r>
    </w:p>
    <w:p w14:paraId="74AE099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5.3智能多普勒自动优化频谱多普勒取样线角度、 快速矫正取样角度</w:t>
      </w:r>
    </w:p>
    <w:p w14:paraId="5245002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6.组织多普勒成像及定量分析单元</w:t>
      </w:r>
    </w:p>
    <w:p w14:paraId="7A6712A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6.1支持TVI、TVD、TVM、TEI四种模式</w:t>
      </w:r>
    </w:p>
    <w:p w14:paraId="2DF8F36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6.2专用的TDI速度、应变、应变率定量分析工具</w:t>
      </w:r>
    </w:p>
    <w:p w14:paraId="36FB86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7.组织追踪定量分析单元</w:t>
      </w:r>
    </w:p>
    <w:p w14:paraId="289AB5B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7.1自动追踪心肌运动</w:t>
      </w:r>
    </w:p>
    <w:p w14:paraId="6BE9AA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7.2可分析≥6个心脏切面，提供速度、位移和应变率等测量参数</w:t>
      </w:r>
    </w:p>
    <w:p w14:paraId="78AD73A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7.3参数分析结果用牛眼图显示</w:t>
      </w:r>
    </w:p>
    <w:p w14:paraId="1A50649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▲8.造影成像及定量分析单元</w:t>
      </w:r>
    </w:p>
    <w:p w14:paraId="3C5E6CA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8.1用于腹部、浅表和微血管造影</w:t>
      </w:r>
    </w:p>
    <w:p w14:paraId="41EE53A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8.2左室造影和心肌造影</w:t>
      </w:r>
    </w:p>
    <w:p w14:paraId="0C8207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8.3支持时间强度分析曲线和运动追踪</w:t>
      </w:r>
    </w:p>
    <w:p w14:paraId="4672B3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9.弹性成像及定量分析单元</w:t>
      </w:r>
    </w:p>
    <w:p w14:paraId="38349C8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9.1组织硬度定量分析软件和压力曲线提示图标</w:t>
      </w:r>
    </w:p>
    <w:p w14:paraId="64F61A3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▲9.2支持应变率测量和肿块周边组织弹性定量分析</w:t>
      </w:r>
    </w:p>
    <w:p w14:paraId="3F4E481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10.一键自动优化（包括应用于二维、彩色、频谱模式、造影）</w:t>
      </w:r>
    </w:p>
    <w:p w14:paraId="4A858C1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11.图像放大技术</w:t>
      </w:r>
    </w:p>
    <w:p w14:paraId="5EAA857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11.1一键实现全屏放大</w:t>
      </w:r>
    </w:p>
    <w:p w14:paraId="674F2B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 10倍局部放大（支持前端、后端放大）</w:t>
      </w:r>
    </w:p>
    <w:p w14:paraId="31A9A41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12.自动工作流协议</w:t>
      </w:r>
    </w:p>
    <w:p w14:paraId="3223E9A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12.1可自定义检查规范 </w:t>
      </w:r>
    </w:p>
    <w:p w14:paraId="589263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12.2自动打开彩色、频谱成像模式，自动添加体位图和注释  </w:t>
      </w:r>
    </w:p>
    <w:p w14:paraId="41EF6EE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▲13.穿刺针增强技术</w:t>
      </w:r>
    </w:p>
    <w:p w14:paraId="292BFFD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13.1双屏实时对比显示增强前后效果</w:t>
      </w:r>
    </w:p>
    <w:p w14:paraId="293677D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13.2增强平面角度可调，步进10°</w:t>
      </w:r>
    </w:p>
    <w:p w14:paraId="38967C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14.超声教学助手，能提供标准超声声像图、解剖示意图、手法图及扫查技巧提示等，并支持以上帮助信息区域的单窗口放大功能。</w:t>
      </w:r>
    </w:p>
    <w:p w14:paraId="0248D2B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 测量分析和报告</w:t>
      </w:r>
    </w:p>
    <w:p w14:paraId="0301E59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15.常规测量，支持距离、椭圆、描迹测、体积、斜率等</w:t>
      </w:r>
    </w:p>
    <w:p w14:paraId="1B2FA50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16.多普勒测量（自动或手动包络测量，自动计算测量参数）</w:t>
      </w:r>
    </w:p>
    <w:p w14:paraId="5BF7161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17.心脏功能专用测量及分析，包括Simpson BP，Tei指数分析，PISA等</w:t>
      </w:r>
    </w:p>
    <w:p w14:paraId="77F375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18.血管内中膜自动测量，可同时进行血管前、后壁的内中膜一段距离的自动描记、自动生成测量数据结果</w:t>
      </w:r>
    </w:p>
    <w:p w14:paraId="5C558FF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五、电影回放及原始数据处理</w:t>
      </w:r>
    </w:p>
    <w:p w14:paraId="14F3B1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19.电影回放</w:t>
      </w:r>
    </w:p>
    <w:p w14:paraId="18B5A3C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20.所有模式下支持手动、自动回放</w:t>
      </w:r>
    </w:p>
    <w:p w14:paraId="2C6D5D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21.支持向后存储和向前存储，时间长度可预置，向后存储≥5分钟的电影</w:t>
      </w:r>
    </w:p>
    <w:p w14:paraId="6E2D3B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22.支持保存后的图像同屏对比分析（动态、静态）</w:t>
      </w:r>
    </w:p>
    <w:p w14:paraId="60B86F1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23.原始数据处理，可对回放图像进行≥20个参数调节</w:t>
      </w:r>
    </w:p>
    <w:p w14:paraId="53B1B47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六、检查存储和管理</w:t>
      </w:r>
    </w:p>
    <w:p w14:paraId="235658D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 ≥240G固态硬盘</w:t>
      </w:r>
    </w:p>
    <w:p w14:paraId="2A8975A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▲25.内置超声工作站，支持同步存储， 前台可以完成实时扫描 </w:t>
      </w:r>
    </w:p>
    <w:p w14:paraId="0BE36996">
      <w:pPr>
        <w:keepNext w:val="0"/>
        <w:keepLines w:val="0"/>
        <w:pageBreakBefore w:val="0"/>
        <w:numPr>
          <w:ilvl w:val="0"/>
          <w:numId w:val="60"/>
        </w:numPr>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支持 一键存储至硬盘或U盘， </w:t>
      </w:r>
    </w:p>
    <w:p w14:paraId="166AFD54">
      <w:pPr>
        <w:keepNext w:val="0"/>
        <w:keepLines w:val="0"/>
        <w:pageBreakBefore w:val="0"/>
        <w:numPr>
          <w:ilvl w:val="0"/>
          <w:numId w:val="60"/>
        </w:numPr>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动态图像、静态图像以PC等格式直接导出（支持单帧图像文件包含： DCM、TIFF、BMP、JPG单帧等，电影文件包括：CIN、AVI、DCM等），无需 软件即能在普通PC 机上直接观看图像。</w:t>
      </w:r>
    </w:p>
    <w:p w14:paraId="676FE7D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 技术参数及要求</w:t>
      </w:r>
    </w:p>
    <w:p w14:paraId="143B98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28.二维灰阶模式</w:t>
      </w:r>
    </w:p>
    <w:p w14:paraId="23C28E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29.焦点：≥4个，动态可调</w:t>
      </w:r>
    </w:p>
    <w:p w14:paraId="0767AB0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30.扫描频率： </w:t>
      </w:r>
    </w:p>
    <w:p w14:paraId="774C999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30.1电子凸阵：超声频率约 1.3-6.0MHz，支持扩展成像；</w:t>
      </w:r>
    </w:p>
    <w:p w14:paraId="01D6773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30.2电子相控阵：超声频率1.5-5.0MHz，扫描角度≥90°；</w:t>
      </w:r>
    </w:p>
    <w:p w14:paraId="13FF70E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30.3电子线阵：超声频率约3.0-13MHz，支持扩展成像；</w:t>
      </w:r>
    </w:p>
    <w:p w14:paraId="5F0F191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31.最大显示深度:≥39cm</w:t>
      </w:r>
    </w:p>
    <w:p w14:paraId="43F3128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32.TGC: ≥8段，LGC: ≥4段</w:t>
      </w:r>
    </w:p>
    <w:p w14:paraId="4477CDB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33.动态范围: ≥190dB，可视可调</w:t>
      </w:r>
    </w:p>
    <w:p w14:paraId="55E4B0D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34.增益调节: B/M/D分别独立可调 35.伪彩图谱: ≥8种</w:t>
      </w:r>
    </w:p>
    <w:p w14:paraId="3A1EDA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36.扫描帧率：相控阵探头18cm深，全视野二维帧频≥50帧/秒；凸阵探头18cm深，全视野二维帧频≥40帧/秒</w:t>
      </w:r>
    </w:p>
    <w:p w14:paraId="0984BB9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37.彩色多普勒成像</w:t>
      </w:r>
    </w:p>
    <w:p w14:paraId="50CD902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38.包括速度、速度方差、能量、方向能量显示等</w:t>
      </w:r>
    </w:p>
    <w:p w14:paraId="15516AF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39.显示方式：B/C、B/C/M、B/POWER、B/C/PW</w:t>
      </w:r>
    </w:p>
    <w:p w14:paraId="5B7B46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40.取样框偏转: ≥±30度 (线阵探头)</w:t>
      </w:r>
    </w:p>
    <w:p w14:paraId="2936F6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41.扫描帧率：相控阵探头18cm深，高线密度全视野彩色帧频≥4帧/秒；凸阵探头18cm深，高线密度全视野彩色帧频≥6帧/秒</w:t>
      </w:r>
    </w:p>
    <w:p w14:paraId="48206E7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42.支持B/C 同宽</w:t>
      </w:r>
    </w:p>
    <w:p w14:paraId="14351E2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43.频谱多普勒模式</w:t>
      </w:r>
    </w:p>
    <w:p w14:paraId="63CD430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44.显示控制：反转、零移位、B刷新、D扩展、B/D扩展等</w:t>
      </w:r>
    </w:p>
    <w:p w14:paraId="72D178B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45.PW最大速度: ≥9 m/s</w:t>
      </w:r>
    </w:p>
    <w:p w14:paraId="2A98437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46.最小速度: ≤5mm/s</w:t>
      </w:r>
    </w:p>
    <w:p w14:paraId="7E128DF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47.取样容积: 0.5-20mm </w:t>
      </w:r>
    </w:p>
    <w:p w14:paraId="0933A1A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48.偏转角度: ≥±30度 (线阵探头)</w:t>
      </w:r>
    </w:p>
    <w:p w14:paraId="44078FB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49.零位移动：≥8 级</w:t>
      </w:r>
    </w:p>
    <w:p w14:paraId="537BCC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50.快速角度校正</w:t>
      </w:r>
    </w:p>
    <w:p w14:paraId="12F5FC0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八、探头配置：腹部探头1把，浅表探头1把，心脏探头1把</w:t>
      </w:r>
    </w:p>
    <w:p w14:paraId="1BD89F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九、连通性</w:t>
      </w:r>
    </w:p>
    <w:p w14:paraId="7066779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51.参考信号:心电，呼吸波，心电触发</w:t>
      </w:r>
    </w:p>
    <w:p w14:paraId="2F0632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52.数据接口:HDMI、USB3.0接口、音频接口</w:t>
      </w:r>
    </w:p>
    <w:p w14:paraId="656F834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53.支持数据无线传输</w:t>
      </w:r>
    </w:p>
    <w:p w14:paraId="1FC3836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54.支持DICOM3.0系统 </w:t>
      </w:r>
    </w:p>
    <w:p w14:paraId="760AF62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55.外设数据模块：包含S---视频、VGA视频接口、高清音视频接口</w:t>
      </w:r>
    </w:p>
    <w:p w14:paraId="25142B0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56.专用台车：可升降、防盗锁模块</w:t>
      </w:r>
    </w:p>
    <w:p w14:paraId="3AFDC2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57.具备可装卸探头扩展槽</w:t>
      </w:r>
    </w:p>
    <w:p w14:paraId="5A84F2A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58.专用旅行箱，可装载主机、探头及相关备件</w:t>
      </w:r>
    </w:p>
    <w:p w14:paraId="436C70A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59、连接医院信息系统，中标方承担相应的接口费用</w:t>
      </w:r>
    </w:p>
    <w:p w14:paraId="065282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p>
    <w:p w14:paraId="38FED68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ADD141E">
      <w:pPr>
        <w:keepNext w:val="0"/>
        <w:keepLines w:val="0"/>
        <w:pageBreakBefore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sz w:val="24"/>
          <w:szCs w:val="24"/>
          <w:highlight w:val="none"/>
          <w:lang w:val="en-US" w:eastAsia="zh-CN"/>
        </w:rPr>
      </w:pPr>
      <w:bookmarkStart w:id="82" w:name="_Toc13829"/>
      <w:r>
        <w:rPr>
          <w:rFonts w:hint="eastAsia" w:ascii="宋体" w:hAnsi="宋体" w:eastAsia="宋体" w:cs="宋体"/>
          <w:b/>
          <w:bCs/>
          <w:sz w:val="24"/>
          <w:szCs w:val="24"/>
          <w:highlight w:val="none"/>
          <w:lang w:val="en-US" w:eastAsia="zh-CN"/>
        </w:rPr>
        <w:t>6、高端彩超（心血管彩色多普勒超声波诊断仪）（1台）</w:t>
      </w:r>
      <w:bookmarkEnd w:id="82"/>
    </w:p>
    <w:p w14:paraId="4EC5E8E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 设备名称：心血管彩色多普勒超声波诊断仪</w:t>
      </w:r>
    </w:p>
    <w:p w14:paraId="05C2AA0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 用途：用于成人心脏、小儿心脏、腹部、泌尿、血管、小器官、 骨骼肌肉、术中，造影、介入等方面的临床诊断和科研教学工作，具备持续升级能力，所投型号最高端心血管专用机型和最新软件版本。</w:t>
      </w:r>
    </w:p>
    <w:p w14:paraId="786907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三、技术要求：</w:t>
      </w:r>
    </w:p>
    <w:p w14:paraId="4EF5B4A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主机系统性能概括:</w:t>
      </w:r>
    </w:p>
    <w:p w14:paraId="148A48E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显示器及操作系统:</w:t>
      </w:r>
    </w:p>
    <w:p w14:paraId="2CEF5D3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1）彩色液晶监视器， ≥23 英寸。</w:t>
      </w:r>
    </w:p>
    <w:p w14:paraId="5A4AC52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彩色触摸屏≥12 英寸，可滑屏操作。</w:t>
      </w:r>
    </w:p>
    <w:p w14:paraId="08D1DA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探头接口≥4 个全激活、可互换。</w:t>
      </w:r>
    </w:p>
    <w:p w14:paraId="23F521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 主机系统:</w:t>
      </w:r>
    </w:p>
    <w:p w14:paraId="4AAF4D1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全数字化多波束形成器。</w:t>
      </w:r>
    </w:p>
    <w:p w14:paraId="7E3B288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全数字化通道。</w:t>
      </w:r>
    </w:p>
    <w:p w14:paraId="7AD98FD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系统主机≥900GB 硬盘。</w:t>
      </w:r>
    </w:p>
    <w:p w14:paraId="3F1934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内置 DICOM 标准输出接口。</w:t>
      </w:r>
    </w:p>
    <w:p w14:paraId="423DC2B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高清放大技术。</w:t>
      </w:r>
    </w:p>
    <w:p w14:paraId="0983FC1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 二维灰阶成像单元:</w:t>
      </w:r>
    </w:p>
    <w:p w14:paraId="19709F9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纯净波或单晶体或矩阵或透镜探头技术。</w:t>
      </w:r>
    </w:p>
    <w:p w14:paraId="41607D9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自适应核磁像素优化技术，支持 所有成像探头，可分级调节≥5 级。</w:t>
      </w:r>
    </w:p>
    <w:p w14:paraId="69C5D6B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空间复合成像技术，同时作用于发射和接收，可达≥7 线偏转。</w:t>
      </w:r>
    </w:p>
    <w:p w14:paraId="07EB4E3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具备扩展成像技术。</w:t>
      </w:r>
    </w:p>
    <w:p w14:paraId="01D4CC5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一键优化功能。</w:t>
      </w:r>
    </w:p>
    <w:p w14:paraId="7C56DD5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具备实时宽景成像技术，可前进和后退。</w:t>
      </w:r>
    </w:p>
    <w:p w14:paraId="636CE7D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具备对比双幅显示，可自动识别收缩期及舒张期。</w:t>
      </w:r>
    </w:p>
    <w:p w14:paraId="57FC58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直线解剖 M 型和曲线解剖 M 型。（附图证明）</w:t>
      </w:r>
    </w:p>
    <w:p w14:paraId="19A9CB4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 频谱多普勒显示及分析系统:</w:t>
      </w:r>
    </w:p>
    <w:p w14:paraId="2E0563C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多普勒频率显示、独立可调。</w:t>
      </w:r>
    </w:p>
    <w:p w14:paraId="0BFE55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提供 PW、CW、HRPF 模式。</w:t>
      </w:r>
    </w:p>
    <w:p w14:paraId="7E5702C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具备自动频谱优化技术。</w:t>
      </w:r>
    </w:p>
    <w:p w14:paraId="3F8CE6B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具备高性能实时双同步、三同步功能，随时可切换。</w:t>
      </w:r>
    </w:p>
    <w:p w14:paraId="7ABDB2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具备自动角度纠正功能。</w:t>
      </w:r>
    </w:p>
    <w:p w14:paraId="0CCF58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 彩色血流成像单元：</w:t>
      </w:r>
    </w:p>
    <w:p w14:paraId="50E8F21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自适应超宽频带彩色多普勒成像技术。</w:t>
      </w:r>
    </w:p>
    <w:p w14:paraId="65AAD72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彩色能量图及方向能量图。</w:t>
      </w:r>
    </w:p>
    <w:p w14:paraId="1630B8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单键调节血流成像参数。</w:t>
      </w:r>
    </w:p>
    <w:p w14:paraId="7D7767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彩色对比及实时对比显像。</w:t>
      </w:r>
    </w:p>
    <w:p w14:paraId="009462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智能多普勒优化技术,实时智能调整取样框位置和偏转角度。</w:t>
      </w:r>
    </w:p>
    <w:p w14:paraId="3A709F1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 组织多普勒成像：</w:t>
      </w:r>
    </w:p>
    <w:p w14:paraId="3353167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具有二维彩色模式、彩色模式、能量图模式、速度方差模式、彩色 M 型模 式等多种模式。</w:t>
      </w:r>
    </w:p>
    <w:p w14:paraId="3A53F70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具备二维和彩色同步双幅实时显示，亦可应用于冻结和存储的回放图像。</w:t>
      </w:r>
    </w:p>
    <w:p w14:paraId="156B4C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专业测量软件包。</w:t>
      </w:r>
    </w:p>
    <w:p w14:paraId="4C9DE82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 谐波成像技术（自然组织谐波成像、对比造影剂谐波成像）</w:t>
      </w:r>
    </w:p>
    <w:p w14:paraId="6564CB3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具备编码二次谐波技术。</w:t>
      </w:r>
    </w:p>
    <w:p w14:paraId="352B951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具备编码脉冲反向谐波技术。</w:t>
      </w:r>
    </w:p>
    <w:p w14:paraId="12CAFAC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具备谐波频率和基波频率同时显示。</w:t>
      </w:r>
    </w:p>
    <w:p w14:paraId="6E831C6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 负荷超声成像：</w:t>
      </w:r>
    </w:p>
    <w:p w14:paraId="7C06A7E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内置专业负荷超声模块，包括运动负荷、药物负荷协议。</w:t>
      </w:r>
    </w:p>
    <w:p w14:paraId="1EEEE86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可自定义编辑模板。</w:t>
      </w:r>
    </w:p>
    <w:p w14:paraId="192F8B4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支持自动转换所需切面、所需测量和检查阶段，自动保存频率和增益等成 像条件应用于下一检查阶段。</w:t>
      </w:r>
    </w:p>
    <w:p w14:paraId="0BA2CAF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支持造影成像。</w:t>
      </w:r>
    </w:p>
    <w:p w14:paraId="0628C7F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支持室壁运动评分。</w:t>
      </w:r>
    </w:p>
    <w:p w14:paraId="755BF0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内置在同步化治疗评估模板。</w:t>
      </w:r>
    </w:p>
    <w:p w14:paraId="154A3B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测量和分析(B 型、M 型、频谱多普勒、彩色多普勒)：</w:t>
      </w:r>
    </w:p>
    <w:p w14:paraId="05966CD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一般测量：距离、面积、体积等。</w:t>
      </w:r>
    </w:p>
    <w:p w14:paraId="63304A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产科测量。</w:t>
      </w:r>
    </w:p>
    <w:p w14:paraId="7D0E6F3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 外周血管测量和计算功能。</w:t>
      </w:r>
    </w:p>
    <w:p w14:paraId="5896D0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 多普勒血流测量与分析。</w:t>
      </w:r>
    </w:p>
    <w:p w14:paraId="435133D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 心脏功能测量、心功能定量、半定量技术。</w:t>
      </w:r>
    </w:p>
    <w:p w14:paraId="0796EEA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 自动二维心功能定量：</w:t>
      </w:r>
    </w:p>
    <w:p w14:paraId="1BA18EE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依据选择的心脏切面自动描记感兴趣区，无需手动操作。</w:t>
      </w:r>
    </w:p>
    <w:p w14:paraId="1C5EA40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也可提供更深层次报告页面，包括容积及左室有关收缩、舒张功能的高级参数。</w:t>
      </w:r>
    </w:p>
    <w:p w14:paraId="44C7CE9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可使用回放或存储剪辑分析，可在线、离线、脱机分析。</w:t>
      </w:r>
    </w:p>
    <w:p w14:paraId="56168F4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2.5.2 心肌应变定量：</w:t>
      </w:r>
    </w:p>
    <w:p w14:paraId="783930A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节段心肌取样， ≥7 节段。</w:t>
      </w:r>
    </w:p>
    <w:p w14:paraId="4FB3A8C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多个心动周期数据显示。</w:t>
      </w:r>
    </w:p>
    <w:p w14:paraId="5892D18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各个节段各个心动周期曲线显示节段各个心动周期曲线显示，平均节段平均心动周期曲线显示。</w:t>
      </w:r>
    </w:p>
    <w:p w14:paraId="5043B6E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快速显示峰值速度、达峰时间、应变、应变率、位移等多种参数。</w:t>
      </w:r>
    </w:p>
    <w:p w14:paraId="483CEFC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3成像技术：</w:t>
      </w:r>
    </w:p>
    <w:p w14:paraId="7EF6B6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造影成像技术：</w:t>
      </w:r>
    </w:p>
    <w:p w14:paraId="11F9512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造影剂二次谐波成像单元。</w:t>
      </w:r>
    </w:p>
    <w:p w14:paraId="41AEF5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支持血管/腹部造影成像。</w:t>
      </w:r>
    </w:p>
    <w:p w14:paraId="653553D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支持经胸二维探头。</w:t>
      </w:r>
    </w:p>
    <w:p w14:paraId="4275FE1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支持负荷超声成像下的心肌灌注造影。</w:t>
      </w:r>
    </w:p>
    <w:p w14:paraId="7611908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可实时前向存储、实时回放存储、编辑后存储等多种方式。</w:t>
      </w:r>
    </w:p>
    <w:p w14:paraId="1105EB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分析结果自动导入系统工作表进行存储。</w:t>
      </w:r>
    </w:p>
    <w:p w14:paraId="674EB3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在机及离机造影时间强度曲线定量分析。</w:t>
      </w:r>
    </w:p>
    <w:p w14:paraId="4E3DBE0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心肌造影成像。</w:t>
      </w:r>
    </w:p>
    <w:p w14:paraId="6776A57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 具备感兴趣区域调节，感兴趣区域大小和位置可任意调节。</w:t>
      </w:r>
    </w:p>
    <w:p w14:paraId="6037052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 具备智能多普勒血管检查技术：</w:t>
      </w:r>
    </w:p>
    <w:p w14:paraId="4DC78BF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具备二维和彩色同步双幅实时显示，可应用于冻结和存储的回放图像。</w:t>
      </w:r>
    </w:p>
    <w:p w14:paraId="1080BD7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具备彩色帧频独立调节能力。</w:t>
      </w:r>
    </w:p>
    <w:p w14:paraId="0E2C3C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具备组织内彩色优先显示功能，以显示组织内低速血流。</w:t>
      </w:r>
    </w:p>
    <w:p w14:paraId="55F62A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 血管中内膜自动测量与分析：</w:t>
      </w:r>
    </w:p>
    <w:p w14:paraId="31CF582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可对感兴趣区域内自动测量。</w:t>
      </w:r>
    </w:p>
    <w:p w14:paraId="55FF96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计算结果为一段距离内的平均值。</w:t>
      </w:r>
    </w:p>
    <w:p w14:paraId="596A162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 具备内置原厂冠脉显像预设</w:t>
      </w:r>
    </w:p>
    <w:p w14:paraId="1E9B7C2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 具备频谱自动测量</w:t>
      </w:r>
    </w:p>
    <w:p w14:paraId="74D9465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 组织多普勒成像单元。</w:t>
      </w:r>
    </w:p>
    <w:p w14:paraId="184220C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 具备二维左心室容积自动定量。</w:t>
      </w:r>
    </w:p>
    <w:p w14:paraId="1129FD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 具备二维斑点追踪左室心肌应变定量。</w:t>
      </w:r>
    </w:p>
    <w:p w14:paraId="1199031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 基于二维斑点追踪技术，可直接分析长轴心肌收缩期峰值应变达峰时间、 峰值应变离散，收缩后收缩指数，可提供 17 和 18 节段牛眼图显示，以显 示和评价心肌二维同步性。</w:t>
      </w:r>
    </w:p>
    <w:p w14:paraId="2461D2E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3.10 具备二维灰阶血流成像技术，非多普勒成像原理，无取样框（附证明材料）、无角度依赖，可显示极低速血流。</w:t>
      </w:r>
    </w:p>
    <w:p w14:paraId="708B808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 心肌成像模式：可增强瓣膜，腱索及心肌等细节结构的显示能力。</w:t>
      </w:r>
    </w:p>
    <w:p w14:paraId="05EB20F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外置设备及存储：</w:t>
      </w:r>
    </w:p>
    <w:p w14:paraId="49803C1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 图像存储(电影)回放重显及病案管理单元：</w:t>
      </w:r>
    </w:p>
    <w:p w14:paraId="052CA97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数字化捕捉、回放、存储静、动态图像，实时图像传输，实时 JPEG 解压 缩，可进行参数编程调节。</w:t>
      </w:r>
    </w:p>
    <w:p w14:paraId="76B23FE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硬盘≥900GB。</w:t>
      </w:r>
    </w:p>
    <w:p w14:paraId="7055093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病案管理单元包括病人资料、报告、图像等的存储、修改、检索和打印等。</w:t>
      </w:r>
    </w:p>
    <w:p w14:paraId="12EE721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可根据检查要求对工作站参数（存储、压缩、回放）进行编程调节。</w:t>
      </w:r>
    </w:p>
    <w:p w14:paraId="65E0F81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 连通性：DICOM 接口部件,包括传输,打印,检索和通用格式。</w:t>
      </w:r>
    </w:p>
    <w:p w14:paraId="27A1D2F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系统技术参数及要求：</w:t>
      </w:r>
    </w:p>
    <w:p w14:paraId="4B83171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 系统通用功能：</w:t>
      </w:r>
    </w:p>
    <w:p w14:paraId="6591FB7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晶显示器≥23 寸,可上下左右任 意旋转，可前后折叠。</w:t>
      </w:r>
    </w:p>
    <w:p w14:paraId="1FBE155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操作面板具备液晶触摸屏≥12 寸。</w:t>
      </w:r>
    </w:p>
    <w:p w14:paraId="1443A94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探头接口选择≥4 个。全激活、可互换。4） 针对不同的检查脏器,预置最佳化图像的检查条件,6 探头规格：</w:t>
      </w:r>
    </w:p>
    <w:p w14:paraId="58FB7BA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频率：超宽频带探头，最高频率≥17MHz,从 1MHz 到 17MHz。</w:t>
      </w:r>
    </w:p>
    <w:p w14:paraId="2B3879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二维、彩色、多普勒均可独立变频。</w:t>
      </w:r>
    </w:p>
    <w:p w14:paraId="50D1BDC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类型：电子扇扫、线阵、凸阵。</w:t>
      </w:r>
    </w:p>
    <w:p w14:paraId="762412F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腹部凸阵探头一把。</w:t>
      </w:r>
    </w:p>
    <w:p w14:paraId="3661FD6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血管线阵探头一把。</w:t>
      </w:r>
    </w:p>
    <w:p w14:paraId="08A21694">
      <w:pPr>
        <w:keepNext w:val="0"/>
        <w:keepLines w:val="0"/>
        <w:pageBreakBefore w:val="0"/>
        <w:kinsoku/>
        <w:wordWrap/>
        <w:overflowPunct/>
        <w:topLinePunct w:val="0"/>
        <w:autoSpaceDE/>
        <w:autoSpaceDN/>
        <w:bidi w:val="0"/>
        <w:adjustRightInd/>
        <w:snapToGrid/>
        <w:spacing w:line="44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标配成人经胸心脏探头一把,扫描角度≥116度（附图并附技术白皮书证明）。</w:t>
      </w:r>
    </w:p>
    <w:p w14:paraId="287B35A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腔内探头一把。</w:t>
      </w:r>
    </w:p>
    <w:p w14:paraId="20364C3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线阵高频探头一把</w:t>
      </w:r>
    </w:p>
    <w:p w14:paraId="7F0946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二维显像主要参数：</w:t>
      </w:r>
    </w:p>
    <w:p w14:paraId="0E4B866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成像速度：相控阵探头，85°,18CM 深度时,帧速度≥53 帧/秒；凸阵探 头,85°,18CM 深度时,帧速度≥50 帧/秒。</w:t>
      </w:r>
    </w:p>
    <w:p w14:paraId="60A3D57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增益调节：TGC 增益补偿≥8 段，全域聚焦侧向增益补偿，图像区域无聚焦点（附图证明：图像区域无聚焦点）。</w:t>
      </w:r>
    </w:p>
    <w:p w14:paraId="1876266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数字式声束形成器：数字式全程动态聚焦，数字式可变孔径及动态变迹， A/D≥12bit。</w:t>
      </w:r>
    </w:p>
    <w:p w14:paraId="66C1E57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高分辨率放大：放大时增加信息量，提高分辨率及帧率。</w:t>
      </w:r>
    </w:p>
    <w:p w14:paraId="0504E7E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声束聚焦：发射及接收全程连续聚焦。</w:t>
      </w:r>
    </w:p>
    <w:p w14:paraId="0F87171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扫描深度≥48厘米。（附图证明并附技术白皮书证明）</w:t>
      </w:r>
    </w:p>
    <w:p w14:paraId="3C8880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 频谱多普勒：</w:t>
      </w:r>
    </w:p>
    <w:p w14:paraId="0029CF1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显示模式：脉冲多普勒(PWD)。高脉冲重复频率(HPRF)。连续波多普勒（CW）。</w:t>
      </w:r>
    </w:p>
    <w:p w14:paraId="5B4D220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最大测量速度： PWD 正或反向血流速度≥7.0m/s。</w:t>
      </w:r>
    </w:p>
    <w:p w14:paraId="1E0B81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电影回放≥48 秒。</w:t>
      </w:r>
    </w:p>
    <w:p w14:paraId="4203787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滤波器：高通滤波或低通滤波两种，分级选择。</w:t>
      </w:r>
    </w:p>
    <w:p w14:paraId="22F587B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零位移动≥6 级。</w:t>
      </w:r>
    </w:p>
    <w:p w14:paraId="341D197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 彩色多普勒：</w:t>
      </w:r>
    </w:p>
    <w:p w14:paraId="01D5BB4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显示方式：速度图、能量图、方差显示、彩色心肌速度多普勒显示。</w:t>
      </w:r>
    </w:p>
    <w:p w14:paraId="456757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扫描速率：相控阵探头，90°，18cm 深度时，彩色扫描帧率≥18 帧/秒。</w:t>
      </w:r>
    </w:p>
    <w:p w14:paraId="6F3DE63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实时二同步/三同步显示。</w:t>
      </w:r>
    </w:p>
    <w:p w14:paraId="2DD9B6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实时组织多普勒速度成像、实时组织多普勒位移成像,可 M 型、直线解剖 M 型、曲线解剖 M 型及频谱分析。</w:t>
      </w:r>
    </w:p>
    <w:p w14:paraId="3C7BF1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显示控制：零位移动分±15 级、黑/白与彩色比较、彩色对比。</w:t>
      </w:r>
    </w:p>
    <w:p w14:paraId="49FEE2A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:B/M、CWD、PWD、ColorDoppler 输出功率可调。</w:t>
      </w:r>
    </w:p>
    <w:p w14:paraId="766FC73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10.标配五把探头：腹部探头、心脏探头、小器官探头、腔内探头、 线阵高频探头各一把</w:t>
      </w:r>
    </w:p>
    <w:p w14:paraId="690D2D03">
      <w:pPr>
        <w:keepNext w:val="0"/>
        <w:keepLines w:val="0"/>
        <w:pageBreakBefore w:val="0"/>
        <w:numPr>
          <w:ilvl w:val="0"/>
          <w:numId w:val="43"/>
        </w:numPr>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配备工作站一套，包含电脑1套、打印机1台、桌椅1套、医生转椅1把，检查床1张。</w:t>
      </w:r>
    </w:p>
    <w:p w14:paraId="0CC164A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12.连接医院信息系统，中标方承担相应的接口费用</w:t>
      </w:r>
    </w:p>
    <w:p w14:paraId="47C7521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12.负责安排不少于2人到上级医院人员培训3个月。</w:t>
      </w:r>
    </w:p>
    <w:p w14:paraId="670EB99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7FA47A1A">
      <w:pPr>
        <w:keepNext w:val="0"/>
        <w:keepLines w:val="0"/>
        <w:pageBreakBefore w:val="0"/>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83" w:name="_Toc27271"/>
      <w:r>
        <w:rPr>
          <w:rFonts w:hint="eastAsia" w:ascii="宋体" w:hAnsi="宋体" w:eastAsia="宋体" w:cs="宋体"/>
          <w:b/>
          <w:bCs/>
          <w:sz w:val="24"/>
          <w:szCs w:val="24"/>
          <w:highlight w:val="none"/>
          <w:lang w:val="en-US" w:eastAsia="zh-CN"/>
        </w:rPr>
        <w:t>7、高端彩超（全数字化高端彩色多普勒超声诊断仪）（核心设备）（2台）</w:t>
      </w:r>
      <w:bookmarkEnd w:id="83"/>
    </w:p>
    <w:p w14:paraId="6087F65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一、设备名称：全数字化高端彩色多普勒超声诊断仪</w:t>
      </w:r>
    </w:p>
    <w:p w14:paraId="5DB136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二、用途：用于妇产科、腹部、胎儿心脏、泌尿科、新生儿、心脏、小儿、血管（外周、颅脑、腹部）、浅表组织与小器官等方面的临床诊断和教学工作，具备持续升级能力，能满足开展新的临床应用需求。</w:t>
      </w:r>
    </w:p>
    <w:p w14:paraId="42095EC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三、主要技术规格及系统概述：</w:t>
      </w:r>
    </w:p>
    <w:p w14:paraId="14FCB7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3.1主机成像系统：</w:t>
      </w:r>
    </w:p>
    <w:p w14:paraId="1ED698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  ≥21英寸，平板液晶彩色显示器，可上下左右任意旋转，可前后折叠。</w:t>
      </w:r>
    </w:p>
    <w:p w14:paraId="4F0D9B8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3.1.2操作面板液晶触摸屏≥12英寸,可通过手指滑动触摸屏进行翻页，操作面板可上下左右进行高度调整及旋转</w:t>
      </w:r>
    </w:p>
    <w:p w14:paraId="10CEF2F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3.1.3操作面板具有≥4向独立调节功能（即上下升降、左右旋转）</w:t>
      </w:r>
    </w:p>
    <w:p w14:paraId="3ACC8C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3.1.5数字波束形成器</w:t>
      </w:r>
    </w:p>
    <w:p w14:paraId="77B77B7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3.1.6多倍信号并行处理技术</w:t>
      </w:r>
    </w:p>
    <w:p w14:paraId="125F71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3.1.7智能聚焦，焦点区域随深度调节按图像比例自动优化聚焦区域；不同模式切换后，聚焦区域保持原有模式深度。</w:t>
      </w:r>
    </w:p>
    <w:p w14:paraId="022EEBC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3.1.8数字化可变孔径及动态变迹技术</w:t>
      </w:r>
    </w:p>
    <w:p w14:paraId="1B1CDD5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3.1.9数字化二维灰阶成像及M型显像单元</w:t>
      </w:r>
    </w:p>
    <w:p w14:paraId="6874DA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3.1.10解剖M型技术，可360度任意旋转M型取样线角度3.1.11脉冲反相谐波成像单元</w:t>
      </w:r>
    </w:p>
    <w:p w14:paraId="6A6C356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3.1.12彩色多普勒成像技术</w:t>
      </w:r>
    </w:p>
    <w:p w14:paraId="627F2C3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3.1.13彩色多普勒能量图技术</w:t>
      </w:r>
    </w:p>
    <w:p w14:paraId="0984B1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3.1.14方向性能量图技术</w:t>
      </w:r>
    </w:p>
    <w:p w14:paraId="74421F5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3.1.15数字化频谱多普勒显示和分析单元(包括PW、CW和HPRF)</w:t>
      </w:r>
    </w:p>
    <w:p w14:paraId="24828D5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3.1.16，独立按键可自适应调整图像的增益等参数获取最佳图像。</w:t>
      </w:r>
    </w:p>
    <w:p w14:paraId="3CA250D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3.1.17空间复合成像技术，支持多档位调节和多参数联合应用</w:t>
      </w:r>
    </w:p>
    <w:p w14:paraId="33565A8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3.1.18斑点噪声抑制技术3.1.19高清成像技术，整场图像锐化处理，提高组织内部分辨率和边界锐化显示 </w:t>
      </w:r>
    </w:p>
    <w:p w14:paraId="37F383D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3.1.20实时双同步/三同步功能</w:t>
      </w:r>
    </w:p>
    <w:p w14:paraId="2DA20BE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3.1.21支持局部放大、一键全屏放大</w:t>
      </w:r>
    </w:p>
    <w:p w14:paraId="7B3338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3.1.22内置DICOM3.0标准输出接口</w:t>
      </w:r>
    </w:p>
    <w:p w14:paraId="08D6153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3.2成像技术：</w:t>
      </w:r>
    </w:p>
    <w:p w14:paraId="2DCAAFE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3.2.2支持造影成像技术</w:t>
      </w:r>
    </w:p>
    <w:p w14:paraId="02EA35A8">
      <w:pPr>
        <w:keepNext w:val="0"/>
        <w:keepLines w:val="0"/>
        <w:pageBreakBefore w:val="0"/>
        <w:numPr>
          <w:ilvl w:val="-1"/>
          <w:numId w:val="0"/>
        </w:numPr>
        <w:kinsoku/>
        <w:wordWrap/>
        <w:overflowPunct/>
        <w:topLinePunct w:val="0"/>
        <w:autoSpaceDE/>
        <w:autoSpaceDN/>
        <w:bidi w:val="0"/>
        <w:adjustRightInd/>
        <w:snapToGrid/>
        <w:spacing w:line="440" w:lineRule="exact"/>
        <w:ind w:left="0" w:firstLine="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支持凸阵，线阵，腔内探头，相控阵</w:t>
      </w:r>
    </w:p>
    <w:p w14:paraId="4256C935">
      <w:pPr>
        <w:keepNext w:val="0"/>
        <w:keepLines w:val="0"/>
        <w:pageBreakBefore w:val="0"/>
        <w:numPr>
          <w:ilvl w:val="-1"/>
          <w:numId w:val="0"/>
        </w:numPr>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2)具有实时双幅造影对比成像模式</w:t>
      </w:r>
    </w:p>
    <w:p w14:paraId="1AC7CF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3)具有造影双计时器 </w:t>
      </w:r>
    </w:p>
    <w:p w14:paraId="522D2BD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▲4)造影连续采集时间≥10分钟</w:t>
      </w:r>
    </w:p>
    <w:p w14:paraId="3DD88F9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5)实时微血管造影成像技术，可清晰显示组织内微小血管的灌注及走行 </w:t>
      </w:r>
    </w:p>
    <w:p w14:paraId="248DFC4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6)实时微血管造影成像技术，以双幅形式同时显示实时造影和造影复合处理模式，可清晰显示组织内微小血管的灌注及走行，可早期评价病变的恶变倾向及放化疗效果</w:t>
      </w:r>
    </w:p>
    <w:p w14:paraId="0184532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7)造影时间强度曲线定量分析，支持TIC曲线的计算和显示，自动计算到达时间（AT）、峰值时间（TTP）、峰值强度（PI）等组织灌注参数</w:t>
      </w:r>
    </w:p>
    <w:p w14:paraId="6E38F76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▲3.2.1超宽视野成像扫描技术</w:t>
      </w:r>
    </w:p>
    <w:p w14:paraId="3359D85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1)扫查长度≥210cm</w:t>
      </w:r>
    </w:p>
    <w:p w14:paraId="77ECF3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2)支持测量</w:t>
      </w:r>
    </w:p>
    <w:p w14:paraId="0DC866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3)线阵探头、凸阵探头和容积探头均支持宽景成像</w:t>
      </w:r>
    </w:p>
    <w:p w14:paraId="220E9C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3.2.2弹性成像技术</w:t>
      </w:r>
    </w:p>
    <w:p w14:paraId="0D0107A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3.2.4.1支持压力应变式弹性成像</w:t>
      </w:r>
    </w:p>
    <w:p w14:paraId="7E8B1E4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1)实时软组织弹性成像技术，无需人工加压，具有灰阶，反转及彩色多普勒多种显像方式</w:t>
      </w:r>
    </w:p>
    <w:p w14:paraId="2A7497E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▲2)具备囊实性结构鉴别技术</w:t>
      </w:r>
    </w:p>
    <w:p w14:paraId="48B00E6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3)具备浅表及腔内弹性成像</w:t>
      </w:r>
    </w:p>
    <w:p w14:paraId="633D20A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4)主机内置一体化实时弹性定量分析技术，可对弹性图像进行直径面积对比分析、动态弹性应变分析、动态弹性参数成像。</w:t>
      </w:r>
    </w:p>
    <w:p w14:paraId="151D29E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3.2.4.2支持剪切波弹性成像</w:t>
      </w:r>
    </w:p>
    <w:p w14:paraId="2BE800A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1）支持点式剪切波弹性成像和二维实时剪切波</w:t>
      </w:r>
    </w:p>
    <w:p w14:paraId="0B98A50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2）具有肝纤维化分级指示器，自动将获得的剪切波数值和肝纤维化分级关联显示。</w:t>
      </w:r>
    </w:p>
    <w:p w14:paraId="0227B8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3）具备单一定量区域具有≥15组测量值录入，并可存储导入报告体系，报告可输出打印</w:t>
      </w:r>
    </w:p>
    <w:p w14:paraId="45D081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4）具有彩色编码功能，可双幅显示灰阶图与彩色编码图，并具有置信图模式。</w:t>
      </w:r>
    </w:p>
    <w:p w14:paraId="54D0FF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5）取样框ROI可调节大小，最大达5x6cm</w:t>
      </w:r>
    </w:p>
    <w:p w14:paraId="5382476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6）具有多种测量模式，可根据临床需求使用取样框、圆圈、描记、点式等方式进行测量；</w:t>
      </w:r>
    </w:p>
    <w:p w14:paraId="56B674A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7）具有原始数据搜集及处理能力，可任意回放并进行回顾性测量计算</w:t>
      </w:r>
    </w:p>
    <w:p w14:paraId="76C73BE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3.2.4.3肝衰减成像技术</w:t>
      </w:r>
    </w:p>
    <w:p w14:paraId="49AC670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1)具备组织衰减成像技术，可对肝脏弥漫性病变完成无创定量分析；可进行冻结图像及存储动态图像进行衰减分析</w:t>
      </w:r>
    </w:p>
    <w:p w14:paraId="72FB647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2)肝肾比分析技术：基于二维图像计算肾皮质和肝脏的灰阶比值进行肝脂肪变性评估，定量分析</w:t>
      </w:r>
    </w:p>
    <w:p w14:paraId="2CA5AC2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3.2.3支持产科自动测量</w:t>
      </w:r>
    </w:p>
    <w:p w14:paraId="4F9A035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1）一体化在机内置功能，具有独立功能按键</w:t>
      </w:r>
    </w:p>
    <w:p w14:paraId="106D5E6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2）支持CFM彩色血流模式胎儿相关标准切面自动获取</w:t>
      </w:r>
    </w:p>
    <w:p w14:paraId="07EC98C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3）支持全程扫查过程中自动测量胎儿生物学数据</w:t>
      </w:r>
    </w:p>
    <w:p w14:paraId="218283E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4）支持常规腹部凸阵探头和腹部容积探头</w:t>
      </w:r>
    </w:p>
    <w:p w14:paraId="13EDC28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3.2.4盆底扫查技术</w:t>
      </w:r>
    </w:p>
    <w:p w14:paraId="001A5EC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1)盆底半自动测量，通过快速选取特征点操作，即可快速获取相关数据结果进行盆底结构分析</w:t>
      </w:r>
    </w:p>
    <w:p w14:paraId="1406F3A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2)支持腔内容积探头和腹部容积探头</w:t>
      </w:r>
    </w:p>
    <w:p w14:paraId="547850D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3)支持腹部容积探头扩展扫描角度后进入3D/4D采集成像</w:t>
      </w:r>
    </w:p>
    <w:p w14:paraId="74447F3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3.2.5心肌应变定量 </w:t>
      </w:r>
    </w:p>
    <w:p w14:paraId="247563A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节段心肌取样</w:t>
      </w:r>
    </w:p>
    <w:p w14:paraId="02BDBAD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多个心动周期数据显示</w:t>
      </w:r>
    </w:p>
    <w:p w14:paraId="643811A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3）各个节段各个心动周期曲线显示，各个节段平均心动周期曲线显示，平均节段各个心动周期曲线显示，平均节段平均心动周期曲线显示。</w:t>
      </w:r>
    </w:p>
    <w:p w14:paraId="50C88A5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4）快速显示峰值速度、达峰时间、应变、应变率、位移等多种参数。</w:t>
      </w:r>
    </w:p>
    <w:p w14:paraId="2FA83D0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3.2.6自动心功能定量分析: </w:t>
      </w:r>
    </w:p>
    <w:p w14:paraId="2B1820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▲依据选择的心脏切面一键自动完成描记相应节段，自动计算EF，ESV，EDV。TMAD可以自动对主动脉瓣环运动进行可视化及定量化分析，</w:t>
      </w:r>
    </w:p>
    <w:p w14:paraId="5D9AE97B">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3.2.7自动心肌运动定量分析：                                                                                                                                                                                                                                                                                 依据选择的心脏切面自动描记相应节段，进而自动测量整体和节段功能并生成表格，17/18节段牛眼图，并可显示各种曲线。此外还可计算LVEF、ESV、EDV</w:t>
      </w:r>
    </w:p>
    <w:p w14:paraId="45CE08E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3.2.8配负荷超声成像具备二维负荷超声</w:t>
      </w:r>
    </w:p>
    <w:p w14:paraId="434A4A6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3.3测量和分析：(B型、M型、D型、彩色模式)</w:t>
      </w:r>
    </w:p>
    <w:p w14:paraId="6B92AE5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3.3.1常规测量软件包</w:t>
      </w:r>
    </w:p>
    <w:p w14:paraId="2320095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3.3.2频谱自动测量分析软件，用户可自由配置显示的参数</w:t>
      </w:r>
    </w:p>
    <w:p w14:paraId="6888099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3.3.3专科测量软件包支持腹部、妇科、产科、心脏、泌尿、小器官、儿科、血管，自动生成报告。</w:t>
      </w:r>
    </w:p>
    <w:p w14:paraId="32F4FE7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3.3.4妇科测量软件包</w:t>
      </w:r>
    </w:p>
    <w:p w14:paraId="362DA59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3.3.5产科测量软件包：≥4胞胎对比测量分析，支持NT测量，胎儿生长曲线显示、胎儿解剖结构描述、胎儿生理评分。</w:t>
      </w:r>
    </w:p>
    <w:p w14:paraId="11CA871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3.3.6心脏测量软件包：心肌功能指数，支持心内膜自动描迹</w:t>
      </w:r>
    </w:p>
    <w:p w14:paraId="34D6B88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3.3.7腹部测量软件包：支持膀胱自动测量</w:t>
      </w:r>
    </w:p>
    <w:p w14:paraId="00891D3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3.3.8小器官测量软件包，包含乳腺测量包</w:t>
      </w:r>
    </w:p>
    <w:p w14:paraId="14A709B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3.3.9血管测量软件包：IMT血管内中膜自动测量 </w:t>
      </w:r>
    </w:p>
    <w:p w14:paraId="4E91EA3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3.4图像存储(电影)回放重显及病案管理单元</w:t>
      </w:r>
    </w:p>
    <w:p w14:paraId="37D2C47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3.4.1数字化捕捉、回放、存储静、动态图像，实时图像传输</w:t>
      </w:r>
    </w:p>
    <w:p w14:paraId="47FE780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3.4.2硬盘容量：硬盘≥500G</w:t>
      </w:r>
    </w:p>
    <w:p w14:paraId="4DB329A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3.4.3电影回放≥480秒</w:t>
      </w:r>
    </w:p>
    <w:p w14:paraId="1311E1A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3.4.4具备主机硬盘图像数据存储</w:t>
      </w:r>
    </w:p>
    <w:p w14:paraId="52D0113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3.4.5病案管理单元包括病人资料、报告、图像等的存储、修改、检索和打印等</w:t>
      </w:r>
    </w:p>
    <w:p w14:paraId="23177E5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3.5连通性：医学数字图像和通信DICOM3.0版接口部件。</w:t>
      </w:r>
    </w:p>
    <w:p w14:paraId="3711FD2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四、系统技术参数及要求：</w:t>
      </w:r>
    </w:p>
    <w:p w14:paraId="6253D0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4.1系统通用功能：</w:t>
      </w:r>
    </w:p>
    <w:p w14:paraId="1319C9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  ≥2英寸，平板液晶彩色显示器，可上下左右任意旋转，可前后折叠。</w:t>
      </w:r>
    </w:p>
    <w:p w14:paraId="003E881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4.1.2操作面板液晶触摸屏≥12英寸,可通过手指滑动触摸屏进行翻页，操作面板可上下左右进行高度调整及旋转</w:t>
      </w:r>
    </w:p>
    <w:p w14:paraId="1C9DF3D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4.1.3主机内置探头接口≥4个，全激活互通互用，均为无针触点式大接口，另具备笔式探头接口。</w:t>
      </w:r>
    </w:p>
    <w:p w14:paraId="13A6DE5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4.1.4预设条件：针对不同的检查脏器，预置最佳化图像的检查条件，减少操作时的调节。</w:t>
      </w:r>
    </w:p>
    <w:p w14:paraId="439EAD6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4.2探头规格</w:t>
      </w:r>
    </w:p>
    <w:p w14:paraId="7EF138B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4.2.1频率：超宽频带探头，1MHz到18MHz</w:t>
      </w:r>
    </w:p>
    <w:p w14:paraId="15895EC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4.2.2二维、彩色、多普勒均可独立变频；</w:t>
      </w:r>
    </w:p>
    <w:p w14:paraId="01F185F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4.2.3类型：电子扇扫、线阵、凸阵</w:t>
      </w:r>
    </w:p>
    <w:p w14:paraId="29CE17F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▲4.2.4支持单晶体探头≥6种</w:t>
      </w:r>
    </w:p>
    <w:p w14:paraId="206BFF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4.2.5电子线阵探头阵元数≥256</w:t>
      </w:r>
    </w:p>
    <w:p w14:paraId="2D8F135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4.3二维显像主要参数：</w:t>
      </w:r>
    </w:p>
    <w:p w14:paraId="22D4828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4.3.1成像速度：相控阵探头，88°角，18CM深度时，帧速度≥55帧/秒</w:t>
      </w:r>
    </w:p>
    <w:p w14:paraId="157FC87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4.3.2增益调节：TGC增益补偿≥8段，LGC侧向增益补偿≥8段，B/M可独立调节</w:t>
      </w:r>
    </w:p>
    <w:p w14:paraId="5C4227C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4.3.3数字式声束形成器：数字式场聚焦，数字式可变孔径及动态变迹。</w:t>
      </w:r>
    </w:p>
    <w:p w14:paraId="3DD2009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4.3.4接收方式：独立接收和发射通道数，多倍信号并行处理</w:t>
      </w:r>
    </w:p>
    <w:p w14:paraId="7643968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4.3.5探测深度≥40cm</w:t>
      </w:r>
    </w:p>
    <w:p w14:paraId="6CE5A38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4.3.6二维灰阶成像256灰阶</w:t>
      </w:r>
    </w:p>
    <w:p w14:paraId="177A9FA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4.3.7组织特性匹配，用户可根据人体组织真实情况进行调节，多级可调，匹配至最佳成像声速，并以具体数值在触摸屏上显示。</w:t>
      </w:r>
    </w:p>
    <w:p w14:paraId="493718A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▲4.3.8动态范围：≥300dB</w:t>
      </w:r>
    </w:p>
    <w:p w14:paraId="2485A9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4.4频谱多普勒：</w:t>
      </w:r>
    </w:p>
    <w:p w14:paraId="32D953E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4.4.1显示模式：</w:t>
      </w:r>
    </w:p>
    <w:p w14:paraId="1B86E8B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1)高脉冲重复频率(HPRF)</w:t>
      </w:r>
    </w:p>
    <w:p w14:paraId="29CC7C8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2)连续波多普勒（CW）</w:t>
      </w:r>
    </w:p>
    <w:p w14:paraId="0166F7F4">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3)脉冲多普勒(PWD)</w:t>
      </w:r>
    </w:p>
    <w:p w14:paraId="5EBA5EE0">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4.4.2最大测量速度：PWD正或反向血流速度：≥10.0m/s</w:t>
      </w:r>
    </w:p>
    <w:p w14:paraId="1994A44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4.4.3最低测量速度：≤0.25mm/s(非噪音信号)</w:t>
      </w:r>
    </w:p>
    <w:p w14:paraId="148E75F9">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4.4.4支持多段独立变频</w:t>
      </w:r>
    </w:p>
    <w:p w14:paraId="7AC6042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4.4.5取样宽度及位置范围：宽度0.5mm至20mm多级可调</w:t>
      </w:r>
    </w:p>
    <w:p w14:paraId="0234C3A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4.4.6零位移动：15级</w:t>
      </w:r>
    </w:p>
    <w:p w14:paraId="75DF05C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4.4.7实时自动包络频谱并完成频谱测量计算</w:t>
      </w:r>
    </w:p>
    <w:p w14:paraId="7275354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4.5彩色多普勒：</w:t>
      </w:r>
    </w:p>
    <w:p w14:paraId="6642660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4.5.1显示方式：速度图(CFM)、能量图(PDI)、方向性能量图（DPDI）</w:t>
      </w:r>
    </w:p>
    <w:p w14:paraId="47D3976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4.5.2扫描速率：相控阵探头，18cm深度时，彩色扫描帧率≥19帧/秒</w:t>
      </w:r>
    </w:p>
    <w:p w14:paraId="0CA2B4A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4.5.3彩色增强功能：彩色多普勒能量图(PDI);组织多普勒(TDI)</w:t>
      </w:r>
    </w:p>
    <w:p w14:paraId="0258BF3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4.5.4具有彩色双实时功能</w:t>
      </w:r>
    </w:p>
    <w:p w14:paraId="23E8E3B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4.5.5显示位置调整：线阵扫描感兴趣的图像范围：-20°～+20°</w:t>
      </w:r>
    </w:p>
    <w:p w14:paraId="2EB03596">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4.5.6彩色频谱自动反转：当调节彩色取样框从一侧偏转向另一侧时，系统可自动触发反转功能，保证偏转调节过程中，血管内血流颜色不变</w:t>
      </w:r>
    </w:p>
    <w:p w14:paraId="33EC4F73">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4.5.7高分辨率血流成像，提供高空间分辨率和时间分辨率的彩色血流图像，显示末梢血流的动态情况，机器具备独立按键</w:t>
      </w:r>
    </w:p>
    <w:p w14:paraId="43AB38E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4.5.8具备微细血流成像，，具备独立按键</w:t>
      </w:r>
    </w:p>
    <w:p w14:paraId="6FBE1A2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4.5.9立体血流成像，通过光照模型，能够在传统二维血流成像CFM的基础上，增加血流的立体感呈现，可与能量血流、高分辨率血流、微细血流联用，增强微小血流的显示效果。具备独立按键</w:t>
      </w:r>
    </w:p>
    <w:p w14:paraId="2E5887CE">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4.6超声功率输出调节：</w:t>
      </w:r>
    </w:p>
    <w:p w14:paraId="576973A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 包含B、M、PWD、CFM等模式</w:t>
      </w:r>
    </w:p>
    <w:p w14:paraId="7C34DFB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4.6.2输出功率选择独立分级可调</w:t>
      </w:r>
    </w:p>
    <w:p w14:paraId="19E2D35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4.7记录装置：</w:t>
      </w:r>
    </w:p>
    <w:p w14:paraId="1E38C9C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4.7.1内置一体化超声工作站：数字化储存静态及动态图像，动态图像及静态图像以AVI、WMV、TIF、BMP或JPG等PC通用格式直接储存。</w:t>
      </w:r>
    </w:p>
    <w:p w14:paraId="0F62622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4.7.2 DVD-RW或USB图像存储</w:t>
      </w:r>
    </w:p>
    <w:p w14:paraId="1EC8E3C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4.7.3内置USB接口≥5个</w:t>
      </w:r>
    </w:p>
    <w:p w14:paraId="2045F64B">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5.其它要求</w:t>
      </w:r>
    </w:p>
    <w:p w14:paraId="4557675D">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5.1标配四把探头：腹部探头、心脏探头、小器官探头、腔内探头</w:t>
      </w:r>
    </w:p>
    <w:p w14:paraId="54056BF5">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5.2配备工作站一套，包含电脑1套、打印机1台、桌椅1套、医生转椅1把，检查床1张。</w:t>
      </w:r>
    </w:p>
    <w:p w14:paraId="2798F3D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5.3负责安排不少于2人到上级医院人员培训3个月。</w:t>
      </w:r>
    </w:p>
    <w:p w14:paraId="52444B3C">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6.连接医院信息系统，中标方承担相应的接口费用</w:t>
      </w:r>
    </w:p>
    <w:p w14:paraId="2FCD7F4D">
      <w:pPr>
        <w:jc w:val="left"/>
        <w:outlineLvl w:val="9"/>
        <w:rPr>
          <w:rFonts w:hint="eastAsia" w:ascii="宋体" w:hAnsi="宋体" w:cs="宋体"/>
          <w:b/>
          <w:bCs/>
          <w:color w:val="000000"/>
          <w:sz w:val="24"/>
          <w:szCs w:val="22"/>
          <w:highlight w:val="none"/>
          <w:lang w:val="en-US" w:eastAsia="zh-CN"/>
        </w:rPr>
      </w:pPr>
    </w:p>
    <w:p w14:paraId="60EDCA70">
      <w:pPr>
        <w:rPr>
          <w:rFonts w:hint="eastAsia" w:ascii="宋体" w:hAnsi="宋体" w:cs="宋体"/>
          <w:b/>
          <w:bCs/>
          <w:color w:val="000000"/>
          <w:sz w:val="24"/>
          <w:szCs w:val="22"/>
          <w:highlight w:val="none"/>
          <w:lang w:val="en-US" w:eastAsia="zh-CN"/>
        </w:rPr>
      </w:pPr>
    </w:p>
    <w:p w14:paraId="064D38B7">
      <w:pP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sz w:val="24"/>
          <w:szCs w:val="22"/>
          <w:highlight w:val="none"/>
          <w:lang w:val="en-US" w:eastAsia="zh-CN"/>
        </w:rPr>
        <w:br w:type="page"/>
      </w:r>
    </w:p>
    <w:p w14:paraId="2982B3D1">
      <w:pPr>
        <w:jc w:val="left"/>
        <w:outlineLvl w:val="1"/>
        <w:rPr>
          <w:rFonts w:hint="eastAsia"/>
          <w:highlight w:val="none"/>
        </w:rPr>
      </w:pPr>
      <w:bookmarkStart w:id="84" w:name="_Toc5762"/>
      <w:r>
        <w:rPr>
          <w:rFonts w:hint="eastAsia" w:ascii="宋体" w:hAnsi="宋体" w:cs="宋体"/>
          <w:b/>
          <w:bCs/>
          <w:color w:val="000000" w:themeColor="text1"/>
          <w:sz w:val="24"/>
          <w:szCs w:val="22"/>
          <w:highlight w:val="none"/>
          <w:lang w:val="en-US" w:eastAsia="zh-CN"/>
          <w14:textFill>
            <w14:solidFill>
              <w14:schemeClr w14:val="tx1"/>
            </w14:solidFill>
          </w14:textFill>
        </w:rPr>
        <w:t>第二包：</w:t>
      </w:r>
      <w:bookmarkEnd w:id="84"/>
    </w:p>
    <w:tbl>
      <w:tblPr>
        <w:tblStyle w:val="87"/>
        <w:tblW w:w="95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3280"/>
        <w:gridCol w:w="909"/>
        <w:gridCol w:w="933"/>
        <w:gridCol w:w="2367"/>
        <w:gridCol w:w="1167"/>
      </w:tblGrid>
      <w:tr w14:paraId="42F5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5ED6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序号</w:t>
            </w:r>
          </w:p>
        </w:tc>
        <w:tc>
          <w:tcPr>
            <w:tcW w:w="3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3D49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仪器名称</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9252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9045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数量</w:t>
            </w:r>
          </w:p>
        </w:tc>
        <w:tc>
          <w:tcPr>
            <w:tcW w:w="2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DC19">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单价/台（万元）</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01F73">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备注</w:t>
            </w:r>
          </w:p>
        </w:tc>
      </w:tr>
      <w:tr w14:paraId="0A4F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77B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3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EAC1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B9B7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EC1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2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DCB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116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1098CC3">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2DCD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5A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BF2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心电监护仪</w:t>
            </w:r>
            <w:r>
              <w:rPr>
                <w:rFonts w:hint="eastAsia" w:ascii="宋体" w:hAnsi="宋体" w:cs="宋体"/>
                <w:b/>
                <w:bCs/>
                <w:color w:val="FF0000"/>
                <w:sz w:val="24"/>
                <w:szCs w:val="22"/>
                <w:highlight w:val="none"/>
                <w:lang w:val="en-US" w:eastAsia="zh-CN"/>
              </w:rPr>
              <w:t>（核心设备）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824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998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82</w:t>
            </w:r>
          </w:p>
        </w:tc>
        <w:tc>
          <w:tcPr>
            <w:tcW w:w="2367" w:type="dxa"/>
            <w:tcBorders>
              <w:top w:val="single" w:color="000000" w:sz="4" w:space="0"/>
              <w:left w:val="single" w:color="000000" w:sz="4" w:space="0"/>
              <w:bottom w:val="single" w:color="000000" w:sz="4" w:space="0"/>
              <w:right w:val="single" w:color="auto" w:sz="4" w:space="0"/>
            </w:tcBorders>
            <w:shd w:val="clear" w:color="auto" w:fill="auto"/>
            <w:vAlign w:val="center"/>
          </w:tcPr>
          <w:p w14:paraId="784ACB6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1.2</w:t>
            </w:r>
          </w:p>
        </w:tc>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DA070D">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10DF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1E7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18F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动态心电记录盒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86F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F5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20</w:t>
            </w:r>
          </w:p>
        </w:tc>
        <w:tc>
          <w:tcPr>
            <w:tcW w:w="236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A49DCE">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1.9</w:t>
            </w: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F6602">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1D8D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48C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0E1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动态血压记录盒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126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6D4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20</w:t>
            </w:r>
          </w:p>
        </w:tc>
        <w:tc>
          <w:tcPr>
            <w:tcW w:w="2367" w:type="dxa"/>
            <w:tcBorders>
              <w:top w:val="single" w:color="000000" w:sz="4" w:space="0"/>
              <w:left w:val="single" w:color="000000" w:sz="4" w:space="0"/>
              <w:bottom w:val="single" w:color="000000" w:sz="4" w:space="0"/>
              <w:right w:val="single" w:color="auto" w:sz="4" w:space="0"/>
            </w:tcBorders>
            <w:shd w:val="clear" w:color="auto" w:fill="auto"/>
            <w:vAlign w:val="center"/>
          </w:tcPr>
          <w:p w14:paraId="3BE9881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1.9</w:t>
            </w: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533DF">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bl>
    <w:p w14:paraId="5FBA9E3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F6CF462">
      <w:pPr>
        <w:jc w:val="center"/>
        <w:outlineLvl w:val="1"/>
        <w:rPr>
          <w:rFonts w:hint="eastAsia"/>
          <w:b/>
          <w:bCs/>
          <w:sz w:val="36"/>
          <w:szCs w:val="36"/>
          <w:highlight w:val="none"/>
          <w:lang w:val="en-US" w:eastAsia="zh-CN"/>
        </w:rPr>
      </w:pPr>
      <w:bookmarkStart w:id="85" w:name="_Toc27903"/>
      <w:r>
        <w:rPr>
          <w:rFonts w:hint="eastAsia"/>
          <w:b/>
          <w:bCs/>
          <w:sz w:val="36"/>
          <w:szCs w:val="36"/>
          <w:highlight w:val="none"/>
          <w:lang w:val="en-US" w:eastAsia="zh-CN"/>
        </w:rPr>
        <w:t>1、心电监护仪</w:t>
      </w:r>
      <w:r>
        <w:rPr>
          <w:rFonts w:hint="eastAsia" w:asciiTheme="minorHAnsi" w:hAnsiTheme="minorHAnsi" w:eastAsiaTheme="minorEastAsia" w:cstheme="minorBidi"/>
          <w:b/>
          <w:bCs/>
          <w:i w:val="0"/>
          <w:iCs w:val="0"/>
          <w:kern w:val="2"/>
          <w:sz w:val="36"/>
          <w:szCs w:val="36"/>
          <w:highlight w:val="none"/>
          <w:u w:val="none"/>
          <w:lang w:val="en-US" w:eastAsia="zh-CN" w:bidi="ar"/>
        </w:rPr>
        <w:t>（核心设备）</w:t>
      </w:r>
      <w:bookmarkEnd w:id="85"/>
    </w:p>
    <w:p w14:paraId="7389F1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 整机无风扇设计</w:t>
      </w:r>
    </w:p>
    <w:p w14:paraId="22640A1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主机集成附件收纳槽</w:t>
      </w:r>
    </w:p>
    <w:p w14:paraId="781F50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2、≥12英寸彩色LED背光液晶屏，屏幕分辨率≥800*600。</w:t>
      </w:r>
    </w:p>
    <w:p w14:paraId="68BE82B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3、标配锂电池工作时间≥8小时。</w:t>
      </w:r>
    </w:p>
    <w:p w14:paraId="24F97D7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4、安全规格：ECG, RESP、TEMP, SpO2 , NIBP监测参数抗电击程度为防除颤CF型。</w:t>
      </w:r>
    </w:p>
    <w:p w14:paraId="086F9ED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▲5、主机使用寿命≥10年。</w:t>
      </w:r>
    </w:p>
    <w:p w14:paraId="1E07CF3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6、整机防水等级≥IPX1。</w:t>
      </w:r>
    </w:p>
    <w:p w14:paraId="6BF3B40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7、标配心电、血氧、脉博、无创血压、呼吸、体温等监测参数。</w:t>
      </w:r>
    </w:p>
    <w:p w14:paraId="236E78E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8、心电：</w:t>
      </w:r>
    </w:p>
    <w:p w14:paraId="725C7F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8.1、标配3/5导心电；</w:t>
      </w:r>
    </w:p>
    <w:p w14:paraId="5ABB58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8.2、具有智能导联脱落功能，具有多导同步分析功能；</w:t>
      </w:r>
    </w:p>
    <w:p w14:paraId="6B35D9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8.3、具有强大的心电抗干扰能力，耐极化电压：±850mV；共模抑制能力≥100db；</w:t>
      </w:r>
    </w:p>
    <w:p w14:paraId="201FC04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8.4、具备心拍类型识别功能，可区分正常心拍、异常心拍、起搏心拍；</w:t>
      </w:r>
    </w:p>
    <w:p w14:paraId="1A50AB7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▲8.5、≥35种心律失常分析，包括房颤、室颤、停搏、SVCs/min等；</w:t>
      </w:r>
    </w:p>
    <w:p w14:paraId="0FDE783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8.6、具有ST段分析和ST View功能，可实时监测ST段，评估心肌缺血情况;</w:t>
      </w:r>
    </w:p>
    <w:p w14:paraId="7158A9D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8.7具有QT/QTc测量功能。</w:t>
      </w:r>
    </w:p>
    <w:p w14:paraId="1045CA5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9、血氧：</w:t>
      </w:r>
    </w:p>
    <w:p w14:paraId="3D5DD1F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9.1、血氧测量范围：0%-100%；</w:t>
      </w:r>
    </w:p>
    <w:p w14:paraId="7B6A9BC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9.2、脉率测量范围：20bpm-300bpm；</w:t>
      </w:r>
    </w:p>
    <w:p w14:paraId="3617AB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9.3、标配PI血氧灌注指数，测量范围：0.05%-20%，分辨率0.01%；</w:t>
      </w:r>
    </w:p>
    <w:p w14:paraId="507A3AA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9.4、具有与NIBP同侧测量功能。</w:t>
      </w:r>
    </w:p>
    <w:p w14:paraId="13ADC2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10、无创血压：</w:t>
      </w:r>
    </w:p>
    <w:p w14:paraId="1382DCE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10.1测量范围：成人：收缩压25mmHg-290mmHg，舒张压10mmHg-250mmHg，平均压15mmHg-260mmHg；小儿：收缩压25mmHg-240mmHg，舒张压10mmHg-200mmHg，平均压15mmHg-215mmHg；新生儿：收缩压25mmHg-140mmHg，舒张压10 mmHg-115mmHg，平均压15mmHg-125mmHg；</w:t>
      </w:r>
    </w:p>
    <w:p w14:paraId="51DE6A7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10.2、血压测量模式：手动、自动、序列、整点和连续测量；</w:t>
      </w:r>
    </w:p>
    <w:p w14:paraId="22DA25D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10.3、具有血压动态分析监测界面，可查看测量时间段的收缩压和舒张压的正常数据、低于正常数据以及高于正常数据的百分率，收缩压和舒张压的平均值、最大值和最小值；</w:t>
      </w:r>
    </w:p>
    <w:p w14:paraId="585E901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11、具有辅助静脉穿刺功能。</w:t>
      </w:r>
    </w:p>
    <w:p w14:paraId="0C9EA4B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12、体温：具有双通道体温监测，可提供体温差值显示；</w:t>
      </w:r>
    </w:p>
    <w:p w14:paraId="4704776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13、支持体表和腔内两种体温探头类型。</w:t>
      </w:r>
    </w:p>
    <w:p w14:paraId="6517E4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14、软件功能</w:t>
      </w:r>
    </w:p>
    <w:p w14:paraId="0DDDA7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14.1支持常规、大字体、动态趋势、呼吸氧合、ECG全屏、ECG半屏、单血氧等多种界面；</w:t>
      </w:r>
    </w:p>
    <w:p w14:paraId="7B5C7D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14.2用户可自定义调节界面布局波形和参数功能；</w:t>
      </w:r>
    </w:p>
    <w:p w14:paraId="68F59B7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14.3支持计时器功能，可以同时显示最多4个计时器；</w:t>
      </w:r>
    </w:p>
    <w:p w14:paraId="4D9DC1E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14.4支持所有监测参数报警限一键自动设置功能；</w:t>
      </w:r>
    </w:p>
    <w:p w14:paraId="7765B59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15、计算功能：具有药物计算和滴定表、肾功能计算、氧合计算、通气计算、血流动力学计算功能；</w:t>
      </w:r>
    </w:p>
    <w:p w14:paraId="3D66DFF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16、支持不小于2400小时趋势图/表、3500组NIBP列表、2500组报警事件、72小时全息波形、48小时心律失常数据的存储和回顾；</w:t>
      </w:r>
    </w:p>
    <w:p w14:paraId="6A5E4D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17、具备监护、待机，演示、体外循环、隐私和夜间等工作模式。</w:t>
      </w:r>
    </w:p>
    <w:p w14:paraId="6C7340B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18、附件配置：每台监护仪配备心电导联线3根、血压袖袋3个、血氧探头3根。</w:t>
      </w:r>
    </w:p>
    <w:p w14:paraId="7F87449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19、每台监护仪配备导联线保护套1各，配备仪器推车1个，墙式固定架1套（负责固定架安装）</w:t>
      </w:r>
    </w:p>
    <w:p w14:paraId="046906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br w:type="page"/>
      </w:r>
    </w:p>
    <w:p w14:paraId="7C628DA3">
      <w:pPr>
        <w:keepNext w:val="0"/>
        <w:keepLines w:val="0"/>
        <w:pageBreakBefore w:val="0"/>
        <w:widowControl w:val="0"/>
        <w:numPr>
          <w:ilvl w:val="0"/>
          <w:numId w:val="61"/>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sz w:val="28"/>
          <w:szCs w:val="28"/>
          <w:highlight w:val="none"/>
          <w:lang w:val="en-US" w:eastAsia="zh-CN"/>
        </w:rPr>
      </w:pPr>
      <w:bookmarkStart w:id="86" w:name="_Toc30065"/>
      <w:r>
        <w:rPr>
          <w:rFonts w:hint="eastAsia" w:ascii="宋体" w:hAnsi="宋体" w:eastAsia="宋体" w:cs="宋体"/>
          <w:b/>
          <w:bCs/>
          <w:sz w:val="28"/>
          <w:szCs w:val="28"/>
          <w:highlight w:val="none"/>
          <w:lang w:val="en-US" w:eastAsia="zh-CN"/>
        </w:rPr>
        <w:t>动态心电记录盒（20台）</w:t>
      </w:r>
      <w:bookmarkEnd w:id="86"/>
    </w:p>
    <w:p w14:paraId="6787AFF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一、硬件参数</w:t>
      </w:r>
    </w:p>
    <w:p w14:paraId="37D062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 xml:space="preserve">▲1、 采样频率≥20000HZ </w:t>
      </w:r>
      <w:r>
        <w:rPr>
          <w:rFonts w:hint="eastAsia" w:ascii="宋体" w:hAnsi="宋体" w:eastAsia="宋体" w:cs="宋体"/>
          <w:sz w:val="28"/>
          <w:szCs w:val="28"/>
          <w:highlight w:val="none"/>
          <w:lang w:val="en-US" w:eastAsia="zh-CN"/>
        </w:rPr>
        <w:t>。</w:t>
      </w:r>
    </w:p>
    <w:p w14:paraId="3D2AABF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2、存储容量≥16G 。</w:t>
      </w:r>
    </w:p>
    <w:p w14:paraId="064097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、重量≤70克。</w:t>
      </w:r>
    </w:p>
    <w:p w14:paraId="23D10B0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4、记录盒用USB连接传输数据，不需要读卡器，不需要格式化存储介质。</w:t>
      </w:r>
    </w:p>
    <w:p w14:paraId="23A26FD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5、记录盒具有彩色液晶屏。</w:t>
      </w:r>
    </w:p>
    <w:p w14:paraId="1B826AE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6、记录盒具有电池电量显示。</w:t>
      </w:r>
    </w:p>
    <w:p w14:paraId="48E9D03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 、记录盒具有时钟功能自动记录开始时间。</w:t>
      </w:r>
    </w:p>
    <w:p w14:paraId="01E8402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8、记录盒具有低电压报警功能。</w:t>
      </w:r>
    </w:p>
    <w:p w14:paraId="5C8026E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 、记录盒具有事件按钮、导联切换功能。</w:t>
      </w:r>
    </w:p>
    <w:p w14:paraId="33E11F4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kern w:val="2"/>
          <w:sz w:val="28"/>
          <w:szCs w:val="28"/>
          <w:highlight w:val="none"/>
          <w:lang w:val="en-US" w:eastAsia="zh-CN" w:bidi="ar-SA"/>
        </w:rPr>
        <w:t>10、</w:t>
      </w:r>
      <w:r>
        <w:rPr>
          <w:rFonts w:hint="eastAsia" w:ascii="宋体" w:hAnsi="宋体" w:eastAsia="宋体" w:cs="宋体"/>
          <w:sz w:val="28"/>
          <w:szCs w:val="28"/>
          <w:highlight w:val="none"/>
          <w:lang w:val="en-US" w:eastAsia="zh-CN"/>
        </w:rPr>
        <w:t>专用起搏记录通道，自动识别和记录起搏信号，</w:t>
      </w:r>
    </w:p>
    <w:p w14:paraId="62BEA74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11、配备一套工作站（20台设备配备一套）</w:t>
      </w:r>
    </w:p>
    <w:p w14:paraId="23B0671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11.1电脑1套（内存1T以上）</w:t>
      </w:r>
    </w:p>
    <w:p w14:paraId="1D54F6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11.2桌椅1套，</w:t>
      </w:r>
    </w:p>
    <w:p w14:paraId="0136E8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11.3黑白激光打印机1台，</w:t>
      </w:r>
    </w:p>
    <w:p w14:paraId="1C0DD9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11.4每台设备配备备用导联线2条（不包含自带的1条），备用锂电池2个，每根导联线配备专用线缆保护套1套。</w:t>
      </w:r>
    </w:p>
    <w:p w14:paraId="6ED3A5B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二、软件参数</w:t>
      </w:r>
    </w:p>
    <w:p w14:paraId="6F3014F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1.自动分析时采用主导联V5（默认）进行分析，如出现干扰情况则自动选择其它导联辅助分析。</w:t>
      </w:r>
    </w:p>
    <w:p w14:paraId="3685FD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2.全息栅状全览图。提供瞬时心率趋势图。</w:t>
      </w:r>
    </w:p>
    <w:p w14:paraId="586FC5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3.每搏心率栅状图，（二维时间散点图）。用24小时瞬时心率趋势图替代传统的压缩心电条图，全览图支持编辑功能，用户可任意编辑。</w:t>
      </w:r>
    </w:p>
    <w:p w14:paraId="21D8A6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4.采用波形反混淆叠加技术分类心律失常。</w:t>
      </w:r>
    </w:p>
    <w:p w14:paraId="2FA7E95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5.逐波标记，采用加大增益或调整导联同步扫描24小时心电信息，使漏搏发生率≤0.1%。6.将心搏的形态与RR间期直方图结合掌握心律失常的分析情况。全部分析结果可直接调出心电图进行确认。</w:t>
      </w:r>
    </w:p>
    <w:p w14:paraId="2A5E27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▲7.具有512种可自定义的间期直方图。可按时间顺序自动浏览心律失常事件，并可在直方图上进行任意的编辑。</w:t>
      </w:r>
    </w:p>
    <w:p w14:paraId="0EB105B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8.ST段分析。反映每个导联的心肌缺血最高值和平均值。以及持续时间，并提供缺血负荷图，并提供单次事件记录。</w:t>
      </w:r>
    </w:p>
    <w:p w14:paraId="52F44D1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9.具有睡眠暂停综合症检测功能，具有QT/QTD分析，可测量任意时间的QTD， 具有窦性心率震荡，T波电交替,心率变异分析（长程和短程）等工具。</w:t>
      </w:r>
    </w:p>
    <w:p w14:paraId="60AD8F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10.具备心律失常极值图将所有心律事件以严重程度的高低进行排序11.具有心率减速力（DC）及连续心率减速力（DR）功能。</w:t>
      </w:r>
    </w:p>
    <w:p w14:paraId="0ADB916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12.同一病例可以选择不同参数进行多次快速分析，对不同患者采用的分析模式， 自动保存每一次的分析结果 。</w:t>
      </w:r>
    </w:p>
    <w:p w14:paraId="021B229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 配12+1通道起博 器分析软件，起博通道采样点≥10000点/秒/通道，记录盒 可记录 病人心电图、 起搏器信号等。</w:t>
      </w:r>
    </w:p>
    <w:p w14:paraId="45AA10A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14.房扑房颤自动分析。</w:t>
      </w:r>
    </w:p>
    <w:p w14:paraId="3D99038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三、远程会诊服务：</w:t>
      </w:r>
    </w:p>
    <w:p w14:paraId="010DDD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▲1、提供远程传输服务，通过客户端软件将患者病例上传上级县人民医院，县医院通过正在使用的专家端动态心电分析软件下载病例、出具诊断报告，回传到客户端软件；</w:t>
      </w:r>
    </w:p>
    <w:p w14:paraId="6891329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2、能够通过采集工作站将动态心电原始数据上传至服务器，通过分析诊断工作站将原始数据下载后进行分析、出具报告，并将报告回传服务器。</w:t>
      </w:r>
    </w:p>
    <w:p w14:paraId="147309F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sz w:val="28"/>
          <w:szCs w:val="28"/>
          <w:highlight w:val="none"/>
          <w:lang w:val="en-US" w:eastAsia="zh-CN"/>
        </w:rPr>
        <w:br w:type="page"/>
      </w:r>
      <w:bookmarkStart w:id="87" w:name="_Toc9935"/>
      <w:r>
        <w:rPr>
          <w:rFonts w:hint="eastAsia" w:ascii="宋体" w:hAnsi="宋体" w:eastAsia="宋体" w:cs="宋体"/>
          <w:b/>
          <w:bCs/>
          <w:sz w:val="28"/>
          <w:szCs w:val="28"/>
          <w:highlight w:val="none"/>
          <w:lang w:val="en-US" w:eastAsia="zh-CN"/>
        </w:rPr>
        <w:t>3、动态血压记录盒（20台）</w:t>
      </w:r>
      <w:bookmarkEnd w:id="87"/>
    </w:p>
    <w:p w14:paraId="6248F7B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一、硬件参数</w:t>
      </w:r>
    </w:p>
    <w:p w14:paraId="35429B7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1、测量原理：震荡示波法</w:t>
      </w:r>
    </w:p>
    <w:p w14:paraId="0655BA7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2、规格：约128*69*36mm</w:t>
      </w:r>
    </w:p>
    <w:p w14:paraId="606A5C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3、血压测量范围：0-290 mmHg、精准度±3 mmHg</w:t>
      </w:r>
    </w:p>
    <w:p w14:paraId="0123FA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4、脉率测量范围：40-240bpm</w:t>
      </w:r>
    </w:p>
    <w:p w14:paraId="5006B1F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5、测量间隔：每小时可进行1-30次测量可选。</w:t>
      </w:r>
    </w:p>
    <w:p w14:paraId="4BB0E9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6、数据传输：USB2.0、蓝牙4.0等</w:t>
      </w:r>
    </w:p>
    <w:p w14:paraId="34A7FD7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▲7、 具备 血压计和动态血压双模式等 8、24小时动态血压监护功能支持自动和手动启动测量，可记录300条以上动态血压测量数据</w:t>
      </w:r>
    </w:p>
    <w:p w14:paraId="459E9F5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9、≥2.4寸 彩色液晶屏  可显示列表、趋势图、大字体等数据回顾界面；低电量提示、错误信息提示、时间显示等。</w:t>
      </w:r>
    </w:p>
    <w:p w14:paraId="453C3FF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10、具有超压保护功能</w:t>
      </w:r>
    </w:p>
    <w:p w14:paraId="221702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11、具备mmHg和kPa两种血压计量单位 </w:t>
      </w:r>
    </w:p>
    <w:p w14:paraId="02EABA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▲12、具有成人、小儿、新生儿3种测量模式 </w:t>
      </w:r>
    </w:p>
    <w:p w14:paraId="0EF00B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二、软件参数 </w:t>
      </w:r>
    </w:p>
    <w:p w14:paraId="174922B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1、具有数据表、勺状趋势图、填充式趋势图、血压柱状图、频率柱状图、PR/MAP/PP柱状图、饼图，拟合曲线等功能。</w:t>
      </w:r>
    </w:p>
    <w:p w14:paraId="4B5C5A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2、具有血压负荷值、昼夜血压变化节律、标准差、血压变异系数、晨峰血压、动脉硬化指数。（需提供软件截图）</w:t>
      </w:r>
    </w:p>
    <w:p w14:paraId="63D3986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 可同屏现实同一患者不同时期的趋势图对比</w:t>
      </w:r>
    </w:p>
    <w:p w14:paraId="77F5DF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4、能够编辑每条血压数据，并为数据添加注解</w:t>
      </w:r>
    </w:p>
    <w:p w14:paraId="680782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5、可按医院报告结论规范定制自动结论，可按医院报告规范自定义报告格式。</w:t>
      </w:r>
    </w:p>
    <w:p w14:paraId="54746D9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▲6、可检测3岁以上儿童血压， 年龄具体到月， 一键设置儿童标准血压值。（需提供软件截图）。</w:t>
      </w:r>
    </w:p>
    <w:p w14:paraId="6C7106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 具有电池电压趋势图功能；</w:t>
      </w:r>
    </w:p>
    <w:p w14:paraId="1A0C12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 具有记录盒数据上传完成后，自动同步时间功能</w:t>
      </w:r>
    </w:p>
    <w:p w14:paraId="4490830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 具有手动编辑时间功能</w:t>
      </w:r>
    </w:p>
    <w:p w14:paraId="3C5575B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10、具有分院医生工作站向总院医生工作站转诊功能</w:t>
      </w:r>
    </w:p>
    <w:p w14:paraId="7516A8F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11、远程动态血压数据可 远程会诊，危重病人优先进入平台绿色通道。</w:t>
      </w:r>
    </w:p>
    <w:p w14:paraId="107E268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★12、动态血压记录盒免费保修2年，记录盒背包及带子损坏可以终身及时更换，血压软件终身免费升级。</w:t>
      </w:r>
    </w:p>
    <w:p w14:paraId="6773A50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 配备工作站一套（20台设备配备1套）</w:t>
      </w:r>
    </w:p>
    <w:p w14:paraId="6D8A769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13.1 电脑1套（内存1T以上）</w:t>
      </w:r>
    </w:p>
    <w:p w14:paraId="014B092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13.2 桌椅1套</w:t>
      </w:r>
    </w:p>
    <w:p w14:paraId="0783FB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13.3 黑白激光打印机1台</w:t>
      </w:r>
    </w:p>
    <w:p w14:paraId="011F296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8"/>
          <w:szCs w:val="28"/>
          <w:highlight w:val="none"/>
          <w:lang w:val="en-US" w:eastAsia="zh-CN"/>
        </w:rPr>
      </w:pPr>
      <w:r>
        <w:rPr>
          <w:rFonts w:hint="eastAsia" w:ascii="宋体" w:hAnsi="宋体" w:eastAsia="宋体" w:cs="宋体"/>
          <w:sz w:val="28"/>
          <w:szCs w:val="28"/>
          <w:highlight w:val="none"/>
          <w:lang w:val="en-US" w:eastAsia="zh-CN"/>
        </w:rPr>
        <w:t>13.4每台设备配备备用袖带2套，锂电池2个</w:t>
      </w:r>
    </w:p>
    <w:p w14:paraId="5E880280">
      <w:pP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br w:type="page"/>
      </w:r>
    </w:p>
    <w:p w14:paraId="1A1D17E9">
      <w:pPr>
        <w:jc w:val="left"/>
        <w:outlineLvl w:val="1"/>
        <w:rPr>
          <w:rFonts w:hint="eastAsia" w:ascii="宋体" w:hAnsi="宋体" w:cs="宋体"/>
          <w:b/>
          <w:bCs/>
          <w:color w:val="000000" w:themeColor="text1"/>
          <w:sz w:val="24"/>
          <w:szCs w:val="22"/>
          <w:highlight w:val="none"/>
          <w:lang w:val="en-US" w:eastAsia="zh-CN"/>
          <w14:textFill>
            <w14:solidFill>
              <w14:schemeClr w14:val="tx1"/>
            </w14:solidFill>
          </w14:textFill>
        </w:rPr>
      </w:pPr>
      <w:bookmarkStart w:id="88" w:name="_Toc10053"/>
      <w:r>
        <w:rPr>
          <w:rFonts w:hint="eastAsia" w:ascii="宋体" w:hAnsi="宋体" w:cs="宋体"/>
          <w:b/>
          <w:bCs/>
          <w:color w:val="000000" w:themeColor="text1"/>
          <w:sz w:val="24"/>
          <w:szCs w:val="22"/>
          <w:highlight w:val="none"/>
          <w:lang w:val="en-US" w:eastAsia="zh-CN"/>
          <w14:textFill>
            <w14:solidFill>
              <w14:schemeClr w14:val="tx1"/>
            </w14:solidFill>
          </w14:textFill>
        </w:rPr>
        <w:t>第三包：</w:t>
      </w:r>
      <w:bookmarkEnd w:id="88"/>
    </w:p>
    <w:tbl>
      <w:tblPr>
        <w:tblStyle w:val="87"/>
        <w:tblW w:w="92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3153"/>
        <w:gridCol w:w="874"/>
        <w:gridCol w:w="897"/>
        <w:gridCol w:w="2345"/>
        <w:gridCol w:w="1121"/>
      </w:tblGrid>
      <w:tr w14:paraId="1E6F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DFF1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序号</w:t>
            </w:r>
          </w:p>
        </w:tc>
        <w:tc>
          <w:tcPr>
            <w:tcW w:w="3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A59D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仪器名称</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2DBF7">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单位</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E50A5">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数量</w:t>
            </w:r>
          </w:p>
        </w:tc>
        <w:tc>
          <w:tcPr>
            <w:tcW w:w="2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FB8A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单价/台（万元）</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EF6C7">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备注</w:t>
            </w:r>
          </w:p>
        </w:tc>
      </w:tr>
      <w:tr w14:paraId="4871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117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3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5E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F530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9EC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2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E45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DB49">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6A51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5AE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E1E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超声波清洗机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939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EEF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AA3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11</w:t>
            </w:r>
          </w:p>
        </w:tc>
        <w:tc>
          <w:tcPr>
            <w:tcW w:w="1121" w:type="dxa"/>
            <w:vMerge w:val="restart"/>
            <w:tcBorders>
              <w:top w:val="single" w:color="000000" w:sz="4" w:space="0"/>
              <w:left w:val="single" w:color="000000" w:sz="4" w:space="0"/>
              <w:right w:val="single" w:color="000000" w:sz="4" w:space="0"/>
            </w:tcBorders>
            <w:shd w:val="clear" w:color="auto" w:fill="auto"/>
            <w:vAlign w:val="center"/>
          </w:tcPr>
          <w:p w14:paraId="18097DD8">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03D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7BD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4DB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热风枪</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5F1E">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45E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7898">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1121" w:type="dxa"/>
            <w:vMerge w:val="continue"/>
            <w:tcBorders>
              <w:left w:val="single" w:color="000000" w:sz="4" w:space="0"/>
              <w:right w:val="single" w:color="000000" w:sz="4" w:space="0"/>
            </w:tcBorders>
            <w:shd w:val="clear" w:color="auto" w:fill="auto"/>
            <w:vAlign w:val="center"/>
          </w:tcPr>
          <w:p w14:paraId="0BF6947F">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5C83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D7A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EA5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蒸汽发生器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171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6775">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DAC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14</w:t>
            </w:r>
          </w:p>
        </w:tc>
        <w:tc>
          <w:tcPr>
            <w:tcW w:w="1121" w:type="dxa"/>
            <w:vMerge w:val="continue"/>
            <w:tcBorders>
              <w:left w:val="single" w:color="000000" w:sz="4" w:space="0"/>
              <w:right w:val="single" w:color="000000" w:sz="4" w:space="0"/>
            </w:tcBorders>
            <w:shd w:val="clear" w:color="auto" w:fill="auto"/>
            <w:vAlign w:val="center"/>
          </w:tcPr>
          <w:p w14:paraId="53C67D0D">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34CC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EE6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F54">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真空灭菌锅</w:t>
            </w:r>
            <w:r>
              <w:rPr>
                <w:rFonts w:hint="eastAsia" w:ascii="宋体" w:hAnsi="宋体" w:cs="宋体"/>
                <w:b/>
                <w:bCs/>
                <w:color w:val="FF0000"/>
                <w:sz w:val="24"/>
                <w:szCs w:val="22"/>
                <w:highlight w:val="none"/>
                <w:lang w:val="en-US" w:eastAsia="zh-CN"/>
              </w:rPr>
              <w:t>（核心设备）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5083">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32A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69D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43</w:t>
            </w:r>
          </w:p>
        </w:tc>
        <w:tc>
          <w:tcPr>
            <w:tcW w:w="1121" w:type="dxa"/>
            <w:vMerge w:val="continue"/>
            <w:tcBorders>
              <w:left w:val="single" w:color="000000" w:sz="4" w:space="0"/>
              <w:right w:val="single" w:color="000000" w:sz="4" w:space="0"/>
            </w:tcBorders>
            <w:shd w:val="clear" w:color="auto" w:fill="auto"/>
            <w:vAlign w:val="center"/>
          </w:tcPr>
          <w:p w14:paraId="5A736C5E">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6634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216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6332">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纯水机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975">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套</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09D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0526">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28</w:t>
            </w:r>
          </w:p>
        </w:tc>
        <w:tc>
          <w:tcPr>
            <w:tcW w:w="1121" w:type="dxa"/>
            <w:vMerge w:val="continue"/>
            <w:tcBorders>
              <w:left w:val="single" w:color="000000" w:sz="4" w:space="0"/>
              <w:right w:val="single" w:color="000000" w:sz="4" w:space="0"/>
            </w:tcBorders>
            <w:shd w:val="clear" w:color="auto" w:fill="auto"/>
            <w:vAlign w:val="center"/>
          </w:tcPr>
          <w:p w14:paraId="55C01762">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0B76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86F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C240">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煮沸槽</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A07D">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96C">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3A1">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12.2</w:t>
            </w:r>
          </w:p>
        </w:tc>
        <w:tc>
          <w:tcPr>
            <w:tcW w:w="1121" w:type="dxa"/>
            <w:vMerge w:val="continue"/>
            <w:tcBorders>
              <w:left w:val="single" w:color="000000" w:sz="4" w:space="0"/>
              <w:right w:val="single" w:color="000000" w:sz="4" w:space="0"/>
            </w:tcBorders>
            <w:shd w:val="clear" w:color="auto" w:fill="auto"/>
            <w:vAlign w:val="center"/>
          </w:tcPr>
          <w:p w14:paraId="55ED3BF2">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r w14:paraId="667B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6F8F">
            <w:pPr>
              <w:jc w:val="center"/>
              <w:rPr>
                <w:rFonts w:hint="default"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AE8E">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超声波清洗机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70FF">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F2AB">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219A">
            <w:pPr>
              <w:jc w:val="center"/>
              <w:rPr>
                <w:rFonts w:hint="eastAsia" w:ascii="宋体" w:hAnsi="宋体" w:cs="宋体"/>
                <w:b/>
                <w:bCs/>
                <w:color w:val="000000" w:themeColor="text1"/>
                <w:sz w:val="24"/>
                <w:szCs w:val="22"/>
                <w:highlight w:val="none"/>
                <w:lang w:val="en-US" w:eastAsia="zh-CN"/>
                <w14:textFill>
                  <w14:solidFill>
                    <w14:schemeClr w14:val="tx1"/>
                  </w14:solidFill>
                </w14:textFill>
              </w:rPr>
            </w:pPr>
            <w:r>
              <w:rPr>
                <w:rFonts w:hint="eastAsia" w:ascii="宋体" w:hAnsi="宋体" w:cs="宋体"/>
                <w:b/>
                <w:bCs/>
                <w:color w:val="000000" w:themeColor="text1"/>
                <w:sz w:val="24"/>
                <w:szCs w:val="22"/>
                <w:highlight w:val="none"/>
                <w:lang w:val="en-US" w:eastAsia="zh-CN"/>
                <w14:textFill>
                  <w14:solidFill>
                    <w14:schemeClr w14:val="tx1"/>
                  </w14:solidFill>
                </w14:textFill>
              </w:rPr>
              <w:t>11</w:t>
            </w:r>
          </w:p>
        </w:tc>
        <w:tc>
          <w:tcPr>
            <w:tcW w:w="1121" w:type="dxa"/>
            <w:vMerge w:val="continue"/>
            <w:tcBorders>
              <w:left w:val="single" w:color="000000" w:sz="4" w:space="0"/>
              <w:bottom w:val="single" w:color="000000" w:sz="4" w:space="0"/>
              <w:right w:val="single" w:color="000000" w:sz="4" w:space="0"/>
            </w:tcBorders>
            <w:shd w:val="clear" w:color="auto" w:fill="auto"/>
            <w:vAlign w:val="center"/>
          </w:tcPr>
          <w:p w14:paraId="136CC1B7">
            <w:pPr>
              <w:jc w:val="left"/>
              <w:rPr>
                <w:rFonts w:hint="eastAsia" w:ascii="宋体" w:hAnsi="宋体" w:cs="宋体"/>
                <w:b/>
                <w:bCs/>
                <w:color w:val="000000" w:themeColor="text1"/>
                <w:sz w:val="24"/>
                <w:szCs w:val="22"/>
                <w:highlight w:val="none"/>
                <w:lang w:val="en-US" w:eastAsia="zh-CN"/>
                <w14:textFill>
                  <w14:solidFill>
                    <w14:schemeClr w14:val="tx1"/>
                  </w14:solidFill>
                </w14:textFill>
              </w:rPr>
            </w:pPr>
          </w:p>
        </w:tc>
      </w:tr>
    </w:tbl>
    <w:p w14:paraId="3C2AB52B">
      <w:pPr>
        <w:rPr>
          <w:rFonts w:hint="default"/>
          <w:color w:val="000000" w:themeColor="text1"/>
          <w:highlight w:val="none"/>
          <w:lang w:val="en-US" w:eastAsia="zh-CN"/>
          <w14:textFill>
            <w14:solidFill>
              <w14:schemeClr w14:val="tx1"/>
            </w14:solidFill>
          </w14:textFill>
        </w:rPr>
      </w:pPr>
    </w:p>
    <w:p w14:paraId="2330C12A">
      <w:pPr>
        <w:rPr>
          <w:highlight w:val="none"/>
        </w:rPr>
      </w:pPr>
    </w:p>
    <w:p w14:paraId="349F5376">
      <w:pPr>
        <w:rPr>
          <w:rFonts w:hint="eastAsia"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br w:type="page"/>
      </w:r>
    </w:p>
    <w:p w14:paraId="47DB6AA7">
      <w:pPr>
        <w:keepNext w:val="0"/>
        <w:keepLines w:val="0"/>
        <w:pageBreakBefore w:val="0"/>
        <w:numPr>
          <w:ilvl w:val="0"/>
          <w:numId w:val="62"/>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89" w:name="_Toc18981"/>
      <w:r>
        <w:rPr>
          <w:rFonts w:hint="eastAsia" w:ascii="宋体" w:hAnsi="宋体" w:eastAsia="宋体" w:cs="宋体"/>
          <w:b/>
          <w:bCs/>
          <w:sz w:val="24"/>
          <w:szCs w:val="24"/>
          <w:highlight w:val="none"/>
          <w:lang w:val="en-US" w:eastAsia="zh-CN"/>
        </w:rPr>
        <w:t>超声波清洗机</w:t>
      </w:r>
      <w:bookmarkEnd w:id="89"/>
    </w:p>
    <w:p w14:paraId="60DF25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 适用范围  用于 内径活检钳、手术刀、止血钳、镊子、抽吸装置、麻醉管道、输液器、瓶子、瓷制品、各种口腔科器械、测压器等污染性器械清洗。</w:t>
      </w:r>
    </w:p>
    <w:p w14:paraId="52E0D8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 内舱容积 ≥115L</w:t>
      </w:r>
    </w:p>
    <w:p w14:paraId="50259E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 材质： 采用厚304不锈钢材料 。</w:t>
      </w:r>
    </w:p>
    <w:p w14:paraId="02F15E1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 开门方式 手动翻转门</w:t>
      </w:r>
    </w:p>
    <w:p w14:paraId="5E121FF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  U型排水管路含排水泵，排水时间≤4min，配有电磁阀排污阀、循环泵、电加热管、温度传感器、水位开关外，进酶、进油的蠕动泵 6 液晶显示屏 可显示进水时间、补水时间、排水时间、清洗方式、清洗时间、当前温度、液位保护、超声波功率、超声波频率，当前选择程序名称、过程、状态、参数等诸多信息；</w:t>
      </w:r>
    </w:p>
    <w:p w14:paraId="6D37EC4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7具有报警信息显示功能</w:t>
      </w:r>
    </w:p>
    <w:p w14:paraId="7F7DC9E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 超声功率 ≤1500W，并在600-1500W范围内可调</w:t>
      </w:r>
    </w:p>
    <w:p w14:paraId="3C0ED2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 超声频率 40KHZ±5％。</w:t>
      </w:r>
    </w:p>
    <w:p w14:paraId="03B24F3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控制方式 单片机芯片；100-240VAC宽电压范围；具备独立的电源滤波器，具有故障自动检测功能。</w:t>
      </w:r>
    </w:p>
    <w:p w14:paraId="7A0414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 加热方式 电加热，功率≥9KW</w:t>
      </w:r>
    </w:p>
    <w:p w14:paraId="71E292C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 清洗温度 40℃（推荐温度）30℃～95℃可调</w:t>
      </w:r>
    </w:p>
    <w:p w14:paraId="6D9F727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 可根据不同情况设置进酶、进水、排液的时间、剂量，精确到毫升。</w:t>
      </w:r>
    </w:p>
    <w:p w14:paraId="5F82CC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 安全保护 具备水位低保护功能进水超时保护功能</w:t>
      </w:r>
    </w:p>
    <w:p w14:paraId="763E9E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电机过流保护</w:t>
      </w:r>
    </w:p>
    <w:p w14:paraId="6B32C3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 运行时间 ≤42Min</w:t>
      </w:r>
    </w:p>
    <w:p w14:paraId="6E6DF53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 配备备用清洗篮筐≥1个，备用温度传感器3个</w:t>
      </w:r>
    </w:p>
    <w:p w14:paraId="6B1B2E61">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6B03325A">
      <w:pPr>
        <w:keepNext w:val="0"/>
        <w:keepLines w:val="0"/>
        <w:pageBreakBefore w:val="0"/>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0" w:name="_Toc3826"/>
      <w:r>
        <w:rPr>
          <w:rFonts w:hint="eastAsia" w:ascii="宋体" w:hAnsi="宋体" w:eastAsia="宋体" w:cs="宋体"/>
          <w:b/>
          <w:bCs/>
          <w:sz w:val="24"/>
          <w:szCs w:val="24"/>
          <w:highlight w:val="none"/>
          <w:lang w:val="en-US" w:eastAsia="zh-CN"/>
        </w:rPr>
        <w:t>2、热风枪</w:t>
      </w:r>
      <w:bookmarkEnd w:id="90"/>
    </w:p>
    <w:p w14:paraId="613CB14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1.适用范围：适用于对不同规格的管腔器械进行吹干干燥，并且能够根据管腔器械的要求设定不同的吹干时间，可以对单个管腔器械进行吹干。</w:t>
      </w:r>
    </w:p>
    <w:p w14:paraId="575146B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2.流量：≥35L/分钟</w:t>
      </w:r>
    </w:p>
    <w:p w14:paraId="7B386E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3.适用压力：0.3Mpa-1.0Mpa</w:t>
      </w:r>
    </w:p>
    <w:p w14:paraId="73D7E7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4.可连续性对气体加热，其释放气体对人体与消毒环境安全无害；</w:t>
      </w:r>
    </w:p>
    <w:p w14:paraId="658374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5.微电脑控制、手动、自动、定时开关机、停机功能 </w:t>
      </w:r>
    </w:p>
    <w:p w14:paraId="76F3FE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6.每台设备配备满足正常使用需求的气泵1台。</w:t>
      </w:r>
      <w:r>
        <w:rPr>
          <w:rFonts w:hint="eastAsia" w:ascii="宋体" w:hAnsi="宋体" w:eastAsia="宋体" w:cs="宋体"/>
          <w:b/>
          <w:bCs/>
          <w:sz w:val="24"/>
          <w:szCs w:val="24"/>
          <w:highlight w:val="none"/>
          <w:lang w:val="en-US" w:eastAsia="zh-CN"/>
        </w:rPr>
        <w:br w:type="page"/>
      </w:r>
    </w:p>
    <w:p w14:paraId="49EB8DB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1" w:name="_Toc10672"/>
      <w:r>
        <w:rPr>
          <w:rFonts w:hint="eastAsia" w:ascii="宋体" w:hAnsi="宋体" w:eastAsia="宋体" w:cs="宋体"/>
          <w:b/>
          <w:bCs/>
          <w:sz w:val="24"/>
          <w:szCs w:val="24"/>
          <w:highlight w:val="none"/>
          <w:lang w:val="en-US" w:eastAsia="zh-CN"/>
        </w:rPr>
        <w:t>3、蒸汽发生器</w:t>
      </w:r>
      <w:bookmarkEnd w:id="91"/>
    </w:p>
    <w:p w14:paraId="2B18E80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 电加热式蒸汽发生器</w:t>
      </w:r>
    </w:p>
    <w:p w14:paraId="138E3A8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 额定功率 ≥90kw</w:t>
      </w:r>
    </w:p>
    <w:p w14:paraId="4BA5699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 额定蒸发量  ≥160Kg/h</w:t>
      </w:r>
    </w:p>
    <w:p w14:paraId="018CDA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 最高蒸汽温度  ≥167℃</w:t>
      </w:r>
    </w:p>
    <w:p w14:paraId="408E3B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 设计热效率 ≥ 98％</w:t>
      </w:r>
    </w:p>
    <w:p w14:paraId="35FC8BF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 工作压力 0~0.65Mpa可调7 水源供给 0.15~0.5Mpa（使用专配软水机）</w:t>
      </w:r>
    </w:p>
    <w:p w14:paraId="5717B8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 安全阀设置 开启压力≤0.70Mpa,回座压力≥0.60Mpa</w:t>
      </w:r>
    </w:p>
    <w:p w14:paraId="56B7B8F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容积  ≥0.12m³</w:t>
      </w:r>
    </w:p>
    <w:p w14:paraId="732D10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 水容量 ≥ 75Kg</w:t>
      </w:r>
    </w:p>
    <w:p w14:paraId="6BF97D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 控制方式 全自动</w:t>
      </w:r>
    </w:p>
    <w:p w14:paraId="016437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 每台舍不配备备用加热管6根，水位感应器1个，压力表1套，安全阀1套</w:t>
      </w:r>
    </w:p>
    <w:p w14:paraId="27A9FF6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 负责设备蒸汽管路连接到灭菌设备的管路材料及管路安装。</w:t>
      </w:r>
    </w:p>
    <w:p w14:paraId="2F739FAA">
      <w:pPr>
        <w:keepNext w:val="0"/>
        <w:keepLines w:val="0"/>
        <w:pageBreakBefore w:val="0"/>
        <w:kinsoku/>
        <w:wordWrap/>
        <w:overflowPunct/>
        <w:topLinePunct w:val="0"/>
        <w:autoSpaceDE/>
        <w:autoSpaceDN/>
        <w:bidi w:val="0"/>
        <w:adjustRightInd/>
        <w:snapToGrid/>
        <w:spacing w:line="440" w:lineRule="exact"/>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22FA740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2" w:name="_Toc2482"/>
      <w:r>
        <w:rPr>
          <w:rFonts w:hint="eastAsia" w:ascii="宋体" w:hAnsi="宋体" w:eastAsia="宋体" w:cs="宋体"/>
          <w:b/>
          <w:bCs/>
          <w:sz w:val="24"/>
          <w:szCs w:val="24"/>
          <w:highlight w:val="none"/>
          <w:lang w:val="en-US" w:eastAsia="zh-CN"/>
        </w:rPr>
        <w:t>4、真空灭菌锅</w:t>
      </w:r>
      <w:r>
        <w:rPr>
          <w:rFonts w:hint="eastAsia" w:ascii="宋体" w:hAnsi="宋体" w:eastAsia="宋体" w:cs="宋体"/>
          <w:b/>
          <w:bCs/>
          <w:color w:val="FF0000"/>
          <w:sz w:val="24"/>
          <w:szCs w:val="24"/>
          <w:highlight w:val="none"/>
          <w:lang w:val="en-US" w:eastAsia="zh-CN"/>
        </w:rPr>
        <w:t>（核心设备）</w:t>
      </w:r>
      <w:bookmarkEnd w:id="92"/>
    </w:p>
    <w:p w14:paraId="3AA69D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1.容积≥1150L，</w:t>
      </w:r>
    </w:p>
    <w:p w14:paraId="19FD095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2.主体结构：环形加强筋结构，；多点进汽，多段加热，温度梯度便于内腔蒸汽对流，。    </w:t>
      </w:r>
    </w:p>
    <w:p w14:paraId="44CC3FD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3.焊接工艺：全自动焊接机器人焊接氩气保护，自动控制无过烧现象。4.材质：内壳316L，夹层316L或优于此材质，提供证明材料。</w:t>
      </w:r>
    </w:p>
    <w:p w14:paraId="722750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5.设计压力：-0.1-0.3Mpa  </w:t>
      </w:r>
    </w:p>
    <w:p w14:paraId="0A517A5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6.设计温度：≥140℃   </w:t>
      </w:r>
    </w:p>
    <w:p w14:paraId="7E96EF9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7.设计使用寿命：≥15年/30000次灭菌循环，提供设备铭牌。</w:t>
      </w:r>
    </w:p>
    <w:p w14:paraId="41BA6B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8.夹套数量：环形加强筋结构，环形加强筋个数≥7个；单点进汽。  </w:t>
      </w:r>
    </w:p>
    <w:p w14:paraId="63317F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9.主体保温：玻璃棉，厚度≥50mm     </w:t>
      </w:r>
    </w:p>
    <w:p w14:paraId="0A684AF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10.结构：与主体啮合齿数≥12个，门板加强筋板数量≥4个    </w:t>
      </w:r>
    </w:p>
    <w:p w14:paraId="0DD90B1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▲11.开门方式：全自动开门（非平移式）    </w:t>
      </w:r>
    </w:p>
    <w:p w14:paraId="0D37EB9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12.安全联锁：压力安全联锁装置：内室有正压或负压压力，门无法打开。     </w:t>
      </w:r>
    </w:p>
    <w:p w14:paraId="1785ED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13.双门互锁功能14.门胶圈：圆形门胶圈，透明高抗撕硅橡胶材质，压缩气密封，提供证明材料。</w:t>
      </w:r>
    </w:p>
    <w:p w14:paraId="5EC8133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15.门板保温：门板带保温     </w:t>
      </w:r>
    </w:p>
    <w:p w14:paraId="76EB4A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17.管路材质：不锈钢卫生级管路，卡箍链接     </w:t>
      </w:r>
    </w:p>
    <w:p w14:paraId="565E585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18.蒸汽源：外接蒸汽    </w:t>
      </w:r>
    </w:p>
    <w:p w14:paraId="7B55B73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19.降噪系统：带有节水降噪装置，提供证明材料。</w:t>
      </w:r>
    </w:p>
    <w:p w14:paraId="5B11448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★20.自带蒸汽品质提升装置   </w:t>
      </w:r>
    </w:p>
    <w:p w14:paraId="114FF7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21.换热装置：板式换热器     </w:t>
      </w:r>
    </w:p>
    <w:p w14:paraId="7FC901B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22.管路保温：管路自带保温层</w:t>
      </w:r>
    </w:p>
    <w:p w14:paraId="68B7BB0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23.低温无压排水：</w:t>
      </w:r>
    </w:p>
    <w:p w14:paraId="458C1A6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24.本配备1个RS485和1个100M以太网口，支持MODBUS_TCP/RTU协议。</w:t>
      </w:r>
    </w:p>
    <w:p w14:paraId="0FF652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★25.≥8英寸触摸屏，配备≥256MRAM+4GFlash存储，Linux实时系统，前面板IP65防护，并提供双RS-232、RS-485及双网口，支持前后双屏实时同步。     </w:t>
      </w:r>
    </w:p>
    <w:p w14:paraId="7C0FDB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26.记录方式：配备内置热敏打印机并支持通过选配电脑监控软件与外置喷墨打印机连接，实现数据的永久保存与随时打印。     </w:t>
      </w:r>
    </w:p>
    <w:p w14:paraId="67EDBCF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27.记录内容：内置热敏打印机可全面记录并打印灭菌过程的温度、压力、时间、阶段、预置参数以及程序运行中的关键报警信息，提供打印记录。                                                                                                                                                                            </w:t>
      </w:r>
    </w:p>
    <w:p w14:paraId="66E53A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28.数据保存：</w:t>
      </w:r>
    </w:p>
    <w:p w14:paraId="72ACE24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28.1使用长效热敏纸，在适宜的环境下可保存10年；</w:t>
      </w:r>
    </w:p>
    <w:p w14:paraId="54C357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28.2显示屏存储：运行数据可存储在显示屏内，可存储数据量≥6年/12000次灭菌循环；</w:t>
      </w:r>
    </w:p>
    <w:p w14:paraId="5A8D16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28.3电脑存储：可通过选配电脑监控软件，将程序运行的电子数据永久保存、重复打印、随时查看。     </w:t>
      </w:r>
    </w:p>
    <w:p w14:paraId="53C6A5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29.权限管理：用户分级权限管理，≥四级权限管理，可与追溯系统自动衔接，提供证明材料。    </w:t>
      </w:r>
    </w:p>
    <w:p w14:paraId="54FE81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30.安全保护：超压保护：内室压力超过程序运行允许压力，程序自动退出转入故障状态下处理               </w:t>
      </w:r>
    </w:p>
    <w:p w14:paraId="268318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31.门关位检测保护：门开关在程序运行过程中检测异常，程序自动退出转入故障状态处理；</w:t>
      </w:r>
    </w:p>
    <w:p w14:paraId="6D3B22D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32.门安全联锁装置：门未锁紧时，蒸汽不能进入灭菌室；灭菌室压力完全释放才能开门。</w:t>
      </w:r>
    </w:p>
    <w:p w14:paraId="28D97D9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具备超压自动保护、门关位实时检测异常处理及门安全联锁装置（未锁紧不进汽，有压不开门）三重安全防护机制34.程序种类及数量：灭菌类程序：≥25套(含14套自定义程序)；测试类程序：≥4套；辅助类程序：≥2套</w:t>
      </w:r>
    </w:p>
    <w:p w14:paraId="31CAB6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35.程序运行时间：标准循环:≦55分钟。     </w:t>
      </w:r>
    </w:p>
    <w:p w14:paraId="129E3D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36.脉动次数：标准循环：3次负压脉动，1次跨压脉动，3次正压脉动。脉动次数设定范围：0～99次可设。     </w:t>
      </w:r>
    </w:p>
    <w:p w14:paraId="7D710FE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37.灭菌温度：标准循环：121℃和134℃。灭菌温度设定范围：115～139℃可设。灭菌时间：标准循环：121℃，20分钟；134℃，5分钟。灭菌时间设定范围：0～9999秒可设。      </w:t>
      </w:r>
    </w:p>
    <w:p w14:paraId="58B2DC1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38.干燥时间设定范围：0～9999秒可设。        </w:t>
      </w:r>
    </w:p>
    <w:p w14:paraId="59620EA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设备配置：主体1个，导轨1个，消毒车1辆，搬运车2辆，防烫手套6双，压力表、安全阀除主机自带一套外，另配备一套备用压力表、安全阀，配备门胶条2套，气泵1台，备用真空泵1台，无菌物品存放架2个，水位感应器1个，换热器1个，电磁阀3个，O型圈10个。</w:t>
      </w:r>
    </w:p>
    <w:p w14:paraId="5A08D0C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40.中标方承担设备首次鉴定的费用，并协助办理特种设备使用登记。</w:t>
      </w:r>
    </w:p>
    <w:p w14:paraId="6EF2ABB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41.设备机房配备新风、排风系统，并负责安装调试。</w:t>
      </w:r>
    </w:p>
    <w:p w14:paraId="5586002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rPr>
          <w:rFonts w:hint="eastAsia" w:ascii="宋体" w:hAnsi="宋体" w:eastAsia="宋体" w:cs="宋体"/>
          <w:b/>
          <w:bCs/>
          <w:sz w:val="24"/>
          <w:szCs w:val="24"/>
          <w:highlight w:val="none"/>
          <w:lang w:val="en-US" w:eastAsia="zh-CN"/>
        </w:rPr>
      </w:pPr>
    </w:p>
    <w:p w14:paraId="6E78091A">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2C5F369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3" w:name="_Toc21996"/>
      <w:r>
        <w:rPr>
          <w:rFonts w:hint="eastAsia" w:ascii="宋体" w:hAnsi="宋体" w:eastAsia="宋体" w:cs="宋体"/>
          <w:b/>
          <w:bCs/>
          <w:kern w:val="2"/>
          <w:sz w:val="24"/>
          <w:szCs w:val="24"/>
          <w:highlight w:val="none"/>
          <w:lang w:val="en-US" w:eastAsia="zh-CN" w:bidi="ar-SA"/>
        </w:rPr>
        <w:t>5、</w:t>
      </w:r>
      <w:r>
        <w:rPr>
          <w:rFonts w:hint="eastAsia" w:ascii="宋体" w:hAnsi="宋体" w:eastAsia="宋体" w:cs="宋体"/>
          <w:b/>
          <w:bCs/>
          <w:sz w:val="24"/>
          <w:szCs w:val="24"/>
          <w:highlight w:val="none"/>
          <w:lang w:val="en-US" w:eastAsia="zh-CN"/>
        </w:rPr>
        <w:t>纯水机</w:t>
      </w:r>
      <w:bookmarkEnd w:id="93"/>
    </w:p>
    <w:p w14:paraId="66DECD5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1.双级反渗透</w:t>
      </w:r>
    </w:p>
    <w:p w14:paraId="1852948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2.用途：适用医院消毒供应中心（可与各类清洗设备、高压灭菌设备配套适用）、手术室无菌水、口腔科无菌水、胃镜室无菌水、实验室及其他科室使用纯水、</w:t>
      </w:r>
    </w:p>
    <w:p w14:paraId="6EBA9A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、3.产水量：≥1000L/h4.水利用率:≥70%</w:t>
      </w:r>
    </w:p>
    <w:p w14:paraId="064B17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5.脱盐率：≥99%</w:t>
      </w:r>
    </w:p>
    <w:p w14:paraId="1FBA5A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6.产水水质：纯水电导率：≤5us/cm（25℃）</w:t>
      </w:r>
    </w:p>
    <w:p w14:paraId="242155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7：全自动预处理+两泵工艺双极反渗透+紫外杀菌+恒压供水系统</w:t>
      </w:r>
    </w:p>
    <w:p w14:paraId="763B246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8：产水水质符合GB/T19249-20039【反渗透水处理设备】、满足WS310.1-2009【消毒供应中心管理规范】</w:t>
      </w:r>
    </w:p>
    <w:p w14:paraId="22C65F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 主要技术要求：</w:t>
      </w:r>
    </w:p>
    <w:p w14:paraId="64B22A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8.1：主机自动/手动运行控制，所有阀门为316不锈钢阀门控制；</w:t>
      </w:r>
    </w:p>
    <w:p w14:paraId="528D16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8.2：具有单级、双级运行功能；一级回收率40%；二级零排放；一级出现故障的情况下，二级可单独运行；</w:t>
      </w:r>
    </w:p>
    <w:p w14:paraId="058F2FC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8.3：预处理系统自动冲洗及再生运行；罐体规格为树脂罐预处理系统；</w:t>
      </w:r>
    </w:p>
    <w:p w14:paraId="771F47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8.4：具有反渗主机开机、停止自动清洗保养功能；</w:t>
      </w:r>
    </w:p>
    <w:p w14:paraId="6EC8514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8.5：具备无水保护，压力保护等多种安全自锁装置；</w:t>
      </w:r>
    </w:p>
    <w:p w14:paraId="148BE5D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8.6: 同时实现水质、流量、压力在线监测显示功能；</w:t>
      </w:r>
    </w:p>
    <w:p w14:paraId="55482E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8.7：故障自动检测显示、查询功能； </w:t>
      </w:r>
    </w:p>
    <w:p w14:paraId="77E9183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8.8  软水、纯水具有独立的供水管路，可分别多点取水；</w:t>
      </w:r>
    </w:p>
    <w:p w14:paraId="407ECA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8.9：控制方式：PLC、彩色触控屏智能控制，在线显示主机实时工作状态；在线显示一级纯水和终端纯水电导率等参数；</w:t>
      </w:r>
    </w:p>
    <w:p w14:paraId="1320C0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 反渗透系统：</w:t>
      </w:r>
    </w:p>
    <w:p w14:paraId="2F508D1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9.1高压泵：每一级独立增压泵，泵体材质为不锈钢</w:t>
      </w:r>
    </w:p>
    <w:p w14:paraId="5FA2D71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9.2膜元件：陶氏或海德能膜 脱盐率≥99%、膜片类型为：芳香族聚酰   胺复合膜产水量为≥0.25m3/H/支，膜元件数量：10根/套</w:t>
      </w:r>
    </w:p>
    <w:p w14:paraId="13A9081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9.3 反渗透主机及供水系统集成在一体化机柜。</w:t>
      </w:r>
    </w:p>
    <w:p w14:paraId="495129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采用无菌恒压式供水,恒压范围1.5-3公斤(可调)</w:t>
      </w:r>
    </w:p>
    <w:p w14:paraId="526DD1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10.1 纯水输送要求：输送泵材质为不锈钢，压力缓存系统；</w:t>
      </w:r>
    </w:p>
    <w:p w14:paraId="4A9812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10.2水箱：容积≥1000L，材质为304不锈钢，水箱装有液位控制器自动控制设备启停。</w:t>
      </w:r>
    </w:p>
    <w:p w14:paraId="4F683C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12.管路要求：系统管道：U-PVC</w:t>
      </w:r>
    </w:p>
    <w:p w14:paraId="381409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质保期限：整机质保5年，质保范围不含耗材（滤芯、RO膜等易损耗部件），质保期自设备验收合格之日起计算。第一年耗材（含滤芯、RO膜等易损耗部件）免费更换，由供应商提供原厂合格耗材并负责上门更换，确保设备正常运行。</w:t>
      </w:r>
    </w:p>
    <w:p w14:paraId="5F6B144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14.售后保障：质保期内，设备非人为损坏出现故障，供应商需24小时内响应，及时提供上门维修、更换非耗材配件等服务，保障设备正常使用。</w:t>
      </w:r>
    </w:p>
    <w:p w14:paraId="25D49C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15.配备臭氧消毒装置，主管道加装前置过滤装置。</w:t>
      </w:r>
    </w:p>
    <w:p w14:paraId="0C1093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16.负责纯水机安装房间内改造，做好的防水处理。</w:t>
      </w:r>
    </w:p>
    <w:p w14:paraId="160C762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17.负责将纯水管路与灭菌设备的水路连接。</w:t>
      </w:r>
    </w:p>
    <w:p w14:paraId="5A761854">
      <w:pP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br w:type="page"/>
      </w:r>
    </w:p>
    <w:p w14:paraId="207B0F4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outlineLvl w:val="1"/>
        <w:rPr>
          <w:rFonts w:hint="eastAsia" w:ascii="宋体" w:hAnsi="宋体" w:eastAsia="宋体" w:cs="宋体"/>
          <w:b/>
          <w:bCs/>
          <w:sz w:val="24"/>
          <w:szCs w:val="24"/>
          <w:highlight w:val="none"/>
          <w:lang w:val="en-US" w:eastAsia="zh-CN"/>
        </w:rPr>
      </w:pPr>
      <w:bookmarkStart w:id="94" w:name="_Toc30124"/>
      <w:r>
        <w:rPr>
          <w:rFonts w:hint="eastAsia" w:ascii="宋体" w:hAnsi="宋体" w:eastAsia="宋体" w:cs="宋体"/>
          <w:b/>
          <w:bCs/>
          <w:kern w:val="2"/>
          <w:sz w:val="24"/>
          <w:szCs w:val="24"/>
          <w:highlight w:val="none"/>
          <w:lang w:val="en-US" w:eastAsia="zh-CN" w:bidi="ar-SA"/>
        </w:rPr>
        <w:t>6、</w:t>
      </w:r>
      <w:r>
        <w:rPr>
          <w:rFonts w:hint="eastAsia" w:ascii="宋体" w:hAnsi="宋体" w:eastAsia="宋体" w:cs="宋体"/>
          <w:b/>
          <w:bCs/>
          <w:sz w:val="24"/>
          <w:szCs w:val="24"/>
          <w:highlight w:val="none"/>
          <w:lang w:val="en-US" w:eastAsia="zh-CN"/>
        </w:rPr>
        <w:t>煮沸槽</w:t>
      </w:r>
      <w:bookmarkEnd w:id="94"/>
    </w:p>
    <w:p w14:paraId="49EA24B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1.用途：用于医院供应室、手术室、实验室等对各类医疗器械、试验用器具的煮沸消毒。</w:t>
      </w:r>
    </w:p>
    <w:p w14:paraId="07637A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2加热管将水加热3.容积：≥80L</w:t>
      </w:r>
    </w:p>
    <w:p w14:paraId="52F732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4.具有自动上油功能，上油时间可调，</w:t>
      </w:r>
    </w:p>
    <w:p w14:paraId="4E1B0CF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、5.电动升降开门，开门助力</w:t>
      </w:r>
    </w:p>
    <w:p w14:paraId="7AA55D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6.防护安全：开门状态下，装载篮筐自动升起，离开清洗水面，自动沥水，7.温度设置：80℃-93℃，温度可调。</w:t>
      </w:r>
    </w:p>
    <w:p w14:paraId="2050DEC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8.运行时间：3-10min，时间可调。</w:t>
      </w:r>
    </w:p>
    <w:p w14:paraId="6FE560E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9.电加热</w:t>
      </w:r>
    </w:p>
    <w:p w14:paraId="77FD26F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10.耗水量：≤65L</w:t>
      </w:r>
    </w:p>
    <w:p w14:paraId="61FD606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11.材质：≥2.0mm厚304L不锈钢镜面板，清洗架：不锈钢。</w:t>
      </w:r>
    </w:p>
    <w:p w14:paraId="7658EA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12.快速管路：U型排水管路含排水泵，</w:t>
      </w:r>
    </w:p>
    <w:p w14:paraId="05348D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14.控制系统：液晶屏显示，控制超声清洗全过程，触控式按键操作；</w:t>
      </w:r>
    </w:p>
    <w:p w14:paraId="393BBB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15.安全：包含进水慢、升温慢、过热保护、温度故障等相关报警提示</w:t>
      </w:r>
    </w:p>
    <w:p w14:paraId="21D981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▲16提供消毒效果检测报告（包含金黄葡萄球菌、大肠杆菌、白色念珠菌菌种消毒效果）</w:t>
      </w:r>
    </w:p>
    <w:p w14:paraId="36020D1E">
      <w:pPr>
        <w:keepNext w:val="0"/>
        <w:keepLines w:val="0"/>
        <w:pageBreakBefore w:val="0"/>
        <w:widowControl/>
        <w:numPr>
          <w:ilvl w:val="0"/>
          <w:numId w:val="63"/>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标准配置：主机1台、器械清洗篮框 1个、配备平板推车2台，带A0值监测，水位感应器1个。</w:t>
      </w:r>
    </w:p>
    <w:p w14:paraId="2ABC5E32">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p>
    <w:p w14:paraId="2AE4C80E">
      <w:pPr>
        <w:rPr>
          <w:rFonts w:hint="eastAsia"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br w:type="page"/>
      </w:r>
    </w:p>
    <w:p w14:paraId="62DA45E1">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注：1、</w:t>
      </w:r>
      <w:r>
        <w:rPr>
          <w:rFonts w:hint="eastAsia" w:ascii="宋体" w:hAnsi="宋体" w:cs="宋体"/>
          <w:b/>
          <w:bCs/>
          <w:color w:val="000000" w:themeColor="text1"/>
          <w:sz w:val="24"/>
          <w:szCs w:val="24"/>
          <w:highlight w:val="none"/>
          <w14:textFill>
            <w14:solidFill>
              <w14:schemeClr w14:val="tx1"/>
            </w14:solidFill>
          </w14:textFill>
        </w:rPr>
        <w:t>投标报价（即开标报价）不得有选择性报价和附有条件的报价，每项投标单价不得高于预算单价，否则其投标无效。</w:t>
      </w:r>
    </w:p>
    <w:p w14:paraId="48155EEF">
      <w:pPr>
        <w:rPr>
          <w:rFonts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2、投标人需对所投标包中所有项进行报价，不得缺项漏项。如果报价不符合要求则为无效投标，不得自行更改格式及文本信息。</w:t>
      </w:r>
    </w:p>
    <w:p w14:paraId="1CCDFD3C">
      <w:pPr>
        <w:rPr>
          <w:rFonts w:ascii="宋体" w:hAnsi="宋体" w:cs="宋体"/>
          <w:b/>
          <w:bCs/>
          <w:color w:val="000000" w:themeColor="text1"/>
          <w:sz w:val="24"/>
          <w:szCs w:val="22"/>
          <w:highlight w:val="none"/>
          <w14:textFill>
            <w14:solidFill>
              <w14:schemeClr w14:val="tx1"/>
            </w14:solidFill>
          </w14:textFill>
        </w:rPr>
      </w:pPr>
      <w:r>
        <w:rPr>
          <w:rFonts w:hint="eastAsia" w:ascii="宋体" w:hAnsi="宋体" w:cs="宋体"/>
          <w:b/>
          <w:bCs/>
          <w:color w:val="000000" w:themeColor="text1"/>
          <w:sz w:val="24"/>
          <w:szCs w:val="22"/>
          <w:highlight w:val="none"/>
          <w14:textFill>
            <w14:solidFill>
              <w14:schemeClr w14:val="tx1"/>
            </w14:solidFill>
          </w14:textFill>
        </w:rPr>
        <w:t>3、投标人报价单位必须与采购目录中价格单位一致，且只接受一个报价。</w:t>
      </w:r>
    </w:p>
    <w:p w14:paraId="1706425B">
      <w:pPr>
        <w:pStyle w:val="50"/>
        <w:ind w:firstLine="0"/>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4、本章节中的参数只作为参考，但所投产品参数不得低于上述要求。</w:t>
      </w:r>
    </w:p>
    <w:p w14:paraId="24F2792A">
      <w:pPr>
        <w:pStyle w:val="50"/>
        <w:ind w:firstLine="0"/>
        <w:rPr>
          <w:rFonts w:cs="宋体"/>
          <w:color w:val="000000" w:themeColor="text1"/>
          <w:szCs w:val="24"/>
          <w:highlight w:val="none"/>
          <w14:textFill>
            <w14:solidFill>
              <w14:schemeClr w14:val="tx1"/>
            </w14:solidFill>
          </w14:textFill>
        </w:rPr>
        <w:sectPr>
          <w:pgSz w:w="11907" w:h="16840"/>
          <w:pgMar w:top="1276" w:right="1080" w:bottom="1440" w:left="1080" w:header="851" w:footer="283" w:gutter="0"/>
          <w:cols w:space="720" w:num="1"/>
          <w:docGrid w:type="lines" w:linePitch="409" w:charSpace="0"/>
        </w:sectPr>
      </w:pPr>
      <w:r>
        <w:rPr>
          <w:rFonts w:hint="eastAsia" w:cs="宋体"/>
          <w:b/>
          <w:bCs/>
          <w:color w:val="000000" w:themeColor="text1"/>
          <w:highlight w:val="none"/>
          <w14:textFill>
            <w14:solidFill>
              <w14:schemeClr w14:val="tx1"/>
            </w14:solidFill>
          </w14:textFill>
        </w:rPr>
        <w:t>5、为保证供应商提供的产品技术参数真实性，供应商需提供投标产品</w:t>
      </w:r>
      <w:r>
        <w:rPr>
          <w:rFonts w:hint="eastAsia" w:cs="宋体"/>
          <w:b/>
          <w:bCs/>
          <w:color w:val="000000" w:themeColor="text1"/>
          <w:szCs w:val="24"/>
          <w:highlight w:val="none"/>
          <w14:textFill>
            <w14:solidFill>
              <w14:schemeClr w14:val="tx1"/>
            </w14:solidFill>
          </w14:textFill>
        </w:rPr>
        <w:t>相关证明材料，如产品彩页（加盖厂家公章）、 功能截图（加盖厂家公章）、证书、查询链接、技术白皮书、检测报告等，未提供或不符合要求的，视为不响应技术参数。</w:t>
      </w:r>
    </w:p>
    <w:bookmarkEnd w:id="68"/>
    <w:bookmarkEnd w:id="69"/>
    <w:bookmarkEnd w:id="70"/>
    <w:bookmarkEnd w:id="71"/>
    <w:bookmarkEnd w:id="72"/>
    <w:p w14:paraId="6AEA044D">
      <w:pPr>
        <w:pStyle w:val="3"/>
        <w:rPr>
          <w:rFonts w:ascii="宋体" w:hAnsi="宋体" w:cs="宋体"/>
          <w:color w:val="000000" w:themeColor="text1"/>
          <w:highlight w:val="none"/>
          <w14:textFill>
            <w14:solidFill>
              <w14:schemeClr w14:val="tx1"/>
            </w14:solidFill>
          </w14:textFill>
        </w:rPr>
      </w:pPr>
      <w:bookmarkStart w:id="95" w:name="_Toc28050"/>
      <w:r>
        <w:rPr>
          <w:rFonts w:hint="eastAsia" w:ascii="宋体" w:hAnsi="宋体" w:cs="宋体"/>
          <w:color w:val="000000" w:themeColor="text1"/>
          <w:highlight w:val="none"/>
          <w14:textFill>
            <w14:solidFill>
              <w14:schemeClr w14:val="tx1"/>
            </w14:solidFill>
          </w14:textFill>
        </w:rPr>
        <w:t>第四部分 合同部分</w:t>
      </w:r>
      <w:bookmarkEnd w:id="95"/>
    </w:p>
    <w:p w14:paraId="1018C7F9">
      <w:pPr>
        <w:jc w:val="center"/>
        <w:rPr>
          <w:rFonts w:ascii="宋体" w:hAnsi="宋体" w:cs="宋体"/>
          <w:b/>
          <w:bCs/>
          <w:spacing w:val="-20"/>
          <w:kern w:val="44"/>
          <w:sz w:val="28"/>
          <w:szCs w:val="28"/>
          <w:highlight w:val="none"/>
        </w:rPr>
      </w:pPr>
      <w:bookmarkStart w:id="96" w:name="_Toc3995"/>
      <w:r>
        <w:rPr>
          <w:rFonts w:ascii="宋体" w:hAnsi="宋体" w:cs="宋体"/>
          <w:b/>
          <w:bCs/>
          <w:spacing w:val="-20"/>
          <w:kern w:val="44"/>
          <w:sz w:val="28"/>
          <w:szCs w:val="28"/>
          <w:highlight w:val="none"/>
        </w:rPr>
        <w:t>具体以实际合同签订为准</w:t>
      </w:r>
    </w:p>
    <w:p w14:paraId="7342BB92">
      <w:pPr>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政府采购货物买卖合同</w:t>
      </w:r>
    </w:p>
    <w:p w14:paraId="48C03DC6">
      <w:pPr>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（试行）</w:t>
      </w:r>
    </w:p>
    <w:p w14:paraId="73331333">
      <w:pPr>
        <w:rPr>
          <w:rFonts w:ascii="宋体" w:hAnsi="宋体" w:cs="宋体"/>
          <w:b/>
          <w:bCs/>
          <w:spacing w:val="-20"/>
          <w:kern w:val="44"/>
          <w:sz w:val="40"/>
          <w:szCs w:val="40"/>
          <w:highlight w:val="none"/>
        </w:rPr>
      </w:pPr>
    </w:p>
    <w:p w14:paraId="4E089906">
      <w:pPr>
        <w:rPr>
          <w:rFonts w:ascii="宋体" w:hAnsi="宋体" w:cs="宋体"/>
          <w:b/>
          <w:bCs/>
          <w:spacing w:val="-20"/>
          <w:kern w:val="44"/>
          <w:sz w:val="40"/>
          <w:szCs w:val="40"/>
          <w:highlight w:val="none"/>
        </w:rPr>
      </w:pPr>
    </w:p>
    <w:p w14:paraId="5EE61F9E">
      <w:pPr>
        <w:rPr>
          <w:rFonts w:ascii="宋体" w:hAnsi="宋体" w:cs="宋体"/>
          <w:b/>
          <w:bCs/>
          <w:spacing w:val="-20"/>
          <w:kern w:val="44"/>
          <w:sz w:val="40"/>
          <w:szCs w:val="40"/>
          <w:highlight w:val="none"/>
        </w:rPr>
      </w:pPr>
    </w:p>
    <w:p w14:paraId="33B1201E">
      <w:pPr>
        <w:rPr>
          <w:rFonts w:ascii="宋体" w:hAnsi="宋体" w:cs="宋体"/>
          <w:b/>
          <w:bCs/>
          <w:spacing w:val="-20"/>
          <w:kern w:val="44"/>
          <w:sz w:val="40"/>
          <w:szCs w:val="40"/>
          <w:highlight w:val="none"/>
        </w:rPr>
      </w:pPr>
    </w:p>
    <w:p w14:paraId="6411B8D8">
      <w:pPr>
        <w:rPr>
          <w:rFonts w:ascii="宋体" w:hAnsi="宋体" w:cs="宋体"/>
          <w:b/>
          <w:bCs/>
          <w:spacing w:val="-20"/>
          <w:kern w:val="44"/>
          <w:sz w:val="40"/>
          <w:szCs w:val="40"/>
          <w:highlight w:val="none"/>
        </w:rPr>
      </w:pPr>
    </w:p>
    <w:p w14:paraId="3D3EE74F">
      <w:pPr>
        <w:rPr>
          <w:rFonts w:ascii="宋体" w:hAnsi="宋体" w:cs="宋体"/>
          <w:b/>
          <w:bCs/>
          <w:spacing w:val="-20"/>
          <w:kern w:val="44"/>
          <w:sz w:val="40"/>
          <w:szCs w:val="40"/>
          <w:highlight w:val="none"/>
        </w:rPr>
      </w:pPr>
    </w:p>
    <w:p w14:paraId="3659CC5B">
      <w:pPr>
        <w:rPr>
          <w:rFonts w:ascii="宋体" w:hAnsi="宋体" w:cs="宋体"/>
          <w:b/>
          <w:bCs/>
          <w:spacing w:val="-20"/>
          <w:kern w:val="44"/>
          <w:sz w:val="40"/>
          <w:szCs w:val="40"/>
          <w:highlight w:val="none"/>
        </w:rPr>
      </w:pPr>
    </w:p>
    <w:p w14:paraId="4517F568">
      <w:pPr>
        <w:rPr>
          <w:rFonts w:ascii="宋体" w:hAnsi="宋体" w:cs="宋体"/>
          <w:b/>
          <w:bCs/>
          <w:spacing w:val="-20"/>
          <w:kern w:val="44"/>
          <w:sz w:val="40"/>
          <w:szCs w:val="40"/>
          <w:highlight w:val="none"/>
        </w:rPr>
      </w:pPr>
    </w:p>
    <w:p w14:paraId="00C6170F">
      <w:pPr>
        <w:spacing w:line="360" w:lineRule="auto"/>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0E8A34B8">
      <w:pPr>
        <w:spacing w:line="360" w:lineRule="auto"/>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3885BBB">
      <w:pPr>
        <w:spacing w:line="360" w:lineRule="auto"/>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5F214B59">
      <w:pPr>
        <w:spacing w:line="360" w:lineRule="auto"/>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5DE3513E">
      <w:pPr>
        <w:spacing w:line="360" w:lineRule="auto"/>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374A868">
      <w:pPr>
        <w:rPr>
          <w:szCs w:val="24"/>
          <w:highlight w:val="none"/>
        </w:rPr>
      </w:pPr>
    </w:p>
    <w:p w14:paraId="23511766">
      <w:pPr>
        <w:rPr>
          <w:rFonts w:eastAsia="黑体"/>
          <w:sz w:val="44"/>
          <w:szCs w:val="44"/>
          <w:highlight w:val="none"/>
        </w:rPr>
      </w:pPr>
      <w:r>
        <w:rPr>
          <w:rFonts w:eastAsia="黑体"/>
          <w:sz w:val="44"/>
          <w:szCs w:val="44"/>
          <w:highlight w:val="none"/>
        </w:rPr>
        <w:br w:type="page"/>
      </w:r>
    </w:p>
    <w:p w14:paraId="0D13F096">
      <w:pPr>
        <w:jc w:val="center"/>
        <w:rPr>
          <w:rFonts w:eastAsia="黑体"/>
          <w:sz w:val="44"/>
          <w:szCs w:val="44"/>
          <w:highlight w:val="none"/>
        </w:rPr>
      </w:pPr>
      <w:r>
        <w:rPr>
          <w:rFonts w:hint="eastAsia" w:eastAsia="黑体"/>
          <w:sz w:val="44"/>
          <w:szCs w:val="44"/>
          <w:highlight w:val="none"/>
        </w:rPr>
        <w:t>使 用 说 明</w:t>
      </w:r>
    </w:p>
    <w:p w14:paraId="1E300C6A">
      <w:pPr>
        <w:rPr>
          <w:rFonts w:ascii="仿宋_GB2312" w:hAnsi="仿宋_GB2312" w:eastAsia="仿宋_GB2312" w:cs="仿宋_GB2312"/>
          <w:sz w:val="32"/>
          <w:szCs w:val="32"/>
          <w:highlight w:val="none"/>
        </w:rPr>
      </w:pPr>
    </w:p>
    <w:p w14:paraId="68C5C9E2">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1.本合同标准文本适用于购买现成货物的采购项目，不包括需要投标人定制开发、创新研发的货物采购项目。</w:t>
      </w:r>
    </w:p>
    <w:p w14:paraId="1AD649F6">
      <w:pPr>
        <w:rPr>
          <w:rFonts w:eastAsia="黑体"/>
          <w:sz w:val="44"/>
          <w:szCs w:val="44"/>
          <w:highlight w:val="none"/>
        </w:rPr>
      </w:pPr>
      <w:r>
        <w:rPr>
          <w:rFonts w:hint="eastAsia" w:ascii="仿宋_GB2312" w:hAnsi="仿宋_GB2312" w:eastAsia="仿宋_GB2312" w:cs="仿宋_GB2312"/>
          <w:sz w:val="32"/>
          <w:szCs w:val="32"/>
          <w:highlight w:val="none"/>
        </w:rPr>
        <w:t>2.本合同标准文本为政府采购货物买卖合同编制提供参考，可以结合采购项目具体情况，对文本作必要的调整修订后使用。</w:t>
      </w:r>
    </w:p>
    <w:p w14:paraId="3E28D4ED">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3.本合同标准文本各条款中，如涉及填写多家投标人、制造商，多种采购标的、分包主要内容等信息的，可根据采购项目具体情况添加信息项。</w:t>
      </w:r>
    </w:p>
    <w:p w14:paraId="69C4E73D">
      <w:pPr>
        <w:rPr>
          <w:rFonts w:eastAsia="黑体"/>
          <w:sz w:val="44"/>
          <w:szCs w:val="44"/>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bookmarkEnd w:id="96"/>
    <w:p w14:paraId="0DB5F107">
      <w:pPr>
        <w:rPr>
          <w:rFonts w:ascii="Calibri" w:hAnsi="Calibri" w:eastAsia="黑体" w:cs="Calibri"/>
          <w:highlight w:val="none"/>
        </w:rPr>
      </w:pPr>
      <w:bookmarkStart w:id="97" w:name="_Toc22209"/>
    </w:p>
    <w:p w14:paraId="0E2A969A">
      <w:pPr>
        <w:jc w:val="center"/>
        <w:rPr>
          <w:rFonts w:ascii="Calibri" w:hAnsi="Calibri" w:eastAsia="黑体" w:cs="Calibri"/>
          <w:sz w:val="28"/>
          <w:szCs w:val="24"/>
          <w:highlight w:val="none"/>
        </w:rPr>
      </w:pPr>
      <w:r>
        <w:rPr>
          <w:rFonts w:hint="eastAsia" w:ascii="Calibri" w:hAnsi="黑体" w:eastAsia="黑体" w:cs="Calibri"/>
          <w:sz w:val="28"/>
          <w:szCs w:val="24"/>
          <w:highlight w:val="none"/>
        </w:rPr>
        <w:t xml:space="preserve">第一节 </w:t>
      </w:r>
      <w:r>
        <w:rPr>
          <w:rFonts w:hint="eastAsia" w:ascii="Calibri" w:hAnsi="Calibri" w:eastAsia="黑体" w:cs="Calibri"/>
          <w:sz w:val="28"/>
          <w:szCs w:val="24"/>
          <w:highlight w:val="none"/>
        </w:rPr>
        <w:t>政府采购合同协议书</w:t>
      </w:r>
      <w:bookmarkEnd w:id="97"/>
    </w:p>
    <w:p w14:paraId="25E2E445">
      <w:pPr>
        <w:rPr>
          <w:rFonts w:ascii="Calibri" w:hAnsi="Calibri" w:eastAsia="黑体" w:cs="Calibri"/>
          <w:highlight w:val="none"/>
        </w:rPr>
      </w:pPr>
    </w:p>
    <w:p w14:paraId="5CF95925">
      <w:pPr>
        <w:adjustRightInd w:val="0"/>
        <w:snapToGrid w:val="0"/>
        <w:spacing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（招标人、受招标人委托签订合同的单位或采购文件约定的合同甲方）</w:t>
      </w:r>
    </w:p>
    <w:p w14:paraId="43AD9778">
      <w:pPr>
        <w:adjustRightInd w:val="0"/>
        <w:snapToGrid w:val="0"/>
        <w:spacing w:line="400" w:lineRule="exact"/>
        <w:rPr>
          <w:rFonts w:ascii="宋体" w:hAnsi="宋体"/>
          <w:szCs w:val="21"/>
          <w:highlight w:val="none"/>
        </w:rPr>
      </w:pPr>
      <w:r>
        <w:rPr>
          <w:rFonts w:hint="eastAsia" w:ascii="宋体" w:hAnsi="宋体"/>
          <w:szCs w:val="21"/>
          <w:highlight w:val="none"/>
        </w:rPr>
        <w:t>乙方1（全称）：</w:t>
      </w:r>
      <w:r>
        <w:rPr>
          <w:rFonts w:hint="eastAsia" w:ascii="宋体" w:hAnsi="宋体"/>
          <w:szCs w:val="21"/>
          <w:highlight w:val="none"/>
          <w:u w:val="single"/>
        </w:rPr>
        <w:t xml:space="preserve">                       </w:t>
      </w:r>
      <w:r>
        <w:rPr>
          <w:rFonts w:hint="eastAsia" w:ascii="宋体" w:hAnsi="宋体"/>
          <w:szCs w:val="21"/>
          <w:highlight w:val="none"/>
        </w:rPr>
        <w:t>（投标人）</w:t>
      </w:r>
    </w:p>
    <w:p w14:paraId="28D724BF">
      <w:pPr>
        <w:spacing w:line="400" w:lineRule="exact"/>
        <w:rPr>
          <w:szCs w:val="24"/>
          <w:highlight w:val="none"/>
        </w:rPr>
      </w:pPr>
    </w:p>
    <w:p w14:paraId="685D222C">
      <w:pPr>
        <w:adjustRightInd w:val="0"/>
        <w:snapToGrid w:val="0"/>
        <w:spacing w:line="400" w:lineRule="exact"/>
        <w:rPr>
          <w:rFonts w:ascii="宋体" w:hAnsi="宋体"/>
          <w:szCs w:val="21"/>
          <w:highlight w:val="none"/>
        </w:rPr>
      </w:pPr>
      <w:r>
        <w:rPr>
          <w:rFonts w:hint="eastAsia" w:ascii="宋体" w:hAnsi="宋体"/>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B625DF9">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项目信息</w:t>
      </w:r>
    </w:p>
    <w:p w14:paraId="634E4298">
      <w:pPr>
        <w:numPr>
          <w:ilvl w:val="0"/>
          <w:numId w:val="65"/>
        </w:numPr>
        <w:adjustRightInd w:val="0"/>
        <w:snapToGrid w:val="0"/>
        <w:spacing w:line="400" w:lineRule="exact"/>
        <w:ind w:firstLine="42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p>
    <w:p w14:paraId="62C33993">
      <w:pPr>
        <w:tabs>
          <w:tab w:val="left" w:pos="999"/>
        </w:tabs>
        <w:adjustRightInd w:val="0"/>
        <w:snapToGrid w:val="0"/>
        <w:spacing w:line="400" w:lineRule="exact"/>
        <w:rPr>
          <w:rFonts w:ascii="宋体" w:hAnsi="宋体"/>
          <w:szCs w:val="21"/>
          <w:highlight w:val="none"/>
        </w:rPr>
      </w:pPr>
      <w:r>
        <w:rPr>
          <w:rFonts w:hint="eastAsia" w:ascii="宋体" w:hAnsi="宋体"/>
          <w:szCs w:val="21"/>
          <w:highlight w:val="none"/>
        </w:rPr>
        <w:t xml:space="preserve">         采购项目编号：</w:t>
      </w:r>
      <w:r>
        <w:rPr>
          <w:rFonts w:ascii="宋体" w:hAnsi="宋体"/>
          <w:szCs w:val="21"/>
          <w:highlight w:val="none"/>
          <w:u w:val="single"/>
        </w:rPr>
        <w:t xml:space="preserve">                                          </w:t>
      </w:r>
    </w:p>
    <w:p w14:paraId="60CEB0A6">
      <w:pPr>
        <w:adjustRightInd w:val="0"/>
        <w:snapToGrid w:val="0"/>
        <w:spacing w:line="400" w:lineRule="exact"/>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080EB2AB">
      <w:pPr>
        <w:adjustRightInd w:val="0"/>
        <w:snapToGrid w:val="0"/>
        <w:spacing w:line="400" w:lineRule="exact"/>
        <w:rPr>
          <w:rFonts w:ascii="宋体" w:hAnsi="宋体"/>
          <w:szCs w:val="21"/>
          <w:highlight w:val="none"/>
        </w:rPr>
      </w:pPr>
      <w:r>
        <w:rPr>
          <w:rFonts w:hint="eastAsia" w:ascii="宋体" w:hAnsi="宋体"/>
          <w:szCs w:val="21"/>
          <w:highlight w:val="none"/>
        </w:rPr>
        <w:t>（3）项目内容：</w:t>
      </w:r>
    </w:p>
    <w:p w14:paraId="3800491D">
      <w:pPr>
        <w:adjustRightInd w:val="0"/>
        <w:snapToGrid w:val="0"/>
        <w:spacing w:line="400" w:lineRule="exact"/>
        <w:rPr>
          <w:rFonts w:ascii="宋体" w:hAnsi="宋体"/>
          <w:szCs w:val="21"/>
          <w:highlight w:val="none"/>
        </w:rPr>
      </w:pPr>
      <w:r>
        <w:rPr>
          <w:rFonts w:hint="eastAsia" w:ascii="宋体" w:hAnsi="宋体"/>
          <w:szCs w:val="21"/>
          <w:highlight w:val="none"/>
        </w:rPr>
        <w:t xml:space="preserve">     采购标的及数量（台/套</w:t>
      </w:r>
      <w:r>
        <w:rPr>
          <w:rFonts w:ascii="宋体" w:hAnsi="宋体"/>
          <w:szCs w:val="21"/>
          <w:highlight w:val="none"/>
          <w:lang w:val="en"/>
        </w:rPr>
        <w:t>/</w:t>
      </w:r>
      <w:r>
        <w:rPr>
          <w:rFonts w:hint="eastAsia" w:ascii="宋体" w:hAnsi="宋体"/>
          <w:szCs w:val="21"/>
          <w:highlight w:val="none"/>
          <w:lang w:val="en"/>
        </w:rPr>
        <w:t>个</w:t>
      </w:r>
      <w:r>
        <w:rPr>
          <w:rFonts w:ascii="宋体" w:hAnsi="宋体"/>
          <w:szCs w:val="21"/>
          <w:highlight w:val="none"/>
          <w:lang w:val="en"/>
        </w:rPr>
        <w:t>/</w:t>
      </w:r>
      <w:r>
        <w:rPr>
          <w:rFonts w:hint="eastAsia" w:ascii="宋体" w:hAnsi="宋体"/>
          <w:szCs w:val="21"/>
          <w:highlight w:val="none"/>
          <w:lang w:val="en"/>
        </w:rPr>
        <w:t>架</w:t>
      </w:r>
      <w:r>
        <w:rPr>
          <w:rFonts w:ascii="宋体" w:hAnsi="宋体"/>
          <w:szCs w:val="21"/>
          <w:highlight w:val="none"/>
          <w:lang w:val="en"/>
        </w:rPr>
        <w:t>/</w:t>
      </w:r>
      <w:r>
        <w:rPr>
          <w:rFonts w:hint="eastAsia" w:ascii="宋体" w:hAnsi="宋体"/>
          <w:szCs w:val="21"/>
          <w:highlight w:val="none"/>
          <w:lang w:val="en"/>
        </w:rPr>
        <w:t>组等</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w:t>
      </w:r>
    </w:p>
    <w:p w14:paraId="4B3ECFFD">
      <w:pPr>
        <w:adjustRightInd w:val="0"/>
        <w:snapToGrid w:val="0"/>
        <w:spacing w:line="400" w:lineRule="exact"/>
        <w:rPr>
          <w:rFonts w:ascii="宋体" w:hAnsi="宋体" w:cs="宋体"/>
          <w:szCs w:val="21"/>
          <w:highlight w:val="none"/>
          <w:lang w:val="en"/>
        </w:rPr>
      </w:pPr>
      <w:r>
        <w:rPr>
          <w:rFonts w:hint="eastAsia" w:ascii="宋体" w:hAnsi="宋体"/>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lang w:val="en"/>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p>
    <w:p w14:paraId="35698043">
      <w:pPr>
        <w:adjustRightInd w:val="0"/>
        <w:snapToGrid w:val="0"/>
        <w:spacing w:line="400" w:lineRule="exact"/>
        <w:rPr>
          <w:rFonts w:ascii="宋体" w:hAnsi="宋体"/>
          <w:szCs w:val="21"/>
          <w:highlight w:val="none"/>
          <w:u w:val="single"/>
        </w:rPr>
      </w:pPr>
      <w:r>
        <w:rPr>
          <w:rFonts w:hint="eastAsia" w:ascii="宋体" w:hAnsi="宋体"/>
          <w:szCs w:val="21"/>
          <w:highlight w:val="none"/>
        </w:rPr>
        <w:t>采购标的的技术要求、商务要求具体见附件。</w:t>
      </w:r>
    </w:p>
    <w:p w14:paraId="27670EA2">
      <w:pPr>
        <w:adjustRightInd w:val="0"/>
        <w:snapToGrid w:val="0"/>
        <w:spacing w:line="400" w:lineRule="exact"/>
        <w:rPr>
          <w:rFonts w:ascii="宋体" w:hAnsi="宋体" w:cs="宋体"/>
          <w:szCs w:val="21"/>
          <w:highlight w:val="none"/>
        </w:rPr>
      </w:pPr>
      <w:r>
        <w:rPr>
          <w:rFonts w:hint="eastAsia" w:ascii="汉仪书宋二S" w:hAnsi="汉仪书宋二S" w:eastAsia="汉仪书宋二S" w:cs="汉仪书宋二S"/>
          <w:szCs w:val="21"/>
          <w:highlight w:val="none"/>
        </w:rPr>
        <w:t>①</w:t>
      </w:r>
      <w:r>
        <w:rPr>
          <w:rFonts w:hint="eastAsia" w:ascii="宋体" w:hAnsi="宋体" w:cs="宋体"/>
          <w:szCs w:val="21"/>
          <w:highlight w:val="none"/>
        </w:rPr>
        <w:t>涉及信息类产品，请填写该产品关键部件的品牌、型号：</w:t>
      </w:r>
    </w:p>
    <w:p w14:paraId="455990A2">
      <w:pPr>
        <w:adjustRightInd w:val="0"/>
        <w:snapToGrid w:val="0"/>
        <w:spacing w:line="400" w:lineRule="exact"/>
        <w:rPr>
          <w:rFonts w:ascii="宋体" w:hAnsi="宋体" w:cs="宋体"/>
          <w:kern w:val="0"/>
          <w:szCs w:val="21"/>
          <w:highlight w:val="none"/>
          <w:u w:val="single"/>
        </w:rPr>
      </w:pPr>
      <w:r>
        <w:rPr>
          <w:rFonts w:hint="eastAsia" w:ascii="宋体" w:hAnsi="宋体" w:cs="宋体"/>
          <w:szCs w:val="21"/>
          <w:highlight w:val="none"/>
        </w:rPr>
        <w:t xml:space="preserve">     标的名称：</w:t>
      </w:r>
      <w:r>
        <w:rPr>
          <w:rFonts w:hint="eastAsia" w:ascii="宋体" w:hAnsi="宋体" w:cs="宋体"/>
          <w:kern w:val="0"/>
          <w:szCs w:val="21"/>
          <w:highlight w:val="none"/>
          <w:u w:val="single"/>
        </w:rPr>
        <w:t xml:space="preserve">      </w:t>
      </w:r>
      <w:r>
        <w:rPr>
          <w:rFonts w:ascii="宋体" w:hAnsi="宋体" w:cs="宋体"/>
          <w:kern w:val="0"/>
          <w:szCs w:val="21"/>
          <w:highlight w:val="none"/>
          <w:u w:val="single"/>
          <w:lang w:val="en"/>
        </w:rPr>
        <w:t xml:space="preserve">               </w:t>
      </w:r>
      <w:r>
        <w:rPr>
          <w:rFonts w:hint="eastAsia" w:ascii="宋体" w:hAnsi="宋体" w:cs="宋体"/>
          <w:kern w:val="0"/>
          <w:szCs w:val="21"/>
          <w:highlight w:val="none"/>
          <w:u w:val="single"/>
        </w:rPr>
        <w:t xml:space="preserve">    </w:t>
      </w:r>
    </w:p>
    <w:p w14:paraId="4985C622">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A821E41">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szCs w:val="21"/>
          <w:highlight w:val="none"/>
        </w:rPr>
        <w:t>关键部件</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09E187C">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p>
    <w:p w14:paraId="2DBC8B40">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D2F4775">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汉仪书宋二S" w:hAnsi="汉仪书宋二S" w:eastAsia="汉仪书宋二S" w:cs="汉仪书宋二S"/>
          <w:kern w:val="0"/>
          <w:szCs w:val="21"/>
          <w:highlight w:val="none"/>
        </w:rPr>
        <w:t>②</w:t>
      </w:r>
      <w:r>
        <w:rPr>
          <w:rFonts w:hint="eastAsia" w:ascii="宋体" w:hAnsi="宋体" w:cs="宋体"/>
          <w:kern w:val="0"/>
          <w:szCs w:val="21"/>
          <w:highlight w:val="none"/>
        </w:rPr>
        <w:t>涉及车辆采购，请填写是否属于新能源汽车：</w:t>
      </w:r>
    </w:p>
    <w:p w14:paraId="7073EF13">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是，《政府采购品目分类目录》底级品目名称：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数量：</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金额：</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FA9DBE9">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否</w:t>
      </w:r>
    </w:p>
    <w:p w14:paraId="65BA6406">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lang w:val="en"/>
        </w:rPr>
        <w:t>4</w:t>
      </w:r>
      <w:r>
        <w:rPr>
          <w:rFonts w:hint="eastAsia" w:ascii="宋体" w:hAnsi="宋体" w:cs="宋体"/>
          <w:kern w:val="0"/>
          <w:szCs w:val="21"/>
          <w:highlight w:val="none"/>
        </w:rPr>
        <w:t>）政府采购组织形式：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政府集中采购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部门集中采购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分散采购</w:t>
      </w:r>
    </w:p>
    <w:p w14:paraId="1540DE9B">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lang w:val="en"/>
        </w:rPr>
        <w:t>5</w:t>
      </w:r>
      <w:r>
        <w:rPr>
          <w:rFonts w:hint="eastAsia" w:ascii="宋体" w:hAnsi="宋体" w:cs="宋体"/>
          <w:kern w:val="0"/>
          <w:szCs w:val="21"/>
          <w:highlight w:val="none"/>
        </w:rPr>
        <w:t>）政府采购方式：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公开招标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邀请招标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竞争性谈判 </w:t>
      </w:r>
      <w:r>
        <w:rPr>
          <w:rFonts w:hint="eastAsia" w:ascii="宋体" w:hAnsi="宋体" w:cs="宋体"/>
          <w:kern w:val="0"/>
          <w:szCs w:val="21"/>
          <w:highlight w:val="none"/>
        </w:rPr>
        <w:sym w:font="Wingdings" w:char="00A8"/>
      </w:r>
      <w:r>
        <w:rPr>
          <w:rFonts w:hint="eastAsia" w:ascii="宋体" w:hAnsi="宋体" w:cs="宋体"/>
          <w:kern w:val="0"/>
          <w:szCs w:val="21"/>
          <w:highlight w:val="none"/>
        </w:rPr>
        <w:t>竞争性磋商</w:t>
      </w:r>
    </w:p>
    <w:p w14:paraId="3AE2F79D">
      <w:pPr>
        <w:widowControl/>
        <w:autoSpaceDE w:val="0"/>
        <w:autoSpaceDN w:val="0"/>
        <w:adjustRightInd w:val="0"/>
        <w:snapToGrid w:val="0"/>
        <w:spacing w:line="400" w:lineRule="exact"/>
        <w:jc w:val="left"/>
        <w:rPr>
          <w:rFonts w:ascii="宋体" w:hAnsi="宋体" w:cs="宋体"/>
          <w:kern w:val="0"/>
          <w:szCs w:val="21"/>
          <w:highlight w:val="none"/>
          <w:u w:val="single"/>
        </w:rPr>
      </w:pPr>
      <w:r>
        <w:rPr>
          <w:rFonts w:hint="eastAsia" w:ascii="宋体" w:hAnsi="宋体" w:eastAsia="华文楷体" w:cs="宋体"/>
          <w:kern w:val="0"/>
          <w:sz w:val="22"/>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询价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单一来源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框架协议 </w:t>
      </w:r>
      <w:r>
        <w:rPr>
          <w:rFonts w:hint="eastAsia" w:ascii="宋体" w:hAnsi="宋体" w:cs="宋体"/>
          <w:kern w:val="0"/>
          <w:szCs w:val="21"/>
          <w:highlight w:val="none"/>
        </w:rPr>
        <w:sym w:font="Wingdings" w:char="00A8"/>
      </w:r>
      <w:r>
        <w:rPr>
          <w:rFonts w:hint="eastAsia" w:ascii="宋体" w:hAnsi="宋体" w:cs="宋体"/>
          <w:kern w:val="0"/>
          <w:szCs w:val="21"/>
          <w:highlight w:val="none"/>
        </w:rPr>
        <w:t>其他：</w:t>
      </w:r>
      <w:r>
        <w:rPr>
          <w:rFonts w:hint="eastAsia" w:ascii="宋体" w:hAnsi="宋体" w:cs="宋体"/>
          <w:kern w:val="0"/>
          <w:szCs w:val="21"/>
          <w:highlight w:val="none"/>
          <w:u w:val="single"/>
        </w:rPr>
        <w:t xml:space="preserve">          </w:t>
      </w:r>
    </w:p>
    <w:p w14:paraId="18A2EEBD">
      <w:pPr>
        <w:widowControl/>
        <w:autoSpaceDE w:val="0"/>
        <w:autoSpaceDN w:val="0"/>
        <w:adjustRightInd w:val="0"/>
        <w:snapToGrid w:val="0"/>
        <w:spacing w:line="400" w:lineRule="exact"/>
        <w:jc w:val="left"/>
        <w:rPr>
          <w:rFonts w:ascii="宋体" w:hAnsi="宋体" w:cs="宋体"/>
          <w:kern w:val="0"/>
          <w:szCs w:val="21"/>
          <w:highlight w:val="none"/>
        </w:rPr>
      </w:pPr>
      <w:r>
        <w:rPr>
          <w:rFonts w:hint="eastAsia" w:ascii="宋体" w:hAnsi="宋体" w:cs="宋体"/>
          <w:kern w:val="0"/>
          <w:szCs w:val="21"/>
          <w:highlight w:val="none"/>
        </w:rPr>
        <w:t>（注：在框架协议采购的第二阶段，可选择使用该合同文本）</w:t>
      </w:r>
    </w:p>
    <w:p w14:paraId="1E7F439F">
      <w:pPr>
        <w:widowControl/>
        <w:autoSpaceDE w:val="0"/>
        <w:autoSpaceDN w:val="0"/>
        <w:adjustRightInd w:val="0"/>
        <w:snapToGrid w:val="0"/>
        <w:spacing w:line="400" w:lineRule="exact"/>
        <w:jc w:val="left"/>
        <w:rPr>
          <w:rFonts w:ascii="宋体" w:hAnsi="宋体"/>
          <w:szCs w:val="21"/>
          <w:highlight w:val="none"/>
        </w:rPr>
      </w:pPr>
      <w:r>
        <w:rPr>
          <w:rFonts w:hint="eastAsia" w:ascii="宋体" w:hAnsi="宋体" w:eastAsia="华文楷体" w:cs="华文楷体"/>
          <w:kern w:val="0"/>
          <w:sz w:val="22"/>
          <w:szCs w:val="21"/>
          <w:highlight w:val="none"/>
        </w:rPr>
        <w:t xml:space="preserve"> （</w:t>
      </w:r>
      <w:r>
        <w:rPr>
          <w:rFonts w:ascii="宋体" w:hAnsi="宋体" w:eastAsia="华文楷体" w:cs="华文楷体"/>
          <w:kern w:val="0"/>
          <w:sz w:val="22"/>
          <w:szCs w:val="21"/>
          <w:highlight w:val="none"/>
          <w:lang w:val="en"/>
        </w:rPr>
        <w:t>6</w:t>
      </w:r>
      <w:r>
        <w:rPr>
          <w:rFonts w:hint="eastAsia" w:ascii="宋体" w:hAnsi="宋体" w:eastAsia="华文楷体" w:cs="华文楷体"/>
          <w:kern w:val="0"/>
          <w:sz w:val="22"/>
          <w:szCs w:val="21"/>
          <w:highlight w:val="none"/>
        </w:rPr>
        <w:t>）</w:t>
      </w:r>
      <w:r>
        <w:rPr>
          <w:rFonts w:hint="eastAsia" w:ascii="宋体" w:hAnsi="宋体"/>
          <w:szCs w:val="21"/>
          <w:highlight w:val="none"/>
        </w:rPr>
        <w:t>中标（成交）采购标的制造商是否为中小企业：</w:t>
      </w: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否</w:t>
      </w:r>
    </w:p>
    <w:p w14:paraId="33FB51E4">
      <w:pPr>
        <w:adjustRightInd w:val="0"/>
        <w:snapToGrid w:val="0"/>
        <w:spacing w:line="400" w:lineRule="exact"/>
        <w:rPr>
          <w:rFonts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087B4B4">
      <w:pPr>
        <w:adjustRightInd w:val="0"/>
        <w:snapToGrid w:val="0"/>
        <w:spacing w:line="400" w:lineRule="exact"/>
        <w:rPr>
          <w:rFonts w:ascii="宋体" w:hAnsi="宋体"/>
          <w:iCs/>
          <w:szCs w:val="21"/>
          <w:highlight w:val="none"/>
        </w:rPr>
      </w:pPr>
      <w:r>
        <w:rPr>
          <w:rFonts w:hint="eastAsia"/>
          <w:szCs w:val="24"/>
          <w:highlight w:val="none"/>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E695F74">
      <w:pPr>
        <w:adjustRightInd w:val="0"/>
        <w:snapToGrid w:val="0"/>
        <w:spacing w:line="400" w:lineRule="exact"/>
        <w:rPr>
          <w:rFonts w:ascii="宋体" w:hAnsi="宋体"/>
          <w:iCs/>
          <w:szCs w:val="21"/>
          <w:highlight w:val="none"/>
        </w:rPr>
      </w:pPr>
      <w:r>
        <w:rPr>
          <w:rFonts w:hint="eastAsia"/>
          <w:szCs w:val="24"/>
          <w:highlight w:val="none"/>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4F2A6E2">
      <w:pPr>
        <w:snapToGrid w:val="0"/>
        <w:spacing w:line="400" w:lineRule="exact"/>
        <w:rPr>
          <w:szCs w:val="24"/>
          <w:highlight w:val="none"/>
        </w:rPr>
      </w:pPr>
      <w:r>
        <w:rPr>
          <w:rFonts w:hint="eastAsia"/>
          <w:szCs w:val="24"/>
          <w:highlight w:val="none"/>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2898826">
      <w:pPr>
        <w:adjustRightInd w:val="0"/>
        <w:snapToGrid w:val="0"/>
        <w:spacing w:line="400" w:lineRule="exact"/>
        <w:rPr>
          <w:rFonts w:ascii="宋体" w:hAnsi="宋体"/>
          <w:szCs w:val="21"/>
          <w:highlight w:val="none"/>
        </w:rPr>
      </w:pPr>
      <w:r>
        <w:rPr>
          <w:rFonts w:hint="eastAsia" w:ascii="宋体" w:hAnsi="宋体"/>
          <w:szCs w:val="21"/>
          <w:highlight w:val="none"/>
        </w:rPr>
        <w:t>（</w:t>
      </w:r>
      <w:r>
        <w:rPr>
          <w:rFonts w:ascii="宋体" w:hAnsi="宋体"/>
          <w:szCs w:val="21"/>
          <w:highlight w:val="none"/>
          <w:lang w:val="e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1216714">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分包主要内容：</w:t>
      </w:r>
      <w:r>
        <w:rPr>
          <w:rFonts w:hint="eastAsia" w:ascii="宋体" w:hAnsi="宋体"/>
          <w:szCs w:val="21"/>
          <w:highlight w:val="none"/>
          <w:u w:val="single"/>
        </w:rPr>
        <w:t xml:space="preserve">                                            </w:t>
      </w:r>
    </w:p>
    <w:p w14:paraId="6B687411">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分包投标人/制造商名称（如投标人和制造商不同，请分别填写）：</w:t>
      </w:r>
    </w:p>
    <w:p w14:paraId="4D73C69D">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p>
    <w:p w14:paraId="3585F567">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分包投标人/制造商类型（如果投标人和制造商不同，只填写制造商类型）：</w:t>
      </w:r>
    </w:p>
    <w:p w14:paraId="5E29F7C5">
      <w:pPr>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 xml:space="preserve">小微型企业  </w:t>
      </w:r>
    </w:p>
    <w:p w14:paraId="099984D6">
      <w:pPr>
        <w:adjustRightInd w:val="0"/>
        <w:snapToGrid w:val="0"/>
        <w:spacing w:line="400" w:lineRule="exact"/>
        <w:rPr>
          <w:rFonts w:eastAsia="华文楷体"/>
          <w:szCs w:val="24"/>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残疾人福利性单位 </w:t>
      </w:r>
      <w:r>
        <w:rPr>
          <w:rFonts w:hint="eastAsia" w:ascii="宋体" w:hAnsi="宋体"/>
          <w:iCs/>
          <w:szCs w:val="21"/>
          <w:highlight w:val="none"/>
        </w:rPr>
        <w:sym w:font="Wingdings" w:char="00A8"/>
      </w:r>
      <w:r>
        <w:rPr>
          <w:rFonts w:hint="eastAsia" w:ascii="宋体" w:hAnsi="宋体"/>
          <w:iCs/>
          <w:szCs w:val="21"/>
          <w:highlight w:val="none"/>
        </w:rPr>
        <w:t xml:space="preserve">监狱企业 </w:t>
      </w:r>
      <w:r>
        <w:rPr>
          <w:rFonts w:hint="eastAsia" w:ascii="宋体" w:hAnsi="宋体"/>
          <w:iCs/>
          <w:szCs w:val="21"/>
          <w:highlight w:val="none"/>
        </w:rPr>
        <w:sym w:font="Wingdings" w:char="00A8"/>
      </w:r>
      <w:r>
        <w:rPr>
          <w:rFonts w:hint="eastAsia" w:ascii="宋体" w:hAnsi="宋体"/>
          <w:iCs/>
          <w:szCs w:val="21"/>
          <w:highlight w:val="none"/>
        </w:rPr>
        <w:t>其他</w:t>
      </w:r>
    </w:p>
    <w:p w14:paraId="18B95979">
      <w:pPr>
        <w:adjustRightInd w:val="0"/>
        <w:snapToGrid w:val="0"/>
        <w:spacing w:line="400" w:lineRule="exact"/>
        <w:rPr>
          <w:rFonts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w:t>
      </w:r>
      <w:r>
        <w:rPr>
          <w:rFonts w:ascii="宋体" w:hAnsi="宋体" w:cs="宋体"/>
          <w:szCs w:val="21"/>
          <w:highlight w:val="none"/>
          <w:lang w:val="en"/>
        </w:rPr>
        <w:t>8</w:t>
      </w:r>
      <w:r>
        <w:rPr>
          <w:rFonts w:hint="eastAsia" w:ascii="宋体" w:hAnsi="宋体" w:cs="宋体"/>
          <w:szCs w:val="21"/>
          <w:highlight w:val="none"/>
        </w:rPr>
        <w:t>）中标（成交）投标人是否为外商投资企业：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0BFCAF8E">
      <w:pPr>
        <w:widowControl/>
        <w:tabs>
          <w:tab w:val="left" w:pos="1340"/>
        </w:tabs>
        <w:autoSpaceDE w:val="0"/>
        <w:autoSpaceDN w:val="0"/>
        <w:adjustRightInd w:val="0"/>
        <w:spacing w:line="400" w:lineRule="exact"/>
        <w:jc w:val="left"/>
        <w:rPr>
          <w:rFonts w:ascii="宋体" w:hAnsi="宋体" w:cs="宋体"/>
          <w:kern w:val="0"/>
          <w:szCs w:val="21"/>
          <w:highlight w:val="none"/>
          <w:u w:val="single"/>
        </w:rPr>
      </w:pPr>
      <w:r>
        <w:rPr>
          <w:rFonts w:hint="eastAsia" w:ascii="宋体" w:hAnsi="宋体" w:cs="宋体"/>
          <w:kern w:val="0"/>
          <w:szCs w:val="21"/>
          <w:highlight w:val="none"/>
        </w:rPr>
        <w:t xml:space="preserve">     外商投资企业类型：</w:t>
      </w:r>
      <w:r>
        <w:rPr>
          <w:rFonts w:hint="eastAsia" w:ascii="宋体" w:hAnsi="宋体" w:cs="宋体"/>
          <w:iCs/>
          <w:kern w:val="0"/>
          <w:szCs w:val="21"/>
          <w:highlight w:val="none"/>
        </w:rPr>
        <w:sym w:font="Wingdings" w:char="00A8"/>
      </w:r>
      <w:r>
        <w:rPr>
          <w:rFonts w:hint="eastAsia" w:ascii="宋体" w:hAnsi="宋体" w:cs="宋体"/>
          <w:kern w:val="0"/>
          <w:szCs w:val="21"/>
          <w:highlight w:val="none"/>
        </w:rPr>
        <w:t xml:space="preserve">全部由外国投资者投资  </w:t>
      </w:r>
      <w:r>
        <w:rPr>
          <w:rFonts w:hint="eastAsia" w:ascii="宋体" w:hAnsi="宋体" w:cs="宋体"/>
          <w:iCs/>
          <w:kern w:val="0"/>
          <w:szCs w:val="21"/>
          <w:highlight w:val="none"/>
        </w:rPr>
        <w:sym w:font="Wingdings" w:char="00A8"/>
      </w:r>
      <w:r>
        <w:rPr>
          <w:rFonts w:hint="eastAsia" w:ascii="宋体" w:hAnsi="宋体" w:cs="宋体"/>
          <w:iCs/>
          <w:kern w:val="0"/>
          <w:szCs w:val="21"/>
          <w:highlight w:val="none"/>
        </w:rPr>
        <w:t>部分由外国投资者投资</w:t>
      </w:r>
    </w:p>
    <w:p w14:paraId="2C8E4A26">
      <w:pPr>
        <w:adjustRightInd w:val="0"/>
        <w:snapToGrid w:val="0"/>
        <w:spacing w:line="400" w:lineRule="exac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lang w:val="en"/>
        </w:rPr>
        <w:t>9</w:t>
      </w:r>
      <w:r>
        <w:rPr>
          <w:rFonts w:hint="eastAsia" w:ascii="宋体" w:hAnsi="宋体" w:cs="宋体"/>
          <w:szCs w:val="21"/>
          <w:highlight w:val="none"/>
        </w:rPr>
        <w:t>）是否涉及进口产品：</w:t>
      </w:r>
    </w:p>
    <w:p w14:paraId="06587142">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p>
    <w:p w14:paraId="0DB4A0C2">
      <w:pPr>
        <w:adjustRightInd w:val="0"/>
        <w:snapToGrid w:val="0"/>
        <w:spacing w:line="400" w:lineRule="exact"/>
        <w:rPr>
          <w:rFonts w:ascii="宋体" w:hAnsi="宋体"/>
          <w:szCs w:val="21"/>
          <w:highlight w:val="none"/>
        </w:rPr>
      </w:pPr>
      <w:r>
        <w:rPr>
          <w:rFonts w:hint="eastAsia" w:ascii="宋体" w:hAnsi="宋体" w:cs="宋体"/>
          <w:szCs w:val="21"/>
          <w:highlight w:val="none"/>
        </w:rPr>
        <w:t xml:space="preserve">        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193C37FB">
      <w:pPr>
        <w:adjustRightInd w:val="0"/>
        <w:snapToGrid w:val="0"/>
        <w:spacing w:line="40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16C3B8C4">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0</w:t>
      </w:r>
      <w:r>
        <w:rPr>
          <w:rFonts w:hint="eastAsia" w:ascii="宋体" w:hAnsi="宋体"/>
          <w:szCs w:val="21"/>
          <w:highlight w:val="none"/>
        </w:rPr>
        <w:t>）是否涉及节能产品：</w:t>
      </w:r>
    </w:p>
    <w:p w14:paraId="3573BB37">
      <w:pPr>
        <w:tabs>
          <w:tab w:val="left" w:pos="740"/>
        </w:tabs>
        <w:adjustRightInd w:val="0"/>
        <w:snapToGrid w:val="0"/>
        <w:spacing w:line="400" w:lineRule="exact"/>
        <w:rPr>
          <w:rFonts w:ascii="宋体" w:hAnsi="宋体"/>
          <w:iCs/>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是，《节能产品政府采购品目清单》的底级品目名称：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7270FCDA">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55D2A0DD">
      <w:pPr>
        <w:tabs>
          <w:tab w:val="left" w:pos="740"/>
        </w:tabs>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3BFC2663">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是否涉及环境标志产品：</w:t>
      </w:r>
    </w:p>
    <w:p w14:paraId="46368639">
      <w:pPr>
        <w:tabs>
          <w:tab w:val="left" w:pos="740"/>
        </w:tabs>
        <w:adjustRightInd w:val="0"/>
        <w:snapToGrid w:val="0"/>
        <w:spacing w:line="40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是，《环境标志产品政府采购品目清单》的底级品目名称：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p>
    <w:p w14:paraId="69762954">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342D3984">
      <w:pPr>
        <w:tabs>
          <w:tab w:val="left" w:pos="740"/>
        </w:tabs>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0B3A41DF">
      <w:pPr>
        <w:widowControl/>
        <w:autoSpaceDE w:val="0"/>
        <w:autoSpaceDN w:val="0"/>
        <w:adjustRightInd w:val="0"/>
        <w:snapToGrid w:val="0"/>
        <w:spacing w:line="400" w:lineRule="exact"/>
        <w:jc w:val="left"/>
        <w:rPr>
          <w:rFonts w:ascii="宋体" w:hAnsi="宋体"/>
          <w:szCs w:val="21"/>
          <w:highlight w:val="none"/>
        </w:rPr>
      </w:pPr>
      <w:r>
        <w:rPr>
          <w:rFonts w:hint="eastAsia" w:ascii="宋体" w:hAnsi="宋体" w:eastAsia="华文楷体" w:cs="华文楷体"/>
          <w:kern w:val="0"/>
          <w:szCs w:val="21"/>
          <w:highlight w:val="none"/>
        </w:rPr>
        <w:t xml:space="preserve">          </w:t>
      </w:r>
      <w:r>
        <w:rPr>
          <w:rFonts w:hint="eastAsia" w:ascii="宋体" w:hAnsi="宋体"/>
          <w:szCs w:val="21"/>
          <w:highlight w:val="none"/>
        </w:rPr>
        <w:t xml:space="preserve">是否涉及绿色产品： </w:t>
      </w:r>
    </w:p>
    <w:p w14:paraId="4C0C1FC6">
      <w:pPr>
        <w:widowControl/>
        <w:autoSpaceDE w:val="0"/>
        <w:autoSpaceDN w:val="0"/>
        <w:adjustRightInd w:val="0"/>
        <w:spacing w:line="400" w:lineRule="exact"/>
        <w:jc w:val="left"/>
        <w:rPr>
          <w:rFonts w:ascii="宋体" w:hAnsi="宋体" w:cs="华文楷体"/>
          <w:kern w:val="0"/>
          <w:sz w:val="22"/>
          <w:szCs w:val="21"/>
          <w:highlight w:val="none"/>
          <w:u w:val="singl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是，绿色产品政府采购相关政策确定的底级品目名称：</w:t>
      </w:r>
      <w:r>
        <w:rPr>
          <w:rFonts w:hint="eastAsia" w:ascii="宋体" w:hAnsi="宋体" w:cs="华文楷体"/>
          <w:kern w:val="0"/>
          <w:sz w:val="22"/>
          <w:szCs w:val="21"/>
          <w:highlight w:val="none"/>
          <w:u w:val="single"/>
        </w:rPr>
        <w:t xml:space="preserve">         </w:t>
      </w:r>
    </w:p>
    <w:p w14:paraId="2BCFA4EE">
      <w:pPr>
        <w:tabs>
          <w:tab w:val="left" w:pos="740"/>
        </w:tabs>
        <w:adjustRightInd w:val="0"/>
        <w:snapToGrid w:val="0"/>
        <w:spacing w:line="400" w:lineRule="exact"/>
        <w:rPr>
          <w:rFonts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p>
    <w:p w14:paraId="774D6263">
      <w:pPr>
        <w:widowControl/>
        <w:autoSpaceDE w:val="0"/>
        <w:autoSpaceDN w:val="0"/>
        <w:adjustRightInd w:val="0"/>
        <w:spacing w:line="400" w:lineRule="exact"/>
        <w:jc w:val="left"/>
        <w:rPr>
          <w:rFonts w:ascii="宋体" w:hAnsi="宋体" w:eastAsia="华文楷体" w:cs="华文楷体"/>
          <w:kern w:val="0"/>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否</w:t>
      </w:r>
    </w:p>
    <w:p w14:paraId="02B3995A">
      <w:pPr>
        <w:adjustRightInd w:val="0"/>
        <w:snapToGrid w:val="0"/>
        <w:spacing w:line="400" w:lineRule="exact"/>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1</w:t>
      </w:r>
      <w:r>
        <w:rPr>
          <w:rFonts w:hint="eastAsia" w:ascii="宋体" w:hAnsi="宋体"/>
          <w:szCs w:val="21"/>
          <w:highlight w:val="none"/>
        </w:rPr>
        <w:t>）涉及商品包装和快递包装的，是否参考《商品包装政府采购需求标准（试行）》、《快递包装政府采购需求标准（试行）》明确产品及相关快递服务的具体包装要求：</w:t>
      </w:r>
    </w:p>
    <w:p w14:paraId="69DEE740">
      <w:pPr>
        <w:adjustRightInd w:val="0"/>
        <w:snapToGrid w:val="0"/>
        <w:spacing w:line="400" w:lineRule="exact"/>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 xml:space="preserve">否      </w:t>
      </w:r>
      <w:r>
        <w:rPr>
          <w:rFonts w:hint="eastAsia" w:ascii="宋体" w:hAnsi="宋体"/>
          <w:szCs w:val="21"/>
          <w:highlight w:val="none"/>
        </w:rPr>
        <w:sym w:font="Wingdings" w:char="00A8"/>
      </w:r>
      <w:r>
        <w:rPr>
          <w:rFonts w:hint="eastAsia" w:ascii="宋体" w:hAnsi="宋体"/>
          <w:szCs w:val="21"/>
          <w:highlight w:val="none"/>
        </w:rPr>
        <w:t>不涉及</w:t>
      </w:r>
    </w:p>
    <w:p w14:paraId="64DE3697">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合同金额</w:t>
      </w:r>
    </w:p>
    <w:p w14:paraId="43F078EC">
      <w:pPr>
        <w:adjustRightInd w:val="0"/>
        <w:snapToGrid w:val="0"/>
        <w:spacing w:line="400" w:lineRule="exact"/>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14:paraId="7FB4AB72">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1745870C">
      <w:pPr>
        <w:adjustRightInd w:val="0"/>
        <w:snapToGrid w:val="0"/>
        <w:spacing w:line="400" w:lineRule="exact"/>
        <w:rPr>
          <w:rFonts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p>
    <w:p w14:paraId="2827B409">
      <w:pPr>
        <w:adjustRightInd w:val="0"/>
        <w:snapToGrid w:val="0"/>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14:paraId="3A455A9A">
      <w:pPr>
        <w:adjustRightInd w:val="0"/>
        <w:snapToGrid w:val="0"/>
        <w:spacing w:line="400" w:lineRule="exact"/>
        <w:rPr>
          <w:rFonts w:ascii="宋体" w:hAnsi="宋体"/>
          <w:szCs w:val="21"/>
          <w:highlight w:val="none"/>
        </w:rPr>
      </w:pPr>
      <w:r>
        <w:rPr>
          <w:rFonts w:hint="eastAsia" w:ascii="宋体" w:hAnsi="宋体"/>
          <w:szCs w:val="21"/>
          <w:highlight w:val="none"/>
        </w:rPr>
        <w:t xml:space="preserve">    （注：固定单价合同应填写单价和最高限价）</w:t>
      </w:r>
    </w:p>
    <w:p w14:paraId="4A462A94">
      <w:pPr>
        <w:adjustRightInd w:val="0"/>
        <w:snapToGrid w:val="0"/>
        <w:spacing w:line="400" w:lineRule="exact"/>
        <w:rPr>
          <w:rFonts w:ascii="宋体" w:hAnsi="宋体"/>
          <w:szCs w:val="21"/>
          <w:highlight w:val="none"/>
        </w:rPr>
      </w:pPr>
      <w:r>
        <w:rPr>
          <w:rFonts w:hint="eastAsia" w:ascii="宋体" w:hAnsi="宋体"/>
          <w:szCs w:val="21"/>
          <w:highlight w:val="none"/>
        </w:rPr>
        <w:t xml:space="preserve">    （2）合同定价方式（采用组合定价方式的，可以勾选多项）：</w:t>
      </w:r>
    </w:p>
    <w:p w14:paraId="499BCD43">
      <w:pPr>
        <w:adjustRightInd w:val="0"/>
        <w:snapToGrid w:val="0"/>
        <w:spacing w:line="400" w:lineRule="exact"/>
        <w:rPr>
          <w:rFonts w:ascii="宋体" w:hAnsi="宋体"/>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固定费率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 xml:space="preserve">绩效激励 </w:t>
      </w:r>
      <w:r>
        <w:rPr>
          <w:rFonts w:hint="eastAsia" w:ascii="宋体" w:hAnsi="宋体"/>
          <w:iCs/>
          <w:szCs w:val="21"/>
          <w:highlight w:val="none"/>
        </w:rPr>
        <w:sym w:font="Wingdings" w:char="00A8"/>
      </w:r>
      <w:r>
        <w:rPr>
          <w:rFonts w:hint="eastAsia" w:ascii="宋体" w:hAnsi="宋体"/>
          <w:iCs/>
          <w:szCs w:val="21"/>
          <w:highlight w:val="none"/>
        </w:rPr>
        <w:t>其他</w:t>
      </w:r>
      <w:r>
        <w:rPr>
          <w:rFonts w:hint="eastAsia" w:ascii="宋体" w:hAnsi="宋体"/>
          <w:szCs w:val="21"/>
          <w:highlight w:val="none"/>
          <w:u w:val="single"/>
        </w:rPr>
        <w:t xml:space="preserve">       </w:t>
      </w:r>
    </w:p>
    <w:p w14:paraId="0A8D4183">
      <w:pPr>
        <w:spacing w:line="400" w:lineRule="exact"/>
        <w:rPr>
          <w:szCs w:val="21"/>
          <w:highlight w:val="none"/>
        </w:rPr>
      </w:pPr>
      <w:r>
        <w:rPr>
          <w:rFonts w:hint="eastAsia" w:ascii="宋体" w:hAnsi="宋体"/>
          <w:szCs w:val="21"/>
          <w:highlight w:val="none"/>
        </w:rPr>
        <w:t>（3）付款方式（按项目实际勾选填写）：</w:t>
      </w:r>
    </w:p>
    <w:p w14:paraId="3F4F1F2F">
      <w:pPr>
        <w:adjustRightInd w:val="0"/>
        <w:snapToGrid w:val="0"/>
        <w:spacing w:line="400" w:lineRule="exact"/>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（应明确一次性支付合同款项的条件）                    </w:t>
      </w:r>
    </w:p>
    <w:p w14:paraId="1F3D8905">
      <w:pPr>
        <w:snapToGrid w:val="0"/>
        <w:spacing w:line="400" w:lineRule="exact"/>
        <w:rPr>
          <w:szCs w:val="24"/>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（应明确分期支付合同款项的各期比例和支付条件，各期支付条件应与分期履约验收情况挂钩） </w:t>
      </w:r>
      <w:r>
        <w:rPr>
          <w:rFonts w:hint="eastAsia" w:ascii="宋体" w:hAnsi="宋体"/>
          <w:szCs w:val="21"/>
          <w:highlight w:val="none"/>
        </w:rPr>
        <w:t>，其中涉及预付款的：</w:t>
      </w:r>
      <w:r>
        <w:rPr>
          <w:rFonts w:hint="eastAsia" w:ascii="宋体" w:hAnsi="宋体"/>
          <w:szCs w:val="21"/>
          <w:highlight w:val="none"/>
          <w:u w:val="single"/>
        </w:rPr>
        <w:t xml:space="preserve"> （应明确预付款的支付比例和支付条件） </w:t>
      </w:r>
    </w:p>
    <w:p w14:paraId="1C61183A">
      <w:pPr>
        <w:adjustRightInd w:val="0"/>
        <w:snapToGrid w:val="0"/>
        <w:spacing w:line="400" w:lineRule="exact"/>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568080C0">
      <w:pPr>
        <w:adjustRightInd w:val="0"/>
        <w:snapToGrid w:val="0"/>
        <w:spacing w:line="400" w:lineRule="exact"/>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55DF4E7D">
      <w:pPr>
        <w:numPr>
          <w:ilvl w:val="0"/>
          <w:numId w:val="64"/>
        </w:numPr>
        <w:adjustRightInd w:val="0"/>
        <w:snapToGrid w:val="0"/>
        <w:spacing w:line="400" w:lineRule="exact"/>
        <w:ind w:firstLine="420"/>
        <w:rPr>
          <w:rFonts w:ascii="宋体" w:hAnsi="宋体"/>
          <w:b/>
          <w:szCs w:val="21"/>
          <w:highlight w:val="none"/>
          <w:u w:val="single"/>
        </w:rPr>
      </w:pPr>
      <w:r>
        <w:rPr>
          <w:rFonts w:hint="eastAsia" w:ascii="宋体" w:hAnsi="宋体"/>
          <w:b/>
          <w:szCs w:val="21"/>
          <w:highlight w:val="none"/>
        </w:rPr>
        <w:t>合同履行</w:t>
      </w:r>
    </w:p>
    <w:p w14:paraId="535E6EFC">
      <w:pPr>
        <w:adjustRightInd w:val="0"/>
        <w:snapToGrid w:val="0"/>
        <w:spacing w:line="400" w:lineRule="exact"/>
        <w:rPr>
          <w:rFonts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9B02D8F">
      <w:pPr>
        <w:adjustRightInd w:val="0"/>
        <w:snapToGrid w:val="0"/>
        <w:spacing w:line="400" w:lineRule="exact"/>
        <w:rPr>
          <w:rFonts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p>
    <w:p w14:paraId="591C4B20">
      <w:pPr>
        <w:adjustRightInd w:val="0"/>
        <w:snapToGrid w:val="0"/>
        <w:spacing w:line="400" w:lineRule="exact"/>
        <w:rPr>
          <w:rFonts w:ascii="宋体" w:hAnsi="宋体" w:cs="宋体"/>
          <w:szCs w:val="21"/>
          <w:highlight w:val="none"/>
        </w:rPr>
      </w:pPr>
      <w:r>
        <w:rPr>
          <w:rFonts w:hint="eastAsia" w:ascii="宋体" w:hAnsi="宋体" w:cs="宋体"/>
          <w:bCs/>
          <w:szCs w:val="21"/>
          <w:highlight w:val="none"/>
        </w:rPr>
        <w:t>（3）履约担保：</w:t>
      </w:r>
      <w:r>
        <w:rPr>
          <w:rFonts w:hint="eastAsia" w:ascii="宋体" w:hAnsi="宋体" w:cs="宋体"/>
          <w:szCs w:val="24"/>
          <w:highlight w:val="none"/>
        </w:rPr>
        <w:t>是否收取履约保函：</w:t>
      </w:r>
      <w:r>
        <w:rPr>
          <w:rFonts w:hint="eastAsia" w:ascii="宋体" w:hAnsi="宋体" w:cs="宋体"/>
          <w:szCs w:val="21"/>
          <w:highlight w:val="none"/>
        </w:rPr>
        <w:sym w:font="Wingdings" w:char="00A8"/>
      </w:r>
      <w:r>
        <w:rPr>
          <w:rFonts w:hint="eastAsia" w:ascii="宋体" w:hAnsi="宋体" w:cs="宋体"/>
          <w:szCs w:val="21"/>
          <w:highlight w:val="none"/>
        </w:rPr>
        <w:t xml:space="preserve">是    </w:t>
      </w:r>
      <w:r>
        <w:rPr>
          <w:rFonts w:hint="eastAsia" w:ascii="宋体" w:hAnsi="宋体" w:cs="宋体"/>
          <w:szCs w:val="21"/>
          <w:highlight w:val="none"/>
        </w:rPr>
        <w:sym w:font="Wingdings" w:char="00A8"/>
      </w:r>
      <w:r>
        <w:rPr>
          <w:rFonts w:hint="eastAsia" w:ascii="宋体" w:hAnsi="宋体" w:cs="宋体"/>
          <w:szCs w:val="21"/>
          <w:highlight w:val="none"/>
        </w:rPr>
        <w:t>否</w:t>
      </w:r>
    </w:p>
    <w:p w14:paraId="3D300907">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eastAsia="华文楷体" w:cs="宋体"/>
          <w:bCs/>
          <w:kern w:val="0"/>
          <w:sz w:val="22"/>
          <w:szCs w:val="21"/>
          <w:highlight w:val="none"/>
        </w:rPr>
        <w:t xml:space="preserve">  </w:t>
      </w:r>
      <w:r>
        <w:rPr>
          <w:rFonts w:hint="eastAsia" w:ascii="宋体" w:hAnsi="宋体" w:cs="宋体"/>
          <w:kern w:val="0"/>
          <w:szCs w:val="21"/>
          <w:highlight w:val="none"/>
        </w:rPr>
        <w:t xml:space="preserve">  收取履约保函形式：</w:t>
      </w:r>
      <w:r>
        <w:rPr>
          <w:rFonts w:hint="eastAsia" w:ascii="宋体" w:hAnsi="宋体" w:cs="宋体"/>
          <w:bCs/>
          <w:kern w:val="0"/>
          <w:szCs w:val="21"/>
          <w:highlight w:val="none"/>
          <w:u w:val="single"/>
        </w:rPr>
        <w:t xml:space="preserve">                            </w:t>
      </w:r>
    </w:p>
    <w:p w14:paraId="493CC839">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 xml:space="preserve">    收取履约保函金额：</w:t>
      </w:r>
      <w:r>
        <w:rPr>
          <w:rFonts w:hint="eastAsia" w:ascii="宋体" w:hAnsi="宋体" w:cs="宋体"/>
          <w:bCs/>
          <w:kern w:val="0"/>
          <w:szCs w:val="21"/>
          <w:highlight w:val="none"/>
          <w:u w:val="single"/>
        </w:rPr>
        <w:t xml:space="preserve">                            </w:t>
      </w:r>
    </w:p>
    <w:p w14:paraId="2D7CF9E7">
      <w:pPr>
        <w:snapToGrid w:val="0"/>
        <w:spacing w:line="400" w:lineRule="exact"/>
        <w:rPr>
          <w:rFonts w:ascii="宋体" w:hAnsi="宋体" w:cs="宋体"/>
          <w:szCs w:val="24"/>
          <w:highlight w:val="none"/>
        </w:rPr>
      </w:pPr>
      <w:r>
        <w:rPr>
          <w:rFonts w:hint="eastAsia" w:ascii="宋体" w:hAnsi="宋体" w:cs="宋体"/>
          <w:bCs/>
          <w:szCs w:val="21"/>
          <w:highlight w:val="none"/>
        </w:rPr>
        <w:t xml:space="preserve">    履约担保期限：</w:t>
      </w:r>
      <w:r>
        <w:rPr>
          <w:rFonts w:hint="eastAsia" w:ascii="宋体" w:hAnsi="宋体" w:cs="宋体"/>
          <w:bCs/>
          <w:szCs w:val="21"/>
          <w:highlight w:val="none"/>
          <w:u w:val="single"/>
        </w:rPr>
        <w:t xml:space="preserve">                                  </w:t>
      </w:r>
    </w:p>
    <w:p w14:paraId="52669614">
      <w:pPr>
        <w:adjustRightInd w:val="0"/>
        <w:snapToGrid w:val="0"/>
        <w:spacing w:line="400" w:lineRule="exact"/>
        <w:rPr>
          <w:rFonts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14:paraId="65C4536C">
      <w:pPr>
        <w:adjustRightInd w:val="0"/>
        <w:snapToGrid w:val="0"/>
        <w:spacing w:line="400" w:lineRule="exact"/>
        <w:rPr>
          <w:rFonts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color w:val="0000FF"/>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p>
    <w:p w14:paraId="5C745F4D">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合同验收</w:t>
      </w:r>
    </w:p>
    <w:p w14:paraId="442EA59A">
      <w:pPr>
        <w:numPr>
          <w:ilvl w:val="0"/>
          <w:numId w:val="66"/>
        </w:numPr>
        <w:adjustRightInd w:val="0"/>
        <w:snapToGrid w:val="0"/>
        <w:spacing w:line="400" w:lineRule="exact"/>
        <w:ind w:firstLine="420"/>
        <w:rPr>
          <w:rFonts w:ascii="宋体" w:hAnsi="宋体"/>
          <w:bCs/>
          <w:szCs w:val="21"/>
          <w:highlight w:val="none"/>
        </w:rPr>
      </w:pPr>
      <w:r>
        <w:rPr>
          <w:rFonts w:hint="eastAsia" w:ascii="宋体" w:hAnsi="宋体"/>
          <w:bCs/>
          <w:szCs w:val="21"/>
          <w:highlight w:val="none"/>
        </w:rPr>
        <w:t>验收组织方式：</w:t>
      </w:r>
      <w:r>
        <w:rPr>
          <w:rFonts w:hint="eastAsia" w:ascii="宋体" w:hAnsi="宋体" w:cs="宋体"/>
          <w:szCs w:val="21"/>
          <w:highlight w:val="none"/>
        </w:rPr>
        <w:sym w:font="Wingdings" w:char="00A8"/>
      </w:r>
      <w:r>
        <w:rPr>
          <w:rFonts w:hint="eastAsia" w:ascii="宋体" w:hAnsi="宋体"/>
          <w:bCs/>
          <w:szCs w:val="21"/>
          <w:highlight w:val="none"/>
        </w:rPr>
        <w:t xml:space="preserve">自行组织 </w:t>
      </w:r>
      <w:r>
        <w:rPr>
          <w:rFonts w:hint="eastAsia" w:ascii="宋体" w:hAnsi="宋体" w:cs="宋体"/>
          <w:szCs w:val="21"/>
          <w:highlight w:val="none"/>
        </w:rPr>
        <w:sym w:font="Wingdings" w:char="00A8"/>
      </w:r>
      <w:r>
        <w:rPr>
          <w:rFonts w:hint="eastAsia" w:ascii="宋体" w:hAnsi="宋体"/>
          <w:bCs/>
          <w:szCs w:val="21"/>
          <w:highlight w:val="none"/>
        </w:rPr>
        <w:t>委托第三方组织</w:t>
      </w:r>
    </w:p>
    <w:p w14:paraId="5BBAD54A">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p>
    <w:p w14:paraId="0D8BD5CF">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是否邀请本项目的其他投标人参加验收：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5982AFDB">
      <w:pPr>
        <w:adjustRightInd w:val="0"/>
        <w:snapToGrid w:val="0"/>
        <w:spacing w:line="400" w:lineRule="exact"/>
        <w:rPr>
          <w:rFonts w:ascii="宋体" w:hAnsi="宋体"/>
          <w:bCs/>
          <w:szCs w:val="21"/>
          <w:highlight w:val="none"/>
        </w:rPr>
      </w:pPr>
      <w:r>
        <w:rPr>
          <w:rFonts w:hint="eastAsia" w:ascii="宋体" w:hAnsi="宋体"/>
          <w:bCs/>
          <w:szCs w:val="21"/>
          <w:highlight w:val="none"/>
        </w:rPr>
        <w:t>是否邀请专家参加验收：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27A16108">
      <w:pPr>
        <w:adjustRightInd w:val="0"/>
        <w:snapToGrid w:val="0"/>
        <w:spacing w:line="400" w:lineRule="exact"/>
        <w:rPr>
          <w:rFonts w:ascii="宋体" w:hAnsi="宋体"/>
          <w:bCs/>
          <w:szCs w:val="21"/>
          <w:highlight w:val="none"/>
        </w:rPr>
      </w:pPr>
      <w:r>
        <w:rPr>
          <w:rFonts w:hint="eastAsia" w:ascii="宋体" w:hAnsi="宋体"/>
          <w:bCs/>
          <w:szCs w:val="21"/>
          <w:highlight w:val="none"/>
        </w:rPr>
        <w:t>是否邀请服务对象参加验收：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0DF63BA3">
      <w:pPr>
        <w:adjustRightInd w:val="0"/>
        <w:snapToGrid w:val="0"/>
        <w:spacing w:line="400" w:lineRule="exact"/>
        <w:rPr>
          <w:rFonts w:ascii="宋体" w:hAnsi="宋体"/>
          <w:bCs/>
          <w:szCs w:val="21"/>
          <w:highlight w:val="none"/>
        </w:rPr>
      </w:pPr>
      <w:r>
        <w:rPr>
          <w:rFonts w:hint="eastAsia" w:ascii="宋体" w:hAnsi="宋体"/>
          <w:bCs/>
          <w:szCs w:val="21"/>
          <w:highlight w:val="none"/>
        </w:rPr>
        <w:t>是否邀请第三方检测机构参加验收：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14:paraId="7F6BF154">
      <w:pPr>
        <w:adjustRightInd w:val="0"/>
        <w:snapToGrid w:val="0"/>
        <w:spacing w:line="400" w:lineRule="exact"/>
        <w:rPr>
          <w:rFonts w:ascii="宋体" w:hAnsi="宋体"/>
          <w:bCs/>
          <w:szCs w:val="21"/>
          <w:highlight w:val="none"/>
        </w:rPr>
      </w:pPr>
      <w:r>
        <w:rPr>
          <w:rFonts w:hint="eastAsia" w:ascii="宋体" w:hAnsi="宋体"/>
          <w:bCs/>
          <w:szCs w:val="21"/>
          <w:highlight w:val="none"/>
        </w:rPr>
        <w:t>是否进行抽查检测：</w:t>
      </w:r>
      <w:r>
        <w:rPr>
          <w:rFonts w:hint="eastAsia" w:ascii="宋体" w:hAnsi="宋体" w:cs="宋体"/>
          <w:szCs w:val="21"/>
          <w:highlight w:val="none"/>
        </w:rPr>
        <w:sym w:font="Wingdings" w:char="00A8"/>
      </w:r>
      <w:r>
        <w:rPr>
          <w:rFonts w:hint="eastAsia" w:ascii="宋体" w:hAnsi="宋体"/>
          <w:bCs/>
          <w:szCs w:val="21"/>
          <w:highlight w:val="none"/>
        </w:rPr>
        <w:t>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6E331AB5">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是否存在破坏性检测：</w:t>
      </w:r>
      <w:r>
        <w:rPr>
          <w:rFonts w:hint="eastAsia" w:ascii="宋体" w:hAnsi="宋体" w:cs="宋体"/>
          <w:szCs w:val="21"/>
          <w:highlight w:val="none"/>
        </w:rPr>
        <w:sym w:font="Wingdings" w:char="00A8"/>
      </w:r>
      <w:r>
        <w:rPr>
          <w:rFonts w:hint="eastAsia" w:ascii="宋体" w:hAnsi="宋体"/>
          <w:bCs/>
          <w:szCs w:val="21"/>
          <w:highlight w:val="none"/>
        </w:rPr>
        <w:t>是，</w:t>
      </w:r>
      <w:r>
        <w:rPr>
          <w:rFonts w:hint="eastAsia" w:ascii="宋体" w:hAnsi="宋体"/>
          <w:bCs/>
          <w:szCs w:val="21"/>
          <w:highlight w:val="none"/>
          <w:u w:val="single"/>
        </w:rPr>
        <w:t>（应明确对被破坏的检测产品的处理方式）</w:t>
      </w:r>
    </w:p>
    <w:p w14:paraId="7F1FE1DC">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14:paraId="5E871CC8">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2CB6D080">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 xml:space="preserve">（计划于何时验收/投标人提出验收申请之日起   日内组织验收） </w:t>
      </w:r>
    </w:p>
    <w:p w14:paraId="47C548DE">
      <w:pPr>
        <w:adjustRightInd w:val="0"/>
        <w:snapToGrid w:val="0"/>
        <w:spacing w:line="400" w:lineRule="exact"/>
        <w:rPr>
          <w:rFonts w:ascii="宋体" w:hAnsi="宋体"/>
          <w:bCs/>
          <w:szCs w:val="21"/>
          <w:highlight w:val="none"/>
        </w:rPr>
      </w:pPr>
      <w:r>
        <w:rPr>
          <w:rFonts w:hint="eastAsia" w:ascii="宋体" w:hAnsi="宋体"/>
          <w:bCs/>
          <w:szCs w:val="21"/>
          <w:highlight w:val="none"/>
        </w:rPr>
        <w:t>（3）履约验收方式：</w:t>
      </w:r>
      <w:r>
        <w:rPr>
          <w:rFonts w:hint="eastAsia" w:ascii="宋体" w:hAnsi="宋体" w:cs="宋体"/>
          <w:szCs w:val="21"/>
          <w:highlight w:val="none"/>
        </w:rPr>
        <w:sym w:font="Wingdings" w:char="00A8"/>
      </w:r>
      <w:r>
        <w:rPr>
          <w:rFonts w:hint="eastAsia" w:ascii="宋体" w:hAnsi="宋体"/>
          <w:bCs/>
          <w:szCs w:val="21"/>
          <w:highlight w:val="none"/>
        </w:rPr>
        <w:t xml:space="preserve">一次性验收         </w:t>
      </w:r>
    </w:p>
    <w:p w14:paraId="475F0EE7">
      <w:pPr>
        <w:adjustRightInd w:val="0"/>
        <w:snapToGrid w:val="0"/>
        <w:spacing w:line="400" w:lineRule="exact"/>
        <w:rPr>
          <w:rFonts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u w:val="single"/>
        </w:rPr>
        <w:t xml:space="preserve"> （应明确分期</w:t>
      </w:r>
      <w:r>
        <w:rPr>
          <w:rFonts w:ascii="宋体" w:hAnsi="宋体"/>
          <w:bCs/>
          <w:szCs w:val="21"/>
          <w:highlight w:val="none"/>
          <w:u w:val="single"/>
          <w:lang w:val="en"/>
        </w:rPr>
        <w:t>/</w:t>
      </w:r>
      <w:r>
        <w:rPr>
          <w:rFonts w:hint="eastAsia" w:ascii="宋体" w:hAnsi="宋体"/>
          <w:bCs/>
          <w:szCs w:val="21"/>
          <w:highlight w:val="none"/>
          <w:u w:val="single"/>
          <w:lang w:val="en"/>
        </w:rPr>
        <w:t>分项验收的工作安排</w:t>
      </w:r>
      <w:r>
        <w:rPr>
          <w:rFonts w:hint="eastAsia" w:ascii="宋体" w:hAnsi="宋体"/>
          <w:bCs/>
          <w:szCs w:val="21"/>
          <w:highlight w:val="none"/>
          <w:u w:val="single"/>
        </w:rPr>
        <w:t xml:space="preserve">）  </w:t>
      </w:r>
    </w:p>
    <w:p w14:paraId="54815439">
      <w:pPr>
        <w:adjustRightInd w:val="0"/>
        <w:snapToGrid w:val="0"/>
        <w:spacing w:line="400" w:lineRule="exact"/>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14DA534C">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p>
    <w:p w14:paraId="45E4F7D6">
      <w:pPr>
        <w:adjustRightInd w:val="0"/>
        <w:snapToGrid w:val="0"/>
        <w:spacing w:line="400" w:lineRule="exact"/>
        <w:rPr>
          <w:rFonts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2256B37D">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bCs/>
          <w:kern w:val="0"/>
          <w:szCs w:val="21"/>
          <w:highlight w:val="none"/>
        </w:rPr>
        <w:t>（7）是否以采购活动中投标人提供的样品作为参考：</w:t>
      </w:r>
      <w:r>
        <w:rPr>
          <w:rFonts w:hint="eastAsia" w:ascii="宋体" w:hAnsi="宋体" w:cs="宋体"/>
          <w:kern w:val="0"/>
          <w:szCs w:val="21"/>
          <w:highlight w:val="none"/>
        </w:rPr>
        <w:sym w:font="Wingdings" w:char="00A8"/>
      </w:r>
      <w:r>
        <w:rPr>
          <w:rFonts w:hint="eastAsia" w:ascii="宋体" w:hAnsi="宋体" w:cs="宋体"/>
          <w:bCs/>
          <w:kern w:val="0"/>
          <w:szCs w:val="21"/>
          <w:highlight w:val="none"/>
        </w:rPr>
        <w:t xml:space="preserve">是  </w:t>
      </w:r>
      <w:r>
        <w:rPr>
          <w:rFonts w:hint="eastAsia" w:ascii="宋体" w:hAnsi="宋体" w:cs="宋体"/>
          <w:kern w:val="0"/>
          <w:szCs w:val="21"/>
          <w:highlight w:val="none"/>
        </w:rPr>
        <w:sym w:font="Wingdings" w:char="00A8"/>
      </w:r>
      <w:r>
        <w:rPr>
          <w:rFonts w:hint="eastAsia" w:ascii="宋体" w:hAnsi="宋体" w:cs="宋体"/>
          <w:bCs/>
          <w:kern w:val="0"/>
          <w:szCs w:val="21"/>
          <w:highlight w:val="none"/>
        </w:rPr>
        <w:t>否</w:t>
      </w:r>
    </w:p>
    <w:p w14:paraId="155A48A6">
      <w:pPr>
        <w:adjustRightInd w:val="0"/>
        <w:snapToGrid w:val="0"/>
        <w:spacing w:line="400" w:lineRule="exact"/>
        <w:rPr>
          <w:rFonts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14:paraId="7633FA9E">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组成合同的文件</w:t>
      </w:r>
    </w:p>
    <w:p w14:paraId="375FEE8A">
      <w:pPr>
        <w:adjustRightInd w:val="0"/>
        <w:snapToGrid w:val="0"/>
        <w:spacing w:line="400" w:lineRule="exact"/>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1501C431">
      <w:pPr>
        <w:adjustRightInd w:val="0"/>
        <w:snapToGrid w:val="0"/>
        <w:spacing w:line="400" w:lineRule="exact"/>
        <w:rPr>
          <w:rFonts w:ascii="宋体" w:hAnsi="宋体"/>
          <w:szCs w:val="21"/>
          <w:highlight w:val="none"/>
        </w:rPr>
      </w:pPr>
      <w:r>
        <w:rPr>
          <w:rFonts w:hint="eastAsia" w:ascii="宋体" w:hAnsi="宋体"/>
          <w:szCs w:val="21"/>
          <w:highlight w:val="none"/>
        </w:rPr>
        <w:t>（1）政府采购合同协议书及其变更、补充协议</w:t>
      </w:r>
    </w:p>
    <w:p w14:paraId="79B9DF2A">
      <w:pPr>
        <w:adjustRightInd w:val="0"/>
        <w:snapToGrid w:val="0"/>
        <w:spacing w:line="400" w:lineRule="exact"/>
        <w:rPr>
          <w:rFonts w:ascii="宋体" w:hAnsi="宋体"/>
          <w:szCs w:val="21"/>
          <w:highlight w:val="none"/>
        </w:rPr>
      </w:pPr>
      <w:r>
        <w:rPr>
          <w:rFonts w:hint="eastAsia" w:ascii="宋体" w:hAnsi="宋体"/>
          <w:szCs w:val="21"/>
          <w:highlight w:val="none"/>
        </w:rPr>
        <w:t>（2）政府采购合同专用条款</w:t>
      </w:r>
    </w:p>
    <w:p w14:paraId="6CA3349F">
      <w:pPr>
        <w:adjustRightInd w:val="0"/>
        <w:snapToGrid w:val="0"/>
        <w:spacing w:line="400" w:lineRule="exact"/>
        <w:rPr>
          <w:rFonts w:ascii="宋体" w:hAnsi="宋体"/>
          <w:szCs w:val="21"/>
          <w:highlight w:val="none"/>
        </w:rPr>
      </w:pPr>
      <w:r>
        <w:rPr>
          <w:rFonts w:hint="eastAsia" w:ascii="宋体" w:hAnsi="宋体"/>
          <w:szCs w:val="21"/>
          <w:highlight w:val="none"/>
        </w:rPr>
        <w:t>（3）政府采购合同通用条款</w:t>
      </w:r>
    </w:p>
    <w:p w14:paraId="1544EF5A">
      <w:pPr>
        <w:adjustRightInd w:val="0"/>
        <w:snapToGrid w:val="0"/>
        <w:spacing w:line="400" w:lineRule="exact"/>
        <w:rPr>
          <w:rFonts w:ascii="宋体" w:hAnsi="宋体"/>
          <w:szCs w:val="21"/>
          <w:highlight w:val="none"/>
        </w:rPr>
      </w:pPr>
      <w:r>
        <w:rPr>
          <w:rFonts w:hint="eastAsia" w:ascii="宋体" w:hAnsi="宋体"/>
          <w:szCs w:val="21"/>
          <w:highlight w:val="none"/>
        </w:rPr>
        <w:t>（4）中标（成交）通知书</w:t>
      </w:r>
    </w:p>
    <w:p w14:paraId="7C0467B0">
      <w:pPr>
        <w:adjustRightInd w:val="0"/>
        <w:snapToGrid w:val="0"/>
        <w:spacing w:line="400" w:lineRule="exact"/>
        <w:rPr>
          <w:rFonts w:ascii="宋体" w:hAnsi="宋体"/>
          <w:szCs w:val="21"/>
          <w:highlight w:val="none"/>
        </w:rPr>
      </w:pPr>
      <w:r>
        <w:rPr>
          <w:rFonts w:hint="eastAsia" w:ascii="宋体" w:hAnsi="宋体"/>
          <w:szCs w:val="21"/>
          <w:highlight w:val="none"/>
        </w:rPr>
        <w:t>（5）投标（响应）文件</w:t>
      </w:r>
    </w:p>
    <w:p w14:paraId="6122862F">
      <w:pPr>
        <w:adjustRightInd w:val="0"/>
        <w:snapToGrid w:val="0"/>
        <w:spacing w:line="400" w:lineRule="exact"/>
        <w:rPr>
          <w:rFonts w:ascii="宋体" w:hAnsi="宋体"/>
          <w:szCs w:val="21"/>
          <w:highlight w:val="none"/>
        </w:rPr>
      </w:pPr>
      <w:r>
        <w:rPr>
          <w:rFonts w:hint="eastAsia" w:ascii="宋体" w:hAnsi="宋体"/>
          <w:szCs w:val="21"/>
          <w:highlight w:val="none"/>
        </w:rPr>
        <w:t>（6）采购文件</w:t>
      </w:r>
    </w:p>
    <w:p w14:paraId="4079E8C9">
      <w:pPr>
        <w:adjustRightInd w:val="0"/>
        <w:snapToGrid w:val="0"/>
        <w:spacing w:line="400" w:lineRule="exact"/>
        <w:rPr>
          <w:rFonts w:ascii="宋体" w:hAnsi="宋体"/>
          <w:szCs w:val="21"/>
          <w:highlight w:val="none"/>
        </w:rPr>
      </w:pPr>
      <w:r>
        <w:rPr>
          <w:rFonts w:hint="eastAsia" w:ascii="宋体" w:hAnsi="宋体"/>
          <w:szCs w:val="21"/>
          <w:highlight w:val="none"/>
        </w:rPr>
        <w:t>（7）有关技术文件，图纸</w:t>
      </w:r>
    </w:p>
    <w:p w14:paraId="11A19D54">
      <w:pPr>
        <w:widowControl/>
        <w:autoSpaceDE w:val="0"/>
        <w:autoSpaceDN w:val="0"/>
        <w:adjustRightInd w:val="0"/>
        <w:spacing w:line="400" w:lineRule="exact"/>
        <w:jc w:val="left"/>
        <w:rPr>
          <w:rFonts w:ascii="宋体" w:hAnsi="宋体" w:cs="宋体"/>
          <w:szCs w:val="21"/>
          <w:highlight w:val="none"/>
        </w:rPr>
      </w:pPr>
      <w:r>
        <w:rPr>
          <w:rFonts w:hint="eastAsia" w:ascii="宋体" w:hAnsi="宋体" w:cs="宋体"/>
          <w:kern w:val="0"/>
          <w:szCs w:val="21"/>
          <w:highlight w:val="none"/>
        </w:rPr>
        <w:t>（8）</w:t>
      </w:r>
      <w:r>
        <w:rPr>
          <w:rFonts w:hint="eastAsia" w:ascii="宋体" w:hAnsi="宋体" w:cs="宋体"/>
          <w:color w:val="000000"/>
          <w:szCs w:val="21"/>
          <w:highlight w:val="none"/>
        </w:rPr>
        <w:t>国家法律、行政法规和规章制度规定或合同约定的作为合同组成部分的其他文件</w:t>
      </w:r>
    </w:p>
    <w:p w14:paraId="6E114518">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合同生效</w:t>
      </w:r>
    </w:p>
    <w:p w14:paraId="6F71E743">
      <w:pPr>
        <w:adjustRightInd w:val="0"/>
        <w:snapToGrid w:val="0"/>
        <w:spacing w:line="400" w:lineRule="exact"/>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265D622D">
      <w:pPr>
        <w:numPr>
          <w:ilvl w:val="0"/>
          <w:numId w:val="64"/>
        </w:numPr>
        <w:adjustRightInd w:val="0"/>
        <w:snapToGrid w:val="0"/>
        <w:spacing w:line="400" w:lineRule="exact"/>
        <w:ind w:firstLine="420"/>
        <w:rPr>
          <w:rFonts w:ascii="宋体" w:hAnsi="宋体"/>
          <w:b/>
          <w:szCs w:val="21"/>
          <w:highlight w:val="none"/>
        </w:rPr>
      </w:pPr>
      <w:r>
        <w:rPr>
          <w:rFonts w:hint="eastAsia" w:ascii="宋体" w:hAnsi="宋体"/>
          <w:b/>
          <w:szCs w:val="21"/>
          <w:highlight w:val="none"/>
        </w:rPr>
        <w:t>合同份数</w:t>
      </w:r>
    </w:p>
    <w:p w14:paraId="397E082E">
      <w:pPr>
        <w:adjustRightInd w:val="0"/>
        <w:snapToGrid w:val="0"/>
        <w:spacing w:line="400" w:lineRule="exact"/>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28234FDC">
      <w:pPr>
        <w:adjustRightInd w:val="0"/>
        <w:snapToGrid w:val="0"/>
        <w:spacing w:line="400" w:lineRule="exact"/>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248BC30">
      <w:pPr>
        <w:adjustRightInd w:val="0"/>
        <w:snapToGrid w:val="0"/>
        <w:spacing w:line="400" w:lineRule="exact"/>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64D903AC">
      <w:pPr>
        <w:adjustRightInd w:val="0"/>
        <w:snapToGrid w:val="0"/>
        <w:spacing w:line="400" w:lineRule="exact"/>
        <w:rPr>
          <w:szCs w:val="24"/>
          <w:highlight w:val="none"/>
        </w:rPr>
      </w:pPr>
      <w:r>
        <w:rPr>
          <w:rFonts w:hint="eastAsia" w:ascii="宋体" w:hAnsi="宋体"/>
          <w:szCs w:val="21"/>
          <w:highlight w:val="none"/>
        </w:rPr>
        <w:t>附件：具体标的及其技术要求和商务要求、联合协议、分包意向协议等。</w:t>
      </w:r>
    </w:p>
    <w:p w14:paraId="6D9C2D55">
      <w:pPr>
        <w:spacing w:line="400" w:lineRule="exact"/>
        <w:rPr>
          <w:szCs w:val="21"/>
          <w:highlight w:val="none"/>
        </w:rPr>
      </w:pPr>
    </w:p>
    <w:p w14:paraId="43890CD1">
      <w:pPr>
        <w:rPr>
          <w:rFonts w:ascii="宋体" w:hAnsi="宋体" w:eastAsia="黑体" w:cs="Calibri"/>
          <w:szCs w:val="21"/>
          <w:highlight w:val="none"/>
        </w:rPr>
      </w:pPr>
      <w:r>
        <w:rPr>
          <w:rFonts w:ascii="Calibri" w:hAnsi="Calibri" w:eastAsia="黑体" w:cs="Calibri"/>
          <w:highlight w:val="none"/>
          <w:lang w:val="en"/>
        </w:rPr>
        <w:t xml:space="preserve">   </w:t>
      </w:r>
    </w:p>
    <w:p w14:paraId="5AD29C58">
      <w:pPr>
        <w:rPr>
          <w:szCs w:val="24"/>
          <w:highlight w:val="none"/>
        </w:rPr>
      </w:pPr>
      <w:r>
        <w:rPr>
          <w:rFonts w:hint="eastAsia"/>
          <w:szCs w:val="24"/>
          <w:highlight w:val="none"/>
        </w:rPr>
        <w:br w:type="page"/>
      </w:r>
    </w:p>
    <w:p w14:paraId="4F3887F1">
      <w:pPr>
        <w:rPr>
          <w:szCs w:val="21"/>
          <w:highlight w:val="none"/>
        </w:rPr>
      </w:pPr>
    </w:p>
    <w:tbl>
      <w:tblPr>
        <w:tblStyle w:val="87"/>
        <w:tblW w:w="4927" w:type="pct"/>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20"/>
        <w:gridCol w:w="2313"/>
        <w:gridCol w:w="2474"/>
      </w:tblGrid>
      <w:tr w14:paraId="75D615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C3A1D40">
            <w:pPr>
              <w:adjustRightInd w:val="0"/>
              <w:snapToGrid w:val="0"/>
              <w:spacing w:line="300" w:lineRule="exact"/>
              <w:jc w:val="center"/>
              <w:rPr>
                <w:szCs w:val="24"/>
                <w:highlight w:val="none"/>
              </w:rPr>
            </w:pPr>
            <w:r>
              <w:rPr>
                <w:szCs w:val="21"/>
                <w:highlight w:val="none"/>
              </w:rPr>
              <w:t>甲方</w:t>
            </w:r>
            <w:r>
              <w:rPr>
                <w:rFonts w:hint="eastAsia"/>
                <w:szCs w:val="21"/>
                <w:highlight w:val="none"/>
              </w:rPr>
              <w:t>（招标人</w:t>
            </w:r>
            <w:r>
              <w:rPr>
                <w:rFonts w:hint="eastAsia" w:ascii="宋体" w:hAnsi="宋体"/>
                <w:szCs w:val="21"/>
                <w:highlight w:val="none"/>
              </w:rPr>
              <w:t>、受招标人委托签订合同的单位或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1A6FB025">
            <w:pPr>
              <w:adjustRightInd w:val="0"/>
              <w:snapToGrid w:val="0"/>
              <w:spacing w:line="300" w:lineRule="exact"/>
              <w:jc w:val="center"/>
              <w:rPr>
                <w:szCs w:val="24"/>
                <w:highlight w:val="none"/>
              </w:rPr>
            </w:pPr>
            <w:r>
              <w:rPr>
                <w:szCs w:val="21"/>
                <w:highlight w:val="none"/>
              </w:rPr>
              <w:t>乙方</w:t>
            </w:r>
            <w:r>
              <w:rPr>
                <w:rFonts w:hint="eastAsia"/>
                <w:szCs w:val="21"/>
                <w:highlight w:val="none"/>
              </w:rPr>
              <w:t>（投标人）</w:t>
            </w:r>
          </w:p>
        </w:tc>
      </w:tr>
      <w:tr w14:paraId="6422F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52A83D7">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692328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7009B8A">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04B6E96C">
            <w:pPr>
              <w:adjustRightInd w:val="0"/>
              <w:snapToGrid w:val="0"/>
              <w:spacing w:line="300" w:lineRule="exact"/>
              <w:jc w:val="center"/>
              <w:rPr>
                <w:spacing w:val="20"/>
                <w:szCs w:val="21"/>
                <w:highlight w:val="none"/>
              </w:rPr>
            </w:pPr>
          </w:p>
        </w:tc>
      </w:tr>
      <w:tr w14:paraId="0F4606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C67A51B">
            <w:pPr>
              <w:adjustRightInd w:val="0"/>
              <w:snapToGrid w:val="0"/>
              <w:spacing w:line="300" w:lineRule="exact"/>
              <w:jc w:val="center"/>
              <w:rPr>
                <w:szCs w:val="21"/>
                <w:highlight w:val="none"/>
              </w:rPr>
            </w:pPr>
            <w:r>
              <w:rPr>
                <w:szCs w:val="21"/>
                <w:highlight w:val="none"/>
              </w:rPr>
              <w:t>法定代表人</w:t>
            </w:r>
          </w:p>
          <w:p w14:paraId="413AB4F9">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624FB54">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0B8EC904">
            <w:pPr>
              <w:adjustRightInd w:val="0"/>
              <w:snapToGrid w:val="0"/>
              <w:spacing w:line="300" w:lineRule="exact"/>
              <w:jc w:val="center"/>
              <w:rPr>
                <w:szCs w:val="21"/>
                <w:highlight w:val="none"/>
              </w:rPr>
            </w:pPr>
            <w:r>
              <w:rPr>
                <w:szCs w:val="21"/>
                <w:highlight w:val="none"/>
              </w:rPr>
              <w:t>法定代表人</w:t>
            </w:r>
          </w:p>
          <w:p w14:paraId="392E764F">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1EDE40EB">
            <w:pPr>
              <w:adjustRightInd w:val="0"/>
              <w:snapToGrid w:val="0"/>
              <w:spacing w:line="300" w:lineRule="exact"/>
              <w:jc w:val="center"/>
              <w:rPr>
                <w:szCs w:val="21"/>
                <w:highlight w:val="none"/>
              </w:rPr>
            </w:pPr>
          </w:p>
        </w:tc>
      </w:tr>
      <w:tr w14:paraId="795A81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536AB5A">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265A2C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71AA27">
            <w:pPr>
              <w:adjustRightInd w:val="0"/>
              <w:snapToGrid w:val="0"/>
              <w:spacing w:line="300" w:lineRule="exact"/>
              <w:jc w:val="center"/>
              <w:rPr>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0C8D632">
            <w:pPr>
              <w:adjustRightInd w:val="0"/>
              <w:snapToGrid w:val="0"/>
              <w:spacing w:line="300" w:lineRule="exact"/>
              <w:jc w:val="center"/>
              <w:rPr>
                <w:spacing w:val="20"/>
                <w:szCs w:val="21"/>
                <w:highlight w:val="none"/>
              </w:rPr>
            </w:pPr>
          </w:p>
        </w:tc>
      </w:tr>
      <w:tr w14:paraId="5126B1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E74537">
            <w:pPr>
              <w:adjustRightInd w:val="0"/>
              <w:snapToGrid w:val="0"/>
              <w:spacing w:line="300" w:lineRule="exact"/>
              <w:jc w:val="center"/>
              <w:rPr>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0E69E3A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331A3D">
            <w:pPr>
              <w:adjustRightInd w:val="0"/>
              <w:snapToGrid w:val="0"/>
              <w:spacing w:line="300" w:lineRule="exact"/>
              <w:jc w:val="center"/>
              <w:rPr>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vAlign w:val="center"/>
          </w:tcPr>
          <w:p w14:paraId="1D64D4D4">
            <w:pPr>
              <w:adjustRightInd w:val="0"/>
              <w:snapToGrid w:val="0"/>
              <w:spacing w:line="300" w:lineRule="exact"/>
              <w:jc w:val="center"/>
              <w:rPr>
                <w:spacing w:val="20"/>
                <w:szCs w:val="21"/>
                <w:highlight w:val="none"/>
              </w:rPr>
            </w:pPr>
          </w:p>
        </w:tc>
      </w:tr>
      <w:tr w14:paraId="66CA01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8449D3">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995E7E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D3738C">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1369F08">
            <w:pPr>
              <w:adjustRightInd w:val="0"/>
              <w:snapToGrid w:val="0"/>
              <w:spacing w:line="300" w:lineRule="exact"/>
              <w:jc w:val="center"/>
              <w:rPr>
                <w:spacing w:val="20"/>
                <w:szCs w:val="21"/>
                <w:highlight w:val="none"/>
              </w:rPr>
            </w:pPr>
          </w:p>
        </w:tc>
      </w:tr>
      <w:tr w14:paraId="7D088C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033C77">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EAF36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E6CCDE">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6CB0AD8">
            <w:pPr>
              <w:adjustRightInd w:val="0"/>
              <w:snapToGrid w:val="0"/>
              <w:spacing w:line="300" w:lineRule="exact"/>
              <w:jc w:val="center"/>
              <w:rPr>
                <w:spacing w:val="20"/>
                <w:szCs w:val="21"/>
                <w:highlight w:val="none"/>
              </w:rPr>
            </w:pPr>
          </w:p>
        </w:tc>
      </w:tr>
      <w:tr w14:paraId="4624E1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4B865B">
            <w:pPr>
              <w:adjustRightInd w:val="0"/>
              <w:snapToGrid w:val="0"/>
              <w:spacing w:line="300" w:lineRule="exact"/>
              <w:jc w:val="center"/>
              <w:rPr>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55ADF0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33365D">
            <w:pPr>
              <w:adjustRightInd w:val="0"/>
              <w:snapToGrid w:val="0"/>
              <w:spacing w:line="300" w:lineRule="exact"/>
              <w:jc w:val="center"/>
              <w:rPr>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9ADEF65">
            <w:pPr>
              <w:adjustRightInd w:val="0"/>
              <w:snapToGrid w:val="0"/>
              <w:spacing w:line="300" w:lineRule="exact"/>
              <w:jc w:val="center"/>
              <w:rPr>
                <w:spacing w:val="20"/>
                <w:szCs w:val="21"/>
                <w:highlight w:val="none"/>
              </w:rPr>
            </w:pPr>
          </w:p>
        </w:tc>
      </w:tr>
      <w:tr w14:paraId="062D62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A3CA35">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653B86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D85DBC">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B15D179">
            <w:pPr>
              <w:adjustRightInd w:val="0"/>
              <w:snapToGrid w:val="0"/>
              <w:spacing w:line="300" w:lineRule="exact"/>
              <w:jc w:val="center"/>
              <w:rPr>
                <w:spacing w:val="20"/>
                <w:szCs w:val="21"/>
                <w:highlight w:val="none"/>
              </w:rPr>
            </w:pPr>
          </w:p>
        </w:tc>
      </w:tr>
      <w:tr w14:paraId="264FB9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491E34">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A534C3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8FB359">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50BB03EC">
            <w:pPr>
              <w:adjustRightInd w:val="0"/>
              <w:snapToGrid w:val="0"/>
              <w:spacing w:line="300" w:lineRule="exact"/>
              <w:jc w:val="center"/>
              <w:rPr>
                <w:spacing w:val="20"/>
                <w:szCs w:val="21"/>
                <w:highlight w:val="none"/>
              </w:rPr>
            </w:pPr>
          </w:p>
        </w:tc>
      </w:tr>
      <w:tr w14:paraId="425D8A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CFE6E7">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EE9B7E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60381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06255DB">
            <w:pPr>
              <w:adjustRightInd w:val="0"/>
              <w:snapToGrid w:val="0"/>
              <w:spacing w:line="300" w:lineRule="exact"/>
              <w:jc w:val="center"/>
              <w:rPr>
                <w:spacing w:val="20"/>
                <w:szCs w:val="21"/>
                <w:highlight w:val="none"/>
              </w:rPr>
            </w:pPr>
          </w:p>
        </w:tc>
      </w:tr>
      <w:tr w14:paraId="4CD1D8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8B15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093C7E5">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F53E11">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6CA047B">
            <w:pPr>
              <w:adjustRightInd w:val="0"/>
              <w:snapToGrid w:val="0"/>
              <w:spacing w:line="300" w:lineRule="exact"/>
              <w:jc w:val="center"/>
              <w:rPr>
                <w:spacing w:val="20"/>
                <w:szCs w:val="21"/>
                <w:highlight w:val="none"/>
              </w:rPr>
            </w:pPr>
          </w:p>
        </w:tc>
      </w:tr>
      <w:tr w14:paraId="304F0B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76DB50">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820577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9697DF">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B32873D">
            <w:pPr>
              <w:adjustRightInd w:val="0"/>
              <w:snapToGrid w:val="0"/>
              <w:spacing w:line="300" w:lineRule="exact"/>
              <w:jc w:val="center"/>
              <w:rPr>
                <w:spacing w:val="20"/>
                <w:szCs w:val="21"/>
                <w:highlight w:val="none"/>
              </w:rPr>
            </w:pPr>
          </w:p>
        </w:tc>
      </w:tr>
      <w:tr w14:paraId="2FF49D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DC918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8DF672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21690E">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488EE49">
            <w:pPr>
              <w:adjustRightInd w:val="0"/>
              <w:snapToGrid w:val="0"/>
              <w:spacing w:line="300" w:lineRule="exact"/>
              <w:jc w:val="center"/>
              <w:rPr>
                <w:spacing w:val="20"/>
                <w:szCs w:val="21"/>
                <w:highlight w:val="none"/>
              </w:rPr>
            </w:pPr>
          </w:p>
        </w:tc>
      </w:tr>
      <w:tr w14:paraId="4523E9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14960E5">
            <w:pPr>
              <w:adjustRightInd w:val="0"/>
              <w:snapToGrid w:val="0"/>
              <w:spacing w:before="204" w:beforeLines="50" w:line="360" w:lineRule="auto"/>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346251EC">
      <w:pPr>
        <w:jc w:val="center"/>
        <w:rPr>
          <w:rFonts w:ascii="Calibri" w:hAnsi="Calibri" w:eastAsia="黑体" w:cs="Calibri"/>
          <w:b/>
          <w:bCs/>
          <w:highlight w:val="none"/>
        </w:rPr>
      </w:pPr>
      <w:r>
        <w:rPr>
          <w:rFonts w:ascii="宋体" w:hAnsi="宋体" w:cs="Calibri"/>
          <w:b/>
          <w:bCs/>
          <w:szCs w:val="21"/>
          <w:highlight w:val="none"/>
          <w:u w:val="single"/>
        </w:rPr>
        <w:br w:type="page"/>
      </w:r>
      <w:bookmarkStart w:id="98" w:name="_Toc27624"/>
      <w:r>
        <w:rPr>
          <w:rFonts w:hint="eastAsia" w:ascii="Calibri" w:hAnsi="Calibri" w:eastAsia="黑体" w:cs="Calibri"/>
          <w:sz w:val="28"/>
          <w:szCs w:val="24"/>
          <w:highlight w:val="none"/>
        </w:rPr>
        <w:t>第二节 政府采购合同通用条款</w:t>
      </w:r>
      <w:bookmarkEnd w:id="98"/>
    </w:p>
    <w:p w14:paraId="5C17BF60">
      <w:pPr>
        <w:tabs>
          <w:tab w:val="left" w:pos="8820"/>
          <w:tab w:val="left" w:pos="9345"/>
          <w:tab w:val="left" w:pos="9765"/>
        </w:tabs>
        <w:adjustRightInd w:val="0"/>
        <w:snapToGrid w:val="0"/>
        <w:spacing w:line="400" w:lineRule="exact"/>
        <w:jc w:val="left"/>
        <w:rPr>
          <w:rFonts w:ascii="宋体" w:hAnsi="宋体"/>
          <w:b/>
          <w:bCs/>
          <w:sz w:val="24"/>
          <w:szCs w:val="24"/>
          <w:highlight w:val="none"/>
        </w:rPr>
      </w:pPr>
      <w:r>
        <w:rPr>
          <w:rFonts w:hint="eastAsia" w:ascii="宋体" w:hAnsi="宋体"/>
          <w:b/>
          <w:sz w:val="24"/>
          <w:szCs w:val="24"/>
          <w:highlight w:val="none"/>
        </w:rPr>
        <w:t xml:space="preserve">1. </w:t>
      </w:r>
      <w:r>
        <w:rPr>
          <w:rFonts w:hint="eastAsia" w:ascii="宋体" w:hAnsi="宋体"/>
          <w:b/>
          <w:bCs/>
          <w:sz w:val="24"/>
          <w:szCs w:val="24"/>
          <w:highlight w:val="none"/>
        </w:rPr>
        <w:t>定义</w:t>
      </w:r>
    </w:p>
    <w:p w14:paraId="40C6E0DE">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1.1合同当事人</w:t>
      </w:r>
    </w:p>
    <w:p w14:paraId="124F8494">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（1）招标人（以下称甲方）是指使用财政性资金，通过政府采购方式向投标人购买货物及其相关服务的国家机关、事业单位、团体组织。</w:t>
      </w:r>
    </w:p>
    <w:p w14:paraId="249A01E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（2）投标人（以下称乙方）是指参加政府采购活动并且中标（成交），向招标人提供合同约定的货物及其相关服务的法人、非法人组织或者自然人。</w:t>
      </w:r>
    </w:p>
    <w:p w14:paraId="13807D57">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（3）其他合同主体是指除招标人和投标人以外，</w:t>
      </w:r>
      <w:r>
        <w:rPr>
          <w:rFonts w:hint="eastAsia" w:ascii="宋体" w:hAnsi="宋体" w:cs="宋体"/>
          <w:bCs/>
          <w:color w:val="000000"/>
          <w:szCs w:val="21"/>
          <w:highlight w:val="none"/>
        </w:rPr>
        <w:t>依法参与合同缔结或履行，享有权利、承担义务的合同当事人</w:t>
      </w:r>
      <w:r>
        <w:rPr>
          <w:rFonts w:hint="eastAsia" w:ascii="宋体" w:hAnsi="宋体"/>
          <w:szCs w:val="21"/>
          <w:highlight w:val="none"/>
        </w:rPr>
        <w:t>。</w:t>
      </w:r>
    </w:p>
    <w:p w14:paraId="123B37C3">
      <w:pPr>
        <w:tabs>
          <w:tab w:val="left" w:pos="570"/>
          <w:tab w:val="left" w:pos="9240"/>
          <w:tab w:val="left" w:pos="9555"/>
        </w:tabs>
        <w:adjustRightInd w:val="0"/>
        <w:snapToGrid w:val="0"/>
        <w:spacing w:line="400" w:lineRule="exact"/>
        <w:jc w:val="left"/>
        <w:rPr>
          <w:rFonts w:ascii="宋体" w:hAnsi="宋体"/>
          <w:szCs w:val="21"/>
          <w:highlight w:val="none"/>
        </w:rPr>
      </w:pPr>
      <w:r>
        <w:rPr>
          <w:rFonts w:hint="eastAsia" w:ascii="宋体" w:hAnsi="宋体"/>
          <w:szCs w:val="21"/>
          <w:highlight w:val="none"/>
        </w:rPr>
        <w:t>1.2本合同下列术语应解释为：</w:t>
      </w:r>
    </w:p>
    <w:p w14:paraId="500FF3CC">
      <w:pPr>
        <w:adjustRightInd w:val="0"/>
        <w:snapToGrid w:val="0"/>
        <w:spacing w:line="400" w:lineRule="exact"/>
        <w:jc w:val="left"/>
        <w:rPr>
          <w:rFonts w:ascii="宋体" w:hAnsi="宋体"/>
          <w:szCs w:val="21"/>
          <w:highlight w:val="none"/>
        </w:rPr>
      </w:pPr>
      <w:r>
        <w:rPr>
          <w:rFonts w:hint="eastAsia" w:ascii="宋体" w:hAnsi="宋体"/>
          <w:szCs w:val="21"/>
          <w:highlight w:val="none"/>
        </w:rPr>
        <w:t>（1）“合同”系指</w:t>
      </w:r>
      <w:r>
        <w:rPr>
          <w:rFonts w:hint="eastAsia" w:ascii="宋体" w:hAnsi="宋体" w:cs="宋体"/>
          <w:bCs/>
          <w:color w:val="000000"/>
          <w:szCs w:val="21"/>
          <w:highlight w:val="none"/>
        </w:rPr>
        <w:t>合同当事人意思表示达成一致的任何协议，包括签署的</w:t>
      </w:r>
      <w:r>
        <w:rPr>
          <w:rFonts w:hint="eastAsia" w:ascii="宋体" w:hAnsi="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highlight w:val="none"/>
        </w:rPr>
        <w:t>国家法律、行政法规和规章制度规定或合同约定的作为合同组成部分的其他文件</w:t>
      </w:r>
      <w:r>
        <w:rPr>
          <w:rFonts w:hint="eastAsia" w:ascii="宋体" w:hAnsi="宋体"/>
          <w:szCs w:val="21"/>
          <w:highlight w:val="none"/>
        </w:rPr>
        <w:t>。</w:t>
      </w:r>
    </w:p>
    <w:p w14:paraId="1798A324">
      <w:pPr>
        <w:tabs>
          <w:tab w:val="left" w:pos="570"/>
          <w:tab w:val="left" w:pos="9240"/>
          <w:tab w:val="left" w:pos="9555"/>
        </w:tabs>
        <w:adjustRightInd w:val="0"/>
        <w:snapToGrid w:val="0"/>
        <w:spacing w:line="400" w:lineRule="exact"/>
        <w:jc w:val="left"/>
        <w:rPr>
          <w:rFonts w:ascii="宋体" w:hAnsi="宋体"/>
          <w:szCs w:val="21"/>
          <w:highlight w:val="none"/>
        </w:rPr>
      </w:pPr>
      <w:r>
        <w:rPr>
          <w:rFonts w:hint="eastAsia" w:ascii="宋体" w:hAnsi="宋体"/>
          <w:szCs w:val="21"/>
          <w:highlight w:val="none"/>
        </w:rPr>
        <w:t>（2）“合同价款”系指根据本合同规定乙方在全面履行合同义务后甲方应支付给乙方的价款。</w:t>
      </w:r>
    </w:p>
    <w:p w14:paraId="22C2023E">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szCs w:val="21"/>
          <w:highlight w:val="none"/>
        </w:rPr>
        <w:t>（3）“货物”系指乙方根据本合同规定须向甲方提供的各种形态和种类的物品，包括原材料、设备、产品（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ascii="宋体" w:hAnsi="宋体"/>
          <w:color w:val="000000"/>
          <w:szCs w:val="21"/>
          <w:highlight w:val="none"/>
          <w:lang w:val="en"/>
        </w:rPr>
        <w:t>其他</w:t>
      </w:r>
      <w:r>
        <w:rPr>
          <w:rFonts w:hint="eastAsia" w:ascii="宋体" w:hAnsi="宋体"/>
          <w:color w:val="000000"/>
          <w:szCs w:val="21"/>
          <w:highlight w:val="none"/>
        </w:rPr>
        <w:t>技术资料和材料等。</w:t>
      </w:r>
    </w:p>
    <w:p w14:paraId="3DC062FB">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w:t>
      </w:r>
      <w:r>
        <w:rPr>
          <w:rFonts w:hint="eastAsia" w:ascii="宋体" w:hAnsi="宋体"/>
          <w:szCs w:val="21"/>
          <w:highlight w:val="none"/>
        </w:rPr>
        <w:t>相关</w:t>
      </w:r>
      <w:r>
        <w:rPr>
          <w:rFonts w:hint="eastAsia" w:ascii="宋体" w:hAnsi="宋体"/>
          <w:color w:val="000000"/>
          <w:szCs w:val="21"/>
          <w:highlight w:val="none"/>
        </w:rPr>
        <w:t>服务”系指根据合同规定，乙方应提供的与货物有关的技术、管理和</w:t>
      </w:r>
      <w:r>
        <w:rPr>
          <w:rFonts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服务，包括但不限于：管理和质量保证、运输、保险、检验、现场准备、安装、集成、调试、培训、维修、废弃处置、技术支持等以及合同中规定乙方应承担的</w:t>
      </w:r>
      <w:r>
        <w:rPr>
          <w:rFonts w:ascii="宋体" w:hAnsi="宋体"/>
          <w:color w:val="000000"/>
          <w:szCs w:val="21"/>
          <w:highlight w:val="none"/>
          <w:lang w:val="en"/>
        </w:rPr>
        <w:t>其他</w:t>
      </w:r>
      <w:r>
        <w:rPr>
          <w:rFonts w:hint="eastAsia" w:ascii="宋体" w:hAnsi="宋体"/>
          <w:color w:val="000000"/>
          <w:szCs w:val="21"/>
          <w:highlight w:val="none"/>
        </w:rPr>
        <w:t>义务。</w:t>
      </w:r>
    </w:p>
    <w:p w14:paraId="27CF39B1">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（5）“分包”系指中标（成交）投标人按采购文件、投标（响应）文件的规定，根据分包意向协议，将中标（成交）项目中的部分履约内容，分给具有相应资质条件的投标人履行合同的行为。</w:t>
      </w:r>
    </w:p>
    <w:p w14:paraId="0E9A2FFE">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（6）</w:t>
      </w:r>
      <w:r>
        <w:rPr>
          <w:rFonts w:hint="eastAsia" w:ascii="宋体" w:hAnsi="宋体"/>
          <w:szCs w:val="21"/>
          <w:highlight w:val="none"/>
        </w:rPr>
        <w:t>“联合体”系指由两个以上的自然人、法人或者非法人组织组成，以一个投标人的身份共同参加政府采购的主体</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7D94B36D">
      <w:pPr>
        <w:tabs>
          <w:tab w:val="left" w:pos="570"/>
          <w:tab w:val="left" w:pos="9240"/>
          <w:tab w:val="left" w:pos="9555"/>
        </w:tabs>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0D831BF2">
      <w:pPr>
        <w:numPr>
          <w:ilvl w:val="0"/>
          <w:numId w:val="67"/>
        </w:num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color w:val="000000"/>
          <w:sz w:val="24"/>
          <w:szCs w:val="24"/>
          <w:highlight w:val="none"/>
        </w:rPr>
        <w:t>合同标的及金额</w:t>
      </w:r>
    </w:p>
    <w:p w14:paraId="63AC6C71">
      <w:pPr>
        <w:autoSpaceDE w:val="0"/>
        <w:autoSpaceDN w:val="0"/>
        <w:adjustRightInd w:val="0"/>
        <w:snapToGrid w:val="0"/>
        <w:spacing w:line="400" w:lineRule="exact"/>
        <w:jc w:val="left"/>
        <w:rPr>
          <w:rFonts w:ascii="宋体" w:hAnsi="宋体"/>
          <w:b/>
          <w:bCs/>
          <w:i/>
          <w:iCs/>
          <w:color w:val="000000"/>
          <w:szCs w:val="21"/>
          <w:highlight w:val="none"/>
        </w:rPr>
      </w:pPr>
      <w:r>
        <w:rPr>
          <w:rFonts w:hint="eastAsia" w:ascii="宋体" w:hAnsi="宋体"/>
          <w:color w:val="000000"/>
          <w:szCs w:val="21"/>
          <w:highlight w:val="none"/>
        </w:rPr>
        <w:t>2.1 合同标的及金额应与中标（成交）结果一致。乙方为履行本合同而发生的所有费用均应包含在合同价款中，甲方不再另行支付</w:t>
      </w:r>
      <w:r>
        <w:rPr>
          <w:rFonts w:ascii="宋体" w:hAnsi="宋体"/>
          <w:color w:val="000000"/>
          <w:szCs w:val="21"/>
          <w:highlight w:val="none"/>
          <w:lang w:val="en"/>
        </w:rPr>
        <w:t>其他</w:t>
      </w:r>
      <w:r>
        <w:rPr>
          <w:rFonts w:hint="eastAsia" w:ascii="宋体" w:hAnsi="宋体"/>
          <w:color w:val="000000"/>
          <w:szCs w:val="21"/>
          <w:highlight w:val="none"/>
        </w:rPr>
        <w:t>任何费用。</w:t>
      </w:r>
    </w:p>
    <w:p w14:paraId="11165D7F">
      <w:pPr>
        <w:adjustRightInd w:val="0"/>
        <w:snapToGrid w:val="0"/>
        <w:spacing w:line="400" w:lineRule="exact"/>
        <w:jc w:val="left"/>
        <w:rPr>
          <w:rFonts w:ascii="宋体" w:hAnsi="宋体"/>
          <w:b/>
          <w:color w:val="000000"/>
          <w:sz w:val="24"/>
          <w:szCs w:val="24"/>
          <w:highlight w:val="none"/>
        </w:rPr>
      </w:pPr>
      <w:r>
        <w:rPr>
          <w:rFonts w:hint="eastAsia" w:ascii="宋体" w:hAnsi="宋体"/>
          <w:b/>
          <w:color w:val="000000"/>
          <w:sz w:val="24"/>
          <w:szCs w:val="24"/>
          <w:highlight w:val="none"/>
        </w:rPr>
        <w:t>3. 履行合同的时间、地点和方式</w:t>
      </w:r>
    </w:p>
    <w:p w14:paraId="4C024D16">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3.1 </w:t>
      </w:r>
      <w:r>
        <w:rPr>
          <w:rFonts w:hint="eastAsia" w:ascii="宋体" w:hAnsi="宋体" w:cs="宋体"/>
          <w:szCs w:val="21"/>
          <w:highlight w:val="none"/>
        </w:rPr>
        <w:t>乙方应当在约定的时间、地点，按照约定方式履行合同。</w:t>
      </w:r>
    </w:p>
    <w:p w14:paraId="449D154C">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4. 甲方的权利和义务</w:t>
      </w:r>
    </w:p>
    <w:p w14:paraId="5B1A756D">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4.1</w:t>
      </w:r>
      <w:r>
        <w:rPr>
          <w:rFonts w:ascii="宋体" w:hAnsi="宋体"/>
          <w:color w:val="000000"/>
          <w:szCs w:val="21"/>
          <w:highlight w:val="none"/>
        </w:rPr>
        <w:t xml:space="preserve"> 签署合同后，甲方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273537AA">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4.2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64864F28">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6941F40C">
      <w:pPr>
        <w:snapToGrid w:val="0"/>
        <w:spacing w:line="400" w:lineRule="exact"/>
        <w:rPr>
          <w:rFonts w:eastAsia="华文楷体"/>
          <w:szCs w:val="24"/>
          <w:highlight w:val="none"/>
        </w:rPr>
      </w:pPr>
      <w:r>
        <w:rPr>
          <w:rFonts w:ascii="宋体" w:hAnsi="宋体"/>
          <w:color w:val="000000"/>
          <w:szCs w:val="21"/>
          <w:highlight w:val="none"/>
        </w:rPr>
        <w:t>4.4 甲方应当按照合同约定及时对交付的货物进行验收</w:t>
      </w:r>
      <w:r>
        <w:rPr>
          <w:rFonts w:hint="eastAsia" w:ascii="宋体" w:hAnsi="宋体"/>
          <w:color w:val="000000"/>
          <w:szCs w:val="21"/>
          <w:highlight w:val="none"/>
        </w:rPr>
        <w:t>，</w:t>
      </w:r>
      <w:r>
        <w:rPr>
          <w:rFonts w:hint="eastAsia" w:ascii="宋体" w:hAnsi="宋体" w:cs="宋体"/>
          <w:szCs w:val="21"/>
          <w:highlight w:val="none"/>
        </w:rPr>
        <w:t>未</w:t>
      </w:r>
      <w:r>
        <w:rPr>
          <w:rFonts w:hint="eastAsia" w:ascii="宋体" w:hAnsi="宋体"/>
          <w:color w:val="000000"/>
          <w:szCs w:val="21"/>
          <w:highlight w:val="none"/>
        </w:rPr>
        <w:t>在</w:t>
      </w:r>
      <w:r>
        <w:rPr>
          <w:rFonts w:hint="eastAsia" w:ascii="宋体" w:hAnsi="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color w:val="000000"/>
          <w:szCs w:val="21"/>
          <w:highlight w:val="none"/>
        </w:rPr>
        <w:t>视为验收通过。</w:t>
      </w:r>
    </w:p>
    <w:p w14:paraId="5BE12719">
      <w:pPr>
        <w:autoSpaceDE w:val="0"/>
        <w:autoSpaceDN w:val="0"/>
        <w:adjustRightInd w:val="0"/>
        <w:snapToGrid w:val="0"/>
        <w:spacing w:line="400" w:lineRule="exact"/>
        <w:jc w:val="left"/>
        <w:rPr>
          <w:rFonts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w:t>
      </w:r>
      <w:r>
        <w:rPr>
          <w:rFonts w:ascii="宋体" w:hAnsi="宋体"/>
          <w:color w:val="000000"/>
          <w:szCs w:val="21"/>
          <w:highlight w:val="none"/>
        </w:rPr>
        <w:t xml:space="preserve">5 </w:t>
      </w:r>
      <w:r>
        <w:rPr>
          <w:rFonts w:hint="eastAsia" w:ascii="宋体" w:hAnsi="宋体"/>
          <w:color w:val="000000"/>
          <w:szCs w:val="21"/>
          <w:highlight w:val="none"/>
        </w:rPr>
        <w:t>甲方应当根据合同约定及时向乙方支付合同价款</w:t>
      </w:r>
      <w:r>
        <w:rPr>
          <w:rFonts w:ascii="宋体" w:hAnsi="宋体"/>
          <w:color w:val="000000"/>
          <w:szCs w:val="21"/>
          <w:highlight w:val="none"/>
        </w:rPr>
        <w:t>，不得以内部人员变更、履行内部付款流程等为由，拒绝或迟延支付。</w:t>
      </w:r>
    </w:p>
    <w:p w14:paraId="638FFB25">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4.6</w:t>
      </w:r>
      <w:r>
        <w:rPr>
          <w:rFonts w:ascii="宋体" w:hAnsi="宋体"/>
          <w:color w:val="000000"/>
          <w:szCs w:val="21"/>
          <w:highlight w:val="none"/>
        </w:rPr>
        <w:t xml:space="preserve"> </w:t>
      </w:r>
      <w:r>
        <w:rPr>
          <w:rFonts w:hint="eastAsia" w:ascii="宋体" w:hAnsi="宋体"/>
          <w:color w:val="000000"/>
          <w:szCs w:val="21"/>
          <w:highlight w:val="none"/>
        </w:rPr>
        <w:t>国家法律法规规定及</w:t>
      </w:r>
      <w:r>
        <w:rPr>
          <w:rFonts w:hint="eastAsia" w:ascii="宋体" w:hAnsi="宋体" w:cs="宋体"/>
          <w:b/>
          <w:bCs/>
          <w:szCs w:val="21"/>
          <w:highlight w:val="none"/>
        </w:rPr>
        <w:t>【政府采购合同专用条款】</w:t>
      </w:r>
      <w:r>
        <w:rPr>
          <w:rFonts w:hint="eastAsia" w:ascii="宋体" w:hAnsi="宋体"/>
          <w:color w:val="000000"/>
          <w:szCs w:val="21"/>
          <w:highlight w:val="none"/>
        </w:rPr>
        <w:t>约定应由甲方承担的其他义务和责任。</w:t>
      </w:r>
    </w:p>
    <w:p w14:paraId="623EF2E7">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 xml:space="preserve"> 乙方的权利和义务</w:t>
      </w:r>
    </w:p>
    <w:p w14:paraId="2D117C85">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p>
    <w:p w14:paraId="60E9B146">
      <w:pPr>
        <w:autoSpaceDE w:val="0"/>
        <w:autoSpaceDN w:val="0"/>
        <w:adjustRightInd w:val="0"/>
        <w:snapToGrid w:val="0"/>
        <w:spacing w:line="400" w:lineRule="exact"/>
        <w:jc w:val="left"/>
        <w:rPr>
          <w:rFonts w:ascii="宋体" w:hAnsi="宋体"/>
          <w:color w:val="000000"/>
          <w:szCs w:val="21"/>
          <w:highlight w:val="none"/>
        </w:rPr>
      </w:pP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提供的货物及相关服务符合合同有关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。接受项目行业管理部门及政府有关部门的指导，配合甲方的履约检查及验收，并</w:t>
      </w:r>
      <w:r>
        <w:rPr>
          <w:rFonts w:ascii="宋体" w:hAnsi="宋体"/>
          <w:color w:val="000000"/>
          <w:szCs w:val="21"/>
          <w:highlight w:val="none"/>
        </w:rPr>
        <w:t>负责项目实施过程中的所有协调工作。</w:t>
      </w:r>
    </w:p>
    <w:p w14:paraId="394F6C68">
      <w:pPr>
        <w:spacing w:line="400" w:lineRule="exact"/>
        <w:rPr>
          <w:rFonts w:ascii="宋体" w:hAnsi="宋体" w:cs="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乙方有权</w:t>
      </w:r>
      <w:r>
        <w:rPr>
          <w:rFonts w:hint="eastAsia" w:ascii="宋体" w:hAnsi="宋体" w:cs="宋体"/>
          <w:color w:val="000000"/>
          <w:szCs w:val="21"/>
          <w:highlight w:val="none"/>
        </w:rPr>
        <w:t>根据合同约定向甲方收取合同价款。</w:t>
      </w:r>
    </w:p>
    <w:p w14:paraId="2403994E">
      <w:pPr>
        <w:spacing w:line="400" w:lineRule="exact"/>
        <w:rPr>
          <w:rFonts w:ascii="宋体" w:hAnsi="宋体" w:cs="宋体"/>
          <w:color w:val="000000"/>
          <w:szCs w:val="21"/>
          <w:highlight w:val="none"/>
        </w:rPr>
      </w:pPr>
      <w:r>
        <w:rPr>
          <w:rFonts w:ascii="宋体" w:hAnsi="宋体"/>
          <w:color w:val="000000"/>
          <w:szCs w:val="21"/>
          <w:highlight w:val="none"/>
        </w:rPr>
        <w:t>4</w:t>
      </w:r>
      <w:r>
        <w:rPr>
          <w:rFonts w:hint="eastAsia" w:ascii="宋体" w:hAnsi="宋体" w:cs="宋体"/>
          <w:color w:val="000000"/>
          <w:szCs w:val="21"/>
          <w:highlight w:val="none"/>
        </w:rPr>
        <w:t>国家法律法规规定</w:t>
      </w:r>
      <w:r>
        <w:rPr>
          <w:rFonts w:hint="eastAsia" w:ascii="宋体" w:hAnsi="宋体"/>
          <w:color w:val="000000"/>
          <w:szCs w:val="21"/>
          <w:highlight w:val="none"/>
        </w:rPr>
        <w:t>及</w:t>
      </w:r>
      <w:r>
        <w:rPr>
          <w:rFonts w:hint="eastAsia" w:ascii="宋体" w:hAnsi="宋体" w:cs="宋体"/>
          <w:b/>
          <w:bCs/>
          <w:szCs w:val="21"/>
          <w:highlight w:val="none"/>
        </w:rPr>
        <w:t>【政府采购合同专用条款】</w:t>
      </w:r>
      <w:r>
        <w:rPr>
          <w:rFonts w:hint="eastAsia" w:ascii="宋体" w:hAnsi="宋体" w:cs="宋体"/>
          <w:szCs w:val="21"/>
          <w:highlight w:val="none"/>
        </w:rPr>
        <w:t>约定应</w:t>
      </w:r>
      <w:r>
        <w:rPr>
          <w:rFonts w:hint="eastAsia" w:ascii="宋体" w:hAnsi="宋体" w:cs="宋体"/>
          <w:color w:val="000000"/>
          <w:szCs w:val="21"/>
          <w:highlight w:val="none"/>
        </w:rPr>
        <w:t>由乙方承担的其他义务和责任。</w:t>
      </w:r>
    </w:p>
    <w:p w14:paraId="445E0C88">
      <w:pPr>
        <w:numPr>
          <w:ilvl w:val="0"/>
          <w:numId w:val="68"/>
        </w:num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合同履行</w:t>
      </w:r>
    </w:p>
    <w:p w14:paraId="48C803DC">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6.1 甲乙双方应当按照</w:t>
      </w:r>
      <w:r>
        <w:rPr>
          <w:rFonts w:hint="eastAsia" w:ascii="宋体" w:hAnsi="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7854BCBD">
      <w:pPr>
        <w:autoSpaceDE w:val="0"/>
        <w:autoSpaceDN w:val="0"/>
        <w:adjustRightInd w:val="0"/>
        <w:snapToGrid w:val="0"/>
        <w:spacing w:line="400" w:lineRule="exact"/>
        <w:jc w:val="left"/>
        <w:rPr>
          <w:szCs w:val="24"/>
          <w:highlight w:val="none"/>
        </w:rPr>
      </w:pPr>
      <w:r>
        <w:rPr>
          <w:rFonts w:hint="eastAsia" w:ascii="宋体" w:hAnsi="宋体"/>
          <w:color w:val="000000"/>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8B30117">
      <w:pPr>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7. 货物包装、运输、保险和交付要求</w:t>
      </w:r>
    </w:p>
    <w:p w14:paraId="697B4BE8">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7.1 本合同</w:t>
      </w:r>
      <w:r>
        <w:rPr>
          <w:rFonts w:hint="eastAsia" w:ascii="宋体" w:hAnsi="宋体"/>
          <w:bCs/>
          <w:color w:val="000000"/>
          <w:szCs w:val="21"/>
          <w:highlight w:val="none"/>
        </w:rPr>
        <w:t>涉及商品包装、快递包装的，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Cs/>
          <w:color w:val="000000"/>
          <w:szCs w:val="21"/>
          <w:highlight w:val="none"/>
        </w:rPr>
        <w:t>约定的</w:t>
      </w:r>
      <w:r>
        <w:rPr>
          <w:rFonts w:hint="eastAsia" w:ascii="宋体" w:hAnsi="宋体"/>
          <w:color w:val="000000"/>
          <w:szCs w:val="21"/>
          <w:highlight w:val="none"/>
        </w:rPr>
        <w:t>指定现场。</w:t>
      </w:r>
    </w:p>
    <w:p w14:paraId="65FF84FE">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乙方负责办理将货物运抵本合同规定的交货地点，并装卸、交付至甲方的一切运输事项，相关费用应包含在合同价款中。</w:t>
      </w:r>
    </w:p>
    <w:p w14:paraId="20C0FEB4">
      <w:pPr>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1D82B1DD">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2D9FA97">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7.5 </w:t>
      </w:r>
      <w:r>
        <w:rPr>
          <w:rFonts w:hint="eastAsia" w:ascii="宋体" w:hAnsi="宋体" w:cs="宋体"/>
          <w:color w:val="000000"/>
          <w:szCs w:val="21"/>
          <w:highlight w:val="none"/>
        </w:rPr>
        <w:t>乙方在运输到达之前应提前通知甲方，并提示货物运输装卸的注意事项，甲方配合乙方做好货物的接收工作。</w:t>
      </w:r>
    </w:p>
    <w:p w14:paraId="1C17DFEF">
      <w:pPr>
        <w:widowControl/>
        <w:autoSpaceDE w:val="0"/>
        <w:autoSpaceDN w:val="0"/>
        <w:adjustRightInd w:val="0"/>
        <w:spacing w:line="400" w:lineRule="exact"/>
        <w:jc w:val="left"/>
        <w:rPr>
          <w:rFonts w:ascii="华文楷体" w:hAnsi="华文楷体" w:eastAsia="华文楷体" w:cs="华文楷体"/>
          <w:kern w:val="0"/>
          <w:szCs w:val="21"/>
          <w:highlight w:val="none"/>
        </w:rPr>
      </w:pPr>
      <w:r>
        <w:rPr>
          <w:rFonts w:hint="eastAsia" w:ascii="宋体" w:hAnsi="宋体"/>
          <w:color w:val="000000"/>
          <w:szCs w:val="21"/>
          <w:highlight w:val="none"/>
        </w:rPr>
        <w:t>7.6 如因包装、运输问题导致货物损毁、丢失或者品质下降，甲方有权要求降价、换货、拒收部分或整批货物，由此产生的费用和损失，均由乙方承担。</w:t>
      </w:r>
    </w:p>
    <w:p w14:paraId="547CF4D6">
      <w:pPr>
        <w:adjustRightInd w:val="0"/>
        <w:snapToGrid w:val="0"/>
        <w:spacing w:line="400" w:lineRule="exact"/>
        <w:jc w:val="left"/>
        <w:rPr>
          <w:rFonts w:ascii="宋体" w:hAnsi="宋体"/>
          <w:b/>
          <w:sz w:val="24"/>
          <w:szCs w:val="24"/>
          <w:highlight w:val="none"/>
        </w:rPr>
      </w:pPr>
      <w:r>
        <w:rPr>
          <w:rFonts w:hint="eastAsia" w:ascii="宋体" w:hAnsi="宋体"/>
          <w:b/>
          <w:color w:val="000000"/>
          <w:sz w:val="24"/>
          <w:szCs w:val="24"/>
          <w:highlight w:val="none"/>
        </w:rPr>
        <w:t xml:space="preserve">8. </w:t>
      </w:r>
      <w:r>
        <w:rPr>
          <w:rFonts w:hint="eastAsia" w:ascii="宋体" w:hAnsi="宋体"/>
          <w:b/>
          <w:sz w:val="24"/>
          <w:szCs w:val="24"/>
          <w:highlight w:val="none"/>
        </w:rPr>
        <w:t>质量标准和保证</w:t>
      </w:r>
    </w:p>
    <w:p w14:paraId="515F6757">
      <w:pPr>
        <w:adjustRightInd w:val="0"/>
        <w:snapToGrid w:val="0"/>
        <w:spacing w:line="400" w:lineRule="exact"/>
        <w:jc w:val="left"/>
        <w:rPr>
          <w:rFonts w:ascii="宋体" w:hAnsi="宋体" w:cs="Courier New"/>
          <w:b/>
          <w:szCs w:val="21"/>
          <w:highlight w:val="none"/>
        </w:rPr>
      </w:pPr>
      <w:r>
        <w:rPr>
          <w:rFonts w:hint="eastAsia" w:ascii="宋体" w:hAnsi="宋体" w:cs="Courier New"/>
          <w:szCs w:val="21"/>
          <w:highlight w:val="none"/>
        </w:rPr>
        <w:t>8.1 质量标准</w:t>
      </w:r>
    </w:p>
    <w:p w14:paraId="160CF03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（1）本合同下提供的货物应符合合同</w:t>
      </w:r>
      <w:r>
        <w:rPr>
          <w:rFonts w:hint="eastAsia" w:ascii="宋体" w:hAnsi="宋体" w:cs="宋体"/>
          <w:color w:val="000000"/>
          <w:szCs w:val="21"/>
          <w:highlight w:val="none"/>
        </w:rPr>
        <w:t>约定的</w:t>
      </w:r>
      <w:r>
        <w:rPr>
          <w:rFonts w:hint="eastAsia" w:ascii="宋体" w:hAnsi="宋体" w:cs="宋体"/>
          <w:szCs w:val="21"/>
          <w:highlight w:val="none"/>
        </w:rPr>
        <w:t>品牌、规格型号、技术性能、配置、质量、数量等要求。</w:t>
      </w:r>
      <w:r>
        <w:rPr>
          <w:rFonts w:hint="eastAsia" w:ascii="宋体" w:hAnsi="宋体"/>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BAB558B">
      <w:pPr>
        <w:adjustRightInd w:val="0"/>
        <w:snapToGrid w:val="0"/>
        <w:spacing w:line="400" w:lineRule="exact"/>
        <w:jc w:val="left"/>
        <w:rPr>
          <w:rFonts w:ascii="宋体" w:hAnsi="宋体" w:cs="Courier New"/>
          <w:szCs w:val="21"/>
          <w:highlight w:val="none"/>
        </w:rPr>
      </w:pPr>
      <w:r>
        <w:rPr>
          <w:rFonts w:hint="eastAsia" w:ascii="宋体" w:hAnsi="宋体" w:cs="Courier New"/>
          <w:szCs w:val="21"/>
          <w:highlight w:val="none"/>
        </w:rPr>
        <w:t>（2）采用中华人民共和国法定计量单位。</w:t>
      </w:r>
    </w:p>
    <w:p w14:paraId="4DFF8555">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（3）乙方所提供的货物应符合国家有关安全、环保、卫生的规定。</w:t>
      </w:r>
    </w:p>
    <w:p w14:paraId="643CCA2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（4）乙方应向甲方提交所提供货物的技术文件，包括相应的中文技术文件，如：产品目录、图纸、操作手册、使用说明、维护手册或服务指南等。上述文件应包装好随货物一同发运。</w:t>
      </w:r>
    </w:p>
    <w:p w14:paraId="5204BD7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8.2 保证</w:t>
      </w:r>
    </w:p>
    <w:p w14:paraId="2207A02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（1）乙方应保证提供的货物完全符合合同规定的质量、规格和性能要求。乙方应保证货物在正确安装、正常使用和保养条件下，</w:t>
      </w:r>
      <w:r>
        <w:rPr>
          <w:rFonts w:hint="eastAsia" w:ascii="宋体" w:hAnsi="宋体" w:cs="宋体"/>
          <w:szCs w:val="21"/>
          <w:highlight w:val="none"/>
        </w:rPr>
        <w:t>在其使用寿命期内具备合同约定的性能</w:t>
      </w:r>
      <w:r>
        <w:rPr>
          <w:rFonts w:hint="eastAsia" w:ascii="宋体" w:hAnsi="宋体"/>
          <w:szCs w:val="21"/>
          <w:highlight w:val="none"/>
        </w:rPr>
        <w:t>。存在质量保证期的，货物最终交付验收合格后在</w:t>
      </w:r>
      <w:r>
        <w:rPr>
          <w:rFonts w:hint="eastAsia" w:ascii="宋体" w:hAnsi="宋体"/>
          <w:b/>
          <w:szCs w:val="21"/>
          <w:highlight w:val="none"/>
        </w:rPr>
        <w:t>【政府采购合同专用条款】</w:t>
      </w:r>
      <w:r>
        <w:rPr>
          <w:rFonts w:hint="eastAsia" w:ascii="宋体" w:hAnsi="宋体"/>
          <w:szCs w:val="21"/>
          <w:highlight w:val="none"/>
        </w:rPr>
        <w:t>规定或乙方书面承诺（两者以较长的为准）的质量保证期内，本保证保持有效。</w:t>
      </w:r>
    </w:p>
    <w:p w14:paraId="709D5037">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（2）在质量保证期内所发现的缺陷，甲方应尽快以书面形式通知乙方。</w:t>
      </w:r>
    </w:p>
    <w:p w14:paraId="572D6D0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（3）乙方收到通知后，应在</w:t>
      </w:r>
      <w:r>
        <w:rPr>
          <w:rFonts w:hint="eastAsia" w:ascii="宋体" w:hAnsi="宋体"/>
          <w:b/>
          <w:szCs w:val="21"/>
          <w:highlight w:val="none"/>
        </w:rPr>
        <w:t>【政府采购合同专用条款】</w:t>
      </w:r>
      <w:r>
        <w:rPr>
          <w:rFonts w:hint="eastAsia" w:ascii="宋体" w:hAnsi="宋体"/>
          <w:szCs w:val="21"/>
          <w:highlight w:val="none"/>
        </w:rPr>
        <w:t>规定的响应时间内以合理的速度免费维修或更换有缺陷的货物或部件。</w:t>
      </w:r>
    </w:p>
    <w:p w14:paraId="55B5E5C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（4）在质量保证期内，如果货物的质量或规格与合同不符，或证实货物是有缺陷的，包括潜在的缺陷或使用不符合要求的材料等，甲方可以根据本合同第11条规定以书面形式</w:t>
      </w:r>
      <w:r>
        <w:rPr>
          <w:rFonts w:hint="eastAsia" w:ascii="宋体" w:hAnsi="宋体"/>
          <w:color w:val="000000"/>
          <w:szCs w:val="21"/>
          <w:highlight w:val="none"/>
        </w:rPr>
        <w:t>追究</w:t>
      </w:r>
      <w:r>
        <w:rPr>
          <w:rFonts w:hint="eastAsia" w:ascii="宋体" w:hAnsi="宋体"/>
          <w:szCs w:val="21"/>
          <w:highlight w:val="none"/>
        </w:rPr>
        <w:t>乙方</w:t>
      </w:r>
      <w:r>
        <w:rPr>
          <w:rFonts w:hint="eastAsia" w:ascii="宋体" w:hAnsi="宋体"/>
          <w:color w:val="000000"/>
          <w:szCs w:val="21"/>
          <w:highlight w:val="none"/>
        </w:rPr>
        <w:t>的违约责任</w:t>
      </w:r>
      <w:r>
        <w:rPr>
          <w:rFonts w:hint="eastAsia" w:ascii="宋体" w:hAnsi="宋体"/>
          <w:szCs w:val="21"/>
          <w:highlight w:val="none"/>
        </w:rPr>
        <w:t>。</w:t>
      </w:r>
    </w:p>
    <w:p w14:paraId="5DBF0426">
      <w:pPr>
        <w:adjustRightInd w:val="0"/>
        <w:snapToGrid w:val="0"/>
        <w:spacing w:line="400" w:lineRule="exact"/>
        <w:jc w:val="left"/>
        <w:rPr>
          <w:szCs w:val="24"/>
          <w:highlight w:val="none"/>
        </w:rPr>
      </w:pPr>
      <w:r>
        <w:rPr>
          <w:rFonts w:hint="eastAsia" w:ascii="宋体" w:hAnsi="宋体"/>
          <w:szCs w:val="21"/>
          <w:highlight w:val="none"/>
        </w:rPr>
        <w:t>（5）乙方在约定的时间内未能弥补缺陷，甲方可采取必要的补救措施，但其风险和费用将由乙方承担，甲方根据合同约定对乙方行使的其他权利不受影响。</w:t>
      </w:r>
    </w:p>
    <w:p w14:paraId="57F6F7FD">
      <w:pPr>
        <w:adjustRightInd w:val="0"/>
        <w:snapToGrid w:val="0"/>
        <w:spacing w:line="400" w:lineRule="exact"/>
        <w:jc w:val="left"/>
        <w:rPr>
          <w:rFonts w:ascii="宋体" w:hAnsi="宋体"/>
          <w:b/>
          <w:bCs/>
          <w:sz w:val="24"/>
          <w:szCs w:val="24"/>
          <w:highlight w:val="none"/>
        </w:rPr>
      </w:pPr>
      <w:r>
        <w:rPr>
          <w:rFonts w:hint="eastAsia" w:ascii="宋体" w:hAnsi="宋体"/>
          <w:b/>
          <w:bCs/>
          <w:color w:val="000000"/>
          <w:sz w:val="24"/>
          <w:szCs w:val="24"/>
          <w:highlight w:val="none"/>
        </w:rPr>
        <w:t>9</w:t>
      </w:r>
      <w:r>
        <w:rPr>
          <w:rFonts w:hint="eastAsia" w:ascii="宋体" w:hAnsi="宋体"/>
          <w:b/>
          <w:bCs/>
          <w:sz w:val="24"/>
          <w:szCs w:val="24"/>
          <w:highlight w:val="none"/>
        </w:rPr>
        <w:t>.</w:t>
      </w:r>
      <w:r>
        <w:rPr>
          <w:rFonts w:hint="eastAsia" w:ascii="宋体" w:hAnsi="宋体"/>
          <w:b/>
          <w:bCs/>
          <w:color w:val="000000"/>
          <w:sz w:val="24"/>
          <w:szCs w:val="24"/>
          <w:highlight w:val="none"/>
        </w:rPr>
        <w:t xml:space="preserve"> </w:t>
      </w:r>
      <w:r>
        <w:rPr>
          <w:rFonts w:hint="eastAsia" w:ascii="宋体" w:hAnsi="宋体"/>
          <w:b/>
          <w:bCs/>
          <w:sz w:val="24"/>
          <w:szCs w:val="24"/>
          <w:highlight w:val="none"/>
        </w:rPr>
        <w:t>权利瑕疵担保</w:t>
      </w:r>
    </w:p>
    <w:p w14:paraId="131E3B79">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9.1 乙方保证对其出售的货物享有合法的权利。</w:t>
      </w:r>
    </w:p>
    <w:p w14:paraId="23C90F1E">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 xml:space="preserve">9.2 </w:t>
      </w:r>
      <w:r>
        <w:rPr>
          <w:rFonts w:hint="eastAsia" w:ascii="宋体" w:hAnsi="宋体" w:cs="宋体"/>
          <w:szCs w:val="15"/>
          <w:highlight w:val="none"/>
        </w:rPr>
        <w:t>乙方保证在交付的货物上不存在抵押权等担保物权。</w:t>
      </w:r>
    </w:p>
    <w:p w14:paraId="148E8F16">
      <w:pPr>
        <w:autoSpaceDE w:val="0"/>
        <w:autoSpaceDN w:val="0"/>
        <w:adjustRightInd w:val="0"/>
        <w:snapToGrid w:val="0"/>
        <w:spacing w:line="400" w:lineRule="exact"/>
        <w:jc w:val="left"/>
        <w:rPr>
          <w:rFonts w:ascii="宋体" w:hAnsi="宋体"/>
          <w:color w:val="000000"/>
          <w:szCs w:val="21"/>
          <w:highlight w:val="none"/>
        </w:rPr>
      </w:pPr>
      <w:r>
        <w:rPr>
          <w:rFonts w:hint="eastAsia" w:ascii="宋体" w:hAnsi="宋体"/>
          <w:color w:val="000000"/>
          <w:szCs w:val="21"/>
          <w:highlight w:val="none"/>
        </w:rPr>
        <w:t>9.3 如甲方使用上述货物构成对第三人侵权的，则由乙方承担全部责任。</w:t>
      </w:r>
    </w:p>
    <w:p w14:paraId="4C5D66EF">
      <w:pPr>
        <w:autoSpaceDE w:val="0"/>
        <w:autoSpaceDN w:val="0"/>
        <w:adjustRightInd w:val="0"/>
        <w:snapToGrid w:val="0"/>
        <w:spacing w:line="400" w:lineRule="exact"/>
        <w:jc w:val="left"/>
        <w:rPr>
          <w:rFonts w:ascii="宋体" w:hAnsi="宋体"/>
          <w:b/>
          <w:bCs/>
          <w:color w:val="000000"/>
          <w:sz w:val="24"/>
          <w:szCs w:val="24"/>
          <w:highlight w:val="none"/>
        </w:rPr>
      </w:pPr>
      <w:r>
        <w:rPr>
          <w:rFonts w:hint="eastAsia" w:ascii="宋体" w:hAnsi="宋体"/>
          <w:b/>
          <w:bCs/>
          <w:color w:val="000000"/>
          <w:sz w:val="24"/>
          <w:szCs w:val="24"/>
          <w:highlight w:val="none"/>
        </w:rPr>
        <w:t>10. 知识产权保护</w:t>
      </w:r>
    </w:p>
    <w:p w14:paraId="69A1BEB1">
      <w:pPr>
        <w:autoSpaceDE w:val="0"/>
        <w:autoSpaceDN w:val="0"/>
        <w:adjustRightInd w:val="0"/>
        <w:snapToGrid w:val="0"/>
        <w:spacing w:line="400" w:lineRule="exact"/>
        <w:jc w:val="left"/>
        <w:rPr>
          <w:rFonts w:ascii="宋体" w:hAnsi="宋体"/>
          <w:szCs w:val="21"/>
          <w:highlight w:val="none"/>
        </w:rPr>
      </w:pPr>
      <w:r>
        <w:rPr>
          <w:rFonts w:hint="eastAsia" w:ascii="宋体" w:hAnsi="宋体"/>
          <w:color w:val="000000"/>
          <w:szCs w:val="21"/>
          <w:highlight w:val="none"/>
        </w:rPr>
        <w:t>10.1 乙方对其所销售的货物应当享有知识产权或经权利人合法授权，保证没有侵犯任</w:t>
      </w:r>
      <w:r>
        <w:rPr>
          <w:rFonts w:hint="eastAsia" w:ascii="宋体" w:hAnsi="宋体"/>
          <w:szCs w:val="21"/>
          <w:highlight w:val="none"/>
        </w:rPr>
        <w:t>何第三人的知识产权等权利。</w:t>
      </w:r>
      <w:bookmarkStart w:id="99" w:name="_Hlk163047038"/>
      <w:r>
        <w:rPr>
          <w:rFonts w:hint="eastAsia" w:ascii="宋体" w:hAnsi="宋体" w:cs="宋体"/>
          <w:szCs w:val="15"/>
          <w:highlight w:val="none"/>
        </w:rPr>
        <w:t>因违反前述约定对第三人构成侵权的，应当由乙方向第三人承担法律责任；甲方依法向第三人赔偿后，有权向乙方追偿。甲方有其他损失的，乙方应当赔偿</w:t>
      </w:r>
      <w:bookmarkEnd w:id="99"/>
      <w:r>
        <w:rPr>
          <w:rFonts w:hint="eastAsia" w:ascii="宋体" w:hAnsi="宋体"/>
          <w:szCs w:val="21"/>
          <w:highlight w:val="none"/>
        </w:rPr>
        <w:t>。</w:t>
      </w:r>
    </w:p>
    <w:p w14:paraId="64DD2D7D">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11. 保密义务</w:t>
      </w:r>
    </w:p>
    <w:p w14:paraId="00F6FBBF">
      <w:pPr>
        <w:autoSpaceDE w:val="0"/>
        <w:autoSpaceDN w:val="0"/>
        <w:adjustRightInd w:val="0"/>
        <w:snapToGrid w:val="0"/>
        <w:spacing w:line="400" w:lineRule="exact"/>
        <w:jc w:val="left"/>
        <w:rPr>
          <w:rFonts w:ascii="宋体" w:hAnsi="宋体" w:cs="宋体"/>
          <w:szCs w:val="15"/>
          <w:highlight w:val="none"/>
        </w:rPr>
      </w:pPr>
      <w:r>
        <w:rPr>
          <w:rFonts w:hint="eastAsia" w:ascii="宋体" w:hAnsi="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【政府采购合同专用条款】</w:t>
      </w:r>
      <w:r>
        <w:rPr>
          <w:rFonts w:hint="eastAsia" w:ascii="宋体" w:hAnsi="宋体" w:cs="宋体"/>
          <w:szCs w:val="15"/>
          <w:highlight w:val="none"/>
        </w:rPr>
        <w:t>中约定。</w:t>
      </w:r>
    </w:p>
    <w:p w14:paraId="0FB743C6">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12. 合同价款支付</w:t>
      </w:r>
    </w:p>
    <w:p w14:paraId="5F6375A7">
      <w:pPr>
        <w:adjustRightInd w:val="0"/>
        <w:snapToGrid w:val="0"/>
        <w:spacing w:line="400" w:lineRule="exact"/>
        <w:jc w:val="left"/>
        <w:rPr>
          <w:rFonts w:ascii="宋体" w:hAnsi="宋体"/>
          <w:szCs w:val="21"/>
          <w:highlight w:val="none"/>
        </w:rPr>
      </w:pPr>
      <w:r>
        <w:rPr>
          <w:rFonts w:hint="eastAsia" w:ascii="宋体" w:hAnsi="宋体"/>
          <w:szCs w:val="21"/>
          <w:highlight w:val="none"/>
        </w:rPr>
        <w:t>12.1 合同价款支付按照国库集中支付制度及财政管理相关规定执行。</w:t>
      </w:r>
    </w:p>
    <w:p w14:paraId="55913B6C">
      <w:pPr>
        <w:autoSpaceDE w:val="0"/>
        <w:autoSpaceDN w:val="0"/>
        <w:adjustRightInd w:val="0"/>
        <w:snapToGrid w:val="0"/>
        <w:spacing w:line="400" w:lineRule="exact"/>
        <w:jc w:val="left"/>
        <w:rPr>
          <w:rFonts w:ascii="宋体" w:hAnsi="宋体" w:cs="宋体"/>
          <w:color w:val="000000"/>
          <w:szCs w:val="21"/>
          <w:highlight w:val="none"/>
        </w:rPr>
      </w:pPr>
      <w:r>
        <w:rPr>
          <w:rFonts w:hint="eastAsia" w:ascii="宋体" w:hAnsi="宋体" w:cs="宋体"/>
          <w:color w:val="000000"/>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color w:val="000000"/>
          <w:szCs w:val="21"/>
          <w:highlight w:val="none"/>
        </w:rPr>
        <w:t>【政府采购合同专用条款】</w:t>
      </w:r>
      <w:r>
        <w:rPr>
          <w:rFonts w:hint="eastAsia" w:ascii="宋体" w:hAnsi="宋体" w:cs="宋体"/>
          <w:color w:val="000000"/>
          <w:szCs w:val="21"/>
          <w:highlight w:val="none"/>
        </w:rPr>
        <w:t>中约定。</w:t>
      </w:r>
    </w:p>
    <w:p w14:paraId="5FC5DF8C">
      <w:pPr>
        <w:spacing w:line="400" w:lineRule="exact"/>
        <w:rPr>
          <w:rFonts w:ascii="宋体" w:hAnsi="宋体"/>
          <w:b/>
          <w:bCs/>
          <w:sz w:val="24"/>
          <w:szCs w:val="24"/>
          <w:highlight w:val="none"/>
        </w:rPr>
      </w:pPr>
      <w:r>
        <w:rPr>
          <w:rFonts w:hint="eastAsia" w:ascii="宋体" w:hAnsi="宋体"/>
          <w:b/>
          <w:bCs/>
          <w:sz w:val="24"/>
          <w:szCs w:val="24"/>
          <w:highlight w:val="none"/>
        </w:rPr>
        <w:t>13. 履约保函</w:t>
      </w:r>
    </w:p>
    <w:p w14:paraId="052DB428">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13.1 </w:t>
      </w:r>
      <w:r>
        <w:rPr>
          <w:rFonts w:hint="eastAsia" w:ascii="宋体" w:hAnsi="宋体" w:cs="宋体"/>
          <w:szCs w:val="15"/>
          <w:highlight w:val="none"/>
        </w:rPr>
        <w:t>乙方应当以支票、汇票、本票或者金融机构、担保机构出具的保函等非现金形式提交。</w:t>
      </w:r>
    </w:p>
    <w:p w14:paraId="3DAB32B8">
      <w:pPr>
        <w:adjustRightInd w:val="0"/>
        <w:snapToGrid w:val="0"/>
        <w:spacing w:line="400" w:lineRule="exact"/>
        <w:jc w:val="left"/>
        <w:rPr>
          <w:rFonts w:ascii="宋体" w:hAnsi="宋体"/>
          <w:szCs w:val="21"/>
          <w:highlight w:val="none"/>
        </w:rPr>
      </w:pPr>
      <w:r>
        <w:rPr>
          <w:rFonts w:hint="eastAsia" w:ascii="宋体" w:hAnsi="宋体"/>
          <w:szCs w:val="21"/>
          <w:highlight w:val="none"/>
        </w:rPr>
        <w:t>13.2 如果乙方出现</w:t>
      </w:r>
      <w:r>
        <w:rPr>
          <w:rFonts w:hint="eastAsia" w:ascii="宋体" w:hAnsi="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szCs w:val="21"/>
          <w:highlight w:val="none"/>
        </w:rPr>
        <w:t>，履约保函不予退还；如果乙方未能按合同约定全面履行义务，甲方有权从履约保函中取得补偿或赔偿，且不影响甲方要求乙方承担合同约定的超过履约保函的违约责任的权利。</w:t>
      </w:r>
    </w:p>
    <w:p w14:paraId="693E06A3">
      <w:pPr>
        <w:spacing w:line="400" w:lineRule="exact"/>
        <w:rPr>
          <w:szCs w:val="24"/>
          <w:highlight w:val="none"/>
        </w:rPr>
      </w:pPr>
      <w:r>
        <w:rPr>
          <w:rFonts w:hint="eastAsia" w:ascii="宋体" w:hAnsi="宋体"/>
          <w:szCs w:val="21"/>
          <w:highlight w:val="none"/>
        </w:rPr>
        <w:t>13.3 甲方在项目通过验收后按照</w:t>
      </w:r>
      <w:r>
        <w:rPr>
          <w:rFonts w:hint="eastAsia" w:ascii="宋体" w:hAnsi="宋体"/>
          <w:b/>
          <w:szCs w:val="21"/>
          <w:highlight w:val="none"/>
        </w:rPr>
        <w:t>【政府采购合同专用条款】</w:t>
      </w:r>
      <w:r>
        <w:rPr>
          <w:rFonts w:hint="eastAsia" w:ascii="宋体" w:hAnsi="宋体"/>
          <w:szCs w:val="21"/>
          <w:highlight w:val="none"/>
        </w:rPr>
        <w:t>规定的时间内将履约保函退还乙方；逾期退还的，乙方可要求甲方支付违约金，违约金按照</w:t>
      </w:r>
      <w:r>
        <w:rPr>
          <w:rFonts w:hint="eastAsia" w:ascii="宋体" w:hAnsi="宋体"/>
          <w:b/>
          <w:szCs w:val="21"/>
          <w:highlight w:val="none"/>
        </w:rPr>
        <w:t>【政府采购合同专用条款】</w:t>
      </w:r>
      <w:r>
        <w:rPr>
          <w:rFonts w:hint="eastAsia" w:ascii="宋体" w:hAnsi="宋体"/>
          <w:szCs w:val="21"/>
          <w:highlight w:val="none"/>
        </w:rPr>
        <w:t>规定支付。</w:t>
      </w:r>
    </w:p>
    <w:p w14:paraId="122D94FE">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bCs/>
          <w:sz w:val="24"/>
          <w:szCs w:val="24"/>
          <w:highlight w:val="none"/>
        </w:rPr>
        <w:t xml:space="preserve">14. </w:t>
      </w:r>
      <w:r>
        <w:rPr>
          <w:rFonts w:hint="eastAsia"/>
          <w:b/>
          <w:sz w:val="24"/>
          <w:szCs w:val="24"/>
          <w:highlight w:val="none"/>
        </w:rPr>
        <w:t>售后</w:t>
      </w:r>
      <w:r>
        <w:rPr>
          <w:rFonts w:hint="eastAsia" w:ascii="宋体" w:hAnsi="宋体"/>
          <w:b/>
          <w:sz w:val="24"/>
          <w:szCs w:val="24"/>
          <w:highlight w:val="none"/>
        </w:rPr>
        <w:t>服务</w:t>
      </w:r>
    </w:p>
    <w:p w14:paraId="16352BD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14.1 除项目不涉及或采购活动中明确约定无须承担外，乙方还应提供下列服务：</w:t>
      </w:r>
    </w:p>
    <w:p w14:paraId="2C27EA9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（1）货物的现场移动、安装、调试、启动监督及技术支持；</w:t>
      </w:r>
    </w:p>
    <w:p w14:paraId="20F616A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（2）提供货物组装和维修所需的专用工具和辅助材料；</w:t>
      </w:r>
    </w:p>
    <w:p w14:paraId="1BB2DFC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（3）在</w:t>
      </w:r>
      <w:r>
        <w:rPr>
          <w:rFonts w:hint="eastAsia" w:ascii="宋体" w:hAnsi="宋体" w:cs="宋体"/>
          <w:b/>
          <w:bCs/>
          <w:szCs w:val="15"/>
          <w:highlight w:val="none"/>
        </w:rPr>
        <w:t>【政府采购合同专用条款】</w:t>
      </w:r>
      <w:r>
        <w:rPr>
          <w:rFonts w:hint="eastAsia" w:ascii="宋体" w:hAnsi="宋体"/>
          <w:szCs w:val="21"/>
          <w:highlight w:val="none"/>
        </w:rPr>
        <w:t>约定的期限内对所有的货物实施运行监督、维修，但前提条件是该服务并不能免除乙方在质量保证期内所承担的义务；</w:t>
      </w:r>
    </w:p>
    <w:p w14:paraId="41BA03F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（4）在制造商所在地或指定现场就货物的安装、启动、运营、维护、废弃处置等对甲方操作人员进行培训</w:t>
      </w:r>
      <w:r>
        <w:rPr>
          <w:rFonts w:hint="eastAsia" w:ascii="宋体" w:hAnsi="宋体" w:cs="宋体"/>
          <w:szCs w:val="15"/>
          <w:highlight w:val="none"/>
        </w:rPr>
        <w:t>；</w:t>
      </w:r>
    </w:p>
    <w:p w14:paraId="02BB6E77">
      <w:pPr>
        <w:widowControl/>
        <w:autoSpaceDE w:val="0"/>
        <w:autoSpaceDN w:val="0"/>
        <w:adjustRightInd w:val="0"/>
        <w:spacing w:line="400" w:lineRule="exact"/>
        <w:jc w:val="left"/>
        <w:rPr>
          <w:rFonts w:ascii="宋体" w:hAnsi="宋体" w:cs="宋体"/>
          <w:kern w:val="0"/>
          <w:szCs w:val="21"/>
          <w:highlight w:val="none"/>
        </w:rPr>
      </w:pPr>
      <w:r>
        <w:rPr>
          <w:rFonts w:hint="eastAsia" w:ascii="宋体" w:hAnsi="宋体" w:cs="宋体"/>
          <w:kern w:val="0"/>
          <w:szCs w:val="21"/>
          <w:highlight w:val="none"/>
        </w:rPr>
        <w:t>（5）依照法律、行政法规的规定或者按照</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约定，货物在有效使用年限届满后应予回收的，乙方负有自行或者委托第三人对货物予以回收的义务；</w:t>
      </w:r>
    </w:p>
    <w:p w14:paraId="3CBE9A5F">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（6）</w:t>
      </w:r>
      <w:r>
        <w:rPr>
          <w:rFonts w:hint="eastAsia" w:ascii="宋体" w:hAnsi="宋体"/>
          <w:b/>
          <w:szCs w:val="21"/>
          <w:highlight w:val="none"/>
        </w:rPr>
        <w:t>【政府采购合同专用条款】</w:t>
      </w:r>
      <w:r>
        <w:rPr>
          <w:rFonts w:hint="eastAsia" w:ascii="宋体" w:hAnsi="宋体"/>
          <w:szCs w:val="21"/>
          <w:highlight w:val="none"/>
        </w:rPr>
        <w:t>规定由乙方提供的其他服务。</w:t>
      </w:r>
    </w:p>
    <w:p w14:paraId="16302D7B">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14.2 乙方提供的售后服务的费用已包含在合同价款中，甲方不再另行支付。</w:t>
      </w:r>
    </w:p>
    <w:p w14:paraId="4A990E9C">
      <w:pPr>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 违约责任</w:t>
      </w:r>
    </w:p>
    <w:p w14:paraId="22E49DF8">
      <w:pPr>
        <w:adjustRightInd w:val="0"/>
        <w:snapToGrid w:val="0"/>
        <w:spacing w:line="400" w:lineRule="exact"/>
        <w:jc w:val="left"/>
        <w:rPr>
          <w:rFonts w:ascii="宋体" w:hAnsi="宋体"/>
          <w:bCs/>
          <w:szCs w:val="21"/>
          <w:highlight w:val="none"/>
        </w:rPr>
      </w:pPr>
      <w:r>
        <w:rPr>
          <w:rFonts w:hint="eastAsia" w:ascii="宋体" w:hAnsi="宋体"/>
          <w:bCs/>
          <w:szCs w:val="21"/>
          <w:highlight w:val="none"/>
        </w:rPr>
        <w:t>11质量瑕疵的违约责任</w:t>
      </w:r>
    </w:p>
    <w:p w14:paraId="36BFFDFD">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乙方提供的产品不符合合同约定的质量标准或存在产品质量缺陷，甲方有权要求乙方根据</w:t>
      </w:r>
      <w:r>
        <w:rPr>
          <w:rFonts w:hint="eastAsia" w:ascii="宋体" w:hAnsi="宋体"/>
          <w:b/>
          <w:szCs w:val="21"/>
          <w:highlight w:val="none"/>
        </w:rPr>
        <w:t>【政府采购合同专用条款】</w:t>
      </w:r>
      <w:r>
        <w:rPr>
          <w:rFonts w:hint="eastAsia" w:ascii="宋体" w:hAnsi="宋体"/>
          <w:bCs/>
          <w:szCs w:val="21"/>
          <w:highlight w:val="none"/>
        </w:rPr>
        <w:t>要求</w:t>
      </w:r>
      <w:r>
        <w:rPr>
          <w:rFonts w:hint="eastAsia" w:ascii="宋体" w:hAnsi="宋体"/>
          <w:szCs w:val="21"/>
          <w:highlight w:val="none"/>
        </w:rPr>
        <w:t>及时修理、重作、更换，并承担由此给甲方造成的损失。</w:t>
      </w:r>
    </w:p>
    <w:p w14:paraId="636C911B">
      <w:pPr>
        <w:autoSpaceDE w:val="0"/>
        <w:autoSpaceDN w:val="0"/>
        <w:adjustRightInd w:val="0"/>
        <w:snapToGrid w:val="0"/>
        <w:spacing w:line="400" w:lineRule="exact"/>
        <w:jc w:val="left"/>
        <w:rPr>
          <w:rFonts w:ascii="宋体" w:hAnsi="宋体"/>
          <w:bCs/>
          <w:szCs w:val="21"/>
          <w:highlight w:val="none"/>
        </w:rPr>
      </w:pPr>
      <w:r>
        <w:rPr>
          <w:rFonts w:hint="eastAsia" w:ascii="宋体" w:hAnsi="宋体"/>
          <w:bCs/>
          <w:szCs w:val="21"/>
          <w:highlight w:val="none"/>
        </w:rPr>
        <w:t>12 迟延交货的违约责任</w:t>
      </w:r>
    </w:p>
    <w:p w14:paraId="474C200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CA2FC1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【政府采购合同专用条款】</w:t>
      </w:r>
      <w:r>
        <w:rPr>
          <w:rFonts w:hint="eastAsia" w:ascii="宋体" w:hAnsi="宋体"/>
          <w:szCs w:val="21"/>
          <w:highlight w:val="none"/>
        </w:rPr>
        <w:t>规定执行。如果涉及公共利益，且赔偿金额无法弥补公共利益损失，甲方可要求继续履行或者采取其他补救措施。</w:t>
      </w:r>
    </w:p>
    <w:p w14:paraId="1A395C30">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13 迟延支付的违约责任</w:t>
      </w:r>
    </w:p>
    <w:p w14:paraId="516B3F43">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甲方存在迟延支付乙方合同款项的，应当承担</w:t>
      </w:r>
      <w:r>
        <w:rPr>
          <w:rFonts w:hint="eastAsia" w:ascii="宋体" w:hAnsi="宋体"/>
          <w:b/>
          <w:bCs/>
          <w:szCs w:val="21"/>
          <w:highlight w:val="none"/>
        </w:rPr>
        <w:t>【政府采购合同专用条款】</w:t>
      </w:r>
      <w:r>
        <w:rPr>
          <w:rFonts w:hint="eastAsia" w:ascii="宋体" w:hAnsi="宋体"/>
          <w:szCs w:val="21"/>
          <w:highlight w:val="none"/>
        </w:rPr>
        <w:t>规定的逾期付款利息。</w:t>
      </w:r>
    </w:p>
    <w:p w14:paraId="133E08CB">
      <w:pPr>
        <w:adjustRightInd w:val="0"/>
        <w:snapToGrid w:val="0"/>
        <w:spacing w:line="400" w:lineRule="exact"/>
        <w:jc w:val="left"/>
        <w:rPr>
          <w:rFonts w:ascii="宋体" w:hAnsi="宋体"/>
          <w:szCs w:val="21"/>
          <w:highlight w:val="none"/>
        </w:rPr>
      </w:pPr>
      <w:r>
        <w:rPr>
          <w:rFonts w:hint="eastAsia" w:ascii="宋体" w:hAnsi="宋体"/>
          <w:bCs/>
          <w:szCs w:val="21"/>
          <w:highlight w:val="none"/>
        </w:rPr>
        <w:t>14其他违约责任根据项目实际需要按</w:t>
      </w:r>
      <w:r>
        <w:rPr>
          <w:rFonts w:hint="eastAsia" w:ascii="宋体" w:hAnsi="宋体"/>
          <w:b/>
          <w:bCs/>
          <w:szCs w:val="21"/>
          <w:highlight w:val="none"/>
        </w:rPr>
        <w:t>【政府采购合同专用条款】</w:t>
      </w:r>
      <w:r>
        <w:rPr>
          <w:rFonts w:hint="eastAsia" w:ascii="宋体" w:hAnsi="宋体"/>
          <w:szCs w:val="21"/>
          <w:highlight w:val="none"/>
        </w:rPr>
        <w:t>规定执行。</w:t>
      </w:r>
    </w:p>
    <w:p w14:paraId="58D1FC15">
      <w:pPr>
        <w:numPr>
          <w:ilvl w:val="0"/>
          <w:numId w:val="69"/>
        </w:num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合同变更、中止与终止</w:t>
      </w:r>
    </w:p>
    <w:p w14:paraId="020C0411">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    16.1合同的变更</w:t>
      </w:r>
    </w:p>
    <w:p w14:paraId="65BF5C8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政府采购合同履行中，在不改变合同其他条款的前提下，甲方可以在合同价款10%的范围内追加与合同标的相同的货物，并就此与乙方协商一致后签订补充协议。</w:t>
      </w:r>
    </w:p>
    <w:p w14:paraId="64C7829D">
      <w:pPr>
        <w:adjustRightInd w:val="0"/>
        <w:snapToGrid w:val="0"/>
        <w:spacing w:line="400" w:lineRule="exact"/>
        <w:jc w:val="left"/>
        <w:rPr>
          <w:rFonts w:ascii="宋体" w:hAnsi="宋体"/>
          <w:szCs w:val="21"/>
          <w:highlight w:val="none"/>
        </w:rPr>
      </w:pPr>
      <w:r>
        <w:rPr>
          <w:rFonts w:hint="eastAsia" w:ascii="宋体" w:hAnsi="宋体"/>
          <w:szCs w:val="21"/>
          <w:highlight w:val="none"/>
        </w:rPr>
        <w:t>16.2合同的中止</w:t>
      </w:r>
    </w:p>
    <w:p w14:paraId="02091BCA">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（1）合同履行过程中因投标人就采购文件、采购过程或结果提起投诉的，甲方认为有必要的，可以中止合同的履行。</w:t>
      </w:r>
    </w:p>
    <w:p w14:paraId="2845C504">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终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9C09E56">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93B384C">
      <w:pPr>
        <w:snapToGrid w:val="0"/>
        <w:spacing w:line="400" w:lineRule="exact"/>
        <w:jc w:val="left"/>
        <w:rPr>
          <w:szCs w:val="24"/>
          <w:highlight w:val="none"/>
        </w:rPr>
      </w:pPr>
      <w:r>
        <w:rPr>
          <w:rFonts w:hint="eastAsia" w:ascii="宋体" w:hAnsi="宋体"/>
          <w:szCs w:val="21"/>
          <w:highlight w:val="none"/>
        </w:rPr>
        <w:t>（4）甲方不得以行政区划调整、政府换届、机构或者职能调整以及相关责任人更替为由中止合同。</w:t>
      </w:r>
    </w:p>
    <w:p w14:paraId="4F168497">
      <w:pPr>
        <w:adjustRightInd w:val="0"/>
        <w:snapToGrid w:val="0"/>
        <w:spacing w:line="400" w:lineRule="exact"/>
        <w:jc w:val="left"/>
        <w:rPr>
          <w:rFonts w:ascii="宋体" w:hAnsi="宋体"/>
          <w:szCs w:val="21"/>
          <w:highlight w:val="none"/>
        </w:rPr>
      </w:pPr>
      <w:r>
        <w:rPr>
          <w:rFonts w:hint="eastAsia" w:ascii="宋体" w:hAnsi="宋体"/>
          <w:szCs w:val="21"/>
          <w:highlight w:val="none"/>
        </w:rPr>
        <w:t>16.3合同的终止</w:t>
      </w:r>
    </w:p>
    <w:p w14:paraId="53AEAE56">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（1）合同因有效期限届满而终止；</w:t>
      </w:r>
    </w:p>
    <w:p w14:paraId="5850A748">
      <w:pPr>
        <w:snapToGrid w:val="0"/>
        <w:spacing w:line="400" w:lineRule="exact"/>
        <w:rPr>
          <w:rFonts w:ascii="宋体" w:hAnsi="宋体" w:cs="宋体"/>
          <w:szCs w:val="21"/>
          <w:highlight w:val="none"/>
        </w:rPr>
      </w:pPr>
      <w:r>
        <w:rPr>
          <w:rFonts w:hint="eastAsia" w:ascii="宋体" w:hAnsi="宋体"/>
          <w:szCs w:val="21"/>
          <w:highlight w:val="none"/>
        </w:rPr>
        <w:t>（2）乙方未按合同约定履行，构成根本性违约的，甲方有权终止合同，</w:t>
      </w:r>
      <w:r>
        <w:rPr>
          <w:rFonts w:hint="eastAsia" w:ascii="宋体" w:hAnsi="宋体" w:cs="宋体"/>
          <w:szCs w:val="21"/>
          <w:highlight w:val="none"/>
        </w:rPr>
        <w:t>并追究乙方的违约责任</w:t>
      </w:r>
      <w:r>
        <w:rPr>
          <w:rFonts w:hint="eastAsia" w:ascii="宋体" w:hAnsi="宋体"/>
          <w:szCs w:val="21"/>
          <w:highlight w:val="none"/>
        </w:rPr>
        <w:t>。</w:t>
      </w:r>
    </w:p>
    <w:p w14:paraId="1A035BE5">
      <w:pPr>
        <w:widowControl/>
        <w:autoSpaceDE w:val="0"/>
        <w:autoSpaceDN w:val="0"/>
        <w:adjustRightInd w:val="0"/>
        <w:spacing w:line="400" w:lineRule="exact"/>
        <w:jc w:val="left"/>
        <w:rPr>
          <w:rFonts w:ascii="宋体" w:hAnsi="宋体" w:eastAsia="华文楷体" w:cs="华文楷体"/>
          <w:kern w:val="0"/>
          <w:sz w:val="22"/>
          <w:szCs w:val="21"/>
          <w:highlight w:val="none"/>
        </w:rPr>
      </w:pPr>
      <w:r>
        <w:rPr>
          <w:rFonts w:hint="eastAsia" w:ascii="宋体" w:hAnsi="宋体" w:eastAsia="华文楷体" w:cs="华文楷体"/>
          <w:kern w:val="0"/>
          <w:sz w:val="22"/>
          <w:szCs w:val="21"/>
          <w:highlight w:val="none"/>
        </w:rPr>
        <w:t xml:space="preserve">16.4 </w:t>
      </w:r>
      <w:r>
        <w:rPr>
          <w:rFonts w:hint="eastAsia" w:ascii="宋体" w:hAnsi="宋体"/>
          <w:szCs w:val="21"/>
          <w:highlight w:val="none"/>
        </w:rPr>
        <w:t>涉及国家利益、社会公共利益的情形</w:t>
      </w:r>
    </w:p>
    <w:p w14:paraId="1BA123D0">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14:paraId="6A71397B">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17. 合同分包</w:t>
      </w:r>
    </w:p>
    <w:p w14:paraId="4CDFE1E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17.1 乙方不得将合同转包给其他投标人。涉及合同分包的，乙方应根据采购文件和投标（响应）文件规定进行合同分包。</w:t>
      </w:r>
    </w:p>
    <w:p w14:paraId="7B6AE881">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17.2 乙方执行政府采购政策向中小企业依法分包的，乙方应当按采购文件和投标（响应）文件签订分包意向协议，分包意向协议属于本合同组成部分。</w:t>
      </w:r>
    </w:p>
    <w:p w14:paraId="70CA55B0">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18. 不可抗力</w:t>
      </w:r>
    </w:p>
    <w:p w14:paraId="0E47351E">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18.1 不可抗力是指合同双方不能预见、不能避免且不能克服的客观情况。</w:t>
      </w:r>
    </w:p>
    <w:p w14:paraId="19EEB71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18.2 任何一方对由于不可抗力造成的部分或全部不能履行合同不承担违约责任。但迟延履行后发生不可抗力的，不能免除责任。</w:t>
      </w:r>
    </w:p>
    <w:p w14:paraId="26DA25B9">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6E24363">
      <w:pPr>
        <w:autoSpaceDE w:val="0"/>
        <w:autoSpaceDN w:val="0"/>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19. 解决争议的方法</w:t>
      </w:r>
    </w:p>
    <w:p w14:paraId="6DE5AFDE">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FB44E05">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19.2 选择仲裁的，应在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中明确仲裁机构及仲裁地；通过诉讼方式解决的，可以在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中进一步约定选择与争议有实际联系的地点的人民法院管辖，但管辖法院的约定不得违反级别管辖和专属管辖的规定。</w:t>
      </w:r>
    </w:p>
    <w:p w14:paraId="40A03B2B">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19.3 如甲乙双方有争议的事项不影响合同其他部分的履行，在争议解决期间，合同其他部分应当继续履行。</w:t>
      </w:r>
    </w:p>
    <w:p w14:paraId="48E7A7ED">
      <w:pPr>
        <w:autoSpaceDE w:val="0"/>
        <w:autoSpaceDN w:val="0"/>
        <w:adjustRightInd w:val="0"/>
        <w:snapToGrid w:val="0"/>
        <w:spacing w:line="400" w:lineRule="exact"/>
        <w:jc w:val="left"/>
        <w:rPr>
          <w:rFonts w:ascii="宋体" w:hAnsi="宋体"/>
          <w:sz w:val="24"/>
          <w:szCs w:val="24"/>
          <w:highlight w:val="none"/>
        </w:rPr>
      </w:pPr>
      <w:r>
        <w:rPr>
          <w:rFonts w:hint="eastAsia" w:ascii="宋体" w:hAnsi="宋体"/>
          <w:b/>
          <w:sz w:val="24"/>
          <w:szCs w:val="24"/>
          <w:highlight w:val="none"/>
        </w:rPr>
        <w:t>20. 政府采购政策</w:t>
      </w:r>
    </w:p>
    <w:p w14:paraId="0F9B9168">
      <w:pPr>
        <w:autoSpaceDE w:val="0"/>
        <w:autoSpaceDN w:val="0"/>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20.1 </w:t>
      </w:r>
      <w:r>
        <w:rPr>
          <w:rFonts w:hint="eastAsia" w:ascii="宋体" w:hAnsi="宋体" w:cs="宋体"/>
          <w:szCs w:val="24"/>
          <w:highlight w:val="none"/>
          <w:lang w:val="en-GB"/>
        </w:rPr>
        <w:t>本合同应当按照规定执行政府采购政策。</w:t>
      </w:r>
    </w:p>
    <w:p w14:paraId="0F0D768B">
      <w:pPr>
        <w:autoSpaceDE w:val="0"/>
        <w:autoSpaceDN w:val="0"/>
        <w:adjustRightInd w:val="0"/>
        <w:snapToGrid w:val="0"/>
        <w:spacing w:line="400" w:lineRule="exact"/>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0.2 本合同依法执行政府采购政策的方式和内容，属于合同履约验收的范围。</w:t>
      </w:r>
      <w:r>
        <w:rPr>
          <w:rFonts w:hint="eastAsia" w:ascii="宋体" w:hAnsi="宋体" w:cs="宋体"/>
          <w:szCs w:val="24"/>
          <w:highlight w:val="none"/>
        </w:rPr>
        <w:t>甲乙双方</w:t>
      </w:r>
      <w:r>
        <w:rPr>
          <w:rFonts w:hint="eastAsia" w:ascii="宋体" w:hAnsi="宋体" w:cs="宋体"/>
          <w:szCs w:val="24"/>
          <w:highlight w:val="none"/>
          <w:lang w:val="en-GB"/>
        </w:rPr>
        <w:t>未按规定要求执行政府采购政策造成损失的</w:t>
      </w:r>
      <w:r>
        <w:rPr>
          <w:rFonts w:hint="eastAsia" w:ascii="宋体" w:hAnsi="宋体"/>
          <w:szCs w:val="21"/>
          <w:highlight w:val="none"/>
        </w:rPr>
        <w:t>，有过错的一方应当承担赔偿责任，双方都有过错的，各自承担相应的责任。</w:t>
      </w:r>
    </w:p>
    <w:p w14:paraId="1FA93C3F">
      <w:pPr>
        <w:spacing w:line="400" w:lineRule="exact"/>
        <w:rPr>
          <w:rFonts w:ascii="Calibri" w:hAnsi="Calibri"/>
          <w:szCs w:val="22"/>
          <w:highlight w:val="none"/>
        </w:rPr>
      </w:pPr>
      <w:r>
        <w:rPr>
          <w:rFonts w:ascii="宋体" w:hAnsi="宋体"/>
          <w:szCs w:val="21"/>
          <w:highlight w:val="none"/>
        </w:rPr>
        <w:t>2</w:t>
      </w:r>
      <w:r>
        <w:rPr>
          <w:rFonts w:hint="eastAsia" w:ascii="宋体" w:hAnsi="宋体"/>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948052E">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21. 法律适用</w:t>
      </w:r>
    </w:p>
    <w:p w14:paraId="39FD5714">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21.1 本合同的订立、生效、解释、履行及与本合同有关的争议解决，均适用法律、行政法规。</w:t>
      </w:r>
    </w:p>
    <w:p w14:paraId="430AC269">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21.2 本合同条款与法律、行政法规的强制性规定不一致的，双方当事人应按照法律、行政法规的强制性规定修改本合同的相关条款。</w:t>
      </w:r>
    </w:p>
    <w:p w14:paraId="437A2E8D">
      <w:pPr>
        <w:autoSpaceDE w:val="0"/>
        <w:autoSpaceDN w:val="0"/>
        <w:adjustRightInd w:val="0"/>
        <w:snapToGrid w:val="0"/>
        <w:spacing w:line="400" w:lineRule="exact"/>
        <w:jc w:val="left"/>
        <w:rPr>
          <w:rFonts w:ascii="宋体" w:hAnsi="宋体"/>
          <w:b/>
          <w:sz w:val="24"/>
          <w:szCs w:val="24"/>
          <w:highlight w:val="none"/>
        </w:rPr>
      </w:pPr>
      <w:r>
        <w:rPr>
          <w:rFonts w:hint="eastAsia" w:ascii="宋体" w:hAnsi="宋体"/>
          <w:b/>
          <w:sz w:val="24"/>
          <w:szCs w:val="24"/>
          <w:highlight w:val="none"/>
        </w:rPr>
        <w:t>22. 通知</w:t>
      </w:r>
    </w:p>
    <w:p w14:paraId="38908607">
      <w:pPr>
        <w:widowControl/>
        <w:autoSpaceDE w:val="0"/>
        <w:autoSpaceDN w:val="0"/>
        <w:adjustRightInd w:val="0"/>
        <w:spacing w:line="400" w:lineRule="exact"/>
        <w:rPr>
          <w:rFonts w:ascii="宋体" w:hAnsi="宋体" w:cs="宋体"/>
          <w:kern w:val="0"/>
          <w:szCs w:val="21"/>
          <w:highlight w:val="none"/>
        </w:rPr>
      </w:pPr>
      <w:r>
        <w:rPr>
          <w:rFonts w:hint="eastAsia" w:ascii="宋体" w:hAnsi="宋体" w:cs="宋体"/>
          <w:kern w:val="0"/>
          <w:szCs w:val="21"/>
          <w:highlight w:val="none"/>
        </w:rPr>
        <w:t>22.1 本合同任何一方向对方发出的通知、信件、数据电文等，应当发送至本合同第一部分《政府采购合同协议书》所约定的通讯地址、联系人、联系电话或电子邮箱。</w:t>
      </w:r>
    </w:p>
    <w:p w14:paraId="7E027D02">
      <w:pPr>
        <w:widowControl/>
        <w:autoSpaceDE w:val="0"/>
        <w:autoSpaceDN w:val="0"/>
        <w:adjustRightInd w:val="0"/>
        <w:spacing w:line="400" w:lineRule="exact"/>
        <w:rPr>
          <w:rFonts w:ascii="华文楷体" w:hAnsi="华文楷体" w:eastAsia="华文楷体" w:cs="华文楷体"/>
          <w:kern w:val="0"/>
          <w:szCs w:val="21"/>
          <w:highlight w:val="none"/>
        </w:rPr>
      </w:pPr>
      <w:r>
        <w:rPr>
          <w:rFonts w:hint="eastAsia" w:ascii="宋体" w:hAnsi="宋体" w:cs="宋体"/>
          <w:kern w:val="0"/>
          <w:szCs w:val="21"/>
          <w:highlight w:val="none"/>
        </w:rPr>
        <w:t xml:space="preserve">    22.2 一方当事人变更名称、住所、联系人、联系电话或电子邮箱等信息的，应当在变更后3日内及时书面通知对方，对方实际收到变更通知前的送达仍为有效送达。</w:t>
      </w:r>
    </w:p>
    <w:p w14:paraId="766FB933">
      <w:pPr>
        <w:adjustRightInd w:val="0"/>
        <w:snapToGrid w:val="0"/>
        <w:spacing w:line="400" w:lineRule="exact"/>
        <w:jc w:val="left"/>
        <w:rPr>
          <w:rFonts w:ascii="宋体" w:hAnsi="宋体"/>
          <w:szCs w:val="21"/>
          <w:highlight w:val="none"/>
        </w:rPr>
      </w:pPr>
      <w:r>
        <w:rPr>
          <w:rFonts w:hint="eastAsia" w:ascii="宋体" w:hAnsi="宋体"/>
          <w:szCs w:val="21"/>
          <w:highlight w:val="none"/>
        </w:rPr>
        <w:t>22.3本合同一方给另一方的通知均应采用书面形式，传真或快递送到本合同中规定的对方的地址和办理签收手续。</w:t>
      </w:r>
    </w:p>
    <w:p w14:paraId="1F5C92B0">
      <w:pPr>
        <w:adjustRightInd w:val="0"/>
        <w:snapToGrid w:val="0"/>
        <w:spacing w:line="400" w:lineRule="exact"/>
        <w:jc w:val="left"/>
        <w:rPr>
          <w:rFonts w:ascii="宋体" w:hAnsi="宋体"/>
          <w:szCs w:val="21"/>
          <w:highlight w:val="none"/>
        </w:rPr>
      </w:pPr>
      <w:r>
        <w:rPr>
          <w:rFonts w:hint="eastAsia" w:ascii="宋体" w:hAnsi="宋体"/>
          <w:szCs w:val="21"/>
          <w:highlight w:val="none"/>
        </w:rPr>
        <w:t>22.4通知以送达之日或通知书中规定的生效之日起生效，两者中以较迟之日为准。</w:t>
      </w:r>
    </w:p>
    <w:p w14:paraId="43E4CF10">
      <w:pPr>
        <w:numPr>
          <w:ilvl w:val="0"/>
          <w:numId w:val="70"/>
        </w:numPr>
        <w:adjustRightInd w:val="0"/>
        <w:snapToGrid w:val="0"/>
        <w:spacing w:line="400" w:lineRule="exact"/>
        <w:jc w:val="left"/>
        <w:rPr>
          <w:rFonts w:ascii="宋体" w:hAnsi="宋体"/>
          <w:b/>
          <w:bCs/>
          <w:sz w:val="24"/>
          <w:szCs w:val="24"/>
          <w:highlight w:val="none"/>
        </w:rPr>
      </w:pPr>
      <w:r>
        <w:rPr>
          <w:rFonts w:hint="eastAsia" w:ascii="宋体" w:hAnsi="宋体"/>
          <w:b/>
          <w:bCs/>
          <w:sz w:val="24"/>
          <w:szCs w:val="24"/>
          <w:highlight w:val="none"/>
        </w:rPr>
        <w:t>合同未尽事项</w:t>
      </w:r>
    </w:p>
    <w:p w14:paraId="0602AED9">
      <w:pPr>
        <w:adjustRightInd w:val="0"/>
        <w:snapToGrid w:val="0"/>
        <w:spacing w:line="400" w:lineRule="exact"/>
        <w:jc w:val="left"/>
        <w:rPr>
          <w:rFonts w:ascii="宋体" w:hAnsi="宋体"/>
          <w:bCs/>
          <w:szCs w:val="21"/>
          <w:highlight w:val="none"/>
        </w:rPr>
      </w:pPr>
      <w:r>
        <w:rPr>
          <w:rFonts w:hint="eastAsia" w:ascii="宋体" w:hAnsi="宋体"/>
          <w:bCs/>
          <w:szCs w:val="21"/>
          <w:highlight w:val="none"/>
        </w:rPr>
        <w:t>23.1合同未尽事项见</w:t>
      </w:r>
      <w:r>
        <w:rPr>
          <w:rFonts w:hint="eastAsia" w:ascii="宋体" w:hAnsi="宋体"/>
          <w:b/>
          <w:szCs w:val="21"/>
          <w:highlight w:val="none"/>
        </w:rPr>
        <w:t>【政府采购合同专用条款】</w:t>
      </w:r>
      <w:r>
        <w:rPr>
          <w:rFonts w:hint="eastAsia" w:ascii="宋体" w:hAnsi="宋体"/>
          <w:bCs/>
          <w:szCs w:val="21"/>
          <w:highlight w:val="none"/>
        </w:rPr>
        <w:t>。</w:t>
      </w:r>
    </w:p>
    <w:p w14:paraId="066AA4CA">
      <w:pPr>
        <w:adjustRightInd w:val="0"/>
        <w:snapToGrid w:val="0"/>
        <w:spacing w:line="400" w:lineRule="exact"/>
        <w:jc w:val="left"/>
        <w:rPr>
          <w:rFonts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bookmarkStart w:id="100" w:name="_Toc20313"/>
    </w:p>
    <w:p w14:paraId="2F801994">
      <w:pPr>
        <w:adjustRightInd w:val="0"/>
        <w:snapToGrid w:val="0"/>
        <w:jc w:val="center"/>
        <w:rPr>
          <w:rFonts w:ascii="黑体" w:hAnsi="华文中宋" w:eastAsia="黑体"/>
          <w:sz w:val="28"/>
          <w:szCs w:val="28"/>
          <w:highlight w:val="none"/>
        </w:rPr>
      </w:pPr>
      <w:r>
        <w:rPr>
          <w:rFonts w:hint="eastAsia" w:ascii="黑体" w:hAnsi="华文中宋" w:eastAsia="黑体"/>
          <w:sz w:val="28"/>
          <w:szCs w:val="28"/>
          <w:highlight w:val="none"/>
        </w:rPr>
        <w:br w:type="page"/>
      </w:r>
    </w:p>
    <w:p w14:paraId="5725BD76">
      <w:pPr>
        <w:jc w:val="center"/>
        <w:rPr>
          <w:rFonts w:ascii="Calibri" w:hAnsi="Calibri" w:eastAsia="黑体" w:cs="Calibri"/>
          <w:sz w:val="28"/>
          <w:szCs w:val="24"/>
          <w:highlight w:val="none"/>
        </w:rPr>
      </w:pPr>
      <w:r>
        <w:rPr>
          <w:rFonts w:hint="eastAsia" w:ascii="Calibri" w:hAnsi="Calibri" w:eastAsia="黑体" w:cs="Calibri"/>
          <w:sz w:val="28"/>
          <w:szCs w:val="24"/>
          <w:highlight w:val="none"/>
        </w:rPr>
        <w:t>第三节 政府采购合同专用条款</w:t>
      </w:r>
      <w:bookmarkEnd w:id="100"/>
    </w:p>
    <w:tbl>
      <w:tblPr>
        <w:tblStyle w:val="87"/>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964E6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D0786B0">
            <w:pPr>
              <w:adjustRightInd w:val="0"/>
              <w:snapToGrid w:val="0"/>
              <w:jc w:val="center"/>
              <w:rPr>
                <w:rFonts w:ascii="宋体" w:hAnsi="宋体"/>
                <w:szCs w:val="21"/>
                <w:highlight w:val="none"/>
              </w:rPr>
            </w:pPr>
            <w:r>
              <w:rPr>
                <w:rFonts w:hint="eastAsia" w:ascii="宋体" w:hAnsi="宋体"/>
                <w:szCs w:val="21"/>
                <w:highlight w:val="none"/>
              </w:rPr>
              <w:t>第二节</w:t>
            </w:r>
          </w:p>
          <w:p w14:paraId="0F1567AA">
            <w:pPr>
              <w:adjustRightInd w:val="0"/>
              <w:snapToGrid w:val="0"/>
              <w:jc w:val="center"/>
              <w:rPr>
                <w:rFonts w:ascii="宋体" w:hAnsi="宋体"/>
                <w:szCs w:val="21"/>
                <w:highlight w:val="none"/>
              </w:rPr>
            </w:pPr>
            <w:r>
              <w:rPr>
                <w:rFonts w:hint="eastAsia" w:ascii="宋体" w:hAnsi="宋体"/>
                <w:szCs w:val="21"/>
                <w:highlight w:val="none"/>
              </w:rPr>
              <w:t>第1.2（6）项</w:t>
            </w:r>
          </w:p>
        </w:tc>
        <w:tc>
          <w:tcPr>
            <w:tcW w:w="1742" w:type="dxa"/>
            <w:vAlign w:val="center"/>
          </w:tcPr>
          <w:p w14:paraId="49733669">
            <w:pPr>
              <w:adjustRightInd w:val="0"/>
              <w:snapToGrid w:val="0"/>
              <w:jc w:val="left"/>
              <w:rPr>
                <w:rFonts w:ascii="宋体" w:hAnsi="宋体"/>
                <w:szCs w:val="21"/>
                <w:highlight w:val="none"/>
              </w:rPr>
            </w:pPr>
            <w:r>
              <w:rPr>
                <w:rFonts w:hint="eastAsia" w:ascii="宋体" w:hAnsi="宋体"/>
                <w:szCs w:val="21"/>
                <w:highlight w:val="none"/>
              </w:rPr>
              <w:t>联合体具体要求</w:t>
            </w:r>
          </w:p>
        </w:tc>
        <w:tc>
          <w:tcPr>
            <w:tcW w:w="5170" w:type="dxa"/>
            <w:vAlign w:val="center"/>
          </w:tcPr>
          <w:p w14:paraId="672DC48B">
            <w:pPr>
              <w:adjustRightInd w:val="0"/>
              <w:snapToGrid w:val="0"/>
              <w:jc w:val="left"/>
              <w:rPr>
                <w:rFonts w:ascii="宋体" w:hAnsi="宋体"/>
                <w:szCs w:val="21"/>
                <w:highlight w:val="none"/>
              </w:rPr>
            </w:pPr>
          </w:p>
        </w:tc>
      </w:tr>
      <w:tr w14:paraId="6A1F2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0CA9A148">
            <w:pPr>
              <w:adjustRightInd w:val="0"/>
              <w:snapToGrid w:val="0"/>
              <w:jc w:val="center"/>
              <w:rPr>
                <w:rFonts w:ascii="宋体" w:hAnsi="宋体"/>
                <w:szCs w:val="21"/>
                <w:highlight w:val="none"/>
              </w:rPr>
            </w:pPr>
            <w:r>
              <w:rPr>
                <w:rFonts w:hint="eastAsia" w:ascii="宋体" w:hAnsi="宋体"/>
                <w:szCs w:val="21"/>
                <w:highlight w:val="none"/>
              </w:rPr>
              <w:t>第二节</w:t>
            </w:r>
          </w:p>
          <w:p w14:paraId="42DF7B26">
            <w:pPr>
              <w:adjustRightInd w:val="0"/>
              <w:snapToGrid w:val="0"/>
              <w:jc w:val="center"/>
              <w:rPr>
                <w:rFonts w:ascii="宋体" w:hAnsi="宋体"/>
                <w:szCs w:val="21"/>
                <w:highlight w:val="none"/>
              </w:rPr>
            </w:pPr>
            <w:r>
              <w:rPr>
                <w:rFonts w:hint="eastAsia" w:ascii="宋体" w:hAnsi="宋体"/>
                <w:szCs w:val="21"/>
                <w:highlight w:val="none"/>
              </w:rPr>
              <w:t>第1.2（7）项</w:t>
            </w:r>
          </w:p>
        </w:tc>
        <w:tc>
          <w:tcPr>
            <w:tcW w:w="1742" w:type="dxa"/>
            <w:vAlign w:val="center"/>
          </w:tcPr>
          <w:p w14:paraId="258FAF93">
            <w:pPr>
              <w:adjustRightInd w:val="0"/>
              <w:snapToGrid w:val="0"/>
              <w:jc w:val="left"/>
              <w:rPr>
                <w:rFonts w:ascii="宋体" w:hAnsi="宋体"/>
                <w:szCs w:val="21"/>
                <w:highlight w:val="none"/>
              </w:rPr>
            </w:pPr>
            <w:r>
              <w:rPr>
                <w:rFonts w:hint="eastAsia" w:ascii="宋体" w:hAnsi="宋体"/>
                <w:szCs w:val="21"/>
                <w:highlight w:val="none"/>
              </w:rPr>
              <w:t>其他术语解释</w:t>
            </w:r>
          </w:p>
        </w:tc>
        <w:tc>
          <w:tcPr>
            <w:tcW w:w="5170" w:type="dxa"/>
            <w:vAlign w:val="center"/>
          </w:tcPr>
          <w:p w14:paraId="6ABD3405">
            <w:pPr>
              <w:adjustRightInd w:val="0"/>
              <w:snapToGrid w:val="0"/>
              <w:jc w:val="left"/>
              <w:rPr>
                <w:rFonts w:ascii="宋体" w:hAnsi="宋体"/>
                <w:szCs w:val="21"/>
                <w:highlight w:val="none"/>
              </w:rPr>
            </w:pPr>
          </w:p>
        </w:tc>
      </w:tr>
      <w:tr w14:paraId="5D02B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882369C">
            <w:pPr>
              <w:adjustRightInd w:val="0"/>
              <w:snapToGrid w:val="0"/>
              <w:jc w:val="center"/>
              <w:rPr>
                <w:rFonts w:ascii="宋体" w:hAnsi="宋体"/>
                <w:szCs w:val="21"/>
                <w:highlight w:val="none"/>
              </w:rPr>
            </w:pPr>
            <w:r>
              <w:rPr>
                <w:rFonts w:hint="eastAsia" w:ascii="宋体" w:hAnsi="宋体"/>
                <w:szCs w:val="21"/>
                <w:highlight w:val="none"/>
              </w:rPr>
              <w:t>第二节</w:t>
            </w:r>
          </w:p>
          <w:p w14:paraId="015EF9E6">
            <w:pPr>
              <w:adjustRightInd w:val="0"/>
              <w:snapToGrid w:val="0"/>
              <w:jc w:val="center"/>
              <w:rPr>
                <w:rFonts w:ascii="宋体" w:hAnsi="宋体"/>
                <w:szCs w:val="21"/>
                <w:highlight w:val="none"/>
              </w:rPr>
            </w:pPr>
            <w:r>
              <w:rPr>
                <w:rFonts w:hint="eastAsia" w:ascii="宋体" w:hAnsi="宋体"/>
                <w:szCs w:val="21"/>
                <w:highlight w:val="none"/>
              </w:rPr>
              <w:t>第4.4款</w:t>
            </w:r>
          </w:p>
        </w:tc>
        <w:tc>
          <w:tcPr>
            <w:tcW w:w="1742" w:type="dxa"/>
            <w:vAlign w:val="center"/>
          </w:tcPr>
          <w:p w14:paraId="696F240E">
            <w:pPr>
              <w:adjustRightInd w:val="0"/>
              <w:snapToGrid w:val="0"/>
              <w:jc w:val="left"/>
              <w:rPr>
                <w:rFonts w:ascii="宋体" w:hAnsi="宋体"/>
                <w:szCs w:val="21"/>
                <w:highlight w:val="none"/>
              </w:rPr>
            </w:pPr>
            <w:r>
              <w:rPr>
                <w:rFonts w:hint="eastAsia" w:ascii="宋体" w:hAnsi="宋体"/>
                <w:szCs w:val="21"/>
                <w:highlight w:val="none"/>
              </w:rPr>
              <w:t>履约验收中甲方提出异议或作出说明的期限</w:t>
            </w:r>
          </w:p>
        </w:tc>
        <w:tc>
          <w:tcPr>
            <w:tcW w:w="5170" w:type="dxa"/>
            <w:vAlign w:val="center"/>
          </w:tcPr>
          <w:p w14:paraId="242A73A9">
            <w:pPr>
              <w:adjustRightInd w:val="0"/>
              <w:snapToGrid w:val="0"/>
              <w:jc w:val="left"/>
              <w:rPr>
                <w:rFonts w:ascii="宋体" w:hAnsi="宋体"/>
                <w:szCs w:val="21"/>
                <w:highlight w:val="none"/>
              </w:rPr>
            </w:pPr>
          </w:p>
        </w:tc>
      </w:tr>
      <w:tr w14:paraId="65007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82023A">
            <w:pPr>
              <w:adjustRightInd w:val="0"/>
              <w:snapToGrid w:val="0"/>
              <w:jc w:val="center"/>
              <w:rPr>
                <w:rFonts w:ascii="宋体" w:hAnsi="宋体"/>
                <w:szCs w:val="21"/>
                <w:highlight w:val="none"/>
              </w:rPr>
            </w:pPr>
            <w:r>
              <w:rPr>
                <w:rFonts w:hint="eastAsia" w:ascii="宋体" w:hAnsi="宋体"/>
                <w:szCs w:val="21"/>
                <w:highlight w:val="none"/>
              </w:rPr>
              <w:t>第二节</w:t>
            </w:r>
          </w:p>
          <w:p w14:paraId="000E02EB">
            <w:pPr>
              <w:adjustRightInd w:val="0"/>
              <w:snapToGrid w:val="0"/>
              <w:jc w:val="center"/>
              <w:rPr>
                <w:rFonts w:ascii="宋体" w:hAnsi="宋体"/>
                <w:szCs w:val="21"/>
                <w:highlight w:val="none"/>
              </w:rPr>
            </w:pPr>
            <w:r>
              <w:rPr>
                <w:rFonts w:hint="eastAsia" w:ascii="宋体" w:hAnsi="宋体"/>
                <w:szCs w:val="21"/>
                <w:highlight w:val="none"/>
              </w:rPr>
              <w:t>第4.6款</w:t>
            </w:r>
          </w:p>
        </w:tc>
        <w:tc>
          <w:tcPr>
            <w:tcW w:w="1742" w:type="dxa"/>
            <w:vAlign w:val="center"/>
          </w:tcPr>
          <w:p w14:paraId="46AC2B81">
            <w:pPr>
              <w:adjustRightInd w:val="0"/>
              <w:snapToGrid w:val="0"/>
              <w:jc w:val="left"/>
              <w:rPr>
                <w:rFonts w:ascii="宋体" w:hAnsi="宋体"/>
                <w:szCs w:val="21"/>
                <w:highlight w:val="none"/>
              </w:rPr>
            </w:pPr>
            <w:r>
              <w:rPr>
                <w:rFonts w:hint="eastAsia" w:ascii="宋体" w:hAnsi="宋体"/>
                <w:szCs w:val="21"/>
                <w:highlight w:val="none"/>
              </w:rPr>
              <w:t>约定甲方承担的其他义务和责任</w:t>
            </w:r>
          </w:p>
        </w:tc>
        <w:tc>
          <w:tcPr>
            <w:tcW w:w="5170" w:type="dxa"/>
            <w:vAlign w:val="center"/>
          </w:tcPr>
          <w:p w14:paraId="30CAFD2F">
            <w:pPr>
              <w:adjustRightInd w:val="0"/>
              <w:snapToGrid w:val="0"/>
              <w:jc w:val="left"/>
              <w:rPr>
                <w:rFonts w:ascii="宋体" w:hAnsi="宋体"/>
                <w:szCs w:val="21"/>
                <w:highlight w:val="none"/>
              </w:rPr>
            </w:pPr>
          </w:p>
        </w:tc>
      </w:tr>
      <w:tr w14:paraId="12598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7729BA4">
            <w:pPr>
              <w:adjustRightInd w:val="0"/>
              <w:snapToGrid w:val="0"/>
              <w:jc w:val="center"/>
              <w:rPr>
                <w:rFonts w:ascii="宋体" w:hAnsi="宋体"/>
                <w:szCs w:val="21"/>
                <w:highlight w:val="none"/>
              </w:rPr>
            </w:pPr>
            <w:r>
              <w:rPr>
                <w:rFonts w:hint="eastAsia" w:ascii="宋体" w:hAnsi="宋体"/>
                <w:szCs w:val="21"/>
                <w:highlight w:val="none"/>
              </w:rPr>
              <w:t>第二节</w:t>
            </w:r>
          </w:p>
          <w:p w14:paraId="4424F5A7">
            <w:pPr>
              <w:snapToGrid w:val="0"/>
              <w:jc w:val="center"/>
              <w:rPr>
                <w:szCs w:val="24"/>
                <w:highlight w:val="none"/>
              </w:rPr>
            </w:pPr>
            <w:r>
              <w:rPr>
                <w:rFonts w:hint="eastAsia" w:ascii="宋体" w:hAnsi="宋体"/>
                <w:szCs w:val="21"/>
                <w:highlight w:val="none"/>
              </w:rPr>
              <w:t>第4款</w:t>
            </w:r>
          </w:p>
        </w:tc>
        <w:tc>
          <w:tcPr>
            <w:tcW w:w="1742" w:type="dxa"/>
            <w:vAlign w:val="center"/>
          </w:tcPr>
          <w:p w14:paraId="7C036F88">
            <w:pPr>
              <w:adjustRightInd w:val="0"/>
              <w:snapToGrid w:val="0"/>
              <w:jc w:val="left"/>
              <w:rPr>
                <w:rFonts w:ascii="宋体" w:hAnsi="宋体"/>
                <w:szCs w:val="21"/>
                <w:highlight w:val="none"/>
              </w:rPr>
            </w:pPr>
            <w:r>
              <w:rPr>
                <w:rFonts w:hint="eastAsia" w:ascii="宋体" w:hAnsi="宋体"/>
                <w:szCs w:val="21"/>
                <w:highlight w:val="none"/>
              </w:rPr>
              <w:t>约定乙方承担的其他义务和责任</w:t>
            </w:r>
          </w:p>
        </w:tc>
        <w:tc>
          <w:tcPr>
            <w:tcW w:w="5170" w:type="dxa"/>
            <w:vAlign w:val="center"/>
          </w:tcPr>
          <w:p w14:paraId="45A810F7">
            <w:pPr>
              <w:adjustRightInd w:val="0"/>
              <w:snapToGrid w:val="0"/>
              <w:jc w:val="left"/>
              <w:rPr>
                <w:rFonts w:ascii="宋体" w:hAnsi="宋体"/>
                <w:szCs w:val="21"/>
                <w:highlight w:val="none"/>
              </w:rPr>
            </w:pPr>
          </w:p>
        </w:tc>
      </w:tr>
      <w:tr w14:paraId="7BEAC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A53F06D">
            <w:pPr>
              <w:adjustRightInd w:val="0"/>
              <w:snapToGrid w:val="0"/>
              <w:jc w:val="center"/>
              <w:rPr>
                <w:rFonts w:ascii="宋体" w:hAnsi="宋体"/>
                <w:szCs w:val="21"/>
                <w:highlight w:val="none"/>
              </w:rPr>
            </w:pPr>
            <w:r>
              <w:rPr>
                <w:rFonts w:hint="eastAsia" w:ascii="宋体" w:hAnsi="宋体"/>
                <w:szCs w:val="21"/>
                <w:highlight w:val="none"/>
              </w:rPr>
              <w:t>第二节</w:t>
            </w:r>
          </w:p>
          <w:p w14:paraId="43AC534A">
            <w:pPr>
              <w:snapToGrid w:val="0"/>
              <w:jc w:val="center"/>
              <w:rPr>
                <w:rFonts w:ascii="宋体" w:hAnsi="宋体"/>
                <w:szCs w:val="21"/>
                <w:highlight w:val="none"/>
              </w:rPr>
            </w:pPr>
            <w:r>
              <w:rPr>
                <w:rFonts w:hint="eastAsia" w:ascii="宋体" w:hAnsi="宋体"/>
                <w:szCs w:val="21"/>
                <w:highlight w:val="none"/>
              </w:rPr>
              <w:t>第6.1款</w:t>
            </w:r>
          </w:p>
        </w:tc>
        <w:tc>
          <w:tcPr>
            <w:tcW w:w="1742" w:type="dxa"/>
            <w:vAlign w:val="center"/>
          </w:tcPr>
          <w:p w14:paraId="331E969E">
            <w:pPr>
              <w:adjustRightInd w:val="0"/>
              <w:snapToGrid w:val="0"/>
              <w:jc w:val="left"/>
              <w:rPr>
                <w:rFonts w:ascii="宋体" w:hAnsi="宋体"/>
                <w:szCs w:val="21"/>
                <w:highlight w:val="none"/>
              </w:rPr>
            </w:pPr>
            <w:r>
              <w:rPr>
                <w:rFonts w:hint="eastAsia" w:ascii="宋体" w:hAnsi="宋体"/>
                <w:szCs w:val="21"/>
                <w:highlight w:val="none"/>
              </w:rPr>
              <w:t>履行合同义务的顺序</w:t>
            </w:r>
          </w:p>
        </w:tc>
        <w:tc>
          <w:tcPr>
            <w:tcW w:w="5170" w:type="dxa"/>
            <w:vAlign w:val="center"/>
          </w:tcPr>
          <w:p w14:paraId="5CA01EAD">
            <w:pPr>
              <w:adjustRightInd w:val="0"/>
              <w:snapToGrid w:val="0"/>
              <w:jc w:val="left"/>
              <w:rPr>
                <w:rFonts w:ascii="宋体" w:hAnsi="宋体"/>
                <w:szCs w:val="21"/>
                <w:highlight w:val="none"/>
              </w:rPr>
            </w:pPr>
          </w:p>
        </w:tc>
      </w:tr>
      <w:tr w14:paraId="4A7B70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56BEE101">
            <w:pPr>
              <w:adjustRightInd w:val="0"/>
              <w:snapToGrid w:val="0"/>
              <w:jc w:val="center"/>
              <w:rPr>
                <w:rFonts w:ascii="宋体" w:hAnsi="宋体"/>
                <w:szCs w:val="21"/>
                <w:highlight w:val="none"/>
              </w:rPr>
            </w:pPr>
            <w:r>
              <w:rPr>
                <w:rFonts w:hint="eastAsia" w:ascii="宋体" w:hAnsi="宋体"/>
                <w:szCs w:val="21"/>
                <w:highlight w:val="none"/>
              </w:rPr>
              <w:t>第二节</w:t>
            </w:r>
          </w:p>
          <w:p w14:paraId="2A9413E3">
            <w:pPr>
              <w:adjustRightInd w:val="0"/>
              <w:snapToGrid w:val="0"/>
              <w:jc w:val="center"/>
              <w:rPr>
                <w:rFonts w:ascii="宋体" w:hAnsi="宋体"/>
                <w:szCs w:val="21"/>
                <w:highlight w:val="none"/>
              </w:rPr>
            </w:pPr>
            <w:r>
              <w:rPr>
                <w:rFonts w:hint="eastAsia" w:ascii="宋体" w:hAnsi="宋体"/>
                <w:szCs w:val="21"/>
                <w:highlight w:val="none"/>
              </w:rPr>
              <w:t>第7.1款</w:t>
            </w:r>
          </w:p>
        </w:tc>
        <w:tc>
          <w:tcPr>
            <w:tcW w:w="1742" w:type="dxa"/>
            <w:vAlign w:val="center"/>
          </w:tcPr>
          <w:p w14:paraId="637B338C">
            <w:pPr>
              <w:adjustRightInd w:val="0"/>
              <w:snapToGrid w:val="0"/>
              <w:jc w:val="left"/>
              <w:rPr>
                <w:rFonts w:ascii="宋体" w:hAnsi="宋体"/>
                <w:szCs w:val="21"/>
                <w:highlight w:val="none"/>
              </w:rPr>
            </w:pPr>
            <w:r>
              <w:rPr>
                <w:rFonts w:hint="eastAsia" w:ascii="宋体" w:hAnsi="宋体"/>
                <w:szCs w:val="21"/>
                <w:highlight w:val="none"/>
              </w:rPr>
              <w:t>包装特殊要求</w:t>
            </w:r>
          </w:p>
        </w:tc>
        <w:tc>
          <w:tcPr>
            <w:tcW w:w="5170" w:type="dxa"/>
            <w:vAlign w:val="center"/>
          </w:tcPr>
          <w:p w14:paraId="37C1EE08">
            <w:pPr>
              <w:rPr>
                <w:szCs w:val="24"/>
                <w:highlight w:val="none"/>
              </w:rPr>
            </w:pPr>
          </w:p>
        </w:tc>
      </w:tr>
      <w:tr w14:paraId="03F93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7365D3AD">
            <w:pPr>
              <w:adjustRightInd w:val="0"/>
              <w:snapToGrid w:val="0"/>
              <w:jc w:val="center"/>
              <w:rPr>
                <w:rFonts w:ascii="宋体" w:hAnsi="宋体"/>
                <w:szCs w:val="21"/>
                <w:highlight w:val="none"/>
              </w:rPr>
            </w:pPr>
          </w:p>
        </w:tc>
        <w:tc>
          <w:tcPr>
            <w:tcW w:w="1742" w:type="dxa"/>
            <w:vAlign w:val="center"/>
          </w:tcPr>
          <w:p w14:paraId="69F4843D">
            <w:pPr>
              <w:adjustRightInd w:val="0"/>
              <w:snapToGrid w:val="0"/>
              <w:jc w:val="left"/>
              <w:rPr>
                <w:rFonts w:ascii="宋体" w:hAnsi="宋体"/>
                <w:szCs w:val="21"/>
                <w:highlight w:val="none"/>
              </w:rPr>
            </w:pPr>
            <w:r>
              <w:rPr>
                <w:rFonts w:hint="eastAsia" w:ascii="宋体" w:hAnsi="宋体"/>
                <w:szCs w:val="21"/>
                <w:highlight w:val="none"/>
              </w:rPr>
              <w:t>指定现场</w:t>
            </w:r>
          </w:p>
        </w:tc>
        <w:tc>
          <w:tcPr>
            <w:tcW w:w="5170" w:type="dxa"/>
            <w:vAlign w:val="center"/>
          </w:tcPr>
          <w:p w14:paraId="01006F12">
            <w:pPr>
              <w:rPr>
                <w:szCs w:val="24"/>
                <w:highlight w:val="none"/>
              </w:rPr>
            </w:pPr>
          </w:p>
        </w:tc>
      </w:tr>
      <w:tr w14:paraId="38D5A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5D1856BB">
            <w:pPr>
              <w:adjustRightInd w:val="0"/>
              <w:snapToGrid w:val="0"/>
              <w:jc w:val="center"/>
              <w:rPr>
                <w:rFonts w:ascii="宋体" w:hAnsi="宋体"/>
                <w:szCs w:val="21"/>
                <w:highlight w:val="none"/>
              </w:rPr>
            </w:pPr>
            <w:r>
              <w:rPr>
                <w:rFonts w:hint="eastAsia" w:ascii="宋体" w:hAnsi="宋体"/>
                <w:szCs w:val="21"/>
                <w:highlight w:val="none"/>
              </w:rPr>
              <w:t>第二节</w:t>
            </w:r>
          </w:p>
          <w:p w14:paraId="06797E93">
            <w:pPr>
              <w:adjustRightInd w:val="0"/>
              <w:snapToGrid w:val="0"/>
              <w:jc w:val="center"/>
              <w:rPr>
                <w:rFonts w:ascii="宋体" w:hAnsi="宋体"/>
                <w:szCs w:val="21"/>
                <w:highlight w:val="none"/>
              </w:rPr>
            </w:pPr>
            <w:r>
              <w:rPr>
                <w:rFonts w:hint="eastAsia" w:ascii="宋体" w:hAnsi="宋体"/>
                <w:szCs w:val="21"/>
                <w:highlight w:val="none"/>
              </w:rPr>
              <w:t>第7.2款</w:t>
            </w:r>
          </w:p>
        </w:tc>
        <w:tc>
          <w:tcPr>
            <w:tcW w:w="1742" w:type="dxa"/>
            <w:vAlign w:val="center"/>
          </w:tcPr>
          <w:p w14:paraId="75A99F28">
            <w:pPr>
              <w:adjustRightInd w:val="0"/>
              <w:snapToGrid w:val="0"/>
              <w:jc w:val="left"/>
              <w:rPr>
                <w:rFonts w:ascii="宋体" w:hAnsi="宋体"/>
                <w:szCs w:val="21"/>
                <w:highlight w:val="none"/>
              </w:rPr>
            </w:pPr>
            <w:r>
              <w:rPr>
                <w:rFonts w:hint="eastAsia" w:ascii="宋体" w:hAnsi="宋体"/>
                <w:szCs w:val="21"/>
                <w:highlight w:val="none"/>
              </w:rPr>
              <w:t>运输特殊要求</w:t>
            </w:r>
          </w:p>
        </w:tc>
        <w:tc>
          <w:tcPr>
            <w:tcW w:w="5170" w:type="dxa"/>
            <w:vAlign w:val="center"/>
          </w:tcPr>
          <w:p w14:paraId="6196FD6E">
            <w:pPr>
              <w:rPr>
                <w:szCs w:val="24"/>
                <w:highlight w:val="none"/>
              </w:rPr>
            </w:pPr>
          </w:p>
        </w:tc>
      </w:tr>
      <w:tr w14:paraId="2C70B7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B2E5E28">
            <w:pPr>
              <w:adjustRightInd w:val="0"/>
              <w:snapToGrid w:val="0"/>
              <w:jc w:val="center"/>
              <w:rPr>
                <w:rFonts w:ascii="宋体" w:hAnsi="宋体"/>
                <w:szCs w:val="21"/>
                <w:highlight w:val="none"/>
              </w:rPr>
            </w:pPr>
            <w:r>
              <w:rPr>
                <w:rFonts w:hint="eastAsia" w:ascii="宋体" w:hAnsi="宋体"/>
                <w:szCs w:val="21"/>
                <w:highlight w:val="none"/>
              </w:rPr>
              <w:t>第二节</w:t>
            </w:r>
          </w:p>
          <w:p w14:paraId="0ACE82FB">
            <w:pPr>
              <w:adjustRightInd w:val="0"/>
              <w:snapToGrid w:val="0"/>
              <w:jc w:val="center"/>
              <w:rPr>
                <w:rFonts w:ascii="宋体" w:hAnsi="宋体"/>
                <w:szCs w:val="21"/>
                <w:highlight w:val="none"/>
              </w:rPr>
            </w:pPr>
            <w:r>
              <w:rPr>
                <w:rFonts w:hint="eastAsia" w:ascii="宋体" w:hAnsi="宋体"/>
                <w:szCs w:val="21"/>
                <w:highlight w:val="none"/>
              </w:rPr>
              <w:t>第7.3款</w:t>
            </w:r>
          </w:p>
        </w:tc>
        <w:tc>
          <w:tcPr>
            <w:tcW w:w="1742" w:type="dxa"/>
            <w:vAlign w:val="center"/>
          </w:tcPr>
          <w:p w14:paraId="08A4EABC">
            <w:pPr>
              <w:adjustRightInd w:val="0"/>
              <w:snapToGrid w:val="0"/>
              <w:jc w:val="left"/>
              <w:rPr>
                <w:rFonts w:ascii="宋体" w:hAnsi="宋体"/>
                <w:szCs w:val="21"/>
                <w:highlight w:val="none"/>
              </w:rPr>
            </w:pPr>
            <w:r>
              <w:rPr>
                <w:rFonts w:hint="eastAsia" w:ascii="宋体" w:hAnsi="宋体"/>
                <w:szCs w:val="21"/>
                <w:highlight w:val="none"/>
              </w:rPr>
              <w:t>保险要求</w:t>
            </w:r>
          </w:p>
        </w:tc>
        <w:tc>
          <w:tcPr>
            <w:tcW w:w="5170" w:type="dxa"/>
            <w:vAlign w:val="center"/>
          </w:tcPr>
          <w:p w14:paraId="2703D719">
            <w:pPr>
              <w:rPr>
                <w:szCs w:val="24"/>
                <w:highlight w:val="none"/>
              </w:rPr>
            </w:pPr>
          </w:p>
        </w:tc>
      </w:tr>
      <w:tr w14:paraId="13146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6D15884">
            <w:pPr>
              <w:adjustRightInd w:val="0"/>
              <w:snapToGrid w:val="0"/>
              <w:jc w:val="center"/>
              <w:rPr>
                <w:rFonts w:ascii="宋体" w:hAnsi="宋体"/>
                <w:szCs w:val="21"/>
                <w:highlight w:val="none"/>
              </w:rPr>
            </w:pPr>
            <w:r>
              <w:rPr>
                <w:rFonts w:hint="eastAsia" w:ascii="宋体" w:hAnsi="宋体"/>
                <w:szCs w:val="21"/>
                <w:highlight w:val="none"/>
              </w:rPr>
              <w:t>第二节</w:t>
            </w:r>
          </w:p>
          <w:p w14:paraId="5653A156">
            <w:pPr>
              <w:adjustRightInd w:val="0"/>
              <w:snapToGrid w:val="0"/>
              <w:jc w:val="center"/>
              <w:rPr>
                <w:rFonts w:ascii="宋体" w:hAnsi="宋体"/>
                <w:szCs w:val="21"/>
                <w:highlight w:val="none"/>
              </w:rPr>
            </w:pPr>
            <w:r>
              <w:rPr>
                <w:rFonts w:hint="eastAsia" w:ascii="宋体" w:hAnsi="宋体"/>
                <w:szCs w:val="21"/>
                <w:highlight w:val="none"/>
              </w:rPr>
              <w:t>第8.2（1）项</w:t>
            </w:r>
          </w:p>
        </w:tc>
        <w:tc>
          <w:tcPr>
            <w:tcW w:w="1742" w:type="dxa"/>
            <w:vAlign w:val="center"/>
          </w:tcPr>
          <w:p w14:paraId="168B93B6">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462B2690">
            <w:pPr>
              <w:autoSpaceDE w:val="0"/>
              <w:autoSpaceDN w:val="0"/>
              <w:adjustRightInd w:val="0"/>
              <w:snapToGrid w:val="0"/>
              <w:jc w:val="left"/>
              <w:rPr>
                <w:rFonts w:ascii="宋体" w:hAnsi="宋体"/>
                <w:szCs w:val="21"/>
                <w:highlight w:val="none"/>
              </w:rPr>
            </w:pPr>
          </w:p>
        </w:tc>
      </w:tr>
      <w:tr w14:paraId="107F33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5122FDC">
            <w:pPr>
              <w:adjustRightInd w:val="0"/>
              <w:snapToGrid w:val="0"/>
              <w:jc w:val="center"/>
              <w:rPr>
                <w:rFonts w:ascii="宋体" w:hAnsi="宋体"/>
                <w:szCs w:val="21"/>
                <w:highlight w:val="none"/>
              </w:rPr>
            </w:pPr>
            <w:r>
              <w:rPr>
                <w:rFonts w:hint="eastAsia" w:ascii="宋体" w:hAnsi="宋体"/>
                <w:szCs w:val="21"/>
                <w:highlight w:val="none"/>
              </w:rPr>
              <w:t>第二节</w:t>
            </w:r>
          </w:p>
          <w:p w14:paraId="2D50CB3A">
            <w:pPr>
              <w:adjustRightInd w:val="0"/>
              <w:snapToGrid w:val="0"/>
              <w:jc w:val="center"/>
              <w:rPr>
                <w:rFonts w:ascii="宋体" w:hAnsi="宋体"/>
                <w:szCs w:val="21"/>
                <w:highlight w:val="none"/>
              </w:rPr>
            </w:pPr>
            <w:r>
              <w:rPr>
                <w:rFonts w:hint="eastAsia" w:ascii="宋体" w:hAnsi="宋体"/>
                <w:szCs w:val="21"/>
                <w:highlight w:val="none"/>
              </w:rPr>
              <w:t>第8.2（3）项</w:t>
            </w:r>
          </w:p>
        </w:tc>
        <w:tc>
          <w:tcPr>
            <w:tcW w:w="1742" w:type="dxa"/>
            <w:vAlign w:val="center"/>
          </w:tcPr>
          <w:p w14:paraId="444E4D6A">
            <w:pPr>
              <w:adjustRightInd w:val="0"/>
              <w:snapToGrid w:val="0"/>
              <w:jc w:val="left"/>
              <w:rPr>
                <w:rFonts w:ascii="宋体" w:hAnsi="宋体"/>
                <w:szCs w:val="21"/>
                <w:highlight w:val="none"/>
              </w:rPr>
            </w:pPr>
            <w:r>
              <w:rPr>
                <w:rFonts w:hint="eastAsia" w:ascii="宋体" w:hAnsi="宋体"/>
                <w:szCs w:val="21"/>
                <w:highlight w:val="none"/>
              </w:rPr>
              <w:t>货物质量缺陷</w:t>
            </w:r>
          </w:p>
          <w:p w14:paraId="49BC746E">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vAlign w:val="center"/>
          </w:tcPr>
          <w:p w14:paraId="4FB154D2">
            <w:pPr>
              <w:adjustRightInd w:val="0"/>
              <w:snapToGrid w:val="0"/>
              <w:jc w:val="left"/>
              <w:rPr>
                <w:rFonts w:ascii="宋体" w:hAnsi="宋体"/>
                <w:szCs w:val="21"/>
                <w:highlight w:val="none"/>
              </w:rPr>
            </w:pPr>
          </w:p>
        </w:tc>
      </w:tr>
      <w:tr w14:paraId="18F4CB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25FA0D">
            <w:pPr>
              <w:snapToGrid w:val="0"/>
              <w:jc w:val="center"/>
              <w:rPr>
                <w:rFonts w:ascii="宋体" w:hAnsi="宋体" w:cs="宋体"/>
                <w:szCs w:val="21"/>
                <w:highlight w:val="none"/>
              </w:rPr>
            </w:pPr>
            <w:r>
              <w:rPr>
                <w:rFonts w:hint="eastAsia" w:ascii="宋体" w:hAnsi="宋体" w:cs="宋体"/>
                <w:szCs w:val="21"/>
                <w:highlight w:val="none"/>
              </w:rPr>
              <w:t>第二节</w:t>
            </w:r>
          </w:p>
          <w:p w14:paraId="77ED9D4F">
            <w:pPr>
              <w:widowControl/>
              <w:autoSpaceDE w:val="0"/>
              <w:autoSpaceDN w:val="0"/>
              <w:adjustRightInd w:val="0"/>
              <w:spacing w:line="400" w:lineRule="exact"/>
              <w:jc w:val="center"/>
              <w:rPr>
                <w:rFonts w:ascii="华文楷体" w:hAnsi="华文楷体" w:eastAsia="华文楷体" w:cs="华文楷体"/>
                <w:kern w:val="0"/>
                <w:sz w:val="22"/>
                <w:szCs w:val="21"/>
                <w:highlight w:val="none"/>
              </w:rPr>
            </w:pPr>
            <w:r>
              <w:rPr>
                <w:rFonts w:hint="eastAsia" w:ascii="宋体" w:hAnsi="宋体" w:cs="宋体"/>
                <w:kern w:val="0"/>
                <w:sz w:val="22"/>
                <w:szCs w:val="21"/>
                <w:highlight w:val="none"/>
              </w:rPr>
              <w:t>第11.1款</w:t>
            </w:r>
          </w:p>
        </w:tc>
        <w:tc>
          <w:tcPr>
            <w:tcW w:w="1742" w:type="dxa"/>
            <w:vAlign w:val="center"/>
          </w:tcPr>
          <w:p w14:paraId="7DFD7778">
            <w:pPr>
              <w:adjustRightInd w:val="0"/>
              <w:snapToGrid w:val="0"/>
              <w:rPr>
                <w:rFonts w:ascii="宋体" w:hAnsi="宋体"/>
                <w:szCs w:val="21"/>
                <w:highlight w:val="none"/>
              </w:rPr>
            </w:pPr>
            <w:r>
              <w:rPr>
                <w:rFonts w:hint="eastAsia" w:ascii="宋体" w:hAnsi="宋体"/>
                <w:szCs w:val="21"/>
                <w:highlight w:val="none"/>
              </w:rPr>
              <w:t>其他应当保密的信息</w:t>
            </w:r>
          </w:p>
        </w:tc>
        <w:tc>
          <w:tcPr>
            <w:tcW w:w="5170" w:type="dxa"/>
            <w:vAlign w:val="center"/>
          </w:tcPr>
          <w:p w14:paraId="69B2A8CE">
            <w:pPr>
              <w:adjustRightInd w:val="0"/>
              <w:snapToGrid w:val="0"/>
              <w:jc w:val="left"/>
              <w:rPr>
                <w:rFonts w:ascii="宋体" w:hAnsi="宋体"/>
                <w:szCs w:val="21"/>
                <w:highlight w:val="none"/>
              </w:rPr>
            </w:pPr>
          </w:p>
        </w:tc>
      </w:tr>
      <w:tr w14:paraId="1794F1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52DCBD1">
            <w:pPr>
              <w:adjustRightInd w:val="0"/>
              <w:snapToGrid w:val="0"/>
              <w:jc w:val="center"/>
              <w:rPr>
                <w:rFonts w:ascii="宋体" w:hAnsi="宋体"/>
                <w:szCs w:val="21"/>
                <w:highlight w:val="none"/>
              </w:rPr>
            </w:pPr>
            <w:r>
              <w:rPr>
                <w:rFonts w:hint="eastAsia" w:ascii="宋体" w:hAnsi="宋体"/>
                <w:szCs w:val="21"/>
                <w:highlight w:val="none"/>
              </w:rPr>
              <w:t>第二节</w:t>
            </w:r>
          </w:p>
          <w:p w14:paraId="4E7A378E">
            <w:pPr>
              <w:adjustRightInd w:val="0"/>
              <w:snapToGrid w:val="0"/>
              <w:jc w:val="center"/>
              <w:rPr>
                <w:rFonts w:ascii="宋体" w:hAnsi="宋体"/>
                <w:szCs w:val="21"/>
                <w:highlight w:val="none"/>
              </w:rPr>
            </w:pPr>
            <w:r>
              <w:rPr>
                <w:rFonts w:hint="eastAsia" w:ascii="宋体" w:hAnsi="宋体"/>
                <w:szCs w:val="21"/>
                <w:highlight w:val="none"/>
              </w:rPr>
              <w:t>第12.2款</w:t>
            </w:r>
          </w:p>
        </w:tc>
        <w:tc>
          <w:tcPr>
            <w:tcW w:w="1742" w:type="dxa"/>
            <w:vAlign w:val="center"/>
          </w:tcPr>
          <w:p w14:paraId="21536450">
            <w:pPr>
              <w:adjustRightInd w:val="0"/>
              <w:snapToGrid w:val="0"/>
              <w:jc w:val="left"/>
              <w:rPr>
                <w:rFonts w:ascii="宋体" w:hAnsi="宋体"/>
                <w:szCs w:val="21"/>
                <w:highlight w:val="none"/>
              </w:rPr>
            </w:pPr>
            <w:r>
              <w:rPr>
                <w:rFonts w:hint="eastAsia" w:ascii="宋体" w:hAnsi="宋体"/>
                <w:szCs w:val="21"/>
                <w:highlight w:val="none"/>
              </w:rPr>
              <w:t>合同价款支付时间</w:t>
            </w:r>
          </w:p>
        </w:tc>
        <w:tc>
          <w:tcPr>
            <w:tcW w:w="5170" w:type="dxa"/>
            <w:vAlign w:val="center"/>
          </w:tcPr>
          <w:p w14:paraId="2A233C3B">
            <w:pPr>
              <w:adjustRightInd w:val="0"/>
              <w:snapToGrid w:val="0"/>
              <w:jc w:val="left"/>
              <w:rPr>
                <w:rFonts w:ascii="宋体" w:hAnsi="宋体"/>
                <w:szCs w:val="21"/>
                <w:highlight w:val="none"/>
              </w:rPr>
            </w:pPr>
          </w:p>
        </w:tc>
      </w:tr>
      <w:tr w14:paraId="75BBE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BE6F41E">
            <w:pPr>
              <w:adjustRightInd w:val="0"/>
              <w:snapToGrid w:val="0"/>
              <w:jc w:val="center"/>
              <w:rPr>
                <w:rFonts w:ascii="宋体" w:hAnsi="宋体"/>
                <w:szCs w:val="21"/>
                <w:highlight w:val="none"/>
              </w:rPr>
            </w:pPr>
            <w:r>
              <w:rPr>
                <w:rFonts w:hint="eastAsia" w:ascii="宋体" w:hAnsi="宋体"/>
                <w:szCs w:val="21"/>
                <w:highlight w:val="none"/>
              </w:rPr>
              <w:t>第二节</w:t>
            </w:r>
          </w:p>
          <w:p w14:paraId="6B43E839">
            <w:pPr>
              <w:adjustRightInd w:val="0"/>
              <w:snapToGrid w:val="0"/>
              <w:jc w:val="center"/>
              <w:rPr>
                <w:rFonts w:ascii="宋体" w:hAnsi="宋体"/>
                <w:szCs w:val="21"/>
                <w:highlight w:val="none"/>
              </w:rPr>
            </w:pPr>
            <w:r>
              <w:rPr>
                <w:rFonts w:hint="eastAsia" w:ascii="宋体" w:hAnsi="宋体"/>
                <w:szCs w:val="21"/>
                <w:highlight w:val="none"/>
              </w:rPr>
              <w:t>第13.2款</w:t>
            </w:r>
          </w:p>
        </w:tc>
        <w:tc>
          <w:tcPr>
            <w:tcW w:w="1742" w:type="dxa"/>
            <w:vAlign w:val="center"/>
          </w:tcPr>
          <w:p w14:paraId="053279A0">
            <w:pPr>
              <w:adjustRightInd w:val="0"/>
              <w:snapToGrid w:val="0"/>
              <w:jc w:val="left"/>
              <w:rPr>
                <w:rFonts w:ascii="宋体" w:hAnsi="宋体"/>
                <w:szCs w:val="21"/>
                <w:highlight w:val="none"/>
              </w:rPr>
            </w:pPr>
            <w:r>
              <w:rPr>
                <w:rFonts w:hint="eastAsia" w:ascii="宋体" w:hAnsi="宋体"/>
                <w:szCs w:val="21"/>
                <w:highlight w:val="none"/>
              </w:rPr>
              <w:t>履约保函不予退还的情形</w:t>
            </w:r>
          </w:p>
        </w:tc>
        <w:tc>
          <w:tcPr>
            <w:tcW w:w="5170" w:type="dxa"/>
            <w:vAlign w:val="center"/>
          </w:tcPr>
          <w:p w14:paraId="624DE242">
            <w:pPr>
              <w:adjustRightInd w:val="0"/>
              <w:snapToGrid w:val="0"/>
              <w:jc w:val="left"/>
              <w:rPr>
                <w:rFonts w:ascii="宋体" w:hAnsi="宋体"/>
                <w:szCs w:val="21"/>
                <w:highlight w:val="none"/>
              </w:rPr>
            </w:pPr>
          </w:p>
        </w:tc>
      </w:tr>
      <w:tr w14:paraId="005863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361A51F">
            <w:pPr>
              <w:adjustRightInd w:val="0"/>
              <w:snapToGrid w:val="0"/>
              <w:jc w:val="center"/>
              <w:rPr>
                <w:rFonts w:ascii="宋体" w:hAnsi="宋体"/>
                <w:szCs w:val="21"/>
                <w:highlight w:val="none"/>
              </w:rPr>
            </w:pPr>
            <w:r>
              <w:rPr>
                <w:rFonts w:hint="eastAsia" w:ascii="宋体" w:hAnsi="宋体"/>
                <w:szCs w:val="21"/>
                <w:highlight w:val="none"/>
              </w:rPr>
              <w:t>第二节</w:t>
            </w:r>
          </w:p>
          <w:p w14:paraId="2FCB6553">
            <w:pPr>
              <w:adjustRightInd w:val="0"/>
              <w:snapToGrid w:val="0"/>
              <w:jc w:val="center"/>
              <w:rPr>
                <w:rFonts w:ascii="宋体" w:hAnsi="宋体"/>
                <w:szCs w:val="21"/>
                <w:highlight w:val="none"/>
              </w:rPr>
            </w:pPr>
            <w:r>
              <w:rPr>
                <w:rFonts w:hint="eastAsia" w:ascii="宋体" w:hAnsi="宋体"/>
                <w:szCs w:val="21"/>
                <w:highlight w:val="none"/>
              </w:rPr>
              <w:t>第13.3款</w:t>
            </w:r>
          </w:p>
        </w:tc>
        <w:tc>
          <w:tcPr>
            <w:tcW w:w="1742" w:type="dxa"/>
            <w:vAlign w:val="center"/>
          </w:tcPr>
          <w:p w14:paraId="7B251D59">
            <w:pPr>
              <w:adjustRightInd w:val="0"/>
              <w:snapToGrid w:val="0"/>
              <w:jc w:val="left"/>
              <w:rPr>
                <w:rFonts w:ascii="宋体" w:hAnsi="宋体"/>
                <w:szCs w:val="21"/>
                <w:highlight w:val="none"/>
              </w:rPr>
            </w:pPr>
            <w:r>
              <w:rPr>
                <w:rFonts w:hint="eastAsia" w:ascii="宋体" w:hAnsi="宋体"/>
                <w:szCs w:val="21"/>
                <w:highlight w:val="none"/>
              </w:rPr>
              <w:t>履约保函退还时间及逾期退还的违约金</w:t>
            </w:r>
          </w:p>
        </w:tc>
        <w:tc>
          <w:tcPr>
            <w:tcW w:w="5170" w:type="dxa"/>
            <w:vAlign w:val="center"/>
          </w:tcPr>
          <w:p w14:paraId="53C2556A">
            <w:pPr>
              <w:adjustRightInd w:val="0"/>
              <w:snapToGrid w:val="0"/>
              <w:jc w:val="left"/>
              <w:rPr>
                <w:rFonts w:ascii="宋体" w:hAnsi="宋体"/>
                <w:szCs w:val="21"/>
                <w:highlight w:val="none"/>
              </w:rPr>
            </w:pPr>
          </w:p>
        </w:tc>
      </w:tr>
      <w:tr w14:paraId="74944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8B07F2B">
            <w:pPr>
              <w:adjustRightInd w:val="0"/>
              <w:snapToGrid w:val="0"/>
              <w:jc w:val="center"/>
              <w:rPr>
                <w:rFonts w:ascii="宋体" w:hAnsi="宋体"/>
                <w:szCs w:val="21"/>
                <w:highlight w:val="none"/>
              </w:rPr>
            </w:pPr>
            <w:r>
              <w:rPr>
                <w:rFonts w:hint="eastAsia" w:ascii="宋体" w:hAnsi="宋体"/>
                <w:szCs w:val="21"/>
                <w:highlight w:val="none"/>
              </w:rPr>
              <w:t>第二节</w:t>
            </w:r>
          </w:p>
          <w:p w14:paraId="1C399658">
            <w:pPr>
              <w:adjustRightInd w:val="0"/>
              <w:snapToGrid w:val="0"/>
              <w:jc w:val="center"/>
              <w:rPr>
                <w:rFonts w:ascii="宋体" w:hAnsi="宋体"/>
                <w:szCs w:val="21"/>
                <w:highlight w:val="none"/>
              </w:rPr>
            </w:pPr>
            <w:r>
              <w:rPr>
                <w:rFonts w:hint="eastAsia" w:ascii="宋体" w:hAnsi="宋体"/>
                <w:szCs w:val="21"/>
                <w:highlight w:val="none"/>
              </w:rPr>
              <w:t>第14.1（3）项</w:t>
            </w:r>
          </w:p>
        </w:tc>
        <w:tc>
          <w:tcPr>
            <w:tcW w:w="1742" w:type="dxa"/>
            <w:vAlign w:val="center"/>
          </w:tcPr>
          <w:p w14:paraId="54DAAB3D">
            <w:pPr>
              <w:adjustRightInd w:val="0"/>
              <w:snapToGrid w:val="0"/>
              <w:jc w:val="left"/>
              <w:rPr>
                <w:rFonts w:ascii="宋体" w:hAnsi="宋体"/>
                <w:szCs w:val="21"/>
                <w:highlight w:val="none"/>
              </w:rPr>
            </w:pPr>
            <w:r>
              <w:rPr>
                <w:rFonts w:hint="eastAsia" w:ascii="宋体" w:hAnsi="宋体"/>
                <w:szCs w:val="21"/>
                <w:highlight w:val="none"/>
              </w:rPr>
              <w:t>运行监督、维修期限</w:t>
            </w:r>
          </w:p>
        </w:tc>
        <w:tc>
          <w:tcPr>
            <w:tcW w:w="5170" w:type="dxa"/>
            <w:vAlign w:val="center"/>
          </w:tcPr>
          <w:p w14:paraId="110B9CBF">
            <w:pPr>
              <w:adjustRightInd w:val="0"/>
              <w:snapToGrid w:val="0"/>
              <w:jc w:val="left"/>
              <w:rPr>
                <w:rFonts w:ascii="宋体" w:hAnsi="宋体"/>
                <w:szCs w:val="21"/>
                <w:highlight w:val="none"/>
              </w:rPr>
            </w:pPr>
          </w:p>
        </w:tc>
      </w:tr>
      <w:tr w14:paraId="15A71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AC3E389">
            <w:pPr>
              <w:adjustRightInd w:val="0"/>
              <w:snapToGrid w:val="0"/>
              <w:jc w:val="center"/>
              <w:rPr>
                <w:rFonts w:ascii="宋体" w:hAnsi="宋体"/>
                <w:szCs w:val="21"/>
                <w:highlight w:val="none"/>
              </w:rPr>
            </w:pPr>
            <w:r>
              <w:rPr>
                <w:rFonts w:hint="eastAsia" w:ascii="宋体" w:hAnsi="宋体"/>
                <w:szCs w:val="21"/>
                <w:highlight w:val="none"/>
              </w:rPr>
              <w:t>第二节</w:t>
            </w:r>
          </w:p>
          <w:p w14:paraId="0CC7FE41">
            <w:pPr>
              <w:adjustRightInd w:val="0"/>
              <w:snapToGrid w:val="0"/>
              <w:jc w:val="center"/>
              <w:rPr>
                <w:rFonts w:ascii="宋体" w:hAnsi="宋体"/>
                <w:szCs w:val="21"/>
                <w:highlight w:val="none"/>
              </w:rPr>
            </w:pPr>
            <w:r>
              <w:rPr>
                <w:rFonts w:hint="eastAsia" w:ascii="宋体" w:hAnsi="宋体"/>
                <w:szCs w:val="21"/>
                <w:highlight w:val="none"/>
              </w:rPr>
              <w:t>第14.1（5）项</w:t>
            </w:r>
          </w:p>
        </w:tc>
        <w:tc>
          <w:tcPr>
            <w:tcW w:w="1742" w:type="dxa"/>
            <w:vAlign w:val="center"/>
          </w:tcPr>
          <w:p w14:paraId="42337F3A">
            <w:pPr>
              <w:adjustRightInd w:val="0"/>
              <w:snapToGrid w:val="0"/>
              <w:jc w:val="left"/>
              <w:rPr>
                <w:rFonts w:ascii="宋体" w:hAnsi="宋体"/>
                <w:szCs w:val="21"/>
                <w:highlight w:val="none"/>
              </w:rPr>
            </w:pPr>
            <w:r>
              <w:rPr>
                <w:rFonts w:hint="eastAsia" w:ascii="宋体" w:hAnsi="宋体"/>
                <w:szCs w:val="21"/>
                <w:highlight w:val="none"/>
              </w:rPr>
              <w:t>货物回收的约定</w:t>
            </w:r>
          </w:p>
        </w:tc>
        <w:tc>
          <w:tcPr>
            <w:tcW w:w="5170" w:type="dxa"/>
            <w:vAlign w:val="center"/>
          </w:tcPr>
          <w:p w14:paraId="64BE6646">
            <w:pPr>
              <w:adjustRightInd w:val="0"/>
              <w:snapToGrid w:val="0"/>
              <w:jc w:val="left"/>
              <w:rPr>
                <w:rFonts w:ascii="宋体" w:hAnsi="宋体"/>
                <w:szCs w:val="21"/>
                <w:highlight w:val="none"/>
              </w:rPr>
            </w:pPr>
          </w:p>
        </w:tc>
      </w:tr>
      <w:tr w14:paraId="5A009C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7EB7935">
            <w:pPr>
              <w:adjustRightInd w:val="0"/>
              <w:snapToGrid w:val="0"/>
              <w:jc w:val="center"/>
              <w:rPr>
                <w:rFonts w:ascii="宋体" w:hAnsi="宋体"/>
                <w:szCs w:val="21"/>
                <w:highlight w:val="none"/>
              </w:rPr>
            </w:pPr>
            <w:r>
              <w:rPr>
                <w:rFonts w:hint="eastAsia" w:ascii="宋体" w:hAnsi="宋体"/>
                <w:szCs w:val="21"/>
                <w:highlight w:val="none"/>
              </w:rPr>
              <w:t>第二节</w:t>
            </w:r>
          </w:p>
          <w:p w14:paraId="1CA8B32A">
            <w:pPr>
              <w:adjustRightInd w:val="0"/>
              <w:snapToGrid w:val="0"/>
              <w:jc w:val="center"/>
              <w:rPr>
                <w:rFonts w:ascii="宋体" w:hAnsi="宋体"/>
                <w:szCs w:val="21"/>
                <w:highlight w:val="none"/>
              </w:rPr>
            </w:pPr>
            <w:r>
              <w:rPr>
                <w:rFonts w:hint="eastAsia" w:ascii="宋体" w:hAnsi="宋体"/>
                <w:szCs w:val="21"/>
                <w:highlight w:val="none"/>
              </w:rPr>
              <w:t>第14.1（6）项</w:t>
            </w:r>
          </w:p>
        </w:tc>
        <w:tc>
          <w:tcPr>
            <w:tcW w:w="1742" w:type="dxa"/>
            <w:vAlign w:val="center"/>
          </w:tcPr>
          <w:p w14:paraId="488FBB09">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6516ADBA">
            <w:pPr>
              <w:adjustRightInd w:val="0"/>
              <w:snapToGrid w:val="0"/>
              <w:jc w:val="left"/>
              <w:rPr>
                <w:rFonts w:ascii="宋体" w:hAnsi="宋体"/>
                <w:szCs w:val="21"/>
                <w:highlight w:val="none"/>
              </w:rPr>
            </w:pPr>
          </w:p>
        </w:tc>
      </w:tr>
      <w:tr w14:paraId="73DCCC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8AA71C3">
            <w:pPr>
              <w:adjustRightInd w:val="0"/>
              <w:snapToGrid w:val="0"/>
              <w:jc w:val="center"/>
              <w:rPr>
                <w:rFonts w:ascii="宋体" w:hAnsi="宋体"/>
                <w:szCs w:val="21"/>
                <w:highlight w:val="none"/>
              </w:rPr>
            </w:pPr>
            <w:r>
              <w:rPr>
                <w:rFonts w:hint="eastAsia" w:ascii="宋体" w:hAnsi="宋体"/>
                <w:szCs w:val="21"/>
                <w:highlight w:val="none"/>
              </w:rPr>
              <w:t>第二节</w:t>
            </w:r>
          </w:p>
          <w:p w14:paraId="3F523CA9">
            <w:pPr>
              <w:adjustRightInd w:val="0"/>
              <w:snapToGrid w:val="0"/>
              <w:jc w:val="center"/>
              <w:rPr>
                <w:rFonts w:ascii="宋体" w:hAnsi="宋体"/>
                <w:szCs w:val="21"/>
                <w:highlight w:val="none"/>
              </w:rPr>
            </w:pPr>
            <w:r>
              <w:rPr>
                <w:rFonts w:hint="eastAsia" w:ascii="宋体" w:hAnsi="宋体"/>
                <w:szCs w:val="21"/>
                <w:highlight w:val="none"/>
              </w:rPr>
              <w:t>第11款</w:t>
            </w:r>
          </w:p>
        </w:tc>
        <w:tc>
          <w:tcPr>
            <w:tcW w:w="1742" w:type="dxa"/>
            <w:vAlign w:val="center"/>
          </w:tcPr>
          <w:p w14:paraId="630EB74B">
            <w:pPr>
              <w:adjustRightInd w:val="0"/>
              <w:snapToGrid w:val="0"/>
              <w:jc w:val="left"/>
              <w:rPr>
                <w:rFonts w:ascii="宋体" w:hAnsi="宋体"/>
                <w:szCs w:val="21"/>
                <w:highlight w:val="none"/>
              </w:rPr>
            </w:pPr>
            <w:r>
              <w:rPr>
                <w:rFonts w:hint="eastAsia" w:ascii="宋体" w:hAnsi="宋体"/>
                <w:szCs w:val="21"/>
                <w:highlight w:val="none"/>
              </w:rPr>
              <w:t>修理、重作、更换相关具体规定</w:t>
            </w:r>
          </w:p>
        </w:tc>
        <w:tc>
          <w:tcPr>
            <w:tcW w:w="5170" w:type="dxa"/>
            <w:vAlign w:val="center"/>
          </w:tcPr>
          <w:p w14:paraId="2E85856D">
            <w:pPr>
              <w:adjustRightInd w:val="0"/>
              <w:snapToGrid w:val="0"/>
              <w:jc w:val="left"/>
              <w:rPr>
                <w:rFonts w:ascii="宋体" w:hAnsi="宋体"/>
                <w:szCs w:val="21"/>
                <w:highlight w:val="none"/>
              </w:rPr>
            </w:pPr>
          </w:p>
        </w:tc>
      </w:tr>
      <w:tr w14:paraId="2A79C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644E0A5">
            <w:pPr>
              <w:adjustRightInd w:val="0"/>
              <w:snapToGrid w:val="0"/>
              <w:jc w:val="center"/>
              <w:rPr>
                <w:rFonts w:ascii="宋体" w:hAnsi="宋体"/>
                <w:szCs w:val="21"/>
                <w:highlight w:val="none"/>
              </w:rPr>
            </w:pPr>
            <w:r>
              <w:rPr>
                <w:rFonts w:hint="eastAsia" w:ascii="宋体" w:hAnsi="宋体"/>
                <w:szCs w:val="21"/>
                <w:highlight w:val="none"/>
              </w:rPr>
              <w:t>第二节</w:t>
            </w:r>
          </w:p>
          <w:p w14:paraId="4C1A4E85">
            <w:pPr>
              <w:adjustRightInd w:val="0"/>
              <w:snapToGrid w:val="0"/>
              <w:jc w:val="center"/>
              <w:rPr>
                <w:rFonts w:ascii="宋体" w:hAnsi="宋体"/>
                <w:szCs w:val="21"/>
                <w:highlight w:val="none"/>
              </w:rPr>
            </w:pPr>
            <w:r>
              <w:rPr>
                <w:rFonts w:hint="eastAsia" w:ascii="宋体" w:hAnsi="宋体"/>
                <w:szCs w:val="21"/>
                <w:highlight w:val="none"/>
              </w:rPr>
              <w:t>第12（2）项</w:t>
            </w:r>
          </w:p>
        </w:tc>
        <w:tc>
          <w:tcPr>
            <w:tcW w:w="1742" w:type="dxa"/>
            <w:vAlign w:val="center"/>
          </w:tcPr>
          <w:p w14:paraId="549ED052">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44F85F45">
            <w:pPr>
              <w:adjustRightInd w:val="0"/>
              <w:snapToGrid w:val="0"/>
              <w:jc w:val="left"/>
              <w:rPr>
                <w:rFonts w:ascii="宋体" w:hAnsi="宋体"/>
                <w:szCs w:val="21"/>
                <w:highlight w:val="none"/>
                <w:u w:val="single"/>
              </w:rPr>
            </w:pPr>
          </w:p>
        </w:tc>
      </w:tr>
      <w:tr w14:paraId="10900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C939D45">
            <w:pPr>
              <w:adjustRightInd w:val="0"/>
              <w:snapToGrid w:val="0"/>
              <w:jc w:val="center"/>
              <w:rPr>
                <w:rFonts w:ascii="宋体" w:hAnsi="宋体"/>
                <w:szCs w:val="21"/>
                <w:highlight w:val="none"/>
              </w:rPr>
            </w:pPr>
            <w:r>
              <w:rPr>
                <w:rFonts w:hint="eastAsia" w:ascii="宋体" w:hAnsi="宋体"/>
                <w:szCs w:val="21"/>
                <w:highlight w:val="none"/>
              </w:rPr>
              <w:t>第二节</w:t>
            </w:r>
          </w:p>
          <w:p w14:paraId="5C5CDFA6">
            <w:pPr>
              <w:adjustRightInd w:val="0"/>
              <w:snapToGrid w:val="0"/>
              <w:jc w:val="center"/>
              <w:rPr>
                <w:rFonts w:ascii="宋体" w:hAnsi="宋体"/>
                <w:szCs w:val="21"/>
                <w:highlight w:val="none"/>
              </w:rPr>
            </w:pPr>
            <w:r>
              <w:rPr>
                <w:rFonts w:hint="eastAsia" w:ascii="宋体" w:hAnsi="宋体"/>
                <w:szCs w:val="21"/>
                <w:highlight w:val="none"/>
              </w:rPr>
              <w:t>第13款</w:t>
            </w:r>
          </w:p>
        </w:tc>
        <w:tc>
          <w:tcPr>
            <w:tcW w:w="1742" w:type="dxa"/>
            <w:vAlign w:val="center"/>
          </w:tcPr>
          <w:p w14:paraId="59098F82">
            <w:pPr>
              <w:adjustRightInd w:val="0"/>
              <w:snapToGrid w:val="0"/>
              <w:jc w:val="left"/>
              <w:rPr>
                <w:rFonts w:ascii="宋体" w:hAnsi="宋体"/>
                <w:szCs w:val="21"/>
                <w:highlight w:val="none"/>
              </w:rPr>
            </w:pPr>
            <w:r>
              <w:rPr>
                <w:rFonts w:hint="eastAsia" w:ascii="宋体" w:hAnsi="宋体"/>
                <w:szCs w:val="21"/>
                <w:highlight w:val="none"/>
              </w:rPr>
              <w:t>逾期付款利息</w:t>
            </w:r>
          </w:p>
        </w:tc>
        <w:tc>
          <w:tcPr>
            <w:tcW w:w="5170" w:type="dxa"/>
            <w:vAlign w:val="center"/>
          </w:tcPr>
          <w:p w14:paraId="4B05B3A1">
            <w:pPr>
              <w:adjustRightInd w:val="0"/>
              <w:snapToGrid w:val="0"/>
              <w:jc w:val="left"/>
              <w:rPr>
                <w:rFonts w:ascii="宋体" w:hAnsi="宋体"/>
                <w:szCs w:val="21"/>
                <w:highlight w:val="none"/>
                <w:u w:val="single"/>
              </w:rPr>
            </w:pPr>
          </w:p>
        </w:tc>
      </w:tr>
      <w:tr w14:paraId="27163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7B79008">
            <w:pPr>
              <w:adjustRightInd w:val="0"/>
              <w:snapToGrid w:val="0"/>
              <w:jc w:val="center"/>
              <w:rPr>
                <w:rFonts w:ascii="宋体" w:hAnsi="宋体"/>
                <w:szCs w:val="21"/>
                <w:highlight w:val="none"/>
              </w:rPr>
            </w:pPr>
            <w:r>
              <w:rPr>
                <w:rFonts w:hint="eastAsia" w:ascii="宋体" w:hAnsi="宋体"/>
                <w:szCs w:val="21"/>
                <w:highlight w:val="none"/>
              </w:rPr>
              <w:t>第二节</w:t>
            </w:r>
          </w:p>
          <w:p w14:paraId="4303C07C">
            <w:pPr>
              <w:adjustRightInd w:val="0"/>
              <w:snapToGrid w:val="0"/>
              <w:jc w:val="center"/>
              <w:rPr>
                <w:rFonts w:ascii="宋体" w:hAnsi="宋体"/>
                <w:szCs w:val="21"/>
                <w:highlight w:val="none"/>
              </w:rPr>
            </w:pPr>
            <w:r>
              <w:rPr>
                <w:rFonts w:hint="eastAsia" w:ascii="宋体" w:hAnsi="宋体"/>
                <w:szCs w:val="21"/>
                <w:highlight w:val="none"/>
              </w:rPr>
              <w:t>第14款</w:t>
            </w:r>
          </w:p>
        </w:tc>
        <w:tc>
          <w:tcPr>
            <w:tcW w:w="1742" w:type="dxa"/>
            <w:tcBorders>
              <w:left w:val="single" w:color="auto" w:sz="2" w:space="0"/>
              <w:bottom w:val="single" w:color="auto" w:sz="2" w:space="0"/>
              <w:right w:val="single" w:color="auto" w:sz="2" w:space="0"/>
            </w:tcBorders>
            <w:vAlign w:val="center"/>
          </w:tcPr>
          <w:p w14:paraId="684F708A">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3FFD2FB6">
            <w:pPr>
              <w:adjustRightInd w:val="0"/>
              <w:snapToGrid w:val="0"/>
              <w:jc w:val="left"/>
              <w:rPr>
                <w:rFonts w:ascii="宋体" w:hAnsi="宋体"/>
                <w:szCs w:val="21"/>
                <w:highlight w:val="none"/>
                <w:u w:val="single"/>
              </w:rPr>
            </w:pPr>
          </w:p>
        </w:tc>
      </w:tr>
      <w:tr w14:paraId="5BBB67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1EB03BFE">
            <w:pPr>
              <w:adjustRightInd w:val="0"/>
              <w:snapToGrid w:val="0"/>
              <w:jc w:val="center"/>
              <w:rPr>
                <w:rFonts w:ascii="宋体" w:hAnsi="宋体"/>
                <w:szCs w:val="21"/>
                <w:highlight w:val="none"/>
              </w:rPr>
            </w:pPr>
            <w:r>
              <w:rPr>
                <w:rFonts w:hint="eastAsia" w:ascii="宋体" w:hAnsi="宋体"/>
                <w:szCs w:val="21"/>
                <w:highlight w:val="none"/>
              </w:rPr>
              <w:t>第二节</w:t>
            </w:r>
          </w:p>
          <w:p w14:paraId="7F94B9C5">
            <w:pPr>
              <w:adjustRightInd w:val="0"/>
              <w:snapToGrid w:val="0"/>
              <w:jc w:val="center"/>
              <w:rPr>
                <w:rFonts w:ascii="宋体" w:hAnsi="宋体"/>
                <w:szCs w:val="21"/>
                <w:highlight w:val="none"/>
              </w:rPr>
            </w:pPr>
            <w:r>
              <w:rPr>
                <w:rFonts w:hint="eastAsia" w:ascii="宋体" w:hAnsi="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20D8081B">
            <w:pPr>
              <w:adjustRightInd w:val="0"/>
              <w:snapToGrid w:val="0"/>
              <w:jc w:val="left"/>
              <w:rPr>
                <w:rFonts w:ascii="宋体" w:hAnsi="宋体"/>
                <w:szCs w:val="21"/>
                <w:highlight w:val="none"/>
              </w:rPr>
            </w:pPr>
            <w:r>
              <w:rPr>
                <w:rFonts w:hint="eastAsia" w:ascii="宋体" w:hAnsi="宋体"/>
                <w:szCs w:val="21"/>
                <w:highlight w:val="none"/>
              </w:rPr>
              <w:t>解决争议的方法</w:t>
            </w:r>
          </w:p>
        </w:tc>
        <w:tc>
          <w:tcPr>
            <w:tcW w:w="5170" w:type="dxa"/>
            <w:tcBorders>
              <w:top w:val="single" w:color="auto" w:sz="2" w:space="0"/>
              <w:left w:val="single" w:color="auto" w:sz="2" w:space="0"/>
            </w:tcBorders>
            <w:vAlign w:val="center"/>
          </w:tcPr>
          <w:p w14:paraId="4C2B6394">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因本合同及合同有关事项发生的争议，按下列第</w:t>
            </w:r>
            <w:r>
              <w:rPr>
                <w:rFonts w:hint="eastAsia" w:ascii="宋体" w:hAnsi="宋体" w:cs="宋体"/>
                <w:iCs/>
                <w:szCs w:val="21"/>
                <w:highlight w:val="none"/>
                <w:u w:val="single"/>
              </w:rPr>
              <w:t xml:space="preserve">   </w:t>
            </w:r>
            <w:r>
              <w:rPr>
                <w:rFonts w:hint="eastAsia" w:ascii="宋体" w:hAnsi="宋体" w:cs="宋体"/>
                <w:iCs/>
                <w:szCs w:val="21"/>
                <w:highlight w:val="none"/>
              </w:rPr>
              <w:t>种方式解决：</w:t>
            </w:r>
          </w:p>
          <w:p w14:paraId="787BAD50">
            <w:pPr>
              <w:autoSpaceDE w:val="0"/>
              <w:autoSpaceDN w:val="0"/>
              <w:adjustRightInd w:val="0"/>
              <w:snapToGrid w:val="0"/>
              <w:spacing w:line="400" w:lineRule="exact"/>
              <w:jc w:val="left"/>
              <w:rPr>
                <w:rFonts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w:t>
            </w:r>
          </w:p>
          <w:p w14:paraId="788249BF">
            <w:pPr>
              <w:adjustRightInd w:val="0"/>
              <w:snapToGrid w:val="0"/>
              <w:jc w:val="left"/>
              <w:rPr>
                <w:rFonts w:ascii="宋体" w:hAnsi="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w:t>
            </w:r>
            <w:r>
              <w:rPr>
                <w:rFonts w:hint="eastAsia" w:ascii="宋体" w:hAnsi="宋体" w:cs="宋体"/>
                <w:iCs/>
                <w:szCs w:val="21"/>
                <w:highlight w:val="none"/>
              </w:rPr>
              <w:t>人民法院起诉。</w:t>
            </w:r>
          </w:p>
        </w:tc>
      </w:tr>
      <w:tr w14:paraId="5D75D4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6DF6A607">
            <w:pPr>
              <w:adjustRightInd w:val="0"/>
              <w:snapToGrid w:val="0"/>
              <w:jc w:val="center"/>
              <w:rPr>
                <w:rFonts w:ascii="宋体" w:hAnsi="宋体"/>
                <w:szCs w:val="21"/>
                <w:highlight w:val="none"/>
              </w:rPr>
            </w:pPr>
            <w:r>
              <w:rPr>
                <w:rFonts w:hint="eastAsia" w:ascii="宋体" w:hAnsi="宋体"/>
                <w:szCs w:val="21"/>
                <w:highlight w:val="none"/>
              </w:rPr>
              <w:t>第二节</w:t>
            </w:r>
          </w:p>
          <w:p w14:paraId="434F6CD5">
            <w:pPr>
              <w:adjustRightInd w:val="0"/>
              <w:snapToGrid w:val="0"/>
              <w:jc w:val="center"/>
              <w:rPr>
                <w:rFonts w:ascii="宋体" w:hAnsi="宋体"/>
                <w:szCs w:val="21"/>
                <w:highlight w:val="none"/>
              </w:rPr>
            </w:pPr>
            <w:r>
              <w:rPr>
                <w:rFonts w:hint="eastAsia" w:ascii="宋体" w:hAnsi="宋体"/>
                <w:szCs w:val="21"/>
                <w:highlight w:val="none"/>
              </w:rPr>
              <w:t>第23.1款</w:t>
            </w:r>
          </w:p>
        </w:tc>
        <w:tc>
          <w:tcPr>
            <w:tcW w:w="1742" w:type="dxa"/>
            <w:vAlign w:val="center"/>
          </w:tcPr>
          <w:p w14:paraId="2D5D1700">
            <w:pPr>
              <w:adjustRightInd w:val="0"/>
              <w:snapToGrid w:val="0"/>
              <w:jc w:val="left"/>
              <w:rPr>
                <w:rFonts w:ascii="宋体" w:hAnsi="宋体"/>
                <w:szCs w:val="21"/>
                <w:highlight w:val="none"/>
              </w:rPr>
            </w:pPr>
            <w:r>
              <w:rPr>
                <w:rFonts w:hint="eastAsia" w:ascii="宋体" w:hAnsi="宋体"/>
                <w:bCs/>
                <w:szCs w:val="21"/>
                <w:highlight w:val="none"/>
              </w:rPr>
              <w:t>其他专用条款</w:t>
            </w:r>
          </w:p>
        </w:tc>
        <w:tc>
          <w:tcPr>
            <w:tcW w:w="5170" w:type="dxa"/>
            <w:vAlign w:val="center"/>
          </w:tcPr>
          <w:p w14:paraId="632D97A4">
            <w:pPr>
              <w:adjustRightInd w:val="0"/>
              <w:snapToGrid w:val="0"/>
              <w:jc w:val="left"/>
              <w:rPr>
                <w:rFonts w:ascii="宋体" w:hAnsi="宋体"/>
                <w:szCs w:val="21"/>
                <w:highlight w:val="none"/>
              </w:rPr>
            </w:pPr>
          </w:p>
        </w:tc>
      </w:tr>
    </w:tbl>
    <w:p w14:paraId="040A3843">
      <w:pPr>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注：1、合同最终以采购单位提供为主；</w:t>
      </w:r>
    </w:p>
    <w:p w14:paraId="7074314A">
      <w:pPr>
        <w:snapToGrid w:val="0"/>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t>2、合同特殊条款若与第三部分货物需求及技术要求之间有抵触，以第三部分条款为准。</w:t>
      </w:r>
    </w:p>
    <w:p w14:paraId="12E8B6E1">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CEFF5CE">
      <w:pPr>
        <w:pStyle w:val="3"/>
        <w:rPr>
          <w:rFonts w:ascii="宋体" w:hAnsi="宋体" w:cs="宋体"/>
          <w:color w:val="000000" w:themeColor="text1"/>
          <w:highlight w:val="none"/>
          <w14:textFill>
            <w14:solidFill>
              <w14:schemeClr w14:val="tx1"/>
            </w14:solidFill>
          </w14:textFill>
        </w:rPr>
      </w:pPr>
      <w:bookmarkStart w:id="101" w:name="_Toc4898"/>
      <w:r>
        <w:rPr>
          <w:rFonts w:hint="eastAsia" w:ascii="宋体" w:hAnsi="宋体" w:cs="宋体"/>
          <w:color w:val="000000" w:themeColor="text1"/>
          <w:highlight w:val="none"/>
          <w14:textFill>
            <w14:solidFill>
              <w14:schemeClr w14:val="tx1"/>
            </w14:solidFill>
          </w14:textFill>
        </w:rPr>
        <w:t>第五部分 范本格式</w:t>
      </w:r>
      <w:bookmarkEnd w:id="73"/>
      <w:bookmarkEnd w:id="74"/>
      <w:bookmarkEnd w:id="75"/>
      <w:bookmarkEnd w:id="76"/>
      <w:bookmarkEnd w:id="101"/>
    </w:p>
    <w:p w14:paraId="0BB75DCE">
      <w:pPr>
        <w:pStyle w:val="4"/>
        <w:rPr>
          <w:rFonts w:ascii="宋体" w:hAnsi="宋体" w:cs="宋体"/>
          <w:color w:val="000000" w:themeColor="text1"/>
          <w:highlight w:val="none"/>
          <w14:textFill>
            <w14:solidFill>
              <w14:schemeClr w14:val="tx1"/>
            </w14:solidFill>
          </w14:textFill>
        </w:rPr>
      </w:pPr>
      <w:bookmarkStart w:id="102" w:name="_Toc669"/>
      <w:r>
        <w:rPr>
          <w:rFonts w:hint="eastAsia" w:ascii="宋体" w:hAnsi="宋体" w:cs="宋体"/>
          <w:color w:val="000000" w:themeColor="text1"/>
          <w:highlight w:val="none"/>
          <w14:textFill>
            <w14:solidFill>
              <w14:schemeClr w14:val="tx1"/>
            </w14:solidFill>
          </w14:textFill>
        </w:rPr>
        <w:t>1、投标书</w:t>
      </w:r>
      <w:bookmarkEnd w:id="102"/>
    </w:p>
    <w:p w14:paraId="15DD5302">
      <w:pPr>
        <w:autoSpaceDE w:val="0"/>
        <w:autoSpaceDN w:val="0"/>
        <w:adjustRightIn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致</w:t>
      </w:r>
      <w:r>
        <w:rPr>
          <w:rFonts w:hint="eastAsia" w:ascii="宋体" w:hAnsi="宋体" w:cs="宋体"/>
          <w:color w:val="000000" w:themeColor="text1"/>
          <w:kern w:val="0"/>
          <w:sz w:val="24"/>
          <w:highlight w:val="none"/>
          <w14:textFill>
            <w14:solidFill>
              <w14:schemeClr w14:val="tx1"/>
            </w14:solidFill>
          </w14:textFill>
        </w:rPr>
        <w:t xml:space="preserve"> 新疆招标有限公司</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0D97DF56">
      <w:pPr>
        <w:autoSpaceDE w:val="0"/>
        <w:autoSpaceDN w:val="0"/>
        <w:adjustRightInd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我们收到</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招标文件</w:t>
      </w:r>
      <w:r>
        <w:rPr>
          <w:rFonts w:hint="eastAsia" w:ascii="宋体" w:hAnsi="宋体" w:cs="宋体"/>
          <w:color w:val="000000" w:themeColor="text1"/>
          <w:kern w:val="0"/>
          <w:sz w:val="24"/>
          <w:highlight w:val="none"/>
          <w:lang w:val="zh-CN"/>
          <w14:textFill>
            <w14:solidFill>
              <w14:schemeClr w14:val="tx1"/>
            </w14:solidFill>
          </w14:textFill>
        </w:rPr>
        <w:t>，经研究，法定代表人（姓名、职务）正式授权（委托代理人姓名、职务）代表供应商（供应商名称、地址）提交投标文件。</w:t>
      </w:r>
    </w:p>
    <w:p w14:paraId="0190A30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据此函，签字代表宣布同意如下：</w:t>
      </w:r>
    </w:p>
    <w:p w14:paraId="2F47A2BB">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1.我方已详阅招标文件的全部内容，包括澄清、修改条款等有关附件，承诺对其完全理解并接受。</w:t>
      </w:r>
    </w:p>
    <w:p w14:paraId="55DF0BC2">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2.投标有效期自开标之日起</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天内有效。如果在规定的开标时间后，我方在投标有效期内撤回投标或中标后不签约的，投标保证金将被贵方没收。</w:t>
      </w:r>
    </w:p>
    <w:p w14:paraId="70614BE3">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3.我方同意按照贵方要求提供与投标有关的一切数据或资料，理解并接受贵方制定的评标办法。</w:t>
      </w:r>
    </w:p>
    <w:p w14:paraId="3C5E1F1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4.与本投标有关的一切正式往来通讯请寄：</w:t>
      </w:r>
    </w:p>
    <w:p w14:paraId="216AD568">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p>
    <w:p w14:paraId="52AD58EB">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地址：_______________          邮编：______________</w:t>
      </w:r>
    </w:p>
    <w:p w14:paraId="4CB9862F">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电话：_______________          传真：______________</w:t>
      </w:r>
    </w:p>
    <w:p w14:paraId="25F409D1">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法定代表人姓名： ___________   职务：____________</w:t>
      </w:r>
    </w:p>
    <w:p w14:paraId="59E76A3E">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35906CB5">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FF9EA9A">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bCs/>
          <w:color w:val="000000" w:themeColor="text1"/>
          <w:kern w:val="0"/>
          <w:sz w:val="24"/>
          <w:highlight w:val="none"/>
          <w:lang w:val="zh-CN"/>
          <w14:textFill>
            <w14:solidFill>
              <w14:schemeClr w14:val="tx1"/>
            </w14:solidFill>
          </w14:textFill>
        </w:rPr>
        <w:t>供应商：             （公章）</w:t>
      </w:r>
    </w:p>
    <w:p w14:paraId="5CC6FDC6">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法定代表人或委托授权代理人：             （签字或盖章）</w:t>
      </w:r>
    </w:p>
    <w:p w14:paraId="5D25A33D">
      <w:pPr>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年   月   日</w:t>
      </w:r>
    </w:p>
    <w:p w14:paraId="63E38838">
      <w:pPr>
        <w:pStyle w:val="5"/>
        <w:ind w:firstLine="480"/>
        <w:rPr>
          <w:rFonts w:ascii="宋体" w:hAnsi="宋体" w:cs="宋体"/>
          <w:bCs/>
          <w:color w:val="000000" w:themeColor="text1"/>
          <w:kern w:val="0"/>
          <w:sz w:val="24"/>
          <w:highlight w:val="none"/>
          <w:lang w:val="zh-CN"/>
          <w14:textFill>
            <w14:solidFill>
              <w14:schemeClr w14:val="tx1"/>
            </w14:solidFill>
          </w14:textFill>
        </w:rPr>
      </w:pPr>
    </w:p>
    <w:p w14:paraId="18D379A5">
      <w:pPr>
        <w:rPr>
          <w:rFonts w:ascii="宋体" w:hAnsi="宋体" w:cs="宋体"/>
          <w:color w:val="000000" w:themeColor="text1"/>
          <w:highlight w:val="none"/>
          <w14:textFill>
            <w14:solidFill>
              <w14:schemeClr w14:val="tx1"/>
            </w14:solidFill>
          </w14:textFill>
        </w:rPr>
        <w:sectPr>
          <w:footerReference r:id="rId12" w:type="first"/>
          <w:headerReference r:id="rId10" w:type="default"/>
          <w:footerReference r:id="rId11" w:type="default"/>
          <w:pgSz w:w="11907" w:h="16840"/>
          <w:pgMar w:top="1440" w:right="1080" w:bottom="1440" w:left="1080" w:header="851" w:footer="68" w:gutter="0"/>
          <w:cols w:space="720" w:num="1"/>
          <w:titlePg/>
          <w:docGrid w:type="lines" w:linePitch="409" w:charSpace="0"/>
        </w:sectPr>
      </w:pPr>
    </w:p>
    <w:p w14:paraId="01BBAC2E">
      <w:pPr>
        <w:pStyle w:val="4"/>
        <w:rPr>
          <w:rFonts w:ascii="宋体" w:hAnsi="宋体" w:cs="宋体"/>
          <w:b w:val="0"/>
          <w:bCs/>
          <w:color w:val="000000" w:themeColor="text1"/>
          <w:kern w:val="0"/>
          <w:sz w:val="24"/>
          <w:highlight w:val="none"/>
          <w:lang w:val="zh-CN"/>
          <w14:textFill>
            <w14:solidFill>
              <w14:schemeClr w14:val="tx1"/>
            </w14:solidFill>
          </w14:textFill>
        </w:rPr>
      </w:pPr>
      <w:bookmarkStart w:id="103" w:name="_Toc15321"/>
      <w:r>
        <w:rPr>
          <w:rFonts w:hint="eastAsia" w:ascii="宋体" w:hAnsi="宋体" w:cs="宋体"/>
          <w:color w:val="000000" w:themeColor="text1"/>
          <w:highlight w:val="none"/>
          <w14:textFill>
            <w14:solidFill>
              <w14:schemeClr w14:val="tx1"/>
            </w14:solidFill>
          </w14:textFill>
        </w:rPr>
        <w:t>2、报价一览表</w:t>
      </w:r>
      <w:bookmarkEnd w:id="103"/>
    </w:p>
    <w:p w14:paraId="1B294EA8">
      <w:pPr>
        <w:autoSpaceDE w:val="0"/>
        <w:autoSpaceDN w:val="0"/>
        <w:adjustRightInd w:val="0"/>
        <w:spacing w:line="400" w:lineRule="exact"/>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供应商名称(公章)：                  </w:t>
      </w:r>
      <w:r>
        <w:rPr>
          <w:rFonts w:hint="eastAsia" w:ascii="宋体" w:hAnsi="宋体" w:cs="宋体"/>
          <w:bCs/>
          <w:color w:val="000000" w:themeColor="text1"/>
          <w:kern w:val="0"/>
          <w:sz w:val="24"/>
          <w:highlight w:val="none"/>
          <w:lang w:val="zh-CN"/>
          <w14:textFill>
            <w14:solidFill>
              <w14:schemeClr w14:val="tx1"/>
            </w14:solidFill>
          </w14:textFill>
        </w:rPr>
        <w:t>项目名称/包号：                                        单位：人民币(元)</w:t>
      </w:r>
    </w:p>
    <w:tbl>
      <w:tblPr>
        <w:tblStyle w:val="87"/>
        <w:tblW w:w="15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4293"/>
        <w:gridCol w:w="2560"/>
        <w:gridCol w:w="2280"/>
        <w:gridCol w:w="2084"/>
        <w:gridCol w:w="2084"/>
      </w:tblGrid>
      <w:tr w14:paraId="3668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trPr>
        <w:tc>
          <w:tcPr>
            <w:tcW w:w="2097" w:type="dxa"/>
            <w:vAlign w:val="center"/>
          </w:tcPr>
          <w:p w14:paraId="76C4BC27">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包号及名称</w:t>
            </w:r>
          </w:p>
        </w:tc>
        <w:tc>
          <w:tcPr>
            <w:tcW w:w="4293" w:type="dxa"/>
            <w:vAlign w:val="center"/>
          </w:tcPr>
          <w:p w14:paraId="17ABF63D">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投标报价（元）</w:t>
            </w:r>
          </w:p>
        </w:tc>
        <w:tc>
          <w:tcPr>
            <w:tcW w:w="2560" w:type="dxa"/>
            <w:vAlign w:val="center"/>
          </w:tcPr>
          <w:p w14:paraId="4B43F72C">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w:t>
            </w:r>
          </w:p>
          <w:p w14:paraId="3FCBE480">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保证金</w:t>
            </w:r>
          </w:p>
        </w:tc>
        <w:tc>
          <w:tcPr>
            <w:tcW w:w="2280" w:type="dxa"/>
            <w:vAlign w:val="center"/>
          </w:tcPr>
          <w:p w14:paraId="0F7819D3">
            <w:pPr>
              <w:tabs>
                <w:tab w:val="left" w:pos="9135"/>
              </w:tabs>
              <w:spacing w:line="40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交货期</w:t>
            </w:r>
          </w:p>
        </w:tc>
        <w:tc>
          <w:tcPr>
            <w:tcW w:w="2084" w:type="dxa"/>
            <w:vAlign w:val="center"/>
          </w:tcPr>
          <w:p w14:paraId="2B5E4FF9">
            <w:pPr>
              <w:tabs>
                <w:tab w:val="left" w:pos="9135"/>
              </w:tabs>
              <w:spacing w:line="400" w:lineRule="atLeas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质保期</w:t>
            </w:r>
          </w:p>
        </w:tc>
        <w:tc>
          <w:tcPr>
            <w:tcW w:w="2084" w:type="dxa"/>
            <w:vAlign w:val="center"/>
          </w:tcPr>
          <w:p w14:paraId="76F86C65">
            <w:pPr>
              <w:tabs>
                <w:tab w:val="left" w:pos="9135"/>
              </w:tabs>
              <w:spacing w:line="400" w:lineRule="atLeas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备注</w:t>
            </w:r>
          </w:p>
        </w:tc>
      </w:tr>
      <w:tr w14:paraId="511A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097" w:type="dxa"/>
            <w:vAlign w:val="center"/>
          </w:tcPr>
          <w:p w14:paraId="6C462EB4">
            <w:pPr>
              <w:spacing w:line="400" w:lineRule="atLeast"/>
              <w:jc w:val="center"/>
              <w:rPr>
                <w:rFonts w:ascii="宋体" w:hAnsi="宋体" w:cs="宋体"/>
                <w:color w:val="000000" w:themeColor="text1"/>
                <w:sz w:val="24"/>
                <w:highlight w:val="none"/>
                <w14:textFill>
                  <w14:solidFill>
                    <w14:schemeClr w14:val="tx1"/>
                  </w14:solidFill>
                </w14:textFill>
              </w:rPr>
            </w:pPr>
          </w:p>
        </w:tc>
        <w:tc>
          <w:tcPr>
            <w:tcW w:w="4293" w:type="dxa"/>
            <w:vAlign w:val="center"/>
          </w:tcPr>
          <w:p w14:paraId="7AD84FF6">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560" w:type="dxa"/>
            <w:vAlign w:val="center"/>
          </w:tcPr>
          <w:p w14:paraId="6A2C2587">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280" w:type="dxa"/>
            <w:vAlign w:val="center"/>
          </w:tcPr>
          <w:p w14:paraId="4F7F4D27">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084" w:type="dxa"/>
            <w:vAlign w:val="center"/>
          </w:tcPr>
          <w:p w14:paraId="685381CB">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c>
          <w:tcPr>
            <w:tcW w:w="2084" w:type="dxa"/>
            <w:vAlign w:val="center"/>
          </w:tcPr>
          <w:p w14:paraId="1F8865A8">
            <w:pPr>
              <w:tabs>
                <w:tab w:val="left" w:pos="9135"/>
              </w:tabs>
              <w:spacing w:line="400" w:lineRule="atLeast"/>
              <w:jc w:val="center"/>
              <w:rPr>
                <w:rFonts w:ascii="宋体" w:hAnsi="宋体" w:cs="宋体"/>
                <w:color w:val="000000" w:themeColor="text1"/>
                <w:sz w:val="24"/>
                <w:highlight w:val="none"/>
                <w14:textFill>
                  <w14:solidFill>
                    <w14:schemeClr w14:val="tx1"/>
                  </w14:solidFill>
                </w14:textFill>
              </w:rPr>
            </w:pPr>
          </w:p>
        </w:tc>
      </w:tr>
    </w:tbl>
    <w:p w14:paraId="1D55207E">
      <w:pPr>
        <w:autoSpaceDE w:val="0"/>
        <w:autoSpaceDN w:val="0"/>
        <w:adjustRightInd w:val="0"/>
        <w:spacing w:line="400" w:lineRule="exac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注：</w:t>
      </w:r>
      <w:r>
        <w:rPr>
          <w:rFonts w:hint="eastAsia" w:ascii="宋体" w:hAnsi="宋体" w:cs="宋体"/>
          <w:color w:val="000000" w:themeColor="text1"/>
          <w:kern w:val="0"/>
          <w:sz w:val="24"/>
          <w:highlight w:val="none"/>
          <w:lang w:val="zh-CN"/>
          <w14:textFill>
            <w14:solidFill>
              <w14:schemeClr w14:val="tx1"/>
            </w14:solidFill>
          </w14:textFill>
        </w:rPr>
        <w:t>1.填写此表时不得改变表格形式</w:t>
      </w:r>
    </w:p>
    <w:p w14:paraId="59A86BA0">
      <w:pPr>
        <w:autoSpaceDE w:val="0"/>
        <w:autoSpaceDN w:val="0"/>
        <w:adjustRightInd w:val="0"/>
        <w:spacing w:line="400" w:lineRule="exact"/>
        <w:ind w:firstLine="480"/>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b/>
          <w:bCs/>
          <w:color w:val="000000" w:themeColor="text1"/>
          <w:kern w:val="0"/>
          <w:sz w:val="24"/>
          <w:highlight w:val="none"/>
          <w:lang w:val="zh-CN"/>
          <w14:textFill>
            <w14:solidFill>
              <w14:schemeClr w14:val="tx1"/>
            </w14:solidFill>
          </w14:textFill>
        </w:rPr>
        <w:t>2.“投标报价”为</w:t>
      </w:r>
      <w:r>
        <w:rPr>
          <w:rFonts w:hint="eastAsia" w:ascii="宋体" w:hAnsi="宋体" w:cs="宋体"/>
          <w:b/>
          <w:bCs/>
          <w:color w:val="000000" w:themeColor="text1"/>
          <w:kern w:val="0"/>
          <w:sz w:val="24"/>
          <w:highlight w:val="none"/>
          <w14:textFill>
            <w14:solidFill>
              <w14:schemeClr w14:val="tx1"/>
            </w14:solidFill>
          </w14:textFill>
        </w:rPr>
        <w:t>合计金额</w:t>
      </w:r>
      <w:r>
        <w:rPr>
          <w:rFonts w:hint="eastAsia" w:ascii="宋体" w:hAnsi="宋体" w:cs="宋体"/>
          <w:b/>
          <w:bCs/>
          <w:color w:val="000000" w:themeColor="text1"/>
          <w:kern w:val="0"/>
          <w:sz w:val="24"/>
          <w:highlight w:val="none"/>
          <w:lang w:val="zh-CN"/>
          <w14:textFill>
            <w14:solidFill>
              <w14:schemeClr w14:val="tx1"/>
            </w14:solidFill>
          </w14:textFill>
        </w:rPr>
        <w:t>。</w:t>
      </w:r>
    </w:p>
    <w:p w14:paraId="1C2AA76B">
      <w:pPr>
        <w:spacing w:line="400" w:lineRule="atLeas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lang w:val="zh-CN"/>
          <w14:textFill>
            <w14:solidFill>
              <w14:schemeClr w14:val="tx1"/>
            </w14:solidFill>
          </w14:textFill>
        </w:rPr>
        <w:t>. 投标报价不能有两个或两个以上的报价方案。</w:t>
      </w:r>
    </w:p>
    <w:p w14:paraId="287206DA">
      <w:pPr>
        <w:spacing w:line="400" w:lineRule="atLeast"/>
        <w:ind w:firstLine="480" w:firstLineChars="200"/>
        <w:rPr>
          <w:rFonts w:ascii="宋体" w:hAnsi="宋体" w:cs="宋体"/>
          <w:color w:val="000000" w:themeColor="text1"/>
          <w:kern w:val="0"/>
          <w:sz w:val="24"/>
          <w:highlight w:val="none"/>
          <w:lang w:val="zh-CN"/>
          <w14:textFill>
            <w14:solidFill>
              <w14:schemeClr w14:val="tx1"/>
            </w14:solidFill>
          </w14:textFill>
        </w:rPr>
      </w:pPr>
    </w:p>
    <w:p w14:paraId="1968027D">
      <w:pPr>
        <w:spacing w:line="400" w:lineRule="atLeast"/>
        <w:ind w:left="2880" w:hanging="28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w:t>
      </w:r>
      <w:r>
        <w:rPr>
          <w:rFonts w:hint="eastAsia" w:ascii="宋体" w:hAnsi="宋体" w:cs="宋体"/>
          <w:color w:val="000000" w:themeColor="text1"/>
          <w:sz w:val="24"/>
          <w:highlight w:val="none"/>
          <w:u w:val="single"/>
          <w14:textFill>
            <w14:solidFill>
              <w14:schemeClr w14:val="tx1"/>
            </w14:solidFill>
          </w14:textFill>
        </w:rPr>
        <w:t>　　　　　　　　　　　　　　　</w:t>
      </w:r>
    </w:p>
    <w:p w14:paraId="7B90362E">
      <w:pPr>
        <w:spacing w:line="400" w:lineRule="atLeast"/>
        <w:ind w:firstLine="480" w:firstLineChars="200"/>
        <w:rPr>
          <w:rFonts w:ascii="宋体" w:hAnsi="宋体" w:cs="宋体"/>
          <w:color w:val="000000" w:themeColor="text1"/>
          <w:sz w:val="24"/>
          <w:highlight w:val="none"/>
          <w14:textFill>
            <w14:solidFill>
              <w14:schemeClr w14:val="tx1"/>
            </w14:solidFill>
          </w14:textFill>
        </w:rPr>
      </w:pPr>
    </w:p>
    <w:p w14:paraId="12D60E9D">
      <w:pPr>
        <w:pStyle w:val="33"/>
        <w:rPr>
          <w:rFonts w:ascii="宋体" w:hAnsi="宋体" w:cs="宋体"/>
          <w:color w:val="000000" w:themeColor="text1"/>
          <w:highlight w:val="none"/>
          <w14:textFill>
            <w14:solidFill>
              <w14:schemeClr w14:val="tx1"/>
            </w14:solidFill>
          </w14:textFill>
        </w:rPr>
      </w:pPr>
    </w:p>
    <w:p w14:paraId="70B00054">
      <w:pPr>
        <w:pStyle w:val="33"/>
        <w:rPr>
          <w:rFonts w:ascii="宋体" w:hAnsi="宋体" w:cs="宋体"/>
          <w:color w:val="000000" w:themeColor="text1"/>
          <w:highlight w:val="none"/>
          <w14:textFill>
            <w14:solidFill>
              <w14:schemeClr w14:val="tx1"/>
            </w14:solidFill>
          </w14:textFill>
        </w:rPr>
      </w:pPr>
    </w:p>
    <w:p w14:paraId="7FDD110D">
      <w:pPr>
        <w:pStyle w:val="33"/>
        <w:rPr>
          <w:rFonts w:ascii="宋体" w:hAnsi="宋体" w:cs="宋体"/>
          <w:color w:val="000000" w:themeColor="text1"/>
          <w:highlight w:val="none"/>
          <w14:textFill>
            <w14:solidFill>
              <w14:schemeClr w14:val="tx1"/>
            </w14:solidFill>
          </w14:textFill>
        </w:rPr>
      </w:pPr>
    </w:p>
    <w:p w14:paraId="16D1B79C">
      <w:pPr>
        <w:keepNext/>
        <w:keepLines/>
        <w:spacing w:before="260" w:after="260" w:line="360" w:lineRule="auto"/>
        <w:jc w:val="center"/>
        <w:outlineLvl w:val="9"/>
        <w:rPr>
          <w:rFonts w:hint="eastAsia" w:ascii="宋体" w:hAnsi="宋体" w:cs="宋体"/>
          <w:b/>
          <w:color w:val="000000" w:themeColor="text1"/>
          <w:sz w:val="30"/>
          <w:highlight w:val="none"/>
          <w14:textFill>
            <w14:solidFill>
              <w14:schemeClr w14:val="tx1"/>
            </w14:solidFill>
          </w14:textFill>
        </w:rPr>
      </w:pPr>
      <w:bookmarkStart w:id="104" w:name="_Toc277841205"/>
    </w:p>
    <w:p w14:paraId="1E99F663">
      <w:pPr>
        <w:keepNext/>
        <w:keepLines/>
        <w:spacing w:before="260" w:after="260" w:line="360" w:lineRule="auto"/>
        <w:jc w:val="center"/>
        <w:outlineLvl w:val="1"/>
        <w:rPr>
          <w:rFonts w:ascii="宋体" w:hAnsi="宋体" w:cs="宋体"/>
          <w:b/>
          <w:color w:val="000000" w:themeColor="text1"/>
          <w:sz w:val="30"/>
          <w:highlight w:val="none"/>
          <w14:textFill>
            <w14:solidFill>
              <w14:schemeClr w14:val="tx1"/>
            </w14:solidFill>
          </w14:textFill>
        </w:rPr>
      </w:pPr>
      <w:bookmarkStart w:id="105" w:name="_Toc16531"/>
      <w:r>
        <w:rPr>
          <w:rFonts w:hint="eastAsia" w:ascii="宋体" w:hAnsi="宋体" w:cs="宋体"/>
          <w:b/>
          <w:color w:val="000000" w:themeColor="text1"/>
          <w:sz w:val="30"/>
          <w:highlight w:val="none"/>
          <w14:textFill>
            <w14:solidFill>
              <w14:schemeClr w14:val="tx1"/>
            </w14:solidFill>
          </w14:textFill>
        </w:rPr>
        <w:t>3、</w:t>
      </w:r>
      <w:bookmarkEnd w:id="104"/>
      <w:r>
        <w:rPr>
          <w:rFonts w:hint="eastAsia" w:ascii="宋体" w:hAnsi="宋体" w:cs="宋体"/>
          <w:b/>
          <w:color w:val="000000" w:themeColor="text1"/>
          <w:sz w:val="30"/>
          <w:highlight w:val="none"/>
          <w14:textFill>
            <w14:solidFill>
              <w14:schemeClr w14:val="tx1"/>
            </w14:solidFill>
          </w14:textFill>
        </w:rPr>
        <w:t>分项报价表</w:t>
      </w:r>
      <w:bookmarkEnd w:id="105"/>
    </w:p>
    <w:p w14:paraId="0ED9F741">
      <w:pPr>
        <w:spacing w:line="400" w:lineRule="atLeast"/>
        <w:ind w:firstLine="720" w:firstLineChars="3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项目编号/包号：</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87"/>
        <w:tblW w:w="15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461"/>
        <w:gridCol w:w="838"/>
        <w:gridCol w:w="1491"/>
        <w:gridCol w:w="1736"/>
        <w:gridCol w:w="1573"/>
        <w:gridCol w:w="1366"/>
        <w:gridCol w:w="1154"/>
        <w:gridCol w:w="1299"/>
        <w:gridCol w:w="1299"/>
        <w:gridCol w:w="1179"/>
        <w:gridCol w:w="1123"/>
        <w:gridCol w:w="897"/>
      </w:tblGrid>
      <w:tr w14:paraId="2D1D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5D7607E0">
            <w:pPr>
              <w:widowControl/>
              <w:jc w:val="center"/>
              <w:rPr>
                <w:rFonts w:ascii="宋体" w:hAnsi="宋体" w:cs="宋体"/>
                <w:color w:val="000000" w:themeColor="text1"/>
                <w:kern w:val="0"/>
                <w:szCs w:val="21"/>
                <w:highlight w:val="none"/>
                <w14:textFill>
                  <w14:solidFill>
                    <w14:schemeClr w14:val="tx1"/>
                  </w14:solidFill>
                </w14:textFill>
              </w:rPr>
            </w:pPr>
            <w:bookmarkStart w:id="106" w:name="_Hlk528071907"/>
            <w:r>
              <w:rPr>
                <w:rFonts w:hint="eastAsia" w:ascii="宋体" w:hAnsi="宋体" w:cs="宋体"/>
                <w:color w:val="000000" w:themeColor="text1"/>
                <w:kern w:val="0"/>
                <w:szCs w:val="21"/>
                <w:highlight w:val="none"/>
                <w14:textFill>
                  <w14:solidFill>
                    <w14:schemeClr w14:val="tx1"/>
                  </w14:solidFill>
                </w14:textFill>
              </w:rPr>
              <w:t>包号</w:t>
            </w: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37C9990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491" w:type="dxa"/>
            <w:tcBorders>
              <w:top w:val="single" w:color="auto" w:sz="4" w:space="0"/>
              <w:left w:val="single" w:color="auto" w:sz="4" w:space="0"/>
              <w:bottom w:val="single" w:color="auto" w:sz="4" w:space="0"/>
              <w:right w:val="single" w:color="auto" w:sz="4" w:space="0"/>
            </w:tcBorders>
            <w:noWrap/>
            <w:vAlign w:val="center"/>
          </w:tcPr>
          <w:p w14:paraId="682C848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品目名称</w:t>
            </w:r>
          </w:p>
        </w:tc>
        <w:tc>
          <w:tcPr>
            <w:tcW w:w="1736" w:type="dxa"/>
            <w:tcBorders>
              <w:top w:val="single" w:color="auto" w:sz="4" w:space="0"/>
              <w:left w:val="single" w:color="auto" w:sz="4" w:space="0"/>
              <w:bottom w:val="single" w:color="auto" w:sz="4" w:space="0"/>
              <w:right w:val="single" w:color="auto" w:sz="4" w:space="0"/>
            </w:tcBorders>
            <w:vAlign w:val="center"/>
          </w:tcPr>
          <w:p w14:paraId="7DDBF1B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规格及技术参数</w:t>
            </w:r>
          </w:p>
        </w:tc>
        <w:tc>
          <w:tcPr>
            <w:tcW w:w="1573" w:type="dxa"/>
            <w:tcBorders>
              <w:top w:val="single" w:color="auto" w:sz="4" w:space="0"/>
              <w:left w:val="single" w:color="auto" w:sz="4" w:space="0"/>
              <w:bottom w:val="single" w:color="auto" w:sz="4" w:space="0"/>
              <w:right w:val="single" w:color="auto" w:sz="4" w:space="0"/>
            </w:tcBorders>
            <w:noWrap/>
            <w:vAlign w:val="center"/>
          </w:tcPr>
          <w:p w14:paraId="5905348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产品结构、材质及组成</w:t>
            </w:r>
          </w:p>
        </w:tc>
        <w:tc>
          <w:tcPr>
            <w:tcW w:w="1366" w:type="dxa"/>
            <w:tcBorders>
              <w:top w:val="single" w:color="auto" w:sz="4" w:space="0"/>
              <w:left w:val="single" w:color="auto" w:sz="4" w:space="0"/>
              <w:bottom w:val="single" w:color="auto" w:sz="4" w:space="0"/>
              <w:right w:val="single" w:color="auto" w:sz="4" w:space="0"/>
            </w:tcBorders>
            <w:vAlign w:val="center"/>
          </w:tcPr>
          <w:p w14:paraId="06A9A90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投标产品规格型号</w:t>
            </w:r>
          </w:p>
        </w:tc>
        <w:tc>
          <w:tcPr>
            <w:tcW w:w="1154" w:type="dxa"/>
            <w:tcBorders>
              <w:top w:val="single" w:color="auto" w:sz="4" w:space="0"/>
              <w:left w:val="single" w:color="auto" w:sz="4" w:space="0"/>
              <w:bottom w:val="single" w:color="auto" w:sz="4" w:space="0"/>
              <w:right w:val="single" w:color="auto" w:sz="4" w:space="0"/>
            </w:tcBorders>
            <w:vAlign w:val="center"/>
          </w:tcPr>
          <w:p w14:paraId="2B51F0E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制造商</w:t>
            </w:r>
          </w:p>
        </w:tc>
        <w:tc>
          <w:tcPr>
            <w:tcW w:w="1299" w:type="dxa"/>
            <w:tcBorders>
              <w:top w:val="single" w:color="auto" w:sz="4" w:space="0"/>
              <w:left w:val="single" w:color="auto" w:sz="4" w:space="0"/>
              <w:bottom w:val="single" w:color="auto" w:sz="4" w:space="0"/>
              <w:right w:val="single" w:color="auto" w:sz="4" w:space="0"/>
            </w:tcBorders>
            <w:vAlign w:val="center"/>
          </w:tcPr>
          <w:p w14:paraId="5A941576">
            <w:pPr>
              <w:widowControl/>
              <w:jc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品牌</w:t>
            </w:r>
          </w:p>
        </w:tc>
        <w:tc>
          <w:tcPr>
            <w:tcW w:w="1299" w:type="dxa"/>
            <w:tcBorders>
              <w:top w:val="single" w:color="auto" w:sz="4" w:space="0"/>
              <w:left w:val="single" w:color="auto" w:sz="4" w:space="0"/>
              <w:bottom w:val="single" w:color="auto" w:sz="4" w:space="0"/>
              <w:right w:val="single" w:color="auto" w:sz="4" w:space="0"/>
            </w:tcBorders>
            <w:vAlign w:val="center"/>
          </w:tcPr>
          <w:p w14:paraId="61FE76A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单位</w:t>
            </w:r>
          </w:p>
        </w:tc>
        <w:tc>
          <w:tcPr>
            <w:tcW w:w="1179" w:type="dxa"/>
            <w:tcBorders>
              <w:top w:val="single" w:color="auto" w:sz="4" w:space="0"/>
              <w:left w:val="single" w:color="auto" w:sz="4" w:space="0"/>
              <w:bottom w:val="single" w:color="auto" w:sz="4" w:space="0"/>
              <w:right w:val="single" w:color="auto" w:sz="4" w:space="0"/>
            </w:tcBorders>
            <w:vAlign w:val="center"/>
          </w:tcPr>
          <w:p w14:paraId="32E2DFF8">
            <w:pPr>
              <w:widowControl/>
              <w:jc w:val="center"/>
              <w:rPr>
                <w:rFonts w:hint="default"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数量</w:t>
            </w:r>
          </w:p>
        </w:tc>
        <w:tc>
          <w:tcPr>
            <w:tcW w:w="1123" w:type="dxa"/>
            <w:tcBorders>
              <w:top w:val="single" w:color="auto" w:sz="4" w:space="0"/>
              <w:left w:val="single" w:color="auto" w:sz="4" w:space="0"/>
              <w:bottom w:val="single" w:color="auto" w:sz="4" w:space="0"/>
              <w:right w:val="single" w:color="auto" w:sz="4" w:space="0"/>
            </w:tcBorders>
            <w:vAlign w:val="center"/>
          </w:tcPr>
          <w:p w14:paraId="3F912B6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单价（元）</w:t>
            </w:r>
          </w:p>
        </w:tc>
        <w:tc>
          <w:tcPr>
            <w:tcW w:w="897" w:type="dxa"/>
            <w:tcBorders>
              <w:top w:val="single" w:color="auto" w:sz="4" w:space="0"/>
              <w:left w:val="single" w:color="auto" w:sz="4" w:space="0"/>
              <w:bottom w:val="single" w:color="auto" w:sz="4" w:space="0"/>
              <w:right w:val="single" w:color="auto" w:sz="4" w:space="0"/>
            </w:tcBorders>
            <w:vAlign w:val="center"/>
          </w:tcPr>
          <w:p w14:paraId="513443D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6A32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64226F4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2ECE93B5">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2AACCD6">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3CB51735">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12DE22FB">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1BF913D8">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6479A5C6">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039EB81F">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43204BD">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3DD0131C">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1D370209">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68CE411">
            <w:pPr>
              <w:widowControl/>
              <w:jc w:val="center"/>
              <w:rPr>
                <w:rFonts w:ascii="宋体" w:hAnsi="宋体" w:cs="宋体"/>
                <w:color w:val="000000" w:themeColor="text1"/>
                <w:kern w:val="0"/>
                <w:szCs w:val="21"/>
                <w:highlight w:val="none"/>
                <w14:textFill>
                  <w14:solidFill>
                    <w14:schemeClr w14:val="tx1"/>
                  </w14:solidFill>
                </w14:textFill>
              </w:rPr>
            </w:pPr>
          </w:p>
        </w:tc>
      </w:tr>
      <w:tr w14:paraId="2912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273ADD0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0DC81AF3">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4B22754C">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58543FD1">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61BE3E2D">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59468D65">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2F227C48">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DFE99A2">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4589A243">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2145198C">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2A44A17">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34C33DB">
            <w:pPr>
              <w:widowControl/>
              <w:jc w:val="center"/>
              <w:rPr>
                <w:rFonts w:ascii="宋体" w:hAnsi="宋体" w:cs="宋体"/>
                <w:color w:val="000000" w:themeColor="text1"/>
                <w:kern w:val="0"/>
                <w:szCs w:val="21"/>
                <w:highlight w:val="none"/>
                <w14:textFill>
                  <w14:solidFill>
                    <w14:schemeClr w14:val="tx1"/>
                  </w14:solidFill>
                </w14:textFill>
              </w:rPr>
            </w:pPr>
          </w:p>
        </w:tc>
      </w:tr>
      <w:tr w14:paraId="0257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B9A6A1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57480D41">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0FC76396">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BEEEE97">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56088F87">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421406D4">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22D2EFA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73E800C">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05ABF846">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1B435840">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094D945D">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2204289A">
            <w:pPr>
              <w:widowControl/>
              <w:jc w:val="center"/>
              <w:rPr>
                <w:rFonts w:ascii="宋体" w:hAnsi="宋体" w:cs="宋体"/>
                <w:color w:val="000000" w:themeColor="text1"/>
                <w:kern w:val="0"/>
                <w:szCs w:val="21"/>
                <w:highlight w:val="none"/>
                <w14:textFill>
                  <w14:solidFill>
                    <w14:schemeClr w14:val="tx1"/>
                  </w14:solidFill>
                </w14:textFill>
              </w:rPr>
            </w:pPr>
          </w:p>
        </w:tc>
      </w:tr>
      <w:tr w14:paraId="3C25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3ECFAAE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74781F78">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6819F3F9">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3E7B1B2E">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FEE80F3">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37426326">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2214159">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BD2C8A4">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7DD86E80">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06F3DB4B">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6C92520">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A7DEC19">
            <w:pPr>
              <w:widowControl/>
              <w:jc w:val="center"/>
              <w:rPr>
                <w:rFonts w:ascii="宋体" w:hAnsi="宋体" w:cs="宋体"/>
                <w:color w:val="000000" w:themeColor="text1"/>
                <w:kern w:val="0"/>
                <w:szCs w:val="21"/>
                <w:highlight w:val="none"/>
                <w14:textFill>
                  <w14:solidFill>
                    <w14:schemeClr w14:val="tx1"/>
                  </w14:solidFill>
                </w14:textFill>
              </w:rPr>
            </w:pPr>
          </w:p>
        </w:tc>
      </w:tr>
      <w:tr w14:paraId="0FB5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2EF11803">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1BD61080">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1DD94261">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E98E2E7">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7775FD51">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234396F9">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ED6AC58">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22B675F0">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01A79B1">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5704A00C">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1B4F1D0">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34783C8F">
            <w:pPr>
              <w:widowControl/>
              <w:jc w:val="center"/>
              <w:rPr>
                <w:rFonts w:ascii="宋体" w:hAnsi="宋体" w:cs="宋体"/>
                <w:color w:val="000000" w:themeColor="text1"/>
                <w:kern w:val="0"/>
                <w:szCs w:val="21"/>
                <w:highlight w:val="none"/>
                <w14:textFill>
                  <w14:solidFill>
                    <w14:schemeClr w14:val="tx1"/>
                  </w14:solidFill>
                </w14:textFill>
              </w:rPr>
            </w:pPr>
          </w:p>
        </w:tc>
      </w:tr>
      <w:tr w14:paraId="384C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1471A774">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1CBE2535">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1732CF11">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2177BDD">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30E7DC72">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3E0F8620">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7DF6FF48">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0E6F6AD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23032E5">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6A64FF79">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2BB194C">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6D7B1BF9">
            <w:pPr>
              <w:widowControl/>
              <w:jc w:val="center"/>
              <w:rPr>
                <w:rFonts w:ascii="宋体" w:hAnsi="宋体" w:cs="宋体"/>
                <w:color w:val="000000" w:themeColor="text1"/>
                <w:kern w:val="0"/>
                <w:szCs w:val="21"/>
                <w:highlight w:val="none"/>
                <w14:textFill>
                  <w14:solidFill>
                    <w14:schemeClr w14:val="tx1"/>
                  </w14:solidFill>
                </w14:textFill>
              </w:rPr>
            </w:pPr>
          </w:p>
        </w:tc>
      </w:tr>
      <w:tr w14:paraId="0BD1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489D4BCE">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5F9454C6">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5D09FC1">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4C8A4C49">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8A2FCE6">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2A8FAFFF">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AD5C997">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3B248F6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1694C20D">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719ABD26">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32593D7E">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0B62970B">
            <w:pPr>
              <w:widowControl/>
              <w:jc w:val="center"/>
              <w:rPr>
                <w:rFonts w:ascii="宋体" w:hAnsi="宋体" w:cs="宋体"/>
                <w:color w:val="000000" w:themeColor="text1"/>
                <w:kern w:val="0"/>
                <w:szCs w:val="21"/>
                <w:highlight w:val="none"/>
                <w14:textFill>
                  <w14:solidFill>
                    <w14:schemeClr w14:val="tx1"/>
                  </w14:solidFill>
                </w14:textFill>
              </w:rPr>
            </w:pPr>
          </w:p>
        </w:tc>
      </w:tr>
      <w:tr w14:paraId="4EB8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1FFB049C">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3FE9EDE6">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2B036145">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6946E10F">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AE9CBB1">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28DB7851">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68828EB5">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7985236A">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D48C874">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7B04C3AE">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79F57F17">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153304EE">
            <w:pPr>
              <w:widowControl/>
              <w:jc w:val="center"/>
              <w:rPr>
                <w:rFonts w:ascii="宋体" w:hAnsi="宋体" w:cs="宋体"/>
                <w:color w:val="000000" w:themeColor="text1"/>
                <w:kern w:val="0"/>
                <w:szCs w:val="21"/>
                <w:highlight w:val="none"/>
                <w14:textFill>
                  <w14:solidFill>
                    <w14:schemeClr w14:val="tx1"/>
                  </w14:solidFill>
                </w14:textFill>
              </w:rPr>
            </w:pPr>
          </w:p>
        </w:tc>
      </w:tr>
      <w:tr w14:paraId="3625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38" w:type="dxa"/>
            <w:tcBorders>
              <w:top w:val="single" w:color="auto" w:sz="4" w:space="0"/>
              <w:left w:val="single" w:color="auto" w:sz="4" w:space="0"/>
              <w:bottom w:val="single" w:color="auto" w:sz="4" w:space="0"/>
              <w:right w:val="single" w:color="auto" w:sz="4" w:space="0"/>
            </w:tcBorders>
            <w:vAlign w:val="center"/>
          </w:tcPr>
          <w:p w14:paraId="5DAF9871">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gridSpan w:val="2"/>
            <w:tcBorders>
              <w:top w:val="single" w:color="auto" w:sz="4" w:space="0"/>
              <w:left w:val="single" w:color="auto" w:sz="4" w:space="0"/>
              <w:bottom w:val="single" w:color="auto" w:sz="4" w:space="0"/>
              <w:right w:val="single" w:color="auto" w:sz="4" w:space="0"/>
            </w:tcBorders>
            <w:noWrap/>
            <w:vAlign w:val="center"/>
          </w:tcPr>
          <w:p w14:paraId="4F549852">
            <w:pPr>
              <w:widowControl/>
              <w:jc w:val="center"/>
              <w:rPr>
                <w:rFonts w:ascii="宋体" w:hAnsi="宋体" w:cs="宋体"/>
                <w:color w:val="000000" w:themeColor="text1"/>
                <w:kern w:val="0"/>
                <w:szCs w:val="21"/>
                <w:highlight w:val="none"/>
                <w14:textFill>
                  <w14:solidFill>
                    <w14:schemeClr w14:val="tx1"/>
                  </w14:solidFill>
                </w14:textFill>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72AE2351">
            <w:pPr>
              <w:widowControl/>
              <w:jc w:val="center"/>
              <w:rPr>
                <w:rFonts w:ascii="宋体" w:hAnsi="宋体" w:cs="宋体"/>
                <w:color w:val="000000" w:themeColor="text1"/>
                <w:kern w:val="0"/>
                <w:szCs w:val="21"/>
                <w:highlight w:val="none"/>
                <w14:textFill>
                  <w14:solidFill>
                    <w14:schemeClr w14:val="tx1"/>
                  </w14:solidFill>
                </w14:textFill>
              </w:rPr>
            </w:pPr>
          </w:p>
        </w:tc>
        <w:tc>
          <w:tcPr>
            <w:tcW w:w="1736" w:type="dxa"/>
            <w:tcBorders>
              <w:top w:val="single" w:color="auto" w:sz="4" w:space="0"/>
              <w:left w:val="single" w:color="auto" w:sz="4" w:space="0"/>
              <w:bottom w:val="single" w:color="auto" w:sz="4" w:space="0"/>
              <w:right w:val="single" w:color="auto" w:sz="4" w:space="0"/>
            </w:tcBorders>
            <w:vAlign w:val="center"/>
          </w:tcPr>
          <w:p w14:paraId="2382F4C2">
            <w:pPr>
              <w:widowControl/>
              <w:jc w:val="center"/>
              <w:rPr>
                <w:rFonts w:ascii="宋体" w:hAnsi="宋体" w:cs="宋体"/>
                <w:color w:val="000000" w:themeColor="text1"/>
                <w:kern w:val="0"/>
                <w:szCs w:val="21"/>
                <w:highlight w:val="none"/>
                <w14:textFill>
                  <w14:solidFill>
                    <w14:schemeClr w14:val="tx1"/>
                  </w14:solidFill>
                </w14:textFill>
              </w:rPr>
            </w:pPr>
          </w:p>
        </w:tc>
        <w:tc>
          <w:tcPr>
            <w:tcW w:w="1573" w:type="dxa"/>
            <w:tcBorders>
              <w:top w:val="single" w:color="auto" w:sz="4" w:space="0"/>
              <w:left w:val="single" w:color="auto" w:sz="4" w:space="0"/>
              <w:bottom w:val="single" w:color="auto" w:sz="4" w:space="0"/>
              <w:right w:val="single" w:color="auto" w:sz="4" w:space="0"/>
            </w:tcBorders>
            <w:noWrap/>
            <w:vAlign w:val="center"/>
          </w:tcPr>
          <w:p w14:paraId="2DF82EA4">
            <w:pPr>
              <w:widowControl/>
              <w:jc w:val="center"/>
              <w:rPr>
                <w:rFonts w:ascii="宋体" w:hAnsi="宋体" w:cs="宋体"/>
                <w:color w:val="000000" w:themeColor="text1"/>
                <w:kern w:val="0"/>
                <w:szCs w:val="21"/>
                <w:highlight w:val="none"/>
                <w14:textFill>
                  <w14:solidFill>
                    <w14:schemeClr w14:val="tx1"/>
                  </w14:solidFill>
                </w14:textFill>
              </w:rPr>
            </w:pPr>
          </w:p>
        </w:tc>
        <w:tc>
          <w:tcPr>
            <w:tcW w:w="1366" w:type="dxa"/>
            <w:tcBorders>
              <w:top w:val="single" w:color="auto" w:sz="4" w:space="0"/>
              <w:left w:val="single" w:color="auto" w:sz="4" w:space="0"/>
              <w:bottom w:val="single" w:color="auto" w:sz="4" w:space="0"/>
              <w:right w:val="single" w:color="auto" w:sz="4" w:space="0"/>
            </w:tcBorders>
            <w:vAlign w:val="center"/>
          </w:tcPr>
          <w:p w14:paraId="05FD6B1A">
            <w:pPr>
              <w:widowControl/>
              <w:jc w:val="center"/>
              <w:rPr>
                <w:rFonts w:ascii="宋体" w:hAnsi="宋体" w:cs="宋体"/>
                <w:color w:val="000000" w:themeColor="text1"/>
                <w:kern w:val="0"/>
                <w:szCs w:val="21"/>
                <w:highlight w:val="none"/>
                <w14:textFill>
                  <w14:solidFill>
                    <w14:schemeClr w14:val="tx1"/>
                  </w14:solidFill>
                </w14:textFill>
              </w:rPr>
            </w:pPr>
          </w:p>
        </w:tc>
        <w:tc>
          <w:tcPr>
            <w:tcW w:w="1154" w:type="dxa"/>
            <w:tcBorders>
              <w:top w:val="single" w:color="auto" w:sz="4" w:space="0"/>
              <w:left w:val="single" w:color="auto" w:sz="4" w:space="0"/>
              <w:bottom w:val="single" w:color="auto" w:sz="4" w:space="0"/>
              <w:right w:val="single" w:color="auto" w:sz="4" w:space="0"/>
            </w:tcBorders>
            <w:vAlign w:val="center"/>
          </w:tcPr>
          <w:p w14:paraId="0265D6F0">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45340A66">
            <w:pPr>
              <w:widowControl/>
              <w:jc w:val="center"/>
              <w:rPr>
                <w:rFonts w:ascii="宋体" w:hAnsi="宋体" w:cs="宋体"/>
                <w:color w:val="000000" w:themeColor="text1"/>
                <w:kern w:val="0"/>
                <w:szCs w:val="21"/>
                <w:highlight w:val="none"/>
                <w14:textFill>
                  <w14:solidFill>
                    <w14:schemeClr w14:val="tx1"/>
                  </w14:solidFill>
                </w14:textFill>
              </w:rPr>
            </w:pPr>
          </w:p>
        </w:tc>
        <w:tc>
          <w:tcPr>
            <w:tcW w:w="1299" w:type="dxa"/>
            <w:tcBorders>
              <w:top w:val="single" w:color="auto" w:sz="4" w:space="0"/>
              <w:left w:val="single" w:color="auto" w:sz="4" w:space="0"/>
              <w:bottom w:val="single" w:color="auto" w:sz="4" w:space="0"/>
              <w:right w:val="single" w:color="auto" w:sz="4" w:space="0"/>
            </w:tcBorders>
            <w:vAlign w:val="center"/>
          </w:tcPr>
          <w:p w14:paraId="5DFD76ED">
            <w:pPr>
              <w:widowControl/>
              <w:jc w:val="center"/>
              <w:rPr>
                <w:rFonts w:ascii="宋体" w:hAnsi="宋体" w:cs="宋体"/>
                <w:color w:val="000000" w:themeColor="text1"/>
                <w:kern w:val="0"/>
                <w:szCs w:val="21"/>
                <w:highlight w:val="none"/>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14:paraId="09A3AF76">
            <w:pPr>
              <w:widowControl/>
              <w:jc w:val="center"/>
              <w:rPr>
                <w:rFonts w:ascii="宋体" w:hAnsi="宋体" w:cs="宋体"/>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52E5264">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50A49915">
            <w:pPr>
              <w:widowControl/>
              <w:jc w:val="center"/>
              <w:rPr>
                <w:rFonts w:ascii="宋体" w:hAnsi="宋体" w:cs="宋体"/>
                <w:color w:val="000000" w:themeColor="text1"/>
                <w:kern w:val="0"/>
                <w:szCs w:val="21"/>
                <w:highlight w:val="none"/>
                <w14:textFill>
                  <w14:solidFill>
                    <w14:schemeClr w14:val="tx1"/>
                  </w14:solidFill>
                </w14:textFill>
              </w:rPr>
            </w:pPr>
          </w:p>
        </w:tc>
      </w:tr>
      <w:tr w14:paraId="19F5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299" w:type="dxa"/>
            <w:gridSpan w:val="2"/>
            <w:tcBorders>
              <w:top w:val="single" w:color="auto" w:sz="4" w:space="0"/>
              <w:left w:val="single" w:color="auto" w:sz="4" w:space="0"/>
              <w:bottom w:val="single" w:color="auto" w:sz="4" w:space="0"/>
              <w:right w:val="single" w:color="auto" w:sz="4" w:space="0"/>
            </w:tcBorders>
            <w:vAlign w:val="center"/>
          </w:tcPr>
          <w:p w14:paraId="5864D26D">
            <w:pPr>
              <w:widowControl/>
              <w:jc w:val="center"/>
              <w:rPr>
                <w:rFonts w:hint="eastAsia" w:ascii="宋体" w:hAnsi="宋体" w:cs="宋体"/>
                <w:b/>
                <w:bCs/>
                <w:color w:val="000000" w:themeColor="text1"/>
                <w:kern w:val="0"/>
                <w:szCs w:val="21"/>
                <w:highlight w:val="none"/>
                <w14:textFill>
                  <w14:solidFill>
                    <w14:schemeClr w14:val="tx1"/>
                  </w14:solidFill>
                </w14:textFill>
              </w:rPr>
            </w:pPr>
          </w:p>
        </w:tc>
        <w:tc>
          <w:tcPr>
            <w:tcW w:w="10756" w:type="dxa"/>
            <w:gridSpan w:val="8"/>
            <w:tcBorders>
              <w:top w:val="single" w:color="auto" w:sz="4" w:space="0"/>
              <w:left w:val="single" w:color="auto" w:sz="4" w:space="0"/>
              <w:bottom w:val="single" w:color="auto" w:sz="4" w:space="0"/>
              <w:right w:val="single" w:color="auto" w:sz="4" w:space="0"/>
            </w:tcBorders>
            <w:vAlign w:val="center"/>
          </w:tcPr>
          <w:p w14:paraId="3697A06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合计（</w:t>
            </w:r>
            <w:r>
              <w:rPr>
                <w:rFonts w:hint="eastAsia" w:ascii="宋体" w:hAnsi="宋体" w:cs="宋体"/>
                <w:b/>
                <w:bCs/>
                <w:color w:val="000000" w:themeColor="text1"/>
                <w:kern w:val="0"/>
                <w:sz w:val="24"/>
                <w:highlight w:val="none"/>
                <w14:textFill>
                  <w14:solidFill>
                    <w14:schemeClr w14:val="tx1"/>
                  </w14:solidFill>
                </w14:textFill>
              </w:rPr>
              <w:t>合计金额</w:t>
            </w:r>
            <w:r>
              <w:rPr>
                <w:rFonts w:hint="eastAsia" w:ascii="宋体" w:hAnsi="宋体" w:cs="宋体"/>
                <w:b/>
                <w:bCs/>
                <w:color w:val="000000" w:themeColor="text1"/>
                <w:kern w:val="0"/>
                <w:szCs w:val="21"/>
                <w:highlight w:val="none"/>
                <w14:textFill>
                  <w14:solidFill>
                    <w14:schemeClr w14:val="tx1"/>
                  </w14:solidFill>
                </w14:textFill>
              </w:rPr>
              <w:t>）</w:t>
            </w:r>
          </w:p>
        </w:tc>
        <w:tc>
          <w:tcPr>
            <w:tcW w:w="1179" w:type="dxa"/>
            <w:tcBorders>
              <w:top w:val="single" w:color="auto" w:sz="4" w:space="0"/>
              <w:left w:val="single" w:color="auto" w:sz="4" w:space="0"/>
              <w:bottom w:val="single" w:color="auto" w:sz="4" w:space="0"/>
              <w:right w:val="single" w:color="auto" w:sz="4" w:space="0"/>
            </w:tcBorders>
            <w:vAlign w:val="center"/>
          </w:tcPr>
          <w:p w14:paraId="7BF58804">
            <w:pPr>
              <w:widowControl/>
              <w:jc w:val="center"/>
              <w:rPr>
                <w:rFonts w:hint="eastAsia" w:ascii="宋体" w:hAnsi="宋体" w:cs="宋体"/>
                <w:b/>
                <w:bCs/>
                <w:color w:val="000000" w:themeColor="text1"/>
                <w:kern w:val="0"/>
                <w:szCs w:val="2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220DA29">
            <w:pPr>
              <w:widowControl/>
              <w:jc w:val="center"/>
              <w:rPr>
                <w:rFonts w:ascii="宋体" w:hAnsi="宋体" w:cs="宋体"/>
                <w:color w:val="000000" w:themeColor="text1"/>
                <w:kern w:val="0"/>
                <w:szCs w:val="21"/>
                <w:highlight w:val="none"/>
                <w14:textFill>
                  <w14:solidFill>
                    <w14:schemeClr w14:val="tx1"/>
                  </w14:solidFill>
                </w14:textFill>
              </w:rPr>
            </w:pPr>
          </w:p>
        </w:tc>
        <w:tc>
          <w:tcPr>
            <w:tcW w:w="897" w:type="dxa"/>
            <w:tcBorders>
              <w:top w:val="single" w:color="auto" w:sz="4" w:space="0"/>
              <w:left w:val="single" w:color="auto" w:sz="4" w:space="0"/>
              <w:bottom w:val="single" w:color="auto" w:sz="4" w:space="0"/>
              <w:right w:val="single" w:color="auto" w:sz="4" w:space="0"/>
            </w:tcBorders>
            <w:vAlign w:val="center"/>
          </w:tcPr>
          <w:p w14:paraId="776E8848">
            <w:pPr>
              <w:widowControl/>
              <w:jc w:val="center"/>
              <w:rPr>
                <w:rFonts w:ascii="宋体" w:hAnsi="宋体" w:cs="宋体"/>
                <w:color w:val="000000" w:themeColor="text1"/>
                <w:kern w:val="0"/>
                <w:szCs w:val="21"/>
                <w:highlight w:val="none"/>
                <w14:textFill>
                  <w14:solidFill>
                    <w14:schemeClr w14:val="tx1"/>
                  </w14:solidFill>
                </w14:textFill>
              </w:rPr>
            </w:pPr>
          </w:p>
        </w:tc>
      </w:tr>
    </w:tbl>
    <w:p w14:paraId="1B9E7431">
      <w:pPr>
        <w:spacing w:line="400" w:lineRule="atLeast"/>
        <w:rPr>
          <w:rFonts w:ascii="宋体" w:hAnsi="宋体" w:cs="宋体"/>
          <w:b/>
          <w:bCs/>
          <w:color w:val="FF0000"/>
          <w:sz w:val="24"/>
          <w:highlight w:val="none"/>
        </w:rPr>
      </w:pPr>
      <w:r>
        <w:rPr>
          <w:rFonts w:hint="eastAsia" w:ascii="宋体" w:hAnsi="宋体" w:cs="宋体"/>
          <w:color w:val="000000" w:themeColor="text1"/>
          <w:sz w:val="24"/>
          <w:highlight w:val="none"/>
          <w14:textFill>
            <w14:solidFill>
              <w14:schemeClr w14:val="tx1"/>
            </w14:solidFill>
          </w14:textFill>
        </w:rPr>
        <w:t>注：</w:t>
      </w:r>
      <w:r>
        <w:rPr>
          <w:rFonts w:hint="eastAsia" w:ascii="宋体" w:hAnsi="宋体" w:cs="宋体"/>
          <w:b/>
          <w:bCs/>
          <w:color w:val="000000" w:themeColor="text1"/>
          <w:sz w:val="24"/>
          <w:highlight w:val="none"/>
          <w14:textFill>
            <w14:solidFill>
              <w14:schemeClr w14:val="tx1"/>
            </w14:solidFill>
          </w14:textFill>
        </w:rPr>
        <w:t>1、</w:t>
      </w:r>
      <w:r>
        <w:rPr>
          <w:rFonts w:hint="eastAsia" w:ascii="宋体" w:hAnsi="宋体" w:cs="宋体"/>
          <w:b/>
          <w:bCs/>
          <w:color w:val="FF0000"/>
          <w:sz w:val="24"/>
          <w:highlight w:val="none"/>
        </w:rPr>
        <w:t>分项报价合计金额应于报价一览表投标报价相一致。每项</w:t>
      </w:r>
      <w:r>
        <w:rPr>
          <w:rFonts w:hint="eastAsia" w:ascii="宋体" w:hAnsi="宋体" w:cs="宋体"/>
          <w:b/>
          <w:bCs/>
          <w:color w:val="FF0000"/>
          <w:sz w:val="24"/>
          <w:highlight w:val="none"/>
          <w:lang w:val="en-US" w:eastAsia="zh-CN"/>
        </w:rPr>
        <w:t>设备</w:t>
      </w:r>
      <w:r>
        <w:rPr>
          <w:rFonts w:hint="eastAsia" w:ascii="宋体" w:hAnsi="宋体" w:cs="宋体"/>
          <w:b/>
          <w:bCs/>
          <w:color w:val="FF0000"/>
          <w:sz w:val="24"/>
          <w:highlight w:val="none"/>
        </w:rPr>
        <w:t>投标单价不得高于预算单价，否则其投标无效。</w:t>
      </w:r>
    </w:p>
    <w:p w14:paraId="1317050E">
      <w:pPr>
        <w:pStyle w:val="33"/>
        <w:numPr>
          <w:ilvl w:val="0"/>
          <w:numId w:val="71"/>
        </w:num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供应商须按上表内容进行填写，不得随意删减或变更，仅需填写所投标包的信息。</w:t>
      </w:r>
    </w:p>
    <w:p w14:paraId="1BABC467">
      <w:pPr>
        <w:pStyle w:val="33"/>
        <w:numPr>
          <w:ilvl w:val="0"/>
          <w:numId w:val="71"/>
        </w:num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上表产品结构、材质及组成及组成栏须如实填写产品情况。</w:t>
      </w:r>
    </w:p>
    <w:bookmarkEnd w:id="106"/>
    <w:p w14:paraId="7AE372D0">
      <w:pPr>
        <w:spacing w:line="400" w:lineRule="atLeast"/>
        <w:ind w:left="2928" w:leftChars="285" w:hanging="2330" w:hangingChars="971"/>
        <w:rPr>
          <w:rFonts w:hint="eastAsia" w:ascii="宋体" w:hAnsi="宋体" w:cs="宋体"/>
          <w:color w:val="000000" w:themeColor="text1"/>
          <w:sz w:val="24"/>
          <w:highlight w:val="none"/>
          <w14:textFill>
            <w14:solidFill>
              <w14:schemeClr w14:val="tx1"/>
            </w14:solidFill>
          </w14:textFill>
        </w:rPr>
      </w:pPr>
    </w:p>
    <w:p w14:paraId="0918DDCF">
      <w:pPr>
        <w:spacing w:line="400" w:lineRule="atLeast"/>
        <w:ind w:left="2928" w:leftChars="285" w:hanging="2330" w:hangingChars="971"/>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　　</w:t>
      </w:r>
    </w:p>
    <w:p w14:paraId="6468F398">
      <w:pPr>
        <w:pStyle w:val="33"/>
        <w:rPr>
          <w:rFonts w:ascii="宋体" w:hAnsi="宋体" w:cs="宋体"/>
          <w:color w:val="000000" w:themeColor="text1"/>
          <w:highlight w:val="none"/>
          <w14:textFill>
            <w14:solidFill>
              <w14:schemeClr w14:val="tx1"/>
            </w14:solidFill>
          </w14:textFill>
        </w:rPr>
      </w:pPr>
    </w:p>
    <w:p w14:paraId="3FEC5900">
      <w:pPr>
        <w:pStyle w:val="33"/>
        <w:rPr>
          <w:rFonts w:ascii="宋体" w:hAnsi="宋体" w:cs="宋体"/>
          <w:color w:val="000000" w:themeColor="text1"/>
          <w:highlight w:val="none"/>
          <w14:textFill>
            <w14:solidFill>
              <w14:schemeClr w14:val="tx1"/>
            </w14:solidFill>
          </w14:textFill>
        </w:rPr>
        <w:sectPr>
          <w:headerReference r:id="rId13" w:type="default"/>
          <w:pgSz w:w="16838" w:h="11906" w:orient="landscape"/>
          <w:pgMar w:top="720" w:right="720" w:bottom="720" w:left="720" w:header="709" w:footer="992" w:gutter="0"/>
          <w:cols w:space="720" w:num="1"/>
          <w:docGrid w:type="linesAndChars" w:linePitch="312" w:charSpace="0"/>
        </w:sectPr>
      </w:pPr>
    </w:p>
    <w:p w14:paraId="336E0997">
      <w:pPr>
        <w:adjustRightInd w:val="0"/>
        <w:snapToGrid w:val="0"/>
        <w:spacing w:line="400" w:lineRule="atLeast"/>
        <w:jc w:val="center"/>
        <w:outlineLvl w:val="1"/>
        <w:rPr>
          <w:rFonts w:ascii="宋体" w:hAnsi="宋体" w:cs="宋体"/>
          <w:color w:val="000000" w:themeColor="text1"/>
          <w:szCs w:val="24"/>
          <w:highlight w:val="none"/>
          <w14:textFill>
            <w14:solidFill>
              <w14:schemeClr w14:val="tx1"/>
            </w14:solidFill>
          </w14:textFill>
        </w:rPr>
      </w:pPr>
      <w:bookmarkStart w:id="107" w:name="_Toc1702"/>
      <w:bookmarkStart w:id="108" w:name="_Toc21743"/>
      <w:bookmarkStart w:id="109" w:name="_Toc2760"/>
      <w:r>
        <w:rPr>
          <w:rFonts w:hint="eastAsia" w:ascii="宋体" w:hAnsi="宋体" w:cs="宋体"/>
          <w:b/>
          <w:color w:val="000000" w:themeColor="text1"/>
          <w:szCs w:val="24"/>
          <w:highlight w:val="none"/>
          <w:lang w:bidi="ar"/>
          <w14:textFill>
            <w14:solidFill>
              <w14:schemeClr w14:val="tx1"/>
            </w14:solidFill>
          </w14:textFill>
        </w:rPr>
        <w:t>4、</w:t>
      </w:r>
      <w:r>
        <w:rPr>
          <w:rFonts w:hint="eastAsia" w:ascii="宋体" w:hAnsi="宋体" w:cs="宋体"/>
          <w:color w:val="000000" w:themeColor="text1"/>
          <w:szCs w:val="24"/>
          <w:highlight w:val="none"/>
          <w:lang w:bidi="ar"/>
          <w14:textFill>
            <w14:solidFill>
              <w14:schemeClr w14:val="tx1"/>
            </w14:solidFill>
          </w14:textFill>
        </w:rPr>
        <w:t>法定代表人身份证明书</w:t>
      </w:r>
      <w:bookmarkEnd w:id="107"/>
      <w:bookmarkEnd w:id="108"/>
      <w:bookmarkEnd w:id="109"/>
    </w:p>
    <w:p w14:paraId="7FA0DBF2">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5CB7976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单位名称：</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0AB3CDD5">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单位性质：</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7C16BD17">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地    址：</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ab/>
      </w:r>
    </w:p>
    <w:p w14:paraId="13A18D04">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成立时间：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月</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日</w:t>
      </w:r>
    </w:p>
    <w:p w14:paraId="4A568FC9">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经营期限：</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u w:val="single"/>
          <w:lang w:bidi="ar"/>
          <w14:textFill>
            <w14:solidFill>
              <w14:schemeClr w14:val="tx1"/>
            </w14:solidFill>
          </w14:textFill>
        </w:rPr>
        <w:tab/>
      </w:r>
    </w:p>
    <w:p w14:paraId="6507E661">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姓    名：</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 xml:space="preserve"> 性别：</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年龄：</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职务：</w:t>
      </w:r>
      <w:r>
        <w:rPr>
          <w:rFonts w:hint="eastAsia" w:ascii="宋体" w:hAnsi="宋体" w:cs="宋体"/>
          <w:color w:val="000000" w:themeColor="text1"/>
          <w:szCs w:val="24"/>
          <w:highlight w:val="none"/>
          <w:u w:val="single"/>
          <w:lang w:bidi="ar"/>
          <w14:textFill>
            <w14:solidFill>
              <w14:schemeClr w14:val="tx1"/>
            </w14:solidFill>
          </w14:textFill>
        </w:rPr>
        <w:tab/>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48B0DDB8">
      <w:pPr>
        <w:adjustRightInd w:val="0"/>
        <w:snapToGrid w:val="0"/>
        <w:spacing w:line="400" w:lineRule="atLeast"/>
        <w:jc w:val="left"/>
        <w:rPr>
          <w:rFonts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身份证号码：</w:t>
      </w:r>
      <w:r>
        <w:rPr>
          <w:rFonts w:hint="eastAsia" w:ascii="宋体" w:hAnsi="宋体" w:cs="宋体"/>
          <w:color w:val="000000" w:themeColor="text1"/>
          <w:szCs w:val="24"/>
          <w:highlight w:val="none"/>
          <w:u w:val="single"/>
          <w:lang w:bidi="ar"/>
          <w14:textFill>
            <w14:solidFill>
              <w14:schemeClr w14:val="tx1"/>
            </w14:solidFill>
          </w14:textFill>
        </w:rPr>
        <w:t xml:space="preserve">        （请随附身份证复印件并加盖申请人单位公章）</w:t>
      </w:r>
      <w:r>
        <w:rPr>
          <w:rFonts w:hint="eastAsia" w:ascii="宋体" w:hAnsi="宋体" w:cs="宋体"/>
          <w:color w:val="000000" w:themeColor="text1"/>
          <w:szCs w:val="24"/>
          <w:highlight w:val="none"/>
          <w:lang w:bidi="ar"/>
          <w14:textFill>
            <w14:solidFill>
              <w14:schemeClr w14:val="tx1"/>
            </w14:solidFill>
          </w14:textFill>
        </w:rPr>
        <w:t xml:space="preserve"> </w:t>
      </w:r>
    </w:p>
    <w:p w14:paraId="38BEFAF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系</w:t>
      </w:r>
      <w:r>
        <w:rPr>
          <w:rFonts w:hint="eastAsia" w:ascii="宋体" w:hAnsi="宋体" w:cs="宋体"/>
          <w:color w:val="000000" w:themeColor="text1"/>
          <w:szCs w:val="24"/>
          <w:highlight w:val="none"/>
          <w:u w:val="single"/>
          <w:lang w:bidi="ar"/>
          <w14:textFill>
            <w14:solidFill>
              <w14:schemeClr w14:val="tx1"/>
            </w14:solidFill>
          </w14:textFill>
        </w:rPr>
        <w:t xml:space="preserve">               （申请人单位名称）         </w:t>
      </w:r>
      <w:r>
        <w:rPr>
          <w:rFonts w:hint="eastAsia" w:ascii="宋体" w:hAnsi="宋体" w:cs="宋体"/>
          <w:color w:val="000000" w:themeColor="text1"/>
          <w:szCs w:val="24"/>
          <w:highlight w:val="none"/>
          <w:lang w:bidi="ar"/>
          <w14:textFill>
            <w14:solidFill>
              <w14:schemeClr w14:val="tx1"/>
            </w14:solidFill>
          </w14:textFill>
        </w:rPr>
        <w:t>的法定代表人。</w:t>
      </w:r>
    </w:p>
    <w:p w14:paraId="7A598CEC">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3E01B068">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特此证明。</w:t>
      </w:r>
    </w:p>
    <w:p w14:paraId="73390E43">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492B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Borders>
              <w:top w:val="single" w:color="auto" w:sz="4" w:space="0"/>
              <w:left w:val="single" w:color="auto" w:sz="4" w:space="0"/>
              <w:bottom w:val="single" w:color="auto" w:sz="4" w:space="0"/>
              <w:right w:val="single" w:color="auto" w:sz="4" w:space="0"/>
            </w:tcBorders>
          </w:tcPr>
          <w:p w14:paraId="628F58DA">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法定代表人身份证（正反面）</w:t>
            </w:r>
          </w:p>
        </w:tc>
      </w:tr>
    </w:tbl>
    <w:p w14:paraId="74EBFB5B">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2AB987DF">
      <w:pPr>
        <w:adjustRightInd w:val="0"/>
        <w:snapToGrid w:val="0"/>
        <w:spacing w:line="400" w:lineRule="atLeast"/>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 xml:space="preserve"> </w:t>
      </w:r>
    </w:p>
    <w:p w14:paraId="384293EC">
      <w:pPr>
        <w:adjustRightInd w:val="0"/>
        <w:snapToGrid w:val="0"/>
        <w:spacing w:line="400" w:lineRule="atLeast"/>
        <w:jc w:val="righ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投标申请人：</w:t>
      </w:r>
      <w:r>
        <w:rPr>
          <w:rFonts w:hint="eastAsia" w:ascii="宋体" w:hAnsi="宋体" w:cs="宋体"/>
          <w:color w:val="000000" w:themeColor="text1"/>
          <w:szCs w:val="24"/>
          <w:highlight w:val="none"/>
          <w:u w:val="single"/>
          <w:lang w:bidi="ar"/>
          <w14:textFill>
            <w14:solidFill>
              <w14:schemeClr w14:val="tx1"/>
            </w14:solidFill>
          </w14:textFill>
        </w:rPr>
        <w:t xml:space="preserve">   （加盖申请人单位公章）</w:t>
      </w:r>
    </w:p>
    <w:p w14:paraId="3671157A">
      <w:pPr>
        <w:spacing w:line="400" w:lineRule="atLeast"/>
        <w:ind w:left="2880" w:hanging="2880"/>
        <w:jc w:val="center"/>
        <w:rPr>
          <w:color w:val="000000" w:themeColor="text1"/>
          <w:highlight w:val="none"/>
          <w14:textFill>
            <w14:solidFill>
              <w14:schemeClr w14:val="tx1"/>
            </w14:solidFill>
          </w14:textFill>
        </w:rPr>
      </w:pPr>
      <w:r>
        <w:rPr>
          <w:rFonts w:hint="eastAsia" w:ascii="宋体" w:hAnsi="宋体" w:cs="宋体"/>
          <w:bCs/>
          <w:color w:val="000000" w:themeColor="text1"/>
          <w:szCs w:val="24"/>
          <w:highlight w:val="none"/>
          <w:lang w:bidi="ar"/>
          <w14:textFill>
            <w14:solidFill>
              <w14:schemeClr w14:val="tx1"/>
            </w14:solidFill>
          </w14:textFill>
        </w:rPr>
        <w:t>年   月   日</w:t>
      </w:r>
    </w:p>
    <w:p w14:paraId="2D165479">
      <w:pPr>
        <w:rPr>
          <w:rFonts w:ascii="Arial" w:hAnsi="Arial" w:cs="Arial"/>
          <w:color w:val="000000" w:themeColor="text1"/>
          <w:szCs w:val="24"/>
          <w:highlight w:val="none"/>
          <w14:textFill>
            <w14:solidFill>
              <w14:schemeClr w14:val="tx1"/>
            </w14:solidFill>
          </w14:textFill>
        </w:rPr>
        <w:sectPr>
          <w:pgSz w:w="11906" w:h="16838"/>
          <w:pgMar w:top="1440" w:right="1080" w:bottom="1440" w:left="1080" w:header="851" w:footer="850" w:gutter="0"/>
          <w:cols w:space="720" w:num="1"/>
          <w:titlePg/>
          <w:docGrid w:type="lines" w:linePitch="409" w:charSpace="0"/>
        </w:sectPr>
      </w:pPr>
    </w:p>
    <w:p w14:paraId="7F4E6D5A">
      <w:pPr>
        <w:adjustRightInd w:val="0"/>
        <w:snapToGrid w:val="0"/>
        <w:spacing w:line="400" w:lineRule="atLeast"/>
        <w:jc w:val="center"/>
        <w:outlineLvl w:val="1"/>
        <w:rPr>
          <w:rFonts w:ascii="Arial" w:hAnsi="Arial" w:cs="Arial"/>
          <w:color w:val="000000" w:themeColor="text1"/>
          <w:szCs w:val="24"/>
          <w:highlight w:val="none"/>
          <w14:textFill>
            <w14:solidFill>
              <w14:schemeClr w14:val="tx1"/>
            </w14:solidFill>
          </w14:textFill>
        </w:rPr>
      </w:pPr>
      <w:bookmarkStart w:id="110" w:name="_Toc23680"/>
      <w:bookmarkStart w:id="111" w:name="_Toc31039"/>
      <w:bookmarkStart w:id="112" w:name="_Toc9710"/>
      <w:r>
        <w:rPr>
          <w:rFonts w:hint="eastAsia" w:ascii="宋体" w:hAnsi="宋体" w:cs="宋体"/>
          <w:color w:val="000000" w:themeColor="text1"/>
          <w:szCs w:val="24"/>
          <w:highlight w:val="none"/>
          <w:lang w:bidi="ar"/>
          <w14:textFill>
            <w14:solidFill>
              <w14:schemeClr w14:val="tx1"/>
            </w14:solidFill>
          </w14:textFill>
        </w:rPr>
        <w:t>5、法人代表授权委托书</w:t>
      </w:r>
      <w:bookmarkEnd w:id="110"/>
      <w:bookmarkEnd w:id="111"/>
      <w:bookmarkEnd w:id="112"/>
    </w:p>
    <w:p w14:paraId="30372E36">
      <w:pPr>
        <w:adjustRightInd w:val="0"/>
        <w:snapToGrid w:val="0"/>
        <w:spacing w:line="400" w:lineRule="atLeast"/>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359A3C49">
      <w:pPr>
        <w:pStyle w:val="80"/>
        <w:widowControl w:val="0"/>
        <w:adjustRightInd w:val="0"/>
        <w:snapToGrid w:val="0"/>
        <w:spacing w:before="0" w:beforeAutospacing="0" w:after="0" w:afterAutospacing="0" w:line="400" w:lineRule="atLeast"/>
        <w:ind w:firstLine="480"/>
        <w:jc w:val="both"/>
        <w:rPr>
          <w:rFonts w:ascii="Arial" w:hAnsi="Arial" w:cs="Arial"/>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lang w:bidi="ar"/>
          <w14:textFill>
            <w14:solidFill>
              <w14:schemeClr w14:val="tx1"/>
            </w14:solidFill>
          </w14:textFill>
        </w:rPr>
        <w:t>本授权书声明：注册于</w:t>
      </w:r>
      <w:r>
        <w:rPr>
          <w:rFonts w:hint="eastAsia" w:ascii="宋体" w:hAnsi="宋体" w:eastAsia="宋体" w:cs="宋体"/>
          <w:color w:val="000000" w:themeColor="text1"/>
          <w:kern w:val="2"/>
          <w:highlight w:val="none"/>
          <w:u w:val="single"/>
          <w:lang w:bidi="ar"/>
          <w14:textFill>
            <w14:solidFill>
              <w14:schemeClr w14:val="tx1"/>
            </w14:solidFill>
          </w14:textFill>
        </w:rPr>
        <w:t>（地区的名称）</w:t>
      </w:r>
      <w:r>
        <w:rPr>
          <w:rFonts w:hint="eastAsia" w:ascii="宋体" w:hAnsi="宋体" w:eastAsia="宋体" w:cs="宋体"/>
          <w:color w:val="000000" w:themeColor="text1"/>
          <w:kern w:val="2"/>
          <w:highlight w:val="none"/>
          <w:lang w:bidi="ar"/>
          <w14:textFill>
            <w14:solidFill>
              <w14:schemeClr w14:val="tx1"/>
            </w14:solidFill>
          </w14:textFill>
        </w:rPr>
        <w:t>的</w:t>
      </w:r>
      <w:r>
        <w:rPr>
          <w:rFonts w:hint="eastAsia" w:ascii="宋体" w:hAnsi="宋体" w:eastAsia="宋体" w:cs="宋体"/>
          <w:color w:val="000000" w:themeColor="text1"/>
          <w:kern w:val="2"/>
          <w:highlight w:val="none"/>
          <w:u w:val="single"/>
          <w:lang w:bidi="ar"/>
          <w14:textFill>
            <w14:solidFill>
              <w14:schemeClr w14:val="tx1"/>
            </w14:solidFill>
          </w14:textFill>
        </w:rPr>
        <w:t>（公司名称）</w:t>
      </w:r>
      <w:r>
        <w:rPr>
          <w:rFonts w:hint="eastAsia" w:ascii="宋体" w:hAnsi="宋体" w:eastAsia="宋体" w:cs="宋体"/>
          <w:color w:val="000000" w:themeColor="text1"/>
          <w:kern w:val="2"/>
          <w:highlight w:val="none"/>
          <w:lang w:bidi="ar"/>
          <w14:textFill>
            <w14:solidFill>
              <w14:schemeClr w14:val="tx1"/>
            </w14:solidFill>
          </w14:textFill>
        </w:rPr>
        <w:t>的在下面签字的</w:t>
      </w:r>
      <w:r>
        <w:rPr>
          <w:rFonts w:hint="eastAsia" w:ascii="宋体" w:hAnsi="宋体" w:eastAsia="宋体" w:cs="宋体"/>
          <w:color w:val="000000" w:themeColor="text1"/>
          <w:kern w:val="2"/>
          <w:highlight w:val="none"/>
          <w:u w:val="single"/>
          <w:lang w:bidi="ar"/>
          <w14:textFill>
            <w14:solidFill>
              <w14:schemeClr w14:val="tx1"/>
            </w14:solidFill>
          </w14:textFill>
        </w:rPr>
        <w:t>（法人代表姓名、职务）</w:t>
      </w:r>
      <w:r>
        <w:rPr>
          <w:rFonts w:hint="eastAsia" w:ascii="宋体" w:hAnsi="宋体" w:eastAsia="宋体" w:cs="宋体"/>
          <w:color w:val="000000" w:themeColor="text1"/>
          <w:kern w:val="2"/>
          <w:highlight w:val="none"/>
          <w:lang w:bidi="ar"/>
          <w14:textFill>
            <w14:solidFill>
              <w14:schemeClr w14:val="tx1"/>
            </w14:solidFill>
          </w14:textFill>
        </w:rPr>
        <w:t>代表本公司授权</w:t>
      </w:r>
      <w:r>
        <w:rPr>
          <w:rFonts w:hint="eastAsia" w:ascii="宋体" w:hAnsi="宋体" w:eastAsia="宋体" w:cs="宋体"/>
          <w:color w:val="000000" w:themeColor="text1"/>
          <w:kern w:val="2"/>
          <w:highlight w:val="none"/>
          <w:u w:val="single"/>
          <w:lang w:bidi="ar"/>
          <w14:textFill>
            <w14:solidFill>
              <w14:schemeClr w14:val="tx1"/>
            </w14:solidFill>
          </w14:textFill>
        </w:rPr>
        <w:t>（单位名称）</w:t>
      </w:r>
      <w:r>
        <w:rPr>
          <w:rFonts w:hint="eastAsia" w:ascii="宋体" w:hAnsi="宋体" w:eastAsia="宋体" w:cs="宋体"/>
          <w:color w:val="000000" w:themeColor="text1"/>
          <w:kern w:val="2"/>
          <w:highlight w:val="none"/>
          <w:lang w:bidi="ar"/>
          <w14:textFill>
            <w14:solidFill>
              <w14:schemeClr w14:val="tx1"/>
            </w14:solidFill>
          </w14:textFill>
        </w:rPr>
        <w:t>的在下面签字的</w:t>
      </w:r>
      <w:r>
        <w:rPr>
          <w:rFonts w:hint="eastAsia" w:ascii="宋体" w:hAnsi="宋体" w:eastAsia="宋体" w:cs="宋体"/>
          <w:color w:val="000000" w:themeColor="text1"/>
          <w:kern w:val="2"/>
          <w:highlight w:val="none"/>
          <w:u w:val="single"/>
          <w:lang w:bidi="ar"/>
          <w14:textFill>
            <w14:solidFill>
              <w14:schemeClr w14:val="tx1"/>
            </w14:solidFill>
          </w14:textFill>
        </w:rPr>
        <w:t>（被授权人的姓名、职务）</w:t>
      </w:r>
      <w:r>
        <w:rPr>
          <w:rFonts w:hint="eastAsia" w:ascii="宋体" w:hAnsi="宋体" w:eastAsia="宋体" w:cs="宋体"/>
          <w:color w:val="000000" w:themeColor="text1"/>
          <w:kern w:val="2"/>
          <w:highlight w:val="none"/>
          <w:lang w:bidi="ar"/>
          <w14:textFill>
            <w14:solidFill>
              <w14:schemeClr w14:val="tx1"/>
            </w14:solidFill>
          </w14:textFill>
        </w:rPr>
        <w:t>为本公司的合法代理人，就</w:t>
      </w:r>
      <w:r>
        <w:rPr>
          <w:rFonts w:hint="eastAsia" w:ascii="宋体" w:hAnsi="宋体" w:eastAsia="宋体" w:cs="宋体"/>
          <w:color w:val="000000" w:themeColor="text1"/>
          <w:kern w:val="2"/>
          <w:highlight w:val="none"/>
          <w:u w:val="single"/>
          <w:lang w:bidi="ar"/>
          <w14:textFill>
            <w14:solidFill>
              <w14:schemeClr w14:val="tx1"/>
            </w14:solidFill>
          </w14:textFill>
        </w:rPr>
        <w:t>（项目名称、项目编号、设备名称）</w:t>
      </w:r>
      <w:r>
        <w:rPr>
          <w:rFonts w:hint="eastAsia" w:ascii="宋体" w:hAnsi="宋体" w:eastAsia="宋体" w:cs="宋体"/>
          <w:color w:val="000000" w:themeColor="text1"/>
          <w:kern w:val="2"/>
          <w:highlight w:val="none"/>
          <w:lang w:bidi="ar"/>
          <w14:textFill>
            <w14:solidFill>
              <w14:schemeClr w14:val="tx1"/>
            </w14:solidFill>
          </w14:textFill>
        </w:rPr>
        <w:t>的投标，以本公司的名义处理一切与之有关的事务。</w:t>
      </w:r>
    </w:p>
    <w:p w14:paraId="35F33EB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6A1C5B6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本授权书于</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年</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月</w:t>
      </w:r>
      <w:r>
        <w:rPr>
          <w:rFonts w:hint="eastAsia" w:ascii="宋体" w:hAnsi="宋体" w:cs="宋体"/>
          <w:color w:val="000000" w:themeColor="text1"/>
          <w:szCs w:val="24"/>
          <w:highlight w:val="none"/>
          <w:u w:val="singl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日签字生效，特此声明。</w:t>
      </w:r>
    </w:p>
    <w:p w14:paraId="33B1BD00">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tbl>
      <w:tblPr>
        <w:tblStyle w:val="8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0"/>
      </w:tblGrid>
      <w:tr w14:paraId="75C3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6720" w:type="dxa"/>
            <w:tcBorders>
              <w:top w:val="single" w:color="auto" w:sz="4" w:space="0"/>
              <w:left w:val="single" w:color="auto" w:sz="4" w:space="0"/>
              <w:bottom w:val="single" w:color="auto" w:sz="4" w:space="0"/>
              <w:right w:val="single" w:color="auto" w:sz="4" w:space="0"/>
            </w:tcBorders>
          </w:tcPr>
          <w:p w14:paraId="5DFD254D">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法定代表人身份证（正反面）</w:t>
            </w:r>
          </w:p>
        </w:tc>
      </w:tr>
      <w:tr w14:paraId="7DFA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6720" w:type="dxa"/>
            <w:tcBorders>
              <w:top w:val="single" w:color="auto" w:sz="4" w:space="0"/>
              <w:left w:val="single" w:color="auto" w:sz="4" w:space="0"/>
              <w:bottom w:val="single" w:color="auto" w:sz="4" w:space="0"/>
              <w:right w:val="single" w:color="auto" w:sz="4" w:space="0"/>
            </w:tcBorders>
          </w:tcPr>
          <w:p w14:paraId="372EB9AB">
            <w:pPr>
              <w:adjustRightInd w:val="0"/>
              <w:snapToGrid w:val="0"/>
              <w:spacing w:line="400" w:lineRule="atLeast"/>
              <w:jc w:val="left"/>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被授权人的身份证（正反面）</w:t>
            </w:r>
          </w:p>
        </w:tc>
      </w:tr>
    </w:tbl>
    <w:p w14:paraId="40888887">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25371CFC">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2B613294">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7E1F7158">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78103300">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法人代表（签字或盖章）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53D01659">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被授权人（签字或盖章）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0C75858A">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公</w:t>
      </w:r>
      <w:r>
        <w:rPr>
          <w:rFonts w:ascii="Arial" w:hAnsi="Arial" w:cs="Arial"/>
          <w:color w:val="000000" w:themeColor="text1"/>
          <w:szCs w:val="24"/>
          <w:highlight w:val="none"/>
          <w:lang w:bidi="ar"/>
          <w14:textFill>
            <w14:solidFill>
              <w14:schemeClr w14:val="tx1"/>
            </w14:solidFill>
          </w14:textFill>
        </w:rPr>
        <w:t xml:space="preserve">        </w:t>
      </w:r>
      <w:r>
        <w:rPr>
          <w:rFonts w:hint="eastAsia" w:ascii="宋体" w:hAnsi="宋体" w:cs="宋体"/>
          <w:color w:val="000000" w:themeColor="text1"/>
          <w:szCs w:val="24"/>
          <w:highlight w:val="none"/>
          <w:lang w:bidi="ar"/>
          <w14:textFill>
            <w14:solidFill>
              <w14:schemeClr w14:val="tx1"/>
            </w14:solidFill>
          </w14:textFill>
        </w:rPr>
        <w:t>章：</w:t>
      </w:r>
      <w:r>
        <w:rPr>
          <w:rFonts w:hint="eastAsia" w:ascii="宋体" w:hAnsi="宋体" w:cs="宋体"/>
          <w:color w:val="000000" w:themeColor="text1"/>
          <w:szCs w:val="24"/>
          <w:highlight w:val="none"/>
          <w:u w:val="single"/>
          <w:lang w:bidi="ar"/>
          <w14:textFill>
            <w14:solidFill>
              <w14:schemeClr w14:val="tx1"/>
            </w14:solidFill>
          </w14:textFill>
        </w:rPr>
        <w:t xml:space="preserve">                         </w:t>
      </w:r>
    </w:p>
    <w:p w14:paraId="4509D66B">
      <w:pPr>
        <w:adjustRightInd w:val="0"/>
        <w:snapToGrid w:val="0"/>
        <w:spacing w:line="400" w:lineRule="atLeast"/>
        <w:ind w:firstLine="480"/>
        <w:rPr>
          <w:rFonts w:ascii="Arial" w:hAnsi="Arial" w:cs="Arial"/>
          <w:color w:val="000000" w:themeColor="text1"/>
          <w:szCs w:val="24"/>
          <w:highlight w:val="none"/>
          <w14:textFill>
            <w14:solidFill>
              <w14:schemeClr w14:val="tx1"/>
            </w14:solidFill>
          </w14:textFill>
        </w:rPr>
      </w:pPr>
      <w:r>
        <w:rPr>
          <w:rFonts w:ascii="Arial" w:hAnsi="Arial" w:cs="Arial"/>
          <w:color w:val="000000" w:themeColor="text1"/>
          <w:szCs w:val="24"/>
          <w:highlight w:val="none"/>
          <w:lang w:bidi="ar"/>
          <w14:textFill>
            <w14:solidFill>
              <w14:schemeClr w14:val="tx1"/>
            </w14:solidFill>
          </w14:textFill>
        </w:rPr>
        <w:t xml:space="preserve"> </w:t>
      </w:r>
    </w:p>
    <w:p w14:paraId="5BA0A6E5">
      <w:pPr>
        <w:adjustRightInd w:val="0"/>
        <w:snapToGrid w:val="0"/>
        <w:spacing w:line="400" w:lineRule="atLeast"/>
        <w:rPr>
          <w:rFonts w:ascii="Arial" w:hAnsi="Arial" w:cs="Arial"/>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bidi="ar"/>
          <w14:textFill>
            <w14:solidFill>
              <w14:schemeClr w14:val="tx1"/>
            </w14:solidFill>
          </w14:textFill>
        </w:rPr>
        <w:t>注：凡公司法人前来参加投标的供应商，可以不提供此项证明文件。</w:t>
      </w:r>
    </w:p>
    <w:p w14:paraId="13425143">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13" w:name="_Toc7775"/>
      <w:r>
        <w:rPr>
          <w:rFonts w:hint="eastAsia" w:ascii="宋体" w:hAnsi="宋体" w:cs="宋体"/>
          <w:color w:val="000000" w:themeColor="text1"/>
          <w:highlight w:val="none"/>
          <w14:textFill>
            <w14:solidFill>
              <w14:schemeClr w14:val="tx1"/>
            </w14:solidFill>
          </w14:textFill>
        </w:rPr>
        <w:t>6、技术参数、功能偏离表</w:t>
      </w:r>
      <w:bookmarkEnd w:id="113"/>
    </w:p>
    <w:p w14:paraId="7FBE7382">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项目编号/包号：</w:t>
      </w:r>
      <w:r>
        <w:rPr>
          <w:rFonts w:hint="eastAsia" w:ascii="宋体" w:hAnsi="宋体" w:cs="宋体"/>
          <w:color w:val="000000" w:themeColor="text1"/>
          <w:sz w:val="24"/>
          <w:highlight w:val="none"/>
          <w:u w:val="single"/>
          <w14:textFill>
            <w14:solidFill>
              <w14:schemeClr w14:val="tx1"/>
            </w14:solidFill>
          </w14:textFill>
        </w:rPr>
        <w:t>　　　　　　　　　　　</w:t>
      </w:r>
    </w:p>
    <w:tbl>
      <w:tblPr>
        <w:tblStyle w:val="87"/>
        <w:tblW w:w="9637"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
        <w:gridCol w:w="1348"/>
        <w:gridCol w:w="2259"/>
        <w:gridCol w:w="2087"/>
        <w:gridCol w:w="1518"/>
        <w:gridCol w:w="1044"/>
        <w:gridCol w:w="1044"/>
      </w:tblGrid>
      <w:tr w14:paraId="3986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37" w:type="dxa"/>
            <w:vAlign w:val="center"/>
          </w:tcPr>
          <w:p w14:paraId="11443E4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348" w:type="dxa"/>
            <w:vAlign w:val="center"/>
          </w:tcPr>
          <w:p w14:paraId="0B9755C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招标文件规格条目号</w:t>
            </w:r>
          </w:p>
        </w:tc>
        <w:tc>
          <w:tcPr>
            <w:tcW w:w="2259" w:type="dxa"/>
            <w:vAlign w:val="center"/>
          </w:tcPr>
          <w:p w14:paraId="628AEB2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招标文件要求规格</w:t>
            </w:r>
          </w:p>
        </w:tc>
        <w:tc>
          <w:tcPr>
            <w:tcW w:w="2087" w:type="dxa"/>
            <w:vAlign w:val="center"/>
          </w:tcPr>
          <w:p w14:paraId="1CE2FFB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投标规格</w:t>
            </w:r>
          </w:p>
        </w:tc>
        <w:tc>
          <w:tcPr>
            <w:tcW w:w="1518" w:type="dxa"/>
            <w:vAlign w:val="center"/>
          </w:tcPr>
          <w:p w14:paraId="746914D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w:t>
            </w:r>
          </w:p>
        </w:tc>
        <w:tc>
          <w:tcPr>
            <w:tcW w:w="1044" w:type="dxa"/>
            <w:vAlign w:val="center"/>
          </w:tcPr>
          <w:p w14:paraId="653C5DB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c>
          <w:tcPr>
            <w:tcW w:w="1044" w:type="dxa"/>
            <w:vAlign w:val="center"/>
          </w:tcPr>
          <w:p w14:paraId="30DEC987">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页码</w:t>
            </w:r>
          </w:p>
        </w:tc>
      </w:tr>
      <w:tr w14:paraId="6B21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337" w:type="dxa"/>
            <w:vAlign w:val="center"/>
          </w:tcPr>
          <w:p w14:paraId="1AE066AB">
            <w:pPr>
              <w:jc w:val="center"/>
              <w:rPr>
                <w:rFonts w:ascii="宋体" w:hAnsi="宋体" w:cs="宋体"/>
                <w:color w:val="000000" w:themeColor="text1"/>
                <w:sz w:val="24"/>
                <w:highlight w:val="none"/>
                <w14:textFill>
                  <w14:solidFill>
                    <w14:schemeClr w14:val="tx1"/>
                  </w14:solidFill>
                </w14:textFill>
              </w:rPr>
            </w:pPr>
          </w:p>
          <w:p w14:paraId="17DB8CD9">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7285BDF6">
            <w:pPr>
              <w:widowControl/>
              <w:jc w:val="center"/>
              <w:rPr>
                <w:rFonts w:ascii="宋体" w:hAnsi="宋体" w:cs="宋体"/>
                <w:color w:val="000000" w:themeColor="text1"/>
                <w:sz w:val="24"/>
                <w:highlight w:val="none"/>
                <w14:textFill>
                  <w14:solidFill>
                    <w14:schemeClr w14:val="tx1"/>
                  </w14:solidFill>
                </w14:textFill>
              </w:rPr>
            </w:pPr>
          </w:p>
          <w:p w14:paraId="3455770E">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71F50A8F">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3B1942AA">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68BCED4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AE2C347">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88FE028">
            <w:pPr>
              <w:jc w:val="center"/>
              <w:rPr>
                <w:rFonts w:ascii="宋体" w:hAnsi="宋体" w:cs="宋体"/>
                <w:color w:val="000000" w:themeColor="text1"/>
                <w:sz w:val="24"/>
                <w:highlight w:val="none"/>
                <w14:textFill>
                  <w14:solidFill>
                    <w14:schemeClr w14:val="tx1"/>
                  </w14:solidFill>
                </w14:textFill>
              </w:rPr>
            </w:pPr>
          </w:p>
        </w:tc>
      </w:tr>
      <w:tr w14:paraId="75CF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337" w:type="dxa"/>
            <w:vAlign w:val="center"/>
          </w:tcPr>
          <w:p w14:paraId="59D7E03F">
            <w:pPr>
              <w:jc w:val="center"/>
              <w:rPr>
                <w:rFonts w:ascii="宋体" w:hAnsi="宋体" w:cs="宋体"/>
                <w:color w:val="000000" w:themeColor="text1"/>
                <w:sz w:val="24"/>
                <w:highlight w:val="none"/>
                <w14:textFill>
                  <w14:solidFill>
                    <w14:schemeClr w14:val="tx1"/>
                  </w14:solidFill>
                </w14:textFill>
              </w:rPr>
            </w:pPr>
          </w:p>
          <w:p w14:paraId="3FA759FF">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4030373D">
            <w:pPr>
              <w:widowControl/>
              <w:jc w:val="center"/>
              <w:rPr>
                <w:rFonts w:ascii="宋体" w:hAnsi="宋体" w:cs="宋体"/>
                <w:color w:val="000000" w:themeColor="text1"/>
                <w:sz w:val="24"/>
                <w:highlight w:val="none"/>
                <w14:textFill>
                  <w14:solidFill>
                    <w14:schemeClr w14:val="tx1"/>
                  </w14:solidFill>
                </w14:textFill>
              </w:rPr>
            </w:pPr>
          </w:p>
          <w:p w14:paraId="5A02181E">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F7121E4">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4E3C3CA5">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0FD944D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54DB006E">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2F055C2D">
            <w:pPr>
              <w:jc w:val="center"/>
              <w:rPr>
                <w:rFonts w:ascii="宋体" w:hAnsi="宋体" w:cs="宋体"/>
                <w:color w:val="000000" w:themeColor="text1"/>
                <w:sz w:val="24"/>
                <w:highlight w:val="none"/>
                <w14:textFill>
                  <w14:solidFill>
                    <w14:schemeClr w14:val="tx1"/>
                  </w14:solidFill>
                </w14:textFill>
              </w:rPr>
            </w:pPr>
          </w:p>
        </w:tc>
      </w:tr>
      <w:tr w14:paraId="7A36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2E5CB730">
            <w:pPr>
              <w:jc w:val="center"/>
              <w:rPr>
                <w:rFonts w:ascii="宋体" w:hAnsi="宋体" w:cs="宋体"/>
                <w:color w:val="000000" w:themeColor="text1"/>
                <w:sz w:val="24"/>
                <w:highlight w:val="none"/>
                <w14:textFill>
                  <w14:solidFill>
                    <w14:schemeClr w14:val="tx1"/>
                  </w14:solidFill>
                </w14:textFill>
              </w:rPr>
            </w:pPr>
          </w:p>
          <w:p w14:paraId="004435E0">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7296FF94">
            <w:pPr>
              <w:widowControl/>
              <w:jc w:val="center"/>
              <w:rPr>
                <w:rFonts w:ascii="宋体" w:hAnsi="宋体" w:cs="宋体"/>
                <w:color w:val="000000" w:themeColor="text1"/>
                <w:sz w:val="24"/>
                <w:highlight w:val="none"/>
                <w14:textFill>
                  <w14:solidFill>
                    <w14:schemeClr w14:val="tx1"/>
                  </w14:solidFill>
                </w14:textFill>
              </w:rPr>
            </w:pPr>
          </w:p>
          <w:p w14:paraId="02CDD94D">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44430E3">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694C0F91">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063D3867">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56A9F07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981C7BD">
            <w:pPr>
              <w:jc w:val="center"/>
              <w:rPr>
                <w:rFonts w:ascii="宋体" w:hAnsi="宋体" w:cs="宋体"/>
                <w:color w:val="000000" w:themeColor="text1"/>
                <w:sz w:val="24"/>
                <w:highlight w:val="none"/>
                <w14:textFill>
                  <w14:solidFill>
                    <w14:schemeClr w14:val="tx1"/>
                  </w14:solidFill>
                </w14:textFill>
              </w:rPr>
            </w:pPr>
          </w:p>
        </w:tc>
      </w:tr>
      <w:tr w14:paraId="6913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0AE3BC52">
            <w:pPr>
              <w:jc w:val="center"/>
              <w:rPr>
                <w:rFonts w:ascii="宋体" w:hAnsi="宋体" w:cs="宋体"/>
                <w:color w:val="000000" w:themeColor="text1"/>
                <w:sz w:val="24"/>
                <w:highlight w:val="none"/>
                <w14:textFill>
                  <w14:solidFill>
                    <w14:schemeClr w14:val="tx1"/>
                  </w14:solidFill>
                </w14:textFill>
              </w:rPr>
            </w:pPr>
          </w:p>
          <w:p w14:paraId="7E84C366">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79221E2D">
            <w:pPr>
              <w:widowControl/>
              <w:jc w:val="center"/>
              <w:rPr>
                <w:rFonts w:ascii="宋体" w:hAnsi="宋体" w:cs="宋体"/>
                <w:color w:val="000000" w:themeColor="text1"/>
                <w:sz w:val="24"/>
                <w:highlight w:val="none"/>
                <w14:textFill>
                  <w14:solidFill>
                    <w14:schemeClr w14:val="tx1"/>
                  </w14:solidFill>
                </w14:textFill>
              </w:rPr>
            </w:pPr>
          </w:p>
          <w:p w14:paraId="3BE22770">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1C81C8C1">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1F1A3374">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142A14D5">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7E5B9FCB">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5AF197C">
            <w:pPr>
              <w:jc w:val="center"/>
              <w:rPr>
                <w:rFonts w:ascii="宋体" w:hAnsi="宋体" w:cs="宋体"/>
                <w:color w:val="000000" w:themeColor="text1"/>
                <w:sz w:val="24"/>
                <w:highlight w:val="none"/>
                <w14:textFill>
                  <w14:solidFill>
                    <w14:schemeClr w14:val="tx1"/>
                  </w14:solidFill>
                </w14:textFill>
              </w:rPr>
            </w:pPr>
          </w:p>
        </w:tc>
      </w:tr>
      <w:tr w14:paraId="075F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6D14C3A2">
            <w:pPr>
              <w:jc w:val="center"/>
              <w:rPr>
                <w:rFonts w:ascii="宋体" w:hAnsi="宋体" w:cs="宋体"/>
                <w:color w:val="000000" w:themeColor="text1"/>
                <w:sz w:val="24"/>
                <w:highlight w:val="none"/>
                <w14:textFill>
                  <w14:solidFill>
                    <w14:schemeClr w14:val="tx1"/>
                  </w14:solidFill>
                </w14:textFill>
              </w:rPr>
            </w:pPr>
          </w:p>
          <w:p w14:paraId="4F63EC46">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060E8CD7">
            <w:pPr>
              <w:widowControl/>
              <w:jc w:val="center"/>
              <w:rPr>
                <w:rFonts w:ascii="宋体" w:hAnsi="宋体" w:cs="宋体"/>
                <w:color w:val="000000" w:themeColor="text1"/>
                <w:sz w:val="24"/>
                <w:highlight w:val="none"/>
                <w14:textFill>
                  <w14:solidFill>
                    <w14:schemeClr w14:val="tx1"/>
                  </w14:solidFill>
                </w14:textFill>
              </w:rPr>
            </w:pPr>
          </w:p>
          <w:p w14:paraId="22F6B82E">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5DDD2E11">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47DC2DC6">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3CA75175">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13D2026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54514FE">
            <w:pPr>
              <w:jc w:val="center"/>
              <w:rPr>
                <w:rFonts w:ascii="宋体" w:hAnsi="宋体" w:cs="宋体"/>
                <w:color w:val="000000" w:themeColor="text1"/>
                <w:sz w:val="24"/>
                <w:highlight w:val="none"/>
                <w14:textFill>
                  <w14:solidFill>
                    <w14:schemeClr w14:val="tx1"/>
                  </w14:solidFill>
                </w14:textFill>
              </w:rPr>
            </w:pPr>
          </w:p>
        </w:tc>
      </w:tr>
      <w:tr w14:paraId="4AEB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0D129440">
            <w:pPr>
              <w:jc w:val="center"/>
              <w:rPr>
                <w:rFonts w:ascii="宋体" w:hAnsi="宋体" w:cs="宋体"/>
                <w:color w:val="000000" w:themeColor="text1"/>
                <w:sz w:val="24"/>
                <w:highlight w:val="none"/>
                <w14:textFill>
                  <w14:solidFill>
                    <w14:schemeClr w14:val="tx1"/>
                  </w14:solidFill>
                </w14:textFill>
              </w:rPr>
            </w:pPr>
          </w:p>
          <w:p w14:paraId="0EC9DA13">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239EE164">
            <w:pPr>
              <w:widowControl/>
              <w:jc w:val="center"/>
              <w:rPr>
                <w:rFonts w:ascii="宋体" w:hAnsi="宋体" w:cs="宋体"/>
                <w:color w:val="000000" w:themeColor="text1"/>
                <w:sz w:val="24"/>
                <w:highlight w:val="none"/>
                <w14:textFill>
                  <w14:solidFill>
                    <w14:schemeClr w14:val="tx1"/>
                  </w14:solidFill>
                </w14:textFill>
              </w:rPr>
            </w:pPr>
          </w:p>
          <w:p w14:paraId="30C7F967">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32E7D63D">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761175B4">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09594F04">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89CC6F7">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7CC8B42F">
            <w:pPr>
              <w:jc w:val="center"/>
              <w:rPr>
                <w:rFonts w:ascii="宋体" w:hAnsi="宋体" w:cs="宋体"/>
                <w:color w:val="000000" w:themeColor="text1"/>
                <w:sz w:val="24"/>
                <w:highlight w:val="none"/>
                <w14:textFill>
                  <w14:solidFill>
                    <w14:schemeClr w14:val="tx1"/>
                  </w14:solidFill>
                </w14:textFill>
              </w:rPr>
            </w:pPr>
          </w:p>
        </w:tc>
      </w:tr>
      <w:tr w14:paraId="4BD8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1453789F">
            <w:pPr>
              <w:jc w:val="center"/>
              <w:rPr>
                <w:rFonts w:ascii="宋体" w:hAnsi="宋体" w:cs="宋体"/>
                <w:color w:val="000000" w:themeColor="text1"/>
                <w:sz w:val="24"/>
                <w:highlight w:val="none"/>
                <w14:textFill>
                  <w14:solidFill>
                    <w14:schemeClr w14:val="tx1"/>
                  </w14:solidFill>
                </w14:textFill>
              </w:rPr>
            </w:pPr>
          </w:p>
          <w:p w14:paraId="38906F8E">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37C2D0A4">
            <w:pPr>
              <w:widowControl/>
              <w:jc w:val="center"/>
              <w:rPr>
                <w:rFonts w:ascii="宋体" w:hAnsi="宋体" w:cs="宋体"/>
                <w:color w:val="000000" w:themeColor="text1"/>
                <w:sz w:val="24"/>
                <w:highlight w:val="none"/>
                <w14:textFill>
                  <w14:solidFill>
                    <w14:schemeClr w14:val="tx1"/>
                  </w14:solidFill>
                </w14:textFill>
              </w:rPr>
            </w:pPr>
          </w:p>
          <w:p w14:paraId="2C5B5A1B">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85C3987">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55819BAE">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3F4B4E1B">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5DF9C44C">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25A0D914">
            <w:pPr>
              <w:jc w:val="center"/>
              <w:rPr>
                <w:rFonts w:ascii="宋体" w:hAnsi="宋体" w:cs="宋体"/>
                <w:color w:val="000000" w:themeColor="text1"/>
                <w:sz w:val="24"/>
                <w:highlight w:val="none"/>
                <w14:textFill>
                  <w14:solidFill>
                    <w14:schemeClr w14:val="tx1"/>
                  </w14:solidFill>
                </w14:textFill>
              </w:rPr>
            </w:pPr>
          </w:p>
        </w:tc>
      </w:tr>
      <w:tr w14:paraId="2260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211F43D7">
            <w:pPr>
              <w:jc w:val="center"/>
              <w:rPr>
                <w:rFonts w:ascii="宋体" w:hAnsi="宋体" w:cs="宋体"/>
                <w:color w:val="000000" w:themeColor="text1"/>
                <w:sz w:val="24"/>
                <w:highlight w:val="none"/>
                <w14:textFill>
                  <w14:solidFill>
                    <w14:schemeClr w14:val="tx1"/>
                  </w14:solidFill>
                </w14:textFill>
              </w:rPr>
            </w:pPr>
          </w:p>
          <w:p w14:paraId="5AD89088">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7CB5C9B4">
            <w:pPr>
              <w:widowControl/>
              <w:jc w:val="center"/>
              <w:rPr>
                <w:rFonts w:ascii="宋体" w:hAnsi="宋体" w:cs="宋体"/>
                <w:color w:val="000000" w:themeColor="text1"/>
                <w:sz w:val="24"/>
                <w:highlight w:val="none"/>
                <w14:textFill>
                  <w14:solidFill>
                    <w14:schemeClr w14:val="tx1"/>
                  </w14:solidFill>
                </w14:textFill>
              </w:rPr>
            </w:pPr>
          </w:p>
          <w:p w14:paraId="297725FB">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74B9EEA8">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5EF2EC3E">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6EA3CDAE">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A486774">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575B2C11">
            <w:pPr>
              <w:jc w:val="center"/>
              <w:rPr>
                <w:rFonts w:ascii="宋体" w:hAnsi="宋体" w:cs="宋体"/>
                <w:color w:val="000000" w:themeColor="text1"/>
                <w:sz w:val="24"/>
                <w:highlight w:val="none"/>
                <w14:textFill>
                  <w14:solidFill>
                    <w14:schemeClr w14:val="tx1"/>
                  </w14:solidFill>
                </w14:textFill>
              </w:rPr>
            </w:pPr>
          </w:p>
        </w:tc>
      </w:tr>
      <w:tr w14:paraId="2D75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67214B68">
            <w:pPr>
              <w:jc w:val="center"/>
              <w:rPr>
                <w:rFonts w:ascii="宋体" w:hAnsi="宋体" w:cs="宋体"/>
                <w:color w:val="000000" w:themeColor="text1"/>
                <w:sz w:val="24"/>
                <w:highlight w:val="none"/>
                <w14:textFill>
                  <w14:solidFill>
                    <w14:schemeClr w14:val="tx1"/>
                  </w14:solidFill>
                </w14:textFill>
              </w:rPr>
            </w:pPr>
          </w:p>
          <w:p w14:paraId="294D0909">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1AAC9DF9">
            <w:pPr>
              <w:widowControl/>
              <w:jc w:val="center"/>
              <w:rPr>
                <w:rFonts w:ascii="宋体" w:hAnsi="宋体" w:cs="宋体"/>
                <w:color w:val="000000" w:themeColor="text1"/>
                <w:sz w:val="24"/>
                <w:highlight w:val="none"/>
                <w14:textFill>
                  <w14:solidFill>
                    <w14:schemeClr w14:val="tx1"/>
                  </w14:solidFill>
                </w14:textFill>
              </w:rPr>
            </w:pPr>
          </w:p>
          <w:p w14:paraId="5746FAD4">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3158FED">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1FB29CAA">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749F861C">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15BEB480">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1DB27D33">
            <w:pPr>
              <w:jc w:val="center"/>
              <w:rPr>
                <w:rFonts w:ascii="宋体" w:hAnsi="宋体" w:cs="宋体"/>
                <w:color w:val="000000" w:themeColor="text1"/>
                <w:sz w:val="24"/>
                <w:highlight w:val="none"/>
                <w14:textFill>
                  <w14:solidFill>
                    <w14:schemeClr w14:val="tx1"/>
                  </w14:solidFill>
                </w14:textFill>
              </w:rPr>
            </w:pPr>
          </w:p>
        </w:tc>
      </w:tr>
      <w:tr w14:paraId="786E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2EB05ED3">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541FEE4D">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0DEA2526">
            <w:pPr>
              <w:rPr>
                <w:rFonts w:ascii="宋体" w:hAnsi="宋体" w:cs="宋体"/>
                <w:color w:val="000000" w:themeColor="text1"/>
                <w:sz w:val="24"/>
                <w:highlight w:val="none"/>
                <w14:textFill>
                  <w14:solidFill>
                    <w14:schemeClr w14:val="tx1"/>
                  </w14:solidFill>
                </w14:textFill>
              </w:rPr>
            </w:pPr>
          </w:p>
        </w:tc>
        <w:tc>
          <w:tcPr>
            <w:tcW w:w="2087" w:type="dxa"/>
            <w:vAlign w:val="center"/>
          </w:tcPr>
          <w:p w14:paraId="27F9C830">
            <w:pPr>
              <w:widowControl/>
              <w:jc w:val="center"/>
              <w:rPr>
                <w:rFonts w:ascii="宋体" w:hAnsi="宋体" w:cs="宋体"/>
                <w:color w:val="000000" w:themeColor="text1"/>
                <w:sz w:val="24"/>
                <w:highlight w:val="none"/>
                <w14:textFill>
                  <w14:solidFill>
                    <w14:schemeClr w14:val="tx1"/>
                  </w14:solidFill>
                </w14:textFill>
              </w:rPr>
            </w:pPr>
          </w:p>
          <w:p w14:paraId="61E6376E">
            <w:pPr>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1F6C7A54">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353FB86F">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759C43F">
            <w:pPr>
              <w:jc w:val="center"/>
              <w:rPr>
                <w:rFonts w:ascii="宋体" w:hAnsi="宋体" w:cs="宋体"/>
                <w:color w:val="000000" w:themeColor="text1"/>
                <w:sz w:val="24"/>
                <w:highlight w:val="none"/>
                <w14:textFill>
                  <w14:solidFill>
                    <w14:schemeClr w14:val="tx1"/>
                  </w14:solidFill>
                </w14:textFill>
              </w:rPr>
            </w:pPr>
          </w:p>
        </w:tc>
      </w:tr>
      <w:tr w14:paraId="6A4C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58860230">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490D6BCA">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71D69DEF">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642D03B6">
            <w:pPr>
              <w:widowControl/>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1202E11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3BA038A">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683A3E2D">
            <w:pPr>
              <w:jc w:val="center"/>
              <w:rPr>
                <w:rFonts w:ascii="宋体" w:hAnsi="宋体" w:cs="宋体"/>
                <w:color w:val="000000" w:themeColor="text1"/>
                <w:sz w:val="24"/>
                <w:highlight w:val="none"/>
                <w14:textFill>
                  <w14:solidFill>
                    <w14:schemeClr w14:val="tx1"/>
                  </w14:solidFill>
                </w14:textFill>
              </w:rPr>
            </w:pPr>
          </w:p>
        </w:tc>
      </w:tr>
      <w:tr w14:paraId="6E71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7" w:type="dxa"/>
            <w:vAlign w:val="center"/>
          </w:tcPr>
          <w:p w14:paraId="17189896">
            <w:pPr>
              <w:jc w:val="center"/>
              <w:rPr>
                <w:rFonts w:ascii="宋体" w:hAnsi="宋体" w:cs="宋体"/>
                <w:color w:val="000000" w:themeColor="text1"/>
                <w:sz w:val="24"/>
                <w:highlight w:val="none"/>
                <w14:textFill>
                  <w14:solidFill>
                    <w14:schemeClr w14:val="tx1"/>
                  </w14:solidFill>
                </w14:textFill>
              </w:rPr>
            </w:pPr>
          </w:p>
        </w:tc>
        <w:tc>
          <w:tcPr>
            <w:tcW w:w="1348" w:type="dxa"/>
            <w:vAlign w:val="center"/>
          </w:tcPr>
          <w:p w14:paraId="06BB6136">
            <w:pPr>
              <w:jc w:val="center"/>
              <w:rPr>
                <w:rFonts w:ascii="宋体" w:hAnsi="宋体" w:cs="宋体"/>
                <w:color w:val="000000" w:themeColor="text1"/>
                <w:sz w:val="24"/>
                <w:highlight w:val="none"/>
                <w14:textFill>
                  <w14:solidFill>
                    <w14:schemeClr w14:val="tx1"/>
                  </w14:solidFill>
                </w14:textFill>
              </w:rPr>
            </w:pPr>
          </w:p>
        </w:tc>
        <w:tc>
          <w:tcPr>
            <w:tcW w:w="2259" w:type="dxa"/>
            <w:vAlign w:val="center"/>
          </w:tcPr>
          <w:p w14:paraId="54CB5731">
            <w:pPr>
              <w:jc w:val="center"/>
              <w:rPr>
                <w:rFonts w:ascii="宋体" w:hAnsi="宋体" w:cs="宋体"/>
                <w:color w:val="000000" w:themeColor="text1"/>
                <w:sz w:val="24"/>
                <w:highlight w:val="none"/>
                <w14:textFill>
                  <w14:solidFill>
                    <w14:schemeClr w14:val="tx1"/>
                  </w14:solidFill>
                </w14:textFill>
              </w:rPr>
            </w:pPr>
          </w:p>
        </w:tc>
        <w:tc>
          <w:tcPr>
            <w:tcW w:w="2087" w:type="dxa"/>
            <w:vAlign w:val="center"/>
          </w:tcPr>
          <w:p w14:paraId="6C48034D">
            <w:pPr>
              <w:widowControl/>
              <w:jc w:val="center"/>
              <w:rPr>
                <w:rFonts w:ascii="宋体" w:hAnsi="宋体" w:cs="宋体"/>
                <w:color w:val="000000" w:themeColor="text1"/>
                <w:sz w:val="24"/>
                <w:highlight w:val="none"/>
                <w14:textFill>
                  <w14:solidFill>
                    <w14:schemeClr w14:val="tx1"/>
                  </w14:solidFill>
                </w14:textFill>
              </w:rPr>
            </w:pPr>
          </w:p>
        </w:tc>
        <w:tc>
          <w:tcPr>
            <w:tcW w:w="1518" w:type="dxa"/>
            <w:vAlign w:val="center"/>
          </w:tcPr>
          <w:p w14:paraId="50BB759F">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0AF2FCB0">
            <w:pPr>
              <w:jc w:val="center"/>
              <w:rPr>
                <w:rFonts w:ascii="宋体" w:hAnsi="宋体" w:cs="宋体"/>
                <w:color w:val="000000" w:themeColor="text1"/>
                <w:sz w:val="24"/>
                <w:highlight w:val="none"/>
                <w14:textFill>
                  <w14:solidFill>
                    <w14:schemeClr w14:val="tx1"/>
                  </w14:solidFill>
                </w14:textFill>
              </w:rPr>
            </w:pPr>
          </w:p>
        </w:tc>
        <w:tc>
          <w:tcPr>
            <w:tcW w:w="1044" w:type="dxa"/>
            <w:vAlign w:val="center"/>
          </w:tcPr>
          <w:p w14:paraId="335B659B">
            <w:pPr>
              <w:jc w:val="center"/>
              <w:rPr>
                <w:rFonts w:ascii="宋体" w:hAnsi="宋体" w:cs="宋体"/>
                <w:color w:val="000000" w:themeColor="text1"/>
                <w:sz w:val="24"/>
                <w:highlight w:val="none"/>
                <w14:textFill>
                  <w14:solidFill>
                    <w14:schemeClr w14:val="tx1"/>
                  </w14:solidFill>
                </w14:textFill>
              </w:rPr>
            </w:pPr>
          </w:p>
        </w:tc>
      </w:tr>
    </w:tbl>
    <w:p w14:paraId="7DBA0414">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注：与招标文件要求逐条对应填写。</w:t>
      </w:r>
    </w:p>
    <w:p w14:paraId="6E8741B5">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法定代表人或委托授权代理人（签字或盖章）：</w:t>
      </w:r>
      <w:r>
        <w:rPr>
          <w:rFonts w:hint="eastAsia" w:ascii="宋体" w:hAnsi="宋体" w:cs="宋体"/>
          <w:color w:val="000000" w:themeColor="text1"/>
          <w:sz w:val="24"/>
          <w:highlight w:val="none"/>
          <w:u w:val="single"/>
          <w14:textFill>
            <w14:solidFill>
              <w14:schemeClr w14:val="tx1"/>
            </w14:solidFill>
          </w14:textFill>
        </w:rPr>
        <w:t>　　　　　　　　　　　　　　　</w:t>
      </w:r>
    </w:p>
    <w:p w14:paraId="5AF14EA2">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br w:type="page"/>
      </w:r>
      <w:bookmarkStart w:id="114" w:name="_Toc29135"/>
      <w:r>
        <w:rPr>
          <w:rFonts w:hint="eastAsia" w:ascii="宋体" w:hAnsi="宋体" w:cs="宋体"/>
          <w:color w:val="000000" w:themeColor="text1"/>
          <w:highlight w:val="none"/>
          <w14:textFill>
            <w14:solidFill>
              <w14:schemeClr w14:val="tx1"/>
            </w14:solidFill>
          </w14:textFill>
        </w:rPr>
        <w:t>7、商务条款偏离表</w:t>
      </w:r>
      <w:bookmarkEnd w:id="114"/>
    </w:p>
    <w:p w14:paraId="6784CD3A">
      <w:pPr>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w:t>
      </w:r>
    </w:p>
    <w:tbl>
      <w:tblPr>
        <w:tblStyle w:val="87"/>
        <w:tblW w:w="9498"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99"/>
        <w:gridCol w:w="2128"/>
        <w:gridCol w:w="2364"/>
        <w:gridCol w:w="1655"/>
        <w:gridCol w:w="1655"/>
      </w:tblGrid>
      <w:tr w14:paraId="548B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066EF4B6">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199" w:type="dxa"/>
            <w:vAlign w:val="center"/>
          </w:tcPr>
          <w:p w14:paraId="2FE333D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w:t>
            </w:r>
          </w:p>
          <w:p w14:paraId="5DE2AAB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条目号</w:t>
            </w:r>
          </w:p>
        </w:tc>
        <w:tc>
          <w:tcPr>
            <w:tcW w:w="2128" w:type="dxa"/>
            <w:vAlign w:val="center"/>
          </w:tcPr>
          <w:p w14:paraId="6913D6D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招标文件的商务条款</w:t>
            </w:r>
          </w:p>
        </w:tc>
        <w:tc>
          <w:tcPr>
            <w:tcW w:w="2364" w:type="dxa"/>
            <w:vAlign w:val="center"/>
          </w:tcPr>
          <w:p w14:paraId="28A17EF6">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投标文件的商务条款</w:t>
            </w:r>
          </w:p>
        </w:tc>
        <w:tc>
          <w:tcPr>
            <w:tcW w:w="1655" w:type="dxa"/>
            <w:vAlign w:val="center"/>
          </w:tcPr>
          <w:p w14:paraId="4735B25F">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tc>
        <w:tc>
          <w:tcPr>
            <w:tcW w:w="1655" w:type="dxa"/>
            <w:vAlign w:val="center"/>
          </w:tcPr>
          <w:p w14:paraId="3C0E7C6B">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页码</w:t>
            </w:r>
          </w:p>
        </w:tc>
      </w:tr>
      <w:tr w14:paraId="1937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7E167672">
            <w:pPr>
              <w:rPr>
                <w:rFonts w:ascii="宋体" w:hAnsi="宋体" w:cs="宋体"/>
                <w:color w:val="000000" w:themeColor="text1"/>
                <w:sz w:val="24"/>
                <w:highlight w:val="none"/>
                <w14:textFill>
                  <w14:solidFill>
                    <w14:schemeClr w14:val="tx1"/>
                  </w14:solidFill>
                </w14:textFill>
              </w:rPr>
            </w:pPr>
          </w:p>
          <w:p w14:paraId="41C327F1">
            <w:pPr>
              <w:rPr>
                <w:rFonts w:ascii="宋体" w:hAnsi="宋体" w:cs="宋体"/>
                <w:color w:val="000000" w:themeColor="text1"/>
                <w:sz w:val="24"/>
                <w:highlight w:val="none"/>
                <w14:textFill>
                  <w14:solidFill>
                    <w14:schemeClr w14:val="tx1"/>
                  </w14:solidFill>
                </w14:textFill>
              </w:rPr>
            </w:pPr>
          </w:p>
        </w:tc>
        <w:tc>
          <w:tcPr>
            <w:tcW w:w="1199" w:type="dxa"/>
            <w:vAlign w:val="center"/>
          </w:tcPr>
          <w:p w14:paraId="49EF8868">
            <w:pPr>
              <w:widowControl/>
              <w:rPr>
                <w:rFonts w:ascii="宋体" w:hAnsi="宋体" w:cs="宋体"/>
                <w:color w:val="000000" w:themeColor="text1"/>
                <w:sz w:val="24"/>
                <w:highlight w:val="none"/>
                <w14:textFill>
                  <w14:solidFill>
                    <w14:schemeClr w14:val="tx1"/>
                  </w14:solidFill>
                </w14:textFill>
              </w:rPr>
            </w:pPr>
          </w:p>
          <w:p w14:paraId="031FDD1A">
            <w:pPr>
              <w:rPr>
                <w:rFonts w:ascii="宋体" w:hAnsi="宋体" w:cs="宋体"/>
                <w:color w:val="000000" w:themeColor="text1"/>
                <w:sz w:val="24"/>
                <w:highlight w:val="none"/>
                <w14:textFill>
                  <w14:solidFill>
                    <w14:schemeClr w14:val="tx1"/>
                  </w14:solidFill>
                </w14:textFill>
              </w:rPr>
            </w:pPr>
          </w:p>
        </w:tc>
        <w:tc>
          <w:tcPr>
            <w:tcW w:w="2128" w:type="dxa"/>
            <w:vAlign w:val="center"/>
          </w:tcPr>
          <w:p w14:paraId="5D91CD44">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74EF8C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0C54F8D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76D90F9C">
            <w:pPr>
              <w:rPr>
                <w:rFonts w:ascii="宋体" w:hAnsi="宋体" w:cs="宋体"/>
                <w:color w:val="000000" w:themeColor="text1"/>
                <w:sz w:val="24"/>
                <w:highlight w:val="none"/>
                <w14:textFill>
                  <w14:solidFill>
                    <w14:schemeClr w14:val="tx1"/>
                  </w14:solidFill>
                </w14:textFill>
              </w:rPr>
            </w:pPr>
          </w:p>
        </w:tc>
      </w:tr>
      <w:tr w14:paraId="544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340FC1F8">
            <w:pPr>
              <w:rPr>
                <w:rFonts w:ascii="宋体" w:hAnsi="宋体" w:cs="宋体"/>
                <w:color w:val="000000" w:themeColor="text1"/>
                <w:sz w:val="24"/>
                <w:highlight w:val="none"/>
                <w14:textFill>
                  <w14:solidFill>
                    <w14:schemeClr w14:val="tx1"/>
                  </w14:solidFill>
                </w14:textFill>
              </w:rPr>
            </w:pPr>
          </w:p>
          <w:p w14:paraId="497F4E3E">
            <w:pPr>
              <w:rPr>
                <w:rFonts w:ascii="宋体" w:hAnsi="宋体" w:cs="宋体"/>
                <w:color w:val="000000" w:themeColor="text1"/>
                <w:sz w:val="24"/>
                <w:highlight w:val="none"/>
                <w14:textFill>
                  <w14:solidFill>
                    <w14:schemeClr w14:val="tx1"/>
                  </w14:solidFill>
                </w14:textFill>
              </w:rPr>
            </w:pPr>
          </w:p>
        </w:tc>
        <w:tc>
          <w:tcPr>
            <w:tcW w:w="1199" w:type="dxa"/>
            <w:vAlign w:val="center"/>
          </w:tcPr>
          <w:p w14:paraId="731BE0F4">
            <w:pPr>
              <w:widowControl/>
              <w:rPr>
                <w:rFonts w:ascii="宋体" w:hAnsi="宋体" w:cs="宋体"/>
                <w:color w:val="000000" w:themeColor="text1"/>
                <w:sz w:val="24"/>
                <w:highlight w:val="none"/>
                <w14:textFill>
                  <w14:solidFill>
                    <w14:schemeClr w14:val="tx1"/>
                  </w14:solidFill>
                </w14:textFill>
              </w:rPr>
            </w:pPr>
          </w:p>
          <w:p w14:paraId="3ADBC6FF">
            <w:pPr>
              <w:rPr>
                <w:rFonts w:ascii="宋体" w:hAnsi="宋体" w:cs="宋体"/>
                <w:color w:val="000000" w:themeColor="text1"/>
                <w:sz w:val="24"/>
                <w:highlight w:val="none"/>
                <w14:textFill>
                  <w14:solidFill>
                    <w14:schemeClr w14:val="tx1"/>
                  </w14:solidFill>
                </w14:textFill>
              </w:rPr>
            </w:pPr>
          </w:p>
        </w:tc>
        <w:tc>
          <w:tcPr>
            <w:tcW w:w="2128" w:type="dxa"/>
            <w:vAlign w:val="center"/>
          </w:tcPr>
          <w:p w14:paraId="3C7358B4">
            <w:pPr>
              <w:rPr>
                <w:rFonts w:ascii="宋体" w:hAnsi="宋体" w:cs="宋体"/>
                <w:color w:val="000000" w:themeColor="text1"/>
                <w:sz w:val="24"/>
                <w:highlight w:val="none"/>
                <w14:textFill>
                  <w14:solidFill>
                    <w14:schemeClr w14:val="tx1"/>
                  </w14:solidFill>
                </w14:textFill>
              </w:rPr>
            </w:pPr>
          </w:p>
        </w:tc>
        <w:tc>
          <w:tcPr>
            <w:tcW w:w="2364" w:type="dxa"/>
            <w:vAlign w:val="center"/>
          </w:tcPr>
          <w:p w14:paraId="19D50CFF">
            <w:pPr>
              <w:rPr>
                <w:rFonts w:ascii="宋体" w:hAnsi="宋体" w:cs="宋体"/>
                <w:color w:val="000000" w:themeColor="text1"/>
                <w:sz w:val="24"/>
                <w:highlight w:val="none"/>
                <w14:textFill>
                  <w14:solidFill>
                    <w14:schemeClr w14:val="tx1"/>
                  </w14:solidFill>
                </w14:textFill>
              </w:rPr>
            </w:pPr>
          </w:p>
        </w:tc>
        <w:tc>
          <w:tcPr>
            <w:tcW w:w="1655" w:type="dxa"/>
            <w:vAlign w:val="center"/>
          </w:tcPr>
          <w:p w14:paraId="54349ADD">
            <w:pPr>
              <w:rPr>
                <w:rFonts w:ascii="宋体" w:hAnsi="宋体" w:cs="宋体"/>
                <w:color w:val="000000" w:themeColor="text1"/>
                <w:sz w:val="24"/>
                <w:highlight w:val="none"/>
                <w14:textFill>
                  <w14:solidFill>
                    <w14:schemeClr w14:val="tx1"/>
                  </w14:solidFill>
                </w14:textFill>
              </w:rPr>
            </w:pPr>
          </w:p>
        </w:tc>
        <w:tc>
          <w:tcPr>
            <w:tcW w:w="1655" w:type="dxa"/>
            <w:vAlign w:val="center"/>
          </w:tcPr>
          <w:p w14:paraId="4919F1DE">
            <w:pPr>
              <w:rPr>
                <w:rFonts w:ascii="宋体" w:hAnsi="宋体" w:cs="宋体"/>
                <w:color w:val="000000" w:themeColor="text1"/>
                <w:sz w:val="24"/>
                <w:highlight w:val="none"/>
                <w14:textFill>
                  <w14:solidFill>
                    <w14:schemeClr w14:val="tx1"/>
                  </w14:solidFill>
                </w14:textFill>
              </w:rPr>
            </w:pPr>
          </w:p>
        </w:tc>
      </w:tr>
      <w:tr w14:paraId="4CDC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1920BEB5">
            <w:pPr>
              <w:rPr>
                <w:rFonts w:ascii="宋体" w:hAnsi="宋体" w:cs="宋体"/>
                <w:color w:val="000000" w:themeColor="text1"/>
                <w:sz w:val="24"/>
                <w:highlight w:val="none"/>
                <w14:textFill>
                  <w14:solidFill>
                    <w14:schemeClr w14:val="tx1"/>
                  </w14:solidFill>
                </w14:textFill>
              </w:rPr>
            </w:pPr>
          </w:p>
          <w:p w14:paraId="0BE8842A">
            <w:pPr>
              <w:rPr>
                <w:rFonts w:ascii="宋体" w:hAnsi="宋体" w:cs="宋体"/>
                <w:color w:val="000000" w:themeColor="text1"/>
                <w:sz w:val="24"/>
                <w:highlight w:val="none"/>
                <w14:textFill>
                  <w14:solidFill>
                    <w14:schemeClr w14:val="tx1"/>
                  </w14:solidFill>
                </w14:textFill>
              </w:rPr>
            </w:pPr>
          </w:p>
        </w:tc>
        <w:tc>
          <w:tcPr>
            <w:tcW w:w="1199" w:type="dxa"/>
            <w:vAlign w:val="center"/>
          </w:tcPr>
          <w:p w14:paraId="61D02672">
            <w:pPr>
              <w:widowControl/>
              <w:rPr>
                <w:rFonts w:ascii="宋体" w:hAnsi="宋体" w:cs="宋体"/>
                <w:color w:val="000000" w:themeColor="text1"/>
                <w:sz w:val="24"/>
                <w:highlight w:val="none"/>
                <w14:textFill>
                  <w14:solidFill>
                    <w14:schemeClr w14:val="tx1"/>
                  </w14:solidFill>
                </w14:textFill>
              </w:rPr>
            </w:pPr>
          </w:p>
          <w:p w14:paraId="4D345A2E">
            <w:pPr>
              <w:rPr>
                <w:rFonts w:ascii="宋体" w:hAnsi="宋体" w:cs="宋体"/>
                <w:color w:val="000000" w:themeColor="text1"/>
                <w:sz w:val="24"/>
                <w:highlight w:val="none"/>
                <w14:textFill>
                  <w14:solidFill>
                    <w14:schemeClr w14:val="tx1"/>
                  </w14:solidFill>
                </w14:textFill>
              </w:rPr>
            </w:pPr>
          </w:p>
        </w:tc>
        <w:tc>
          <w:tcPr>
            <w:tcW w:w="2128" w:type="dxa"/>
            <w:vAlign w:val="center"/>
          </w:tcPr>
          <w:p w14:paraId="46D360F1">
            <w:pPr>
              <w:rPr>
                <w:rFonts w:ascii="宋体" w:hAnsi="宋体" w:cs="宋体"/>
                <w:color w:val="000000" w:themeColor="text1"/>
                <w:sz w:val="24"/>
                <w:highlight w:val="none"/>
                <w14:textFill>
                  <w14:solidFill>
                    <w14:schemeClr w14:val="tx1"/>
                  </w14:solidFill>
                </w14:textFill>
              </w:rPr>
            </w:pPr>
          </w:p>
        </w:tc>
        <w:tc>
          <w:tcPr>
            <w:tcW w:w="2364" w:type="dxa"/>
            <w:vAlign w:val="center"/>
          </w:tcPr>
          <w:p w14:paraId="4E1EA1D8">
            <w:pPr>
              <w:rPr>
                <w:rFonts w:ascii="宋体" w:hAnsi="宋体" w:cs="宋体"/>
                <w:color w:val="000000" w:themeColor="text1"/>
                <w:sz w:val="24"/>
                <w:highlight w:val="none"/>
                <w14:textFill>
                  <w14:solidFill>
                    <w14:schemeClr w14:val="tx1"/>
                  </w14:solidFill>
                </w14:textFill>
              </w:rPr>
            </w:pPr>
          </w:p>
        </w:tc>
        <w:tc>
          <w:tcPr>
            <w:tcW w:w="1655" w:type="dxa"/>
            <w:vAlign w:val="center"/>
          </w:tcPr>
          <w:p w14:paraId="53826A21">
            <w:pPr>
              <w:rPr>
                <w:rFonts w:ascii="宋体" w:hAnsi="宋体" w:cs="宋体"/>
                <w:color w:val="000000" w:themeColor="text1"/>
                <w:sz w:val="24"/>
                <w:highlight w:val="none"/>
                <w14:textFill>
                  <w14:solidFill>
                    <w14:schemeClr w14:val="tx1"/>
                  </w14:solidFill>
                </w14:textFill>
              </w:rPr>
            </w:pPr>
          </w:p>
        </w:tc>
        <w:tc>
          <w:tcPr>
            <w:tcW w:w="1655" w:type="dxa"/>
            <w:vAlign w:val="center"/>
          </w:tcPr>
          <w:p w14:paraId="328CB0BF">
            <w:pPr>
              <w:rPr>
                <w:rFonts w:ascii="宋体" w:hAnsi="宋体" w:cs="宋体"/>
                <w:color w:val="000000" w:themeColor="text1"/>
                <w:sz w:val="24"/>
                <w:highlight w:val="none"/>
                <w14:textFill>
                  <w14:solidFill>
                    <w14:schemeClr w14:val="tx1"/>
                  </w14:solidFill>
                </w14:textFill>
              </w:rPr>
            </w:pPr>
          </w:p>
        </w:tc>
      </w:tr>
      <w:tr w14:paraId="1370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3ECB3CAA">
            <w:pPr>
              <w:rPr>
                <w:rFonts w:ascii="宋体" w:hAnsi="宋体" w:cs="宋体"/>
                <w:color w:val="000000" w:themeColor="text1"/>
                <w:sz w:val="24"/>
                <w:highlight w:val="none"/>
                <w14:textFill>
                  <w14:solidFill>
                    <w14:schemeClr w14:val="tx1"/>
                  </w14:solidFill>
                </w14:textFill>
              </w:rPr>
            </w:pPr>
          </w:p>
          <w:p w14:paraId="0103EDA8">
            <w:pPr>
              <w:rPr>
                <w:rFonts w:ascii="宋体" w:hAnsi="宋体" w:cs="宋体"/>
                <w:color w:val="000000" w:themeColor="text1"/>
                <w:sz w:val="24"/>
                <w:highlight w:val="none"/>
                <w14:textFill>
                  <w14:solidFill>
                    <w14:schemeClr w14:val="tx1"/>
                  </w14:solidFill>
                </w14:textFill>
              </w:rPr>
            </w:pPr>
          </w:p>
        </w:tc>
        <w:tc>
          <w:tcPr>
            <w:tcW w:w="1199" w:type="dxa"/>
            <w:vAlign w:val="center"/>
          </w:tcPr>
          <w:p w14:paraId="54BA938C">
            <w:pPr>
              <w:widowControl/>
              <w:rPr>
                <w:rFonts w:ascii="宋体" w:hAnsi="宋体" w:cs="宋体"/>
                <w:color w:val="000000" w:themeColor="text1"/>
                <w:sz w:val="24"/>
                <w:highlight w:val="none"/>
                <w14:textFill>
                  <w14:solidFill>
                    <w14:schemeClr w14:val="tx1"/>
                  </w14:solidFill>
                </w14:textFill>
              </w:rPr>
            </w:pPr>
          </w:p>
          <w:p w14:paraId="5AFB15BF">
            <w:pPr>
              <w:rPr>
                <w:rFonts w:ascii="宋体" w:hAnsi="宋体" w:cs="宋体"/>
                <w:color w:val="000000" w:themeColor="text1"/>
                <w:sz w:val="24"/>
                <w:highlight w:val="none"/>
                <w14:textFill>
                  <w14:solidFill>
                    <w14:schemeClr w14:val="tx1"/>
                  </w14:solidFill>
                </w14:textFill>
              </w:rPr>
            </w:pPr>
          </w:p>
        </w:tc>
        <w:tc>
          <w:tcPr>
            <w:tcW w:w="2128" w:type="dxa"/>
            <w:vAlign w:val="center"/>
          </w:tcPr>
          <w:p w14:paraId="3C1B2855">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9DA6644">
            <w:pPr>
              <w:rPr>
                <w:rFonts w:ascii="宋体" w:hAnsi="宋体" w:cs="宋体"/>
                <w:color w:val="000000" w:themeColor="text1"/>
                <w:sz w:val="24"/>
                <w:highlight w:val="none"/>
                <w14:textFill>
                  <w14:solidFill>
                    <w14:schemeClr w14:val="tx1"/>
                  </w14:solidFill>
                </w14:textFill>
              </w:rPr>
            </w:pPr>
          </w:p>
        </w:tc>
        <w:tc>
          <w:tcPr>
            <w:tcW w:w="1655" w:type="dxa"/>
            <w:vAlign w:val="center"/>
          </w:tcPr>
          <w:p w14:paraId="6667F75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4B9812E8">
            <w:pPr>
              <w:rPr>
                <w:rFonts w:ascii="宋体" w:hAnsi="宋体" w:cs="宋体"/>
                <w:color w:val="000000" w:themeColor="text1"/>
                <w:sz w:val="24"/>
                <w:highlight w:val="none"/>
                <w14:textFill>
                  <w14:solidFill>
                    <w14:schemeClr w14:val="tx1"/>
                  </w14:solidFill>
                </w14:textFill>
              </w:rPr>
            </w:pPr>
          </w:p>
        </w:tc>
      </w:tr>
      <w:tr w14:paraId="6C79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48DF1607">
            <w:pPr>
              <w:rPr>
                <w:rFonts w:ascii="宋体" w:hAnsi="宋体" w:cs="宋体"/>
                <w:color w:val="000000" w:themeColor="text1"/>
                <w:sz w:val="24"/>
                <w:highlight w:val="none"/>
                <w14:textFill>
                  <w14:solidFill>
                    <w14:schemeClr w14:val="tx1"/>
                  </w14:solidFill>
                </w14:textFill>
              </w:rPr>
            </w:pPr>
          </w:p>
          <w:p w14:paraId="50A3E1D4">
            <w:pPr>
              <w:rPr>
                <w:rFonts w:ascii="宋体" w:hAnsi="宋体" w:cs="宋体"/>
                <w:color w:val="000000" w:themeColor="text1"/>
                <w:sz w:val="24"/>
                <w:highlight w:val="none"/>
                <w14:textFill>
                  <w14:solidFill>
                    <w14:schemeClr w14:val="tx1"/>
                  </w14:solidFill>
                </w14:textFill>
              </w:rPr>
            </w:pPr>
          </w:p>
        </w:tc>
        <w:tc>
          <w:tcPr>
            <w:tcW w:w="1199" w:type="dxa"/>
            <w:vAlign w:val="center"/>
          </w:tcPr>
          <w:p w14:paraId="3B13CD5D">
            <w:pPr>
              <w:widowControl/>
              <w:rPr>
                <w:rFonts w:ascii="宋体" w:hAnsi="宋体" w:cs="宋体"/>
                <w:color w:val="000000" w:themeColor="text1"/>
                <w:sz w:val="24"/>
                <w:highlight w:val="none"/>
                <w14:textFill>
                  <w14:solidFill>
                    <w14:schemeClr w14:val="tx1"/>
                  </w14:solidFill>
                </w14:textFill>
              </w:rPr>
            </w:pPr>
          </w:p>
          <w:p w14:paraId="0760F122">
            <w:pPr>
              <w:rPr>
                <w:rFonts w:ascii="宋体" w:hAnsi="宋体" w:cs="宋体"/>
                <w:color w:val="000000" w:themeColor="text1"/>
                <w:sz w:val="24"/>
                <w:highlight w:val="none"/>
                <w14:textFill>
                  <w14:solidFill>
                    <w14:schemeClr w14:val="tx1"/>
                  </w14:solidFill>
                </w14:textFill>
              </w:rPr>
            </w:pPr>
          </w:p>
        </w:tc>
        <w:tc>
          <w:tcPr>
            <w:tcW w:w="2128" w:type="dxa"/>
            <w:vAlign w:val="center"/>
          </w:tcPr>
          <w:p w14:paraId="5AB58565">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0F05CD1">
            <w:pPr>
              <w:rPr>
                <w:rFonts w:ascii="宋体" w:hAnsi="宋体" w:cs="宋体"/>
                <w:color w:val="000000" w:themeColor="text1"/>
                <w:sz w:val="24"/>
                <w:highlight w:val="none"/>
                <w14:textFill>
                  <w14:solidFill>
                    <w14:schemeClr w14:val="tx1"/>
                  </w14:solidFill>
                </w14:textFill>
              </w:rPr>
            </w:pPr>
          </w:p>
        </w:tc>
        <w:tc>
          <w:tcPr>
            <w:tcW w:w="1655" w:type="dxa"/>
            <w:vAlign w:val="center"/>
          </w:tcPr>
          <w:p w14:paraId="332988D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3C96811C">
            <w:pPr>
              <w:rPr>
                <w:rFonts w:ascii="宋体" w:hAnsi="宋体" w:cs="宋体"/>
                <w:color w:val="000000" w:themeColor="text1"/>
                <w:sz w:val="24"/>
                <w:highlight w:val="none"/>
                <w14:textFill>
                  <w14:solidFill>
                    <w14:schemeClr w14:val="tx1"/>
                  </w14:solidFill>
                </w14:textFill>
              </w:rPr>
            </w:pPr>
          </w:p>
        </w:tc>
      </w:tr>
      <w:tr w14:paraId="05DC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3DC1EBBE">
            <w:pPr>
              <w:rPr>
                <w:rFonts w:ascii="宋体" w:hAnsi="宋体" w:cs="宋体"/>
                <w:color w:val="000000" w:themeColor="text1"/>
                <w:sz w:val="24"/>
                <w:highlight w:val="none"/>
                <w14:textFill>
                  <w14:solidFill>
                    <w14:schemeClr w14:val="tx1"/>
                  </w14:solidFill>
                </w14:textFill>
              </w:rPr>
            </w:pPr>
          </w:p>
          <w:p w14:paraId="1310D216">
            <w:pPr>
              <w:rPr>
                <w:rFonts w:ascii="宋体" w:hAnsi="宋体" w:cs="宋体"/>
                <w:color w:val="000000" w:themeColor="text1"/>
                <w:sz w:val="24"/>
                <w:highlight w:val="none"/>
                <w14:textFill>
                  <w14:solidFill>
                    <w14:schemeClr w14:val="tx1"/>
                  </w14:solidFill>
                </w14:textFill>
              </w:rPr>
            </w:pPr>
          </w:p>
        </w:tc>
        <w:tc>
          <w:tcPr>
            <w:tcW w:w="1199" w:type="dxa"/>
            <w:vAlign w:val="center"/>
          </w:tcPr>
          <w:p w14:paraId="001A4530">
            <w:pPr>
              <w:widowControl/>
              <w:rPr>
                <w:rFonts w:ascii="宋体" w:hAnsi="宋体" w:cs="宋体"/>
                <w:color w:val="000000" w:themeColor="text1"/>
                <w:sz w:val="24"/>
                <w:highlight w:val="none"/>
                <w14:textFill>
                  <w14:solidFill>
                    <w14:schemeClr w14:val="tx1"/>
                  </w14:solidFill>
                </w14:textFill>
              </w:rPr>
            </w:pPr>
          </w:p>
          <w:p w14:paraId="70CEB4E9">
            <w:pPr>
              <w:rPr>
                <w:rFonts w:ascii="宋体" w:hAnsi="宋体" w:cs="宋体"/>
                <w:color w:val="000000" w:themeColor="text1"/>
                <w:sz w:val="24"/>
                <w:highlight w:val="none"/>
                <w14:textFill>
                  <w14:solidFill>
                    <w14:schemeClr w14:val="tx1"/>
                  </w14:solidFill>
                </w14:textFill>
              </w:rPr>
            </w:pPr>
          </w:p>
        </w:tc>
        <w:tc>
          <w:tcPr>
            <w:tcW w:w="2128" w:type="dxa"/>
            <w:vAlign w:val="center"/>
          </w:tcPr>
          <w:p w14:paraId="288559ED">
            <w:pPr>
              <w:rPr>
                <w:rFonts w:ascii="宋体" w:hAnsi="宋体" w:cs="宋体"/>
                <w:color w:val="000000" w:themeColor="text1"/>
                <w:sz w:val="24"/>
                <w:highlight w:val="none"/>
                <w14:textFill>
                  <w14:solidFill>
                    <w14:schemeClr w14:val="tx1"/>
                  </w14:solidFill>
                </w14:textFill>
              </w:rPr>
            </w:pPr>
          </w:p>
        </w:tc>
        <w:tc>
          <w:tcPr>
            <w:tcW w:w="2364" w:type="dxa"/>
            <w:vAlign w:val="center"/>
          </w:tcPr>
          <w:p w14:paraId="6A07AC6B">
            <w:pPr>
              <w:rPr>
                <w:rFonts w:ascii="宋体" w:hAnsi="宋体" w:cs="宋体"/>
                <w:color w:val="000000" w:themeColor="text1"/>
                <w:sz w:val="24"/>
                <w:highlight w:val="none"/>
                <w14:textFill>
                  <w14:solidFill>
                    <w14:schemeClr w14:val="tx1"/>
                  </w14:solidFill>
                </w14:textFill>
              </w:rPr>
            </w:pPr>
          </w:p>
        </w:tc>
        <w:tc>
          <w:tcPr>
            <w:tcW w:w="1655" w:type="dxa"/>
            <w:vAlign w:val="center"/>
          </w:tcPr>
          <w:p w14:paraId="55C4B1EB">
            <w:pPr>
              <w:rPr>
                <w:rFonts w:ascii="宋体" w:hAnsi="宋体" w:cs="宋体"/>
                <w:color w:val="000000" w:themeColor="text1"/>
                <w:sz w:val="24"/>
                <w:highlight w:val="none"/>
                <w14:textFill>
                  <w14:solidFill>
                    <w14:schemeClr w14:val="tx1"/>
                  </w14:solidFill>
                </w14:textFill>
              </w:rPr>
            </w:pPr>
          </w:p>
        </w:tc>
        <w:tc>
          <w:tcPr>
            <w:tcW w:w="1655" w:type="dxa"/>
            <w:vAlign w:val="center"/>
          </w:tcPr>
          <w:p w14:paraId="7A2BF1F0">
            <w:pPr>
              <w:rPr>
                <w:rFonts w:ascii="宋体" w:hAnsi="宋体" w:cs="宋体"/>
                <w:color w:val="000000" w:themeColor="text1"/>
                <w:sz w:val="24"/>
                <w:highlight w:val="none"/>
                <w14:textFill>
                  <w14:solidFill>
                    <w14:schemeClr w14:val="tx1"/>
                  </w14:solidFill>
                </w14:textFill>
              </w:rPr>
            </w:pPr>
          </w:p>
        </w:tc>
      </w:tr>
      <w:tr w14:paraId="3A00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97" w:type="dxa"/>
            <w:vAlign w:val="center"/>
          </w:tcPr>
          <w:p w14:paraId="0C1D8680">
            <w:pPr>
              <w:rPr>
                <w:rFonts w:ascii="宋体" w:hAnsi="宋体" w:cs="宋体"/>
                <w:color w:val="000000" w:themeColor="text1"/>
                <w:sz w:val="24"/>
                <w:highlight w:val="none"/>
                <w14:textFill>
                  <w14:solidFill>
                    <w14:schemeClr w14:val="tx1"/>
                  </w14:solidFill>
                </w14:textFill>
              </w:rPr>
            </w:pPr>
          </w:p>
        </w:tc>
        <w:tc>
          <w:tcPr>
            <w:tcW w:w="1199" w:type="dxa"/>
            <w:vAlign w:val="center"/>
          </w:tcPr>
          <w:p w14:paraId="47AE3162">
            <w:pPr>
              <w:rPr>
                <w:rFonts w:ascii="宋体" w:hAnsi="宋体" w:cs="宋体"/>
                <w:color w:val="000000" w:themeColor="text1"/>
                <w:sz w:val="24"/>
                <w:highlight w:val="none"/>
                <w14:textFill>
                  <w14:solidFill>
                    <w14:schemeClr w14:val="tx1"/>
                  </w14:solidFill>
                </w14:textFill>
              </w:rPr>
            </w:pPr>
          </w:p>
        </w:tc>
        <w:tc>
          <w:tcPr>
            <w:tcW w:w="2128" w:type="dxa"/>
            <w:vAlign w:val="center"/>
          </w:tcPr>
          <w:p w14:paraId="3E5A717E">
            <w:pPr>
              <w:rPr>
                <w:rFonts w:ascii="宋体" w:hAnsi="宋体" w:cs="宋体"/>
                <w:color w:val="000000" w:themeColor="text1"/>
                <w:sz w:val="24"/>
                <w:highlight w:val="none"/>
                <w14:textFill>
                  <w14:solidFill>
                    <w14:schemeClr w14:val="tx1"/>
                  </w14:solidFill>
                </w14:textFill>
              </w:rPr>
            </w:pPr>
          </w:p>
        </w:tc>
        <w:tc>
          <w:tcPr>
            <w:tcW w:w="2364" w:type="dxa"/>
            <w:vAlign w:val="center"/>
          </w:tcPr>
          <w:p w14:paraId="2141DED0">
            <w:pPr>
              <w:rPr>
                <w:rFonts w:ascii="宋体" w:hAnsi="宋体" w:cs="宋体"/>
                <w:color w:val="000000" w:themeColor="text1"/>
                <w:sz w:val="24"/>
                <w:highlight w:val="none"/>
                <w14:textFill>
                  <w14:solidFill>
                    <w14:schemeClr w14:val="tx1"/>
                  </w14:solidFill>
                </w14:textFill>
              </w:rPr>
            </w:pPr>
          </w:p>
        </w:tc>
        <w:tc>
          <w:tcPr>
            <w:tcW w:w="1655" w:type="dxa"/>
            <w:vAlign w:val="center"/>
          </w:tcPr>
          <w:p w14:paraId="2B105578">
            <w:pPr>
              <w:rPr>
                <w:rFonts w:ascii="宋体" w:hAnsi="宋体" w:cs="宋体"/>
                <w:color w:val="000000" w:themeColor="text1"/>
                <w:sz w:val="24"/>
                <w:highlight w:val="none"/>
                <w14:textFill>
                  <w14:solidFill>
                    <w14:schemeClr w14:val="tx1"/>
                  </w14:solidFill>
                </w14:textFill>
              </w:rPr>
            </w:pPr>
          </w:p>
        </w:tc>
        <w:tc>
          <w:tcPr>
            <w:tcW w:w="1655" w:type="dxa"/>
            <w:vAlign w:val="center"/>
          </w:tcPr>
          <w:p w14:paraId="262F3AEB">
            <w:pPr>
              <w:rPr>
                <w:rFonts w:ascii="宋体" w:hAnsi="宋体" w:cs="宋体"/>
                <w:color w:val="000000" w:themeColor="text1"/>
                <w:sz w:val="24"/>
                <w:highlight w:val="none"/>
                <w14:textFill>
                  <w14:solidFill>
                    <w14:schemeClr w14:val="tx1"/>
                  </w14:solidFill>
                </w14:textFill>
              </w:rPr>
            </w:pPr>
          </w:p>
        </w:tc>
      </w:tr>
      <w:tr w14:paraId="459C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trPr>
        <w:tc>
          <w:tcPr>
            <w:tcW w:w="497" w:type="dxa"/>
            <w:vAlign w:val="center"/>
          </w:tcPr>
          <w:p w14:paraId="4A0837F0">
            <w:pPr>
              <w:rPr>
                <w:rFonts w:ascii="宋体" w:hAnsi="宋体" w:cs="宋体"/>
                <w:color w:val="000000" w:themeColor="text1"/>
                <w:sz w:val="24"/>
                <w:highlight w:val="none"/>
                <w14:textFill>
                  <w14:solidFill>
                    <w14:schemeClr w14:val="tx1"/>
                  </w14:solidFill>
                </w14:textFill>
              </w:rPr>
            </w:pPr>
          </w:p>
        </w:tc>
        <w:tc>
          <w:tcPr>
            <w:tcW w:w="1199" w:type="dxa"/>
            <w:vAlign w:val="center"/>
          </w:tcPr>
          <w:p w14:paraId="6D906660">
            <w:pPr>
              <w:rPr>
                <w:rFonts w:ascii="宋体" w:hAnsi="宋体" w:cs="宋体"/>
                <w:color w:val="000000" w:themeColor="text1"/>
                <w:sz w:val="24"/>
                <w:highlight w:val="none"/>
                <w14:textFill>
                  <w14:solidFill>
                    <w14:schemeClr w14:val="tx1"/>
                  </w14:solidFill>
                </w14:textFill>
              </w:rPr>
            </w:pPr>
          </w:p>
        </w:tc>
        <w:tc>
          <w:tcPr>
            <w:tcW w:w="2128" w:type="dxa"/>
            <w:vAlign w:val="center"/>
          </w:tcPr>
          <w:p w14:paraId="36BE2E73">
            <w:pPr>
              <w:rPr>
                <w:rFonts w:ascii="宋体" w:hAnsi="宋体" w:cs="宋体"/>
                <w:color w:val="000000" w:themeColor="text1"/>
                <w:sz w:val="24"/>
                <w:highlight w:val="none"/>
                <w14:textFill>
                  <w14:solidFill>
                    <w14:schemeClr w14:val="tx1"/>
                  </w14:solidFill>
                </w14:textFill>
              </w:rPr>
            </w:pPr>
          </w:p>
          <w:p w14:paraId="59B6B8FE">
            <w:pPr>
              <w:rPr>
                <w:rFonts w:ascii="宋体" w:hAnsi="宋体" w:cs="宋体"/>
                <w:color w:val="000000" w:themeColor="text1"/>
                <w:sz w:val="24"/>
                <w:highlight w:val="none"/>
                <w14:textFill>
                  <w14:solidFill>
                    <w14:schemeClr w14:val="tx1"/>
                  </w14:solidFill>
                </w14:textFill>
              </w:rPr>
            </w:pPr>
          </w:p>
        </w:tc>
        <w:tc>
          <w:tcPr>
            <w:tcW w:w="2364" w:type="dxa"/>
            <w:vAlign w:val="center"/>
          </w:tcPr>
          <w:p w14:paraId="316DECD6">
            <w:pPr>
              <w:widowControl/>
              <w:rPr>
                <w:rFonts w:ascii="宋体" w:hAnsi="宋体" w:cs="宋体"/>
                <w:color w:val="000000" w:themeColor="text1"/>
                <w:sz w:val="24"/>
                <w:highlight w:val="none"/>
                <w14:textFill>
                  <w14:solidFill>
                    <w14:schemeClr w14:val="tx1"/>
                  </w14:solidFill>
                </w14:textFill>
              </w:rPr>
            </w:pPr>
          </w:p>
          <w:p w14:paraId="0120097F">
            <w:pPr>
              <w:rPr>
                <w:rFonts w:ascii="宋体" w:hAnsi="宋体" w:cs="宋体"/>
                <w:color w:val="000000" w:themeColor="text1"/>
                <w:sz w:val="24"/>
                <w:highlight w:val="none"/>
                <w14:textFill>
                  <w14:solidFill>
                    <w14:schemeClr w14:val="tx1"/>
                  </w14:solidFill>
                </w14:textFill>
              </w:rPr>
            </w:pPr>
          </w:p>
        </w:tc>
        <w:tc>
          <w:tcPr>
            <w:tcW w:w="1655" w:type="dxa"/>
            <w:vAlign w:val="center"/>
          </w:tcPr>
          <w:p w14:paraId="5D0DC730">
            <w:pPr>
              <w:rPr>
                <w:rFonts w:ascii="宋体" w:hAnsi="宋体" w:cs="宋体"/>
                <w:color w:val="000000" w:themeColor="text1"/>
                <w:sz w:val="24"/>
                <w:highlight w:val="none"/>
                <w14:textFill>
                  <w14:solidFill>
                    <w14:schemeClr w14:val="tx1"/>
                  </w14:solidFill>
                </w14:textFill>
              </w:rPr>
            </w:pPr>
          </w:p>
        </w:tc>
        <w:tc>
          <w:tcPr>
            <w:tcW w:w="1655" w:type="dxa"/>
            <w:vAlign w:val="center"/>
          </w:tcPr>
          <w:p w14:paraId="7D4DA9E1">
            <w:pPr>
              <w:rPr>
                <w:rFonts w:ascii="宋体" w:hAnsi="宋体" w:cs="宋体"/>
                <w:color w:val="000000" w:themeColor="text1"/>
                <w:sz w:val="24"/>
                <w:highlight w:val="none"/>
                <w14:textFill>
                  <w14:solidFill>
                    <w14:schemeClr w14:val="tx1"/>
                  </w14:solidFill>
                </w14:textFill>
              </w:rPr>
            </w:pPr>
          </w:p>
        </w:tc>
      </w:tr>
      <w:tr w14:paraId="3F4A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97" w:type="dxa"/>
            <w:vAlign w:val="center"/>
          </w:tcPr>
          <w:p w14:paraId="0C68BF31">
            <w:pPr>
              <w:rPr>
                <w:rFonts w:ascii="宋体" w:hAnsi="宋体" w:cs="宋体"/>
                <w:color w:val="000000" w:themeColor="text1"/>
                <w:sz w:val="24"/>
                <w:highlight w:val="none"/>
                <w14:textFill>
                  <w14:solidFill>
                    <w14:schemeClr w14:val="tx1"/>
                  </w14:solidFill>
                </w14:textFill>
              </w:rPr>
            </w:pPr>
          </w:p>
        </w:tc>
        <w:tc>
          <w:tcPr>
            <w:tcW w:w="1199" w:type="dxa"/>
            <w:vAlign w:val="center"/>
          </w:tcPr>
          <w:p w14:paraId="448808C8">
            <w:pPr>
              <w:rPr>
                <w:rFonts w:ascii="宋体" w:hAnsi="宋体" w:cs="宋体"/>
                <w:color w:val="000000" w:themeColor="text1"/>
                <w:sz w:val="24"/>
                <w:highlight w:val="none"/>
                <w14:textFill>
                  <w14:solidFill>
                    <w14:schemeClr w14:val="tx1"/>
                  </w14:solidFill>
                </w14:textFill>
              </w:rPr>
            </w:pPr>
          </w:p>
        </w:tc>
        <w:tc>
          <w:tcPr>
            <w:tcW w:w="2128" w:type="dxa"/>
            <w:vAlign w:val="center"/>
          </w:tcPr>
          <w:p w14:paraId="7674EB44">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BE1883E">
            <w:pPr>
              <w:rPr>
                <w:rFonts w:ascii="宋体" w:hAnsi="宋体" w:cs="宋体"/>
                <w:color w:val="000000" w:themeColor="text1"/>
                <w:sz w:val="24"/>
                <w:highlight w:val="none"/>
                <w14:textFill>
                  <w14:solidFill>
                    <w14:schemeClr w14:val="tx1"/>
                  </w14:solidFill>
                </w14:textFill>
              </w:rPr>
            </w:pPr>
          </w:p>
        </w:tc>
        <w:tc>
          <w:tcPr>
            <w:tcW w:w="1655" w:type="dxa"/>
            <w:vAlign w:val="center"/>
          </w:tcPr>
          <w:p w14:paraId="67EFB1AF">
            <w:pPr>
              <w:rPr>
                <w:rFonts w:ascii="宋体" w:hAnsi="宋体" w:cs="宋体"/>
                <w:color w:val="000000" w:themeColor="text1"/>
                <w:sz w:val="24"/>
                <w:highlight w:val="none"/>
                <w14:textFill>
                  <w14:solidFill>
                    <w14:schemeClr w14:val="tx1"/>
                  </w14:solidFill>
                </w14:textFill>
              </w:rPr>
            </w:pPr>
          </w:p>
        </w:tc>
        <w:tc>
          <w:tcPr>
            <w:tcW w:w="1655" w:type="dxa"/>
            <w:vAlign w:val="center"/>
          </w:tcPr>
          <w:p w14:paraId="167A34EB">
            <w:pPr>
              <w:rPr>
                <w:rFonts w:ascii="宋体" w:hAnsi="宋体" w:cs="宋体"/>
                <w:color w:val="000000" w:themeColor="text1"/>
                <w:sz w:val="24"/>
                <w:highlight w:val="none"/>
                <w14:textFill>
                  <w14:solidFill>
                    <w14:schemeClr w14:val="tx1"/>
                  </w14:solidFill>
                </w14:textFill>
              </w:rPr>
            </w:pPr>
          </w:p>
        </w:tc>
      </w:tr>
      <w:tr w14:paraId="6245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97" w:type="dxa"/>
            <w:vAlign w:val="center"/>
          </w:tcPr>
          <w:p w14:paraId="4A3936AC">
            <w:pPr>
              <w:rPr>
                <w:rFonts w:ascii="宋体" w:hAnsi="宋体" w:cs="宋体"/>
                <w:color w:val="000000" w:themeColor="text1"/>
                <w:sz w:val="24"/>
                <w:highlight w:val="none"/>
                <w14:textFill>
                  <w14:solidFill>
                    <w14:schemeClr w14:val="tx1"/>
                  </w14:solidFill>
                </w14:textFill>
              </w:rPr>
            </w:pPr>
          </w:p>
        </w:tc>
        <w:tc>
          <w:tcPr>
            <w:tcW w:w="1199" w:type="dxa"/>
            <w:vAlign w:val="center"/>
          </w:tcPr>
          <w:p w14:paraId="3376931F">
            <w:pPr>
              <w:rPr>
                <w:rFonts w:ascii="宋体" w:hAnsi="宋体" w:cs="宋体"/>
                <w:color w:val="000000" w:themeColor="text1"/>
                <w:sz w:val="24"/>
                <w:highlight w:val="none"/>
                <w14:textFill>
                  <w14:solidFill>
                    <w14:schemeClr w14:val="tx1"/>
                  </w14:solidFill>
                </w14:textFill>
              </w:rPr>
            </w:pPr>
          </w:p>
        </w:tc>
        <w:tc>
          <w:tcPr>
            <w:tcW w:w="2128" w:type="dxa"/>
            <w:vAlign w:val="center"/>
          </w:tcPr>
          <w:p w14:paraId="1534D01D">
            <w:pPr>
              <w:rPr>
                <w:rFonts w:ascii="宋体" w:hAnsi="宋体" w:cs="宋体"/>
                <w:color w:val="000000" w:themeColor="text1"/>
                <w:sz w:val="24"/>
                <w:highlight w:val="none"/>
                <w14:textFill>
                  <w14:solidFill>
                    <w14:schemeClr w14:val="tx1"/>
                  </w14:solidFill>
                </w14:textFill>
              </w:rPr>
            </w:pPr>
          </w:p>
        </w:tc>
        <w:tc>
          <w:tcPr>
            <w:tcW w:w="2364" w:type="dxa"/>
            <w:vAlign w:val="center"/>
          </w:tcPr>
          <w:p w14:paraId="578F2A0A">
            <w:pPr>
              <w:rPr>
                <w:rFonts w:ascii="宋体" w:hAnsi="宋体" w:cs="宋体"/>
                <w:color w:val="000000" w:themeColor="text1"/>
                <w:sz w:val="24"/>
                <w:highlight w:val="none"/>
                <w14:textFill>
                  <w14:solidFill>
                    <w14:schemeClr w14:val="tx1"/>
                  </w14:solidFill>
                </w14:textFill>
              </w:rPr>
            </w:pPr>
          </w:p>
        </w:tc>
        <w:tc>
          <w:tcPr>
            <w:tcW w:w="1655" w:type="dxa"/>
            <w:vAlign w:val="center"/>
          </w:tcPr>
          <w:p w14:paraId="212CCE33">
            <w:pPr>
              <w:rPr>
                <w:rFonts w:ascii="宋体" w:hAnsi="宋体" w:cs="宋体"/>
                <w:color w:val="000000" w:themeColor="text1"/>
                <w:sz w:val="24"/>
                <w:highlight w:val="none"/>
                <w14:textFill>
                  <w14:solidFill>
                    <w14:schemeClr w14:val="tx1"/>
                  </w14:solidFill>
                </w14:textFill>
              </w:rPr>
            </w:pPr>
          </w:p>
        </w:tc>
        <w:tc>
          <w:tcPr>
            <w:tcW w:w="1655" w:type="dxa"/>
            <w:vAlign w:val="center"/>
          </w:tcPr>
          <w:p w14:paraId="686BDFA2">
            <w:pPr>
              <w:rPr>
                <w:rFonts w:ascii="宋体" w:hAnsi="宋体" w:cs="宋体"/>
                <w:color w:val="000000" w:themeColor="text1"/>
                <w:sz w:val="24"/>
                <w:highlight w:val="none"/>
                <w14:textFill>
                  <w14:solidFill>
                    <w14:schemeClr w14:val="tx1"/>
                  </w14:solidFill>
                </w14:textFill>
              </w:rPr>
            </w:pPr>
          </w:p>
        </w:tc>
      </w:tr>
      <w:tr w14:paraId="5AB8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497" w:type="dxa"/>
            <w:vAlign w:val="center"/>
          </w:tcPr>
          <w:p w14:paraId="4D3D5652">
            <w:pPr>
              <w:rPr>
                <w:rFonts w:ascii="宋体" w:hAnsi="宋体" w:cs="宋体"/>
                <w:color w:val="000000" w:themeColor="text1"/>
                <w:sz w:val="24"/>
                <w:highlight w:val="none"/>
                <w14:textFill>
                  <w14:solidFill>
                    <w14:schemeClr w14:val="tx1"/>
                  </w14:solidFill>
                </w14:textFill>
              </w:rPr>
            </w:pPr>
          </w:p>
        </w:tc>
        <w:tc>
          <w:tcPr>
            <w:tcW w:w="1199" w:type="dxa"/>
            <w:vAlign w:val="center"/>
          </w:tcPr>
          <w:p w14:paraId="7EFA96DD">
            <w:pPr>
              <w:rPr>
                <w:rFonts w:ascii="宋体" w:hAnsi="宋体" w:cs="宋体"/>
                <w:color w:val="000000" w:themeColor="text1"/>
                <w:sz w:val="24"/>
                <w:highlight w:val="none"/>
                <w14:textFill>
                  <w14:solidFill>
                    <w14:schemeClr w14:val="tx1"/>
                  </w14:solidFill>
                </w14:textFill>
              </w:rPr>
            </w:pPr>
          </w:p>
        </w:tc>
        <w:tc>
          <w:tcPr>
            <w:tcW w:w="2128" w:type="dxa"/>
            <w:vAlign w:val="center"/>
          </w:tcPr>
          <w:p w14:paraId="47DEAC04">
            <w:pPr>
              <w:rPr>
                <w:rFonts w:ascii="宋体" w:hAnsi="宋体" w:cs="宋体"/>
                <w:color w:val="000000" w:themeColor="text1"/>
                <w:sz w:val="24"/>
                <w:highlight w:val="none"/>
                <w14:textFill>
                  <w14:solidFill>
                    <w14:schemeClr w14:val="tx1"/>
                  </w14:solidFill>
                </w14:textFill>
              </w:rPr>
            </w:pPr>
          </w:p>
        </w:tc>
        <w:tc>
          <w:tcPr>
            <w:tcW w:w="2364" w:type="dxa"/>
            <w:vAlign w:val="center"/>
          </w:tcPr>
          <w:p w14:paraId="09BAB230">
            <w:pPr>
              <w:rPr>
                <w:rFonts w:ascii="宋体" w:hAnsi="宋体" w:cs="宋体"/>
                <w:color w:val="000000" w:themeColor="text1"/>
                <w:sz w:val="24"/>
                <w:highlight w:val="none"/>
                <w14:textFill>
                  <w14:solidFill>
                    <w14:schemeClr w14:val="tx1"/>
                  </w14:solidFill>
                </w14:textFill>
              </w:rPr>
            </w:pPr>
          </w:p>
        </w:tc>
        <w:tc>
          <w:tcPr>
            <w:tcW w:w="1655" w:type="dxa"/>
            <w:vAlign w:val="center"/>
          </w:tcPr>
          <w:p w14:paraId="03BB2159">
            <w:pPr>
              <w:rPr>
                <w:rFonts w:ascii="宋体" w:hAnsi="宋体" w:cs="宋体"/>
                <w:color w:val="000000" w:themeColor="text1"/>
                <w:sz w:val="24"/>
                <w:highlight w:val="none"/>
                <w14:textFill>
                  <w14:solidFill>
                    <w14:schemeClr w14:val="tx1"/>
                  </w14:solidFill>
                </w14:textFill>
              </w:rPr>
            </w:pPr>
          </w:p>
        </w:tc>
        <w:tc>
          <w:tcPr>
            <w:tcW w:w="1655" w:type="dxa"/>
            <w:vAlign w:val="center"/>
          </w:tcPr>
          <w:p w14:paraId="17F197E9">
            <w:pPr>
              <w:rPr>
                <w:rFonts w:ascii="宋体" w:hAnsi="宋体" w:cs="宋体"/>
                <w:color w:val="000000" w:themeColor="text1"/>
                <w:sz w:val="24"/>
                <w:highlight w:val="none"/>
                <w14:textFill>
                  <w14:solidFill>
                    <w14:schemeClr w14:val="tx1"/>
                  </w14:solidFill>
                </w14:textFill>
              </w:rPr>
            </w:pPr>
          </w:p>
        </w:tc>
      </w:tr>
    </w:tbl>
    <w:p w14:paraId="7F6DE162">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w:t>
      </w:r>
    </w:p>
    <w:p w14:paraId="68DF1A2D">
      <w:pPr>
        <w:pStyle w:val="44"/>
        <w:spacing w:line="400" w:lineRule="atLeast"/>
        <w:ind w:firstLine="480"/>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法定代表人或委托授权代理人（签字或盖章）：</w:t>
      </w:r>
      <w:r>
        <w:rPr>
          <w:rFonts w:hint="eastAsia" w:hAnsi="宋体" w:cs="宋体"/>
          <w:color w:val="000000" w:themeColor="text1"/>
          <w:sz w:val="24"/>
          <w:highlight w:val="none"/>
          <w:u w:val="single"/>
          <w14:textFill>
            <w14:solidFill>
              <w14:schemeClr w14:val="tx1"/>
            </w14:solidFill>
          </w14:textFill>
        </w:rPr>
        <w:t>　　　　　　　　　　　　　　　</w:t>
      </w:r>
      <w:r>
        <w:rPr>
          <w:rFonts w:hint="eastAsia" w:hAnsi="宋体" w:cs="宋体"/>
          <w:color w:val="000000" w:themeColor="text1"/>
          <w:sz w:val="24"/>
          <w:highlight w:val="none"/>
          <w14:textFill>
            <w14:solidFill>
              <w14:schemeClr w14:val="tx1"/>
            </w14:solidFill>
          </w14:textFill>
        </w:rPr>
        <w:t>　</w:t>
      </w:r>
      <w:bookmarkStart w:id="115" w:name="_Toc197140584"/>
    </w:p>
    <w:p w14:paraId="229688AF">
      <w:pPr>
        <w:spacing w:line="400" w:lineRule="atLeast"/>
        <w:jc w:val="center"/>
        <w:rPr>
          <w:rFonts w:ascii="宋体" w:hAnsi="宋体" w:cs="宋体"/>
          <w:color w:val="000000" w:themeColor="text1"/>
          <w:sz w:val="24"/>
          <w:highlight w:val="none"/>
          <w14:textFill>
            <w14:solidFill>
              <w14:schemeClr w14:val="tx1"/>
            </w14:solidFill>
          </w14:textFill>
        </w:rPr>
      </w:pPr>
    </w:p>
    <w:p w14:paraId="4EB93C3E">
      <w:pPr>
        <w:pStyle w:val="4"/>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16" w:name="_Toc12771"/>
      <w:r>
        <w:rPr>
          <w:rFonts w:hint="eastAsia" w:ascii="宋体" w:hAnsi="宋体" w:cs="宋体"/>
          <w:color w:val="000000" w:themeColor="text1"/>
          <w:highlight w:val="none"/>
          <w14:textFill>
            <w14:solidFill>
              <w14:schemeClr w14:val="tx1"/>
            </w14:solidFill>
          </w14:textFill>
        </w:rPr>
        <w:t>8、近三年经营业绩</w:t>
      </w:r>
      <w:bookmarkEnd w:id="116"/>
    </w:p>
    <w:p w14:paraId="2C23055E">
      <w:pPr>
        <w:pStyle w:val="4"/>
        <w:keepNext/>
        <w:keepLines/>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pPr>
      <w:bookmarkStart w:id="117" w:name="_Toc12397"/>
      <w:r>
        <w:rPr>
          <w:rFonts w:hint="eastAsia" w:ascii="宋体" w:hAnsi="宋体" w:eastAsia="宋体" w:cs="宋体"/>
          <w:b w:val="0"/>
          <w:color w:val="000000" w:themeColor="text1"/>
          <w:kern w:val="2"/>
          <w:sz w:val="24"/>
          <w:highlight w:val="none"/>
          <w:lang w:val="en-US" w:eastAsia="zh-CN" w:bidi="ar-SA"/>
          <w14:textFill>
            <w14:solidFill>
              <w14:schemeClr w14:val="tx1"/>
            </w14:solidFill>
          </w14:textFill>
        </w:rPr>
        <w:t>需附业绩对应产品的中标（成交）通知书、全套采购合同及采购人的项目验收单(报告)并加盖投标人公章</w:t>
      </w:r>
      <w:bookmarkEnd w:id="117"/>
    </w:p>
    <w:p w14:paraId="566B5B60">
      <w:pPr>
        <w:pStyle w:val="4"/>
        <w:rPr>
          <w:rFonts w:ascii="宋体" w:hAnsi="宋体" w:cs="宋体"/>
          <w:color w:val="000000" w:themeColor="text1"/>
          <w:highlight w:val="none"/>
          <w14:textFill>
            <w14:solidFill>
              <w14:schemeClr w14:val="tx1"/>
            </w14:solidFill>
          </w14:textFill>
        </w:rPr>
      </w:pPr>
      <w:bookmarkStart w:id="118" w:name="_Toc28328"/>
      <w:r>
        <w:rPr>
          <w:rFonts w:hint="eastAsia" w:ascii="宋体" w:hAnsi="宋体" w:cs="宋体"/>
          <w:color w:val="000000" w:themeColor="text1"/>
          <w:highlight w:val="none"/>
          <w14:textFill>
            <w14:solidFill>
              <w14:schemeClr w14:val="tx1"/>
            </w14:solidFill>
          </w14:textFill>
        </w:rPr>
        <w:t>9、资格证明文件</w:t>
      </w:r>
      <w:bookmarkEnd w:id="118"/>
    </w:p>
    <w:p w14:paraId="4C5723F4">
      <w:pPr>
        <w:spacing w:line="400" w:lineRule="atLeas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1、内容见“供应商须知”。 </w:t>
      </w:r>
    </w:p>
    <w:p w14:paraId="04C528D2">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2、其它一切有利于产品和供应商的证明材料。</w:t>
      </w:r>
    </w:p>
    <w:p w14:paraId="78F28C16">
      <w:pPr>
        <w:spacing w:line="400" w:lineRule="exact"/>
        <w:rPr>
          <w:rFonts w:ascii="宋体" w:hAnsi="宋体" w:cs="宋体"/>
          <w:color w:val="000000" w:themeColor="text1"/>
          <w:sz w:val="24"/>
          <w:highlight w:val="none"/>
          <w14:textFill>
            <w14:solidFill>
              <w14:schemeClr w14:val="tx1"/>
            </w14:solidFill>
          </w14:textFill>
        </w:rPr>
      </w:pPr>
    </w:p>
    <w:p w14:paraId="19AD23BE">
      <w:pPr>
        <w:rPr>
          <w:rFonts w:ascii="宋体" w:hAnsi="宋体" w:cs="宋体"/>
          <w:color w:val="000000" w:themeColor="text1"/>
          <w:highlight w:val="none"/>
          <w14:textFill>
            <w14:solidFill>
              <w14:schemeClr w14:val="tx1"/>
            </w14:solidFill>
          </w14:textFill>
        </w:rPr>
      </w:pPr>
    </w:p>
    <w:p w14:paraId="47939F6A">
      <w:pPr>
        <w:pStyle w:val="4"/>
        <w:rPr>
          <w:rFonts w:hint="default" w:ascii="宋体" w:hAnsi="宋体" w:eastAsia="宋体" w:cs="宋体"/>
          <w:color w:val="000000" w:themeColor="text1"/>
          <w:highlight w:val="none"/>
          <w:lang w:val="en-US" w:eastAsia="zh-CN"/>
          <w14:textFill>
            <w14:solidFill>
              <w14:schemeClr w14:val="tx1"/>
            </w14:solidFill>
          </w14:textFill>
        </w:rPr>
      </w:pPr>
      <w:bookmarkStart w:id="119" w:name="_Toc25567"/>
      <w:r>
        <w:rPr>
          <w:rFonts w:hint="eastAsia" w:ascii="宋体" w:hAnsi="宋体" w:cs="宋体"/>
          <w:color w:val="000000" w:themeColor="text1"/>
          <w:highlight w:val="none"/>
          <w14:textFill>
            <w14:solidFill>
              <w14:schemeClr w14:val="tx1"/>
            </w14:solidFill>
          </w14:textFill>
        </w:rPr>
        <w:t>10、</w:t>
      </w:r>
      <w:bookmarkEnd w:id="115"/>
      <w:r>
        <w:rPr>
          <w:rFonts w:hint="eastAsia" w:ascii="宋体" w:hAnsi="宋体" w:cs="宋体"/>
          <w:color w:val="000000" w:themeColor="text1"/>
          <w:highlight w:val="none"/>
          <w:lang w:val="en-US" w:eastAsia="zh-CN"/>
          <w14:textFill>
            <w14:solidFill>
              <w14:schemeClr w14:val="tx1"/>
            </w14:solidFill>
          </w14:textFill>
        </w:rPr>
        <w:t>配置情况</w:t>
      </w:r>
      <w:bookmarkEnd w:id="119"/>
    </w:p>
    <w:p w14:paraId="5E6672F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（由供应商自行编写提供，格式自拟）</w:t>
      </w:r>
    </w:p>
    <w:p w14:paraId="6582B14C">
      <w:pPr>
        <w:pStyle w:val="50"/>
        <w:rPr>
          <w:rFonts w:cs="宋体"/>
          <w:color w:val="000000" w:themeColor="text1"/>
          <w:highlight w:val="none"/>
          <w14:textFill>
            <w14:solidFill>
              <w14:schemeClr w14:val="tx1"/>
            </w14:solidFill>
          </w14:textFill>
        </w:rPr>
      </w:pPr>
    </w:p>
    <w:p w14:paraId="4B942485">
      <w:pPr>
        <w:pStyle w:val="50"/>
        <w:rPr>
          <w:rFonts w:cs="宋体"/>
          <w:color w:val="000000" w:themeColor="text1"/>
          <w:highlight w:val="none"/>
          <w14:textFill>
            <w14:solidFill>
              <w14:schemeClr w14:val="tx1"/>
            </w14:solidFill>
          </w14:textFill>
        </w:rPr>
      </w:pPr>
    </w:p>
    <w:p w14:paraId="7C64A5FC">
      <w:pPr>
        <w:pStyle w:val="4"/>
        <w:rPr>
          <w:rFonts w:ascii="宋体" w:hAnsi="宋体" w:cs="宋体"/>
          <w:color w:val="000000" w:themeColor="text1"/>
          <w:highlight w:val="none"/>
          <w14:textFill>
            <w14:solidFill>
              <w14:schemeClr w14:val="tx1"/>
            </w14:solidFill>
          </w14:textFill>
        </w:rPr>
      </w:pPr>
      <w:bookmarkStart w:id="120" w:name="_Toc7224"/>
      <w:r>
        <w:rPr>
          <w:rFonts w:hint="eastAsia" w:ascii="宋体" w:hAnsi="宋体" w:cs="宋体"/>
          <w:color w:val="000000" w:themeColor="text1"/>
          <w:highlight w:val="none"/>
          <w14:textFill>
            <w14:solidFill>
              <w14:schemeClr w14:val="tx1"/>
            </w14:solidFill>
          </w14:textFill>
        </w:rPr>
        <w:t>11、供货、安装、调试方案</w:t>
      </w:r>
      <w:bookmarkEnd w:id="120"/>
    </w:p>
    <w:p w14:paraId="246D9B42">
      <w:pPr>
        <w:pStyle w:val="50"/>
        <w:ind w:firstLine="0"/>
        <w:jc w:val="center"/>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4A458058">
      <w:pPr>
        <w:pStyle w:val="50"/>
        <w:numPr>
          <w:ilvl w:val="0"/>
          <w:numId w:val="0"/>
        </w:numPr>
        <w:ind w:left="0" w:leftChars="0" w:firstLine="0" w:firstLine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4F55ED03">
      <w:pPr>
        <w:pStyle w:val="50"/>
        <w:numPr>
          <w:ilvl w:val="0"/>
          <w:numId w:val="0"/>
        </w:numPr>
        <w:ind w:left="0" w:leftChars="0" w:firstLine="0" w:firstLine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5999CCF4">
      <w:pPr>
        <w:pStyle w:val="50"/>
        <w:numPr>
          <w:ilvl w:val="0"/>
          <w:numId w:val="0"/>
        </w:numPr>
        <w:ind w:left="0" w:leftChars="0" w:firstLine="0" w:firstLineChars="0"/>
        <w:jc w:val="center"/>
        <w:outlineLvl w:val="1"/>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bookmarkStart w:id="121" w:name="_Toc29730"/>
      <w: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t>12、实施方案</w:t>
      </w:r>
      <w:bookmarkEnd w:id="121"/>
    </w:p>
    <w:p w14:paraId="3F19B0DB">
      <w:pPr>
        <w:pStyle w:val="50"/>
        <w:numPr>
          <w:ilvl w:val="0"/>
          <w:numId w:val="0"/>
        </w:numPr>
        <w:ind w:leftChars="0"/>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0E78BE86">
      <w:pPr>
        <w:pStyle w:val="50"/>
        <w:numPr>
          <w:ilvl w:val="0"/>
          <w:numId w:val="0"/>
        </w:numPr>
        <w:ind w:left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75202E2F">
      <w:pPr>
        <w:pStyle w:val="50"/>
        <w:numPr>
          <w:ilvl w:val="0"/>
          <w:numId w:val="0"/>
        </w:numPr>
        <w:ind w:left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30CF580D">
      <w:pPr>
        <w:pStyle w:val="50"/>
        <w:numPr>
          <w:ilvl w:val="0"/>
          <w:numId w:val="0"/>
        </w:numPr>
        <w:ind w:leftChars="0"/>
        <w:jc w:val="cente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p>
    <w:p w14:paraId="3BF16981">
      <w:pPr>
        <w:pStyle w:val="50"/>
        <w:numPr>
          <w:ilvl w:val="0"/>
          <w:numId w:val="72"/>
        </w:numPr>
        <w:ind w:leftChars="0"/>
        <w:jc w:val="center"/>
        <w:outlineLvl w:val="1"/>
        <w:rPr>
          <w:rFonts w:hint="eastAsia" w:ascii="宋体" w:hAnsi="宋体" w:eastAsia="宋体" w:cs="宋体"/>
          <w:b/>
          <w:color w:val="000000" w:themeColor="text1"/>
          <w:kern w:val="2"/>
          <w:sz w:val="30"/>
          <w:highlight w:val="none"/>
          <w:lang w:val="en-US" w:eastAsia="zh-CN" w:bidi="ar-SA"/>
          <w14:textFill>
            <w14:solidFill>
              <w14:schemeClr w14:val="tx1"/>
            </w14:solidFill>
          </w14:textFill>
        </w:rPr>
      </w:pPr>
      <w:bookmarkStart w:id="122" w:name="_Toc20142"/>
      <w:r>
        <w:rPr>
          <w:rFonts w:hint="eastAsia" w:ascii="宋体" w:hAnsi="宋体" w:eastAsia="宋体" w:cs="宋体"/>
          <w:b/>
          <w:color w:val="000000" w:themeColor="text1"/>
          <w:kern w:val="2"/>
          <w:sz w:val="30"/>
          <w:highlight w:val="none"/>
          <w:lang w:val="en-US" w:eastAsia="zh-CN" w:bidi="ar-SA"/>
          <w14:textFill>
            <w14:solidFill>
              <w14:schemeClr w14:val="tx1"/>
            </w14:solidFill>
          </w14:textFill>
        </w:rPr>
        <w:t>售后服务体系</w:t>
      </w:r>
      <w:bookmarkEnd w:id="122"/>
    </w:p>
    <w:p w14:paraId="37AE609C">
      <w:pPr>
        <w:pStyle w:val="50"/>
        <w:numPr>
          <w:ilvl w:val="0"/>
          <w:numId w:val="0"/>
        </w:numPr>
        <w:ind w:left="435" w:leftChars="0"/>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（由供应商自行编写提供，格式自拟）</w:t>
      </w:r>
    </w:p>
    <w:p w14:paraId="067873CA">
      <w:pPr>
        <w:pStyle w:val="50"/>
        <w:numPr>
          <w:ilvl w:val="0"/>
          <w:numId w:val="0"/>
        </w:numPr>
        <w:ind w:leftChars="0"/>
        <w:jc w:val="center"/>
        <w:rPr>
          <w:rFonts w:hint="default" w:ascii="宋体" w:hAnsi="宋体" w:eastAsia="宋体" w:cs="宋体"/>
          <w:b/>
          <w:color w:val="000000" w:themeColor="text1"/>
          <w:kern w:val="2"/>
          <w:sz w:val="30"/>
          <w:highlight w:val="none"/>
          <w:lang w:val="en-US" w:eastAsia="zh-CN" w:bidi="ar-SA"/>
          <w14:textFill>
            <w14:solidFill>
              <w14:schemeClr w14:val="tx1"/>
            </w14:solidFill>
          </w14:textFill>
        </w:rPr>
      </w:pPr>
    </w:p>
    <w:p w14:paraId="21D50E1A">
      <w:pP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23" w:name="_Toc27952"/>
    </w:p>
    <w:p w14:paraId="0FD89620">
      <w:pPr>
        <w:pStyle w:val="4"/>
        <w:rPr>
          <w:rFonts w:ascii="宋体" w:hAnsi="宋体" w:cs="宋体"/>
          <w:color w:val="000000" w:themeColor="text1"/>
          <w:highlight w:val="none"/>
          <w:lang w:val="zh-CN"/>
          <w14:textFill>
            <w14:solidFill>
              <w14:schemeClr w14:val="tx1"/>
            </w14:solidFill>
          </w14:textFill>
        </w:rPr>
      </w:pPr>
      <w:bookmarkStart w:id="124" w:name="_Toc10399"/>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监狱企业证明文件（如有）、残疾人福利性单位声明函（如有）、</w:t>
      </w:r>
      <w:r>
        <w:rPr>
          <w:rFonts w:hint="eastAsia" w:ascii="宋体" w:hAnsi="宋体" w:cs="宋体"/>
          <w:color w:val="000000" w:themeColor="text1"/>
          <w:highlight w:val="none"/>
          <w14:textFill>
            <w14:solidFill>
              <w14:schemeClr w14:val="tx1"/>
            </w14:solidFill>
          </w14:textFill>
        </w:rPr>
        <w:t>中小企业</w:t>
      </w:r>
      <w:r>
        <w:rPr>
          <w:rFonts w:hint="eastAsia" w:ascii="宋体" w:hAnsi="宋体" w:cs="宋体"/>
          <w:color w:val="000000" w:themeColor="text1"/>
          <w:highlight w:val="none"/>
          <w:lang w:val="zh-CN"/>
          <w14:textFill>
            <w14:solidFill>
              <w14:schemeClr w14:val="tx1"/>
            </w14:solidFill>
          </w14:textFill>
        </w:rPr>
        <w:t>声明函（如有）、关于符合本国产品标准的声明函</w:t>
      </w:r>
      <w:bookmarkEnd w:id="124"/>
    </w:p>
    <w:p w14:paraId="6DC3D93E">
      <w:pPr>
        <w:numPr>
          <w:ilvl w:val="3"/>
          <w:numId w:val="73"/>
        </w:numPr>
        <w:tabs>
          <w:tab w:val="left" w:pos="0"/>
          <w:tab w:val="clear" w:pos="1680"/>
        </w:tabs>
        <w:adjustRightInd w:val="0"/>
        <w:snapToGrid w:val="0"/>
        <w:spacing w:line="400" w:lineRule="atLeast"/>
        <w:ind w:hanging="168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监狱企业证明文件</w:t>
      </w:r>
    </w:p>
    <w:p w14:paraId="4363B7BF">
      <w:pPr>
        <w:adjustRightInd w:val="0"/>
        <w:snapToGrid w:val="0"/>
        <w:spacing w:line="400" w:lineRule="atLeast"/>
        <w:ind w:firstLine="480" w:firstLineChars="20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2.残疾人福利性单位声明函</w:t>
      </w:r>
    </w:p>
    <w:p w14:paraId="02C6B6FF">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本公司郑重声明，根据《财政部 民政部 中国残疾人联合会关于促进残疾人就业政府采购政策的通知》（财库（2017）141号）的规定，本单位为符合条件的残疾人福利性单位，且本单位参加的</w:t>
      </w:r>
    </w:p>
    <w:p w14:paraId="64DC9D25">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单位的                        </w:t>
      </w:r>
      <w:r>
        <w:rPr>
          <w:rFonts w:hint="eastAsia" w:ascii="宋体" w:hAnsi="宋体" w:cs="宋体"/>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9943B7E">
      <w:pPr>
        <w:adjustRightInd w:val="0"/>
        <w:snapToGrid w:val="0"/>
        <w:spacing w:line="400" w:lineRule="atLeas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本单位对上述声明的真实性负责，如有虚假，将依法承担相应责任。</w:t>
      </w:r>
    </w:p>
    <w:p w14:paraId="4DCB2A46">
      <w:pPr>
        <w:adjustRightInd w:val="0"/>
        <w:snapToGrid w:val="0"/>
        <w:spacing w:line="400" w:lineRule="atLeast"/>
        <w:ind w:firstLine="480" w:firstLineChars="200"/>
        <w:jc w:val="center"/>
        <w:rPr>
          <w:rFonts w:ascii="宋体" w:hAnsi="宋体" w:cs="宋体"/>
          <w:color w:val="000000" w:themeColor="text1"/>
          <w:sz w:val="24"/>
          <w:szCs w:val="24"/>
          <w:highlight w:val="none"/>
          <w14:textFill>
            <w14:solidFill>
              <w14:schemeClr w14:val="tx1"/>
            </w14:solidFill>
          </w14:textFill>
        </w:rPr>
      </w:pPr>
    </w:p>
    <w:p w14:paraId="292AF8C9">
      <w:pPr>
        <w:adjustRightInd w:val="0"/>
        <w:snapToGrid w:val="0"/>
        <w:spacing w:line="400" w:lineRule="atLeast"/>
        <w:ind w:firstLine="7200" w:firstLineChars="30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企业名称（公章）：</w:t>
      </w:r>
    </w:p>
    <w:p w14:paraId="60C88746">
      <w:pPr>
        <w:adjustRightInd w:val="0"/>
        <w:snapToGrid w:val="0"/>
        <w:spacing w:line="400" w:lineRule="atLeast"/>
        <w:ind w:firstLine="48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  期：</w:t>
      </w:r>
    </w:p>
    <w:p w14:paraId="2BC07D7F">
      <w:pPr>
        <w:tabs>
          <w:tab w:val="left" w:pos="0"/>
        </w:tabs>
        <w:adjustRightInd w:val="0"/>
        <w:snapToGrid w:val="0"/>
        <w:spacing w:line="400" w:lineRule="atLeast"/>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3.中小企业声明函(货物)</w:t>
      </w:r>
      <w:bookmarkEnd w:id="123"/>
    </w:p>
    <w:p w14:paraId="6DC01536">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i/>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i/>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95EAC23">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i/>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（招标文件中明确的所属行业）</w:t>
      </w:r>
      <w:r>
        <w:rPr>
          <w:rFonts w:hint="eastAsia" w:ascii="宋体" w:hAnsi="宋体" w:cs="宋体"/>
          <w:color w:val="000000" w:themeColor="text1"/>
          <w:sz w:val="24"/>
          <w:szCs w:val="24"/>
          <w:highlight w:val="none"/>
          <w14:textFill>
            <w14:solidFill>
              <w14:schemeClr w14:val="tx1"/>
            </w14:solidFill>
          </w14:textFill>
        </w:rPr>
        <w:t>；制造商为</w:t>
      </w:r>
      <w:r>
        <w:rPr>
          <w:rFonts w:hint="eastAsia" w:ascii="宋体" w:hAnsi="宋体" w:cs="宋体"/>
          <w:i/>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w:t>
      </w:r>
      <w:r>
        <w:rPr>
          <w:rFonts w:hint="eastAsia" w:ascii="宋体" w:hAnsi="宋体" w:cs="宋体"/>
          <w:color w:val="000000" w:themeColor="text1"/>
          <w:sz w:val="24"/>
          <w:szCs w:val="24"/>
          <w:highlight w:val="none"/>
          <w:vertAlign w:val="superscript"/>
          <w14:textFill>
            <w14:solidFill>
              <w14:schemeClr w14:val="tx1"/>
            </w14:solidFill>
          </w14:textFill>
        </w:rPr>
        <w:footnoteReference w:id="0"/>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7CB90150">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 </w:t>
      </w:r>
      <w:r>
        <w:rPr>
          <w:rFonts w:hint="eastAsia" w:ascii="宋体" w:hAnsi="宋体" w:cs="宋体"/>
          <w:i/>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i/>
          <w:color w:val="000000" w:themeColor="text1"/>
          <w:sz w:val="24"/>
          <w:szCs w:val="24"/>
          <w:highlight w:val="none"/>
          <w:u w:val="single"/>
          <w14:textFill>
            <w14:solidFill>
              <w14:schemeClr w14:val="tx1"/>
            </w14:solidFill>
          </w14:textFill>
        </w:rPr>
        <w:t>（招标文件中明确的所属行业）</w:t>
      </w:r>
      <w:r>
        <w:rPr>
          <w:rFonts w:hint="eastAsia" w:ascii="宋体" w:hAnsi="宋体" w:cs="宋体"/>
          <w:color w:val="000000" w:themeColor="text1"/>
          <w:sz w:val="24"/>
          <w:szCs w:val="24"/>
          <w:highlight w:val="none"/>
          <w14:textFill>
            <w14:solidFill>
              <w14:schemeClr w14:val="tx1"/>
            </w14:solidFill>
          </w14:textFill>
        </w:rPr>
        <w:t>；制造商为</w:t>
      </w:r>
      <w:r>
        <w:rPr>
          <w:rFonts w:hint="eastAsia" w:ascii="宋体" w:hAnsi="宋体" w:cs="宋体"/>
          <w:i/>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i/>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6FFD386E">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4376A3EA">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4B4E7A35">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4D6A5D31">
      <w:pP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企业名称（盖章）：</w:t>
      </w:r>
    </w:p>
    <w:p w14:paraId="44ED7C53">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w:t>
      </w:r>
    </w:p>
    <w:p w14:paraId="40DE4D8B">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77A0C1EB">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jc w:val="center"/>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val="en-US" w:eastAsia="zh-CN" w:bidi="ar"/>
        </w:rPr>
        <w:t>4.</w:t>
      </w:r>
      <w:r>
        <w:rPr>
          <w:rFonts w:hint="eastAsia" w:ascii="宋体" w:hAnsi="宋体" w:eastAsia="宋体" w:cs="宋体"/>
          <w:i w:val="0"/>
          <w:iCs w:val="0"/>
          <w:caps w:val="0"/>
          <w:spacing w:val="0"/>
          <w:sz w:val="21"/>
          <w:szCs w:val="24"/>
          <w:highlight w:val="none"/>
          <w:shd w:val="clear" w:color="auto" w:fill="auto"/>
          <w:lang w:bidi="ar"/>
        </w:rPr>
        <w:t>关于符合本国产品标准的声明函</w:t>
      </w:r>
    </w:p>
    <w:p w14:paraId="345BA96C">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p>
    <w:p w14:paraId="7AB5454C">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本公司（单位）郑重声明，根据《国务院办公厅关于在政府采购中实施本国产品标准及相关政策的通知》（国办发〔2025〕34号）的规定，本公司（单位）提供的以下产品属于本国产品。具体情况如下：</w:t>
      </w:r>
    </w:p>
    <w:p w14:paraId="7B73DEB2">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1.</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u w:val="none"/>
          <w:shd w:val="clear" w:color="auto" w:fill="auto"/>
          <w:vertAlign w:val="baseline"/>
          <w:lang w:bidi="ar"/>
        </w:rPr>
        <w:t>1</w:t>
      </w:r>
      <w:r>
        <w:rPr>
          <w:rFonts w:hint="eastAsia" w:ascii="宋体" w:hAnsi="宋体" w:eastAsia="宋体" w:cs="宋体"/>
          <w:i w:val="0"/>
          <w:iCs w:val="0"/>
          <w:caps w:val="0"/>
          <w:spacing w:val="0"/>
          <w:sz w:val="21"/>
          <w:szCs w:val="24"/>
          <w:highlight w:val="none"/>
          <w:shd w:val="clear" w:color="auto" w:fill="auto"/>
          <w:lang w:bidi="ar"/>
        </w:rPr>
        <w:t>，生产厂为</w:t>
      </w:r>
      <w:r>
        <w:rPr>
          <w:rFonts w:hint="eastAsia" w:ascii="宋体" w:hAnsi="宋体" w:eastAsia="宋体" w:cs="宋体"/>
          <w:i w:val="0"/>
          <w:iCs w:val="0"/>
          <w:caps w:val="0"/>
          <w:spacing w:val="0"/>
          <w:sz w:val="21"/>
          <w:szCs w:val="24"/>
          <w:highlight w:val="none"/>
          <w:u w:val="none"/>
          <w:shd w:val="clear" w:color="auto" w:fill="auto"/>
          <w:lang w:bidi="ar"/>
        </w:rPr>
        <w:t>（厂名）</w:t>
      </w:r>
      <w:r>
        <w:rPr>
          <w:rFonts w:hint="eastAsia" w:ascii="宋体" w:hAnsi="宋体" w:eastAsia="宋体" w:cs="宋体"/>
          <w:i w:val="0"/>
          <w:iCs w:val="0"/>
          <w:caps w:val="0"/>
          <w:spacing w:val="0"/>
          <w:sz w:val="21"/>
          <w:szCs w:val="24"/>
          <w:highlight w:val="none"/>
          <w:u w:val="none"/>
          <w:shd w:val="clear" w:color="auto" w:fill="auto"/>
          <w:vertAlign w:val="baseline"/>
          <w:lang w:bidi="ar"/>
        </w:rPr>
        <w:t>2</w:t>
      </w:r>
      <w:r>
        <w:rPr>
          <w:rFonts w:hint="eastAsia" w:ascii="宋体" w:hAnsi="宋体" w:eastAsia="宋体" w:cs="宋体"/>
          <w:i w:val="0"/>
          <w:iCs w:val="0"/>
          <w:caps w:val="0"/>
          <w:spacing w:val="0"/>
          <w:sz w:val="21"/>
          <w:szCs w:val="24"/>
          <w:highlight w:val="none"/>
          <w:shd w:val="clear" w:color="auto" w:fill="auto"/>
          <w:lang w:bidi="ar"/>
        </w:rPr>
        <w:t>，厂址为</w:t>
      </w:r>
      <w:r>
        <w:rPr>
          <w:rFonts w:hint="eastAsia" w:ascii="宋体" w:hAnsi="宋体" w:eastAsia="宋体" w:cs="宋体"/>
          <w:i w:val="0"/>
          <w:iCs w:val="0"/>
          <w:caps w:val="0"/>
          <w:spacing w:val="0"/>
          <w:sz w:val="21"/>
          <w:szCs w:val="24"/>
          <w:highlight w:val="none"/>
          <w:u w:val="none"/>
          <w:shd w:val="clear" w:color="auto" w:fill="auto"/>
          <w:lang w:bidi="ar"/>
        </w:rPr>
        <w:t>（生产厂址）</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的中国境内生产的组件成本占比≥</w:t>
      </w:r>
      <w:r>
        <w:rPr>
          <w:rFonts w:hint="eastAsia" w:ascii="宋体" w:hAnsi="宋体" w:eastAsia="宋体" w:cs="宋体"/>
          <w:i w:val="0"/>
          <w:iCs w:val="0"/>
          <w:caps w:val="0"/>
          <w:spacing w:val="0"/>
          <w:sz w:val="21"/>
          <w:szCs w:val="24"/>
          <w:highlight w:val="none"/>
          <w:u w:val="none"/>
          <w:shd w:val="clear" w:color="auto" w:fill="auto"/>
          <w:lang w:bidi="ar"/>
        </w:rPr>
        <w:t>（规定比例）</w:t>
      </w:r>
      <w:r>
        <w:rPr>
          <w:rFonts w:hint="eastAsia" w:ascii="宋体" w:hAnsi="宋体" w:eastAsia="宋体" w:cs="宋体"/>
          <w:i w:val="0"/>
          <w:iCs w:val="0"/>
          <w:caps w:val="0"/>
          <w:spacing w:val="0"/>
          <w:sz w:val="21"/>
          <w:szCs w:val="24"/>
          <w:highlight w:val="none"/>
          <w:u w:val="none"/>
          <w:shd w:val="clear" w:color="auto" w:fill="auto"/>
          <w:vertAlign w:val="baseline"/>
          <w:lang w:bidi="ar"/>
        </w:rPr>
        <w:t>3</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（关键组件）</w:t>
      </w:r>
      <w:r>
        <w:rPr>
          <w:rFonts w:hint="eastAsia" w:ascii="宋体" w:hAnsi="宋体" w:eastAsia="宋体" w:cs="宋体"/>
          <w:i w:val="0"/>
          <w:iCs w:val="0"/>
          <w:caps w:val="0"/>
          <w:spacing w:val="0"/>
          <w:sz w:val="21"/>
          <w:szCs w:val="24"/>
          <w:highlight w:val="none"/>
          <w:u w:val="none"/>
          <w:shd w:val="clear" w:color="auto" w:fill="auto"/>
          <w:vertAlign w:val="baseline"/>
          <w:lang w:bidi="ar"/>
        </w:rPr>
        <w:t>4</w:t>
      </w:r>
      <w:r>
        <w:rPr>
          <w:rFonts w:hint="eastAsia" w:ascii="宋体" w:hAnsi="宋体" w:eastAsia="宋体" w:cs="宋体"/>
          <w:i w:val="0"/>
          <w:iCs w:val="0"/>
          <w:caps w:val="0"/>
          <w:spacing w:val="0"/>
          <w:sz w:val="21"/>
          <w:szCs w:val="24"/>
          <w:highlight w:val="none"/>
          <w:shd w:val="clear" w:color="auto" w:fill="auto"/>
          <w:lang w:bidi="ar"/>
        </w:rPr>
        <w:t>在中国境内生产。</w:t>
      </w:r>
      <w:r>
        <w:rPr>
          <w:rFonts w:hint="eastAsia" w:ascii="宋体" w:hAnsi="宋体" w:eastAsia="宋体" w:cs="宋体"/>
          <w:i w:val="0"/>
          <w:iCs w:val="0"/>
          <w:caps w:val="0"/>
          <w:spacing w:val="0"/>
          <w:sz w:val="21"/>
          <w:szCs w:val="24"/>
          <w:highlight w:val="none"/>
          <w:u w:val="none"/>
          <w:shd w:val="clear" w:color="auto" w:fill="auto"/>
          <w:lang w:bidi="ar"/>
        </w:rPr>
        <w:t>（产品名称1）</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（关键工序）</w:t>
      </w:r>
      <w:r>
        <w:rPr>
          <w:rFonts w:hint="eastAsia" w:ascii="宋体" w:hAnsi="宋体" w:eastAsia="宋体" w:cs="宋体"/>
          <w:i w:val="0"/>
          <w:iCs w:val="0"/>
          <w:caps w:val="0"/>
          <w:spacing w:val="0"/>
          <w:sz w:val="21"/>
          <w:szCs w:val="24"/>
          <w:highlight w:val="none"/>
          <w:u w:val="none"/>
          <w:shd w:val="clear" w:color="auto" w:fill="auto"/>
          <w:vertAlign w:val="baseline"/>
          <w:lang w:bidi="ar"/>
        </w:rPr>
        <w:t>5</w:t>
      </w:r>
      <w:r>
        <w:rPr>
          <w:rFonts w:hint="eastAsia" w:ascii="宋体" w:hAnsi="宋体" w:eastAsia="宋体" w:cs="宋体"/>
          <w:i w:val="0"/>
          <w:iCs w:val="0"/>
          <w:caps w:val="0"/>
          <w:spacing w:val="0"/>
          <w:sz w:val="21"/>
          <w:szCs w:val="24"/>
          <w:highlight w:val="none"/>
          <w:shd w:val="clear" w:color="auto" w:fill="auto"/>
          <w:lang w:bidi="ar"/>
        </w:rPr>
        <w:t>在中国境内完成。</w:t>
      </w:r>
    </w:p>
    <w:p w14:paraId="1ACB57FA">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2.</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，生产厂为</w:t>
      </w:r>
      <w:r>
        <w:rPr>
          <w:rFonts w:hint="eastAsia" w:ascii="宋体" w:hAnsi="宋体" w:eastAsia="宋体" w:cs="宋体"/>
          <w:i w:val="0"/>
          <w:iCs w:val="0"/>
          <w:caps w:val="0"/>
          <w:spacing w:val="0"/>
          <w:sz w:val="21"/>
          <w:szCs w:val="24"/>
          <w:highlight w:val="none"/>
          <w:u w:val="none"/>
          <w:shd w:val="clear" w:color="auto" w:fill="auto"/>
          <w:lang w:bidi="ar"/>
        </w:rPr>
        <w:t>（厂名）</w:t>
      </w:r>
      <w:r>
        <w:rPr>
          <w:rFonts w:hint="eastAsia" w:ascii="宋体" w:hAnsi="宋体" w:eastAsia="宋体" w:cs="宋体"/>
          <w:i w:val="0"/>
          <w:iCs w:val="0"/>
          <w:caps w:val="0"/>
          <w:spacing w:val="0"/>
          <w:sz w:val="21"/>
          <w:szCs w:val="24"/>
          <w:highlight w:val="none"/>
          <w:shd w:val="clear" w:color="auto" w:fill="auto"/>
          <w:lang w:bidi="ar"/>
        </w:rPr>
        <w:t>，厂址为</w:t>
      </w:r>
      <w:r>
        <w:rPr>
          <w:rFonts w:hint="eastAsia" w:ascii="宋体" w:hAnsi="宋体" w:eastAsia="宋体" w:cs="宋体"/>
          <w:i w:val="0"/>
          <w:iCs w:val="0"/>
          <w:caps w:val="0"/>
          <w:spacing w:val="0"/>
          <w:sz w:val="21"/>
          <w:szCs w:val="24"/>
          <w:highlight w:val="none"/>
          <w:u w:val="none"/>
          <w:shd w:val="clear" w:color="auto" w:fill="auto"/>
          <w:lang w:bidi="ar"/>
        </w:rPr>
        <w:t>（生产厂址）</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的中国境内生产的组件成本占比≥</w:t>
      </w:r>
      <w:r>
        <w:rPr>
          <w:rFonts w:hint="eastAsia" w:ascii="宋体" w:hAnsi="宋体" w:eastAsia="宋体" w:cs="宋体"/>
          <w:i w:val="0"/>
          <w:iCs w:val="0"/>
          <w:caps w:val="0"/>
          <w:spacing w:val="0"/>
          <w:sz w:val="21"/>
          <w:szCs w:val="24"/>
          <w:highlight w:val="none"/>
          <w:u w:val="none"/>
          <w:shd w:val="clear" w:color="auto" w:fill="auto"/>
          <w:lang w:bidi="ar"/>
        </w:rPr>
        <w:t>（规定比例）</w:t>
      </w:r>
      <w:r>
        <w:rPr>
          <w:rFonts w:hint="eastAsia" w:ascii="宋体" w:hAnsi="宋体" w:eastAsia="宋体" w:cs="宋体"/>
          <w:i w:val="0"/>
          <w:iCs w:val="0"/>
          <w:caps w:val="0"/>
          <w:spacing w:val="0"/>
          <w:sz w:val="21"/>
          <w:szCs w:val="24"/>
          <w:highlight w:val="none"/>
          <w:shd w:val="clear" w:color="auto" w:fill="auto"/>
          <w:lang w:bidi="ar"/>
        </w:rPr>
        <w:t>。</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（关键组件）</w:t>
      </w:r>
      <w:r>
        <w:rPr>
          <w:rFonts w:hint="eastAsia" w:ascii="宋体" w:hAnsi="宋体" w:eastAsia="宋体" w:cs="宋体"/>
          <w:i w:val="0"/>
          <w:iCs w:val="0"/>
          <w:caps w:val="0"/>
          <w:spacing w:val="0"/>
          <w:sz w:val="21"/>
          <w:szCs w:val="24"/>
          <w:highlight w:val="none"/>
          <w:shd w:val="clear" w:color="auto" w:fill="auto"/>
          <w:lang w:bidi="ar"/>
        </w:rPr>
        <w:t>在中国境内生产。</w:t>
      </w:r>
      <w:r>
        <w:rPr>
          <w:rFonts w:hint="eastAsia" w:ascii="宋体" w:hAnsi="宋体" w:eastAsia="宋体" w:cs="宋体"/>
          <w:i w:val="0"/>
          <w:iCs w:val="0"/>
          <w:caps w:val="0"/>
          <w:spacing w:val="0"/>
          <w:sz w:val="21"/>
          <w:szCs w:val="24"/>
          <w:highlight w:val="none"/>
          <w:u w:val="none"/>
          <w:shd w:val="clear" w:color="auto" w:fill="auto"/>
          <w:lang w:bidi="ar"/>
        </w:rPr>
        <w:t>（产品名称2）</w:t>
      </w:r>
      <w:r>
        <w:rPr>
          <w:rFonts w:hint="eastAsia" w:ascii="宋体" w:hAnsi="宋体" w:eastAsia="宋体" w:cs="宋体"/>
          <w:i w:val="0"/>
          <w:iCs w:val="0"/>
          <w:caps w:val="0"/>
          <w:spacing w:val="0"/>
          <w:sz w:val="21"/>
          <w:szCs w:val="24"/>
          <w:highlight w:val="none"/>
          <w:shd w:val="clear" w:color="auto" w:fill="auto"/>
          <w:lang w:bidi="ar"/>
        </w:rPr>
        <w:t>的</w:t>
      </w:r>
      <w:r>
        <w:rPr>
          <w:rFonts w:hint="eastAsia" w:ascii="宋体" w:hAnsi="宋体" w:eastAsia="宋体" w:cs="宋体"/>
          <w:i w:val="0"/>
          <w:iCs w:val="0"/>
          <w:caps w:val="0"/>
          <w:spacing w:val="0"/>
          <w:sz w:val="21"/>
          <w:szCs w:val="24"/>
          <w:highlight w:val="none"/>
          <w:u w:val="none"/>
          <w:shd w:val="clear" w:color="auto" w:fill="auto"/>
          <w:lang w:bidi="ar"/>
        </w:rPr>
        <w:t>（关键工序）</w:t>
      </w:r>
      <w:r>
        <w:rPr>
          <w:rFonts w:hint="eastAsia" w:ascii="宋体" w:hAnsi="宋体" w:eastAsia="宋体" w:cs="宋体"/>
          <w:i w:val="0"/>
          <w:iCs w:val="0"/>
          <w:caps w:val="0"/>
          <w:spacing w:val="0"/>
          <w:sz w:val="21"/>
          <w:szCs w:val="24"/>
          <w:highlight w:val="none"/>
          <w:shd w:val="clear" w:color="auto" w:fill="auto"/>
          <w:lang w:bidi="ar"/>
        </w:rPr>
        <w:t>在中国境内完成。</w:t>
      </w:r>
    </w:p>
    <w:p w14:paraId="64300974">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w:t>
      </w:r>
    </w:p>
    <w:p w14:paraId="47394311">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420"/>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本公司（单位）对上述声明内容的真实性负责。如有虚假，愿承担相应法律责任。</w:t>
      </w:r>
    </w:p>
    <w:p w14:paraId="5FBEF2F3">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rPr>
          <w:rFonts w:hint="eastAsia" w:ascii="宋体" w:hAnsi="宋体" w:eastAsia="宋体" w:cs="宋体"/>
          <w:i w:val="0"/>
          <w:iCs w:val="0"/>
          <w:caps w:val="0"/>
          <w:spacing w:val="0"/>
          <w:sz w:val="21"/>
          <w:szCs w:val="24"/>
          <w:highlight w:val="none"/>
          <w:lang w:bidi="ar"/>
        </w:rPr>
      </w:pPr>
    </w:p>
    <w:p w14:paraId="1399EE2B">
      <w:pPr>
        <w:pStyle w:val="8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 w:beforeAutospacing="0" w:after="24" w:afterAutospacing="0"/>
        <w:ind w:left="0" w:right="0" w:firstLine="0"/>
        <w:jc w:val="right"/>
        <w:rPr>
          <w:rFonts w:hint="eastAsia" w:ascii="宋体" w:hAnsi="宋体" w:eastAsia="宋体" w:cs="宋体"/>
          <w:i w:val="0"/>
          <w:iCs w:val="0"/>
          <w:caps w:val="0"/>
          <w:spacing w:val="0"/>
          <w:sz w:val="21"/>
          <w:szCs w:val="24"/>
          <w:highlight w:val="none"/>
          <w:lang w:bidi="ar"/>
        </w:rPr>
      </w:pPr>
      <w:r>
        <w:rPr>
          <w:rFonts w:hint="eastAsia" w:ascii="宋体" w:hAnsi="宋体" w:eastAsia="宋体" w:cs="宋体"/>
          <w:i w:val="0"/>
          <w:iCs w:val="0"/>
          <w:caps w:val="0"/>
          <w:spacing w:val="0"/>
          <w:sz w:val="21"/>
          <w:szCs w:val="24"/>
          <w:highlight w:val="none"/>
          <w:shd w:val="clear" w:color="auto" w:fill="auto"/>
          <w:lang w:bidi="ar"/>
        </w:rPr>
        <w:t>公司（单位）名称（盖章）：　        </w:t>
      </w:r>
    </w:p>
    <w:p w14:paraId="464B8623">
      <w:pPr>
        <w:snapToGrid w:val="0"/>
        <w:spacing w:line="360" w:lineRule="auto"/>
        <w:ind w:firstLine="420" w:firstLineChars="200"/>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spacing w:val="0"/>
          <w:sz w:val="21"/>
          <w:szCs w:val="24"/>
          <w:highlight w:val="none"/>
          <w:shd w:val="clear" w:color="auto" w:fill="auto"/>
          <w:lang w:bidi="ar"/>
        </w:rPr>
        <w:t>日期：　     年　  月　  日 </w:t>
      </w:r>
    </w:p>
    <w:p w14:paraId="7DB902AC">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32DD5120">
      <w:pPr>
        <w:pStyle w:val="4"/>
        <w:rPr>
          <w:rFonts w:ascii="宋体" w:hAnsi="宋体" w:cs="宋体"/>
          <w:color w:val="000000" w:themeColor="text1"/>
          <w:highlight w:val="none"/>
          <w14:textFill>
            <w14:solidFill>
              <w14:schemeClr w14:val="tx1"/>
            </w14:solidFill>
          </w14:textFill>
        </w:rPr>
      </w:pPr>
      <w:bookmarkStart w:id="125" w:name="_Toc27840"/>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、供应商诚信承诺书</w:t>
      </w:r>
      <w:bookmarkEnd w:id="125"/>
    </w:p>
    <w:p w14:paraId="459401C1">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为了诚实、客观、有序地参与洛浦县人民医院招标活动，愿就以下内容作出承诺：</w:t>
      </w:r>
    </w:p>
    <w:p w14:paraId="59F4C282">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一、自觉遵守各项法律、法规、规章、制度以及社会公德，维护廉洁环境，与同场竞争的供应商平等参加招标活动。</w:t>
      </w:r>
    </w:p>
    <w:p w14:paraId="7A150B2C">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二、参加采购人组织的招标活动时，严格按照招标文件的规定和要求提供所需的相关材料，并对所提供的各类资料的真实性负责，不虚假应标，不虚列业绩。</w:t>
      </w:r>
    </w:p>
    <w:p w14:paraId="6AE7B39D">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三、尊重参与招标活动各相关方的合法行为，接受招标活动依法形成的意见、结果。</w:t>
      </w:r>
    </w:p>
    <w:p w14:paraId="50730B39">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四、依法参加招标活动，不围标、串标，维护市场秩序，不提供“三无”产品、以次充好。</w:t>
      </w:r>
    </w:p>
    <w:p w14:paraId="58C76E58">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五、积极推动招标活动健康开展，对采购活动有疑问、异议时，按法律规定的程序实名（加盖单位章和法定代表人签名）反映情况，不恶意中伤、无事生非，以和谐、平等的心态参加招标活动。</w:t>
      </w:r>
    </w:p>
    <w:p w14:paraId="2F7C99B8">
      <w:pPr>
        <w:autoSpaceDE w:val="0"/>
        <w:autoSpaceDN w:val="0"/>
        <w:adjustRightInd w:val="0"/>
        <w:spacing w:line="360" w:lineRule="auto"/>
        <w:ind w:firstLine="48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六、认真履行中标人应承担的责任和义务，全面执行采购合同规定的各项内容，保质保量地按时提供采购物品。</w:t>
      </w:r>
    </w:p>
    <w:p w14:paraId="44E00A44">
      <w:pPr>
        <w:autoSpaceDE w:val="0"/>
        <w:autoSpaceDN w:val="0"/>
        <w:adjustRightInd w:val="0"/>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若本企业（单位）发生有悖于上述承诺的行为，愿意接受《中华人民共和国招标投标法》等有关法律法规中对供应商的相关处理。</w:t>
      </w:r>
    </w:p>
    <w:p w14:paraId="7918A314">
      <w:pPr>
        <w:autoSpaceDE w:val="0"/>
        <w:autoSpaceDN w:val="0"/>
        <w:adjustRightIn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本承诺是采购项目投标文件的组成部分。</w:t>
      </w:r>
    </w:p>
    <w:p w14:paraId="38F7584A">
      <w:pPr>
        <w:autoSpaceDE w:val="0"/>
        <w:autoSpaceDN w:val="0"/>
        <w:adjustRightInd w:val="0"/>
        <w:spacing w:line="360" w:lineRule="auto"/>
        <w:ind w:firstLine="4435" w:firstLineChars="1848"/>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供应商：             （公章）</w:t>
      </w:r>
    </w:p>
    <w:p w14:paraId="220C56BB">
      <w:pPr>
        <w:autoSpaceDE w:val="0"/>
        <w:autoSpaceDN w:val="0"/>
        <w:adjustRightInd w:val="0"/>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法定代表人或委托代理人：             （签字）</w:t>
      </w:r>
    </w:p>
    <w:p w14:paraId="7096BF1E">
      <w:pPr>
        <w:spacing w:line="360" w:lineRule="auto"/>
        <w:rPr>
          <w:rFonts w:ascii="宋体" w:hAnsi="宋体" w:cs="宋体"/>
          <w:bCs/>
          <w:color w:val="000000" w:themeColor="text1"/>
          <w:kern w:val="0"/>
          <w:sz w:val="24"/>
          <w:highlight w:val="none"/>
          <w:lang w:val="zh-CN"/>
          <w14:textFill>
            <w14:solidFill>
              <w14:schemeClr w14:val="tx1"/>
            </w14:solidFill>
          </w14:textFill>
        </w:rPr>
      </w:pPr>
      <w:r>
        <w:rPr>
          <w:rFonts w:hint="eastAsia" w:ascii="宋体" w:hAnsi="宋体" w:cs="宋体"/>
          <w:bCs/>
          <w:color w:val="000000" w:themeColor="text1"/>
          <w:kern w:val="0"/>
          <w:sz w:val="24"/>
          <w:highlight w:val="none"/>
          <w:lang w:val="zh-CN"/>
          <w14:textFill>
            <w14:solidFill>
              <w14:schemeClr w14:val="tx1"/>
            </w14:solidFill>
          </w14:textFill>
        </w:rPr>
        <w:t xml:space="preserve">                                         年   月   日</w:t>
      </w:r>
    </w:p>
    <w:p w14:paraId="06EA2E4C">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p>
    <w:p w14:paraId="74422F1D">
      <w:pPr>
        <w:pStyle w:val="33"/>
        <w:jc w:val="center"/>
        <w:outlineLvl w:val="1"/>
        <w:rPr>
          <w:rFonts w:ascii="宋体" w:hAnsi="宋体" w:cs="宋体"/>
          <w:b/>
          <w:color w:val="000000" w:themeColor="text1"/>
          <w:sz w:val="30"/>
          <w:highlight w:val="none"/>
          <w14:textFill>
            <w14:solidFill>
              <w14:schemeClr w14:val="tx1"/>
            </w14:solidFill>
          </w14:textFill>
        </w:rPr>
      </w:pPr>
      <w:bookmarkStart w:id="126" w:name="_Toc15984"/>
      <w:r>
        <w:rPr>
          <w:rFonts w:hint="eastAsia" w:ascii="宋体" w:hAnsi="宋体" w:cs="宋体"/>
          <w:b/>
          <w:color w:val="000000" w:themeColor="text1"/>
          <w:sz w:val="30"/>
          <w:highlight w:val="none"/>
          <w14:textFill>
            <w14:solidFill>
              <w14:schemeClr w14:val="tx1"/>
            </w14:solidFill>
          </w14:textFill>
        </w:rPr>
        <w:t>1</w:t>
      </w:r>
      <w:r>
        <w:rPr>
          <w:rFonts w:hint="eastAsia" w:ascii="宋体" w:hAnsi="宋体" w:cs="宋体"/>
          <w:b/>
          <w:color w:val="000000" w:themeColor="text1"/>
          <w:sz w:val="30"/>
          <w:highlight w:val="none"/>
          <w:lang w:val="en-US" w:eastAsia="zh-CN"/>
          <w14:textFill>
            <w14:solidFill>
              <w14:schemeClr w14:val="tx1"/>
            </w14:solidFill>
          </w14:textFill>
        </w:rPr>
        <w:t>6</w:t>
      </w:r>
      <w:r>
        <w:rPr>
          <w:rFonts w:hint="eastAsia" w:ascii="宋体" w:hAnsi="宋体" w:cs="宋体"/>
          <w:b/>
          <w:color w:val="000000" w:themeColor="text1"/>
          <w:sz w:val="30"/>
          <w:highlight w:val="none"/>
          <w14:textFill>
            <w14:solidFill>
              <w14:schemeClr w14:val="tx1"/>
            </w14:solidFill>
          </w14:textFill>
        </w:rPr>
        <w:t>、保证金凭证</w:t>
      </w:r>
      <w:bookmarkEnd w:id="126"/>
    </w:p>
    <w:p w14:paraId="54024F88">
      <w:pPr>
        <w:pStyle w:val="33"/>
        <w:jc w:val="center"/>
        <w:outlineLvl w:val="1"/>
        <w:rPr>
          <w:rFonts w:ascii="宋体" w:hAnsi="宋体" w:cs="宋体"/>
          <w:b/>
          <w:color w:val="000000" w:themeColor="text1"/>
          <w:sz w:val="30"/>
          <w:highlight w:val="none"/>
          <w14:textFill>
            <w14:solidFill>
              <w14:schemeClr w14:val="tx1"/>
            </w14:solidFill>
          </w14:textFill>
        </w:rPr>
      </w:pPr>
      <w:bookmarkStart w:id="127" w:name="_Toc29525"/>
      <w:r>
        <w:rPr>
          <w:rFonts w:hint="eastAsia" w:ascii="宋体" w:hAnsi="宋体" w:cs="宋体"/>
          <w:b/>
          <w:color w:val="000000" w:themeColor="text1"/>
          <w:sz w:val="30"/>
          <w:highlight w:val="none"/>
          <w14:textFill>
            <w14:solidFill>
              <w14:schemeClr w14:val="tx1"/>
            </w14:solidFill>
          </w14:textFill>
        </w:rPr>
        <w:t>1</w:t>
      </w:r>
      <w:r>
        <w:rPr>
          <w:rFonts w:hint="eastAsia" w:ascii="宋体" w:hAnsi="宋体" w:cs="宋体"/>
          <w:b/>
          <w:color w:val="000000" w:themeColor="text1"/>
          <w:sz w:val="30"/>
          <w:highlight w:val="none"/>
          <w:lang w:val="en-US" w:eastAsia="zh-CN"/>
          <w14:textFill>
            <w14:solidFill>
              <w14:schemeClr w14:val="tx1"/>
            </w14:solidFill>
          </w14:textFill>
        </w:rPr>
        <w:t>7</w:t>
      </w:r>
      <w:r>
        <w:rPr>
          <w:rFonts w:hint="eastAsia" w:ascii="宋体" w:hAnsi="宋体" w:cs="宋体"/>
          <w:b/>
          <w:color w:val="000000" w:themeColor="text1"/>
          <w:sz w:val="30"/>
          <w:highlight w:val="none"/>
          <w14:textFill>
            <w14:solidFill>
              <w14:schemeClr w14:val="tx1"/>
            </w14:solidFill>
          </w14:textFill>
        </w:rPr>
        <w:t>、投标人认为可以提供的其他资料</w:t>
      </w:r>
      <w:bookmarkEnd w:id="127"/>
    </w:p>
    <w:p w14:paraId="30774141">
      <w:pPr>
        <w:rPr>
          <w:rFonts w:hint="eastAsia" w:ascii="宋体" w:hAnsi="宋体" w:eastAsia="宋体" w:cs="宋体"/>
          <w:b/>
          <w:bCs/>
          <w:kern w:val="0"/>
          <w:sz w:val="28"/>
          <w:szCs w:val="28"/>
          <w:highlight w:val="none"/>
          <w:lang w:val="en-US" w:eastAsia="zh-CN" w:bidi="ar"/>
        </w:rPr>
      </w:pPr>
      <w:r>
        <w:rPr>
          <w:rFonts w:hint="eastAsia" w:ascii="宋体" w:hAnsi="宋体" w:eastAsia="宋体" w:cs="宋体"/>
          <w:b/>
          <w:bCs/>
          <w:kern w:val="0"/>
          <w:sz w:val="28"/>
          <w:szCs w:val="28"/>
          <w:highlight w:val="none"/>
          <w:lang w:val="en-US" w:eastAsia="zh-CN" w:bidi="ar"/>
        </w:rPr>
        <w:br w:type="page"/>
      </w:r>
    </w:p>
    <w:p w14:paraId="2A023344">
      <w:pPr>
        <w:pStyle w:val="1284"/>
        <w:spacing w:line="360" w:lineRule="auto"/>
        <w:jc w:val="center"/>
        <w:rPr>
          <w:rFonts w:hint="eastAsia" w:ascii="宋体" w:hAnsi="宋体" w:eastAsia="宋体" w:cs="宋体"/>
          <w:b/>
          <w:bCs/>
          <w:color w:val="FF0000"/>
          <w:kern w:val="0"/>
          <w:sz w:val="28"/>
          <w:szCs w:val="28"/>
          <w:highlight w:val="none"/>
          <w:lang w:val="en-US" w:eastAsia="zh-CN" w:bidi="ar"/>
        </w:rPr>
      </w:pPr>
      <w:r>
        <w:rPr>
          <w:rFonts w:hint="eastAsia" w:ascii="宋体" w:hAnsi="宋体" w:eastAsia="宋体" w:cs="宋体"/>
          <w:b/>
          <w:bCs/>
          <w:color w:val="FF0000"/>
          <w:kern w:val="0"/>
          <w:sz w:val="28"/>
          <w:szCs w:val="28"/>
          <w:highlight w:val="none"/>
          <w:lang w:val="en-US" w:eastAsia="zh-CN" w:bidi="ar"/>
        </w:rPr>
        <w:t>开票信息</w:t>
      </w:r>
      <w:r>
        <w:rPr>
          <w:rFonts w:hint="eastAsia" w:ascii="宋体" w:hAnsi="宋体" w:cs="宋体"/>
          <w:b/>
          <w:bCs/>
          <w:color w:val="FF0000"/>
          <w:kern w:val="0"/>
          <w:sz w:val="28"/>
          <w:szCs w:val="28"/>
          <w:highlight w:val="none"/>
          <w:lang w:val="en-US" w:eastAsia="zh-CN" w:bidi="ar"/>
        </w:rPr>
        <w:t>（必填）</w:t>
      </w:r>
    </w:p>
    <w:p w14:paraId="191FCBAA">
      <w:pPr>
        <w:pStyle w:val="34"/>
        <w:spacing w:line="360" w:lineRule="auto"/>
        <w:ind w:firstLine="210"/>
        <w:rPr>
          <w:b/>
          <w:sz w:val="32"/>
          <w:szCs w:val="32"/>
          <w:highlight w:val="none"/>
        </w:rPr>
      </w:pPr>
      <w:r>
        <w:rPr>
          <w:highlight w:val="none"/>
        </w:rPr>
        <w:t>致：新疆招标有限公司</w:t>
      </w:r>
    </w:p>
    <w:p w14:paraId="616D38FC">
      <w:pPr>
        <w:pStyle w:val="34"/>
        <w:spacing w:line="360" w:lineRule="auto"/>
        <w:ind w:firstLine="210"/>
        <w:rPr>
          <w:b/>
          <w:sz w:val="32"/>
          <w:szCs w:val="32"/>
          <w:highlight w:val="none"/>
        </w:rPr>
      </w:pPr>
      <w:r>
        <w:rPr>
          <w:highlight w:val="none"/>
        </w:rPr>
        <w:t>请按以下开票信息出具增值税</w:t>
      </w:r>
      <w:r>
        <w:rPr>
          <w:highlight w:val="none"/>
          <w:u w:val="single"/>
        </w:rPr>
        <w:t xml:space="preserve">（专用/普通）          </w:t>
      </w:r>
      <w:r>
        <w:rPr>
          <w:highlight w:val="none"/>
        </w:rPr>
        <w:t>发票：</w:t>
      </w:r>
    </w:p>
    <w:p w14:paraId="2FD15538">
      <w:pPr>
        <w:pStyle w:val="34"/>
        <w:spacing w:line="360" w:lineRule="auto"/>
        <w:ind w:firstLine="210"/>
        <w:rPr>
          <w:highlight w:val="none"/>
          <w:u w:val="single"/>
        </w:rPr>
      </w:pPr>
      <w:r>
        <w:rPr>
          <w:highlight w:val="none"/>
        </w:rPr>
        <w:t>开票单位名称：</w:t>
      </w:r>
      <w:r>
        <w:rPr>
          <w:highlight w:val="none"/>
          <w:u w:val="single"/>
        </w:rPr>
        <w:t xml:space="preserve">                                               </w:t>
      </w:r>
    </w:p>
    <w:p w14:paraId="6E302BC4">
      <w:pPr>
        <w:pStyle w:val="34"/>
        <w:spacing w:line="360" w:lineRule="auto"/>
        <w:ind w:firstLine="210"/>
        <w:rPr>
          <w:b/>
          <w:sz w:val="32"/>
          <w:szCs w:val="32"/>
          <w:highlight w:val="none"/>
        </w:rPr>
      </w:pPr>
      <w:r>
        <w:rPr>
          <w:highlight w:val="none"/>
        </w:rPr>
        <w:t>统一社会信用代码：</w:t>
      </w:r>
      <w:r>
        <w:rPr>
          <w:highlight w:val="none"/>
          <w:u w:val="single"/>
        </w:rPr>
        <w:t xml:space="preserve">                                           </w:t>
      </w:r>
    </w:p>
    <w:p w14:paraId="39168F08">
      <w:pPr>
        <w:pStyle w:val="34"/>
        <w:spacing w:line="360" w:lineRule="auto"/>
        <w:ind w:firstLine="210"/>
        <w:rPr>
          <w:highlight w:val="none"/>
          <w:u w:val="single"/>
        </w:rPr>
      </w:pPr>
      <w:r>
        <w:rPr>
          <w:highlight w:val="none"/>
        </w:rPr>
        <w:t>地址：</w:t>
      </w:r>
      <w:r>
        <w:rPr>
          <w:highlight w:val="none"/>
          <w:u w:val="single"/>
        </w:rPr>
        <w:t xml:space="preserve">                                     </w:t>
      </w:r>
    </w:p>
    <w:p w14:paraId="156BEB48">
      <w:pPr>
        <w:pStyle w:val="34"/>
        <w:spacing w:line="360" w:lineRule="auto"/>
        <w:ind w:firstLine="210"/>
        <w:rPr>
          <w:highlight w:val="none"/>
          <w:u w:val="single"/>
        </w:rPr>
      </w:pPr>
      <w:r>
        <w:rPr>
          <w:highlight w:val="none"/>
        </w:rPr>
        <w:t>开票信息备案电话：</w:t>
      </w:r>
      <w:r>
        <w:rPr>
          <w:highlight w:val="none"/>
          <w:u w:val="single"/>
        </w:rPr>
        <w:t xml:space="preserve">               </w:t>
      </w:r>
    </w:p>
    <w:p w14:paraId="76E2F002">
      <w:pPr>
        <w:pStyle w:val="34"/>
        <w:spacing w:line="360" w:lineRule="auto"/>
        <w:ind w:firstLine="210"/>
        <w:rPr>
          <w:b/>
          <w:sz w:val="32"/>
          <w:szCs w:val="32"/>
          <w:highlight w:val="none"/>
        </w:rPr>
      </w:pPr>
      <w:r>
        <w:rPr>
          <w:highlight w:val="none"/>
        </w:rPr>
        <w:t>开户行：</w:t>
      </w:r>
      <w:r>
        <w:rPr>
          <w:highlight w:val="none"/>
          <w:u w:val="single"/>
        </w:rPr>
        <w:t xml:space="preserve">                                   </w:t>
      </w:r>
    </w:p>
    <w:p w14:paraId="09EF8687">
      <w:pPr>
        <w:pStyle w:val="34"/>
        <w:spacing w:line="360" w:lineRule="auto"/>
        <w:ind w:firstLine="210"/>
        <w:rPr>
          <w:b/>
          <w:sz w:val="32"/>
          <w:szCs w:val="32"/>
          <w:highlight w:val="none"/>
        </w:rPr>
      </w:pPr>
      <w:r>
        <w:rPr>
          <w:highlight w:val="none"/>
        </w:rPr>
        <w:t>账号：</w:t>
      </w:r>
      <w:r>
        <w:rPr>
          <w:highlight w:val="none"/>
          <w:u w:val="single"/>
        </w:rPr>
        <w:t xml:space="preserve">                                     </w:t>
      </w:r>
    </w:p>
    <w:p w14:paraId="62317237">
      <w:pPr>
        <w:pStyle w:val="34"/>
        <w:spacing w:line="360" w:lineRule="auto"/>
        <w:ind w:firstLine="210"/>
        <w:rPr>
          <w:highlight w:val="none"/>
          <w:u w:val="single"/>
        </w:rPr>
      </w:pPr>
      <w:r>
        <w:rPr>
          <w:highlight w:val="none"/>
        </w:rPr>
        <w:t>电子发票接收邮箱：</w:t>
      </w:r>
      <w:r>
        <w:rPr>
          <w:rFonts w:hint="eastAsia"/>
          <w:highlight w:val="none"/>
          <w:lang w:eastAsia="zh-CN"/>
        </w:rPr>
        <w:t>（</w:t>
      </w:r>
      <w:r>
        <w:rPr>
          <w:rFonts w:hint="eastAsia"/>
          <w:highlight w:val="none"/>
          <w:lang w:val="en-US" w:eastAsia="zh-CN"/>
        </w:rPr>
        <w:t>必填</w:t>
      </w:r>
      <w:r>
        <w:rPr>
          <w:rFonts w:hint="eastAsia"/>
          <w:highlight w:val="none"/>
          <w:lang w:eastAsia="zh-CN"/>
        </w:rPr>
        <w:t>）</w:t>
      </w:r>
      <w:r>
        <w:rPr>
          <w:highlight w:val="none"/>
          <w:u w:val="single"/>
        </w:rPr>
        <w:t xml:space="preserve">                     </w:t>
      </w:r>
      <w:r>
        <w:rPr>
          <w:rFonts w:hint="eastAsia"/>
          <w:highlight w:val="none"/>
          <w:u w:val="single"/>
        </w:rPr>
        <w:t xml:space="preserve">    </w:t>
      </w:r>
    </w:p>
    <w:p w14:paraId="288A0F3D">
      <w:pPr>
        <w:pStyle w:val="34"/>
        <w:ind w:firstLine="0"/>
        <w:rPr>
          <w:b/>
          <w:sz w:val="32"/>
          <w:szCs w:val="32"/>
          <w:highlight w:val="none"/>
        </w:rPr>
      </w:pPr>
    </w:p>
    <w:p w14:paraId="3DE09E30">
      <w:pPr>
        <w:pStyle w:val="34"/>
        <w:ind w:firstLine="210"/>
        <w:rPr>
          <w:highlight w:val="none"/>
          <w:u w:val="single"/>
        </w:rPr>
      </w:pPr>
      <w:r>
        <w:rPr>
          <w:highlight w:val="none"/>
        </w:rPr>
        <w:t xml:space="preserve">                          供应商名称：</w:t>
      </w:r>
      <w:r>
        <w:rPr>
          <w:rFonts w:hint="eastAsia"/>
          <w:highlight w:val="none"/>
          <w:lang w:eastAsia="zh-CN"/>
        </w:rPr>
        <w:t>（</w:t>
      </w:r>
      <w:r>
        <w:rPr>
          <w:rFonts w:hint="eastAsia"/>
          <w:highlight w:val="none"/>
          <w:lang w:val="en-US" w:eastAsia="zh-CN"/>
        </w:rPr>
        <w:t>盖章</w:t>
      </w:r>
      <w:r>
        <w:rPr>
          <w:rFonts w:hint="eastAsia"/>
          <w:highlight w:val="none"/>
          <w:lang w:eastAsia="zh-CN"/>
        </w:rPr>
        <w:t>）</w:t>
      </w:r>
      <w:r>
        <w:rPr>
          <w:highlight w:val="none"/>
          <w:u w:val="single"/>
        </w:rPr>
        <w:t xml:space="preserve">                              </w:t>
      </w:r>
    </w:p>
    <w:p w14:paraId="26886F66">
      <w:pPr>
        <w:pStyle w:val="34"/>
        <w:ind w:right="960" w:firstLine="210"/>
        <w:jc w:val="center"/>
        <w:rPr>
          <w:b/>
          <w:sz w:val="32"/>
          <w:szCs w:val="32"/>
          <w:highlight w:val="none"/>
        </w:rPr>
      </w:pPr>
      <w:r>
        <w:rPr>
          <w:highlight w:val="none"/>
        </w:rPr>
        <w:t xml:space="preserve">                       </w:t>
      </w:r>
    </w:p>
    <w:p w14:paraId="04F48E85">
      <w:pPr>
        <w:pStyle w:val="34"/>
        <w:ind w:right="960" w:firstLine="210"/>
        <w:jc w:val="center"/>
        <w:rPr>
          <w:b/>
          <w:color w:val="FF0000"/>
          <w:sz w:val="32"/>
          <w:szCs w:val="32"/>
          <w:highlight w:val="none"/>
        </w:rPr>
      </w:pPr>
      <w:r>
        <w:rPr>
          <w:highlight w:val="none"/>
        </w:rPr>
        <w:t xml:space="preserve">                              </w:t>
      </w:r>
    </w:p>
    <w:p w14:paraId="1996C8BB">
      <w:pPr>
        <w:pStyle w:val="34"/>
        <w:ind w:right="960" w:firstLine="210"/>
        <w:jc w:val="center"/>
        <w:rPr>
          <w:rFonts w:hint="eastAsia" w:ascii="宋体" w:hAnsi="宋体" w:eastAsia="宋体" w:cs="宋体"/>
          <w:kern w:val="0"/>
          <w:sz w:val="21"/>
          <w:szCs w:val="24"/>
          <w:highlight w:val="none"/>
          <w:lang w:val="en-US" w:eastAsia="zh-CN" w:bidi="ar"/>
        </w:rPr>
      </w:pPr>
      <w:r>
        <w:rPr>
          <w:rFonts w:hint="eastAsia" w:ascii="宋体" w:hAnsi="宋体" w:eastAsia="宋体" w:cs="宋体"/>
          <w:kern w:val="0"/>
          <w:sz w:val="21"/>
          <w:szCs w:val="24"/>
          <w:highlight w:val="none"/>
          <w:lang w:val="en-US" w:eastAsia="zh-CN" w:bidi="ar"/>
        </w:rPr>
        <w:t xml:space="preserve">                       </w:t>
      </w:r>
    </w:p>
    <w:p w14:paraId="6A73FE76">
      <w:pPr>
        <w:pStyle w:val="86"/>
        <w:ind w:firstLine="562"/>
        <w:rPr>
          <w:rFonts w:hint="eastAsia" w:ascii="宋体" w:hAnsi="宋体" w:eastAsia="宋体" w:cs="宋体"/>
          <w:color w:val="FF0000"/>
          <w:kern w:val="0"/>
          <w:sz w:val="30"/>
          <w:szCs w:val="30"/>
          <w:highlight w:val="none"/>
          <w:lang w:val="en-US" w:eastAsia="zh-CN" w:bidi="ar"/>
        </w:rPr>
      </w:pPr>
      <w:r>
        <w:rPr>
          <w:rFonts w:hint="eastAsia" w:ascii="宋体" w:hAnsi="宋体" w:eastAsia="宋体" w:cs="宋体"/>
          <w:color w:val="FF0000"/>
          <w:kern w:val="0"/>
          <w:sz w:val="30"/>
          <w:szCs w:val="30"/>
          <w:highlight w:val="none"/>
          <w:lang w:val="en-US" w:eastAsia="zh-CN" w:bidi="ar"/>
        </w:rPr>
        <w:t>注：1、以上开票信息必须由供应商财务部门出具或经供应商财务部门确认。如开票信息有误，发票一经开出，一概不换。</w:t>
      </w:r>
    </w:p>
    <w:p w14:paraId="3AC7D258">
      <w:pPr>
        <w:rPr>
          <w:rFonts w:ascii="宋体" w:hAnsi="宋体" w:cs="宋体"/>
          <w:b/>
          <w:color w:val="000000" w:themeColor="text1"/>
          <w:sz w:val="30"/>
          <w:highlight w:val="none"/>
          <w14:textFill>
            <w14:solidFill>
              <w14:schemeClr w14:val="tx1"/>
            </w14:solidFill>
          </w14:textFill>
        </w:rPr>
      </w:pPr>
    </w:p>
    <w:sectPr>
      <w:headerReference r:id="rId14" w:type="default"/>
      <w:pgSz w:w="11907" w:h="16840"/>
      <w:pgMar w:top="1440" w:right="1080" w:bottom="1440" w:left="1080" w:header="907" w:footer="567"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微软雅黑"/>
    <w:panose1 w:val="00000000000000000000"/>
    <w:charset w:val="00"/>
    <w:family w:val="roman"/>
    <w:pitch w:val="default"/>
    <w:sig w:usb0="00000000" w:usb1="00000000" w:usb2="00000000"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G Times">
    <w:altName w:val="Segoe Print"/>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Garamond">
    <w:altName w:val="MV Boli"/>
    <w:panose1 w:val="02020404030301010803"/>
    <w:charset w:val="00"/>
    <w:family w:val="roman"/>
    <w:pitch w:val="default"/>
    <w:sig w:usb0="00000000" w:usb1="00000000" w:usb2="00000000" w:usb3="00000000" w:csb0="0000009F" w:csb1="DFD70000"/>
  </w:font>
  <w:font w:name="MV Boli">
    <w:panose1 w:val="02000500030200090000"/>
    <w:charset w:val="00"/>
    <w:family w:val="auto"/>
    <w:pitch w:val="default"/>
    <w:sig w:usb0="00000003" w:usb1="00000000" w:usb2="00000100" w:usb3="00000000" w:csb0="00000001" w:csb1="00000000"/>
  </w:font>
  <w:font w:name="新宋体">
    <w:panose1 w:val="02010609030101010101"/>
    <w:charset w:val="86"/>
    <w:family w:val="modern"/>
    <w:pitch w:val="default"/>
    <w:sig w:usb0="00000203" w:usb1="288F0000" w:usb2="00000006" w:usb3="00000000" w:csb0="00040001" w:csb1="00000000"/>
  </w:font>
  <w:font w:name="oúì.">
    <w:altName w:val="宋体"/>
    <w:panose1 w:val="00000000000000000000"/>
    <w:charset w:val="86"/>
    <w:family w:val="modern"/>
    <w:pitch w:val="default"/>
    <w:sig w:usb0="00000000" w:usb1="00000000" w:usb2="0000001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DFKai-SB">
    <w:altName w:val="Microsoft JhengHei"/>
    <w:panose1 w:val="03000509000000000000"/>
    <w:charset w:val="78"/>
    <w:family w:val="script"/>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華康細圓體">
    <w:altName w:val="Microsoft JhengHei"/>
    <w:panose1 w:val="00000000000000000000"/>
    <w:charset w:val="88"/>
    <w:family w:val="modern"/>
    <w:pitch w:val="default"/>
    <w:sig w:usb0="00000000" w:usb1="00000000" w:usb2="00000010" w:usb3="00000000" w:csb0="00100000" w:csb1="00000000"/>
  </w:font>
  <w:font w:name="Century Gothic">
    <w:altName w:val="Segoe Print"/>
    <w:panose1 w:val="020B0502020202020204"/>
    <w:charset w:val="00"/>
    <w:family w:val="swiss"/>
    <w:pitch w:val="default"/>
    <w:sig w:usb0="00000000" w:usb1="00000000" w:usb2="00000000" w:usb3="00000000" w:csb0="2000009F" w:csb1="DFD70000"/>
  </w:font>
  <w:font w:name="Frutiger-Bold">
    <w:altName w:val="Times New Roman"/>
    <w:panose1 w:val="00000000000000000000"/>
    <w:charset w:val="00"/>
    <w:family w:val="auto"/>
    <w:pitch w:val="default"/>
    <w:sig w:usb0="00000000" w:usb1="00000000" w:usb2="00000000" w:usb3="00000000" w:csb0="00000009" w:csb1="00000000"/>
  </w:font>
  <w:font w:name="Frutiger-Roman">
    <w:altName w:val="Times New Roman"/>
    <w:panose1 w:val="00000000000000000000"/>
    <w:charset w:val="00"/>
    <w:family w:val="auto"/>
    <w:pitch w:val="default"/>
    <w:sig w:usb0="00000000" w:usb1="00000000" w:usb2="00000000" w:usb3="00000000" w:csb0="00000009" w:csb1="00000000"/>
  </w:font>
  <w:font w:name="汉仪细等线简">
    <w:altName w:val="宋体"/>
    <w:panose1 w:val="00000000000000000000"/>
    <w:charset w:val="86"/>
    <w:family w:val="modern"/>
    <w:pitch w:val="default"/>
    <w:sig w:usb0="00000000" w:usb1="00000000" w:usb2="00000012"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宋">
    <w:altName w:val="宋体"/>
    <w:panose1 w:val="00000000000000000000"/>
    <w:charset w:val="86"/>
    <w:family w:val="auto"/>
    <w:pitch w:val="default"/>
    <w:sig w:usb0="00000000" w:usb1="00000000" w:usb2="00000010" w:usb3="00000000" w:csb0="00040000" w:csb1="00000000"/>
  </w:font>
  <w:font w:name="文鼎书宋繁">
    <w:altName w:val="宋体"/>
    <w:panose1 w:val="00000000000000000000"/>
    <w:charset w:val="86"/>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仿宋_GB23">
    <w:altName w:val="仿宋"/>
    <w:panose1 w:val="00000000000000000000"/>
    <w:charset w:val="86"/>
    <w:family w:val="modern"/>
    <w:pitch w:val="default"/>
    <w:sig w:usb0="00000000" w:usb1="00000000" w:usb2="0000001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A558">
    <w:pPr>
      <w:pStyle w:val="54"/>
      <w:jc w:val="center"/>
    </w:pPr>
  </w:p>
  <w:p w14:paraId="54808E67">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69DF">
    <w:pPr>
      <w:pStyle w:val="5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B1AB0">
                          <w:pPr>
                            <w:pStyle w:val="5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233B1AB0">
                    <w:pPr>
                      <w:pStyle w:val="54"/>
                    </w:pPr>
                    <w:r>
                      <w:fldChar w:fldCharType="begin"/>
                    </w:r>
                    <w:r>
                      <w:instrText xml:space="preserve"> PAGE  \* MERGEFORMAT </w:instrText>
                    </w:r>
                    <w:r>
                      <w:fldChar w:fldCharType="separate"/>
                    </w:r>
                    <w:r>
                      <w:t>1</w:t>
                    </w:r>
                    <w:r>
                      <w:fldChar w:fldCharType="end"/>
                    </w:r>
                  </w:p>
                </w:txbxContent>
              </v:textbox>
            </v:shape>
          </w:pict>
        </mc:Fallback>
      </mc:AlternateContent>
    </w:r>
  </w:p>
  <w:p w14:paraId="53A5D34C">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43C2">
    <w:pPr>
      <w:pStyle w:val="5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8B063">
                          <w:pPr>
                            <w:pStyle w:val="54"/>
                          </w:pPr>
                          <w:r>
                            <w:fldChar w:fldCharType="begin"/>
                          </w:r>
                          <w:r>
                            <w:instrText xml:space="preserve"> PAGE  \* MERGEFORMAT </w:instrText>
                          </w:r>
                          <w:r>
                            <w:fldChar w:fldCharType="separate"/>
                          </w:r>
                          <w:r>
                            <w:t>184</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1D48B063">
                    <w:pPr>
                      <w:pStyle w:val="54"/>
                    </w:pPr>
                    <w:r>
                      <w:fldChar w:fldCharType="begin"/>
                    </w:r>
                    <w:r>
                      <w:instrText xml:space="preserve"> PAGE  \* MERGEFORMAT </w:instrText>
                    </w:r>
                    <w:r>
                      <w:fldChar w:fldCharType="separate"/>
                    </w:r>
                    <w:r>
                      <w:t>184</w:t>
                    </w:r>
                    <w:r>
                      <w:fldChar w:fldCharType="end"/>
                    </w:r>
                  </w:p>
                </w:txbxContent>
              </v:textbox>
            </v:shape>
          </w:pict>
        </mc:Fallback>
      </mc:AlternateContent>
    </w:r>
  </w:p>
  <w:p w14:paraId="7453F650">
    <w:pPr>
      <w:pStyle w:val="5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0C1B">
    <w:pPr>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F90DAA">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uOfI0AgAAZ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7jnyNAIAAGcEAAAOAAAAAAAAAAEAIAAAAB8BAABkcnMvZTJvRG9jLnhtbFBL&#10;BQYAAAAABgAGAFkBAADFBQAAAAA=&#10;">
              <v:fill on="f" focussize="0,0"/>
              <v:stroke on="f" weight="0.5pt"/>
              <v:imagedata o:title=""/>
              <o:lock v:ext="edit" aspectratio="f"/>
              <v:textbox inset="0mm,0mm,0mm,0mm" style="mso-fit-shape-to-text:t;">
                <w:txbxContent>
                  <w:p w14:paraId="15F90DAA">
                    <w:pPr>
                      <w:snapToGrid w:val="0"/>
                      <w:jc w:val="left"/>
                      <w:rPr>
                        <w:sz w:val="18"/>
                      </w:rPr>
                    </w:pPr>
                    <w:r>
                      <w:rPr>
                        <w:sz w:val="18"/>
                      </w:rPr>
                      <w:fldChar w:fldCharType="begin"/>
                    </w:r>
                    <w:r>
                      <w:rPr>
                        <w:sz w:val="18"/>
                      </w:rPr>
                      <w:instrText xml:space="preserve"> PAGE  \* MERGEFORMAT </w:instrText>
                    </w:r>
                    <w:r>
                      <w:rPr>
                        <w:sz w:val="18"/>
                      </w:rPr>
                      <w:fldChar w:fldCharType="separate"/>
                    </w:r>
                    <w:r>
                      <w:rPr>
                        <w:sz w:val="18"/>
                      </w:rPr>
                      <w:t>36</w:t>
                    </w:r>
                    <w:r>
                      <w:rPr>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B026">
    <w:pPr>
      <w:pStyle w:val="5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ED1B1C">
                          <w:pPr>
                            <w:pStyle w:val="54"/>
                          </w:pPr>
                          <w:r>
                            <w:fldChar w:fldCharType="begin"/>
                          </w:r>
                          <w:r>
                            <w:instrText xml:space="preserve"> PAGE  \* MERGEFORMAT </w:instrText>
                          </w:r>
                          <w:r>
                            <w:fldChar w:fldCharType="separate"/>
                          </w:r>
                          <w:r>
                            <w:t>195</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39ED1B1C">
                    <w:pPr>
                      <w:pStyle w:val="54"/>
                    </w:pPr>
                    <w:r>
                      <w:fldChar w:fldCharType="begin"/>
                    </w:r>
                    <w:r>
                      <w:instrText xml:space="preserve"> PAGE  \* MERGEFORMAT </w:instrText>
                    </w:r>
                    <w:r>
                      <w:fldChar w:fldCharType="separate"/>
                    </w:r>
                    <w:r>
                      <w:t>195</w:t>
                    </w:r>
                    <w:r>
                      <w:fldChar w:fldCharType="end"/>
                    </w:r>
                  </w:p>
                </w:txbxContent>
              </v:textbox>
            </v:shape>
          </w:pict>
        </mc:Fallback>
      </mc:AlternateContent>
    </w:r>
  </w:p>
  <w:p w14:paraId="1A6DE9BB">
    <w:pPr>
      <w:pStyle w:val="5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BD8B">
    <w:pPr>
      <w:pStyle w:val="5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73C13">
                          <w:pPr>
                            <w:pStyle w:val="54"/>
                          </w:pPr>
                          <w:r>
                            <w:fldChar w:fldCharType="begin"/>
                          </w:r>
                          <w:r>
                            <w:instrText xml:space="preserve"> PAGE  \* MERGEFORMAT </w:instrText>
                          </w:r>
                          <w:r>
                            <w:fldChar w:fldCharType="separate"/>
                          </w:r>
                          <w:r>
                            <w:t>193</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23673C13">
                    <w:pPr>
                      <w:pStyle w:val="54"/>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DED5D24">
      <w:pPr>
        <w:snapToGrid w:val="0"/>
        <w:ind w:firstLine="360" w:firstLineChars="200"/>
        <w:jc w:val="left"/>
        <w:rPr>
          <w:rFonts w:ascii="Calibri" w:hAnsi="Calibri"/>
          <w:sz w:val="18"/>
          <w:szCs w:val="18"/>
        </w:rPr>
      </w:pPr>
      <w:r>
        <w:rPr>
          <w:rFonts w:ascii="Calibri" w:hAnsi="Calibri"/>
          <w:sz w:val="18"/>
          <w:szCs w:val="18"/>
          <w:vertAlign w:val="superscript"/>
        </w:rPr>
        <w:footnoteRef/>
      </w:r>
      <w:r>
        <w:rPr>
          <w:rFonts w:ascii="Calibri" w:hAnsi="Calibri"/>
          <w:sz w:val="18"/>
          <w:szCs w:val="18"/>
        </w:rPr>
        <w:t xml:space="preserve"> </w:t>
      </w:r>
      <w:r>
        <w:rPr>
          <w:rFonts w:hint="eastAsia" w:ascii="Calibri" w:hAnsi="Calibri"/>
          <w:sz w:val="18"/>
          <w:szCs w:val="18"/>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3E88">
    <w:pPr>
      <w:pStyle w:val="56"/>
    </w:pPr>
    <w:r>
      <w:rPr>
        <w:rFonts w:hint="eastAsia"/>
        <w:sz w:val="20"/>
        <w:szCs w:val="21"/>
      </w:rPr>
      <w:t xml:space="preserve">招标文件                                                       新疆招标有限公司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CB8">
    <w:pPr>
      <w:pBdr>
        <w:bottom w:val="single" w:color="auto" w:sz="6" w:space="1"/>
      </w:pBdr>
      <w:snapToGrid w:val="0"/>
      <w:rPr>
        <w:sz w:val="18"/>
      </w:rPr>
    </w:pPr>
    <w:r>
      <w:rPr>
        <w:rFonts w:hint="eastAsia"/>
        <w:sz w:val="18"/>
      </w:rPr>
      <w:t>招标文件                                                                    新疆招标有限公司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9C7C">
    <w:pPr>
      <w:pStyle w:val="56"/>
      <w:jc w:val="both"/>
      <w:rPr>
        <w:b/>
      </w:rPr>
    </w:pPr>
  </w:p>
  <w:p w14:paraId="4D1B30BF">
    <w:pPr>
      <w:pStyle w:val="56"/>
    </w:pPr>
    <w:r>
      <w:rPr>
        <w:rFonts w:hint="eastAsia"/>
        <w:b/>
      </w:rPr>
      <w:t>招标文件  　　</w:t>
    </w:r>
    <w:r>
      <w:rPr>
        <w:b/>
      </w:rPr>
      <w:t xml:space="preserve">             </w:t>
    </w:r>
    <w:r>
      <w:rPr>
        <w:rFonts w:hint="eastAsia"/>
        <w:b/>
      </w:rPr>
      <w:t xml:space="preserve">                  　　　　　　　　　 </w:t>
    </w:r>
    <w:r>
      <w:rPr>
        <w:b/>
      </w:rPr>
      <w:t xml:space="preserve">     </w:t>
    </w:r>
    <w:r>
      <w:rPr>
        <w:rFonts w:hint="eastAsia"/>
        <w:b/>
      </w:rPr>
      <w:t xml:space="preserve">     新疆招标有限公司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91C8">
    <w:pPr>
      <w:pStyle w:val="56"/>
      <w:rPr>
        <w:b/>
      </w:rPr>
    </w:pPr>
  </w:p>
  <w:p w14:paraId="0D498B3A">
    <w:pPr>
      <w:pStyle w:val="56"/>
      <w:rPr>
        <w:b/>
      </w:rPr>
    </w:pPr>
  </w:p>
  <w:p w14:paraId="6748E7D7">
    <w:pPr>
      <w:pStyle w:val="56"/>
      <w:rPr>
        <w:b/>
      </w:rPr>
    </w:pPr>
  </w:p>
  <w:p w14:paraId="047C78E9">
    <w:pPr>
      <w:pStyle w:val="56"/>
    </w:pPr>
    <w:r>
      <w:rPr>
        <w:rFonts w:hint="eastAsia"/>
        <w:b/>
      </w:rPr>
      <w:t>招标文件   　　</w:t>
    </w:r>
    <w:r>
      <w:rPr>
        <w:b/>
      </w:rPr>
      <w:t xml:space="preserve">           </w:t>
    </w:r>
    <w:r>
      <w:rPr>
        <w:rFonts w:hint="eastAsia"/>
        <w:b/>
      </w:rPr>
      <w:t xml:space="preserve">                                                       </w:t>
    </w:r>
    <w:r>
      <w:rPr>
        <w:b/>
      </w:rPr>
      <w:t xml:space="preserve">  </w:t>
    </w:r>
    <w:r>
      <w:rPr>
        <w:rFonts w:hint="eastAsia"/>
        <w:b/>
      </w:rPr>
      <w:t xml:space="preserve">                  　　　　　　　　　 </w:t>
    </w:r>
    <w:r>
      <w:rPr>
        <w:b/>
      </w:rPr>
      <w:t xml:space="preserve">            </w:t>
    </w:r>
    <w:r>
      <w:rPr>
        <w:rFonts w:hint="eastAsia"/>
        <w:b/>
      </w:rPr>
      <w:t xml:space="preserve">　新疆招标有限公司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E6C4">
    <w:pPr>
      <w:pStyle w:val="56"/>
      <w:rPr>
        <w:sz w:val="21"/>
      </w:rPr>
    </w:pPr>
    <w:r>
      <w:rPr>
        <w:rFonts w:hint="eastAsia"/>
        <w:sz w:val="21"/>
      </w:rPr>
      <w:t xml:space="preserve">招标文件                                                       新疆招标有限公司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B63E320"/>
    <w:multiLevelType w:val="singleLevel"/>
    <w:tmpl w:val="CB63E320"/>
    <w:lvl w:ilvl="0" w:tentative="0">
      <w:start w:val="13"/>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436EAF4"/>
    <w:multiLevelType w:val="singleLevel"/>
    <w:tmpl w:val="D436EAF4"/>
    <w:lvl w:ilvl="0" w:tentative="0">
      <w:start w:val="2"/>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1"/>
    <w:multiLevelType w:val="singleLevel"/>
    <w:tmpl w:val="00000001"/>
    <w:lvl w:ilvl="0" w:tentative="0">
      <w:start w:val="26"/>
      <w:numFmt w:val="decimal"/>
      <w:lvlText w:val="%1."/>
      <w:lvlJc w:val="left"/>
      <w:pPr>
        <w:tabs>
          <w:tab w:val="left" w:pos="312"/>
        </w:tabs>
      </w:pPr>
    </w:lvl>
  </w:abstractNum>
  <w:abstractNum w:abstractNumId="9">
    <w:nsid w:val="00000002"/>
    <w:multiLevelType w:val="singleLevel"/>
    <w:tmpl w:val="00000002"/>
    <w:lvl w:ilvl="0" w:tentative="0">
      <w:start w:val="2"/>
      <w:numFmt w:val="decimal"/>
      <w:suff w:val="nothing"/>
      <w:lvlText w:val="%1、"/>
      <w:lvlJc w:val="left"/>
    </w:lvl>
  </w:abstractNum>
  <w:abstractNum w:abstractNumId="10">
    <w:nsid w:val="00000003"/>
    <w:multiLevelType w:val="singleLevel"/>
    <w:tmpl w:val="00000003"/>
    <w:lvl w:ilvl="0" w:tentative="0">
      <w:start w:val="1"/>
      <w:numFmt w:val="decimal"/>
      <w:pStyle w:val="64"/>
      <w:lvlText w:val="%1."/>
      <w:lvlJc w:val="left"/>
      <w:pPr>
        <w:tabs>
          <w:tab w:val="left" w:pos="900"/>
        </w:tabs>
        <w:ind w:left="900" w:hanging="360"/>
      </w:pPr>
    </w:lvl>
  </w:abstractNum>
  <w:abstractNum w:abstractNumId="11">
    <w:nsid w:val="00000004"/>
    <w:multiLevelType w:val="singleLevel"/>
    <w:tmpl w:val="00000004"/>
    <w:lvl w:ilvl="0" w:tentative="0">
      <w:start w:val="1"/>
      <w:numFmt w:val="decimal"/>
      <w:pStyle w:val="46"/>
      <w:lvlText w:val="%1."/>
      <w:lvlJc w:val="left"/>
      <w:pPr>
        <w:tabs>
          <w:tab w:val="left" w:pos="1620"/>
        </w:tabs>
        <w:ind w:left="1620" w:hanging="360"/>
      </w:pPr>
    </w:lvl>
  </w:abstractNum>
  <w:abstractNum w:abstractNumId="12">
    <w:nsid w:val="00000005"/>
    <w:multiLevelType w:val="singleLevel"/>
    <w:tmpl w:val="00000005"/>
    <w:lvl w:ilvl="0" w:tentative="0">
      <w:start w:val="1"/>
      <w:numFmt w:val="decimal"/>
      <w:pStyle w:val="35"/>
      <w:lvlText w:val="%1."/>
      <w:lvlJc w:val="left"/>
      <w:pPr>
        <w:tabs>
          <w:tab w:val="left" w:pos="1200"/>
        </w:tabs>
        <w:ind w:left="1200" w:hanging="360"/>
      </w:pPr>
    </w:lvl>
  </w:abstractNum>
  <w:abstractNum w:abstractNumId="13">
    <w:nsid w:val="00000006"/>
    <w:multiLevelType w:val="singleLevel"/>
    <w:tmpl w:val="00000006"/>
    <w:lvl w:ilvl="0" w:tentative="0">
      <w:start w:val="1"/>
      <w:numFmt w:val="decimal"/>
      <w:pStyle w:val="1262"/>
      <w:lvlText w:val="%1)"/>
      <w:lvlJc w:val="left"/>
      <w:pPr>
        <w:ind w:left="620" w:hanging="420"/>
      </w:pPr>
    </w:lvl>
  </w:abstractNum>
  <w:abstractNum w:abstractNumId="14">
    <w:nsid w:val="00000007"/>
    <w:multiLevelType w:val="singleLevel"/>
    <w:tmpl w:val="0000000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15">
    <w:nsid w:val="00000008"/>
    <w:multiLevelType w:val="singleLevel"/>
    <w:tmpl w:val="00000008"/>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6">
    <w:nsid w:val="00000009"/>
    <w:multiLevelType w:val="multilevel"/>
    <w:tmpl w:val="00000009"/>
    <w:lvl w:ilvl="0" w:tentative="0">
      <w:start w:val="1"/>
      <w:numFmt w:val="bullet"/>
      <w:pStyle w:val="4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0000000B"/>
    <w:multiLevelType w:val="multilevel"/>
    <w:tmpl w:val="0000000B"/>
    <w:lvl w:ilvl="0" w:tentative="0">
      <w:start w:val="1"/>
      <w:numFmt w:val="bullet"/>
      <w:pStyle w:val="1266"/>
      <w:lvlText w:val=""/>
      <w:lvlJc w:val="left"/>
      <w:pPr>
        <w:tabs>
          <w:tab w:val="left" w:pos="794"/>
        </w:tabs>
        <w:ind w:left="794" w:hanging="39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0D"/>
    <w:multiLevelType w:val="multilevel"/>
    <w:tmpl w:val="0000000D"/>
    <w:lvl w:ilvl="0" w:tentative="0">
      <w:start w:val="1"/>
      <w:numFmt w:val="decimal"/>
      <w:pStyle w:val="937"/>
      <w:suff w:val="space"/>
      <w:lvlText w:val="第%1章"/>
      <w:lvlJc w:val="center"/>
      <w:pPr>
        <w:ind w:left="0" w:firstLine="288"/>
      </w:pPr>
      <w:rPr>
        <w:b w:val="0"/>
        <w:bCs w:val="0"/>
        <w:i w:val="0"/>
        <w:iCs w:val="0"/>
        <w:caps w:val="0"/>
        <w:smallCaps w:val="0"/>
        <w:vanish w:val="0"/>
        <w:color w:val="000000"/>
        <w:spacing w:val="0"/>
        <w:position w:val="0"/>
        <w:u w:val="none"/>
        <w:vertAlign w:val="baseline"/>
      </w:rPr>
    </w:lvl>
    <w:lvl w:ilvl="1" w:tentative="0">
      <w:start w:val="1"/>
      <w:numFmt w:val="decimal"/>
      <w:pStyle w:val="371"/>
      <w:suff w:val="space"/>
      <w:lvlText w:val="%1.%2"/>
      <w:lvlJc w:val="left"/>
      <w:pPr>
        <w:ind w:left="0" w:firstLine="0"/>
      </w:pPr>
      <w:rPr>
        <w:rFonts w:hint="eastAsia" w:ascii="黑体" w:hAnsi="黑体" w:eastAsia="黑体"/>
        <w:sz w:val="30"/>
      </w:rPr>
    </w:lvl>
    <w:lvl w:ilvl="2" w:tentative="0">
      <w:start w:val="1"/>
      <w:numFmt w:val="decimal"/>
      <w:pStyle w:val="366"/>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9">
    <w:nsid w:val="0000000E"/>
    <w:multiLevelType w:val="multilevel"/>
    <w:tmpl w:val="0000000E"/>
    <w:lvl w:ilvl="0" w:tentative="0">
      <w:start w:val="1"/>
      <w:numFmt w:val="bullet"/>
      <w:pStyle w:val="1244"/>
      <w:lvlText w:val=""/>
      <w:lvlJc w:val="left"/>
      <w:pPr>
        <w:tabs>
          <w:tab w:val="left" w:pos="360"/>
        </w:tabs>
        <w:ind w:left="0" w:firstLine="0"/>
      </w:pPr>
      <w:rPr>
        <w:rFonts w:hint="default" w:ascii="Wingdings" w:hAnsi="Wingdings"/>
        <w:sz w:val="14"/>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0000000F"/>
    <w:multiLevelType w:val="multilevel"/>
    <w:tmpl w:val="0000000F"/>
    <w:lvl w:ilvl="0" w:tentative="0">
      <w:start w:val="1"/>
      <w:numFmt w:val="bullet"/>
      <w:pStyle w:val="480"/>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11"/>
    <w:multiLevelType w:val="singleLevel"/>
    <w:tmpl w:val="00000011"/>
    <w:lvl w:ilvl="0" w:tentative="0">
      <w:start w:val="1"/>
      <w:numFmt w:val="decimal"/>
      <w:lvlText w:val="（%1）"/>
      <w:lvlJc w:val="left"/>
      <w:pPr>
        <w:tabs>
          <w:tab w:val="left" w:pos="1468"/>
        </w:tabs>
        <w:ind w:left="1468" w:hanging="900"/>
      </w:pPr>
      <w:rPr>
        <w:rFonts w:hint="eastAsia"/>
      </w:rPr>
    </w:lvl>
  </w:abstractNum>
  <w:abstractNum w:abstractNumId="22">
    <w:nsid w:val="00000012"/>
    <w:multiLevelType w:val="multilevel"/>
    <w:tmpl w:val="00000012"/>
    <w:lvl w:ilvl="0" w:tentative="0">
      <w:start w:val="1"/>
      <w:numFmt w:val="bullet"/>
      <w:pStyle w:val="77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00000015"/>
    <w:multiLevelType w:val="multilevel"/>
    <w:tmpl w:val="00000015"/>
    <w:lvl w:ilvl="0" w:tentative="0">
      <w:start w:val="1"/>
      <w:numFmt w:val="bullet"/>
      <w:pStyle w:val="39"/>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24">
    <w:nsid w:val="00000016"/>
    <w:multiLevelType w:val="multilevel"/>
    <w:tmpl w:val="00000016"/>
    <w:lvl w:ilvl="0" w:tentative="0">
      <w:start w:val="1"/>
      <w:numFmt w:val="decimal"/>
      <w:pStyle w:val="514"/>
      <w:lvlText w:val="图%1"/>
      <w:lvlJc w:val="left"/>
      <w:pPr>
        <w:ind w:left="1413" w:hanging="420"/>
      </w:pPr>
      <w:rPr>
        <w:rFonts w:cs="Times New Roman"/>
        <w:b w:val="0"/>
        <w:bCs w:val="0"/>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17"/>
    <w:multiLevelType w:val="multilevel"/>
    <w:tmpl w:val="00000017"/>
    <w:lvl w:ilvl="0" w:tentative="0">
      <w:start w:val="1"/>
      <w:numFmt w:val="bullet"/>
      <w:pStyle w:val="1105"/>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6">
    <w:nsid w:val="00000018"/>
    <w:multiLevelType w:val="multilevel"/>
    <w:tmpl w:val="00000018"/>
    <w:lvl w:ilvl="0" w:tentative="0">
      <w:start w:val="1"/>
      <w:numFmt w:val="decimal"/>
      <w:pStyle w:val="303"/>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7">
    <w:nsid w:val="00000019"/>
    <w:multiLevelType w:val="multilevel"/>
    <w:tmpl w:val="00000019"/>
    <w:lvl w:ilvl="0" w:tentative="0">
      <w:start w:val="1"/>
      <w:numFmt w:val="decimal"/>
      <w:pStyle w:val="652"/>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0000001A"/>
    <w:multiLevelType w:val="multilevel"/>
    <w:tmpl w:val="0000001A"/>
    <w:lvl w:ilvl="0" w:tentative="0">
      <w:start w:val="1"/>
      <w:numFmt w:val="bullet"/>
      <w:pStyle w:val="30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0000001B"/>
    <w:multiLevelType w:val="multilevel"/>
    <w:tmpl w:val="0000001B"/>
    <w:lvl w:ilvl="0" w:tentative="0">
      <w:start w:val="1"/>
      <w:numFmt w:val="bullet"/>
      <w:pStyle w:val="48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30">
    <w:nsid w:val="0000001D"/>
    <w:multiLevelType w:val="multilevel"/>
    <w:tmpl w:val="0000001D"/>
    <w:lvl w:ilvl="0" w:tentative="0">
      <w:start w:val="1"/>
      <w:numFmt w:val="bullet"/>
      <w:pStyle w:val="39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00000020"/>
    <w:multiLevelType w:val="multilevel"/>
    <w:tmpl w:val="00000020"/>
    <w:lvl w:ilvl="0" w:tentative="0">
      <w:start w:val="1"/>
      <w:numFmt w:val="decimal"/>
      <w:suff w:val="space"/>
      <w:lvlText w:val="第%1章 "/>
      <w:lvlJc w:val="left"/>
      <w:pPr>
        <w:ind w:left="0" w:firstLine="0"/>
      </w:pPr>
      <w:rPr>
        <w:rFonts w:hint="eastAsia"/>
      </w:rPr>
    </w:lvl>
    <w:lvl w:ilvl="1" w:tentative="0">
      <w:start w:val="1"/>
      <w:numFmt w:val="decimal"/>
      <w:suff w:val="space"/>
      <w:lvlText w:val="%1.%2 "/>
      <w:lvlJc w:val="left"/>
      <w:pPr>
        <w:ind w:left="0" w:firstLine="0"/>
      </w:pPr>
      <w:rPr>
        <w:rFonts w:hint="eastAsia"/>
      </w:rPr>
    </w:lvl>
    <w:lvl w:ilvl="2" w:tentative="0">
      <w:start w:val="1"/>
      <w:numFmt w:val="decimal"/>
      <w:pStyle w:val="913"/>
      <w:lvlText w:val="%1.%2.%3"/>
      <w:lvlJc w:val="left"/>
      <w:pPr>
        <w:tabs>
          <w:tab w:val="left" w:pos="1080"/>
        </w:tabs>
        <w:ind w:left="0" w:firstLine="0"/>
      </w:pPr>
      <w:rPr>
        <w:rFonts w:hint="eastAsia"/>
      </w:rPr>
    </w:lvl>
    <w:lvl w:ilvl="3" w:tentative="0">
      <w:start w:val="1"/>
      <w:numFmt w:val="decimal"/>
      <w:pStyle w:val="907"/>
      <w:suff w:val="space"/>
      <w:lvlText w:val="表%1-%4 "/>
      <w:lvlJc w:val="left"/>
      <w:pPr>
        <w:ind w:left="0" w:firstLine="0"/>
      </w:pPr>
      <w:rPr>
        <w:rFonts w:hint="eastAsia"/>
      </w:rPr>
    </w:lvl>
    <w:lvl w:ilvl="4" w:tentative="0">
      <w:start w:val="1"/>
      <w:numFmt w:val="decimal"/>
      <w:pStyle w:val="1241"/>
      <w:suff w:val="space"/>
      <w:lvlText w:val="图%1-%5 "/>
      <w:lvlJc w:val="left"/>
      <w:pPr>
        <w:ind w:left="0" w:firstLine="0"/>
      </w:pPr>
      <w:rPr>
        <w:rFonts w:hint="eastAsia"/>
      </w:rPr>
    </w:lvl>
    <w:lvl w:ilvl="5" w:tentative="0">
      <w:start w:val="1"/>
      <w:numFmt w:val="decimal"/>
      <w:lvlText w:val="%1.%2.%3.%4.%5.%6"/>
      <w:lvlJc w:val="left"/>
      <w:pPr>
        <w:tabs>
          <w:tab w:val="left" w:pos="3820"/>
        </w:tabs>
        <w:ind w:left="3820" w:hanging="1134"/>
      </w:pPr>
      <w:rPr>
        <w:rFonts w:hint="eastAsia"/>
      </w:rPr>
    </w:lvl>
    <w:lvl w:ilvl="6" w:tentative="0">
      <w:start w:val="1"/>
      <w:numFmt w:val="decimal"/>
      <w:lvlText w:val="%1.%2.%3.%4.%5.%6.%7"/>
      <w:lvlJc w:val="left"/>
      <w:pPr>
        <w:tabs>
          <w:tab w:val="left" w:pos="4387"/>
        </w:tabs>
        <w:ind w:left="4387" w:hanging="1276"/>
      </w:pPr>
      <w:rPr>
        <w:rFonts w:hint="eastAsia"/>
      </w:rPr>
    </w:lvl>
    <w:lvl w:ilvl="7" w:tentative="0">
      <w:start w:val="1"/>
      <w:numFmt w:val="decimal"/>
      <w:lvlText w:val="%1.%2.%3.%4.%5.%6.%7.%8"/>
      <w:lvlJc w:val="left"/>
      <w:pPr>
        <w:tabs>
          <w:tab w:val="left" w:pos="4954"/>
        </w:tabs>
        <w:ind w:left="4954" w:hanging="1418"/>
      </w:pPr>
      <w:rPr>
        <w:rFonts w:hint="eastAsia"/>
      </w:rPr>
    </w:lvl>
    <w:lvl w:ilvl="8" w:tentative="0">
      <w:start w:val="1"/>
      <w:numFmt w:val="decimal"/>
      <w:lvlText w:val="%1.%2.%3.%4.%5.%6.%7.%8.%9"/>
      <w:lvlJc w:val="left"/>
      <w:pPr>
        <w:tabs>
          <w:tab w:val="left" w:pos="5662"/>
        </w:tabs>
        <w:ind w:left="5662" w:hanging="1700"/>
      </w:pPr>
      <w:rPr>
        <w:rFonts w:hint="eastAsia"/>
      </w:rPr>
    </w:lvl>
  </w:abstractNum>
  <w:abstractNum w:abstractNumId="32">
    <w:nsid w:val="00000025"/>
    <w:multiLevelType w:val="multilevel"/>
    <w:tmpl w:val="00000025"/>
    <w:lvl w:ilvl="0" w:tentative="0">
      <w:start w:val="1"/>
      <w:numFmt w:val="bullet"/>
      <w:pStyle w:val="250"/>
      <w:lvlText w:val=""/>
      <w:lvlJc w:val="left"/>
      <w:pPr>
        <w:ind w:left="618"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00000026"/>
    <w:multiLevelType w:val="multilevel"/>
    <w:tmpl w:val="00000026"/>
    <w:lvl w:ilvl="0" w:tentative="0">
      <w:start w:val="1"/>
      <w:numFmt w:val="bullet"/>
      <w:pStyle w:val="273"/>
      <w:lvlText w:val=""/>
      <w:lvlJc w:val="left"/>
      <w:pPr>
        <w:ind w:left="42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4">
    <w:nsid w:val="00000027"/>
    <w:multiLevelType w:val="multilevel"/>
    <w:tmpl w:val="00000027"/>
    <w:lvl w:ilvl="0" w:tentative="0">
      <w:start w:val="1"/>
      <w:numFmt w:val="bullet"/>
      <w:pStyle w:val="109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00000028"/>
    <w:multiLevelType w:val="multilevel"/>
    <w:tmpl w:val="00000028"/>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6">
    <w:nsid w:val="00000029"/>
    <w:multiLevelType w:val="multilevel"/>
    <w:tmpl w:val="00000029"/>
    <w:lvl w:ilvl="0" w:tentative="0">
      <w:start w:val="1"/>
      <w:numFmt w:val="chineseCountingThousand"/>
      <w:pStyle w:val="1218"/>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7">
    <w:nsid w:val="0000002A"/>
    <w:multiLevelType w:val="multilevel"/>
    <w:tmpl w:val="0000002A"/>
    <w:lvl w:ilvl="0" w:tentative="0">
      <w:start w:val="1"/>
      <w:numFmt w:val="bullet"/>
      <w:pStyle w:val="338"/>
      <w:lvlText w:val="–"/>
      <w:lvlJc w:val="left"/>
      <w:pPr>
        <w:ind w:left="1697" w:hanging="420"/>
      </w:pPr>
      <w:rPr>
        <w:rFonts w:hint="eastAsia" w:ascii="宋体" w:hAnsi="宋体" w:eastAsia="宋体"/>
      </w:rPr>
    </w:lvl>
    <w:lvl w:ilvl="1" w:tentative="0">
      <w:start w:val="1"/>
      <w:numFmt w:val="bullet"/>
      <w:lvlText w:val=""/>
      <w:lvlJc w:val="left"/>
      <w:pPr>
        <w:ind w:left="2117" w:hanging="420"/>
      </w:pPr>
      <w:rPr>
        <w:rFonts w:hint="default" w:ascii="Wingdings" w:hAnsi="Wingdings"/>
      </w:rPr>
    </w:lvl>
    <w:lvl w:ilvl="2" w:tentative="0">
      <w:start w:val="1"/>
      <w:numFmt w:val="bullet"/>
      <w:lvlText w:val=""/>
      <w:lvlJc w:val="left"/>
      <w:pPr>
        <w:ind w:left="2537" w:hanging="420"/>
      </w:pPr>
      <w:rPr>
        <w:rFonts w:hint="default" w:ascii="Wingdings" w:hAnsi="Wingdings"/>
      </w:rPr>
    </w:lvl>
    <w:lvl w:ilvl="3" w:tentative="0">
      <w:start w:val="1"/>
      <w:numFmt w:val="bullet"/>
      <w:lvlText w:val=""/>
      <w:lvlJc w:val="left"/>
      <w:pPr>
        <w:ind w:left="2957" w:hanging="420"/>
      </w:pPr>
      <w:rPr>
        <w:rFonts w:hint="default" w:ascii="Wingdings" w:hAnsi="Wingdings"/>
      </w:rPr>
    </w:lvl>
    <w:lvl w:ilvl="4" w:tentative="0">
      <w:start w:val="1"/>
      <w:numFmt w:val="bullet"/>
      <w:lvlText w:val=""/>
      <w:lvlJc w:val="left"/>
      <w:pPr>
        <w:ind w:left="3377" w:hanging="420"/>
      </w:pPr>
      <w:rPr>
        <w:rFonts w:hint="default" w:ascii="Wingdings" w:hAnsi="Wingdings"/>
      </w:rPr>
    </w:lvl>
    <w:lvl w:ilvl="5" w:tentative="0">
      <w:start w:val="1"/>
      <w:numFmt w:val="bullet"/>
      <w:lvlText w:val=""/>
      <w:lvlJc w:val="left"/>
      <w:pPr>
        <w:ind w:left="3797" w:hanging="420"/>
      </w:pPr>
      <w:rPr>
        <w:rFonts w:hint="default" w:ascii="Wingdings" w:hAnsi="Wingdings"/>
      </w:rPr>
    </w:lvl>
    <w:lvl w:ilvl="6" w:tentative="0">
      <w:start w:val="1"/>
      <w:numFmt w:val="bullet"/>
      <w:lvlText w:val=""/>
      <w:lvlJc w:val="left"/>
      <w:pPr>
        <w:ind w:left="4217" w:hanging="420"/>
      </w:pPr>
      <w:rPr>
        <w:rFonts w:hint="default" w:ascii="Wingdings" w:hAnsi="Wingdings"/>
      </w:rPr>
    </w:lvl>
    <w:lvl w:ilvl="7" w:tentative="0">
      <w:start w:val="1"/>
      <w:numFmt w:val="bullet"/>
      <w:lvlText w:val=""/>
      <w:lvlJc w:val="left"/>
      <w:pPr>
        <w:ind w:left="4637" w:hanging="420"/>
      </w:pPr>
      <w:rPr>
        <w:rFonts w:hint="default" w:ascii="Wingdings" w:hAnsi="Wingdings"/>
      </w:rPr>
    </w:lvl>
    <w:lvl w:ilvl="8" w:tentative="0">
      <w:start w:val="1"/>
      <w:numFmt w:val="bullet"/>
      <w:lvlText w:val=""/>
      <w:lvlJc w:val="left"/>
      <w:pPr>
        <w:ind w:left="5057" w:hanging="420"/>
      </w:pPr>
      <w:rPr>
        <w:rFonts w:hint="default" w:ascii="Wingdings" w:hAnsi="Wingdings"/>
      </w:rPr>
    </w:lvl>
  </w:abstractNum>
  <w:abstractNum w:abstractNumId="38">
    <w:nsid w:val="0000002B"/>
    <w:multiLevelType w:val="multilevel"/>
    <w:tmpl w:val="0000002B"/>
    <w:lvl w:ilvl="0" w:tentative="0">
      <w:start w:val="1"/>
      <w:numFmt w:val="chineseCountingThousand"/>
      <w:suff w:val="space"/>
      <w:lvlText w:val="%1. "/>
      <w:lvlJc w:val="left"/>
      <w:pPr>
        <w:ind w:left="907" w:hanging="907"/>
      </w:pPr>
      <w:rPr>
        <w:rFonts w:hint="eastAsia"/>
      </w:rPr>
    </w:lvl>
    <w:lvl w:ilvl="1" w:tentative="0">
      <w:start w:val="1"/>
      <w:numFmt w:val="decimal"/>
      <w:pStyle w:val="1021"/>
      <w:isLgl/>
      <w:suff w:val="space"/>
      <w:lvlText w:val="%1.%2 "/>
      <w:lvlJc w:val="left"/>
      <w:pPr>
        <w:ind w:left="115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9">
    <w:nsid w:val="0000002C"/>
    <w:multiLevelType w:val="multilevel"/>
    <w:tmpl w:val="0000002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0000002E"/>
    <w:multiLevelType w:val="multilevel"/>
    <w:tmpl w:val="0000002E"/>
    <w:lvl w:ilvl="0" w:tentative="0">
      <w:start w:val="1"/>
      <w:numFmt w:val="none"/>
      <w:pStyle w:val="1197"/>
      <w:lvlText w:val=""/>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0000002F"/>
    <w:multiLevelType w:val="multilevel"/>
    <w:tmpl w:val="0000002F"/>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728"/>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2">
    <w:nsid w:val="00000030"/>
    <w:multiLevelType w:val="multilevel"/>
    <w:tmpl w:val="00000030"/>
    <w:lvl w:ilvl="0" w:tentative="0">
      <w:start w:val="1"/>
      <w:numFmt w:val="chineseCountingThousand"/>
      <w:suff w:val="space"/>
      <w:lvlText w:val="第 %1 章"/>
      <w:lvlJc w:val="left"/>
      <w:pPr>
        <w:ind w:left="0" w:firstLine="0"/>
      </w:pPr>
      <w:rPr>
        <w:rFonts w:hint="eastAsia" w:cs="Times New Roman"/>
        <w:b w:val="0"/>
        <w:bCs w:val="0"/>
        <w:i w:val="0"/>
        <w:iCs w:val="0"/>
        <w:caps w:val="0"/>
        <w:smallCaps w:val="0"/>
        <w:vanish w:val="0"/>
        <w:color w:val="000000"/>
        <w:spacing w:val="0"/>
        <w:kern w:val="0"/>
        <w:position w:val="0"/>
        <w:u w:val="none"/>
        <w:vertAlign w:val="baseline"/>
      </w:rPr>
    </w:lvl>
    <w:lvl w:ilvl="1" w:tentative="0">
      <w:start w:val="1"/>
      <w:numFmt w:val="decimal"/>
      <w:pStyle w:val="923"/>
      <w:isLgl/>
      <w:suff w:val="space"/>
      <w:lvlText w:val="%1.%2"/>
      <w:lvlJc w:val="left"/>
      <w:pPr>
        <w:ind w:left="142" w:firstLine="0"/>
      </w:pPr>
      <w:rPr>
        <w:b w:val="0"/>
        <w:bCs w:val="0"/>
        <w:i w:val="0"/>
        <w:iCs w:val="0"/>
        <w:caps w:val="0"/>
        <w:smallCaps w:val="0"/>
        <w:vanish w:val="0"/>
        <w:color w:val="000000"/>
        <w:spacing w:val="0"/>
        <w:position w:val="0"/>
        <w:u w:val="none"/>
        <w:vertAlign w:val="baseline"/>
        <w:lang w:val="en-US"/>
      </w:rPr>
    </w:lvl>
    <w:lvl w:ilvl="2" w:tentative="0">
      <w:start w:val="1"/>
      <w:numFmt w:val="decimal"/>
      <w:isLgl/>
      <w:suff w:val="space"/>
      <w:lvlText w:val="%1.%2.%3"/>
      <w:lvlJc w:val="left"/>
      <w:pPr>
        <w:ind w:left="0" w:firstLine="0"/>
      </w:pPr>
      <w:rPr>
        <w:rFonts w:hint="eastAsia" w:cs="Times New Roman"/>
        <w:b w:val="0"/>
        <w:bCs w:val="0"/>
        <w:i w:val="0"/>
        <w:iCs w:val="0"/>
        <w:caps w:val="0"/>
        <w:smallCaps w:val="0"/>
        <w:vanish w:val="0"/>
        <w:color w:val="000000"/>
        <w:spacing w:val="0"/>
        <w:kern w:val="0"/>
        <w:position w:val="0"/>
        <w:u w:val="none"/>
        <w:vertAlign w:val="baseline"/>
        <w:lang w:val="en-US"/>
      </w:rPr>
    </w:lvl>
    <w:lvl w:ilvl="3" w:tentative="0">
      <w:start w:val="1"/>
      <w:numFmt w:val="decimal"/>
      <w:isLgl/>
      <w:suff w:val="space"/>
      <w:lvlText w:val="%1.%2.%3.%4"/>
      <w:lvlJc w:val="left"/>
      <w:pPr>
        <w:ind w:left="0" w:firstLine="0"/>
      </w:pPr>
      <w:rPr>
        <w:rFonts w:hint="default" w:ascii="Arial" w:hAnsi="Arial" w:eastAsia="黑体"/>
        <w:b w:val="0"/>
        <w:i w:val="0"/>
        <w:sz w:val="30"/>
        <w:lang w:val="zh-CN"/>
      </w:rPr>
    </w:lvl>
    <w:lvl w:ilvl="4" w:tentative="0">
      <w:start w:val="1"/>
      <w:numFmt w:val="decimal"/>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vanish w:val="0"/>
        <w:color w:val="000000"/>
        <w:spacing w:val="0"/>
        <w:position w:val="0"/>
        <w:u w:val="none"/>
        <w:vertAlign w:val="baseline"/>
      </w:rPr>
    </w:lvl>
  </w:abstractNum>
  <w:abstractNum w:abstractNumId="43">
    <w:nsid w:val="00000033"/>
    <w:multiLevelType w:val="multilevel"/>
    <w:tmpl w:val="00000033"/>
    <w:lvl w:ilvl="0" w:tentative="0">
      <w:start w:val="1"/>
      <w:numFmt w:val="bullet"/>
      <w:pStyle w:val="49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00000035"/>
    <w:multiLevelType w:val="multilevel"/>
    <w:tmpl w:val="00000035"/>
    <w:lvl w:ilvl="0" w:tentative="0">
      <w:start w:val="1"/>
      <w:numFmt w:val="decimal"/>
      <w:pStyle w:val="300"/>
      <w:lvlText w:val="%1)"/>
      <w:lvlJc w:val="left"/>
      <w:pPr>
        <w:ind w:left="84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5">
    <w:nsid w:val="00000036"/>
    <w:multiLevelType w:val="multilevel"/>
    <w:tmpl w:val="00000036"/>
    <w:lvl w:ilvl="0" w:tentative="0">
      <w:start w:val="1"/>
      <w:numFmt w:val="bullet"/>
      <w:pStyle w:val="895"/>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00000039"/>
    <w:multiLevelType w:val="singleLevel"/>
    <w:tmpl w:val="00000039"/>
    <w:lvl w:ilvl="0" w:tentative="0">
      <w:start w:val="1"/>
      <w:numFmt w:val="bullet"/>
      <w:pStyle w:val="943"/>
      <w:lvlText w:val=""/>
      <w:lvlJc w:val="left"/>
      <w:pPr>
        <w:tabs>
          <w:tab w:val="left" w:pos="964"/>
        </w:tabs>
        <w:ind w:left="964" w:hanging="397"/>
      </w:pPr>
      <w:rPr>
        <w:rFonts w:hint="default" w:ascii="Wingdings" w:hAnsi="Wingdings"/>
        <w:sz w:val="21"/>
      </w:rPr>
    </w:lvl>
  </w:abstractNum>
  <w:abstractNum w:abstractNumId="47">
    <w:nsid w:val="0000003B"/>
    <w:multiLevelType w:val="multilevel"/>
    <w:tmpl w:val="0000003B"/>
    <w:lvl w:ilvl="0" w:tentative="0">
      <w:start w:val="1"/>
      <w:numFmt w:val="bullet"/>
      <w:pStyle w:val="114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0000003F"/>
    <w:multiLevelType w:val="multilevel"/>
    <w:tmpl w:val="0000003F"/>
    <w:lvl w:ilvl="0" w:tentative="0">
      <w:start w:val="1"/>
      <w:numFmt w:val="bullet"/>
      <w:pStyle w:val="896"/>
      <w:lvlText w:val=""/>
      <w:lvlJc w:val="left"/>
      <w:pPr>
        <w:tabs>
          <w:tab w:val="left" w:pos="1061"/>
        </w:tabs>
        <w:ind w:left="1061" w:hanging="420"/>
      </w:pPr>
      <w:rPr>
        <w:rFonts w:hint="default" w:ascii="Wingdings" w:hAnsi="Wingdings"/>
      </w:rPr>
    </w:lvl>
    <w:lvl w:ilvl="1" w:tentative="0">
      <w:start w:val="1"/>
      <w:numFmt w:val="bullet"/>
      <w:lvlText w:val=""/>
      <w:lvlJc w:val="left"/>
      <w:pPr>
        <w:tabs>
          <w:tab w:val="left" w:pos="1481"/>
        </w:tabs>
        <w:ind w:left="1481" w:hanging="420"/>
      </w:pPr>
      <w:rPr>
        <w:rFonts w:hint="default" w:ascii="Wingdings" w:hAnsi="Wingdings"/>
      </w:rPr>
    </w:lvl>
    <w:lvl w:ilvl="2" w:tentative="0">
      <w:start w:val="1"/>
      <w:numFmt w:val="bullet"/>
      <w:lvlText w:val=""/>
      <w:lvlJc w:val="left"/>
      <w:pPr>
        <w:tabs>
          <w:tab w:val="left" w:pos="1901"/>
        </w:tabs>
        <w:ind w:left="1901" w:hanging="420"/>
      </w:pPr>
      <w:rPr>
        <w:rFonts w:hint="default" w:ascii="Wingdings" w:hAnsi="Wingdings"/>
      </w:rPr>
    </w:lvl>
    <w:lvl w:ilvl="3" w:tentative="0">
      <w:start w:val="1"/>
      <w:numFmt w:val="bullet"/>
      <w:lvlText w:val=""/>
      <w:lvlJc w:val="left"/>
      <w:pPr>
        <w:tabs>
          <w:tab w:val="left" w:pos="2321"/>
        </w:tabs>
        <w:ind w:left="2321" w:hanging="420"/>
      </w:pPr>
      <w:rPr>
        <w:rFonts w:hint="default" w:ascii="Wingdings" w:hAnsi="Wingdings"/>
      </w:rPr>
    </w:lvl>
    <w:lvl w:ilvl="4" w:tentative="0">
      <w:start w:val="1"/>
      <w:numFmt w:val="bullet"/>
      <w:lvlText w:val=""/>
      <w:lvlJc w:val="left"/>
      <w:pPr>
        <w:tabs>
          <w:tab w:val="left" w:pos="2741"/>
        </w:tabs>
        <w:ind w:left="2741" w:hanging="420"/>
      </w:pPr>
      <w:rPr>
        <w:rFonts w:hint="default" w:ascii="Wingdings" w:hAnsi="Wingdings"/>
      </w:rPr>
    </w:lvl>
    <w:lvl w:ilvl="5" w:tentative="0">
      <w:start w:val="1"/>
      <w:numFmt w:val="bullet"/>
      <w:lvlText w:val=""/>
      <w:lvlJc w:val="left"/>
      <w:pPr>
        <w:tabs>
          <w:tab w:val="left" w:pos="3161"/>
        </w:tabs>
        <w:ind w:left="3161" w:hanging="420"/>
      </w:pPr>
      <w:rPr>
        <w:rFonts w:hint="default" w:ascii="Wingdings" w:hAnsi="Wingdings"/>
      </w:rPr>
    </w:lvl>
    <w:lvl w:ilvl="6" w:tentative="0">
      <w:start w:val="1"/>
      <w:numFmt w:val="bullet"/>
      <w:lvlText w:val=""/>
      <w:lvlJc w:val="left"/>
      <w:pPr>
        <w:tabs>
          <w:tab w:val="left" w:pos="3581"/>
        </w:tabs>
        <w:ind w:left="3581" w:hanging="420"/>
      </w:pPr>
      <w:rPr>
        <w:rFonts w:hint="default" w:ascii="Wingdings" w:hAnsi="Wingdings"/>
      </w:rPr>
    </w:lvl>
    <w:lvl w:ilvl="7" w:tentative="0">
      <w:start w:val="1"/>
      <w:numFmt w:val="bullet"/>
      <w:lvlText w:val=""/>
      <w:lvlJc w:val="left"/>
      <w:pPr>
        <w:tabs>
          <w:tab w:val="left" w:pos="4001"/>
        </w:tabs>
        <w:ind w:left="4001" w:hanging="420"/>
      </w:pPr>
      <w:rPr>
        <w:rFonts w:hint="default" w:ascii="Wingdings" w:hAnsi="Wingdings"/>
      </w:rPr>
    </w:lvl>
    <w:lvl w:ilvl="8" w:tentative="0">
      <w:start w:val="1"/>
      <w:numFmt w:val="bullet"/>
      <w:lvlText w:val=""/>
      <w:lvlJc w:val="left"/>
      <w:pPr>
        <w:tabs>
          <w:tab w:val="left" w:pos="4421"/>
        </w:tabs>
        <w:ind w:left="4421" w:hanging="420"/>
      </w:pPr>
      <w:rPr>
        <w:rFonts w:hint="default" w:ascii="Wingdings" w:hAnsi="Wingdings"/>
      </w:rPr>
    </w:lvl>
  </w:abstractNum>
  <w:abstractNum w:abstractNumId="49">
    <w:nsid w:val="00000040"/>
    <w:multiLevelType w:val="singleLevel"/>
    <w:tmpl w:val="00000040"/>
    <w:lvl w:ilvl="0" w:tentative="0">
      <w:start w:val="5"/>
      <w:numFmt w:val="decimal"/>
      <w:suff w:val="nothing"/>
      <w:lvlText w:val="%1、"/>
      <w:lvlJc w:val="left"/>
    </w:lvl>
  </w:abstractNum>
  <w:abstractNum w:abstractNumId="50">
    <w:nsid w:val="00000042"/>
    <w:multiLevelType w:val="multilevel"/>
    <w:tmpl w:val="00000042"/>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rPr>
        <w:b/>
      </w:rPr>
    </w:lvl>
    <w:lvl w:ilvl="2" w:tentative="0">
      <w:start w:val="1"/>
      <w:numFmt w:val="decimal"/>
      <w:pStyle w:val="1136"/>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1">
    <w:nsid w:val="00000044"/>
    <w:multiLevelType w:val="multilevel"/>
    <w:tmpl w:val="00000044"/>
    <w:lvl w:ilvl="0" w:tentative="0">
      <w:start w:val="1"/>
      <w:numFmt w:val="decimal"/>
      <w:suff w:val="space"/>
      <w:lvlText w:val="第 %1 章"/>
      <w:lvlJc w:val="center"/>
      <w:pPr>
        <w:ind w:left="0" w:firstLine="288"/>
      </w:pPr>
      <w:rPr>
        <w:rFonts w:hint="default" w:ascii="Times New Roman" w:hAnsi="Times New Roman" w:eastAsia="黑体"/>
        <w:b w:val="0"/>
        <w:i w:val="0"/>
        <w:sz w:val="44"/>
      </w:rPr>
    </w:lvl>
    <w:lvl w:ilvl="1" w:tentative="0">
      <w:start w:val="1"/>
      <w:numFmt w:val="decimal"/>
      <w:isLgl/>
      <w:suff w:val="space"/>
      <w:lvlText w:val="%1.%2"/>
      <w:lvlJc w:val="left"/>
      <w:pPr>
        <w:ind w:left="2268" w:hanging="2268"/>
      </w:pPr>
      <w:rPr>
        <w:rFonts w:hint="eastAsia" w:ascii="Arial" w:hAnsi="Arial" w:eastAsia="黑体" w:cs="Times New Roman"/>
        <w:b w:val="0"/>
        <w:bCs w:val="0"/>
        <w:i w:val="0"/>
        <w:iCs w:val="0"/>
        <w:caps w:val="0"/>
        <w:smallCaps w:val="0"/>
        <w:vanish w:val="0"/>
        <w:color w:val="auto"/>
        <w:spacing w:val="0"/>
        <w:w w:val="100"/>
        <w:kern w:val="2"/>
        <w:position w:val="0"/>
        <w:sz w:val="36"/>
        <w:u w:val="none"/>
        <w:shd w:val="clear" w:color="auto" w:fill="auto"/>
        <w:vertAlign w:val="baseline"/>
      </w:rPr>
    </w:lvl>
    <w:lvl w:ilvl="2" w:tentative="0">
      <w:start w:val="1"/>
      <w:numFmt w:val="decimal"/>
      <w:isLgl/>
      <w:suff w:val="space"/>
      <w:lvlText w:val="%1.%2.%3"/>
      <w:lvlJc w:val="left"/>
      <w:pPr>
        <w:ind w:left="2270" w:hanging="2270"/>
      </w:pPr>
      <w:rPr>
        <w:rFonts w:hint="eastAsia" w:ascii="Times New Roman" w:hAnsi="Times New Roman" w:cs="Times New Roman"/>
        <w:b w:val="0"/>
        <w:bCs w:val="0"/>
        <w:i w:val="0"/>
        <w:iCs w:val="0"/>
        <w:caps w:val="0"/>
        <w:smallCaps w:val="0"/>
        <w:vanish w:val="0"/>
        <w:color w:val="000000"/>
        <w:spacing w:val="0"/>
        <w:kern w:val="0"/>
        <w:position w:val="0"/>
        <w:u w:val="none"/>
        <w:vertAlign w:val="baseline"/>
      </w:rPr>
    </w:lvl>
    <w:lvl w:ilvl="3" w:tentative="0">
      <w:start w:val="1"/>
      <w:numFmt w:val="decimal"/>
      <w:isLgl/>
      <w:suff w:val="space"/>
      <w:lvlText w:val="%1.%2.%3.%4"/>
      <w:lvlJc w:val="left"/>
      <w:pPr>
        <w:ind w:left="2268" w:hanging="2268"/>
      </w:pPr>
      <w:rPr>
        <w:rFonts w:hint="default" w:ascii="Arial" w:hAnsi="Arial" w:eastAsia="黑体"/>
        <w:b w:val="0"/>
        <w:i w:val="0"/>
        <w:sz w:val="30"/>
      </w:rPr>
    </w:lvl>
    <w:lvl w:ilvl="4" w:tentative="0">
      <w:start w:val="1"/>
      <w:numFmt w:val="decimal"/>
      <w:isLgl/>
      <w:suff w:val="space"/>
      <w:lvlText w:val="%1.%2.%3.%4.%5"/>
      <w:lvlJc w:val="left"/>
      <w:pPr>
        <w:ind w:left="2268" w:hanging="2268"/>
      </w:pPr>
      <w:rPr>
        <w:rFonts w:hint="default" w:ascii="Arial" w:hAnsi="Arial" w:eastAsia="黑体"/>
        <w:b w:val="0"/>
        <w:i w:val="0"/>
        <w:sz w:val="28"/>
      </w:rPr>
    </w:lvl>
    <w:lvl w:ilvl="5" w:tentative="0">
      <w:start w:val="1"/>
      <w:numFmt w:val="decimal"/>
      <w:isLgl/>
      <w:lvlText w:val="%1.%2.%3.%4.%5.%6"/>
      <w:lvlJc w:val="left"/>
      <w:pPr>
        <w:tabs>
          <w:tab w:val="left" w:pos="1992"/>
        </w:tabs>
        <w:ind w:left="2268" w:hanging="2268"/>
      </w:pPr>
      <w:rPr>
        <w:rFonts w:hint="eastAsia"/>
      </w:rPr>
    </w:lvl>
    <w:lvl w:ilvl="6" w:tentative="0">
      <w:start w:val="1"/>
      <w:numFmt w:val="decimal"/>
      <w:pStyle w:val="1223"/>
      <w:suff w:val="space"/>
      <w:lvlText w:val="%1.%2.%3.%4.%5.%6.%7"/>
      <w:lvlJc w:val="left"/>
      <w:pPr>
        <w:ind w:left="2268" w:hanging="2268"/>
      </w:pPr>
      <w:rPr>
        <w:b w:val="0"/>
        <w:bCs w:val="0"/>
        <w:i w:val="0"/>
        <w:iCs w:val="0"/>
        <w:caps w:val="0"/>
        <w:smallCaps w:val="0"/>
        <w:vanish w:val="0"/>
        <w:color w:val="000000"/>
        <w:spacing w:val="0"/>
        <w:position w:val="0"/>
        <w:u w:val="none"/>
        <w:vertAlign w:val="baseline"/>
      </w:rPr>
    </w:lvl>
    <w:lvl w:ilvl="7" w:tentative="0">
      <w:start w:val="1"/>
      <w:numFmt w:val="decimal"/>
      <w:lvlText w:val="%1.%2.%3.%4.%5.%6.%7.%8"/>
      <w:lvlJc w:val="left"/>
      <w:pPr>
        <w:tabs>
          <w:tab w:val="left" w:pos="2280"/>
        </w:tabs>
        <w:ind w:left="2280" w:hanging="1440"/>
      </w:pPr>
      <w:rPr>
        <w:rFonts w:hint="eastAsia"/>
      </w:rPr>
    </w:lvl>
    <w:lvl w:ilvl="8" w:tentative="0">
      <w:start w:val="1"/>
      <w:numFmt w:val="decimal"/>
      <w:lvlText w:val="%1.%2.%3.%4.%5.%6.%7.%8.%9"/>
      <w:lvlJc w:val="left"/>
      <w:pPr>
        <w:tabs>
          <w:tab w:val="left" w:pos="2424"/>
        </w:tabs>
        <w:ind w:left="2424" w:hanging="1584"/>
      </w:pPr>
      <w:rPr>
        <w:rFonts w:hint="eastAsia"/>
      </w:rPr>
    </w:lvl>
  </w:abstractNum>
  <w:abstractNum w:abstractNumId="52">
    <w:nsid w:val="00000046"/>
    <w:multiLevelType w:val="multilevel"/>
    <w:tmpl w:val="00000046"/>
    <w:lvl w:ilvl="0" w:tentative="0">
      <w:start w:val="1"/>
      <w:numFmt w:val="decimal"/>
      <w:pStyle w:val="403"/>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3">
    <w:nsid w:val="00000049"/>
    <w:multiLevelType w:val="multilevel"/>
    <w:tmpl w:val="00000049"/>
    <w:lvl w:ilvl="0" w:tentative="0">
      <w:start w:val="1"/>
      <w:numFmt w:val="decimal"/>
      <w:pStyle w:val="873"/>
      <w:lvlText w:val="表%1."/>
      <w:lvlJc w:val="left"/>
      <w:pPr>
        <w:ind w:left="382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4B"/>
    <w:multiLevelType w:val="multilevel"/>
    <w:tmpl w:val="0000004B"/>
    <w:lvl w:ilvl="0" w:tentative="0">
      <w:start w:val="1"/>
      <w:numFmt w:val="lowerLetter"/>
      <w:lvlText w:val="%1)"/>
      <w:lvlJc w:val="left"/>
      <w:pPr>
        <w:tabs>
          <w:tab w:val="left" w:pos="420"/>
        </w:tabs>
        <w:ind w:left="420" w:hanging="420"/>
      </w:pPr>
    </w:lvl>
    <w:lvl w:ilvl="1" w:tentative="0">
      <w:start w:val="1"/>
      <w:numFmt w:val="decimal"/>
      <w:pStyle w:val="88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0000004C"/>
    <w:multiLevelType w:val="multilevel"/>
    <w:tmpl w:val="0000004C"/>
    <w:lvl w:ilvl="0" w:tentative="0">
      <w:start w:val="1"/>
      <w:numFmt w:val="bullet"/>
      <w:pStyle w:val="571"/>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6">
    <w:nsid w:val="0000004D"/>
    <w:multiLevelType w:val="multilevel"/>
    <w:tmpl w:val="0000004D"/>
    <w:lvl w:ilvl="0" w:tentative="0">
      <w:start w:val="1"/>
      <w:numFmt w:val="bullet"/>
      <w:pStyle w:val="105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7">
    <w:nsid w:val="0000004E"/>
    <w:multiLevelType w:val="multilevel"/>
    <w:tmpl w:val="0000004E"/>
    <w:lvl w:ilvl="0" w:tentative="0">
      <w:start w:val="1"/>
      <w:numFmt w:val="chineseCountingThousand"/>
      <w:lvlText w:val="%1、"/>
      <w:lvlJc w:val="left"/>
      <w:pPr>
        <w:tabs>
          <w:tab w:val="left" w:pos="432"/>
        </w:tabs>
        <w:ind w:left="432" w:hanging="432"/>
      </w:pPr>
      <w:rPr>
        <w:rFonts w:hint="eastAsia"/>
      </w:rPr>
    </w:lvl>
    <w:lvl w:ilvl="1" w:tentative="0">
      <w:start w:val="1"/>
      <w:numFmt w:val="decimal"/>
      <w:pStyle w:val="972"/>
      <w:isLgl/>
      <w:lvlText w:val="%1.%2"/>
      <w:lvlJc w:val="left"/>
      <w:pPr>
        <w:tabs>
          <w:tab w:val="left" w:pos="576"/>
        </w:tabs>
        <w:ind w:left="576" w:hanging="576"/>
      </w:pPr>
      <w:rPr>
        <w:rFonts w:hint="eastAsia"/>
      </w:rPr>
    </w:lvl>
    <w:lvl w:ilvl="2" w:tentative="0">
      <w:start w:val="1"/>
      <w:numFmt w:val="decimal"/>
      <w:pStyle w:val="973"/>
      <w:isLg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8">
    <w:nsid w:val="00000051"/>
    <w:multiLevelType w:val="multilevel"/>
    <w:tmpl w:val="00000051"/>
    <w:lvl w:ilvl="0" w:tentative="0">
      <w:start w:val="1"/>
      <w:numFmt w:val="decimal"/>
      <w:pStyle w:val="1025"/>
      <w:lvlText w:val="%1."/>
      <w:lvlJc w:val="left"/>
      <w:pPr>
        <w:tabs>
          <w:tab w:val="left" w:pos="432"/>
        </w:tabs>
        <w:ind w:left="432" w:hanging="432"/>
      </w:pPr>
      <w:rPr>
        <w:rFonts w:hint="default" w:ascii="Frutiger-Bold" w:hAnsi="Frutiger-Bold"/>
        <w:b w:val="0"/>
        <w:i w:val="0"/>
        <w:sz w:val="24"/>
        <w:u w:val="single"/>
      </w:rPr>
    </w:lvl>
    <w:lvl w:ilvl="1" w:tentative="0">
      <w:start w:val="1"/>
      <w:numFmt w:val="decimal"/>
      <w:pStyle w:val="1026"/>
      <w:lvlText w:val="%1.%2."/>
      <w:lvlJc w:val="left"/>
      <w:pPr>
        <w:tabs>
          <w:tab w:val="left" w:pos="576"/>
        </w:tabs>
        <w:ind w:left="576" w:hanging="576"/>
      </w:pPr>
      <w:rPr>
        <w:rFonts w:hint="default" w:ascii="Frutiger-Roman" w:hAnsi="Frutiger-Roman"/>
        <w:b w:val="0"/>
        <w:i w:val="0"/>
        <w:sz w:val="24"/>
        <w:u w:val="single"/>
      </w:rPr>
    </w:lvl>
    <w:lvl w:ilvl="2" w:tentative="0">
      <w:start w:val="1"/>
      <w:numFmt w:val="decimal"/>
      <w:pStyle w:val="1027"/>
      <w:lvlText w:val="%1.%2.%3."/>
      <w:lvlJc w:val="left"/>
      <w:pPr>
        <w:tabs>
          <w:tab w:val="left" w:pos="720"/>
        </w:tabs>
        <w:ind w:left="720" w:hanging="720"/>
      </w:pPr>
      <w:rPr>
        <w:rFonts w:hint="default" w:ascii="Frutiger-Roman" w:hAnsi="Frutiger-Roman"/>
        <w:b w:val="0"/>
        <w:i w:val="0"/>
        <w:sz w:val="24"/>
        <w:u w:val="single"/>
      </w:rPr>
    </w:lvl>
    <w:lvl w:ilvl="3" w:tentative="0">
      <w:start w:val="1"/>
      <w:numFmt w:val="decimal"/>
      <w:pStyle w:val="1028"/>
      <w:lvlText w:val="%1.%2.%3.%4."/>
      <w:lvlJc w:val="left"/>
      <w:pPr>
        <w:tabs>
          <w:tab w:val="left" w:pos="864"/>
        </w:tabs>
        <w:ind w:left="864" w:hanging="864"/>
      </w:pPr>
      <w:rPr>
        <w:rFonts w:hint="default" w:ascii="Frutiger-Roman" w:hAnsi="Frutiger-Roman"/>
        <w:b w:val="0"/>
        <w:i w:val="0"/>
        <w:sz w:val="24"/>
        <w:u w:val="single"/>
      </w:rPr>
    </w:lvl>
    <w:lvl w:ilvl="4" w:tentative="0">
      <w:start w:val="1"/>
      <w:numFmt w:val="decimal"/>
      <w:pStyle w:val="1029"/>
      <w:lvlText w:val="%1.%2.%3.%4.%5."/>
      <w:lvlJc w:val="left"/>
      <w:pPr>
        <w:tabs>
          <w:tab w:val="left" w:pos="1008"/>
        </w:tabs>
        <w:ind w:left="1008" w:hanging="1008"/>
      </w:pPr>
      <w:rPr>
        <w:rFonts w:hint="default" w:ascii="Frutiger-Roman" w:hAnsi="Frutiger-Roman"/>
        <w:b w:val="0"/>
        <w:i w:val="0"/>
        <w:sz w:val="24"/>
        <w:u w:val="single"/>
      </w:r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9">
    <w:nsid w:val="00000053"/>
    <w:multiLevelType w:val="multilevel"/>
    <w:tmpl w:val="00000053"/>
    <w:lvl w:ilvl="0" w:tentative="0">
      <w:start w:val="1"/>
      <w:numFmt w:val="chineseCountingThousand"/>
      <w:suff w:val="space"/>
      <w:lvlText w:val="第%1章"/>
      <w:lvlJc w:val="left"/>
      <w:pPr>
        <w:ind w:left="1702" w:firstLine="0"/>
      </w:pPr>
      <w:rPr>
        <w:rFonts w:hint="eastAsia"/>
      </w:rPr>
    </w:lvl>
    <w:lvl w:ilvl="1" w:tentative="0">
      <w:start w:val="1"/>
      <w:numFmt w:val="decimal"/>
      <w:isLgl/>
      <w:suff w:val="space"/>
      <w:lvlText w:val="%1.%2"/>
      <w:lvlJc w:val="left"/>
      <w:pPr>
        <w:ind w:left="1702" w:firstLine="0"/>
      </w:pPr>
      <w:rPr>
        <w:rFonts w:hint="eastAsia"/>
      </w:rPr>
    </w:lvl>
    <w:lvl w:ilvl="2" w:tentative="0">
      <w:start w:val="1"/>
      <w:numFmt w:val="decimal"/>
      <w:pStyle w:val="474"/>
      <w:isLgl/>
      <w:suff w:val="space"/>
      <w:lvlText w:val="%1.%2.%3"/>
      <w:lvlJc w:val="left"/>
      <w:pPr>
        <w:ind w:left="1702" w:firstLine="0"/>
      </w:pPr>
      <w:rPr>
        <w:rFonts w:hint="eastAsia"/>
      </w:rPr>
    </w:lvl>
    <w:lvl w:ilvl="3" w:tentative="0">
      <w:start w:val="1"/>
      <w:numFmt w:val="decimal"/>
      <w:isLgl/>
      <w:suff w:val="space"/>
      <w:lvlText w:val="%1.%2.%3.%4"/>
      <w:lvlJc w:val="left"/>
      <w:pPr>
        <w:ind w:left="1702" w:firstLine="0"/>
      </w:pPr>
      <w:rPr>
        <w:rFonts w:hint="eastAsia"/>
      </w:rPr>
    </w:lvl>
    <w:lvl w:ilvl="4" w:tentative="0">
      <w:start w:val="1"/>
      <w:numFmt w:val="decimal"/>
      <w:isLgl/>
      <w:suff w:val="space"/>
      <w:lvlText w:val="%1.%2.%3.%4.%5"/>
      <w:lvlJc w:val="left"/>
      <w:pPr>
        <w:ind w:left="1702" w:firstLine="0"/>
      </w:pPr>
      <w:rPr>
        <w:rFonts w:hint="eastAsia"/>
      </w:rPr>
    </w:lvl>
    <w:lvl w:ilvl="5" w:tentative="0">
      <w:start w:val="1"/>
      <w:numFmt w:val="decimal"/>
      <w:suff w:val="space"/>
      <w:lvlText w:val="%1.%2.%3.%4.%5.%6"/>
      <w:lvlJc w:val="left"/>
      <w:pPr>
        <w:ind w:left="1702" w:firstLine="0"/>
      </w:pPr>
      <w:rPr>
        <w:rFonts w:hint="eastAsia"/>
      </w:rPr>
    </w:lvl>
    <w:lvl w:ilvl="6" w:tentative="0">
      <w:start w:val="1"/>
      <w:numFmt w:val="decimal"/>
      <w:lvlText w:val="%1.%2.%3.%4.%5.%6.%7"/>
      <w:lvlJc w:val="left"/>
      <w:pPr>
        <w:ind w:left="1702" w:firstLine="0"/>
      </w:pPr>
      <w:rPr>
        <w:rFonts w:hint="eastAsia"/>
      </w:rPr>
    </w:lvl>
    <w:lvl w:ilvl="7" w:tentative="0">
      <w:start w:val="1"/>
      <w:numFmt w:val="decimal"/>
      <w:lvlText w:val="%1.%2.%3.%4.%5.%6.%7.%8"/>
      <w:lvlJc w:val="left"/>
      <w:pPr>
        <w:ind w:left="1702" w:firstLine="0"/>
      </w:pPr>
      <w:rPr>
        <w:rFonts w:hint="eastAsia"/>
      </w:rPr>
    </w:lvl>
    <w:lvl w:ilvl="8" w:tentative="0">
      <w:start w:val="1"/>
      <w:numFmt w:val="decimal"/>
      <w:lvlText w:val="%1.%2.%3.%4.%5.%6.%7.%8.%9"/>
      <w:lvlJc w:val="left"/>
      <w:pPr>
        <w:ind w:left="1702" w:firstLine="0"/>
      </w:pPr>
      <w:rPr>
        <w:rFonts w:hint="eastAsia"/>
      </w:rPr>
    </w:lvl>
  </w:abstractNum>
  <w:abstractNum w:abstractNumId="60">
    <w:nsid w:val="00000054"/>
    <w:multiLevelType w:val="multilevel"/>
    <w:tmpl w:val="00000054"/>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pStyle w:val="993"/>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pStyle w:val="915"/>
      <w:lvlText w:val="%1.%2.%3.%4.%5.%6.%7.%8.%9."/>
      <w:lvlJc w:val="left"/>
      <w:pPr>
        <w:ind w:left="1559" w:hanging="1559"/>
      </w:pPr>
      <w:rPr>
        <w:rFonts w:hint="eastAsia"/>
      </w:rPr>
    </w:lvl>
  </w:abstractNum>
  <w:abstractNum w:abstractNumId="61">
    <w:nsid w:val="00000055"/>
    <w:multiLevelType w:val="multilevel"/>
    <w:tmpl w:val="00000055"/>
    <w:lvl w:ilvl="0" w:tentative="0">
      <w:start w:val="1"/>
      <w:numFmt w:val="decimal"/>
      <w:pStyle w:val="646"/>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00000056"/>
    <w:multiLevelType w:val="singleLevel"/>
    <w:tmpl w:val="00000056"/>
    <w:lvl w:ilvl="0" w:tentative="0">
      <w:start w:val="3"/>
      <w:numFmt w:val="chineseCounting"/>
      <w:suff w:val="space"/>
      <w:lvlText w:val="第%1部分"/>
      <w:lvlJc w:val="left"/>
      <w:rPr>
        <w:rFonts w:hint="eastAsia"/>
      </w:rPr>
    </w:lvl>
  </w:abstractNum>
  <w:abstractNum w:abstractNumId="63">
    <w:nsid w:val="00000058"/>
    <w:multiLevelType w:val="multilevel"/>
    <w:tmpl w:val="00000058"/>
    <w:lvl w:ilvl="0" w:tentative="0">
      <w:start w:val="1"/>
      <w:numFmt w:val="decimal"/>
      <w:pStyle w:val="1039"/>
      <w:lvlText w:val="%1)"/>
      <w:lvlJc w:val="left"/>
      <w:pPr>
        <w:tabs>
          <w:tab w:val="left" w:pos="794"/>
        </w:tabs>
        <w:ind w:left="794"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0000005A"/>
    <w:multiLevelType w:val="multilevel"/>
    <w:tmpl w:val="0000005A"/>
    <w:lvl w:ilvl="0" w:tentative="0">
      <w:start w:val="1"/>
      <w:numFmt w:val="decimal"/>
      <w:pStyle w:val="702"/>
      <w:lvlText w:val="图 %1 "/>
      <w:lvlJc w:val="left"/>
      <w:pPr>
        <w:ind w:left="425" w:hanging="425"/>
      </w:pPr>
      <w:rPr>
        <w:rFonts w:hint="eastAsia"/>
      </w:rPr>
    </w:lvl>
    <w:lvl w:ilvl="1" w:tentative="0">
      <w:start w:val="1"/>
      <w:numFmt w:val="decimal"/>
      <w:lvlText w:val="图%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5">
    <w:nsid w:val="00901119"/>
    <w:multiLevelType w:val="singleLevel"/>
    <w:tmpl w:val="00901119"/>
    <w:lvl w:ilvl="0" w:tentative="0">
      <w:start w:val="1"/>
      <w:numFmt w:val="decimal"/>
      <w:suff w:val="nothing"/>
      <w:lvlText w:val="%1、"/>
      <w:lvlJc w:val="left"/>
    </w:lvl>
  </w:abstractNum>
  <w:abstractNum w:abstractNumId="66">
    <w:nsid w:val="2FE475BE"/>
    <w:multiLevelType w:val="multilevel"/>
    <w:tmpl w:val="2FE475BE"/>
    <w:lvl w:ilvl="0" w:tentative="0">
      <w:start w:val="1"/>
      <w:numFmt w:val="chineseCountingThousand"/>
      <w:lvlText w:val="%1、"/>
      <w:lvlJc w:val="left"/>
      <w:pPr>
        <w:tabs>
          <w:tab w:val="left" w:pos="960"/>
        </w:tabs>
        <w:ind w:left="960" w:hanging="7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423C0BD0"/>
    <w:multiLevelType w:val="singleLevel"/>
    <w:tmpl w:val="423C0BD0"/>
    <w:lvl w:ilvl="0" w:tentative="0">
      <w:start w:val="17"/>
      <w:numFmt w:val="decimal"/>
      <w:lvlText w:val="%1."/>
      <w:lvlJc w:val="left"/>
      <w:pPr>
        <w:tabs>
          <w:tab w:val="left" w:pos="312"/>
        </w:tabs>
      </w:pPr>
    </w:lvl>
  </w:abstractNum>
  <w:abstractNum w:abstractNumId="68">
    <w:nsid w:val="4C3AB83E"/>
    <w:multiLevelType w:val="singleLevel"/>
    <w:tmpl w:val="4C3AB83E"/>
    <w:lvl w:ilvl="0" w:tentative="0">
      <w:start w:val="6"/>
      <w:numFmt w:val="decimal"/>
      <w:suff w:val="nothing"/>
      <w:lvlText w:val="%1、"/>
      <w:lvlJc w:val="left"/>
    </w:lvl>
  </w:abstractNum>
  <w:abstractNum w:abstractNumId="69">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70">
    <w:nsid w:val="62A1F138"/>
    <w:multiLevelType w:val="singleLevel"/>
    <w:tmpl w:val="62A1F138"/>
    <w:lvl w:ilvl="0" w:tentative="0">
      <w:start w:val="1"/>
      <w:numFmt w:val="decimal"/>
      <w:lvlText w:val="%1."/>
      <w:lvlJc w:val="left"/>
      <w:pPr>
        <w:tabs>
          <w:tab w:val="left" w:pos="312"/>
        </w:tabs>
      </w:pPr>
    </w:lvl>
  </w:abstractNum>
  <w:abstractNum w:abstractNumId="71">
    <w:nsid w:val="6BCBD898"/>
    <w:multiLevelType w:val="singleLevel"/>
    <w:tmpl w:val="6BCBD898"/>
    <w:lvl w:ilvl="0" w:tentative="0">
      <w:start w:val="1"/>
      <w:numFmt w:val="chineseCounting"/>
      <w:suff w:val="nothing"/>
      <w:lvlText w:val="%1、"/>
      <w:lvlJc w:val="left"/>
      <w:rPr>
        <w:rFonts w:hint="eastAsia"/>
      </w:rPr>
    </w:lvl>
  </w:abstractNum>
  <w:abstractNum w:abstractNumId="72">
    <w:nsid w:val="7A0F6431"/>
    <w:multiLevelType w:val="singleLevel"/>
    <w:tmpl w:val="7A0F6431"/>
    <w:lvl w:ilvl="0" w:tentative="0">
      <w:start w:val="1"/>
      <w:numFmt w:val="decimal"/>
      <w:suff w:val="space"/>
      <w:lvlText w:val="%1."/>
      <w:lvlJc w:val="left"/>
    </w:lvl>
  </w:abstractNum>
  <w:num w:numId="1">
    <w:abstractNumId w:val="15"/>
  </w:num>
  <w:num w:numId="2">
    <w:abstractNumId w:val="14"/>
  </w:num>
  <w:num w:numId="3">
    <w:abstractNumId w:val="12"/>
  </w:num>
  <w:num w:numId="4">
    <w:abstractNumId w:val="23"/>
  </w:num>
  <w:num w:numId="5">
    <w:abstractNumId w:val="16"/>
  </w:num>
  <w:num w:numId="6">
    <w:abstractNumId w:val="11"/>
  </w:num>
  <w:num w:numId="7">
    <w:abstractNumId w:val="10"/>
  </w:num>
  <w:num w:numId="8">
    <w:abstractNumId w:val="32"/>
  </w:num>
  <w:num w:numId="9">
    <w:abstractNumId w:val="33"/>
  </w:num>
  <w:num w:numId="10">
    <w:abstractNumId w:val="44"/>
  </w:num>
  <w:num w:numId="11">
    <w:abstractNumId w:val="28"/>
  </w:num>
  <w:num w:numId="12">
    <w:abstractNumId w:val="26"/>
  </w:num>
  <w:num w:numId="13">
    <w:abstractNumId w:val="37"/>
  </w:num>
  <w:num w:numId="14">
    <w:abstractNumId w:val="18"/>
  </w:num>
  <w:num w:numId="15">
    <w:abstractNumId w:val="30"/>
  </w:num>
  <w:num w:numId="16">
    <w:abstractNumId w:val="52"/>
  </w:num>
  <w:num w:numId="17">
    <w:abstractNumId w:val="59"/>
  </w:num>
  <w:num w:numId="18">
    <w:abstractNumId w:val="20"/>
  </w:num>
  <w:num w:numId="19">
    <w:abstractNumId w:val="29"/>
  </w:num>
  <w:num w:numId="20">
    <w:abstractNumId w:val="43"/>
  </w:num>
  <w:num w:numId="21">
    <w:abstractNumId w:val="24"/>
  </w:num>
  <w:num w:numId="22">
    <w:abstractNumId w:val="55"/>
  </w:num>
  <w:num w:numId="23">
    <w:abstractNumId w:val="61"/>
  </w:num>
  <w:num w:numId="24">
    <w:abstractNumId w:val="27"/>
  </w:num>
  <w:num w:numId="25">
    <w:abstractNumId w:val="64"/>
  </w:num>
  <w:num w:numId="26">
    <w:abstractNumId w:val="41"/>
  </w:num>
  <w:num w:numId="27">
    <w:abstractNumId w:val="22"/>
  </w:num>
  <w:num w:numId="28">
    <w:abstractNumId w:val="53"/>
  </w:num>
  <w:num w:numId="29">
    <w:abstractNumId w:val="54"/>
  </w:num>
  <w:num w:numId="30">
    <w:abstractNumId w:val="45"/>
  </w:num>
  <w:num w:numId="31">
    <w:abstractNumId w:val="48"/>
  </w:num>
  <w:num w:numId="32">
    <w:abstractNumId w:val="31"/>
  </w:num>
  <w:num w:numId="33">
    <w:abstractNumId w:val="60"/>
  </w:num>
  <w:num w:numId="34">
    <w:abstractNumId w:val="42"/>
  </w:num>
  <w:num w:numId="35">
    <w:abstractNumId w:val="46"/>
  </w:num>
  <w:num w:numId="36">
    <w:abstractNumId w:val="57"/>
  </w:num>
  <w:num w:numId="37">
    <w:abstractNumId w:val="38"/>
  </w:num>
  <w:num w:numId="38">
    <w:abstractNumId w:val="58"/>
  </w:num>
  <w:num w:numId="39">
    <w:abstractNumId w:val="63"/>
  </w:num>
  <w:num w:numId="40">
    <w:abstractNumId w:val="56"/>
  </w:num>
  <w:num w:numId="41">
    <w:abstractNumId w:val="34"/>
  </w:num>
  <w:num w:numId="42">
    <w:abstractNumId w:val="25"/>
  </w:num>
  <w:num w:numId="43">
    <w:abstractNumId w:val="50"/>
  </w:num>
  <w:num w:numId="44">
    <w:abstractNumId w:val="47"/>
  </w:num>
  <w:num w:numId="45">
    <w:abstractNumId w:val="40"/>
  </w:num>
  <w:num w:numId="46">
    <w:abstractNumId w:val="36"/>
  </w:num>
  <w:num w:numId="47">
    <w:abstractNumId w:val="51"/>
  </w:num>
  <w:num w:numId="48">
    <w:abstractNumId w:val="19"/>
  </w:num>
  <w:num w:numId="49">
    <w:abstractNumId w:val="13"/>
  </w:num>
  <w:num w:numId="50">
    <w:abstractNumId w:val="17"/>
  </w:num>
  <w:num w:numId="51">
    <w:abstractNumId w:val="39"/>
  </w:num>
  <w:num w:numId="52">
    <w:abstractNumId w:val="68"/>
  </w:num>
  <w:num w:numId="53">
    <w:abstractNumId w:val="71"/>
  </w:num>
  <w:num w:numId="54">
    <w:abstractNumId w:val="35"/>
  </w:num>
  <w:num w:numId="55">
    <w:abstractNumId w:val="21"/>
  </w:num>
  <w:num w:numId="56">
    <w:abstractNumId w:val="69"/>
  </w:num>
  <w:num w:numId="57">
    <w:abstractNumId w:val="70"/>
  </w:num>
  <w:num w:numId="58">
    <w:abstractNumId w:val="62"/>
  </w:num>
  <w:num w:numId="59">
    <w:abstractNumId w:val="49"/>
  </w:num>
  <w:num w:numId="60">
    <w:abstractNumId w:val="8"/>
  </w:num>
  <w:num w:numId="61">
    <w:abstractNumId w:val="3"/>
  </w:num>
  <w:num w:numId="62">
    <w:abstractNumId w:val="65"/>
  </w:num>
  <w:num w:numId="63">
    <w:abstractNumId w:val="67"/>
  </w:num>
  <w:num w:numId="64">
    <w:abstractNumId w:val="72"/>
  </w:num>
  <w:num w:numId="65">
    <w:abstractNumId w:val="2"/>
  </w:num>
  <w:num w:numId="66">
    <w:abstractNumId w:val="7"/>
  </w:num>
  <w:num w:numId="67">
    <w:abstractNumId w:val="5"/>
  </w:num>
  <w:num w:numId="68">
    <w:abstractNumId w:val="4"/>
  </w:num>
  <w:num w:numId="69">
    <w:abstractNumId w:val="0"/>
  </w:num>
  <w:num w:numId="70">
    <w:abstractNumId w:val="6"/>
  </w:num>
  <w:num w:numId="71">
    <w:abstractNumId w:val="9"/>
  </w:num>
  <w:num w:numId="72">
    <w:abstractNumId w:val="1"/>
  </w:num>
  <w:num w:numId="73">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ZTBjM2NmYmQ1ODgyMGJmYzc0YjYyM2QxZGEyYjQifQ=="/>
  </w:docVars>
  <w:rsids>
    <w:rsidRoot w:val="00172A27"/>
    <w:rsid w:val="00000D6C"/>
    <w:rsid w:val="00001415"/>
    <w:rsid w:val="00001DB3"/>
    <w:rsid w:val="000046C4"/>
    <w:rsid w:val="00004FC1"/>
    <w:rsid w:val="00004FFE"/>
    <w:rsid w:val="000057E7"/>
    <w:rsid w:val="000061C7"/>
    <w:rsid w:val="000074FB"/>
    <w:rsid w:val="0001091B"/>
    <w:rsid w:val="000109E0"/>
    <w:rsid w:val="000118A6"/>
    <w:rsid w:val="00011CAB"/>
    <w:rsid w:val="0001239A"/>
    <w:rsid w:val="00013111"/>
    <w:rsid w:val="000132BE"/>
    <w:rsid w:val="00013B18"/>
    <w:rsid w:val="00013EB5"/>
    <w:rsid w:val="00014512"/>
    <w:rsid w:val="000160EB"/>
    <w:rsid w:val="00016364"/>
    <w:rsid w:val="00016B94"/>
    <w:rsid w:val="00016C3D"/>
    <w:rsid w:val="000207F7"/>
    <w:rsid w:val="000207F9"/>
    <w:rsid w:val="00022A77"/>
    <w:rsid w:val="00022B65"/>
    <w:rsid w:val="0002373F"/>
    <w:rsid w:val="00024614"/>
    <w:rsid w:val="00024722"/>
    <w:rsid w:val="00025601"/>
    <w:rsid w:val="000258A3"/>
    <w:rsid w:val="00025A8F"/>
    <w:rsid w:val="00026DE8"/>
    <w:rsid w:val="00027D44"/>
    <w:rsid w:val="00027FD0"/>
    <w:rsid w:val="00031738"/>
    <w:rsid w:val="00031CF4"/>
    <w:rsid w:val="0003351D"/>
    <w:rsid w:val="00033B07"/>
    <w:rsid w:val="00036F08"/>
    <w:rsid w:val="0004009A"/>
    <w:rsid w:val="00040908"/>
    <w:rsid w:val="0004132A"/>
    <w:rsid w:val="0004183F"/>
    <w:rsid w:val="0004199F"/>
    <w:rsid w:val="000420D2"/>
    <w:rsid w:val="00043722"/>
    <w:rsid w:val="00044466"/>
    <w:rsid w:val="000448E2"/>
    <w:rsid w:val="00045BC1"/>
    <w:rsid w:val="000504FA"/>
    <w:rsid w:val="0005063D"/>
    <w:rsid w:val="00051458"/>
    <w:rsid w:val="00052A5C"/>
    <w:rsid w:val="00055905"/>
    <w:rsid w:val="0005613E"/>
    <w:rsid w:val="000574C2"/>
    <w:rsid w:val="00057F96"/>
    <w:rsid w:val="000623FD"/>
    <w:rsid w:val="00062451"/>
    <w:rsid w:val="00063C32"/>
    <w:rsid w:val="000657D2"/>
    <w:rsid w:val="0006698F"/>
    <w:rsid w:val="00066DFB"/>
    <w:rsid w:val="00066F32"/>
    <w:rsid w:val="00067023"/>
    <w:rsid w:val="000677BD"/>
    <w:rsid w:val="00067BFD"/>
    <w:rsid w:val="0007366A"/>
    <w:rsid w:val="000739D8"/>
    <w:rsid w:val="00074386"/>
    <w:rsid w:val="000744A4"/>
    <w:rsid w:val="000747B3"/>
    <w:rsid w:val="00075355"/>
    <w:rsid w:val="00075A54"/>
    <w:rsid w:val="00076AC6"/>
    <w:rsid w:val="00077498"/>
    <w:rsid w:val="00077D65"/>
    <w:rsid w:val="00080470"/>
    <w:rsid w:val="000804B5"/>
    <w:rsid w:val="00081D39"/>
    <w:rsid w:val="00082075"/>
    <w:rsid w:val="000827AD"/>
    <w:rsid w:val="00082EA1"/>
    <w:rsid w:val="0008449E"/>
    <w:rsid w:val="00084519"/>
    <w:rsid w:val="000847A3"/>
    <w:rsid w:val="000851D4"/>
    <w:rsid w:val="00085A4A"/>
    <w:rsid w:val="000876AB"/>
    <w:rsid w:val="00087D47"/>
    <w:rsid w:val="00091451"/>
    <w:rsid w:val="000921BB"/>
    <w:rsid w:val="000923DD"/>
    <w:rsid w:val="000926E2"/>
    <w:rsid w:val="0009315F"/>
    <w:rsid w:val="000937AF"/>
    <w:rsid w:val="0009671A"/>
    <w:rsid w:val="00096948"/>
    <w:rsid w:val="000969AD"/>
    <w:rsid w:val="00096BE6"/>
    <w:rsid w:val="0009719C"/>
    <w:rsid w:val="0009754F"/>
    <w:rsid w:val="000977C9"/>
    <w:rsid w:val="00097902"/>
    <w:rsid w:val="000A37E0"/>
    <w:rsid w:val="000A3ACD"/>
    <w:rsid w:val="000A5C03"/>
    <w:rsid w:val="000A6078"/>
    <w:rsid w:val="000A6640"/>
    <w:rsid w:val="000A7C33"/>
    <w:rsid w:val="000B01AC"/>
    <w:rsid w:val="000B1143"/>
    <w:rsid w:val="000B2118"/>
    <w:rsid w:val="000B4E76"/>
    <w:rsid w:val="000B5A32"/>
    <w:rsid w:val="000C003F"/>
    <w:rsid w:val="000C08C1"/>
    <w:rsid w:val="000C0B27"/>
    <w:rsid w:val="000C1ADA"/>
    <w:rsid w:val="000C1DAD"/>
    <w:rsid w:val="000C1E31"/>
    <w:rsid w:val="000C260D"/>
    <w:rsid w:val="000C2D4E"/>
    <w:rsid w:val="000C2EB1"/>
    <w:rsid w:val="000C2FF0"/>
    <w:rsid w:val="000C377A"/>
    <w:rsid w:val="000C4196"/>
    <w:rsid w:val="000C45C3"/>
    <w:rsid w:val="000C4A7C"/>
    <w:rsid w:val="000C589F"/>
    <w:rsid w:val="000D154B"/>
    <w:rsid w:val="000D1F33"/>
    <w:rsid w:val="000D204E"/>
    <w:rsid w:val="000D2780"/>
    <w:rsid w:val="000D29BD"/>
    <w:rsid w:val="000D2B56"/>
    <w:rsid w:val="000D307D"/>
    <w:rsid w:val="000D3437"/>
    <w:rsid w:val="000D41E9"/>
    <w:rsid w:val="000D4A3B"/>
    <w:rsid w:val="000D54F9"/>
    <w:rsid w:val="000D6738"/>
    <w:rsid w:val="000D6857"/>
    <w:rsid w:val="000D7872"/>
    <w:rsid w:val="000D7D12"/>
    <w:rsid w:val="000E0305"/>
    <w:rsid w:val="000E0EE9"/>
    <w:rsid w:val="000E1273"/>
    <w:rsid w:val="000E2BCA"/>
    <w:rsid w:val="000E2D34"/>
    <w:rsid w:val="000E3D02"/>
    <w:rsid w:val="000E4648"/>
    <w:rsid w:val="000E5B96"/>
    <w:rsid w:val="000E6337"/>
    <w:rsid w:val="000E7603"/>
    <w:rsid w:val="000F1DAD"/>
    <w:rsid w:val="000F25DB"/>
    <w:rsid w:val="000F3052"/>
    <w:rsid w:val="000F4D32"/>
    <w:rsid w:val="000F5672"/>
    <w:rsid w:val="000F67AB"/>
    <w:rsid w:val="000F68E7"/>
    <w:rsid w:val="000F6F63"/>
    <w:rsid w:val="000F706E"/>
    <w:rsid w:val="000F71FA"/>
    <w:rsid w:val="000F7A90"/>
    <w:rsid w:val="00100ECF"/>
    <w:rsid w:val="001014DB"/>
    <w:rsid w:val="00103CB8"/>
    <w:rsid w:val="001041B5"/>
    <w:rsid w:val="00104B8D"/>
    <w:rsid w:val="001056EF"/>
    <w:rsid w:val="001058EB"/>
    <w:rsid w:val="0010590C"/>
    <w:rsid w:val="00106813"/>
    <w:rsid w:val="00107732"/>
    <w:rsid w:val="00110C27"/>
    <w:rsid w:val="00113266"/>
    <w:rsid w:val="00113AD1"/>
    <w:rsid w:val="00113E34"/>
    <w:rsid w:val="001149E2"/>
    <w:rsid w:val="00115382"/>
    <w:rsid w:val="00116D47"/>
    <w:rsid w:val="0011740B"/>
    <w:rsid w:val="00117C39"/>
    <w:rsid w:val="0012251C"/>
    <w:rsid w:val="00122E31"/>
    <w:rsid w:val="00123D52"/>
    <w:rsid w:val="001275EE"/>
    <w:rsid w:val="00127777"/>
    <w:rsid w:val="00127C49"/>
    <w:rsid w:val="00130B0D"/>
    <w:rsid w:val="00130D71"/>
    <w:rsid w:val="00130FAA"/>
    <w:rsid w:val="0013288D"/>
    <w:rsid w:val="001329F0"/>
    <w:rsid w:val="001346EF"/>
    <w:rsid w:val="00134925"/>
    <w:rsid w:val="00135378"/>
    <w:rsid w:val="0013560F"/>
    <w:rsid w:val="00136D24"/>
    <w:rsid w:val="00136DFE"/>
    <w:rsid w:val="001401FD"/>
    <w:rsid w:val="00140544"/>
    <w:rsid w:val="001405F6"/>
    <w:rsid w:val="00140C37"/>
    <w:rsid w:val="001410D3"/>
    <w:rsid w:val="001411BE"/>
    <w:rsid w:val="0014138E"/>
    <w:rsid w:val="001442E0"/>
    <w:rsid w:val="00145298"/>
    <w:rsid w:val="00145A18"/>
    <w:rsid w:val="00146D6C"/>
    <w:rsid w:val="00146DFE"/>
    <w:rsid w:val="00146FDF"/>
    <w:rsid w:val="00146FF4"/>
    <w:rsid w:val="001476EC"/>
    <w:rsid w:val="00147E61"/>
    <w:rsid w:val="00150084"/>
    <w:rsid w:val="00150AFD"/>
    <w:rsid w:val="00150CFA"/>
    <w:rsid w:val="0015259E"/>
    <w:rsid w:val="001529D8"/>
    <w:rsid w:val="00152BEF"/>
    <w:rsid w:val="001533A7"/>
    <w:rsid w:val="001553F4"/>
    <w:rsid w:val="0015692C"/>
    <w:rsid w:val="00156E6E"/>
    <w:rsid w:val="00157A3C"/>
    <w:rsid w:val="00160BBB"/>
    <w:rsid w:val="00161B09"/>
    <w:rsid w:val="00162827"/>
    <w:rsid w:val="001629A2"/>
    <w:rsid w:val="0016389F"/>
    <w:rsid w:val="00163B87"/>
    <w:rsid w:val="00164078"/>
    <w:rsid w:val="0016425B"/>
    <w:rsid w:val="00164C57"/>
    <w:rsid w:val="00166347"/>
    <w:rsid w:val="00166546"/>
    <w:rsid w:val="001679DE"/>
    <w:rsid w:val="00172A0F"/>
    <w:rsid w:val="00172A27"/>
    <w:rsid w:val="00172B77"/>
    <w:rsid w:val="00172E78"/>
    <w:rsid w:val="0017302B"/>
    <w:rsid w:val="001739FB"/>
    <w:rsid w:val="00173D1D"/>
    <w:rsid w:val="001775D6"/>
    <w:rsid w:val="0018068C"/>
    <w:rsid w:val="001807F4"/>
    <w:rsid w:val="00181D87"/>
    <w:rsid w:val="001820A0"/>
    <w:rsid w:val="001833CB"/>
    <w:rsid w:val="00183E66"/>
    <w:rsid w:val="001846BB"/>
    <w:rsid w:val="001846BE"/>
    <w:rsid w:val="001849C3"/>
    <w:rsid w:val="00184CD3"/>
    <w:rsid w:val="0018566D"/>
    <w:rsid w:val="00186831"/>
    <w:rsid w:val="00186992"/>
    <w:rsid w:val="001908E9"/>
    <w:rsid w:val="001919A0"/>
    <w:rsid w:val="001933B8"/>
    <w:rsid w:val="00193895"/>
    <w:rsid w:val="001956A8"/>
    <w:rsid w:val="001A0FD7"/>
    <w:rsid w:val="001A1048"/>
    <w:rsid w:val="001A14FB"/>
    <w:rsid w:val="001A1A49"/>
    <w:rsid w:val="001A22C7"/>
    <w:rsid w:val="001A346E"/>
    <w:rsid w:val="001A4FE0"/>
    <w:rsid w:val="001A671D"/>
    <w:rsid w:val="001A75E7"/>
    <w:rsid w:val="001A7E1D"/>
    <w:rsid w:val="001B21A0"/>
    <w:rsid w:val="001B36CD"/>
    <w:rsid w:val="001B4960"/>
    <w:rsid w:val="001B55DF"/>
    <w:rsid w:val="001B57F8"/>
    <w:rsid w:val="001B5D75"/>
    <w:rsid w:val="001B6C0C"/>
    <w:rsid w:val="001B6EDE"/>
    <w:rsid w:val="001C0FEC"/>
    <w:rsid w:val="001C11F2"/>
    <w:rsid w:val="001C2B0C"/>
    <w:rsid w:val="001C2FED"/>
    <w:rsid w:val="001C3DBC"/>
    <w:rsid w:val="001C4125"/>
    <w:rsid w:val="001C5D46"/>
    <w:rsid w:val="001C67D2"/>
    <w:rsid w:val="001C7B10"/>
    <w:rsid w:val="001D055D"/>
    <w:rsid w:val="001D0A8F"/>
    <w:rsid w:val="001D1C64"/>
    <w:rsid w:val="001D3347"/>
    <w:rsid w:val="001D355E"/>
    <w:rsid w:val="001D4A9D"/>
    <w:rsid w:val="001D6204"/>
    <w:rsid w:val="001D7AEB"/>
    <w:rsid w:val="001E0404"/>
    <w:rsid w:val="001E2997"/>
    <w:rsid w:val="001E2E85"/>
    <w:rsid w:val="001E3104"/>
    <w:rsid w:val="001E43FE"/>
    <w:rsid w:val="001E494B"/>
    <w:rsid w:val="001E4DFE"/>
    <w:rsid w:val="001E4E9F"/>
    <w:rsid w:val="001E62EF"/>
    <w:rsid w:val="001E664C"/>
    <w:rsid w:val="001E7D13"/>
    <w:rsid w:val="001F0CD7"/>
    <w:rsid w:val="001F1AD1"/>
    <w:rsid w:val="001F2B2B"/>
    <w:rsid w:val="001F3FF3"/>
    <w:rsid w:val="001F483E"/>
    <w:rsid w:val="001F5128"/>
    <w:rsid w:val="001F7278"/>
    <w:rsid w:val="001F7B69"/>
    <w:rsid w:val="001F7F7E"/>
    <w:rsid w:val="00200A96"/>
    <w:rsid w:val="00200B62"/>
    <w:rsid w:val="002014A8"/>
    <w:rsid w:val="0020256F"/>
    <w:rsid w:val="00202C97"/>
    <w:rsid w:val="00204E18"/>
    <w:rsid w:val="00204EC4"/>
    <w:rsid w:val="0020518C"/>
    <w:rsid w:val="002052BE"/>
    <w:rsid w:val="00206937"/>
    <w:rsid w:val="00207C72"/>
    <w:rsid w:val="00207F36"/>
    <w:rsid w:val="00210326"/>
    <w:rsid w:val="00210530"/>
    <w:rsid w:val="002121F5"/>
    <w:rsid w:val="00212876"/>
    <w:rsid w:val="00212BE3"/>
    <w:rsid w:val="0021306A"/>
    <w:rsid w:val="002133F8"/>
    <w:rsid w:val="00213578"/>
    <w:rsid w:val="00213F50"/>
    <w:rsid w:val="002146AA"/>
    <w:rsid w:val="002146D2"/>
    <w:rsid w:val="00214AE9"/>
    <w:rsid w:val="00215F75"/>
    <w:rsid w:val="0021715E"/>
    <w:rsid w:val="00217905"/>
    <w:rsid w:val="00217FD3"/>
    <w:rsid w:val="002204B5"/>
    <w:rsid w:val="00220C65"/>
    <w:rsid w:val="00220DF0"/>
    <w:rsid w:val="00221512"/>
    <w:rsid w:val="00221BC8"/>
    <w:rsid w:val="00224391"/>
    <w:rsid w:val="00225308"/>
    <w:rsid w:val="00225E42"/>
    <w:rsid w:val="00227318"/>
    <w:rsid w:val="0022788B"/>
    <w:rsid w:val="00230413"/>
    <w:rsid w:val="00230B34"/>
    <w:rsid w:val="002311F7"/>
    <w:rsid w:val="00231698"/>
    <w:rsid w:val="00232411"/>
    <w:rsid w:val="00232570"/>
    <w:rsid w:val="002327C9"/>
    <w:rsid w:val="00232990"/>
    <w:rsid w:val="002330CB"/>
    <w:rsid w:val="002358F8"/>
    <w:rsid w:val="00235B48"/>
    <w:rsid w:val="00235BF2"/>
    <w:rsid w:val="00236E63"/>
    <w:rsid w:val="00237B8E"/>
    <w:rsid w:val="0024028B"/>
    <w:rsid w:val="00240845"/>
    <w:rsid w:val="0024159B"/>
    <w:rsid w:val="00241A8A"/>
    <w:rsid w:val="00242440"/>
    <w:rsid w:val="002431DC"/>
    <w:rsid w:val="00243AED"/>
    <w:rsid w:val="002442BE"/>
    <w:rsid w:val="00244CDE"/>
    <w:rsid w:val="0024527C"/>
    <w:rsid w:val="002455AB"/>
    <w:rsid w:val="00245761"/>
    <w:rsid w:val="00246026"/>
    <w:rsid w:val="002469E3"/>
    <w:rsid w:val="00246BD4"/>
    <w:rsid w:val="00247761"/>
    <w:rsid w:val="00247984"/>
    <w:rsid w:val="00247FD0"/>
    <w:rsid w:val="00252218"/>
    <w:rsid w:val="00253767"/>
    <w:rsid w:val="00253CDC"/>
    <w:rsid w:val="0025420B"/>
    <w:rsid w:val="002547F2"/>
    <w:rsid w:val="002555DE"/>
    <w:rsid w:val="00256FA0"/>
    <w:rsid w:val="0025771B"/>
    <w:rsid w:val="00260551"/>
    <w:rsid w:val="0026288F"/>
    <w:rsid w:val="002631FB"/>
    <w:rsid w:val="002642F7"/>
    <w:rsid w:val="00264773"/>
    <w:rsid w:val="00265381"/>
    <w:rsid w:val="002655F3"/>
    <w:rsid w:val="0026704A"/>
    <w:rsid w:val="00270766"/>
    <w:rsid w:val="00270AC6"/>
    <w:rsid w:val="0027179E"/>
    <w:rsid w:val="002724F7"/>
    <w:rsid w:val="00272554"/>
    <w:rsid w:val="00273253"/>
    <w:rsid w:val="00274EAD"/>
    <w:rsid w:val="002750BC"/>
    <w:rsid w:val="002775DB"/>
    <w:rsid w:val="00282C57"/>
    <w:rsid w:val="0028311E"/>
    <w:rsid w:val="00284B8C"/>
    <w:rsid w:val="00284C37"/>
    <w:rsid w:val="00284ED2"/>
    <w:rsid w:val="0028585C"/>
    <w:rsid w:val="002861D6"/>
    <w:rsid w:val="0028631A"/>
    <w:rsid w:val="002863C4"/>
    <w:rsid w:val="00291181"/>
    <w:rsid w:val="00291F33"/>
    <w:rsid w:val="00292039"/>
    <w:rsid w:val="00293C30"/>
    <w:rsid w:val="00294ABC"/>
    <w:rsid w:val="00295682"/>
    <w:rsid w:val="002965B7"/>
    <w:rsid w:val="002A1705"/>
    <w:rsid w:val="002A3994"/>
    <w:rsid w:val="002A3BD0"/>
    <w:rsid w:val="002A3D91"/>
    <w:rsid w:val="002A42A1"/>
    <w:rsid w:val="002A43A4"/>
    <w:rsid w:val="002A511F"/>
    <w:rsid w:val="002A538D"/>
    <w:rsid w:val="002A711D"/>
    <w:rsid w:val="002B0BB3"/>
    <w:rsid w:val="002B1965"/>
    <w:rsid w:val="002B2283"/>
    <w:rsid w:val="002B319B"/>
    <w:rsid w:val="002B38E3"/>
    <w:rsid w:val="002B4212"/>
    <w:rsid w:val="002B4C1E"/>
    <w:rsid w:val="002B4E6D"/>
    <w:rsid w:val="002B5710"/>
    <w:rsid w:val="002B59C8"/>
    <w:rsid w:val="002B5A1B"/>
    <w:rsid w:val="002B67AD"/>
    <w:rsid w:val="002C16FA"/>
    <w:rsid w:val="002C1863"/>
    <w:rsid w:val="002C1A88"/>
    <w:rsid w:val="002C1EA9"/>
    <w:rsid w:val="002C210F"/>
    <w:rsid w:val="002C2E48"/>
    <w:rsid w:val="002C31C3"/>
    <w:rsid w:val="002C399F"/>
    <w:rsid w:val="002C39A6"/>
    <w:rsid w:val="002C738E"/>
    <w:rsid w:val="002C77EF"/>
    <w:rsid w:val="002C7E11"/>
    <w:rsid w:val="002D0231"/>
    <w:rsid w:val="002D0DD3"/>
    <w:rsid w:val="002D1F15"/>
    <w:rsid w:val="002D261B"/>
    <w:rsid w:val="002D3BBF"/>
    <w:rsid w:val="002D418B"/>
    <w:rsid w:val="002D4E79"/>
    <w:rsid w:val="002D68DA"/>
    <w:rsid w:val="002D6F7E"/>
    <w:rsid w:val="002E0176"/>
    <w:rsid w:val="002E0435"/>
    <w:rsid w:val="002E0A8B"/>
    <w:rsid w:val="002E1021"/>
    <w:rsid w:val="002E124C"/>
    <w:rsid w:val="002E21AC"/>
    <w:rsid w:val="002E23CD"/>
    <w:rsid w:val="002E276E"/>
    <w:rsid w:val="002E381B"/>
    <w:rsid w:val="002E4538"/>
    <w:rsid w:val="002E49BE"/>
    <w:rsid w:val="002E4A47"/>
    <w:rsid w:val="002E4AAE"/>
    <w:rsid w:val="002E6155"/>
    <w:rsid w:val="002E683A"/>
    <w:rsid w:val="002E70AE"/>
    <w:rsid w:val="002E71EF"/>
    <w:rsid w:val="002E7895"/>
    <w:rsid w:val="002E7BF5"/>
    <w:rsid w:val="002E7D0D"/>
    <w:rsid w:val="002F145B"/>
    <w:rsid w:val="002F21FF"/>
    <w:rsid w:val="002F37E7"/>
    <w:rsid w:val="002F38A2"/>
    <w:rsid w:val="002F3F7A"/>
    <w:rsid w:val="002F4B22"/>
    <w:rsid w:val="002F5180"/>
    <w:rsid w:val="002F521A"/>
    <w:rsid w:val="002F6023"/>
    <w:rsid w:val="002F6936"/>
    <w:rsid w:val="002F713A"/>
    <w:rsid w:val="002F748A"/>
    <w:rsid w:val="002F7535"/>
    <w:rsid w:val="00300339"/>
    <w:rsid w:val="00301244"/>
    <w:rsid w:val="00301CEF"/>
    <w:rsid w:val="00302FDC"/>
    <w:rsid w:val="003038C1"/>
    <w:rsid w:val="0030628A"/>
    <w:rsid w:val="00306BED"/>
    <w:rsid w:val="00306EBF"/>
    <w:rsid w:val="00306FC9"/>
    <w:rsid w:val="00307B53"/>
    <w:rsid w:val="003110B3"/>
    <w:rsid w:val="0031265E"/>
    <w:rsid w:val="003127F2"/>
    <w:rsid w:val="00316965"/>
    <w:rsid w:val="00316BF2"/>
    <w:rsid w:val="00321529"/>
    <w:rsid w:val="00322069"/>
    <w:rsid w:val="00322A48"/>
    <w:rsid w:val="003231FA"/>
    <w:rsid w:val="00323662"/>
    <w:rsid w:val="00324891"/>
    <w:rsid w:val="00325624"/>
    <w:rsid w:val="00327297"/>
    <w:rsid w:val="00327D5F"/>
    <w:rsid w:val="003302DE"/>
    <w:rsid w:val="00330779"/>
    <w:rsid w:val="00330BF7"/>
    <w:rsid w:val="00331DA5"/>
    <w:rsid w:val="0033244D"/>
    <w:rsid w:val="0033266E"/>
    <w:rsid w:val="0033420B"/>
    <w:rsid w:val="00335422"/>
    <w:rsid w:val="0033584C"/>
    <w:rsid w:val="00337586"/>
    <w:rsid w:val="00337DE9"/>
    <w:rsid w:val="003408F5"/>
    <w:rsid w:val="0034142A"/>
    <w:rsid w:val="003425AB"/>
    <w:rsid w:val="00343557"/>
    <w:rsid w:val="00344EDA"/>
    <w:rsid w:val="00344F6B"/>
    <w:rsid w:val="00345E2B"/>
    <w:rsid w:val="00345F8B"/>
    <w:rsid w:val="00346363"/>
    <w:rsid w:val="0034659B"/>
    <w:rsid w:val="0034673C"/>
    <w:rsid w:val="00350083"/>
    <w:rsid w:val="00350800"/>
    <w:rsid w:val="00350E43"/>
    <w:rsid w:val="0035242A"/>
    <w:rsid w:val="0035291E"/>
    <w:rsid w:val="00352EEA"/>
    <w:rsid w:val="00353EF1"/>
    <w:rsid w:val="0035415D"/>
    <w:rsid w:val="003547F1"/>
    <w:rsid w:val="0035572B"/>
    <w:rsid w:val="00355F11"/>
    <w:rsid w:val="00356340"/>
    <w:rsid w:val="003603F9"/>
    <w:rsid w:val="00360474"/>
    <w:rsid w:val="00360A30"/>
    <w:rsid w:val="00361079"/>
    <w:rsid w:val="00361516"/>
    <w:rsid w:val="003619C4"/>
    <w:rsid w:val="00362B54"/>
    <w:rsid w:val="00363217"/>
    <w:rsid w:val="00363912"/>
    <w:rsid w:val="0036399E"/>
    <w:rsid w:val="003642E8"/>
    <w:rsid w:val="00364DFC"/>
    <w:rsid w:val="00366846"/>
    <w:rsid w:val="003675A0"/>
    <w:rsid w:val="00367984"/>
    <w:rsid w:val="00372C51"/>
    <w:rsid w:val="00372F00"/>
    <w:rsid w:val="003744F0"/>
    <w:rsid w:val="003756A8"/>
    <w:rsid w:val="0037763B"/>
    <w:rsid w:val="0038000D"/>
    <w:rsid w:val="003808A7"/>
    <w:rsid w:val="00381D3C"/>
    <w:rsid w:val="003826B3"/>
    <w:rsid w:val="003826E2"/>
    <w:rsid w:val="00382BF5"/>
    <w:rsid w:val="00385F89"/>
    <w:rsid w:val="00387FDA"/>
    <w:rsid w:val="003901FB"/>
    <w:rsid w:val="003912BF"/>
    <w:rsid w:val="00391931"/>
    <w:rsid w:val="003924CC"/>
    <w:rsid w:val="00392619"/>
    <w:rsid w:val="00392F2D"/>
    <w:rsid w:val="00392F8C"/>
    <w:rsid w:val="00393ED4"/>
    <w:rsid w:val="00394435"/>
    <w:rsid w:val="003948C1"/>
    <w:rsid w:val="003951FC"/>
    <w:rsid w:val="003972BE"/>
    <w:rsid w:val="00397604"/>
    <w:rsid w:val="00397A52"/>
    <w:rsid w:val="003A0200"/>
    <w:rsid w:val="003A0722"/>
    <w:rsid w:val="003A17E8"/>
    <w:rsid w:val="003A184A"/>
    <w:rsid w:val="003A1FB5"/>
    <w:rsid w:val="003A2BDE"/>
    <w:rsid w:val="003A389A"/>
    <w:rsid w:val="003A3CBC"/>
    <w:rsid w:val="003A46DF"/>
    <w:rsid w:val="003A65BA"/>
    <w:rsid w:val="003A67DF"/>
    <w:rsid w:val="003A7163"/>
    <w:rsid w:val="003A7E9B"/>
    <w:rsid w:val="003B00AD"/>
    <w:rsid w:val="003B0835"/>
    <w:rsid w:val="003B0B4C"/>
    <w:rsid w:val="003B0C09"/>
    <w:rsid w:val="003B1142"/>
    <w:rsid w:val="003B241A"/>
    <w:rsid w:val="003B3700"/>
    <w:rsid w:val="003B4363"/>
    <w:rsid w:val="003B58E6"/>
    <w:rsid w:val="003B5B58"/>
    <w:rsid w:val="003B6E04"/>
    <w:rsid w:val="003C08FD"/>
    <w:rsid w:val="003C1193"/>
    <w:rsid w:val="003C13F8"/>
    <w:rsid w:val="003C17F8"/>
    <w:rsid w:val="003C19D0"/>
    <w:rsid w:val="003C2A6C"/>
    <w:rsid w:val="003C375F"/>
    <w:rsid w:val="003C3976"/>
    <w:rsid w:val="003C42C7"/>
    <w:rsid w:val="003C4914"/>
    <w:rsid w:val="003C4CDE"/>
    <w:rsid w:val="003C4D8E"/>
    <w:rsid w:val="003C58FF"/>
    <w:rsid w:val="003C75A7"/>
    <w:rsid w:val="003C7861"/>
    <w:rsid w:val="003D0064"/>
    <w:rsid w:val="003D0406"/>
    <w:rsid w:val="003D0619"/>
    <w:rsid w:val="003D19D3"/>
    <w:rsid w:val="003D27E1"/>
    <w:rsid w:val="003D28CE"/>
    <w:rsid w:val="003D43CA"/>
    <w:rsid w:val="003D5090"/>
    <w:rsid w:val="003D50CD"/>
    <w:rsid w:val="003D5E84"/>
    <w:rsid w:val="003E0598"/>
    <w:rsid w:val="003E25A9"/>
    <w:rsid w:val="003E2D1F"/>
    <w:rsid w:val="003E46C4"/>
    <w:rsid w:val="003E46EA"/>
    <w:rsid w:val="003E4E44"/>
    <w:rsid w:val="003E5F98"/>
    <w:rsid w:val="003E60A4"/>
    <w:rsid w:val="003E6316"/>
    <w:rsid w:val="003E7862"/>
    <w:rsid w:val="003F314B"/>
    <w:rsid w:val="003F417C"/>
    <w:rsid w:val="003F41C1"/>
    <w:rsid w:val="003F42C9"/>
    <w:rsid w:val="003F5A71"/>
    <w:rsid w:val="003F6914"/>
    <w:rsid w:val="003F733C"/>
    <w:rsid w:val="003F73E5"/>
    <w:rsid w:val="003F743F"/>
    <w:rsid w:val="003F7C3B"/>
    <w:rsid w:val="003F7EF6"/>
    <w:rsid w:val="003F7F8B"/>
    <w:rsid w:val="00400D38"/>
    <w:rsid w:val="00401037"/>
    <w:rsid w:val="004010B6"/>
    <w:rsid w:val="00402A84"/>
    <w:rsid w:val="004030F6"/>
    <w:rsid w:val="00403A64"/>
    <w:rsid w:val="004045B8"/>
    <w:rsid w:val="004046AB"/>
    <w:rsid w:val="0040499A"/>
    <w:rsid w:val="00404AED"/>
    <w:rsid w:val="00405362"/>
    <w:rsid w:val="00405B55"/>
    <w:rsid w:val="00406483"/>
    <w:rsid w:val="004064AA"/>
    <w:rsid w:val="0040770F"/>
    <w:rsid w:val="00407D4A"/>
    <w:rsid w:val="004102C8"/>
    <w:rsid w:val="0041033C"/>
    <w:rsid w:val="00410A28"/>
    <w:rsid w:val="00411460"/>
    <w:rsid w:val="004124D9"/>
    <w:rsid w:val="00413221"/>
    <w:rsid w:val="0041400B"/>
    <w:rsid w:val="0041407B"/>
    <w:rsid w:val="00414B8F"/>
    <w:rsid w:val="00416703"/>
    <w:rsid w:val="00421FE8"/>
    <w:rsid w:val="004226D6"/>
    <w:rsid w:val="00423C43"/>
    <w:rsid w:val="004242C4"/>
    <w:rsid w:val="00424A21"/>
    <w:rsid w:val="00425A54"/>
    <w:rsid w:val="00426824"/>
    <w:rsid w:val="00427848"/>
    <w:rsid w:val="00427E29"/>
    <w:rsid w:val="00427FE3"/>
    <w:rsid w:val="00431723"/>
    <w:rsid w:val="00432008"/>
    <w:rsid w:val="00434AAD"/>
    <w:rsid w:val="00435C66"/>
    <w:rsid w:val="004401B7"/>
    <w:rsid w:val="00440898"/>
    <w:rsid w:val="00442571"/>
    <w:rsid w:val="004476E3"/>
    <w:rsid w:val="004478BF"/>
    <w:rsid w:val="00447BDB"/>
    <w:rsid w:val="0045043E"/>
    <w:rsid w:val="004508B2"/>
    <w:rsid w:val="00450C50"/>
    <w:rsid w:val="0045375D"/>
    <w:rsid w:val="004537CC"/>
    <w:rsid w:val="004575B5"/>
    <w:rsid w:val="00457874"/>
    <w:rsid w:val="004618E5"/>
    <w:rsid w:val="00461B12"/>
    <w:rsid w:val="0046211C"/>
    <w:rsid w:val="00462522"/>
    <w:rsid w:val="004634A5"/>
    <w:rsid w:val="0046400C"/>
    <w:rsid w:val="004643A7"/>
    <w:rsid w:val="00464698"/>
    <w:rsid w:val="0046478C"/>
    <w:rsid w:val="00465E51"/>
    <w:rsid w:val="00467B73"/>
    <w:rsid w:val="00467E18"/>
    <w:rsid w:val="004721D2"/>
    <w:rsid w:val="00472CA4"/>
    <w:rsid w:val="00472F21"/>
    <w:rsid w:val="004730C3"/>
    <w:rsid w:val="00473BC3"/>
    <w:rsid w:val="00474D9E"/>
    <w:rsid w:val="00476233"/>
    <w:rsid w:val="0047627C"/>
    <w:rsid w:val="00476821"/>
    <w:rsid w:val="00477990"/>
    <w:rsid w:val="00477A40"/>
    <w:rsid w:val="004800D8"/>
    <w:rsid w:val="0048102F"/>
    <w:rsid w:val="00481759"/>
    <w:rsid w:val="004822F6"/>
    <w:rsid w:val="0048236C"/>
    <w:rsid w:val="0048347B"/>
    <w:rsid w:val="00483A75"/>
    <w:rsid w:val="004853CB"/>
    <w:rsid w:val="004878A1"/>
    <w:rsid w:val="0049077A"/>
    <w:rsid w:val="00490CB4"/>
    <w:rsid w:val="00491FD5"/>
    <w:rsid w:val="00492D7E"/>
    <w:rsid w:val="00492FE7"/>
    <w:rsid w:val="00493299"/>
    <w:rsid w:val="00493818"/>
    <w:rsid w:val="004939B3"/>
    <w:rsid w:val="0049495C"/>
    <w:rsid w:val="0049676C"/>
    <w:rsid w:val="004967E6"/>
    <w:rsid w:val="0049731E"/>
    <w:rsid w:val="004A0CCE"/>
    <w:rsid w:val="004A0F86"/>
    <w:rsid w:val="004A132B"/>
    <w:rsid w:val="004A3292"/>
    <w:rsid w:val="004A3F08"/>
    <w:rsid w:val="004A3FF2"/>
    <w:rsid w:val="004A4B37"/>
    <w:rsid w:val="004A52DB"/>
    <w:rsid w:val="004A552C"/>
    <w:rsid w:val="004A67D8"/>
    <w:rsid w:val="004A6BA3"/>
    <w:rsid w:val="004A6D05"/>
    <w:rsid w:val="004B0B3B"/>
    <w:rsid w:val="004B0D0B"/>
    <w:rsid w:val="004B1418"/>
    <w:rsid w:val="004B2E04"/>
    <w:rsid w:val="004B59D4"/>
    <w:rsid w:val="004B661D"/>
    <w:rsid w:val="004B6A1A"/>
    <w:rsid w:val="004B746F"/>
    <w:rsid w:val="004B7D2B"/>
    <w:rsid w:val="004C0184"/>
    <w:rsid w:val="004C0B9A"/>
    <w:rsid w:val="004C0C90"/>
    <w:rsid w:val="004C0FE0"/>
    <w:rsid w:val="004C1C19"/>
    <w:rsid w:val="004C26AA"/>
    <w:rsid w:val="004C26AD"/>
    <w:rsid w:val="004C2D72"/>
    <w:rsid w:val="004C3C28"/>
    <w:rsid w:val="004C49BE"/>
    <w:rsid w:val="004C4B7E"/>
    <w:rsid w:val="004C59CE"/>
    <w:rsid w:val="004C77B1"/>
    <w:rsid w:val="004D01B8"/>
    <w:rsid w:val="004D064C"/>
    <w:rsid w:val="004D10F1"/>
    <w:rsid w:val="004D3FC8"/>
    <w:rsid w:val="004D44FF"/>
    <w:rsid w:val="004D54D2"/>
    <w:rsid w:val="004D7E58"/>
    <w:rsid w:val="004E13E1"/>
    <w:rsid w:val="004E22BD"/>
    <w:rsid w:val="004E4FA4"/>
    <w:rsid w:val="004E5315"/>
    <w:rsid w:val="004E6296"/>
    <w:rsid w:val="004E678F"/>
    <w:rsid w:val="004E72D6"/>
    <w:rsid w:val="004E742C"/>
    <w:rsid w:val="004F100C"/>
    <w:rsid w:val="004F2C08"/>
    <w:rsid w:val="004F2F43"/>
    <w:rsid w:val="004F33CE"/>
    <w:rsid w:val="004F3F8B"/>
    <w:rsid w:val="004F4D73"/>
    <w:rsid w:val="004F555C"/>
    <w:rsid w:val="004F59B0"/>
    <w:rsid w:val="004F625B"/>
    <w:rsid w:val="00500B78"/>
    <w:rsid w:val="00500FF4"/>
    <w:rsid w:val="00501932"/>
    <w:rsid w:val="00501A26"/>
    <w:rsid w:val="00501B62"/>
    <w:rsid w:val="00501BD6"/>
    <w:rsid w:val="00501C7D"/>
    <w:rsid w:val="005025AF"/>
    <w:rsid w:val="0050278F"/>
    <w:rsid w:val="005028A5"/>
    <w:rsid w:val="0050335C"/>
    <w:rsid w:val="005039C3"/>
    <w:rsid w:val="00505AEE"/>
    <w:rsid w:val="00505B00"/>
    <w:rsid w:val="005062E0"/>
    <w:rsid w:val="00506806"/>
    <w:rsid w:val="00506BB6"/>
    <w:rsid w:val="00512896"/>
    <w:rsid w:val="00512BE4"/>
    <w:rsid w:val="00512F7F"/>
    <w:rsid w:val="00513C93"/>
    <w:rsid w:val="0051456A"/>
    <w:rsid w:val="00514D45"/>
    <w:rsid w:val="005157DE"/>
    <w:rsid w:val="00517420"/>
    <w:rsid w:val="00521B76"/>
    <w:rsid w:val="00522102"/>
    <w:rsid w:val="00522726"/>
    <w:rsid w:val="00522E32"/>
    <w:rsid w:val="005231C8"/>
    <w:rsid w:val="00523CE9"/>
    <w:rsid w:val="00523DFC"/>
    <w:rsid w:val="005262AA"/>
    <w:rsid w:val="00526DFD"/>
    <w:rsid w:val="0052720B"/>
    <w:rsid w:val="00527463"/>
    <w:rsid w:val="005277EE"/>
    <w:rsid w:val="00527D35"/>
    <w:rsid w:val="0053055D"/>
    <w:rsid w:val="00530DD1"/>
    <w:rsid w:val="00531C26"/>
    <w:rsid w:val="00531EF8"/>
    <w:rsid w:val="00532B56"/>
    <w:rsid w:val="00532F2D"/>
    <w:rsid w:val="00533296"/>
    <w:rsid w:val="0053361D"/>
    <w:rsid w:val="005341F0"/>
    <w:rsid w:val="0053451C"/>
    <w:rsid w:val="00535154"/>
    <w:rsid w:val="005352DC"/>
    <w:rsid w:val="00535B66"/>
    <w:rsid w:val="005368B4"/>
    <w:rsid w:val="0053772E"/>
    <w:rsid w:val="005378B3"/>
    <w:rsid w:val="00537FA2"/>
    <w:rsid w:val="00541970"/>
    <w:rsid w:val="005423CC"/>
    <w:rsid w:val="0054306F"/>
    <w:rsid w:val="005440E5"/>
    <w:rsid w:val="00544891"/>
    <w:rsid w:val="00544B99"/>
    <w:rsid w:val="00544D9B"/>
    <w:rsid w:val="00545866"/>
    <w:rsid w:val="0054665F"/>
    <w:rsid w:val="005473E2"/>
    <w:rsid w:val="00547CE8"/>
    <w:rsid w:val="00551689"/>
    <w:rsid w:val="005522A0"/>
    <w:rsid w:val="00552E19"/>
    <w:rsid w:val="005561A0"/>
    <w:rsid w:val="00556462"/>
    <w:rsid w:val="005567CE"/>
    <w:rsid w:val="00556EA4"/>
    <w:rsid w:val="00557C28"/>
    <w:rsid w:val="00563A09"/>
    <w:rsid w:val="00563BDC"/>
    <w:rsid w:val="00564237"/>
    <w:rsid w:val="005660EF"/>
    <w:rsid w:val="005665DA"/>
    <w:rsid w:val="005723AE"/>
    <w:rsid w:val="00572F55"/>
    <w:rsid w:val="00573551"/>
    <w:rsid w:val="005756CD"/>
    <w:rsid w:val="00575D5A"/>
    <w:rsid w:val="00576C5B"/>
    <w:rsid w:val="00577B02"/>
    <w:rsid w:val="00577DEE"/>
    <w:rsid w:val="00581012"/>
    <w:rsid w:val="005817C9"/>
    <w:rsid w:val="00583B04"/>
    <w:rsid w:val="00585641"/>
    <w:rsid w:val="00585828"/>
    <w:rsid w:val="00585EC8"/>
    <w:rsid w:val="005877A7"/>
    <w:rsid w:val="0059134E"/>
    <w:rsid w:val="00591472"/>
    <w:rsid w:val="005915CF"/>
    <w:rsid w:val="00591EB0"/>
    <w:rsid w:val="00592246"/>
    <w:rsid w:val="00592993"/>
    <w:rsid w:val="00594816"/>
    <w:rsid w:val="00595282"/>
    <w:rsid w:val="005953FB"/>
    <w:rsid w:val="00595641"/>
    <w:rsid w:val="00597C79"/>
    <w:rsid w:val="005A0715"/>
    <w:rsid w:val="005A20F7"/>
    <w:rsid w:val="005A277D"/>
    <w:rsid w:val="005A3C5C"/>
    <w:rsid w:val="005A4194"/>
    <w:rsid w:val="005A44F9"/>
    <w:rsid w:val="005A4D72"/>
    <w:rsid w:val="005A58CD"/>
    <w:rsid w:val="005A5EFE"/>
    <w:rsid w:val="005A7535"/>
    <w:rsid w:val="005B06F0"/>
    <w:rsid w:val="005B14A1"/>
    <w:rsid w:val="005B16C5"/>
    <w:rsid w:val="005B48E1"/>
    <w:rsid w:val="005B51E4"/>
    <w:rsid w:val="005B5920"/>
    <w:rsid w:val="005B65EB"/>
    <w:rsid w:val="005B6B05"/>
    <w:rsid w:val="005B7788"/>
    <w:rsid w:val="005B7B7A"/>
    <w:rsid w:val="005B7C07"/>
    <w:rsid w:val="005C038B"/>
    <w:rsid w:val="005C08F0"/>
    <w:rsid w:val="005C1246"/>
    <w:rsid w:val="005C1257"/>
    <w:rsid w:val="005C1C25"/>
    <w:rsid w:val="005C2871"/>
    <w:rsid w:val="005C41CC"/>
    <w:rsid w:val="005C5504"/>
    <w:rsid w:val="005C7273"/>
    <w:rsid w:val="005D1316"/>
    <w:rsid w:val="005D33AD"/>
    <w:rsid w:val="005D34BD"/>
    <w:rsid w:val="005D3C4E"/>
    <w:rsid w:val="005D3F3A"/>
    <w:rsid w:val="005D4DE5"/>
    <w:rsid w:val="005D5ADF"/>
    <w:rsid w:val="005D5B8C"/>
    <w:rsid w:val="005D6176"/>
    <w:rsid w:val="005D6910"/>
    <w:rsid w:val="005D6929"/>
    <w:rsid w:val="005D7837"/>
    <w:rsid w:val="005E32CC"/>
    <w:rsid w:val="005E3662"/>
    <w:rsid w:val="005E4264"/>
    <w:rsid w:val="005E4BF3"/>
    <w:rsid w:val="005E4CCD"/>
    <w:rsid w:val="005E5325"/>
    <w:rsid w:val="005E540D"/>
    <w:rsid w:val="005E7554"/>
    <w:rsid w:val="005E7DEA"/>
    <w:rsid w:val="005F0841"/>
    <w:rsid w:val="005F0DBB"/>
    <w:rsid w:val="005F1B8D"/>
    <w:rsid w:val="005F20F2"/>
    <w:rsid w:val="005F2BC5"/>
    <w:rsid w:val="005F44DC"/>
    <w:rsid w:val="005F65B7"/>
    <w:rsid w:val="005F7422"/>
    <w:rsid w:val="005F7D4C"/>
    <w:rsid w:val="00600F66"/>
    <w:rsid w:val="006032DC"/>
    <w:rsid w:val="00603A31"/>
    <w:rsid w:val="00603AB3"/>
    <w:rsid w:val="006048B0"/>
    <w:rsid w:val="006050A4"/>
    <w:rsid w:val="00612345"/>
    <w:rsid w:val="00613092"/>
    <w:rsid w:val="006135D6"/>
    <w:rsid w:val="006149D4"/>
    <w:rsid w:val="00615DA3"/>
    <w:rsid w:val="00616AB4"/>
    <w:rsid w:val="0061764E"/>
    <w:rsid w:val="00617B18"/>
    <w:rsid w:val="00620CB7"/>
    <w:rsid w:val="006212A8"/>
    <w:rsid w:val="00621BF6"/>
    <w:rsid w:val="0062273C"/>
    <w:rsid w:val="006231BF"/>
    <w:rsid w:val="00623E76"/>
    <w:rsid w:val="00624BD4"/>
    <w:rsid w:val="00625634"/>
    <w:rsid w:val="006264B3"/>
    <w:rsid w:val="00627521"/>
    <w:rsid w:val="006306CB"/>
    <w:rsid w:val="006308D2"/>
    <w:rsid w:val="00632AFD"/>
    <w:rsid w:val="006345B6"/>
    <w:rsid w:val="0063483F"/>
    <w:rsid w:val="00635EB1"/>
    <w:rsid w:val="00635EB7"/>
    <w:rsid w:val="00635ED9"/>
    <w:rsid w:val="00636DF3"/>
    <w:rsid w:val="00637B8F"/>
    <w:rsid w:val="00637FA5"/>
    <w:rsid w:val="0064181D"/>
    <w:rsid w:val="00642E4B"/>
    <w:rsid w:val="006437CD"/>
    <w:rsid w:val="0064480D"/>
    <w:rsid w:val="00645617"/>
    <w:rsid w:val="00645B95"/>
    <w:rsid w:val="00646F0F"/>
    <w:rsid w:val="006471F2"/>
    <w:rsid w:val="0064784A"/>
    <w:rsid w:val="00650636"/>
    <w:rsid w:val="006520B0"/>
    <w:rsid w:val="006521C9"/>
    <w:rsid w:val="006535AC"/>
    <w:rsid w:val="006538C2"/>
    <w:rsid w:val="00653912"/>
    <w:rsid w:val="0065558D"/>
    <w:rsid w:val="006556A5"/>
    <w:rsid w:val="00655985"/>
    <w:rsid w:val="00655B7C"/>
    <w:rsid w:val="00655C10"/>
    <w:rsid w:val="00655E0F"/>
    <w:rsid w:val="00656A06"/>
    <w:rsid w:val="006578BA"/>
    <w:rsid w:val="00657E8D"/>
    <w:rsid w:val="0066014D"/>
    <w:rsid w:val="00660925"/>
    <w:rsid w:val="00661D53"/>
    <w:rsid w:val="00662C04"/>
    <w:rsid w:val="00664F5A"/>
    <w:rsid w:val="006652A5"/>
    <w:rsid w:val="00666E2E"/>
    <w:rsid w:val="00667112"/>
    <w:rsid w:val="00670B37"/>
    <w:rsid w:val="0067206F"/>
    <w:rsid w:val="006730BD"/>
    <w:rsid w:val="00677613"/>
    <w:rsid w:val="00677F3D"/>
    <w:rsid w:val="006804C6"/>
    <w:rsid w:val="006805E0"/>
    <w:rsid w:val="00681D1C"/>
    <w:rsid w:val="0068257A"/>
    <w:rsid w:val="0068264A"/>
    <w:rsid w:val="00682F29"/>
    <w:rsid w:val="00684159"/>
    <w:rsid w:val="00684ABA"/>
    <w:rsid w:val="00684B23"/>
    <w:rsid w:val="00684D86"/>
    <w:rsid w:val="0068508A"/>
    <w:rsid w:val="00686871"/>
    <w:rsid w:val="00686E65"/>
    <w:rsid w:val="00686F07"/>
    <w:rsid w:val="006875A3"/>
    <w:rsid w:val="00692A72"/>
    <w:rsid w:val="00693121"/>
    <w:rsid w:val="00693565"/>
    <w:rsid w:val="006935C5"/>
    <w:rsid w:val="00693EBA"/>
    <w:rsid w:val="0069437E"/>
    <w:rsid w:val="0069474F"/>
    <w:rsid w:val="006950F4"/>
    <w:rsid w:val="006955A3"/>
    <w:rsid w:val="0069611E"/>
    <w:rsid w:val="006962D9"/>
    <w:rsid w:val="00697258"/>
    <w:rsid w:val="006A0EF2"/>
    <w:rsid w:val="006A3247"/>
    <w:rsid w:val="006A405D"/>
    <w:rsid w:val="006A41BA"/>
    <w:rsid w:val="006A428C"/>
    <w:rsid w:val="006A546F"/>
    <w:rsid w:val="006A5908"/>
    <w:rsid w:val="006A5FF9"/>
    <w:rsid w:val="006A62C0"/>
    <w:rsid w:val="006A6FC0"/>
    <w:rsid w:val="006A749C"/>
    <w:rsid w:val="006A767C"/>
    <w:rsid w:val="006B0154"/>
    <w:rsid w:val="006B02C2"/>
    <w:rsid w:val="006B06D0"/>
    <w:rsid w:val="006B21B0"/>
    <w:rsid w:val="006B32D8"/>
    <w:rsid w:val="006B4B88"/>
    <w:rsid w:val="006B4CFC"/>
    <w:rsid w:val="006B512C"/>
    <w:rsid w:val="006B67D1"/>
    <w:rsid w:val="006C044E"/>
    <w:rsid w:val="006C1678"/>
    <w:rsid w:val="006C280B"/>
    <w:rsid w:val="006C5A92"/>
    <w:rsid w:val="006C6A1B"/>
    <w:rsid w:val="006C7AED"/>
    <w:rsid w:val="006D0D54"/>
    <w:rsid w:val="006D1284"/>
    <w:rsid w:val="006D22B2"/>
    <w:rsid w:val="006D3050"/>
    <w:rsid w:val="006D3726"/>
    <w:rsid w:val="006D4A26"/>
    <w:rsid w:val="006D5885"/>
    <w:rsid w:val="006D5B5E"/>
    <w:rsid w:val="006D6F4A"/>
    <w:rsid w:val="006D7327"/>
    <w:rsid w:val="006E0480"/>
    <w:rsid w:val="006E0602"/>
    <w:rsid w:val="006E148D"/>
    <w:rsid w:val="006E23FC"/>
    <w:rsid w:val="006E2AAE"/>
    <w:rsid w:val="006E2D36"/>
    <w:rsid w:val="006E30DE"/>
    <w:rsid w:val="006E47A1"/>
    <w:rsid w:val="006E4AF4"/>
    <w:rsid w:val="006E4D33"/>
    <w:rsid w:val="006E5D15"/>
    <w:rsid w:val="006E76D8"/>
    <w:rsid w:val="006F022B"/>
    <w:rsid w:val="006F18A2"/>
    <w:rsid w:val="006F2050"/>
    <w:rsid w:val="006F3DFB"/>
    <w:rsid w:val="006F43DE"/>
    <w:rsid w:val="006F4F63"/>
    <w:rsid w:val="006F5630"/>
    <w:rsid w:val="006F5782"/>
    <w:rsid w:val="006F5DCD"/>
    <w:rsid w:val="006F777A"/>
    <w:rsid w:val="00700627"/>
    <w:rsid w:val="00700EEB"/>
    <w:rsid w:val="0070254A"/>
    <w:rsid w:val="007025AD"/>
    <w:rsid w:val="007027C9"/>
    <w:rsid w:val="007038B3"/>
    <w:rsid w:val="00703D4E"/>
    <w:rsid w:val="007056A3"/>
    <w:rsid w:val="00705719"/>
    <w:rsid w:val="00706D84"/>
    <w:rsid w:val="00707CA7"/>
    <w:rsid w:val="007109CB"/>
    <w:rsid w:val="00710CC1"/>
    <w:rsid w:val="0071141B"/>
    <w:rsid w:val="00711606"/>
    <w:rsid w:val="00711BCD"/>
    <w:rsid w:val="007135AE"/>
    <w:rsid w:val="00715482"/>
    <w:rsid w:val="007159A3"/>
    <w:rsid w:val="00715A28"/>
    <w:rsid w:val="00715F29"/>
    <w:rsid w:val="0071635A"/>
    <w:rsid w:val="00717038"/>
    <w:rsid w:val="00720A4F"/>
    <w:rsid w:val="00720BCE"/>
    <w:rsid w:val="00720F58"/>
    <w:rsid w:val="00721AB9"/>
    <w:rsid w:val="00724552"/>
    <w:rsid w:val="00724C22"/>
    <w:rsid w:val="00725B02"/>
    <w:rsid w:val="00725B82"/>
    <w:rsid w:val="0072614B"/>
    <w:rsid w:val="0072766F"/>
    <w:rsid w:val="007278D1"/>
    <w:rsid w:val="00730094"/>
    <w:rsid w:val="00730694"/>
    <w:rsid w:val="00731319"/>
    <w:rsid w:val="007326C9"/>
    <w:rsid w:val="00732CA3"/>
    <w:rsid w:val="00733B64"/>
    <w:rsid w:val="00735B90"/>
    <w:rsid w:val="00737E92"/>
    <w:rsid w:val="00740157"/>
    <w:rsid w:val="00742389"/>
    <w:rsid w:val="00742CF7"/>
    <w:rsid w:val="0074305B"/>
    <w:rsid w:val="00743566"/>
    <w:rsid w:val="00743693"/>
    <w:rsid w:val="00743A2A"/>
    <w:rsid w:val="00743B53"/>
    <w:rsid w:val="00743F3C"/>
    <w:rsid w:val="00744927"/>
    <w:rsid w:val="007460B2"/>
    <w:rsid w:val="00746C63"/>
    <w:rsid w:val="007472D6"/>
    <w:rsid w:val="007474B1"/>
    <w:rsid w:val="00750265"/>
    <w:rsid w:val="007516F4"/>
    <w:rsid w:val="00751853"/>
    <w:rsid w:val="00751E56"/>
    <w:rsid w:val="00752350"/>
    <w:rsid w:val="00752C59"/>
    <w:rsid w:val="00753333"/>
    <w:rsid w:val="007537C6"/>
    <w:rsid w:val="007541EF"/>
    <w:rsid w:val="00755109"/>
    <w:rsid w:val="00756273"/>
    <w:rsid w:val="00756284"/>
    <w:rsid w:val="0075712C"/>
    <w:rsid w:val="00760831"/>
    <w:rsid w:val="00761A6B"/>
    <w:rsid w:val="00762F90"/>
    <w:rsid w:val="00763783"/>
    <w:rsid w:val="00763D8A"/>
    <w:rsid w:val="00763F13"/>
    <w:rsid w:val="007643FF"/>
    <w:rsid w:val="00764816"/>
    <w:rsid w:val="00764914"/>
    <w:rsid w:val="00764B8D"/>
    <w:rsid w:val="007651BB"/>
    <w:rsid w:val="00765210"/>
    <w:rsid w:val="00766784"/>
    <w:rsid w:val="007671F5"/>
    <w:rsid w:val="007675D2"/>
    <w:rsid w:val="007676BF"/>
    <w:rsid w:val="00770101"/>
    <w:rsid w:val="00770CB7"/>
    <w:rsid w:val="007710AC"/>
    <w:rsid w:val="0077154F"/>
    <w:rsid w:val="0077179A"/>
    <w:rsid w:val="007724A4"/>
    <w:rsid w:val="00772E0F"/>
    <w:rsid w:val="007733C8"/>
    <w:rsid w:val="007734C6"/>
    <w:rsid w:val="00774C9B"/>
    <w:rsid w:val="00774FDB"/>
    <w:rsid w:val="00775091"/>
    <w:rsid w:val="007751EC"/>
    <w:rsid w:val="00775A38"/>
    <w:rsid w:val="00775A41"/>
    <w:rsid w:val="007762E9"/>
    <w:rsid w:val="00776770"/>
    <w:rsid w:val="00776889"/>
    <w:rsid w:val="00780571"/>
    <w:rsid w:val="0078326C"/>
    <w:rsid w:val="00785152"/>
    <w:rsid w:val="007853B8"/>
    <w:rsid w:val="0078572D"/>
    <w:rsid w:val="007860D8"/>
    <w:rsid w:val="007862B7"/>
    <w:rsid w:val="00786468"/>
    <w:rsid w:val="00787B6E"/>
    <w:rsid w:val="007923C8"/>
    <w:rsid w:val="0079247D"/>
    <w:rsid w:val="00792D4D"/>
    <w:rsid w:val="00792DF8"/>
    <w:rsid w:val="00794981"/>
    <w:rsid w:val="00796EEC"/>
    <w:rsid w:val="0079779F"/>
    <w:rsid w:val="00797FCC"/>
    <w:rsid w:val="007A057C"/>
    <w:rsid w:val="007A076E"/>
    <w:rsid w:val="007A1872"/>
    <w:rsid w:val="007A1D0E"/>
    <w:rsid w:val="007A34A9"/>
    <w:rsid w:val="007A3D21"/>
    <w:rsid w:val="007A4236"/>
    <w:rsid w:val="007A4583"/>
    <w:rsid w:val="007A4E72"/>
    <w:rsid w:val="007A5928"/>
    <w:rsid w:val="007A61B2"/>
    <w:rsid w:val="007B0944"/>
    <w:rsid w:val="007B0CD8"/>
    <w:rsid w:val="007B2327"/>
    <w:rsid w:val="007B2B3E"/>
    <w:rsid w:val="007B4B88"/>
    <w:rsid w:val="007B5DCB"/>
    <w:rsid w:val="007B5E03"/>
    <w:rsid w:val="007B61B8"/>
    <w:rsid w:val="007B642D"/>
    <w:rsid w:val="007B7768"/>
    <w:rsid w:val="007C0113"/>
    <w:rsid w:val="007C0681"/>
    <w:rsid w:val="007C0A3D"/>
    <w:rsid w:val="007C179B"/>
    <w:rsid w:val="007C1918"/>
    <w:rsid w:val="007C241C"/>
    <w:rsid w:val="007C3ADE"/>
    <w:rsid w:val="007C473D"/>
    <w:rsid w:val="007C4E6A"/>
    <w:rsid w:val="007C7050"/>
    <w:rsid w:val="007D04EA"/>
    <w:rsid w:val="007D0801"/>
    <w:rsid w:val="007D0AE5"/>
    <w:rsid w:val="007D0B71"/>
    <w:rsid w:val="007D0D05"/>
    <w:rsid w:val="007D2408"/>
    <w:rsid w:val="007D285A"/>
    <w:rsid w:val="007D2AA7"/>
    <w:rsid w:val="007D2CFA"/>
    <w:rsid w:val="007D3333"/>
    <w:rsid w:val="007D3649"/>
    <w:rsid w:val="007D43C3"/>
    <w:rsid w:val="007D4C01"/>
    <w:rsid w:val="007D55D9"/>
    <w:rsid w:val="007D6FA7"/>
    <w:rsid w:val="007D7D09"/>
    <w:rsid w:val="007E1C09"/>
    <w:rsid w:val="007E2104"/>
    <w:rsid w:val="007E2D41"/>
    <w:rsid w:val="007E2F18"/>
    <w:rsid w:val="007E310E"/>
    <w:rsid w:val="007E35E6"/>
    <w:rsid w:val="007E37A2"/>
    <w:rsid w:val="007E4346"/>
    <w:rsid w:val="007E43C8"/>
    <w:rsid w:val="007E4B44"/>
    <w:rsid w:val="007E70FC"/>
    <w:rsid w:val="007F06E2"/>
    <w:rsid w:val="007F09FD"/>
    <w:rsid w:val="007F0E8A"/>
    <w:rsid w:val="007F1A62"/>
    <w:rsid w:val="007F2285"/>
    <w:rsid w:val="007F25FC"/>
    <w:rsid w:val="007F445D"/>
    <w:rsid w:val="00800328"/>
    <w:rsid w:val="008012AF"/>
    <w:rsid w:val="00802739"/>
    <w:rsid w:val="00802765"/>
    <w:rsid w:val="008034A7"/>
    <w:rsid w:val="008039E9"/>
    <w:rsid w:val="00804138"/>
    <w:rsid w:val="0080534B"/>
    <w:rsid w:val="0080647B"/>
    <w:rsid w:val="0080679B"/>
    <w:rsid w:val="008068A6"/>
    <w:rsid w:val="00806D85"/>
    <w:rsid w:val="008079EA"/>
    <w:rsid w:val="008106AB"/>
    <w:rsid w:val="0081111A"/>
    <w:rsid w:val="00811481"/>
    <w:rsid w:val="008114EC"/>
    <w:rsid w:val="00812590"/>
    <w:rsid w:val="0081506D"/>
    <w:rsid w:val="00816731"/>
    <w:rsid w:val="008214BA"/>
    <w:rsid w:val="008223E9"/>
    <w:rsid w:val="00822BC3"/>
    <w:rsid w:val="00824B33"/>
    <w:rsid w:val="00827634"/>
    <w:rsid w:val="00827F0E"/>
    <w:rsid w:val="008303AD"/>
    <w:rsid w:val="00830EA4"/>
    <w:rsid w:val="00831067"/>
    <w:rsid w:val="0083148C"/>
    <w:rsid w:val="00831B34"/>
    <w:rsid w:val="008328A0"/>
    <w:rsid w:val="00832FCD"/>
    <w:rsid w:val="00834CC8"/>
    <w:rsid w:val="00835237"/>
    <w:rsid w:val="00837E74"/>
    <w:rsid w:val="0084027D"/>
    <w:rsid w:val="0084092C"/>
    <w:rsid w:val="0084100F"/>
    <w:rsid w:val="008410BD"/>
    <w:rsid w:val="00841478"/>
    <w:rsid w:val="00841717"/>
    <w:rsid w:val="00842777"/>
    <w:rsid w:val="00843AA0"/>
    <w:rsid w:val="00844C23"/>
    <w:rsid w:val="00845A98"/>
    <w:rsid w:val="00846D39"/>
    <w:rsid w:val="0084705C"/>
    <w:rsid w:val="00847B6A"/>
    <w:rsid w:val="0085021F"/>
    <w:rsid w:val="00852E24"/>
    <w:rsid w:val="00855364"/>
    <w:rsid w:val="00855702"/>
    <w:rsid w:val="00855C26"/>
    <w:rsid w:val="00856BF1"/>
    <w:rsid w:val="0085771C"/>
    <w:rsid w:val="00857794"/>
    <w:rsid w:val="00860E5B"/>
    <w:rsid w:val="00861FA5"/>
    <w:rsid w:val="00862A97"/>
    <w:rsid w:val="00862C3E"/>
    <w:rsid w:val="00862E98"/>
    <w:rsid w:val="00863159"/>
    <w:rsid w:val="00863692"/>
    <w:rsid w:val="00863B59"/>
    <w:rsid w:val="00863F7E"/>
    <w:rsid w:val="00864629"/>
    <w:rsid w:val="00865003"/>
    <w:rsid w:val="00865D01"/>
    <w:rsid w:val="00865FED"/>
    <w:rsid w:val="0086655D"/>
    <w:rsid w:val="00866C53"/>
    <w:rsid w:val="0087044C"/>
    <w:rsid w:val="008706A6"/>
    <w:rsid w:val="00871D25"/>
    <w:rsid w:val="00873852"/>
    <w:rsid w:val="00874040"/>
    <w:rsid w:val="008769A1"/>
    <w:rsid w:val="00876E67"/>
    <w:rsid w:val="00877ADF"/>
    <w:rsid w:val="008802B8"/>
    <w:rsid w:val="00882C63"/>
    <w:rsid w:val="00882F5F"/>
    <w:rsid w:val="008835AA"/>
    <w:rsid w:val="008846E2"/>
    <w:rsid w:val="00885F4D"/>
    <w:rsid w:val="00886755"/>
    <w:rsid w:val="00886DE8"/>
    <w:rsid w:val="0089068D"/>
    <w:rsid w:val="00890CE7"/>
    <w:rsid w:val="0089244D"/>
    <w:rsid w:val="00893FC9"/>
    <w:rsid w:val="00894071"/>
    <w:rsid w:val="008947C5"/>
    <w:rsid w:val="00894A1A"/>
    <w:rsid w:val="00895609"/>
    <w:rsid w:val="00895C7E"/>
    <w:rsid w:val="0089684B"/>
    <w:rsid w:val="00896FAF"/>
    <w:rsid w:val="00897A2E"/>
    <w:rsid w:val="008A1EF9"/>
    <w:rsid w:val="008A2F67"/>
    <w:rsid w:val="008A33A6"/>
    <w:rsid w:val="008A3FDE"/>
    <w:rsid w:val="008A410A"/>
    <w:rsid w:val="008A4ABD"/>
    <w:rsid w:val="008A5101"/>
    <w:rsid w:val="008A5337"/>
    <w:rsid w:val="008A5F0A"/>
    <w:rsid w:val="008A79C4"/>
    <w:rsid w:val="008A7AE2"/>
    <w:rsid w:val="008B214C"/>
    <w:rsid w:val="008B2417"/>
    <w:rsid w:val="008B2A4D"/>
    <w:rsid w:val="008B37A1"/>
    <w:rsid w:val="008B420E"/>
    <w:rsid w:val="008B42D5"/>
    <w:rsid w:val="008B4AE4"/>
    <w:rsid w:val="008B5BAF"/>
    <w:rsid w:val="008B5EE5"/>
    <w:rsid w:val="008B5F7A"/>
    <w:rsid w:val="008B7105"/>
    <w:rsid w:val="008B7FD9"/>
    <w:rsid w:val="008C5192"/>
    <w:rsid w:val="008C6A29"/>
    <w:rsid w:val="008D0866"/>
    <w:rsid w:val="008D086F"/>
    <w:rsid w:val="008D0DCB"/>
    <w:rsid w:val="008D1A29"/>
    <w:rsid w:val="008D2145"/>
    <w:rsid w:val="008D2FDA"/>
    <w:rsid w:val="008D51B5"/>
    <w:rsid w:val="008D5808"/>
    <w:rsid w:val="008D5B16"/>
    <w:rsid w:val="008D5FCD"/>
    <w:rsid w:val="008D73B7"/>
    <w:rsid w:val="008D7732"/>
    <w:rsid w:val="008E015E"/>
    <w:rsid w:val="008E37D8"/>
    <w:rsid w:val="008E387D"/>
    <w:rsid w:val="008E3A79"/>
    <w:rsid w:val="008E4920"/>
    <w:rsid w:val="008E4968"/>
    <w:rsid w:val="008E4ACE"/>
    <w:rsid w:val="008E5241"/>
    <w:rsid w:val="008E5FFF"/>
    <w:rsid w:val="008E636F"/>
    <w:rsid w:val="008E697A"/>
    <w:rsid w:val="008E6EA3"/>
    <w:rsid w:val="008E77A6"/>
    <w:rsid w:val="008F066A"/>
    <w:rsid w:val="008F10FF"/>
    <w:rsid w:val="008F1342"/>
    <w:rsid w:val="008F25DD"/>
    <w:rsid w:val="008F29EE"/>
    <w:rsid w:val="008F3099"/>
    <w:rsid w:val="008F3EE9"/>
    <w:rsid w:val="008F41B2"/>
    <w:rsid w:val="008F5B8F"/>
    <w:rsid w:val="008F7169"/>
    <w:rsid w:val="008F797F"/>
    <w:rsid w:val="00901294"/>
    <w:rsid w:val="0090382A"/>
    <w:rsid w:val="00903F14"/>
    <w:rsid w:val="009041FB"/>
    <w:rsid w:val="0090502B"/>
    <w:rsid w:val="0090518F"/>
    <w:rsid w:val="0090546C"/>
    <w:rsid w:val="009063F5"/>
    <w:rsid w:val="009078A8"/>
    <w:rsid w:val="00907931"/>
    <w:rsid w:val="00907E76"/>
    <w:rsid w:val="00907FED"/>
    <w:rsid w:val="009122BA"/>
    <w:rsid w:val="00912EB6"/>
    <w:rsid w:val="00916D12"/>
    <w:rsid w:val="00916F15"/>
    <w:rsid w:val="00917778"/>
    <w:rsid w:val="0092076F"/>
    <w:rsid w:val="00921C59"/>
    <w:rsid w:val="009235CE"/>
    <w:rsid w:val="0092444F"/>
    <w:rsid w:val="00924B3A"/>
    <w:rsid w:val="009255C6"/>
    <w:rsid w:val="00926053"/>
    <w:rsid w:val="009260B3"/>
    <w:rsid w:val="00926730"/>
    <w:rsid w:val="009271AA"/>
    <w:rsid w:val="0093008C"/>
    <w:rsid w:val="00931042"/>
    <w:rsid w:val="00931253"/>
    <w:rsid w:val="009312DF"/>
    <w:rsid w:val="009316EE"/>
    <w:rsid w:val="00931B5D"/>
    <w:rsid w:val="0093243A"/>
    <w:rsid w:val="00932A28"/>
    <w:rsid w:val="00932ABE"/>
    <w:rsid w:val="00933197"/>
    <w:rsid w:val="00933F28"/>
    <w:rsid w:val="009343D3"/>
    <w:rsid w:val="00934607"/>
    <w:rsid w:val="0093467A"/>
    <w:rsid w:val="00934688"/>
    <w:rsid w:val="00935851"/>
    <w:rsid w:val="00935C80"/>
    <w:rsid w:val="00942008"/>
    <w:rsid w:val="009429D2"/>
    <w:rsid w:val="00944B7E"/>
    <w:rsid w:val="00946620"/>
    <w:rsid w:val="00947343"/>
    <w:rsid w:val="00950507"/>
    <w:rsid w:val="00950AE6"/>
    <w:rsid w:val="00951774"/>
    <w:rsid w:val="00953710"/>
    <w:rsid w:val="00953E43"/>
    <w:rsid w:val="00954368"/>
    <w:rsid w:val="00954864"/>
    <w:rsid w:val="00954B56"/>
    <w:rsid w:val="009551B5"/>
    <w:rsid w:val="00955433"/>
    <w:rsid w:val="00955F33"/>
    <w:rsid w:val="009573EB"/>
    <w:rsid w:val="0095743D"/>
    <w:rsid w:val="00957E2F"/>
    <w:rsid w:val="00962647"/>
    <w:rsid w:val="00962A63"/>
    <w:rsid w:val="009632F7"/>
    <w:rsid w:val="009651E7"/>
    <w:rsid w:val="009654FF"/>
    <w:rsid w:val="009663BB"/>
    <w:rsid w:val="0096660C"/>
    <w:rsid w:val="009666FA"/>
    <w:rsid w:val="00966F94"/>
    <w:rsid w:val="00970050"/>
    <w:rsid w:val="00972625"/>
    <w:rsid w:val="009728C8"/>
    <w:rsid w:val="00972DF5"/>
    <w:rsid w:val="0097496B"/>
    <w:rsid w:val="009753EF"/>
    <w:rsid w:val="009762F2"/>
    <w:rsid w:val="009774ED"/>
    <w:rsid w:val="00977708"/>
    <w:rsid w:val="0098113B"/>
    <w:rsid w:val="009816E2"/>
    <w:rsid w:val="00982010"/>
    <w:rsid w:val="009820C5"/>
    <w:rsid w:val="009831A9"/>
    <w:rsid w:val="009833D0"/>
    <w:rsid w:val="009837E5"/>
    <w:rsid w:val="00983977"/>
    <w:rsid w:val="009839E7"/>
    <w:rsid w:val="00985A74"/>
    <w:rsid w:val="00986727"/>
    <w:rsid w:val="00987206"/>
    <w:rsid w:val="00991325"/>
    <w:rsid w:val="00991F9A"/>
    <w:rsid w:val="00991FDA"/>
    <w:rsid w:val="00993311"/>
    <w:rsid w:val="009946CB"/>
    <w:rsid w:val="00994B24"/>
    <w:rsid w:val="00994BCC"/>
    <w:rsid w:val="00995B88"/>
    <w:rsid w:val="009971E0"/>
    <w:rsid w:val="009971ED"/>
    <w:rsid w:val="009972C6"/>
    <w:rsid w:val="00997F76"/>
    <w:rsid w:val="009A00E3"/>
    <w:rsid w:val="009A15CA"/>
    <w:rsid w:val="009A211A"/>
    <w:rsid w:val="009A2843"/>
    <w:rsid w:val="009A41D7"/>
    <w:rsid w:val="009A46D9"/>
    <w:rsid w:val="009A786D"/>
    <w:rsid w:val="009B2212"/>
    <w:rsid w:val="009B2532"/>
    <w:rsid w:val="009B2997"/>
    <w:rsid w:val="009B2A7E"/>
    <w:rsid w:val="009B2AEB"/>
    <w:rsid w:val="009B6F62"/>
    <w:rsid w:val="009B715B"/>
    <w:rsid w:val="009B763C"/>
    <w:rsid w:val="009B7D9B"/>
    <w:rsid w:val="009C0104"/>
    <w:rsid w:val="009C091C"/>
    <w:rsid w:val="009C15A1"/>
    <w:rsid w:val="009C1F11"/>
    <w:rsid w:val="009C25C1"/>
    <w:rsid w:val="009C326A"/>
    <w:rsid w:val="009C5979"/>
    <w:rsid w:val="009C59FD"/>
    <w:rsid w:val="009C5C42"/>
    <w:rsid w:val="009C5CB1"/>
    <w:rsid w:val="009C5FC2"/>
    <w:rsid w:val="009C6A45"/>
    <w:rsid w:val="009C7ED5"/>
    <w:rsid w:val="009D0B7F"/>
    <w:rsid w:val="009D0BEF"/>
    <w:rsid w:val="009D1756"/>
    <w:rsid w:val="009D2A4C"/>
    <w:rsid w:val="009D2BE0"/>
    <w:rsid w:val="009D39B7"/>
    <w:rsid w:val="009D4233"/>
    <w:rsid w:val="009D5163"/>
    <w:rsid w:val="009D590B"/>
    <w:rsid w:val="009D59F7"/>
    <w:rsid w:val="009D68A5"/>
    <w:rsid w:val="009D6EC2"/>
    <w:rsid w:val="009D7530"/>
    <w:rsid w:val="009D7844"/>
    <w:rsid w:val="009D7F28"/>
    <w:rsid w:val="009E03C4"/>
    <w:rsid w:val="009E1C48"/>
    <w:rsid w:val="009E23ED"/>
    <w:rsid w:val="009E25B9"/>
    <w:rsid w:val="009E3983"/>
    <w:rsid w:val="009E3D31"/>
    <w:rsid w:val="009E4170"/>
    <w:rsid w:val="009E5C8C"/>
    <w:rsid w:val="009E62AB"/>
    <w:rsid w:val="009E7223"/>
    <w:rsid w:val="009E7747"/>
    <w:rsid w:val="009E7CCF"/>
    <w:rsid w:val="009F04F5"/>
    <w:rsid w:val="009F0BA3"/>
    <w:rsid w:val="009F2797"/>
    <w:rsid w:val="009F39C3"/>
    <w:rsid w:val="009F3BBF"/>
    <w:rsid w:val="009F62DE"/>
    <w:rsid w:val="009F6A8C"/>
    <w:rsid w:val="009F7FC5"/>
    <w:rsid w:val="00A01EBB"/>
    <w:rsid w:val="00A02F00"/>
    <w:rsid w:val="00A036F8"/>
    <w:rsid w:val="00A03A38"/>
    <w:rsid w:val="00A04083"/>
    <w:rsid w:val="00A040B7"/>
    <w:rsid w:val="00A041B3"/>
    <w:rsid w:val="00A050AE"/>
    <w:rsid w:val="00A05716"/>
    <w:rsid w:val="00A05C20"/>
    <w:rsid w:val="00A0613D"/>
    <w:rsid w:val="00A07A4C"/>
    <w:rsid w:val="00A07F35"/>
    <w:rsid w:val="00A1026A"/>
    <w:rsid w:val="00A10FF6"/>
    <w:rsid w:val="00A115A5"/>
    <w:rsid w:val="00A1162F"/>
    <w:rsid w:val="00A119E3"/>
    <w:rsid w:val="00A11BCD"/>
    <w:rsid w:val="00A12355"/>
    <w:rsid w:val="00A126C1"/>
    <w:rsid w:val="00A132BC"/>
    <w:rsid w:val="00A134C9"/>
    <w:rsid w:val="00A1512F"/>
    <w:rsid w:val="00A1514F"/>
    <w:rsid w:val="00A15AE6"/>
    <w:rsid w:val="00A16CEC"/>
    <w:rsid w:val="00A23A8E"/>
    <w:rsid w:val="00A23E9D"/>
    <w:rsid w:val="00A255F6"/>
    <w:rsid w:val="00A25A78"/>
    <w:rsid w:val="00A26527"/>
    <w:rsid w:val="00A26B26"/>
    <w:rsid w:val="00A27644"/>
    <w:rsid w:val="00A300A3"/>
    <w:rsid w:val="00A30257"/>
    <w:rsid w:val="00A30DE7"/>
    <w:rsid w:val="00A3100C"/>
    <w:rsid w:val="00A31035"/>
    <w:rsid w:val="00A322F3"/>
    <w:rsid w:val="00A33BA4"/>
    <w:rsid w:val="00A348DD"/>
    <w:rsid w:val="00A34A95"/>
    <w:rsid w:val="00A34C21"/>
    <w:rsid w:val="00A35333"/>
    <w:rsid w:val="00A3594D"/>
    <w:rsid w:val="00A35A48"/>
    <w:rsid w:val="00A35D85"/>
    <w:rsid w:val="00A35F41"/>
    <w:rsid w:val="00A363A3"/>
    <w:rsid w:val="00A37C26"/>
    <w:rsid w:val="00A41AD1"/>
    <w:rsid w:val="00A41BA3"/>
    <w:rsid w:val="00A43516"/>
    <w:rsid w:val="00A43DDE"/>
    <w:rsid w:val="00A43E8D"/>
    <w:rsid w:val="00A45008"/>
    <w:rsid w:val="00A45E92"/>
    <w:rsid w:val="00A46355"/>
    <w:rsid w:val="00A463DD"/>
    <w:rsid w:val="00A52AFF"/>
    <w:rsid w:val="00A53198"/>
    <w:rsid w:val="00A53374"/>
    <w:rsid w:val="00A5375D"/>
    <w:rsid w:val="00A53959"/>
    <w:rsid w:val="00A53A10"/>
    <w:rsid w:val="00A55FFA"/>
    <w:rsid w:val="00A566D5"/>
    <w:rsid w:val="00A568FB"/>
    <w:rsid w:val="00A576EE"/>
    <w:rsid w:val="00A57CE5"/>
    <w:rsid w:val="00A57D4E"/>
    <w:rsid w:val="00A6105F"/>
    <w:rsid w:val="00A6162F"/>
    <w:rsid w:val="00A62978"/>
    <w:rsid w:val="00A62DD3"/>
    <w:rsid w:val="00A634C5"/>
    <w:rsid w:val="00A64958"/>
    <w:rsid w:val="00A64E8C"/>
    <w:rsid w:val="00A665AF"/>
    <w:rsid w:val="00A672A8"/>
    <w:rsid w:val="00A673AB"/>
    <w:rsid w:val="00A71119"/>
    <w:rsid w:val="00A71197"/>
    <w:rsid w:val="00A71219"/>
    <w:rsid w:val="00A7155D"/>
    <w:rsid w:val="00A71B30"/>
    <w:rsid w:val="00A71D20"/>
    <w:rsid w:val="00A72227"/>
    <w:rsid w:val="00A72EA6"/>
    <w:rsid w:val="00A745EE"/>
    <w:rsid w:val="00A74E64"/>
    <w:rsid w:val="00A77121"/>
    <w:rsid w:val="00A77C3C"/>
    <w:rsid w:val="00A803ED"/>
    <w:rsid w:val="00A80879"/>
    <w:rsid w:val="00A816C4"/>
    <w:rsid w:val="00A81D58"/>
    <w:rsid w:val="00A81F1D"/>
    <w:rsid w:val="00A82B43"/>
    <w:rsid w:val="00A835C8"/>
    <w:rsid w:val="00A8383B"/>
    <w:rsid w:val="00A83A19"/>
    <w:rsid w:val="00A847D5"/>
    <w:rsid w:val="00A84A83"/>
    <w:rsid w:val="00A85F58"/>
    <w:rsid w:val="00A865E2"/>
    <w:rsid w:val="00A902F3"/>
    <w:rsid w:val="00A9049E"/>
    <w:rsid w:val="00A912BE"/>
    <w:rsid w:val="00A91E76"/>
    <w:rsid w:val="00A92310"/>
    <w:rsid w:val="00A923C8"/>
    <w:rsid w:val="00A935D4"/>
    <w:rsid w:val="00A938FB"/>
    <w:rsid w:val="00A94989"/>
    <w:rsid w:val="00A94D9A"/>
    <w:rsid w:val="00A956A7"/>
    <w:rsid w:val="00AA0049"/>
    <w:rsid w:val="00AA0BC7"/>
    <w:rsid w:val="00AA0C0A"/>
    <w:rsid w:val="00AA0F55"/>
    <w:rsid w:val="00AA17E5"/>
    <w:rsid w:val="00AA1DE6"/>
    <w:rsid w:val="00AA209E"/>
    <w:rsid w:val="00AA61A4"/>
    <w:rsid w:val="00AA6BC0"/>
    <w:rsid w:val="00AA7851"/>
    <w:rsid w:val="00AA796F"/>
    <w:rsid w:val="00AB0A25"/>
    <w:rsid w:val="00AB0E68"/>
    <w:rsid w:val="00AB12E5"/>
    <w:rsid w:val="00AB20C7"/>
    <w:rsid w:val="00AB292C"/>
    <w:rsid w:val="00AB2C81"/>
    <w:rsid w:val="00AB3226"/>
    <w:rsid w:val="00AB376C"/>
    <w:rsid w:val="00AB3C47"/>
    <w:rsid w:val="00AB456B"/>
    <w:rsid w:val="00AB4DE8"/>
    <w:rsid w:val="00AB584F"/>
    <w:rsid w:val="00AB66D1"/>
    <w:rsid w:val="00AB7420"/>
    <w:rsid w:val="00AB7D5F"/>
    <w:rsid w:val="00AC0AFA"/>
    <w:rsid w:val="00AC10D4"/>
    <w:rsid w:val="00AC222E"/>
    <w:rsid w:val="00AC2B01"/>
    <w:rsid w:val="00AC2F29"/>
    <w:rsid w:val="00AC3B92"/>
    <w:rsid w:val="00AC3E58"/>
    <w:rsid w:val="00AC428C"/>
    <w:rsid w:val="00AC6152"/>
    <w:rsid w:val="00AC7D38"/>
    <w:rsid w:val="00AD0F95"/>
    <w:rsid w:val="00AD17B1"/>
    <w:rsid w:val="00AD2390"/>
    <w:rsid w:val="00AD27E1"/>
    <w:rsid w:val="00AD2C4F"/>
    <w:rsid w:val="00AD2E80"/>
    <w:rsid w:val="00AD3CCF"/>
    <w:rsid w:val="00AD534D"/>
    <w:rsid w:val="00AD652D"/>
    <w:rsid w:val="00AD671E"/>
    <w:rsid w:val="00AD74B4"/>
    <w:rsid w:val="00AD7C78"/>
    <w:rsid w:val="00AD7DA3"/>
    <w:rsid w:val="00AE082D"/>
    <w:rsid w:val="00AE11DB"/>
    <w:rsid w:val="00AE13CD"/>
    <w:rsid w:val="00AE268A"/>
    <w:rsid w:val="00AE31C8"/>
    <w:rsid w:val="00AE373A"/>
    <w:rsid w:val="00AE3E74"/>
    <w:rsid w:val="00AE4107"/>
    <w:rsid w:val="00AE46C2"/>
    <w:rsid w:val="00AE6D90"/>
    <w:rsid w:val="00AE6ECA"/>
    <w:rsid w:val="00AE71C6"/>
    <w:rsid w:val="00AE746F"/>
    <w:rsid w:val="00AF14C5"/>
    <w:rsid w:val="00AF249B"/>
    <w:rsid w:val="00AF2FE0"/>
    <w:rsid w:val="00AF416B"/>
    <w:rsid w:val="00AF417E"/>
    <w:rsid w:val="00AF5047"/>
    <w:rsid w:val="00AF5AB8"/>
    <w:rsid w:val="00AF5DEF"/>
    <w:rsid w:val="00AF636F"/>
    <w:rsid w:val="00B00BC0"/>
    <w:rsid w:val="00B00E72"/>
    <w:rsid w:val="00B00F39"/>
    <w:rsid w:val="00B01A03"/>
    <w:rsid w:val="00B0261B"/>
    <w:rsid w:val="00B03361"/>
    <w:rsid w:val="00B03727"/>
    <w:rsid w:val="00B0491A"/>
    <w:rsid w:val="00B05A33"/>
    <w:rsid w:val="00B07875"/>
    <w:rsid w:val="00B122D8"/>
    <w:rsid w:val="00B138FC"/>
    <w:rsid w:val="00B1405D"/>
    <w:rsid w:val="00B21D9C"/>
    <w:rsid w:val="00B22266"/>
    <w:rsid w:val="00B223E4"/>
    <w:rsid w:val="00B233CB"/>
    <w:rsid w:val="00B23724"/>
    <w:rsid w:val="00B23F09"/>
    <w:rsid w:val="00B24004"/>
    <w:rsid w:val="00B25A0A"/>
    <w:rsid w:val="00B25F9D"/>
    <w:rsid w:val="00B262E7"/>
    <w:rsid w:val="00B26306"/>
    <w:rsid w:val="00B26399"/>
    <w:rsid w:val="00B265AC"/>
    <w:rsid w:val="00B26880"/>
    <w:rsid w:val="00B27E39"/>
    <w:rsid w:val="00B308E0"/>
    <w:rsid w:val="00B30D03"/>
    <w:rsid w:val="00B32E0E"/>
    <w:rsid w:val="00B35F3B"/>
    <w:rsid w:val="00B3614D"/>
    <w:rsid w:val="00B3647C"/>
    <w:rsid w:val="00B366D3"/>
    <w:rsid w:val="00B36891"/>
    <w:rsid w:val="00B37274"/>
    <w:rsid w:val="00B40198"/>
    <w:rsid w:val="00B40495"/>
    <w:rsid w:val="00B411B7"/>
    <w:rsid w:val="00B414C5"/>
    <w:rsid w:val="00B41645"/>
    <w:rsid w:val="00B42F88"/>
    <w:rsid w:val="00B43336"/>
    <w:rsid w:val="00B439CA"/>
    <w:rsid w:val="00B44469"/>
    <w:rsid w:val="00B45E2E"/>
    <w:rsid w:val="00B4618F"/>
    <w:rsid w:val="00B4736D"/>
    <w:rsid w:val="00B509E9"/>
    <w:rsid w:val="00B50D5E"/>
    <w:rsid w:val="00B52668"/>
    <w:rsid w:val="00B53B89"/>
    <w:rsid w:val="00B53C8D"/>
    <w:rsid w:val="00B543A3"/>
    <w:rsid w:val="00B55363"/>
    <w:rsid w:val="00B56E60"/>
    <w:rsid w:val="00B61C54"/>
    <w:rsid w:val="00B63AD1"/>
    <w:rsid w:val="00B641DE"/>
    <w:rsid w:val="00B6598B"/>
    <w:rsid w:val="00B65EB1"/>
    <w:rsid w:val="00B6696A"/>
    <w:rsid w:val="00B66CF6"/>
    <w:rsid w:val="00B676C0"/>
    <w:rsid w:val="00B67EAF"/>
    <w:rsid w:val="00B705E5"/>
    <w:rsid w:val="00B708FD"/>
    <w:rsid w:val="00B70A95"/>
    <w:rsid w:val="00B72421"/>
    <w:rsid w:val="00B7312D"/>
    <w:rsid w:val="00B733A1"/>
    <w:rsid w:val="00B73E41"/>
    <w:rsid w:val="00B74773"/>
    <w:rsid w:val="00B80146"/>
    <w:rsid w:val="00B8047D"/>
    <w:rsid w:val="00B80BCC"/>
    <w:rsid w:val="00B8160E"/>
    <w:rsid w:val="00B823B9"/>
    <w:rsid w:val="00B826E3"/>
    <w:rsid w:val="00B82ED4"/>
    <w:rsid w:val="00B83C8D"/>
    <w:rsid w:val="00B858E0"/>
    <w:rsid w:val="00B85B71"/>
    <w:rsid w:val="00B86257"/>
    <w:rsid w:val="00B86E8E"/>
    <w:rsid w:val="00B86F99"/>
    <w:rsid w:val="00B8752B"/>
    <w:rsid w:val="00B932C0"/>
    <w:rsid w:val="00B93E19"/>
    <w:rsid w:val="00B93F09"/>
    <w:rsid w:val="00B94427"/>
    <w:rsid w:val="00B9449A"/>
    <w:rsid w:val="00B94678"/>
    <w:rsid w:val="00B95A54"/>
    <w:rsid w:val="00B96C69"/>
    <w:rsid w:val="00B9716E"/>
    <w:rsid w:val="00B975B0"/>
    <w:rsid w:val="00BA123E"/>
    <w:rsid w:val="00BA3006"/>
    <w:rsid w:val="00BA3A37"/>
    <w:rsid w:val="00BA5286"/>
    <w:rsid w:val="00BA6D26"/>
    <w:rsid w:val="00BB1B56"/>
    <w:rsid w:val="00BB2910"/>
    <w:rsid w:val="00BB37E1"/>
    <w:rsid w:val="00BB395D"/>
    <w:rsid w:val="00BB40A3"/>
    <w:rsid w:val="00BB4833"/>
    <w:rsid w:val="00BB4A7A"/>
    <w:rsid w:val="00BB4CDE"/>
    <w:rsid w:val="00BB6C45"/>
    <w:rsid w:val="00BB6E7A"/>
    <w:rsid w:val="00BB713F"/>
    <w:rsid w:val="00BB7F63"/>
    <w:rsid w:val="00BC0ED4"/>
    <w:rsid w:val="00BC1D74"/>
    <w:rsid w:val="00BC2A04"/>
    <w:rsid w:val="00BC2F49"/>
    <w:rsid w:val="00BC37AA"/>
    <w:rsid w:val="00BC45EF"/>
    <w:rsid w:val="00BC4F3C"/>
    <w:rsid w:val="00BC58C4"/>
    <w:rsid w:val="00BC606C"/>
    <w:rsid w:val="00BC6172"/>
    <w:rsid w:val="00BC6519"/>
    <w:rsid w:val="00BC6FC4"/>
    <w:rsid w:val="00BC757B"/>
    <w:rsid w:val="00BD1945"/>
    <w:rsid w:val="00BD35AB"/>
    <w:rsid w:val="00BD457C"/>
    <w:rsid w:val="00BD59E3"/>
    <w:rsid w:val="00BD5BEE"/>
    <w:rsid w:val="00BD6509"/>
    <w:rsid w:val="00BE01C3"/>
    <w:rsid w:val="00BE0B79"/>
    <w:rsid w:val="00BE13BD"/>
    <w:rsid w:val="00BE183B"/>
    <w:rsid w:val="00BE1ECE"/>
    <w:rsid w:val="00BE2F76"/>
    <w:rsid w:val="00BE411C"/>
    <w:rsid w:val="00BE4504"/>
    <w:rsid w:val="00BE59D2"/>
    <w:rsid w:val="00BE5C08"/>
    <w:rsid w:val="00BE6656"/>
    <w:rsid w:val="00BE6AA6"/>
    <w:rsid w:val="00BE74A2"/>
    <w:rsid w:val="00BF3633"/>
    <w:rsid w:val="00BF3C70"/>
    <w:rsid w:val="00BF4A3E"/>
    <w:rsid w:val="00BF550B"/>
    <w:rsid w:val="00BF56FD"/>
    <w:rsid w:val="00BF5AE0"/>
    <w:rsid w:val="00BF7386"/>
    <w:rsid w:val="00BF769F"/>
    <w:rsid w:val="00C00192"/>
    <w:rsid w:val="00C016D0"/>
    <w:rsid w:val="00C022C9"/>
    <w:rsid w:val="00C04B55"/>
    <w:rsid w:val="00C04E77"/>
    <w:rsid w:val="00C0533F"/>
    <w:rsid w:val="00C05536"/>
    <w:rsid w:val="00C06811"/>
    <w:rsid w:val="00C06DBF"/>
    <w:rsid w:val="00C071F7"/>
    <w:rsid w:val="00C07289"/>
    <w:rsid w:val="00C10250"/>
    <w:rsid w:val="00C12766"/>
    <w:rsid w:val="00C13041"/>
    <w:rsid w:val="00C1372E"/>
    <w:rsid w:val="00C15594"/>
    <w:rsid w:val="00C1634C"/>
    <w:rsid w:val="00C16D4D"/>
    <w:rsid w:val="00C211B0"/>
    <w:rsid w:val="00C215BE"/>
    <w:rsid w:val="00C21943"/>
    <w:rsid w:val="00C21A4B"/>
    <w:rsid w:val="00C222D0"/>
    <w:rsid w:val="00C223F7"/>
    <w:rsid w:val="00C23228"/>
    <w:rsid w:val="00C23BC0"/>
    <w:rsid w:val="00C23DAF"/>
    <w:rsid w:val="00C2668A"/>
    <w:rsid w:val="00C2779A"/>
    <w:rsid w:val="00C3176D"/>
    <w:rsid w:val="00C321D9"/>
    <w:rsid w:val="00C3222A"/>
    <w:rsid w:val="00C324D2"/>
    <w:rsid w:val="00C32B36"/>
    <w:rsid w:val="00C33A46"/>
    <w:rsid w:val="00C33CF6"/>
    <w:rsid w:val="00C34181"/>
    <w:rsid w:val="00C349DB"/>
    <w:rsid w:val="00C3574F"/>
    <w:rsid w:val="00C36AF7"/>
    <w:rsid w:val="00C36B02"/>
    <w:rsid w:val="00C36CE5"/>
    <w:rsid w:val="00C37F43"/>
    <w:rsid w:val="00C4268E"/>
    <w:rsid w:val="00C42769"/>
    <w:rsid w:val="00C44B07"/>
    <w:rsid w:val="00C45A48"/>
    <w:rsid w:val="00C46171"/>
    <w:rsid w:val="00C46501"/>
    <w:rsid w:val="00C47D6C"/>
    <w:rsid w:val="00C47E88"/>
    <w:rsid w:val="00C501BB"/>
    <w:rsid w:val="00C515DE"/>
    <w:rsid w:val="00C51F3D"/>
    <w:rsid w:val="00C53CB6"/>
    <w:rsid w:val="00C540BE"/>
    <w:rsid w:val="00C543E3"/>
    <w:rsid w:val="00C552D4"/>
    <w:rsid w:val="00C55809"/>
    <w:rsid w:val="00C56433"/>
    <w:rsid w:val="00C564AE"/>
    <w:rsid w:val="00C56A9C"/>
    <w:rsid w:val="00C61D62"/>
    <w:rsid w:val="00C6203F"/>
    <w:rsid w:val="00C62367"/>
    <w:rsid w:val="00C6309B"/>
    <w:rsid w:val="00C63C69"/>
    <w:rsid w:val="00C643B2"/>
    <w:rsid w:val="00C64756"/>
    <w:rsid w:val="00C64B31"/>
    <w:rsid w:val="00C66533"/>
    <w:rsid w:val="00C67C2C"/>
    <w:rsid w:val="00C70274"/>
    <w:rsid w:val="00C713D8"/>
    <w:rsid w:val="00C71814"/>
    <w:rsid w:val="00C72918"/>
    <w:rsid w:val="00C73269"/>
    <w:rsid w:val="00C74ED7"/>
    <w:rsid w:val="00C75FDF"/>
    <w:rsid w:val="00C7783D"/>
    <w:rsid w:val="00C77E9A"/>
    <w:rsid w:val="00C8160A"/>
    <w:rsid w:val="00C81CCF"/>
    <w:rsid w:val="00C820E9"/>
    <w:rsid w:val="00C830B0"/>
    <w:rsid w:val="00C863ED"/>
    <w:rsid w:val="00C87249"/>
    <w:rsid w:val="00C87C2E"/>
    <w:rsid w:val="00C90376"/>
    <w:rsid w:val="00C916F1"/>
    <w:rsid w:val="00C91AED"/>
    <w:rsid w:val="00C93A36"/>
    <w:rsid w:val="00C95613"/>
    <w:rsid w:val="00C96CD0"/>
    <w:rsid w:val="00CA01E4"/>
    <w:rsid w:val="00CA0A67"/>
    <w:rsid w:val="00CA1150"/>
    <w:rsid w:val="00CA3310"/>
    <w:rsid w:val="00CA34EE"/>
    <w:rsid w:val="00CA36A0"/>
    <w:rsid w:val="00CA404E"/>
    <w:rsid w:val="00CA45BE"/>
    <w:rsid w:val="00CB1837"/>
    <w:rsid w:val="00CB1CD9"/>
    <w:rsid w:val="00CB1D60"/>
    <w:rsid w:val="00CB3A76"/>
    <w:rsid w:val="00CB43BC"/>
    <w:rsid w:val="00CB4B69"/>
    <w:rsid w:val="00CB5DEA"/>
    <w:rsid w:val="00CB7F45"/>
    <w:rsid w:val="00CC05EC"/>
    <w:rsid w:val="00CC2A3C"/>
    <w:rsid w:val="00CC3348"/>
    <w:rsid w:val="00CC3A77"/>
    <w:rsid w:val="00CC3AB3"/>
    <w:rsid w:val="00CC4B48"/>
    <w:rsid w:val="00CC772D"/>
    <w:rsid w:val="00CC77DE"/>
    <w:rsid w:val="00CD0779"/>
    <w:rsid w:val="00CD0E67"/>
    <w:rsid w:val="00CD1B44"/>
    <w:rsid w:val="00CD3A4B"/>
    <w:rsid w:val="00CD3CCA"/>
    <w:rsid w:val="00CD4096"/>
    <w:rsid w:val="00CD5F29"/>
    <w:rsid w:val="00CD70C9"/>
    <w:rsid w:val="00CD76C5"/>
    <w:rsid w:val="00CD7CA1"/>
    <w:rsid w:val="00CD7E68"/>
    <w:rsid w:val="00CD7E8E"/>
    <w:rsid w:val="00CD7EFC"/>
    <w:rsid w:val="00CE0182"/>
    <w:rsid w:val="00CE150F"/>
    <w:rsid w:val="00CE1992"/>
    <w:rsid w:val="00CE1ED2"/>
    <w:rsid w:val="00CE28B5"/>
    <w:rsid w:val="00CE4564"/>
    <w:rsid w:val="00CE52E0"/>
    <w:rsid w:val="00CE5323"/>
    <w:rsid w:val="00CF3635"/>
    <w:rsid w:val="00CF3AE7"/>
    <w:rsid w:val="00CF4050"/>
    <w:rsid w:val="00CF50F2"/>
    <w:rsid w:val="00CF5182"/>
    <w:rsid w:val="00CF5D15"/>
    <w:rsid w:val="00CF7FFC"/>
    <w:rsid w:val="00D00EC7"/>
    <w:rsid w:val="00D027E1"/>
    <w:rsid w:val="00D02BEF"/>
    <w:rsid w:val="00D03B67"/>
    <w:rsid w:val="00D04C0F"/>
    <w:rsid w:val="00D04E62"/>
    <w:rsid w:val="00D0533E"/>
    <w:rsid w:val="00D057A9"/>
    <w:rsid w:val="00D06D21"/>
    <w:rsid w:val="00D06F06"/>
    <w:rsid w:val="00D0772F"/>
    <w:rsid w:val="00D10396"/>
    <w:rsid w:val="00D10571"/>
    <w:rsid w:val="00D11CC7"/>
    <w:rsid w:val="00D13BC3"/>
    <w:rsid w:val="00D1494A"/>
    <w:rsid w:val="00D14BC4"/>
    <w:rsid w:val="00D150A9"/>
    <w:rsid w:val="00D154E3"/>
    <w:rsid w:val="00D1600D"/>
    <w:rsid w:val="00D16FFF"/>
    <w:rsid w:val="00D2024E"/>
    <w:rsid w:val="00D2079E"/>
    <w:rsid w:val="00D21BB1"/>
    <w:rsid w:val="00D21F10"/>
    <w:rsid w:val="00D22E91"/>
    <w:rsid w:val="00D23850"/>
    <w:rsid w:val="00D24564"/>
    <w:rsid w:val="00D24FD6"/>
    <w:rsid w:val="00D25E94"/>
    <w:rsid w:val="00D266D1"/>
    <w:rsid w:val="00D26B59"/>
    <w:rsid w:val="00D26FDA"/>
    <w:rsid w:val="00D2723D"/>
    <w:rsid w:val="00D2734F"/>
    <w:rsid w:val="00D30054"/>
    <w:rsid w:val="00D308D4"/>
    <w:rsid w:val="00D31521"/>
    <w:rsid w:val="00D31B1D"/>
    <w:rsid w:val="00D32E15"/>
    <w:rsid w:val="00D348C5"/>
    <w:rsid w:val="00D3581D"/>
    <w:rsid w:val="00D366A9"/>
    <w:rsid w:val="00D374BD"/>
    <w:rsid w:val="00D378A9"/>
    <w:rsid w:val="00D40315"/>
    <w:rsid w:val="00D41E57"/>
    <w:rsid w:val="00D42C6F"/>
    <w:rsid w:val="00D43948"/>
    <w:rsid w:val="00D45830"/>
    <w:rsid w:val="00D45B50"/>
    <w:rsid w:val="00D46214"/>
    <w:rsid w:val="00D47362"/>
    <w:rsid w:val="00D477DA"/>
    <w:rsid w:val="00D5016C"/>
    <w:rsid w:val="00D51F53"/>
    <w:rsid w:val="00D52716"/>
    <w:rsid w:val="00D53064"/>
    <w:rsid w:val="00D535D3"/>
    <w:rsid w:val="00D54B37"/>
    <w:rsid w:val="00D55A7F"/>
    <w:rsid w:val="00D563E7"/>
    <w:rsid w:val="00D569C5"/>
    <w:rsid w:val="00D60ED0"/>
    <w:rsid w:val="00D619D2"/>
    <w:rsid w:val="00D623CF"/>
    <w:rsid w:val="00D628E6"/>
    <w:rsid w:val="00D628F2"/>
    <w:rsid w:val="00D63565"/>
    <w:rsid w:val="00D6393F"/>
    <w:rsid w:val="00D63A80"/>
    <w:rsid w:val="00D645F6"/>
    <w:rsid w:val="00D648C4"/>
    <w:rsid w:val="00D64E02"/>
    <w:rsid w:val="00D65309"/>
    <w:rsid w:val="00D6567A"/>
    <w:rsid w:val="00D704F4"/>
    <w:rsid w:val="00D707EE"/>
    <w:rsid w:val="00D71304"/>
    <w:rsid w:val="00D71959"/>
    <w:rsid w:val="00D71A2D"/>
    <w:rsid w:val="00D71A5E"/>
    <w:rsid w:val="00D71BCA"/>
    <w:rsid w:val="00D72C2D"/>
    <w:rsid w:val="00D73374"/>
    <w:rsid w:val="00D734EE"/>
    <w:rsid w:val="00D73CB7"/>
    <w:rsid w:val="00D73FB1"/>
    <w:rsid w:val="00D743F0"/>
    <w:rsid w:val="00D74721"/>
    <w:rsid w:val="00D74E88"/>
    <w:rsid w:val="00D75037"/>
    <w:rsid w:val="00D81671"/>
    <w:rsid w:val="00D817DA"/>
    <w:rsid w:val="00D83250"/>
    <w:rsid w:val="00D84DA9"/>
    <w:rsid w:val="00D857EB"/>
    <w:rsid w:val="00D87150"/>
    <w:rsid w:val="00D9048B"/>
    <w:rsid w:val="00D917E8"/>
    <w:rsid w:val="00D91DAF"/>
    <w:rsid w:val="00D950A3"/>
    <w:rsid w:val="00D96503"/>
    <w:rsid w:val="00D968D5"/>
    <w:rsid w:val="00D96B05"/>
    <w:rsid w:val="00DA15A8"/>
    <w:rsid w:val="00DA423D"/>
    <w:rsid w:val="00DA65B9"/>
    <w:rsid w:val="00DA7813"/>
    <w:rsid w:val="00DB0F90"/>
    <w:rsid w:val="00DB1305"/>
    <w:rsid w:val="00DB268B"/>
    <w:rsid w:val="00DB309F"/>
    <w:rsid w:val="00DB4020"/>
    <w:rsid w:val="00DB4230"/>
    <w:rsid w:val="00DB68D5"/>
    <w:rsid w:val="00DB76FA"/>
    <w:rsid w:val="00DC09EE"/>
    <w:rsid w:val="00DC1D35"/>
    <w:rsid w:val="00DC204C"/>
    <w:rsid w:val="00DC477E"/>
    <w:rsid w:val="00DC4874"/>
    <w:rsid w:val="00DC4F3D"/>
    <w:rsid w:val="00DC5012"/>
    <w:rsid w:val="00DC5292"/>
    <w:rsid w:val="00DC6ABE"/>
    <w:rsid w:val="00DC6CFB"/>
    <w:rsid w:val="00DD04A7"/>
    <w:rsid w:val="00DD04E6"/>
    <w:rsid w:val="00DD07FB"/>
    <w:rsid w:val="00DD1C55"/>
    <w:rsid w:val="00DD2609"/>
    <w:rsid w:val="00DD28AE"/>
    <w:rsid w:val="00DD28F3"/>
    <w:rsid w:val="00DD514D"/>
    <w:rsid w:val="00DD6CE4"/>
    <w:rsid w:val="00DD76C1"/>
    <w:rsid w:val="00DE1A86"/>
    <w:rsid w:val="00DE2020"/>
    <w:rsid w:val="00DE2B54"/>
    <w:rsid w:val="00DE3264"/>
    <w:rsid w:val="00DE3364"/>
    <w:rsid w:val="00DE3B8E"/>
    <w:rsid w:val="00DE3D66"/>
    <w:rsid w:val="00DE3E50"/>
    <w:rsid w:val="00DE4117"/>
    <w:rsid w:val="00DE5AFF"/>
    <w:rsid w:val="00DE6459"/>
    <w:rsid w:val="00DE788D"/>
    <w:rsid w:val="00DE7DF1"/>
    <w:rsid w:val="00DF1397"/>
    <w:rsid w:val="00DF2044"/>
    <w:rsid w:val="00DF22B5"/>
    <w:rsid w:val="00DF392F"/>
    <w:rsid w:val="00DF3DA4"/>
    <w:rsid w:val="00DF4299"/>
    <w:rsid w:val="00DF4CFD"/>
    <w:rsid w:val="00DF5820"/>
    <w:rsid w:val="00DF6BE2"/>
    <w:rsid w:val="00DF74EA"/>
    <w:rsid w:val="00DF78AD"/>
    <w:rsid w:val="00DF7A88"/>
    <w:rsid w:val="00E0070A"/>
    <w:rsid w:val="00E0240E"/>
    <w:rsid w:val="00E02DE2"/>
    <w:rsid w:val="00E03290"/>
    <w:rsid w:val="00E03539"/>
    <w:rsid w:val="00E03839"/>
    <w:rsid w:val="00E04EA8"/>
    <w:rsid w:val="00E04F71"/>
    <w:rsid w:val="00E05BDD"/>
    <w:rsid w:val="00E07605"/>
    <w:rsid w:val="00E07F3E"/>
    <w:rsid w:val="00E104B4"/>
    <w:rsid w:val="00E1203F"/>
    <w:rsid w:val="00E123DD"/>
    <w:rsid w:val="00E13055"/>
    <w:rsid w:val="00E13102"/>
    <w:rsid w:val="00E14552"/>
    <w:rsid w:val="00E159E0"/>
    <w:rsid w:val="00E16B7D"/>
    <w:rsid w:val="00E174E8"/>
    <w:rsid w:val="00E21CD4"/>
    <w:rsid w:val="00E22404"/>
    <w:rsid w:val="00E22AFC"/>
    <w:rsid w:val="00E22EBB"/>
    <w:rsid w:val="00E24E1F"/>
    <w:rsid w:val="00E25A0C"/>
    <w:rsid w:val="00E25EE8"/>
    <w:rsid w:val="00E2613D"/>
    <w:rsid w:val="00E264E9"/>
    <w:rsid w:val="00E279FC"/>
    <w:rsid w:val="00E27C9A"/>
    <w:rsid w:val="00E3282B"/>
    <w:rsid w:val="00E32ECA"/>
    <w:rsid w:val="00E332E8"/>
    <w:rsid w:val="00E33688"/>
    <w:rsid w:val="00E34369"/>
    <w:rsid w:val="00E34ACF"/>
    <w:rsid w:val="00E352FE"/>
    <w:rsid w:val="00E3568F"/>
    <w:rsid w:val="00E35D62"/>
    <w:rsid w:val="00E363BB"/>
    <w:rsid w:val="00E36948"/>
    <w:rsid w:val="00E36EF7"/>
    <w:rsid w:val="00E41245"/>
    <w:rsid w:val="00E41CA3"/>
    <w:rsid w:val="00E41D7D"/>
    <w:rsid w:val="00E4283C"/>
    <w:rsid w:val="00E43358"/>
    <w:rsid w:val="00E4438F"/>
    <w:rsid w:val="00E446E4"/>
    <w:rsid w:val="00E448F7"/>
    <w:rsid w:val="00E44BAD"/>
    <w:rsid w:val="00E4629E"/>
    <w:rsid w:val="00E47924"/>
    <w:rsid w:val="00E511CD"/>
    <w:rsid w:val="00E520F1"/>
    <w:rsid w:val="00E5221C"/>
    <w:rsid w:val="00E52899"/>
    <w:rsid w:val="00E54412"/>
    <w:rsid w:val="00E548A9"/>
    <w:rsid w:val="00E54A61"/>
    <w:rsid w:val="00E54D24"/>
    <w:rsid w:val="00E56DCF"/>
    <w:rsid w:val="00E57AFE"/>
    <w:rsid w:val="00E6001F"/>
    <w:rsid w:val="00E60823"/>
    <w:rsid w:val="00E62033"/>
    <w:rsid w:val="00E62942"/>
    <w:rsid w:val="00E634AF"/>
    <w:rsid w:val="00E649C8"/>
    <w:rsid w:val="00E64F74"/>
    <w:rsid w:val="00E67C47"/>
    <w:rsid w:val="00E703D1"/>
    <w:rsid w:val="00E70CCD"/>
    <w:rsid w:val="00E70F8A"/>
    <w:rsid w:val="00E7111D"/>
    <w:rsid w:val="00E71AF1"/>
    <w:rsid w:val="00E71B9C"/>
    <w:rsid w:val="00E7312C"/>
    <w:rsid w:val="00E748C4"/>
    <w:rsid w:val="00E74A17"/>
    <w:rsid w:val="00E74F6B"/>
    <w:rsid w:val="00E75BB5"/>
    <w:rsid w:val="00E7634D"/>
    <w:rsid w:val="00E77B13"/>
    <w:rsid w:val="00E77E66"/>
    <w:rsid w:val="00E80F9A"/>
    <w:rsid w:val="00E815D1"/>
    <w:rsid w:val="00E81FC5"/>
    <w:rsid w:val="00E83A93"/>
    <w:rsid w:val="00E83D10"/>
    <w:rsid w:val="00E84198"/>
    <w:rsid w:val="00E84712"/>
    <w:rsid w:val="00E84F31"/>
    <w:rsid w:val="00E85ADD"/>
    <w:rsid w:val="00E85D63"/>
    <w:rsid w:val="00E86B51"/>
    <w:rsid w:val="00E8756F"/>
    <w:rsid w:val="00E902E7"/>
    <w:rsid w:val="00E91D38"/>
    <w:rsid w:val="00E9216D"/>
    <w:rsid w:val="00E926AB"/>
    <w:rsid w:val="00E93C5E"/>
    <w:rsid w:val="00E94113"/>
    <w:rsid w:val="00E94189"/>
    <w:rsid w:val="00E944B1"/>
    <w:rsid w:val="00E957D8"/>
    <w:rsid w:val="00E96D6D"/>
    <w:rsid w:val="00EA26A5"/>
    <w:rsid w:val="00EA3D7B"/>
    <w:rsid w:val="00EA4CAE"/>
    <w:rsid w:val="00EA5949"/>
    <w:rsid w:val="00EA5F40"/>
    <w:rsid w:val="00EA5F87"/>
    <w:rsid w:val="00EA61E3"/>
    <w:rsid w:val="00EB0A56"/>
    <w:rsid w:val="00EB1B9A"/>
    <w:rsid w:val="00EB1C3D"/>
    <w:rsid w:val="00EB2EDB"/>
    <w:rsid w:val="00EB319B"/>
    <w:rsid w:val="00EB4A6A"/>
    <w:rsid w:val="00EB5EE1"/>
    <w:rsid w:val="00EB6551"/>
    <w:rsid w:val="00EB681F"/>
    <w:rsid w:val="00EB7284"/>
    <w:rsid w:val="00EC09BE"/>
    <w:rsid w:val="00EC3422"/>
    <w:rsid w:val="00EC5989"/>
    <w:rsid w:val="00EC5998"/>
    <w:rsid w:val="00EC5E9B"/>
    <w:rsid w:val="00EC701A"/>
    <w:rsid w:val="00EC7DE9"/>
    <w:rsid w:val="00ED0342"/>
    <w:rsid w:val="00ED108C"/>
    <w:rsid w:val="00ED1716"/>
    <w:rsid w:val="00ED1CF0"/>
    <w:rsid w:val="00ED2604"/>
    <w:rsid w:val="00ED26FF"/>
    <w:rsid w:val="00ED4287"/>
    <w:rsid w:val="00ED480A"/>
    <w:rsid w:val="00ED53D0"/>
    <w:rsid w:val="00ED58AF"/>
    <w:rsid w:val="00ED616F"/>
    <w:rsid w:val="00ED7546"/>
    <w:rsid w:val="00ED767A"/>
    <w:rsid w:val="00EE08BF"/>
    <w:rsid w:val="00EE23BE"/>
    <w:rsid w:val="00EE3CF2"/>
    <w:rsid w:val="00EE736D"/>
    <w:rsid w:val="00EE793B"/>
    <w:rsid w:val="00EF0EA8"/>
    <w:rsid w:val="00EF1DFA"/>
    <w:rsid w:val="00EF2BF6"/>
    <w:rsid w:val="00EF3EE0"/>
    <w:rsid w:val="00EF3F20"/>
    <w:rsid w:val="00EF41FE"/>
    <w:rsid w:val="00EF4677"/>
    <w:rsid w:val="00EF4783"/>
    <w:rsid w:val="00EF4D7A"/>
    <w:rsid w:val="00EF4ED7"/>
    <w:rsid w:val="00EF550C"/>
    <w:rsid w:val="00EF640A"/>
    <w:rsid w:val="00EF6D13"/>
    <w:rsid w:val="00EF7AD5"/>
    <w:rsid w:val="00F00767"/>
    <w:rsid w:val="00F00891"/>
    <w:rsid w:val="00F02293"/>
    <w:rsid w:val="00F02A74"/>
    <w:rsid w:val="00F04D39"/>
    <w:rsid w:val="00F07E3B"/>
    <w:rsid w:val="00F102F9"/>
    <w:rsid w:val="00F111D4"/>
    <w:rsid w:val="00F1208F"/>
    <w:rsid w:val="00F1233A"/>
    <w:rsid w:val="00F12834"/>
    <w:rsid w:val="00F1293C"/>
    <w:rsid w:val="00F14FB0"/>
    <w:rsid w:val="00F153B2"/>
    <w:rsid w:val="00F155F9"/>
    <w:rsid w:val="00F1571F"/>
    <w:rsid w:val="00F1604F"/>
    <w:rsid w:val="00F170B8"/>
    <w:rsid w:val="00F17701"/>
    <w:rsid w:val="00F17E54"/>
    <w:rsid w:val="00F20A92"/>
    <w:rsid w:val="00F20F3E"/>
    <w:rsid w:val="00F21112"/>
    <w:rsid w:val="00F2120E"/>
    <w:rsid w:val="00F2607A"/>
    <w:rsid w:val="00F267BD"/>
    <w:rsid w:val="00F26B6E"/>
    <w:rsid w:val="00F2754F"/>
    <w:rsid w:val="00F27FA9"/>
    <w:rsid w:val="00F3280E"/>
    <w:rsid w:val="00F328AF"/>
    <w:rsid w:val="00F344FB"/>
    <w:rsid w:val="00F3458E"/>
    <w:rsid w:val="00F3517A"/>
    <w:rsid w:val="00F35593"/>
    <w:rsid w:val="00F35659"/>
    <w:rsid w:val="00F40112"/>
    <w:rsid w:val="00F40816"/>
    <w:rsid w:val="00F41AAE"/>
    <w:rsid w:val="00F42575"/>
    <w:rsid w:val="00F42CF0"/>
    <w:rsid w:val="00F43527"/>
    <w:rsid w:val="00F4426A"/>
    <w:rsid w:val="00F44AB0"/>
    <w:rsid w:val="00F45022"/>
    <w:rsid w:val="00F47E17"/>
    <w:rsid w:val="00F500C5"/>
    <w:rsid w:val="00F506E9"/>
    <w:rsid w:val="00F50A3D"/>
    <w:rsid w:val="00F50FC7"/>
    <w:rsid w:val="00F51B3C"/>
    <w:rsid w:val="00F52F71"/>
    <w:rsid w:val="00F536CC"/>
    <w:rsid w:val="00F53906"/>
    <w:rsid w:val="00F54079"/>
    <w:rsid w:val="00F540CF"/>
    <w:rsid w:val="00F54A8F"/>
    <w:rsid w:val="00F54EB1"/>
    <w:rsid w:val="00F56090"/>
    <w:rsid w:val="00F56482"/>
    <w:rsid w:val="00F56C71"/>
    <w:rsid w:val="00F604FB"/>
    <w:rsid w:val="00F60573"/>
    <w:rsid w:val="00F63B2B"/>
    <w:rsid w:val="00F64261"/>
    <w:rsid w:val="00F642C9"/>
    <w:rsid w:val="00F65ACE"/>
    <w:rsid w:val="00F65D9C"/>
    <w:rsid w:val="00F65F72"/>
    <w:rsid w:val="00F6635B"/>
    <w:rsid w:val="00F66791"/>
    <w:rsid w:val="00F6772F"/>
    <w:rsid w:val="00F67A04"/>
    <w:rsid w:val="00F67AA1"/>
    <w:rsid w:val="00F71173"/>
    <w:rsid w:val="00F71336"/>
    <w:rsid w:val="00F7197D"/>
    <w:rsid w:val="00F726C4"/>
    <w:rsid w:val="00F72705"/>
    <w:rsid w:val="00F73968"/>
    <w:rsid w:val="00F74260"/>
    <w:rsid w:val="00F7526F"/>
    <w:rsid w:val="00F75B04"/>
    <w:rsid w:val="00F76805"/>
    <w:rsid w:val="00F814CC"/>
    <w:rsid w:val="00F81507"/>
    <w:rsid w:val="00F81542"/>
    <w:rsid w:val="00F817F9"/>
    <w:rsid w:val="00F8239E"/>
    <w:rsid w:val="00F82537"/>
    <w:rsid w:val="00F82F87"/>
    <w:rsid w:val="00F82FBE"/>
    <w:rsid w:val="00F834C2"/>
    <w:rsid w:val="00F83A07"/>
    <w:rsid w:val="00F85309"/>
    <w:rsid w:val="00F858B3"/>
    <w:rsid w:val="00F85B77"/>
    <w:rsid w:val="00F86312"/>
    <w:rsid w:val="00F869A2"/>
    <w:rsid w:val="00F86A17"/>
    <w:rsid w:val="00F87216"/>
    <w:rsid w:val="00F91180"/>
    <w:rsid w:val="00F91A9E"/>
    <w:rsid w:val="00F92A31"/>
    <w:rsid w:val="00F94004"/>
    <w:rsid w:val="00F94A87"/>
    <w:rsid w:val="00F951A0"/>
    <w:rsid w:val="00F95AFC"/>
    <w:rsid w:val="00FA0388"/>
    <w:rsid w:val="00FA0CF8"/>
    <w:rsid w:val="00FA3C10"/>
    <w:rsid w:val="00FA4DF1"/>
    <w:rsid w:val="00FA7E64"/>
    <w:rsid w:val="00FA7F0E"/>
    <w:rsid w:val="00FB0716"/>
    <w:rsid w:val="00FB28FA"/>
    <w:rsid w:val="00FB3308"/>
    <w:rsid w:val="00FB3AC9"/>
    <w:rsid w:val="00FB3E6A"/>
    <w:rsid w:val="00FB3F61"/>
    <w:rsid w:val="00FB4B19"/>
    <w:rsid w:val="00FB6B78"/>
    <w:rsid w:val="00FB7D36"/>
    <w:rsid w:val="00FC01CD"/>
    <w:rsid w:val="00FC03A6"/>
    <w:rsid w:val="00FC0659"/>
    <w:rsid w:val="00FC09EF"/>
    <w:rsid w:val="00FC11EA"/>
    <w:rsid w:val="00FC1265"/>
    <w:rsid w:val="00FC217E"/>
    <w:rsid w:val="00FC3556"/>
    <w:rsid w:val="00FC38BE"/>
    <w:rsid w:val="00FC3E1B"/>
    <w:rsid w:val="00FC3F77"/>
    <w:rsid w:val="00FC55AA"/>
    <w:rsid w:val="00FC5DEB"/>
    <w:rsid w:val="00FC6DB5"/>
    <w:rsid w:val="00FD2E0D"/>
    <w:rsid w:val="00FD706A"/>
    <w:rsid w:val="00FD7F4C"/>
    <w:rsid w:val="00FE00FC"/>
    <w:rsid w:val="00FE1DBF"/>
    <w:rsid w:val="00FE2306"/>
    <w:rsid w:val="00FE28B6"/>
    <w:rsid w:val="00FE315D"/>
    <w:rsid w:val="00FE3901"/>
    <w:rsid w:val="00FE3941"/>
    <w:rsid w:val="00FE3B49"/>
    <w:rsid w:val="00FE4435"/>
    <w:rsid w:val="00FE510F"/>
    <w:rsid w:val="00FE5E7D"/>
    <w:rsid w:val="00FE6816"/>
    <w:rsid w:val="00FE6ACF"/>
    <w:rsid w:val="00FE6EF8"/>
    <w:rsid w:val="00FE7021"/>
    <w:rsid w:val="00FE727E"/>
    <w:rsid w:val="00FE7D2B"/>
    <w:rsid w:val="00FF0281"/>
    <w:rsid w:val="00FF3E2E"/>
    <w:rsid w:val="00FF4C93"/>
    <w:rsid w:val="00FF55E6"/>
    <w:rsid w:val="00FF5C1C"/>
    <w:rsid w:val="00FF61BE"/>
    <w:rsid w:val="00FF62E4"/>
    <w:rsid w:val="00FF700E"/>
    <w:rsid w:val="00FF762C"/>
    <w:rsid w:val="01080A12"/>
    <w:rsid w:val="010827C0"/>
    <w:rsid w:val="010C2D87"/>
    <w:rsid w:val="010D427B"/>
    <w:rsid w:val="010F1DA1"/>
    <w:rsid w:val="0115797B"/>
    <w:rsid w:val="01192C1F"/>
    <w:rsid w:val="011D7942"/>
    <w:rsid w:val="01227D26"/>
    <w:rsid w:val="01275012"/>
    <w:rsid w:val="012E0993"/>
    <w:rsid w:val="01431A4A"/>
    <w:rsid w:val="01512DEC"/>
    <w:rsid w:val="01583748"/>
    <w:rsid w:val="0168325F"/>
    <w:rsid w:val="017716F4"/>
    <w:rsid w:val="017C6D0A"/>
    <w:rsid w:val="017C7693"/>
    <w:rsid w:val="017E2A82"/>
    <w:rsid w:val="01875DDB"/>
    <w:rsid w:val="019C085C"/>
    <w:rsid w:val="019C716A"/>
    <w:rsid w:val="019D759C"/>
    <w:rsid w:val="01A87AFF"/>
    <w:rsid w:val="01A93FA3"/>
    <w:rsid w:val="01BB7833"/>
    <w:rsid w:val="01C012ED"/>
    <w:rsid w:val="01C52E5F"/>
    <w:rsid w:val="01DB1C83"/>
    <w:rsid w:val="01E50D53"/>
    <w:rsid w:val="01F50D38"/>
    <w:rsid w:val="01FF3BC3"/>
    <w:rsid w:val="02076F1C"/>
    <w:rsid w:val="021B6523"/>
    <w:rsid w:val="021F4265"/>
    <w:rsid w:val="02201D8C"/>
    <w:rsid w:val="0247556A"/>
    <w:rsid w:val="024848C8"/>
    <w:rsid w:val="025832D3"/>
    <w:rsid w:val="02674237"/>
    <w:rsid w:val="026E2AF7"/>
    <w:rsid w:val="02702D13"/>
    <w:rsid w:val="02776A34"/>
    <w:rsid w:val="028B5457"/>
    <w:rsid w:val="02963DFC"/>
    <w:rsid w:val="02A227A1"/>
    <w:rsid w:val="02A4476B"/>
    <w:rsid w:val="02AE7397"/>
    <w:rsid w:val="02B26E88"/>
    <w:rsid w:val="02B46E19"/>
    <w:rsid w:val="02B96468"/>
    <w:rsid w:val="02BE066D"/>
    <w:rsid w:val="02BE582C"/>
    <w:rsid w:val="02C2328F"/>
    <w:rsid w:val="02C41D91"/>
    <w:rsid w:val="02D037B2"/>
    <w:rsid w:val="02D37072"/>
    <w:rsid w:val="02E84657"/>
    <w:rsid w:val="02EF1E8A"/>
    <w:rsid w:val="02F05C02"/>
    <w:rsid w:val="02F4484D"/>
    <w:rsid w:val="02F76F90"/>
    <w:rsid w:val="02FC0103"/>
    <w:rsid w:val="02FD7005"/>
    <w:rsid w:val="02FE20CD"/>
    <w:rsid w:val="03044E5C"/>
    <w:rsid w:val="030F0C00"/>
    <w:rsid w:val="032D5743"/>
    <w:rsid w:val="033301F1"/>
    <w:rsid w:val="033C49A3"/>
    <w:rsid w:val="03443858"/>
    <w:rsid w:val="034A70C0"/>
    <w:rsid w:val="03547F3F"/>
    <w:rsid w:val="03554BEF"/>
    <w:rsid w:val="03585021"/>
    <w:rsid w:val="035E3CDC"/>
    <w:rsid w:val="035E402C"/>
    <w:rsid w:val="036363D4"/>
    <w:rsid w:val="036B5251"/>
    <w:rsid w:val="036D439C"/>
    <w:rsid w:val="037C7496"/>
    <w:rsid w:val="038F0F77"/>
    <w:rsid w:val="03960557"/>
    <w:rsid w:val="0397607D"/>
    <w:rsid w:val="03A72272"/>
    <w:rsid w:val="03D3127C"/>
    <w:rsid w:val="03DA73B4"/>
    <w:rsid w:val="03EF7C67"/>
    <w:rsid w:val="03FA6D38"/>
    <w:rsid w:val="040F3E66"/>
    <w:rsid w:val="04114082"/>
    <w:rsid w:val="041D2A27"/>
    <w:rsid w:val="045457A6"/>
    <w:rsid w:val="04561A95"/>
    <w:rsid w:val="04695C6C"/>
    <w:rsid w:val="04784B5C"/>
    <w:rsid w:val="049A499B"/>
    <w:rsid w:val="049E0653"/>
    <w:rsid w:val="04A24CDA"/>
    <w:rsid w:val="04AD0F4F"/>
    <w:rsid w:val="04B52C5F"/>
    <w:rsid w:val="04BC20E2"/>
    <w:rsid w:val="04BF4217"/>
    <w:rsid w:val="04BF763A"/>
    <w:rsid w:val="04C64E6C"/>
    <w:rsid w:val="04C75C9F"/>
    <w:rsid w:val="04C82992"/>
    <w:rsid w:val="04CF5688"/>
    <w:rsid w:val="04D23811"/>
    <w:rsid w:val="04DD5BB3"/>
    <w:rsid w:val="04E978D1"/>
    <w:rsid w:val="04F03C97"/>
    <w:rsid w:val="050140F6"/>
    <w:rsid w:val="05107E95"/>
    <w:rsid w:val="05290F57"/>
    <w:rsid w:val="052B11F2"/>
    <w:rsid w:val="053800E0"/>
    <w:rsid w:val="05432019"/>
    <w:rsid w:val="054D3C9F"/>
    <w:rsid w:val="05502988"/>
    <w:rsid w:val="05526700"/>
    <w:rsid w:val="05545FD4"/>
    <w:rsid w:val="05596F0E"/>
    <w:rsid w:val="05656433"/>
    <w:rsid w:val="057C377D"/>
    <w:rsid w:val="057E5747"/>
    <w:rsid w:val="05885E20"/>
    <w:rsid w:val="058A40EC"/>
    <w:rsid w:val="059B1E55"/>
    <w:rsid w:val="05A52CD4"/>
    <w:rsid w:val="05A63E75"/>
    <w:rsid w:val="05B11678"/>
    <w:rsid w:val="05B60993"/>
    <w:rsid w:val="05CA5AE8"/>
    <w:rsid w:val="05D81077"/>
    <w:rsid w:val="05DF5088"/>
    <w:rsid w:val="05E05ABA"/>
    <w:rsid w:val="05E722A4"/>
    <w:rsid w:val="05F21D06"/>
    <w:rsid w:val="0600113E"/>
    <w:rsid w:val="06033012"/>
    <w:rsid w:val="06053772"/>
    <w:rsid w:val="060914B4"/>
    <w:rsid w:val="0616597F"/>
    <w:rsid w:val="063D2F0C"/>
    <w:rsid w:val="06403362"/>
    <w:rsid w:val="06513889"/>
    <w:rsid w:val="06542B6B"/>
    <w:rsid w:val="06581AF4"/>
    <w:rsid w:val="066466EB"/>
    <w:rsid w:val="06666AB5"/>
    <w:rsid w:val="06693D01"/>
    <w:rsid w:val="0681064E"/>
    <w:rsid w:val="06913258"/>
    <w:rsid w:val="0696086E"/>
    <w:rsid w:val="06A13AB3"/>
    <w:rsid w:val="06B55198"/>
    <w:rsid w:val="06C947A0"/>
    <w:rsid w:val="06DF5D71"/>
    <w:rsid w:val="06E635A4"/>
    <w:rsid w:val="06EC66E5"/>
    <w:rsid w:val="0709441B"/>
    <w:rsid w:val="070B4DB8"/>
    <w:rsid w:val="071874D5"/>
    <w:rsid w:val="0719773D"/>
    <w:rsid w:val="072440CC"/>
    <w:rsid w:val="072569C9"/>
    <w:rsid w:val="07287718"/>
    <w:rsid w:val="072F4F4B"/>
    <w:rsid w:val="0737795B"/>
    <w:rsid w:val="073C661C"/>
    <w:rsid w:val="07504EC1"/>
    <w:rsid w:val="0764271A"/>
    <w:rsid w:val="076B5857"/>
    <w:rsid w:val="077741FC"/>
    <w:rsid w:val="077F1302"/>
    <w:rsid w:val="07854B6B"/>
    <w:rsid w:val="078814C4"/>
    <w:rsid w:val="079254DA"/>
    <w:rsid w:val="079E79DA"/>
    <w:rsid w:val="07A4486E"/>
    <w:rsid w:val="07A86AAB"/>
    <w:rsid w:val="07AA2823"/>
    <w:rsid w:val="07B05AD7"/>
    <w:rsid w:val="07B62F76"/>
    <w:rsid w:val="07BD70D6"/>
    <w:rsid w:val="07BE1E2B"/>
    <w:rsid w:val="07C90431"/>
    <w:rsid w:val="07CA4C73"/>
    <w:rsid w:val="07D63618"/>
    <w:rsid w:val="07D74BAD"/>
    <w:rsid w:val="07E31891"/>
    <w:rsid w:val="07EB6CF7"/>
    <w:rsid w:val="07F35B2E"/>
    <w:rsid w:val="07F87B70"/>
    <w:rsid w:val="080C79E9"/>
    <w:rsid w:val="08101D83"/>
    <w:rsid w:val="081D1247"/>
    <w:rsid w:val="08365075"/>
    <w:rsid w:val="08470072"/>
    <w:rsid w:val="086F75C9"/>
    <w:rsid w:val="0875625F"/>
    <w:rsid w:val="08842538"/>
    <w:rsid w:val="089B03BE"/>
    <w:rsid w:val="08A13294"/>
    <w:rsid w:val="08A47272"/>
    <w:rsid w:val="08A54D99"/>
    <w:rsid w:val="08B275DE"/>
    <w:rsid w:val="08BD462B"/>
    <w:rsid w:val="08E25FED"/>
    <w:rsid w:val="08E753B1"/>
    <w:rsid w:val="08EE6740"/>
    <w:rsid w:val="090A25E2"/>
    <w:rsid w:val="090D12BC"/>
    <w:rsid w:val="092108C3"/>
    <w:rsid w:val="09293C1C"/>
    <w:rsid w:val="09343313"/>
    <w:rsid w:val="09374DB2"/>
    <w:rsid w:val="094840A2"/>
    <w:rsid w:val="094A04CC"/>
    <w:rsid w:val="094B5940"/>
    <w:rsid w:val="094E71DE"/>
    <w:rsid w:val="09510A7C"/>
    <w:rsid w:val="095A3DD5"/>
    <w:rsid w:val="095A5B83"/>
    <w:rsid w:val="0972111F"/>
    <w:rsid w:val="097924AD"/>
    <w:rsid w:val="097E2B64"/>
    <w:rsid w:val="097E3F85"/>
    <w:rsid w:val="0980714F"/>
    <w:rsid w:val="098C10EB"/>
    <w:rsid w:val="098C5CAC"/>
    <w:rsid w:val="099C43EE"/>
    <w:rsid w:val="09B53409"/>
    <w:rsid w:val="09B90AFC"/>
    <w:rsid w:val="09B93488"/>
    <w:rsid w:val="09BF428B"/>
    <w:rsid w:val="09C340D7"/>
    <w:rsid w:val="09CF47C3"/>
    <w:rsid w:val="09D65B51"/>
    <w:rsid w:val="09F47D86"/>
    <w:rsid w:val="09F61D50"/>
    <w:rsid w:val="09F77876"/>
    <w:rsid w:val="09FE6E56"/>
    <w:rsid w:val="0A007DD0"/>
    <w:rsid w:val="0A0E1AD0"/>
    <w:rsid w:val="0A0E662B"/>
    <w:rsid w:val="0A252635"/>
    <w:rsid w:val="0A310FDA"/>
    <w:rsid w:val="0A364360"/>
    <w:rsid w:val="0A382368"/>
    <w:rsid w:val="0A524AEE"/>
    <w:rsid w:val="0A682522"/>
    <w:rsid w:val="0A6A4BE3"/>
    <w:rsid w:val="0A6E5D8A"/>
    <w:rsid w:val="0A742C74"/>
    <w:rsid w:val="0A951569"/>
    <w:rsid w:val="0A96234E"/>
    <w:rsid w:val="0AA1465B"/>
    <w:rsid w:val="0AA7304A"/>
    <w:rsid w:val="0AAC68B2"/>
    <w:rsid w:val="0AB539B9"/>
    <w:rsid w:val="0AB614DF"/>
    <w:rsid w:val="0AD007F3"/>
    <w:rsid w:val="0AD96F7B"/>
    <w:rsid w:val="0ADB6F9E"/>
    <w:rsid w:val="0AFC3C93"/>
    <w:rsid w:val="0AFD0176"/>
    <w:rsid w:val="0B0E19AF"/>
    <w:rsid w:val="0B1B7594"/>
    <w:rsid w:val="0B260413"/>
    <w:rsid w:val="0B3A3EBE"/>
    <w:rsid w:val="0B4517DD"/>
    <w:rsid w:val="0B4B5097"/>
    <w:rsid w:val="0B662F05"/>
    <w:rsid w:val="0B6F451D"/>
    <w:rsid w:val="0B8909A2"/>
    <w:rsid w:val="0B991802"/>
    <w:rsid w:val="0BA92DF2"/>
    <w:rsid w:val="0BB91287"/>
    <w:rsid w:val="0BBF1960"/>
    <w:rsid w:val="0BE252CE"/>
    <w:rsid w:val="0BF1327F"/>
    <w:rsid w:val="0BFF2A12"/>
    <w:rsid w:val="0C0E23D4"/>
    <w:rsid w:val="0C0F70F9"/>
    <w:rsid w:val="0C120997"/>
    <w:rsid w:val="0C1D721E"/>
    <w:rsid w:val="0C201306"/>
    <w:rsid w:val="0C2972BF"/>
    <w:rsid w:val="0C637445"/>
    <w:rsid w:val="0C7E418F"/>
    <w:rsid w:val="0C8E389C"/>
    <w:rsid w:val="0CA5180B"/>
    <w:rsid w:val="0CA710DF"/>
    <w:rsid w:val="0CAF4438"/>
    <w:rsid w:val="0CC53C5B"/>
    <w:rsid w:val="0CDE6E2E"/>
    <w:rsid w:val="0CE75980"/>
    <w:rsid w:val="0CEC7A9B"/>
    <w:rsid w:val="0CFE2CC9"/>
    <w:rsid w:val="0D074D4A"/>
    <w:rsid w:val="0D1C158F"/>
    <w:rsid w:val="0D1F336B"/>
    <w:rsid w:val="0D324647"/>
    <w:rsid w:val="0D374B59"/>
    <w:rsid w:val="0D3953B3"/>
    <w:rsid w:val="0D3E316B"/>
    <w:rsid w:val="0D464D9C"/>
    <w:rsid w:val="0D5011FA"/>
    <w:rsid w:val="0D5F7C0C"/>
    <w:rsid w:val="0D637F6E"/>
    <w:rsid w:val="0D662D48"/>
    <w:rsid w:val="0D6C2329"/>
    <w:rsid w:val="0D7A7B08"/>
    <w:rsid w:val="0D9B10D9"/>
    <w:rsid w:val="0DBB142F"/>
    <w:rsid w:val="0DC03BC4"/>
    <w:rsid w:val="0DC161D1"/>
    <w:rsid w:val="0DC77681"/>
    <w:rsid w:val="0DE246BD"/>
    <w:rsid w:val="0DF12F86"/>
    <w:rsid w:val="0DFD15E6"/>
    <w:rsid w:val="0E056A05"/>
    <w:rsid w:val="0E0E518E"/>
    <w:rsid w:val="0E1E7AC7"/>
    <w:rsid w:val="0E252C04"/>
    <w:rsid w:val="0E2826F4"/>
    <w:rsid w:val="0E356BBF"/>
    <w:rsid w:val="0E49572E"/>
    <w:rsid w:val="0E4A4418"/>
    <w:rsid w:val="0E4D5CB6"/>
    <w:rsid w:val="0E5C239D"/>
    <w:rsid w:val="0E5E4E35"/>
    <w:rsid w:val="0E603C3C"/>
    <w:rsid w:val="0E62693A"/>
    <w:rsid w:val="0E6D6359"/>
    <w:rsid w:val="0E81265E"/>
    <w:rsid w:val="0E833DCE"/>
    <w:rsid w:val="0E8518F4"/>
    <w:rsid w:val="0EA0672E"/>
    <w:rsid w:val="0EAA4EB7"/>
    <w:rsid w:val="0EB06494"/>
    <w:rsid w:val="0EC248F6"/>
    <w:rsid w:val="0ECD6DF7"/>
    <w:rsid w:val="0ED168E7"/>
    <w:rsid w:val="0EE303C9"/>
    <w:rsid w:val="0EF87779"/>
    <w:rsid w:val="0F032819"/>
    <w:rsid w:val="0F09617E"/>
    <w:rsid w:val="0F0B47BD"/>
    <w:rsid w:val="0F135152"/>
    <w:rsid w:val="0F152C78"/>
    <w:rsid w:val="0F2808C0"/>
    <w:rsid w:val="0F2D0CB4"/>
    <w:rsid w:val="0F2F6952"/>
    <w:rsid w:val="0F334EAC"/>
    <w:rsid w:val="0F3F75AE"/>
    <w:rsid w:val="0F4672D3"/>
    <w:rsid w:val="0F4A3B81"/>
    <w:rsid w:val="0F501647"/>
    <w:rsid w:val="0F6E6A60"/>
    <w:rsid w:val="0F987405"/>
    <w:rsid w:val="0F991941"/>
    <w:rsid w:val="0FA20284"/>
    <w:rsid w:val="0FA22032"/>
    <w:rsid w:val="0FC04697"/>
    <w:rsid w:val="0FC71A98"/>
    <w:rsid w:val="0FC87B8D"/>
    <w:rsid w:val="0FCC70AF"/>
    <w:rsid w:val="0FCE70E1"/>
    <w:rsid w:val="0FF857F8"/>
    <w:rsid w:val="0FFD31BE"/>
    <w:rsid w:val="100920B1"/>
    <w:rsid w:val="100F72B0"/>
    <w:rsid w:val="10101691"/>
    <w:rsid w:val="1021389E"/>
    <w:rsid w:val="10251BE5"/>
    <w:rsid w:val="10300D1D"/>
    <w:rsid w:val="10487D43"/>
    <w:rsid w:val="10501A8E"/>
    <w:rsid w:val="105552F6"/>
    <w:rsid w:val="1061727F"/>
    <w:rsid w:val="106A2B50"/>
    <w:rsid w:val="106B4B1A"/>
    <w:rsid w:val="107240FA"/>
    <w:rsid w:val="10796DCC"/>
    <w:rsid w:val="10861954"/>
    <w:rsid w:val="108C6F6A"/>
    <w:rsid w:val="10AD5132"/>
    <w:rsid w:val="10BE4C49"/>
    <w:rsid w:val="10C20BDE"/>
    <w:rsid w:val="10C7294B"/>
    <w:rsid w:val="10D94FCD"/>
    <w:rsid w:val="10E02E12"/>
    <w:rsid w:val="10EC17B7"/>
    <w:rsid w:val="10EC7A09"/>
    <w:rsid w:val="10F863AD"/>
    <w:rsid w:val="1102547E"/>
    <w:rsid w:val="1111746F"/>
    <w:rsid w:val="111217E5"/>
    <w:rsid w:val="112A22DF"/>
    <w:rsid w:val="114E2471"/>
    <w:rsid w:val="1154735C"/>
    <w:rsid w:val="11625F1D"/>
    <w:rsid w:val="116E1B01"/>
    <w:rsid w:val="116F0B85"/>
    <w:rsid w:val="119D51A7"/>
    <w:rsid w:val="11A32956"/>
    <w:rsid w:val="11A77DD3"/>
    <w:rsid w:val="11BA18B5"/>
    <w:rsid w:val="11CB47B9"/>
    <w:rsid w:val="11D54941"/>
    <w:rsid w:val="11D757D2"/>
    <w:rsid w:val="11DB182B"/>
    <w:rsid w:val="12027307"/>
    <w:rsid w:val="120538FB"/>
    <w:rsid w:val="121F3E0E"/>
    <w:rsid w:val="122136E2"/>
    <w:rsid w:val="122A6EEF"/>
    <w:rsid w:val="12306C98"/>
    <w:rsid w:val="12353631"/>
    <w:rsid w:val="123553DF"/>
    <w:rsid w:val="12364DA9"/>
    <w:rsid w:val="12384A24"/>
    <w:rsid w:val="125427D3"/>
    <w:rsid w:val="12554A30"/>
    <w:rsid w:val="1260229D"/>
    <w:rsid w:val="12745F08"/>
    <w:rsid w:val="1279351E"/>
    <w:rsid w:val="127F665A"/>
    <w:rsid w:val="12802EAC"/>
    <w:rsid w:val="12865C3B"/>
    <w:rsid w:val="128C697D"/>
    <w:rsid w:val="12902616"/>
    <w:rsid w:val="129422FE"/>
    <w:rsid w:val="12A32349"/>
    <w:rsid w:val="12A63DE9"/>
    <w:rsid w:val="12AF0CEE"/>
    <w:rsid w:val="12B11812"/>
    <w:rsid w:val="12B62EB5"/>
    <w:rsid w:val="12B72158"/>
    <w:rsid w:val="12B97DBE"/>
    <w:rsid w:val="12BA0C96"/>
    <w:rsid w:val="12BB3B36"/>
    <w:rsid w:val="12BE3627"/>
    <w:rsid w:val="12C7072D"/>
    <w:rsid w:val="12D22CF4"/>
    <w:rsid w:val="12D55003"/>
    <w:rsid w:val="12E60488"/>
    <w:rsid w:val="12E7492B"/>
    <w:rsid w:val="12EC0194"/>
    <w:rsid w:val="12F17558"/>
    <w:rsid w:val="12FB03D7"/>
    <w:rsid w:val="12FE1C75"/>
    <w:rsid w:val="130152C1"/>
    <w:rsid w:val="131B6383"/>
    <w:rsid w:val="131F3C84"/>
    <w:rsid w:val="13280AA0"/>
    <w:rsid w:val="1332191F"/>
    <w:rsid w:val="133D454B"/>
    <w:rsid w:val="133D4D15"/>
    <w:rsid w:val="134A17F3"/>
    <w:rsid w:val="134C478E"/>
    <w:rsid w:val="134D0507"/>
    <w:rsid w:val="134F0723"/>
    <w:rsid w:val="13520901"/>
    <w:rsid w:val="1367781A"/>
    <w:rsid w:val="1371719D"/>
    <w:rsid w:val="137B1518"/>
    <w:rsid w:val="137F4B64"/>
    <w:rsid w:val="13854144"/>
    <w:rsid w:val="13936861"/>
    <w:rsid w:val="139525D9"/>
    <w:rsid w:val="139F519C"/>
    <w:rsid w:val="13A9398F"/>
    <w:rsid w:val="13AE369B"/>
    <w:rsid w:val="13B862C8"/>
    <w:rsid w:val="13BC70A7"/>
    <w:rsid w:val="13C351B5"/>
    <w:rsid w:val="13C46A1B"/>
    <w:rsid w:val="13CE5AEB"/>
    <w:rsid w:val="13D053C0"/>
    <w:rsid w:val="13DA623E"/>
    <w:rsid w:val="13DF1AA7"/>
    <w:rsid w:val="13F35552"/>
    <w:rsid w:val="140B68E2"/>
    <w:rsid w:val="14204270"/>
    <w:rsid w:val="14223215"/>
    <w:rsid w:val="14362705"/>
    <w:rsid w:val="143F0797"/>
    <w:rsid w:val="144D117B"/>
    <w:rsid w:val="145D29CB"/>
    <w:rsid w:val="145F552C"/>
    <w:rsid w:val="1460713B"/>
    <w:rsid w:val="149E76F7"/>
    <w:rsid w:val="14AA3E63"/>
    <w:rsid w:val="14B236B0"/>
    <w:rsid w:val="14B60A59"/>
    <w:rsid w:val="14B7657F"/>
    <w:rsid w:val="14C173FE"/>
    <w:rsid w:val="14C54E10"/>
    <w:rsid w:val="14DB226E"/>
    <w:rsid w:val="14DE5548"/>
    <w:rsid w:val="14E43AD5"/>
    <w:rsid w:val="14E6501B"/>
    <w:rsid w:val="14E8498B"/>
    <w:rsid w:val="15001CD4"/>
    <w:rsid w:val="15015A4D"/>
    <w:rsid w:val="15080B89"/>
    <w:rsid w:val="150C68CB"/>
    <w:rsid w:val="15147D27"/>
    <w:rsid w:val="15175270"/>
    <w:rsid w:val="151B6B0E"/>
    <w:rsid w:val="15204AEC"/>
    <w:rsid w:val="15227E9D"/>
    <w:rsid w:val="15264368"/>
    <w:rsid w:val="153E27FD"/>
    <w:rsid w:val="154459C2"/>
    <w:rsid w:val="15492688"/>
    <w:rsid w:val="155956F5"/>
    <w:rsid w:val="155C2C83"/>
    <w:rsid w:val="15607134"/>
    <w:rsid w:val="15671D54"/>
    <w:rsid w:val="1568693C"/>
    <w:rsid w:val="15A9411A"/>
    <w:rsid w:val="15AB60E4"/>
    <w:rsid w:val="15B8091F"/>
    <w:rsid w:val="15C545CA"/>
    <w:rsid w:val="15D31197"/>
    <w:rsid w:val="15D8259A"/>
    <w:rsid w:val="15E2762C"/>
    <w:rsid w:val="15EF58A5"/>
    <w:rsid w:val="15FB06EE"/>
    <w:rsid w:val="15FB249C"/>
    <w:rsid w:val="1613604D"/>
    <w:rsid w:val="161552E4"/>
    <w:rsid w:val="162419F3"/>
    <w:rsid w:val="16442095"/>
    <w:rsid w:val="16473933"/>
    <w:rsid w:val="1651030E"/>
    <w:rsid w:val="1653052A"/>
    <w:rsid w:val="165C73DE"/>
    <w:rsid w:val="166167A3"/>
    <w:rsid w:val="1663076D"/>
    <w:rsid w:val="166F6F59"/>
    <w:rsid w:val="16734728"/>
    <w:rsid w:val="167F1D19"/>
    <w:rsid w:val="16873D30"/>
    <w:rsid w:val="168D4115"/>
    <w:rsid w:val="168D57EA"/>
    <w:rsid w:val="16932116"/>
    <w:rsid w:val="16953140"/>
    <w:rsid w:val="16A02947"/>
    <w:rsid w:val="16BC1C2B"/>
    <w:rsid w:val="16D65D2D"/>
    <w:rsid w:val="16EB253D"/>
    <w:rsid w:val="16EF3DAF"/>
    <w:rsid w:val="16FB1545"/>
    <w:rsid w:val="1703785A"/>
    <w:rsid w:val="17127A9D"/>
    <w:rsid w:val="171952CF"/>
    <w:rsid w:val="172D0D7B"/>
    <w:rsid w:val="172D7562"/>
    <w:rsid w:val="174C1201"/>
    <w:rsid w:val="17671ADA"/>
    <w:rsid w:val="17716EB9"/>
    <w:rsid w:val="17762143"/>
    <w:rsid w:val="177D5278"/>
    <w:rsid w:val="179130B8"/>
    <w:rsid w:val="17B15642"/>
    <w:rsid w:val="17B648CC"/>
    <w:rsid w:val="17B86896"/>
    <w:rsid w:val="17B9260F"/>
    <w:rsid w:val="17BE19D3"/>
    <w:rsid w:val="17C331DE"/>
    <w:rsid w:val="17C42CD7"/>
    <w:rsid w:val="17CB6D2A"/>
    <w:rsid w:val="17D64F6F"/>
    <w:rsid w:val="17D82A95"/>
    <w:rsid w:val="17F6116D"/>
    <w:rsid w:val="17F81389"/>
    <w:rsid w:val="180F702D"/>
    <w:rsid w:val="181B5077"/>
    <w:rsid w:val="18273A1C"/>
    <w:rsid w:val="182932F0"/>
    <w:rsid w:val="182D12E6"/>
    <w:rsid w:val="18300B23"/>
    <w:rsid w:val="1833416F"/>
    <w:rsid w:val="18363C5F"/>
    <w:rsid w:val="183A2583"/>
    <w:rsid w:val="183A7A39"/>
    <w:rsid w:val="183B50CD"/>
    <w:rsid w:val="183D4FEE"/>
    <w:rsid w:val="183F5D97"/>
    <w:rsid w:val="18473CCE"/>
    <w:rsid w:val="18477C1A"/>
    <w:rsid w:val="184C5231"/>
    <w:rsid w:val="18722EE9"/>
    <w:rsid w:val="18950986"/>
    <w:rsid w:val="189D783A"/>
    <w:rsid w:val="189F1804"/>
    <w:rsid w:val="18A4506D"/>
    <w:rsid w:val="18AD33BD"/>
    <w:rsid w:val="18B639BE"/>
    <w:rsid w:val="18BA663E"/>
    <w:rsid w:val="18C031C1"/>
    <w:rsid w:val="18D23988"/>
    <w:rsid w:val="18D53478"/>
    <w:rsid w:val="18DC0363"/>
    <w:rsid w:val="191044B0"/>
    <w:rsid w:val="19157D18"/>
    <w:rsid w:val="191642BE"/>
    <w:rsid w:val="1921046B"/>
    <w:rsid w:val="1927380C"/>
    <w:rsid w:val="19320942"/>
    <w:rsid w:val="19377C8F"/>
    <w:rsid w:val="19475B6F"/>
    <w:rsid w:val="194859F8"/>
    <w:rsid w:val="195F2D42"/>
    <w:rsid w:val="19614D0C"/>
    <w:rsid w:val="19636CD6"/>
    <w:rsid w:val="196C5F4C"/>
    <w:rsid w:val="196D36B1"/>
    <w:rsid w:val="198F1879"/>
    <w:rsid w:val="199358FE"/>
    <w:rsid w:val="19A03A86"/>
    <w:rsid w:val="19A74E14"/>
    <w:rsid w:val="19BC1F42"/>
    <w:rsid w:val="19CA49C1"/>
    <w:rsid w:val="19CE75E8"/>
    <w:rsid w:val="19D406F7"/>
    <w:rsid w:val="19E41BC5"/>
    <w:rsid w:val="19EA6AAF"/>
    <w:rsid w:val="19F33095"/>
    <w:rsid w:val="19F80911"/>
    <w:rsid w:val="1A0933D9"/>
    <w:rsid w:val="1A2054D0"/>
    <w:rsid w:val="1A206975"/>
    <w:rsid w:val="1A2C531A"/>
    <w:rsid w:val="1A3500D6"/>
    <w:rsid w:val="1A4E4600"/>
    <w:rsid w:val="1A522C3B"/>
    <w:rsid w:val="1A606D71"/>
    <w:rsid w:val="1A642D06"/>
    <w:rsid w:val="1A766595"/>
    <w:rsid w:val="1A7A0585"/>
    <w:rsid w:val="1A7A42D7"/>
    <w:rsid w:val="1A7D1FDD"/>
    <w:rsid w:val="1A8011C2"/>
    <w:rsid w:val="1A82318C"/>
    <w:rsid w:val="1A8707A2"/>
    <w:rsid w:val="1A8B64E4"/>
    <w:rsid w:val="1AA9305D"/>
    <w:rsid w:val="1AC94917"/>
    <w:rsid w:val="1AD27C6F"/>
    <w:rsid w:val="1AEC6B5A"/>
    <w:rsid w:val="1AF079B3"/>
    <w:rsid w:val="1AFF658A"/>
    <w:rsid w:val="1B043BA1"/>
    <w:rsid w:val="1B065B6B"/>
    <w:rsid w:val="1B0D0CA7"/>
    <w:rsid w:val="1B0D6EF9"/>
    <w:rsid w:val="1B1464DA"/>
    <w:rsid w:val="1B20049C"/>
    <w:rsid w:val="1B2164D4"/>
    <w:rsid w:val="1B287CB5"/>
    <w:rsid w:val="1B2C147C"/>
    <w:rsid w:val="1B3A75C2"/>
    <w:rsid w:val="1B530BF8"/>
    <w:rsid w:val="1B590390"/>
    <w:rsid w:val="1B5F50FD"/>
    <w:rsid w:val="1B6603B7"/>
    <w:rsid w:val="1B661EA8"/>
    <w:rsid w:val="1B6805D3"/>
    <w:rsid w:val="1B6A60FA"/>
    <w:rsid w:val="1B6B20E9"/>
    <w:rsid w:val="1B777655"/>
    <w:rsid w:val="1B8E746C"/>
    <w:rsid w:val="1BA62EAA"/>
    <w:rsid w:val="1BA6544E"/>
    <w:rsid w:val="1BAF1D5E"/>
    <w:rsid w:val="1BC25F36"/>
    <w:rsid w:val="1BCD45BA"/>
    <w:rsid w:val="1BD40829"/>
    <w:rsid w:val="1BDC68CC"/>
    <w:rsid w:val="1BEB6B37"/>
    <w:rsid w:val="1BEC2FB3"/>
    <w:rsid w:val="1C006A5E"/>
    <w:rsid w:val="1C043928"/>
    <w:rsid w:val="1C0C71B1"/>
    <w:rsid w:val="1C113793"/>
    <w:rsid w:val="1C185B56"/>
    <w:rsid w:val="1C33473D"/>
    <w:rsid w:val="1C3B1844"/>
    <w:rsid w:val="1C4701E9"/>
    <w:rsid w:val="1C4C3A51"/>
    <w:rsid w:val="1C5A616E"/>
    <w:rsid w:val="1C623275"/>
    <w:rsid w:val="1C784846"/>
    <w:rsid w:val="1C8256C5"/>
    <w:rsid w:val="1C905906"/>
    <w:rsid w:val="1C99656B"/>
    <w:rsid w:val="1C9F6277"/>
    <w:rsid w:val="1CA218C3"/>
    <w:rsid w:val="1CAB35D3"/>
    <w:rsid w:val="1CB22436"/>
    <w:rsid w:val="1CD32CDC"/>
    <w:rsid w:val="1CD35255"/>
    <w:rsid w:val="1CD777BF"/>
    <w:rsid w:val="1CDF335E"/>
    <w:rsid w:val="1CEA3142"/>
    <w:rsid w:val="1CF00880"/>
    <w:rsid w:val="1CF06FD5"/>
    <w:rsid w:val="1CF212A0"/>
    <w:rsid w:val="1CFC7225"/>
    <w:rsid w:val="1D063C00"/>
    <w:rsid w:val="1D0E0D07"/>
    <w:rsid w:val="1D13631D"/>
    <w:rsid w:val="1D181B85"/>
    <w:rsid w:val="1D272820"/>
    <w:rsid w:val="1D2A36FC"/>
    <w:rsid w:val="1D2B3667"/>
    <w:rsid w:val="1D2D3883"/>
    <w:rsid w:val="1D434E54"/>
    <w:rsid w:val="1D44297A"/>
    <w:rsid w:val="1D4476D3"/>
    <w:rsid w:val="1D4B4EF3"/>
    <w:rsid w:val="1D525097"/>
    <w:rsid w:val="1D5C2231"/>
    <w:rsid w:val="1D673277"/>
    <w:rsid w:val="1D6B7F07"/>
    <w:rsid w:val="1D8316F5"/>
    <w:rsid w:val="1D8965DF"/>
    <w:rsid w:val="1D9456B0"/>
    <w:rsid w:val="1D9C28A4"/>
    <w:rsid w:val="1DB573D4"/>
    <w:rsid w:val="1DF223D6"/>
    <w:rsid w:val="1DF60118"/>
    <w:rsid w:val="1DFD14A7"/>
    <w:rsid w:val="1E0F559E"/>
    <w:rsid w:val="1E187EE3"/>
    <w:rsid w:val="1E1B36DB"/>
    <w:rsid w:val="1E1E141D"/>
    <w:rsid w:val="1E286B48"/>
    <w:rsid w:val="1E2C776B"/>
    <w:rsid w:val="1E380CE0"/>
    <w:rsid w:val="1E3E386E"/>
    <w:rsid w:val="1E4744D0"/>
    <w:rsid w:val="1E4D32D1"/>
    <w:rsid w:val="1E4F1475"/>
    <w:rsid w:val="1E5310C7"/>
    <w:rsid w:val="1E546BED"/>
    <w:rsid w:val="1E5C4293"/>
    <w:rsid w:val="1E6F1C79"/>
    <w:rsid w:val="1E7C3EAD"/>
    <w:rsid w:val="1E960FB4"/>
    <w:rsid w:val="1EA25BAA"/>
    <w:rsid w:val="1EB31B66"/>
    <w:rsid w:val="1EB63404"/>
    <w:rsid w:val="1EBC5F01"/>
    <w:rsid w:val="1EC310D6"/>
    <w:rsid w:val="1ECB4892"/>
    <w:rsid w:val="1ED146E2"/>
    <w:rsid w:val="1ED74AFB"/>
    <w:rsid w:val="1EDC0404"/>
    <w:rsid w:val="1EDD6BE3"/>
    <w:rsid w:val="1EEA58DA"/>
    <w:rsid w:val="1EEB57A3"/>
    <w:rsid w:val="1EFC2713"/>
    <w:rsid w:val="1F02489B"/>
    <w:rsid w:val="1F026649"/>
    <w:rsid w:val="1F0C42D2"/>
    <w:rsid w:val="1F10520A"/>
    <w:rsid w:val="1F1D7927"/>
    <w:rsid w:val="1F3E41AD"/>
    <w:rsid w:val="1F4B4494"/>
    <w:rsid w:val="1F4B7FF0"/>
    <w:rsid w:val="1F536EA5"/>
    <w:rsid w:val="1F737547"/>
    <w:rsid w:val="1F745799"/>
    <w:rsid w:val="1F7532BF"/>
    <w:rsid w:val="1F86727A"/>
    <w:rsid w:val="1F8E5386"/>
    <w:rsid w:val="1FA20E2A"/>
    <w:rsid w:val="1FA21D54"/>
    <w:rsid w:val="1FBE6A14"/>
    <w:rsid w:val="1FC14997"/>
    <w:rsid w:val="1FC66A25"/>
    <w:rsid w:val="1FC85AE5"/>
    <w:rsid w:val="1FCD000A"/>
    <w:rsid w:val="1FD224BF"/>
    <w:rsid w:val="1FD5034D"/>
    <w:rsid w:val="1FDA1374"/>
    <w:rsid w:val="1FDD057E"/>
    <w:rsid w:val="1FEA15B7"/>
    <w:rsid w:val="20080EB7"/>
    <w:rsid w:val="20187697"/>
    <w:rsid w:val="20232D1B"/>
    <w:rsid w:val="20452C91"/>
    <w:rsid w:val="204A02A8"/>
    <w:rsid w:val="20523600"/>
    <w:rsid w:val="205D6467"/>
    <w:rsid w:val="20671D14"/>
    <w:rsid w:val="206A46C7"/>
    <w:rsid w:val="207215AC"/>
    <w:rsid w:val="207672EF"/>
    <w:rsid w:val="20947775"/>
    <w:rsid w:val="20A53730"/>
    <w:rsid w:val="20B4627A"/>
    <w:rsid w:val="20B56560"/>
    <w:rsid w:val="20D002D6"/>
    <w:rsid w:val="20D858B3"/>
    <w:rsid w:val="20DB50F9"/>
    <w:rsid w:val="20E24984"/>
    <w:rsid w:val="20E701EC"/>
    <w:rsid w:val="20E90EE3"/>
    <w:rsid w:val="20E979BC"/>
    <w:rsid w:val="210963B5"/>
    <w:rsid w:val="210E3101"/>
    <w:rsid w:val="211B195F"/>
    <w:rsid w:val="211C7E96"/>
    <w:rsid w:val="211F7FCD"/>
    <w:rsid w:val="21246D4B"/>
    <w:rsid w:val="212925B3"/>
    <w:rsid w:val="212B00D9"/>
    <w:rsid w:val="212C3E51"/>
    <w:rsid w:val="21313216"/>
    <w:rsid w:val="213F1965"/>
    <w:rsid w:val="21486EDD"/>
    <w:rsid w:val="214F751D"/>
    <w:rsid w:val="21746617"/>
    <w:rsid w:val="21854F21"/>
    <w:rsid w:val="21921F06"/>
    <w:rsid w:val="219A700D"/>
    <w:rsid w:val="21AE4866"/>
    <w:rsid w:val="21B26104"/>
    <w:rsid w:val="21D82DEC"/>
    <w:rsid w:val="21D9155D"/>
    <w:rsid w:val="21DB2BCC"/>
    <w:rsid w:val="21F11323"/>
    <w:rsid w:val="22244D06"/>
    <w:rsid w:val="222744E9"/>
    <w:rsid w:val="22317971"/>
    <w:rsid w:val="22411A5B"/>
    <w:rsid w:val="2259782B"/>
    <w:rsid w:val="225D0CFC"/>
    <w:rsid w:val="226343AC"/>
    <w:rsid w:val="226715E5"/>
    <w:rsid w:val="226E2973"/>
    <w:rsid w:val="22737F8A"/>
    <w:rsid w:val="227B0BEC"/>
    <w:rsid w:val="227C6712"/>
    <w:rsid w:val="22944C8D"/>
    <w:rsid w:val="229C54DE"/>
    <w:rsid w:val="229E48DB"/>
    <w:rsid w:val="22A706A0"/>
    <w:rsid w:val="22AF4D3A"/>
    <w:rsid w:val="22B61C24"/>
    <w:rsid w:val="22BE4F7D"/>
    <w:rsid w:val="22C715EE"/>
    <w:rsid w:val="22EE13BE"/>
    <w:rsid w:val="230C3F3A"/>
    <w:rsid w:val="23111551"/>
    <w:rsid w:val="23151041"/>
    <w:rsid w:val="231F3C6E"/>
    <w:rsid w:val="233568EA"/>
    <w:rsid w:val="233A2855"/>
    <w:rsid w:val="235002CB"/>
    <w:rsid w:val="2355143D"/>
    <w:rsid w:val="236E24FF"/>
    <w:rsid w:val="23757D31"/>
    <w:rsid w:val="237A63C1"/>
    <w:rsid w:val="237B69CA"/>
    <w:rsid w:val="238241FC"/>
    <w:rsid w:val="23853784"/>
    <w:rsid w:val="23952182"/>
    <w:rsid w:val="239B1B8D"/>
    <w:rsid w:val="23A405F2"/>
    <w:rsid w:val="23A979DB"/>
    <w:rsid w:val="23AA4C5B"/>
    <w:rsid w:val="23C72AFA"/>
    <w:rsid w:val="23D22A8E"/>
    <w:rsid w:val="23D356CB"/>
    <w:rsid w:val="23D507D0"/>
    <w:rsid w:val="23D77EE2"/>
    <w:rsid w:val="23E21893"/>
    <w:rsid w:val="23EB3B50"/>
    <w:rsid w:val="23F26A01"/>
    <w:rsid w:val="23FB6C61"/>
    <w:rsid w:val="24134E54"/>
    <w:rsid w:val="243105F8"/>
    <w:rsid w:val="244119C2"/>
    <w:rsid w:val="24567454"/>
    <w:rsid w:val="24594F5D"/>
    <w:rsid w:val="246833F2"/>
    <w:rsid w:val="247071FD"/>
    <w:rsid w:val="24724271"/>
    <w:rsid w:val="247973AD"/>
    <w:rsid w:val="247E2C16"/>
    <w:rsid w:val="248610CE"/>
    <w:rsid w:val="24920D56"/>
    <w:rsid w:val="24A27678"/>
    <w:rsid w:val="24AC7EDC"/>
    <w:rsid w:val="24C543A1"/>
    <w:rsid w:val="24C94C99"/>
    <w:rsid w:val="24CA7C09"/>
    <w:rsid w:val="24CD76F9"/>
    <w:rsid w:val="24D82326"/>
    <w:rsid w:val="24E0742D"/>
    <w:rsid w:val="24E24F53"/>
    <w:rsid w:val="24E54A43"/>
    <w:rsid w:val="24E862E1"/>
    <w:rsid w:val="24EC7CAF"/>
    <w:rsid w:val="24EF7670"/>
    <w:rsid w:val="24F609FE"/>
    <w:rsid w:val="251360F7"/>
    <w:rsid w:val="251801BC"/>
    <w:rsid w:val="252E1F46"/>
    <w:rsid w:val="252E4DDD"/>
    <w:rsid w:val="25396B3D"/>
    <w:rsid w:val="254E0187"/>
    <w:rsid w:val="25585215"/>
    <w:rsid w:val="256604EA"/>
    <w:rsid w:val="256736AA"/>
    <w:rsid w:val="25790FC7"/>
    <w:rsid w:val="2581450C"/>
    <w:rsid w:val="25891CCB"/>
    <w:rsid w:val="25907921"/>
    <w:rsid w:val="2592728B"/>
    <w:rsid w:val="259341C4"/>
    <w:rsid w:val="25936B7F"/>
    <w:rsid w:val="25983863"/>
    <w:rsid w:val="25A45442"/>
    <w:rsid w:val="25A641D2"/>
    <w:rsid w:val="25A6612C"/>
    <w:rsid w:val="25B33D5A"/>
    <w:rsid w:val="25B40CC5"/>
    <w:rsid w:val="25BC57A4"/>
    <w:rsid w:val="25BD32CA"/>
    <w:rsid w:val="25BF4327"/>
    <w:rsid w:val="25CB59E7"/>
    <w:rsid w:val="25D52D09"/>
    <w:rsid w:val="25DF12E0"/>
    <w:rsid w:val="25E44CFA"/>
    <w:rsid w:val="25EC4EC1"/>
    <w:rsid w:val="25F05DEA"/>
    <w:rsid w:val="25FC3DF2"/>
    <w:rsid w:val="26063C58"/>
    <w:rsid w:val="260D755A"/>
    <w:rsid w:val="261942BC"/>
    <w:rsid w:val="261E3D9D"/>
    <w:rsid w:val="262670C1"/>
    <w:rsid w:val="26395046"/>
    <w:rsid w:val="2646191E"/>
    <w:rsid w:val="264834DB"/>
    <w:rsid w:val="264B2FCC"/>
    <w:rsid w:val="264F6618"/>
    <w:rsid w:val="26513782"/>
    <w:rsid w:val="265160ED"/>
    <w:rsid w:val="26541E80"/>
    <w:rsid w:val="265A320F"/>
    <w:rsid w:val="265A4FBD"/>
    <w:rsid w:val="265C0D35"/>
    <w:rsid w:val="26606A77"/>
    <w:rsid w:val="266F0A68"/>
    <w:rsid w:val="267C13D7"/>
    <w:rsid w:val="268A58A2"/>
    <w:rsid w:val="268C786C"/>
    <w:rsid w:val="269B185D"/>
    <w:rsid w:val="269D56F8"/>
    <w:rsid w:val="26A1499A"/>
    <w:rsid w:val="26A30712"/>
    <w:rsid w:val="26B81BB6"/>
    <w:rsid w:val="26C8461C"/>
    <w:rsid w:val="26CB1A16"/>
    <w:rsid w:val="26E01966"/>
    <w:rsid w:val="26E07FCC"/>
    <w:rsid w:val="26E33204"/>
    <w:rsid w:val="26EB12EE"/>
    <w:rsid w:val="26EE58EC"/>
    <w:rsid w:val="27003DB6"/>
    <w:rsid w:val="270F3FF9"/>
    <w:rsid w:val="27260EB5"/>
    <w:rsid w:val="272C4BAB"/>
    <w:rsid w:val="275A3400"/>
    <w:rsid w:val="276500BD"/>
    <w:rsid w:val="276904F4"/>
    <w:rsid w:val="2769195B"/>
    <w:rsid w:val="27826579"/>
    <w:rsid w:val="27871DE1"/>
    <w:rsid w:val="27A9599F"/>
    <w:rsid w:val="27B70919"/>
    <w:rsid w:val="27C941A8"/>
    <w:rsid w:val="27D47536"/>
    <w:rsid w:val="27D8263D"/>
    <w:rsid w:val="27DC0EF4"/>
    <w:rsid w:val="27E72880"/>
    <w:rsid w:val="27EE1E60"/>
    <w:rsid w:val="27FB28FA"/>
    <w:rsid w:val="282656A7"/>
    <w:rsid w:val="282F7350"/>
    <w:rsid w:val="283755B5"/>
    <w:rsid w:val="28447CD2"/>
    <w:rsid w:val="2846657A"/>
    <w:rsid w:val="28491774"/>
    <w:rsid w:val="287A1946"/>
    <w:rsid w:val="28874D91"/>
    <w:rsid w:val="2889352D"/>
    <w:rsid w:val="289742A6"/>
    <w:rsid w:val="28A16ED3"/>
    <w:rsid w:val="28A349F9"/>
    <w:rsid w:val="28A644E9"/>
    <w:rsid w:val="28BE5CD7"/>
    <w:rsid w:val="28C36E49"/>
    <w:rsid w:val="28C80903"/>
    <w:rsid w:val="28C826B1"/>
    <w:rsid w:val="28CF57EE"/>
    <w:rsid w:val="28DB0637"/>
    <w:rsid w:val="28EF5E90"/>
    <w:rsid w:val="28F31D82"/>
    <w:rsid w:val="290436AB"/>
    <w:rsid w:val="290A2CCA"/>
    <w:rsid w:val="290A4A78"/>
    <w:rsid w:val="290F208E"/>
    <w:rsid w:val="29162311"/>
    <w:rsid w:val="29215A4F"/>
    <w:rsid w:val="29233D8C"/>
    <w:rsid w:val="2927387C"/>
    <w:rsid w:val="29455AB0"/>
    <w:rsid w:val="29693E94"/>
    <w:rsid w:val="29695C42"/>
    <w:rsid w:val="296B0062"/>
    <w:rsid w:val="299D769A"/>
    <w:rsid w:val="29B35110"/>
    <w:rsid w:val="29B570DA"/>
    <w:rsid w:val="29C25353"/>
    <w:rsid w:val="29C410CB"/>
    <w:rsid w:val="29CE5AA6"/>
    <w:rsid w:val="29D86924"/>
    <w:rsid w:val="29EC0622"/>
    <w:rsid w:val="29F6324E"/>
    <w:rsid w:val="29FE0AEE"/>
    <w:rsid w:val="2A256813"/>
    <w:rsid w:val="2A2E0C3A"/>
    <w:rsid w:val="2A3224D8"/>
    <w:rsid w:val="2A36306A"/>
    <w:rsid w:val="2A385615"/>
    <w:rsid w:val="2A404C3A"/>
    <w:rsid w:val="2A420242"/>
    <w:rsid w:val="2A461AE0"/>
    <w:rsid w:val="2A56543D"/>
    <w:rsid w:val="2A5A37DD"/>
    <w:rsid w:val="2A5D7C8E"/>
    <w:rsid w:val="2A5E32CD"/>
    <w:rsid w:val="2A614B6C"/>
    <w:rsid w:val="2A6D1762"/>
    <w:rsid w:val="2A727707"/>
    <w:rsid w:val="2A832D34"/>
    <w:rsid w:val="2A8E6B6D"/>
    <w:rsid w:val="2A9417BC"/>
    <w:rsid w:val="2AC7418D"/>
    <w:rsid w:val="2AC86999"/>
    <w:rsid w:val="2ACD477C"/>
    <w:rsid w:val="2ACE1912"/>
    <w:rsid w:val="2AD423EA"/>
    <w:rsid w:val="2AD96596"/>
    <w:rsid w:val="2AE53D3C"/>
    <w:rsid w:val="2AED0DF0"/>
    <w:rsid w:val="2B163BA8"/>
    <w:rsid w:val="2B165956"/>
    <w:rsid w:val="2B2B1391"/>
    <w:rsid w:val="2B2D7144"/>
    <w:rsid w:val="2B3E30FF"/>
    <w:rsid w:val="2B3E6C5B"/>
    <w:rsid w:val="2B51698E"/>
    <w:rsid w:val="2B547E8A"/>
    <w:rsid w:val="2B5E72FD"/>
    <w:rsid w:val="2B611DCA"/>
    <w:rsid w:val="2B6C37C8"/>
    <w:rsid w:val="2B77522F"/>
    <w:rsid w:val="2B847135"/>
    <w:rsid w:val="2B8925CC"/>
    <w:rsid w:val="2B8F395A"/>
    <w:rsid w:val="2B8F5708"/>
    <w:rsid w:val="2B97683D"/>
    <w:rsid w:val="2B9D7E25"/>
    <w:rsid w:val="2BA411B4"/>
    <w:rsid w:val="2BA92402"/>
    <w:rsid w:val="2BAC3761"/>
    <w:rsid w:val="2BAE315D"/>
    <w:rsid w:val="2BB76C46"/>
    <w:rsid w:val="2BB77B14"/>
    <w:rsid w:val="2BCC6CB1"/>
    <w:rsid w:val="2BED66EB"/>
    <w:rsid w:val="2BEF7F55"/>
    <w:rsid w:val="2C0D52FB"/>
    <w:rsid w:val="2C175D66"/>
    <w:rsid w:val="2C1935DC"/>
    <w:rsid w:val="2C2B5431"/>
    <w:rsid w:val="2C35005E"/>
    <w:rsid w:val="2C444745"/>
    <w:rsid w:val="2C4D52E7"/>
    <w:rsid w:val="2C610E53"/>
    <w:rsid w:val="2C6F28B5"/>
    <w:rsid w:val="2C7A0167"/>
    <w:rsid w:val="2C7C5C8D"/>
    <w:rsid w:val="2C8467E1"/>
    <w:rsid w:val="2C871188"/>
    <w:rsid w:val="2C973670"/>
    <w:rsid w:val="2C9C00DD"/>
    <w:rsid w:val="2C9C1E8B"/>
    <w:rsid w:val="2C9C632F"/>
    <w:rsid w:val="2CA60F5C"/>
    <w:rsid w:val="2CB2345D"/>
    <w:rsid w:val="2CC11743"/>
    <w:rsid w:val="2CC62A37"/>
    <w:rsid w:val="2CD0422B"/>
    <w:rsid w:val="2CD051D7"/>
    <w:rsid w:val="2CDA29B3"/>
    <w:rsid w:val="2CF03F85"/>
    <w:rsid w:val="2CF85450"/>
    <w:rsid w:val="2CFC6DCE"/>
    <w:rsid w:val="2D0D0FDB"/>
    <w:rsid w:val="2D0D798F"/>
    <w:rsid w:val="2D122998"/>
    <w:rsid w:val="2D247375"/>
    <w:rsid w:val="2D3D2140"/>
    <w:rsid w:val="2D460049"/>
    <w:rsid w:val="2D502C75"/>
    <w:rsid w:val="2D510EC7"/>
    <w:rsid w:val="2D5C786C"/>
    <w:rsid w:val="2D5E5392"/>
    <w:rsid w:val="2D6023B1"/>
    <w:rsid w:val="2D6612A0"/>
    <w:rsid w:val="2D67326C"/>
    <w:rsid w:val="2D6D1A79"/>
    <w:rsid w:val="2D806208"/>
    <w:rsid w:val="2D8D7A26"/>
    <w:rsid w:val="2D962D7E"/>
    <w:rsid w:val="2D9D35E3"/>
    <w:rsid w:val="2DAA00FF"/>
    <w:rsid w:val="2DAA05D8"/>
    <w:rsid w:val="2DAB617C"/>
    <w:rsid w:val="2DAF5BEE"/>
    <w:rsid w:val="2DB061CE"/>
    <w:rsid w:val="2DC0604D"/>
    <w:rsid w:val="2DC222E6"/>
    <w:rsid w:val="2DD461B9"/>
    <w:rsid w:val="2DE55AB4"/>
    <w:rsid w:val="2DE57862"/>
    <w:rsid w:val="2DEE4968"/>
    <w:rsid w:val="2DEF06E0"/>
    <w:rsid w:val="2DFD54FA"/>
    <w:rsid w:val="2E013AA9"/>
    <w:rsid w:val="2E100D83"/>
    <w:rsid w:val="2E19750B"/>
    <w:rsid w:val="2E1B14D5"/>
    <w:rsid w:val="2E24482E"/>
    <w:rsid w:val="2E2D29B5"/>
    <w:rsid w:val="2E3031D3"/>
    <w:rsid w:val="2E3C1B78"/>
    <w:rsid w:val="2E6D07AC"/>
    <w:rsid w:val="2E804559"/>
    <w:rsid w:val="2E862DF3"/>
    <w:rsid w:val="2E905A1F"/>
    <w:rsid w:val="2EB07E70"/>
    <w:rsid w:val="2EB7753B"/>
    <w:rsid w:val="2EC50044"/>
    <w:rsid w:val="2ED40002"/>
    <w:rsid w:val="2EDA3250"/>
    <w:rsid w:val="2EEB4CA3"/>
    <w:rsid w:val="2EEF6BEA"/>
    <w:rsid w:val="2EFE507F"/>
    <w:rsid w:val="2F03782B"/>
    <w:rsid w:val="2F104DB2"/>
    <w:rsid w:val="2F1F2A9B"/>
    <w:rsid w:val="2F29341B"/>
    <w:rsid w:val="2F2C21E7"/>
    <w:rsid w:val="2F2D326E"/>
    <w:rsid w:val="2F2E227C"/>
    <w:rsid w:val="2F38460E"/>
    <w:rsid w:val="2F3A598B"/>
    <w:rsid w:val="2F3B1E2F"/>
    <w:rsid w:val="2F544C9F"/>
    <w:rsid w:val="2F57478F"/>
    <w:rsid w:val="2F597D5E"/>
    <w:rsid w:val="2F5B602D"/>
    <w:rsid w:val="2F6F7D2B"/>
    <w:rsid w:val="2F866E22"/>
    <w:rsid w:val="2FA133CD"/>
    <w:rsid w:val="2FA554FB"/>
    <w:rsid w:val="2FBE65BC"/>
    <w:rsid w:val="2FC02334"/>
    <w:rsid w:val="2FC516F9"/>
    <w:rsid w:val="2FD45DE0"/>
    <w:rsid w:val="2FEA115F"/>
    <w:rsid w:val="2FF8102E"/>
    <w:rsid w:val="30204B81"/>
    <w:rsid w:val="303643A5"/>
    <w:rsid w:val="30453A83"/>
    <w:rsid w:val="30466CDD"/>
    <w:rsid w:val="304E16EE"/>
    <w:rsid w:val="307D0225"/>
    <w:rsid w:val="309335A5"/>
    <w:rsid w:val="30A77050"/>
    <w:rsid w:val="30B005FB"/>
    <w:rsid w:val="30B05F05"/>
    <w:rsid w:val="30B219AF"/>
    <w:rsid w:val="30C95219"/>
    <w:rsid w:val="30EE1123"/>
    <w:rsid w:val="30FF6E8C"/>
    <w:rsid w:val="310149B3"/>
    <w:rsid w:val="310271F1"/>
    <w:rsid w:val="3103697D"/>
    <w:rsid w:val="3106021B"/>
    <w:rsid w:val="310E70CF"/>
    <w:rsid w:val="31124E12"/>
    <w:rsid w:val="31174C54"/>
    <w:rsid w:val="31185880"/>
    <w:rsid w:val="311C17EC"/>
    <w:rsid w:val="313001A5"/>
    <w:rsid w:val="313F3D58"/>
    <w:rsid w:val="3140194F"/>
    <w:rsid w:val="31462468"/>
    <w:rsid w:val="314A4E92"/>
    <w:rsid w:val="314D333A"/>
    <w:rsid w:val="315E0057"/>
    <w:rsid w:val="31605B7D"/>
    <w:rsid w:val="316867E0"/>
    <w:rsid w:val="317C672F"/>
    <w:rsid w:val="318178A1"/>
    <w:rsid w:val="318B24CE"/>
    <w:rsid w:val="318D4498"/>
    <w:rsid w:val="31903F88"/>
    <w:rsid w:val="319229B3"/>
    <w:rsid w:val="319475D5"/>
    <w:rsid w:val="319E0453"/>
    <w:rsid w:val="31A4073E"/>
    <w:rsid w:val="31AD4B3A"/>
    <w:rsid w:val="31B1462B"/>
    <w:rsid w:val="31B5579D"/>
    <w:rsid w:val="31C10FE7"/>
    <w:rsid w:val="31C679AA"/>
    <w:rsid w:val="31C75BFC"/>
    <w:rsid w:val="31C77238"/>
    <w:rsid w:val="31CA56EC"/>
    <w:rsid w:val="31CD0D39"/>
    <w:rsid w:val="31D12337"/>
    <w:rsid w:val="31D16A7B"/>
    <w:rsid w:val="31EC7411"/>
    <w:rsid w:val="31F91B2E"/>
    <w:rsid w:val="3200110E"/>
    <w:rsid w:val="320E73B3"/>
    <w:rsid w:val="32180EE5"/>
    <w:rsid w:val="321E1594"/>
    <w:rsid w:val="321E77E6"/>
    <w:rsid w:val="3229261C"/>
    <w:rsid w:val="323B6839"/>
    <w:rsid w:val="323D1A1A"/>
    <w:rsid w:val="32472899"/>
    <w:rsid w:val="324D5D0A"/>
    <w:rsid w:val="32501AD8"/>
    <w:rsid w:val="32641B09"/>
    <w:rsid w:val="3265726E"/>
    <w:rsid w:val="326F1DF0"/>
    <w:rsid w:val="32713DBA"/>
    <w:rsid w:val="32803FFD"/>
    <w:rsid w:val="3281224F"/>
    <w:rsid w:val="32821B23"/>
    <w:rsid w:val="32851613"/>
    <w:rsid w:val="328C0BF4"/>
    <w:rsid w:val="32A47CEB"/>
    <w:rsid w:val="32B118D1"/>
    <w:rsid w:val="32CD3FB2"/>
    <w:rsid w:val="32DF6F75"/>
    <w:rsid w:val="32EC50D1"/>
    <w:rsid w:val="32FE389F"/>
    <w:rsid w:val="330864CC"/>
    <w:rsid w:val="33105381"/>
    <w:rsid w:val="3328076C"/>
    <w:rsid w:val="332E3A59"/>
    <w:rsid w:val="33340711"/>
    <w:rsid w:val="33356B95"/>
    <w:rsid w:val="333F5C66"/>
    <w:rsid w:val="334212B2"/>
    <w:rsid w:val="33484B1B"/>
    <w:rsid w:val="335158D1"/>
    <w:rsid w:val="33526977"/>
    <w:rsid w:val="335334BF"/>
    <w:rsid w:val="33590AD6"/>
    <w:rsid w:val="33664353"/>
    <w:rsid w:val="337B4EF0"/>
    <w:rsid w:val="33885320"/>
    <w:rsid w:val="338B0EAB"/>
    <w:rsid w:val="339F2689"/>
    <w:rsid w:val="33C00B55"/>
    <w:rsid w:val="33C148CD"/>
    <w:rsid w:val="33C91E62"/>
    <w:rsid w:val="33D068BE"/>
    <w:rsid w:val="33D95773"/>
    <w:rsid w:val="33DC1707"/>
    <w:rsid w:val="33E04D53"/>
    <w:rsid w:val="33E41191"/>
    <w:rsid w:val="33F05E80"/>
    <w:rsid w:val="33F16F60"/>
    <w:rsid w:val="33FA3E2F"/>
    <w:rsid w:val="33FE167D"/>
    <w:rsid w:val="34050E60"/>
    <w:rsid w:val="341047F2"/>
    <w:rsid w:val="341755D7"/>
    <w:rsid w:val="34180991"/>
    <w:rsid w:val="3434509F"/>
    <w:rsid w:val="345614B9"/>
    <w:rsid w:val="3456268C"/>
    <w:rsid w:val="34586FDF"/>
    <w:rsid w:val="349124F1"/>
    <w:rsid w:val="34963B37"/>
    <w:rsid w:val="349873DC"/>
    <w:rsid w:val="34B955A4"/>
    <w:rsid w:val="34BD6E42"/>
    <w:rsid w:val="34BF705E"/>
    <w:rsid w:val="34CC3529"/>
    <w:rsid w:val="34CE2DFE"/>
    <w:rsid w:val="34D66156"/>
    <w:rsid w:val="34EB00B9"/>
    <w:rsid w:val="34F07218"/>
    <w:rsid w:val="34F66E82"/>
    <w:rsid w:val="35132F06"/>
    <w:rsid w:val="352C4AD5"/>
    <w:rsid w:val="35374E47"/>
    <w:rsid w:val="353A1D60"/>
    <w:rsid w:val="353D7F83"/>
    <w:rsid w:val="354122B4"/>
    <w:rsid w:val="35592C01"/>
    <w:rsid w:val="357339A5"/>
    <w:rsid w:val="358955D4"/>
    <w:rsid w:val="35A16B30"/>
    <w:rsid w:val="35AA386B"/>
    <w:rsid w:val="35BE10C4"/>
    <w:rsid w:val="35BE7316"/>
    <w:rsid w:val="35CB558F"/>
    <w:rsid w:val="35DF103A"/>
    <w:rsid w:val="35E11256"/>
    <w:rsid w:val="35E910C3"/>
    <w:rsid w:val="35F1047F"/>
    <w:rsid w:val="36021115"/>
    <w:rsid w:val="36024397"/>
    <w:rsid w:val="36107446"/>
    <w:rsid w:val="36173E76"/>
    <w:rsid w:val="36237179"/>
    <w:rsid w:val="36274EBB"/>
    <w:rsid w:val="362F5DCB"/>
    <w:rsid w:val="36486BE0"/>
    <w:rsid w:val="364C4922"/>
    <w:rsid w:val="3650374D"/>
    <w:rsid w:val="36511F38"/>
    <w:rsid w:val="36515437"/>
    <w:rsid w:val="36550BA7"/>
    <w:rsid w:val="36617CA1"/>
    <w:rsid w:val="366571E2"/>
    <w:rsid w:val="36681030"/>
    <w:rsid w:val="366A005A"/>
    <w:rsid w:val="36806379"/>
    <w:rsid w:val="36914A2B"/>
    <w:rsid w:val="36946BC1"/>
    <w:rsid w:val="36A71B58"/>
    <w:rsid w:val="36AC3612"/>
    <w:rsid w:val="36B177E3"/>
    <w:rsid w:val="36BB1AA7"/>
    <w:rsid w:val="36C7044C"/>
    <w:rsid w:val="36D641EB"/>
    <w:rsid w:val="36DE12F2"/>
    <w:rsid w:val="36E0506A"/>
    <w:rsid w:val="36E7464B"/>
    <w:rsid w:val="36EA7C97"/>
    <w:rsid w:val="36EF34FF"/>
    <w:rsid w:val="36FB7F50"/>
    <w:rsid w:val="36FC60DD"/>
    <w:rsid w:val="36FE4069"/>
    <w:rsid w:val="3700570C"/>
    <w:rsid w:val="371E0070"/>
    <w:rsid w:val="373830F8"/>
    <w:rsid w:val="37403D5B"/>
    <w:rsid w:val="374B4BD9"/>
    <w:rsid w:val="375C67C8"/>
    <w:rsid w:val="375D3549"/>
    <w:rsid w:val="377C2FE5"/>
    <w:rsid w:val="378216A1"/>
    <w:rsid w:val="378221C4"/>
    <w:rsid w:val="379540A7"/>
    <w:rsid w:val="379C5435"/>
    <w:rsid w:val="379E73FF"/>
    <w:rsid w:val="37A57C5B"/>
    <w:rsid w:val="37AC319E"/>
    <w:rsid w:val="37AF33BA"/>
    <w:rsid w:val="37BA3B0D"/>
    <w:rsid w:val="37C329C2"/>
    <w:rsid w:val="37D03331"/>
    <w:rsid w:val="37DC7F27"/>
    <w:rsid w:val="37E172EC"/>
    <w:rsid w:val="37EC6B41"/>
    <w:rsid w:val="37F52D97"/>
    <w:rsid w:val="37F9131A"/>
    <w:rsid w:val="380309E0"/>
    <w:rsid w:val="38060B00"/>
    <w:rsid w:val="38084878"/>
    <w:rsid w:val="380E117F"/>
    <w:rsid w:val="38107BD1"/>
    <w:rsid w:val="38110BF4"/>
    <w:rsid w:val="38120940"/>
    <w:rsid w:val="38162165"/>
    <w:rsid w:val="382411BC"/>
    <w:rsid w:val="38281E17"/>
    <w:rsid w:val="383B4C4E"/>
    <w:rsid w:val="38482EC7"/>
    <w:rsid w:val="384D6414"/>
    <w:rsid w:val="38555672"/>
    <w:rsid w:val="385B0683"/>
    <w:rsid w:val="38876DFE"/>
    <w:rsid w:val="38C12F37"/>
    <w:rsid w:val="38C33A6C"/>
    <w:rsid w:val="38CF35E8"/>
    <w:rsid w:val="38DF5E2F"/>
    <w:rsid w:val="38E23201"/>
    <w:rsid w:val="38E70932"/>
    <w:rsid w:val="38F10011"/>
    <w:rsid w:val="38F92413"/>
    <w:rsid w:val="38FB618B"/>
    <w:rsid w:val="39063E34"/>
    <w:rsid w:val="390A052E"/>
    <w:rsid w:val="391D6D84"/>
    <w:rsid w:val="391F6086"/>
    <w:rsid w:val="3922196A"/>
    <w:rsid w:val="39495149"/>
    <w:rsid w:val="394E09B1"/>
    <w:rsid w:val="395D6E46"/>
    <w:rsid w:val="39934616"/>
    <w:rsid w:val="399C796E"/>
    <w:rsid w:val="399E3FCB"/>
    <w:rsid w:val="399F2FBB"/>
    <w:rsid w:val="39A64349"/>
    <w:rsid w:val="39AE2859"/>
    <w:rsid w:val="39BA729B"/>
    <w:rsid w:val="39FA28E7"/>
    <w:rsid w:val="3A0E1EEE"/>
    <w:rsid w:val="3A281202"/>
    <w:rsid w:val="3A32374C"/>
    <w:rsid w:val="3A3758E9"/>
    <w:rsid w:val="3A4A1178"/>
    <w:rsid w:val="3A4B3142"/>
    <w:rsid w:val="3A5A02B2"/>
    <w:rsid w:val="3A5C2F0F"/>
    <w:rsid w:val="3A666FBF"/>
    <w:rsid w:val="3A6D4E67"/>
    <w:rsid w:val="3A7C4F4B"/>
    <w:rsid w:val="3A8078D6"/>
    <w:rsid w:val="3A916DA7"/>
    <w:rsid w:val="3A944D63"/>
    <w:rsid w:val="3A9633CE"/>
    <w:rsid w:val="3A9B7C26"/>
    <w:rsid w:val="3A9C574C"/>
    <w:rsid w:val="3AA50AA5"/>
    <w:rsid w:val="3AB72586"/>
    <w:rsid w:val="3ABB2076"/>
    <w:rsid w:val="3AC073D9"/>
    <w:rsid w:val="3AD3544A"/>
    <w:rsid w:val="3AD81C4B"/>
    <w:rsid w:val="3ADE7B13"/>
    <w:rsid w:val="3AE503F6"/>
    <w:rsid w:val="3AEC222F"/>
    <w:rsid w:val="3AFB6916"/>
    <w:rsid w:val="3B01296E"/>
    <w:rsid w:val="3B056063"/>
    <w:rsid w:val="3B057795"/>
    <w:rsid w:val="3B082DE1"/>
    <w:rsid w:val="3B3360B0"/>
    <w:rsid w:val="3B365BA1"/>
    <w:rsid w:val="3B3B2158"/>
    <w:rsid w:val="3B455DE4"/>
    <w:rsid w:val="3B47390A"/>
    <w:rsid w:val="3B4E6A46"/>
    <w:rsid w:val="3B5377F0"/>
    <w:rsid w:val="3B5633EA"/>
    <w:rsid w:val="3B5A33D3"/>
    <w:rsid w:val="3B6334A6"/>
    <w:rsid w:val="3B7A3CDF"/>
    <w:rsid w:val="3B893F22"/>
    <w:rsid w:val="3B8B1A48"/>
    <w:rsid w:val="3B8D3F07"/>
    <w:rsid w:val="3BAE3989"/>
    <w:rsid w:val="3BAE5737"/>
    <w:rsid w:val="3BB371F1"/>
    <w:rsid w:val="3BB55034"/>
    <w:rsid w:val="3BBB31AA"/>
    <w:rsid w:val="3BC61774"/>
    <w:rsid w:val="3BE91345"/>
    <w:rsid w:val="3BEB0739"/>
    <w:rsid w:val="3BED2703"/>
    <w:rsid w:val="3BF53366"/>
    <w:rsid w:val="3C0637C5"/>
    <w:rsid w:val="3C06754D"/>
    <w:rsid w:val="3C102441"/>
    <w:rsid w:val="3C121508"/>
    <w:rsid w:val="3C125CC6"/>
    <w:rsid w:val="3C260C06"/>
    <w:rsid w:val="3C2645A0"/>
    <w:rsid w:val="3C285C52"/>
    <w:rsid w:val="3C320116"/>
    <w:rsid w:val="3C3D160D"/>
    <w:rsid w:val="3C485B8B"/>
    <w:rsid w:val="3C544FE0"/>
    <w:rsid w:val="3C5E53AF"/>
    <w:rsid w:val="3C774C8E"/>
    <w:rsid w:val="3C855A1F"/>
    <w:rsid w:val="3C8D359E"/>
    <w:rsid w:val="3C9037B0"/>
    <w:rsid w:val="3CCA034E"/>
    <w:rsid w:val="3CD00EA6"/>
    <w:rsid w:val="3CEC69E0"/>
    <w:rsid w:val="3CF67395"/>
    <w:rsid w:val="3CFD4BC8"/>
    <w:rsid w:val="3D0311E8"/>
    <w:rsid w:val="3D083943"/>
    <w:rsid w:val="3D1B504E"/>
    <w:rsid w:val="3D1D2B74"/>
    <w:rsid w:val="3D1D6575"/>
    <w:rsid w:val="3D2C725B"/>
    <w:rsid w:val="3D321CEB"/>
    <w:rsid w:val="3D412A36"/>
    <w:rsid w:val="3D416CA3"/>
    <w:rsid w:val="3D4A76E1"/>
    <w:rsid w:val="3D503799"/>
    <w:rsid w:val="3D6461DB"/>
    <w:rsid w:val="3D650248"/>
    <w:rsid w:val="3D87300F"/>
    <w:rsid w:val="3D8C06E7"/>
    <w:rsid w:val="3D8E5820"/>
    <w:rsid w:val="3DA2751D"/>
    <w:rsid w:val="3DAE1A1E"/>
    <w:rsid w:val="3DAE4A4B"/>
    <w:rsid w:val="3DB03A43"/>
    <w:rsid w:val="3DB334D8"/>
    <w:rsid w:val="3DBD1D29"/>
    <w:rsid w:val="3DE96EFA"/>
    <w:rsid w:val="3DF22091"/>
    <w:rsid w:val="3DF338D5"/>
    <w:rsid w:val="3DFB1CEF"/>
    <w:rsid w:val="3E100FF9"/>
    <w:rsid w:val="3E126451"/>
    <w:rsid w:val="3E1E24A7"/>
    <w:rsid w:val="3E2B306F"/>
    <w:rsid w:val="3E433514"/>
    <w:rsid w:val="3E442382"/>
    <w:rsid w:val="3E481E73"/>
    <w:rsid w:val="3E604316"/>
    <w:rsid w:val="3E646581"/>
    <w:rsid w:val="3E671FBD"/>
    <w:rsid w:val="3E704F26"/>
    <w:rsid w:val="3E7A2248"/>
    <w:rsid w:val="3E952BDE"/>
    <w:rsid w:val="3E9B71E2"/>
    <w:rsid w:val="3EA122D9"/>
    <w:rsid w:val="3EA93855"/>
    <w:rsid w:val="3EB00BBC"/>
    <w:rsid w:val="3EBC016B"/>
    <w:rsid w:val="3ECC39BE"/>
    <w:rsid w:val="3EDC080D"/>
    <w:rsid w:val="3EDE27D7"/>
    <w:rsid w:val="3EDE3AED"/>
    <w:rsid w:val="3EE11ADE"/>
    <w:rsid w:val="3EE53B65"/>
    <w:rsid w:val="3EF773F5"/>
    <w:rsid w:val="3EFB6EE5"/>
    <w:rsid w:val="3F0C10F2"/>
    <w:rsid w:val="3F0F7CD3"/>
    <w:rsid w:val="3F141D55"/>
    <w:rsid w:val="3F1E7077"/>
    <w:rsid w:val="3F21359D"/>
    <w:rsid w:val="3F351D1B"/>
    <w:rsid w:val="3F3E3276"/>
    <w:rsid w:val="3F400D9C"/>
    <w:rsid w:val="3F414C6D"/>
    <w:rsid w:val="3F4C4D2B"/>
    <w:rsid w:val="3F680DF6"/>
    <w:rsid w:val="3F75693E"/>
    <w:rsid w:val="3F785DA3"/>
    <w:rsid w:val="3F7A2500"/>
    <w:rsid w:val="3F7A3AC2"/>
    <w:rsid w:val="3F7E18C4"/>
    <w:rsid w:val="3F7F7B16"/>
    <w:rsid w:val="3F963403"/>
    <w:rsid w:val="3F98405C"/>
    <w:rsid w:val="3F9D1D4A"/>
    <w:rsid w:val="3F9D61EE"/>
    <w:rsid w:val="3F9E5AC2"/>
    <w:rsid w:val="3FAA090B"/>
    <w:rsid w:val="3FAE03FB"/>
    <w:rsid w:val="3FAF6A7A"/>
    <w:rsid w:val="3FBE2E6A"/>
    <w:rsid w:val="3FC1012F"/>
    <w:rsid w:val="3FC419CD"/>
    <w:rsid w:val="3FC46242"/>
    <w:rsid w:val="3FD37E62"/>
    <w:rsid w:val="3FDF2778"/>
    <w:rsid w:val="3FE74EF5"/>
    <w:rsid w:val="3FF41FFC"/>
    <w:rsid w:val="400272F7"/>
    <w:rsid w:val="401144E6"/>
    <w:rsid w:val="402B55A8"/>
    <w:rsid w:val="402F4D31"/>
    <w:rsid w:val="4036334F"/>
    <w:rsid w:val="40370E07"/>
    <w:rsid w:val="4038148A"/>
    <w:rsid w:val="40404565"/>
    <w:rsid w:val="40464190"/>
    <w:rsid w:val="404B17A6"/>
    <w:rsid w:val="40547333"/>
    <w:rsid w:val="40586A15"/>
    <w:rsid w:val="406242B1"/>
    <w:rsid w:val="40776A3F"/>
    <w:rsid w:val="40936F0B"/>
    <w:rsid w:val="409F1AF2"/>
    <w:rsid w:val="40A13ABC"/>
    <w:rsid w:val="40A26688"/>
    <w:rsid w:val="40B818E4"/>
    <w:rsid w:val="40C477AB"/>
    <w:rsid w:val="40E55B37"/>
    <w:rsid w:val="40EC2905"/>
    <w:rsid w:val="40F005A0"/>
    <w:rsid w:val="40FB7670"/>
    <w:rsid w:val="4105229D"/>
    <w:rsid w:val="411B386E"/>
    <w:rsid w:val="411C3016"/>
    <w:rsid w:val="41200E85"/>
    <w:rsid w:val="412070D7"/>
    <w:rsid w:val="41226008"/>
    <w:rsid w:val="412E324E"/>
    <w:rsid w:val="413858E6"/>
    <w:rsid w:val="41474664"/>
    <w:rsid w:val="4149052F"/>
    <w:rsid w:val="414F52C6"/>
    <w:rsid w:val="415A11CD"/>
    <w:rsid w:val="415B69EC"/>
    <w:rsid w:val="41605725"/>
    <w:rsid w:val="41621B0E"/>
    <w:rsid w:val="41692B8E"/>
    <w:rsid w:val="417F709C"/>
    <w:rsid w:val="418F7DB9"/>
    <w:rsid w:val="419060EC"/>
    <w:rsid w:val="41A5138A"/>
    <w:rsid w:val="41AF2209"/>
    <w:rsid w:val="41AF35D4"/>
    <w:rsid w:val="41B17D2F"/>
    <w:rsid w:val="41C45CB4"/>
    <w:rsid w:val="41C620D0"/>
    <w:rsid w:val="41D37CA5"/>
    <w:rsid w:val="41D535C5"/>
    <w:rsid w:val="41F12821"/>
    <w:rsid w:val="41FF4F3E"/>
    <w:rsid w:val="420460B1"/>
    <w:rsid w:val="42097B6B"/>
    <w:rsid w:val="42116A20"/>
    <w:rsid w:val="42240501"/>
    <w:rsid w:val="42345589"/>
    <w:rsid w:val="423544BC"/>
    <w:rsid w:val="42440BA3"/>
    <w:rsid w:val="425A3F23"/>
    <w:rsid w:val="426C3C56"/>
    <w:rsid w:val="42702CBB"/>
    <w:rsid w:val="42721D88"/>
    <w:rsid w:val="42756FAE"/>
    <w:rsid w:val="428B445B"/>
    <w:rsid w:val="42903DE8"/>
    <w:rsid w:val="4295719A"/>
    <w:rsid w:val="42957651"/>
    <w:rsid w:val="42984A4B"/>
    <w:rsid w:val="42997141"/>
    <w:rsid w:val="429A331F"/>
    <w:rsid w:val="429A43BA"/>
    <w:rsid w:val="42AD499A"/>
    <w:rsid w:val="42B910A8"/>
    <w:rsid w:val="42B9333F"/>
    <w:rsid w:val="42C121F4"/>
    <w:rsid w:val="42C14414"/>
    <w:rsid w:val="42C6116B"/>
    <w:rsid w:val="42C85330"/>
    <w:rsid w:val="42C910A8"/>
    <w:rsid w:val="42CD7E49"/>
    <w:rsid w:val="42D75573"/>
    <w:rsid w:val="42DF08CC"/>
    <w:rsid w:val="42E16738"/>
    <w:rsid w:val="42E5059E"/>
    <w:rsid w:val="42E87780"/>
    <w:rsid w:val="42EA174A"/>
    <w:rsid w:val="42FC3E5F"/>
    <w:rsid w:val="42FF4ACA"/>
    <w:rsid w:val="43086074"/>
    <w:rsid w:val="43193DDE"/>
    <w:rsid w:val="43272248"/>
    <w:rsid w:val="43291B47"/>
    <w:rsid w:val="435968D0"/>
    <w:rsid w:val="435A5694"/>
    <w:rsid w:val="436345E9"/>
    <w:rsid w:val="438374A9"/>
    <w:rsid w:val="43995085"/>
    <w:rsid w:val="43AA712C"/>
    <w:rsid w:val="43AB25BD"/>
    <w:rsid w:val="43B85777"/>
    <w:rsid w:val="43C24475"/>
    <w:rsid w:val="43C2502A"/>
    <w:rsid w:val="43C6387D"/>
    <w:rsid w:val="43D1290A"/>
    <w:rsid w:val="43EF2D90"/>
    <w:rsid w:val="43FA3C0F"/>
    <w:rsid w:val="43FE5275"/>
    <w:rsid w:val="44004F9E"/>
    <w:rsid w:val="44020D16"/>
    <w:rsid w:val="441A7E0D"/>
    <w:rsid w:val="442836FC"/>
    <w:rsid w:val="44315157"/>
    <w:rsid w:val="44316F05"/>
    <w:rsid w:val="443864E5"/>
    <w:rsid w:val="444529B0"/>
    <w:rsid w:val="444F55DD"/>
    <w:rsid w:val="447B2146"/>
    <w:rsid w:val="447B7530"/>
    <w:rsid w:val="448B4867"/>
    <w:rsid w:val="44A771C7"/>
    <w:rsid w:val="44C47D79"/>
    <w:rsid w:val="44C56F09"/>
    <w:rsid w:val="44D07056"/>
    <w:rsid w:val="44DE5A29"/>
    <w:rsid w:val="44EB5554"/>
    <w:rsid w:val="44FA41EF"/>
    <w:rsid w:val="450A60D4"/>
    <w:rsid w:val="45303661"/>
    <w:rsid w:val="455901D1"/>
    <w:rsid w:val="45627CC8"/>
    <w:rsid w:val="45725A27"/>
    <w:rsid w:val="45765517"/>
    <w:rsid w:val="4582210E"/>
    <w:rsid w:val="458F65D9"/>
    <w:rsid w:val="45961498"/>
    <w:rsid w:val="459E4A6E"/>
    <w:rsid w:val="45A51959"/>
    <w:rsid w:val="45A57038"/>
    <w:rsid w:val="45AF695B"/>
    <w:rsid w:val="45B61DB8"/>
    <w:rsid w:val="45BD3146"/>
    <w:rsid w:val="45C35D3B"/>
    <w:rsid w:val="45D64208"/>
    <w:rsid w:val="45D71D2E"/>
    <w:rsid w:val="45E00BE3"/>
    <w:rsid w:val="45E26547"/>
    <w:rsid w:val="45EA380F"/>
    <w:rsid w:val="45F64A0A"/>
    <w:rsid w:val="45FB5A1D"/>
    <w:rsid w:val="45FB77CB"/>
    <w:rsid w:val="46004DE1"/>
    <w:rsid w:val="460523A0"/>
    <w:rsid w:val="460564AF"/>
    <w:rsid w:val="460F14C8"/>
    <w:rsid w:val="46195EA3"/>
    <w:rsid w:val="46276812"/>
    <w:rsid w:val="462F1155"/>
    <w:rsid w:val="464F467E"/>
    <w:rsid w:val="465B295F"/>
    <w:rsid w:val="466435C2"/>
    <w:rsid w:val="46684511"/>
    <w:rsid w:val="46713F31"/>
    <w:rsid w:val="46753A21"/>
    <w:rsid w:val="4689127A"/>
    <w:rsid w:val="46A766C7"/>
    <w:rsid w:val="46AD2177"/>
    <w:rsid w:val="46AE550E"/>
    <w:rsid w:val="46B8390E"/>
    <w:rsid w:val="46C027C2"/>
    <w:rsid w:val="46C422B2"/>
    <w:rsid w:val="46C97C4C"/>
    <w:rsid w:val="46DD15C6"/>
    <w:rsid w:val="46E42674"/>
    <w:rsid w:val="46E62229"/>
    <w:rsid w:val="46E75FA1"/>
    <w:rsid w:val="46E841F3"/>
    <w:rsid w:val="46ED52F0"/>
    <w:rsid w:val="46F5246C"/>
    <w:rsid w:val="471C3E9C"/>
    <w:rsid w:val="472B32F8"/>
    <w:rsid w:val="474B29D4"/>
    <w:rsid w:val="475A2C17"/>
    <w:rsid w:val="475E44B5"/>
    <w:rsid w:val="47616E75"/>
    <w:rsid w:val="47797541"/>
    <w:rsid w:val="4780267D"/>
    <w:rsid w:val="478A7058"/>
    <w:rsid w:val="478F0B12"/>
    <w:rsid w:val="47AB5220"/>
    <w:rsid w:val="47AC4C2B"/>
    <w:rsid w:val="47AF5B80"/>
    <w:rsid w:val="47B731F6"/>
    <w:rsid w:val="47C36A0E"/>
    <w:rsid w:val="47E84CDB"/>
    <w:rsid w:val="480C0EF1"/>
    <w:rsid w:val="480C5CBF"/>
    <w:rsid w:val="48142DC6"/>
    <w:rsid w:val="48181948"/>
    <w:rsid w:val="481D4BD1"/>
    <w:rsid w:val="48205C0E"/>
    <w:rsid w:val="48280C73"/>
    <w:rsid w:val="482F5E51"/>
    <w:rsid w:val="48390A7E"/>
    <w:rsid w:val="484B7CCB"/>
    <w:rsid w:val="484E1D94"/>
    <w:rsid w:val="484F3DFE"/>
    <w:rsid w:val="485D32A3"/>
    <w:rsid w:val="485D651B"/>
    <w:rsid w:val="486A19DE"/>
    <w:rsid w:val="48B60321"/>
    <w:rsid w:val="48C26CC5"/>
    <w:rsid w:val="48D847C0"/>
    <w:rsid w:val="48DD2A48"/>
    <w:rsid w:val="48DF5182"/>
    <w:rsid w:val="48E153E1"/>
    <w:rsid w:val="48E600BE"/>
    <w:rsid w:val="48EA3B26"/>
    <w:rsid w:val="48F13107"/>
    <w:rsid w:val="48F55088"/>
    <w:rsid w:val="48FA1FBB"/>
    <w:rsid w:val="490948F4"/>
    <w:rsid w:val="49096752"/>
    <w:rsid w:val="49107A31"/>
    <w:rsid w:val="49122AF6"/>
    <w:rsid w:val="49177011"/>
    <w:rsid w:val="49247038"/>
    <w:rsid w:val="49290AF3"/>
    <w:rsid w:val="492928A1"/>
    <w:rsid w:val="492E6109"/>
    <w:rsid w:val="49325BF9"/>
    <w:rsid w:val="49362A12"/>
    <w:rsid w:val="493D00FA"/>
    <w:rsid w:val="49470F79"/>
    <w:rsid w:val="494B0A69"/>
    <w:rsid w:val="495913D8"/>
    <w:rsid w:val="495F2766"/>
    <w:rsid w:val="497003A2"/>
    <w:rsid w:val="49746212"/>
    <w:rsid w:val="4977360C"/>
    <w:rsid w:val="4981092F"/>
    <w:rsid w:val="49836455"/>
    <w:rsid w:val="498521CD"/>
    <w:rsid w:val="49891591"/>
    <w:rsid w:val="4990261A"/>
    <w:rsid w:val="49902920"/>
    <w:rsid w:val="49956188"/>
    <w:rsid w:val="49AA1738"/>
    <w:rsid w:val="49AD34D2"/>
    <w:rsid w:val="49BC1967"/>
    <w:rsid w:val="49CD5922"/>
    <w:rsid w:val="49DA3B9B"/>
    <w:rsid w:val="49EA0282"/>
    <w:rsid w:val="49FB423D"/>
    <w:rsid w:val="4A006B89"/>
    <w:rsid w:val="4A031344"/>
    <w:rsid w:val="4A17094B"/>
    <w:rsid w:val="4A2F6550"/>
    <w:rsid w:val="4A377B59"/>
    <w:rsid w:val="4A431187"/>
    <w:rsid w:val="4A4B6C19"/>
    <w:rsid w:val="4A564335"/>
    <w:rsid w:val="4A6D4A0F"/>
    <w:rsid w:val="4A6F6480"/>
    <w:rsid w:val="4A7C0547"/>
    <w:rsid w:val="4A837AEA"/>
    <w:rsid w:val="4AA444DD"/>
    <w:rsid w:val="4AA51EA6"/>
    <w:rsid w:val="4AAC2782"/>
    <w:rsid w:val="4AB24E19"/>
    <w:rsid w:val="4AB36353"/>
    <w:rsid w:val="4AC24D5B"/>
    <w:rsid w:val="4AC7413B"/>
    <w:rsid w:val="4AC9433B"/>
    <w:rsid w:val="4AD434D7"/>
    <w:rsid w:val="4ADD3943"/>
    <w:rsid w:val="4ADE535C"/>
    <w:rsid w:val="4AF3760A"/>
    <w:rsid w:val="4B013AD5"/>
    <w:rsid w:val="4B08395C"/>
    <w:rsid w:val="4B182BCD"/>
    <w:rsid w:val="4B2902E7"/>
    <w:rsid w:val="4B2A087D"/>
    <w:rsid w:val="4B4B11F4"/>
    <w:rsid w:val="4B533C05"/>
    <w:rsid w:val="4B5F25AA"/>
    <w:rsid w:val="4B616322"/>
    <w:rsid w:val="4B6B0F4E"/>
    <w:rsid w:val="4B7D5824"/>
    <w:rsid w:val="4B8D35BB"/>
    <w:rsid w:val="4B9009B5"/>
    <w:rsid w:val="4BA44460"/>
    <w:rsid w:val="4BA70B3A"/>
    <w:rsid w:val="4BB14A46"/>
    <w:rsid w:val="4BB87F0C"/>
    <w:rsid w:val="4BBF3A6A"/>
    <w:rsid w:val="4BD25472"/>
    <w:rsid w:val="4BD95194"/>
    <w:rsid w:val="4BEE0BE3"/>
    <w:rsid w:val="4BEF1B80"/>
    <w:rsid w:val="4BFD6427"/>
    <w:rsid w:val="4C0669B0"/>
    <w:rsid w:val="4C082C41"/>
    <w:rsid w:val="4C2061DD"/>
    <w:rsid w:val="4C210C29"/>
    <w:rsid w:val="4C283E4B"/>
    <w:rsid w:val="4C35316B"/>
    <w:rsid w:val="4C393276"/>
    <w:rsid w:val="4C4A5008"/>
    <w:rsid w:val="4C4D4AF8"/>
    <w:rsid w:val="4C575977"/>
    <w:rsid w:val="4C5B2783"/>
    <w:rsid w:val="4C675BBA"/>
    <w:rsid w:val="4C7C04B3"/>
    <w:rsid w:val="4C8F46B2"/>
    <w:rsid w:val="4C9F534B"/>
    <w:rsid w:val="4CA706AC"/>
    <w:rsid w:val="4CA87BC5"/>
    <w:rsid w:val="4CC4617F"/>
    <w:rsid w:val="4CDD40CE"/>
    <w:rsid w:val="4CE216E4"/>
    <w:rsid w:val="4CE94821"/>
    <w:rsid w:val="4CEC6287"/>
    <w:rsid w:val="4CF3457D"/>
    <w:rsid w:val="4CFA6A2E"/>
    <w:rsid w:val="4D371A30"/>
    <w:rsid w:val="4D3B0DF4"/>
    <w:rsid w:val="4D3D2DBF"/>
    <w:rsid w:val="4D40361D"/>
    <w:rsid w:val="4D461C73"/>
    <w:rsid w:val="4D4F7A58"/>
    <w:rsid w:val="4D540296"/>
    <w:rsid w:val="4D5F5A1A"/>
    <w:rsid w:val="4D7E7362"/>
    <w:rsid w:val="4D8B23ED"/>
    <w:rsid w:val="4D92171C"/>
    <w:rsid w:val="4DAB7D28"/>
    <w:rsid w:val="4DB12E65"/>
    <w:rsid w:val="4DD74FC1"/>
    <w:rsid w:val="4DE97BC3"/>
    <w:rsid w:val="4DF711BF"/>
    <w:rsid w:val="4DFC6B78"/>
    <w:rsid w:val="4E104628"/>
    <w:rsid w:val="4E1718A8"/>
    <w:rsid w:val="4E1823D4"/>
    <w:rsid w:val="4E276617"/>
    <w:rsid w:val="4E2B0E69"/>
    <w:rsid w:val="4E4A5793"/>
    <w:rsid w:val="4E612ADD"/>
    <w:rsid w:val="4E650AE5"/>
    <w:rsid w:val="4E717D31"/>
    <w:rsid w:val="4E830CA5"/>
    <w:rsid w:val="4E834801"/>
    <w:rsid w:val="4E85035F"/>
    <w:rsid w:val="4E9A266C"/>
    <w:rsid w:val="4EA41336"/>
    <w:rsid w:val="4EAD187E"/>
    <w:rsid w:val="4EAD3EE8"/>
    <w:rsid w:val="4EAE1280"/>
    <w:rsid w:val="4EC05A55"/>
    <w:rsid w:val="4EC15329"/>
    <w:rsid w:val="4EC95CE1"/>
    <w:rsid w:val="4ECC264C"/>
    <w:rsid w:val="4ED41501"/>
    <w:rsid w:val="4EDB463D"/>
    <w:rsid w:val="4EDC6045"/>
    <w:rsid w:val="4EE74D90"/>
    <w:rsid w:val="4EEA4880"/>
    <w:rsid w:val="4EED611E"/>
    <w:rsid w:val="4EEE25C2"/>
    <w:rsid w:val="4F035942"/>
    <w:rsid w:val="4F0A0A7E"/>
    <w:rsid w:val="4F162174"/>
    <w:rsid w:val="4F1F09CE"/>
    <w:rsid w:val="4F1F573F"/>
    <w:rsid w:val="4F2627F5"/>
    <w:rsid w:val="4F2D0569"/>
    <w:rsid w:val="4F3501F1"/>
    <w:rsid w:val="4F367C3E"/>
    <w:rsid w:val="4F3C6F7C"/>
    <w:rsid w:val="4F3F4BCC"/>
    <w:rsid w:val="4F460A77"/>
    <w:rsid w:val="4F495A4B"/>
    <w:rsid w:val="4F4A531F"/>
    <w:rsid w:val="4F691C49"/>
    <w:rsid w:val="4F7B372A"/>
    <w:rsid w:val="4F813436"/>
    <w:rsid w:val="4F8151E4"/>
    <w:rsid w:val="4F8627FB"/>
    <w:rsid w:val="4F8B1BBF"/>
    <w:rsid w:val="4FA7451F"/>
    <w:rsid w:val="4FAD422B"/>
    <w:rsid w:val="4FB530E0"/>
    <w:rsid w:val="4FBD13E6"/>
    <w:rsid w:val="4FC21359"/>
    <w:rsid w:val="4FD86DCF"/>
    <w:rsid w:val="4FDF4F3B"/>
    <w:rsid w:val="4FE74CE3"/>
    <w:rsid w:val="4FF754A7"/>
    <w:rsid w:val="4FFB54B2"/>
    <w:rsid w:val="50074FD7"/>
    <w:rsid w:val="5023629C"/>
    <w:rsid w:val="502B6EFE"/>
    <w:rsid w:val="50397E4D"/>
    <w:rsid w:val="50422603"/>
    <w:rsid w:val="50465DC1"/>
    <w:rsid w:val="505A77E4"/>
    <w:rsid w:val="50606E52"/>
    <w:rsid w:val="50774B8B"/>
    <w:rsid w:val="50824D12"/>
    <w:rsid w:val="508605D9"/>
    <w:rsid w:val="50AD09D8"/>
    <w:rsid w:val="50DD469C"/>
    <w:rsid w:val="50E53551"/>
    <w:rsid w:val="50EB753E"/>
    <w:rsid w:val="50F626E2"/>
    <w:rsid w:val="50F72361"/>
    <w:rsid w:val="50F9524E"/>
    <w:rsid w:val="50FB1AAD"/>
    <w:rsid w:val="50FF3BB0"/>
    <w:rsid w:val="511B6F73"/>
    <w:rsid w:val="51317BFE"/>
    <w:rsid w:val="513444D8"/>
    <w:rsid w:val="513C1DE5"/>
    <w:rsid w:val="513D513B"/>
    <w:rsid w:val="51402E7D"/>
    <w:rsid w:val="514E10F6"/>
    <w:rsid w:val="515D3978"/>
    <w:rsid w:val="516409C9"/>
    <w:rsid w:val="51642F99"/>
    <w:rsid w:val="51654692"/>
    <w:rsid w:val="516E3547"/>
    <w:rsid w:val="51730B5D"/>
    <w:rsid w:val="517F39A6"/>
    <w:rsid w:val="51825244"/>
    <w:rsid w:val="51842113"/>
    <w:rsid w:val="51852D53"/>
    <w:rsid w:val="51890380"/>
    <w:rsid w:val="51AA02F7"/>
    <w:rsid w:val="51B41F55"/>
    <w:rsid w:val="51B9599C"/>
    <w:rsid w:val="51C31420"/>
    <w:rsid w:val="51C55131"/>
    <w:rsid w:val="51D84E64"/>
    <w:rsid w:val="51DA6E17"/>
    <w:rsid w:val="51E0443A"/>
    <w:rsid w:val="51E16C54"/>
    <w:rsid w:val="51E237D3"/>
    <w:rsid w:val="51E732F9"/>
    <w:rsid w:val="51F078E9"/>
    <w:rsid w:val="51FA1711"/>
    <w:rsid w:val="51FF3A34"/>
    <w:rsid w:val="51FF6894"/>
    <w:rsid w:val="520256E6"/>
    <w:rsid w:val="52065E75"/>
    <w:rsid w:val="521265C8"/>
    <w:rsid w:val="52192711"/>
    <w:rsid w:val="52203050"/>
    <w:rsid w:val="522B58DB"/>
    <w:rsid w:val="5237583F"/>
    <w:rsid w:val="523C1897"/>
    <w:rsid w:val="5245699D"/>
    <w:rsid w:val="524E3378"/>
    <w:rsid w:val="525E180D"/>
    <w:rsid w:val="525E19AA"/>
    <w:rsid w:val="526E7576"/>
    <w:rsid w:val="52796FDA"/>
    <w:rsid w:val="528079D5"/>
    <w:rsid w:val="528172AA"/>
    <w:rsid w:val="528A0854"/>
    <w:rsid w:val="529203E0"/>
    <w:rsid w:val="52AB17A7"/>
    <w:rsid w:val="52B15DE1"/>
    <w:rsid w:val="52BC4786"/>
    <w:rsid w:val="52BC6534"/>
    <w:rsid w:val="52C11D9C"/>
    <w:rsid w:val="52C86548"/>
    <w:rsid w:val="52D27B05"/>
    <w:rsid w:val="52D675F5"/>
    <w:rsid w:val="52E1063A"/>
    <w:rsid w:val="52ED493F"/>
    <w:rsid w:val="52FD636E"/>
    <w:rsid w:val="52FD7B52"/>
    <w:rsid w:val="52FE162A"/>
    <w:rsid w:val="53004C75"/>
    <w:rsid w:val="530C1374"/>
    <w:rsid w:val="53114AD1"/>
    <w:rsid w:val="531E71EE"/>
    <w:rsid w:val="532A5B93"/>
    <w:rsid w:val="532D65E9"/>
    <w:rsid w:val="532E1C4F"/>
    <w:rsid w:val="533D7674"/>
    <w:rsid w:val="533E64D6"/>
    <w:rsid w:val="534E4DB0"/>
    <w:rsid w:val="535B7AFB"/>
    <w:rsid w:val="53687B73"/>
    <w:rsid w:val="53690469"/>
    <w:rsid w:val="536966BB"/>
    <w:rsid w:val="53786DFC"/>
    <w:rsid w:val="53980D4F"/>
    <w:rsid w:val="53A50EE7"/>
    <w:rsid w:val="53BF6D2E"/>
    <w:rsid w:val="53D33B35"/>
    <w:rsid w:val="53D8739D"/>
    <w:rsid w:val="53D9371F"/>
    <w:rsid w:val="53E2646E"/>
    <w:rsid w:val="53E93358"/>
    <w:rsid w:val="53EA0E7E"/>
    <w:rsid w:val="54181E8F"/>
    <w:rsid w:val="541B6431"/>
    <w:rsid w:val="542C1497"/>
    <w:rsid w:val="543341C3"/>
    <w:rsid w:val="54372316"/>
    <w:rsid w:val="543A1E06"/>
    <w:rsid w:val="544B5DC1"/>
    <w:rsid w:val="54513B7A"/>
    <w:rsid w:val="54530D96"/>
    <w:rsid w:val="54564027"/>
    <w:rsid w:val="545F361A"/>
    <w:rsid w:val="549B5123"/>
    <w:rsid w:val="549F610D"/>
    <w:rsid w:val="54A86D6F"/>
    <w:rsid w:val="54AB6860"/>
    <w:rsid w:val="54AD6A7C"/>
    <w:rsid w:val="54C30CE0"/>
    <w:rsid w:val="54E10D40"/>
    <w:rsid w:val="54E1766E"/>
    <w:rsid w:val="54EA24C1"/>
    <w:rsid w:val="550F3292"/>
    <w:rsid w:val="55142657"/>
    <w:rsid w:val="551B2D2F"/>
    <w:rsid w:val="55245DAC"/>
    <w:rsid w:val="5527238A"/>
    <w:rsid w:val="552F6C70"/>
    <w:rsid w:val="55384597"/>
    <w:rsid w:val="553920BD"/>
    <w:rsid w:val="554051FA"/>
    <w:rsid w:val="554747DA"/>
    <w:rsid w:val="554B5B7F"/>
    <w:rsid w:val="554B6A9E"/>
    <w:rsid w:val="55572544"/>
    <w:rsid w:val="5579695E"/>
    <w:rsid w:val="55833339"/>
    <w:rsid w:val="559519EA"/>
    <w:rsid w:val="55C51C5D"/>
    <w:rsid w:val="55CF47D0"/>
    <w:rsid w:val="55CF657E"/>
    <w:rsid w:val="55E02F95"/>
    <w:rsid w:val="55F65B63"/>
    <w:rsid w:val="56010E2D"/>
    <w:rsid w:val="56130B60"/>
    <w:rsid w:val="561A3C9D"/>
    <w:rsid w:val="561C5C67"/>
    <w:rsid w:val="56347576"/>
    <w:rsid w:val="5641747C"/>
    <w:rsid w:val="5647080A"/>
    <w:rsid w:val="564E4332"/>
    <w:rsid w:val="565C6063"/>
    <w:rsid w:val="565D002E"/>
    <w:rsid w:val="567F1D52"/>
    <w:rsid w:val="568455BA"/>
    <w:rsid w:val="568844AA"/>
    <w:rsid w:val="569F4F9A"/>
    <w:rsid w:val="56A11D4F"/>
    <w:rsid w:val="56A874FB"/>
    <w:rsid w:val="56CB143B"/>
    <w:rsid w:val="56CB31E9"/>
    <w:rsid w:val="56D71B8E"/>
    <w:rsid w:val="56E208F9"/>
    <w:rsid w:val="56E5016B"/>
    <w:rsid w:val="56E91774"/>
    <w:rsid w:val="56EB4DB1"/>
    <w:rsid w:val="56F20776"/>
    <w:rsid w:val="56F52014"/>
    <w:rsid w:val="56FC7587"/>
    <w:rsid w:val="570D3802"/>
    <w:rsid w:val="570D735E"/>
    <w:rsid w:val="57186B54"/>
    <w:rsid w:val="571C1C97"/>
    <w:rsid w:val="57241F73"/>
    <w:rsid w:val="5725266C"/>
    <w:rsid w:val="57315CEF"/>
    <w:rsid w:val="57346FE0"/>
    <w:rsid w:val="573568B4"/>
    <w:rsid w:val="57503CF1"/>
    <w:rsid w:val="575A55BC"/>
    <w:rsid w:val="575F7462"/>
    <w:rsid w:val="5765363E"/>
    <w:rsid w:val="578810DA"/>
    <w:rsid w:val="578D049F"/>
    <w:rsid w:val="57A04676"/>
    <w:rsid w:val="57A7215B"/>
    <w:rsid w:val="57AC4DC9"/>
    <w:rsid w:val="57B42B9F"/>
    <w:rsid w:val="57BB613F"/>
    <w:rsid w:val="57DF5E15"/>
    <w:rsid w:val="57E02CC4"/>
    <w:rsid w:val="57E74053"/>
    <w:rsid w:val="57F56770"/>
    <w:rsid w:val="57F81DBC"/>
    <w:rsid w:val="57FB5D50"/>
    <w:rsid w:val="58045825"/>
    <w:rsid w:val="580C3AB9"/>
    <w:rsid w:val="58156E12"/>
    <w:rsid w:val="581A77FA"/>
    <w:rsid w:val="582157B7"/>
    <w:rsid w:val="58240E03"/>
    <w:rsid w:val="583354EA"/>
    <w:rsid w:val="584E40D2"/>
    <w:rsid w:val="58502595"/>
    <w:rsid w:val="58692CBA"/>
    <w:rsid w:val="58717CC8"/>
    <w:rsid w:val="5886561A"/>
    <w:rsid w:val="5889335C"/>
    <w:rsid w:val="5889355F"/>
    <w:rsid w:val="588E7DA0"/>
    <w:rsid w:val="58910040"/>
    <w:rsid w:val="5891653A"/>
    <w:rsid w:val="589D2963"/>
    <w:rsid w:val="58A81A34"/>
    <w:rsid w:val="58A86218"/>
    <w:rsid w:val="58B303D9"/>
    <w:rsid w:val="58C223CA"/>
    <w:rsid w:val="58E42340"/>
    <w:rsid w:val="58F06B5C"/>
    <w:rsid w:val="58FF19DA"/>
    <w:rsid w:val="591250FF"/>
    <w:rsid w:val="591470C9"/>
    <w:rsid w:val="59205A6E"/>
    <w:rsid w:val="59262959"/>
    <w:rsid w:val="595A6517"/>
    <w:rsid w:val="596516D3"/>
    <w:rsid w:val="596C2A61"/>
    <w:rsid w:val="597638E0"/>
    <w:rsid w:val="59777658"/>
    <w:rsid w:val="598D6817"/>
    <w:rsid w:val="599124C8"/>
    <w:rsid w:val="59B84355"/>
    <w:rsid w:val="59C208D3"/>
    <w:rsid w:val="59CE3F51"/>
    <w:rsid w:val="59E64457"/>
    <w:rsid w:val="59FA5F38"/>
    <w:rsid w:val="5A0031AA"/>
    <w:rsid w:val="5A0A227A"/>
    <w:rsid w:val="5A286D15"/>
    <w:rsid w:val="5A33357F"/>
    <w:rsid w:val="5A33532D"/>
    <w:rsid w:val="5A345AF8"/>
    <w:rsid w:val="5A366BCB"/>
    <w:rsid w:val="5A381E22"/>
    <w:rsid w:val="5A4412E8"/>
    <w:rsid w:val="5A47527D"/>
    <w:rsid w:val="5A502380"/>
    <w:rsid w:val="5A56101C"/>
    <w:rsid w:val="5A76346C"/>
    <w:rsid w:val="5A7F67C4"/>
    <w:rsid w:val="5AA4622B"/>
    <w:rsid w:val="5AB20948"/>
    <w:rsid w:val="5AB83A84"/>
    <w:rsid w:val="5ABD109B"/>
    <w:rsid w:val="5AC9040C"/>
    <w:rsid w:val="5AD255B5"/>
    <w:rsid w:val="5ADC59C5"/>
    <w:rsid w:val="5AE14D89"/>
    <w:rsid w:val="5AE76118"/>
    <w:rsid w:val="5AF42BC7"/>
    <w:rsid w:val="5AF71C62"/>
    <w:rsid w:val="5AF94F2C"/>
    <w:rsid w:val="5B172EA1"/>
    <w:rsid w:val="5B1A64ED"/>
    <w:rsid w:val="5B2407CC"/>
    <w:rsid w:val="5B345801"/>
    <w:rsid w:val="5B353327"/>
    <w:rsid w:val="5B3A6B8F"/>
    <w:rsid w:val="5B4672E2"/>
    <w:rsid w:val="5B4812AC"/>
    <w:rsid w:val="5B5A4B3C"/>
    <w:rsid w:val="5B6559BA"/>
    <w:rsid w:val="5B6F79DC"/>
    <w:rsid w:val="5B744524"/>
    <w:rsid w:val="5B800A46"/>
    <w:rsid w:val="5B914A01"/>
    <w:rsid w:val="5B9242D5"/>
    <w:rsid w:val="5B973FD7"/>
    <w:rsid w:val="5B975D90"/>
    <w:rsid w:val="5B9E711E"/>
    <w:rsid w:val="5BA35BA7"/>
    <w:rsid w:val="5BA70114"/>
    <w:rsid w:val="5BA705A4"/>
    <w:rsid w:val="5BAB514B"/>
    <w:rsid w:val="5BC07095"/>
    <w:rsid w:val="5BC6626E"/>
    <w:rsid w:val="5BD26DC8"/>
    <w:rsid w:val="5BE32D83"/>
    <w:rsid w:val="5BE82147"/>
    <w:rsid w:val="5BF166F0"/>
    <w:rsid w:val="5BF44F90"/>
    <w:rsid w:val="5BF57652"/>
    <w:rsid w:val="5BFE7BBD"/>
    <w:rsid w:val="5C050F4B"/>
    <w:rsid w:val="5C081351"/>
    <w:rsid w:val="5C0A6562"/>
    <w:rsid w:val="5C18599A"/>
    <w:rsid w:val="5C1E200D"/>
    <w:rsid w:val="5C272C70"/>
    <w:rsid w:val="5C367357"/>
    <w:rsid w:val="5C4001D5"/>
    <w:rsid w:val="5C5D2B35"/>
    <w:rsid w:val="5C65387B"/>
    <w:rsid w:val="5C6E0D96"/>
    <w:rsid w:val="5C6F4617"/>
    <w:rsid w:val="5C78171D"/>
    <w:rsid w:val="5C7D0F81"/>
    <w:rsid w:val="5C7E6764"/>
    <w:rsid w:val="5C861ED2"/>
    <w:rsid w:val="5C893A00"/>
    <w:rsid w:val="5C9347A9"/>
    <w:rsid w:val="5C9D1184"/>
    <w:rsid w:val="5CA37264"/>
    <w:rsid w:val="5CA81968"/>
    <w:rsid w:val="5CBD1826"/>
    <w:rsid w:val="5CBF559E"/>
    <w:rsid w:val="5CC118FD"/>
    <w:rsid w:val="5CC41560"/>
    <w:rsid w:val="5CCB5CF1"/>
    <w:rsid w:val="5CCC0F96"/>
    <w:rsid w:val="5CDA5F34"/>
    <w:rsid w:val="5CF12B34"/>
    <w:rsid w:val="5CFC40FC"/>
    <w:rsid w:val="5D126EEF"/>
    <w:rsid w:val="5D296EBB"/>
    <w:rsid w:val="5D2B7225"/>
    <w:rsid w:val="5D2C42B6"/>
    <w:rsid w:val="5D3A70EE"/>
    <w:rsid w:val="5D3C274B"/>
    <w:rsid w:val="5D4F626D"/>
    <w:rsid w:val="5D5201C0"/>
    <w:rsid w:val="5D5A5E34"/>
    <w:rsid w:val="5D647EF4"/>
    <w:rsid w:val="5D665A1A"/>
    <w:rsid w:val="5D753EAF"/>
    <w:rsid w:val="5D754491"/>
    <w:rsid w:val="5D8440F2"/>
    <w:rsid w:val="5D89536D"/>
    <w:rsid w:val="5DA2372A"/>
    <w:rsid w:val="5DA50D6B"/>
    <w:rsid w:val="5DAD189A"/>
    <w:rsid w:val="5DB06245"/>
    <w:rsid w:val="5DB16A2A"/>
    <w:rsid w:val="5DC65EB1"/>
    <w:rsid w:val="5DCE1DF9"/>
    <w:rsid w:val="5DD40BD5"/>
    <w:rsid w:val="5DD62B9F"/>
    <w:rsid w:val="5DE11544"/>
    <w:rsid w:val="5DFB3BF1"/>
    <w:rsid w:val="5E0C4813"/>
    <w:rsid w:val="5E115985"/>
    <w:rsid w:val="5E135BA1"/>
    <w:rsid w:val="5E317DD6"/>
    <w:rsid w:val="5E3A33BE"/>
    <w:rsid w:val="5E472B7D"/>
    <w:rsid w:val="5E4A272C"/>
    <w:rsid w:val="5E4E4E2C"/>
    <w:rsid w:val="5E5435E3"/>
    <w:rsid w:val="5E5940D4"/>
    <w:rsid w:val="5E5E3FBF"/>
    <w:rsid w:val="5E6301AB"/>
    <w:rsid w:val="5E6F6B50"/>
    <w:rsid w:val="5E767EDE"/>
    <w:rsid w:val="5E800D5D"/>
    <w:rsid w:val="5E960581"/>
    <w:rsid w:val="5E9B5718"/>
    <w:rsid w:val="5EA712C4"/>
    <w:rsid w:val="5EAB402C"/>
    <w:rsid w:val="5EAE1426"/>
    <w:rsid w:val="5EBF5FFD"/>
    <w:rsid w:val="5EC24ED2"/>
    <w:rsid w:val="5ED15115"/>
    <w:rsid w:val="5EDE20E9"/>
    <w:rsid w:val="5EE96902"/>
    <w:rsid w:val="5EEC3359"/>
    <w:rsid w:val="5EF05EE3"/>
    <w:rsid w:val="5EF332DD"/>
    <w:rsid w:val="5EF3458D"/>
    <w:rsid w:val="5EFF1C82"/>
    <w:rsid w:val="5F053010"/>
    <w:rsid w:val="5F0B6879"/>
    <w:rsid w:val="5F0E45BB"/>
    <w:rsid w:val="5F1119B5"/>
    <w:rsid w:val="5F1576F7"/>
    <w:rsid w:val="5F24793A"/>
    <w:rsid w:val="5F337B7D"/>
    <w:rsid w:val="5F381638"/>
    <w:rsid w:val="5F610939"/>
    <w:rsid w:val="5F645F89"/>
    <w:rsid w:val="5F646C60"/>
    <w:rsid w:val="5F6917F1"/>
    <w:rsid w:val="5F8959EF"/>
    <w:rsid w:val="5F990328"/>
    <w:rsid w:val="5FB54A36"/>
    <w:rsid w:val="5FBD3B59"/>
    <w:rsid w:val="5FC72930"/>
    <w:rsid w:val="5FCD7FD2"/>
    <w:rsid w:val="5FD21144"/>
    <w:rsid w:val="5FDA449D"/>
    <w:rsid w:val="5FEC6F3A"/>
    <w:rsid w:val="5FF13CC0"/>
    <w:rsid w:val="5FF40A7C"/>
    <w:rsid w:val="5FFC08B7"/>
    <w:rsid w:val="601B6F8F"/>
    <w:rsid w:val="601E082E"/>
    <w:rsid w:val="601F6E30"/>
    <w:rsid w:val="60222736"/>
    <w:rsid w:val="602A754A"/>
    <w:rsid w:val="604D5CC3"/>
    <w:rsid w:val="6058522C"/>
    <w:rsid w:val="60636A93"/>
    <w:rsid w:val="607147D3"/>
    <w:rsid w:val="608139EA"/>
    <w:rsid w:val="60956BB2"/>
    <w:rsid w:val="609A4358"/>
    <w:rsid w:val="609A5C33"/>
    <w:rsid w:val="609F196E"/>
    <w:rsid w:val="60AA076A"/>
    <w:rsid w:val="60B367FE"/>
    <w:rsid w:val="60B42F40"/>
    <w:rsid w:val="60B847DE"/>
    <w:rsid w:val="60BA67A8"/>
    <w:rsid w:val="60CC028A"/>
    <w:rsid w:val="60CF1B28"/>
    <w:rsid w:val="60DD4245"/>
    <w:rsid w:val="60EB1FC4"/>
    <w:rsid w:val="60F2762F"/>
    <w:rsid w:val="60F31CBA"/>
    <w:rsid w:val="60FE239F"/>
    <w:rsid w:val="61112140"/>
    <w:rsid w:val="611A7247"/>
    <w:rsid w:val="61271964"/>
    <w:rsid w:val="61406CB1"/>
    <w:rsid w:val="61442516"/>
    <w:rsid w:val="614B38A4"/>
    <w:rsid w:val="61570564"/>
    <w:rsid w:val="61681FEC"/>
    <w:rsid w:val="617F354E"/>
    <w:rsid w:val="619F599E"/>
    <w:rsid w:val="61BA4586"/>
    <w:rsid w:val="61C96577"/>
    <w:rsid w:val="61D94A0C"/>
    <w:rsid w:val="61F730E4"/>
    <w:rsid w:val="61F77588"/>
    <w:rsid w:val="62037CDB"/>
    <w:rsid w:val="62044ED6"/>
    <w:rsid w:val="62126C05"/>
    <w:rsid w:val="621517BC"/>
    <w:rsid w:val="6216711F"/>
    <w:rsid w:val="621974FF"/>
    <w:rsid w:val="623B56C7"/>
    <w:rsid w:val="623B7475"/>
    <w:rsid w:val="623E51B7"/>
    <w:rsid w:val="62475261"/>
    <w:rsid w:val="62481B92"/>
    <w:rsid w:val="62544199"/>
    <w:rsid w:val="626E5E62"/>
    <w:rsid w:val="62712E97"/>
    <w:rsid w:val="62787C99"/>
    <w:rsid w:val="627D4977"/>
    <w:rsid w:val="627E3805"/>
    <w:rsid w:val="629923ED"/>
    <w:rsid w:val="62A019CE"/>
    <w:rsid w:val="62A25746"/>
    <w:rsid w:val="62B84A84"/>
    <w:rsid w:val="62BF49D5"/>
    <w:rsid w:val="62CA07F9"/>
    <w:rsid w:val="62D33B51"/>
    <w:rsid w:val="62D45BED"/>
    <w:rsid w:val="62EC4C13"/>
    <w:rsid w:val="62F13FD7"/>
    <w:rsid w:val="630A1DA7"/>
    <w:rsid w:val="630B3BCB"/>
    <w:rsid w:val="630C0E11"/>
    <w:rsid w:val="631017CC"/>
    <w:rsid w:val="6312245B"/>
    <w:rsid w:val="63161C90"/>
    <w:rsid w:val="631C49B4"/>
    <w:rsid w:val="634D3218"/>
    <w:rsid w:val="63501214"/>
    <w:rsid w:val="635602DE"/>
    <w:rsid w:val="63690012"/>
    <w:rsid w:val="63696264"/>
    <w:rsid w:val="636F2F96"/>
    <w:rsid w:val="6370279B"/>
    <w:rsid w:val="63750765"/>
    <w:rsid w:val="637569B7"/>
    <w:rsid w:val="639130C5"/>
    <w:rsid w:val="63951DE7"/>
    <w:rsid w:val="63A159FD"/>
    <w:rsid w:val="63A171B6"/>
    <w:rsid w:val="63A66B70"/>
    <w:rsid w:val="63AB4186"/>
    <w:rsid w:val="63C123ED"/>
    <w:rsid w:val="63C46BAA"/>
    <w:rsid w:val="63C94F54"/>
    <w:rsid w:val="63D00091"/>
    <w:rsid w:val="63D556A7"/>
    <w:rsid w:val="63E1404C"/>
    <w:rsid w:val="63E50971"/>
    <w:rsid w:val="63E8113D"/>
    <w:rsid w:val="63FE4BFE"/>
    <w:rsid w:val="6416019A"/>
    <w:rsid w:val="64243F39"/>
    <w:rsid w:val="64264155"/>
    <w:rsid w:val="64370395"/>
    <w:rsid w:val="64395C36"/>
    <w:rsid w:val="64436AB5"/>
    <w:rsid w:val="64462101"/>
    <w:rsid w:val="64470B0C"/>
    <w:rsid w:val="644A1BF1"/>
    <w:rsid w:val="644F2F5D"/>
    <w:rsid w:val="64615D31"/>
    <w:rsid w:val="64682077"/>
    <w:rsid w:val="64794284"/>
    <w:rsid w:val="647B624F"/>
    <w:rsid w:val="647E5D3F"/>
    <w:rsid w:val="64810F36"/>
    <w:rsid w:val="649F73FF"/>
    <w:rsid w:val="64B61035"/>
    <w:rsid w:val="64CE4132"/>
    <w:rsid w:val="64E83878"/>
    <w:rsid w:val="64EC0EFA"/>
    <w:rsid w:val="64EC2CA8"/>
    <w:rsid w:val="64F67A8C"/>
    <w:rsid w:val="64FF0C2E"/>
    <w:rsid w:val="65051FBC"/>
    <w:rsid w:val="65163958"/>
    <w:rsid w:val="65206DF6"/>
    <w:rsid w:val="65230AB5"/>
    <w:rsid w:val="65297A59"/>
    <w:rsid w:val="65366619"/>
    <w:rsid w:val="6537530E"/>
    <w:rsid w:val="653E102A"/>
    <w:rsid w:val="653E3C8B"/>
    <w:rsid w:val="6546685C"/>
    <w:rsid w:val="654D7A6A"/>
    <w:rsid w:val="654F4FBC"/>
    <w:rsid w:val="65516FAF"/>
    <w:rsid w:val="65560366"/>
    <w:rsid w:val="655C1BE5"/>
    <w:rsid w:val="655F16CC"/>
    <w:rsid w:val="657B5DDA"/>
    <w:rsid w:val="657F3B1C"/>
    <w:rsid w:val="658630FD"/>
    <w:rsid w:val="658B7653"/>
    <w:rsid w:val="65923D39"/>
    <w:rsid w:val="659F41BF"/>
    <w:rsid w:val="65A215B9"/>
    <w:rsid w:val="65AB4911"/>
    <w:rsid w:val="65C6174B"/>
    <w:rsid w:val="65C94D98"/>
    <w:rsid w:val="65F938CF"/>
    <w:rsid w:val="66134265"/>
    <w:rsid w:val="663343C6"/>
    <w:rsid w:val="6639016F"/>
    <w:rsid w:val="663A5A95"/>
    <w:rsid w:val="663E5786"/>
    <w:rsid w:val="664B4949"/>
    <w:rsid w:val="664D59C9"/>
    <w:rsid w:val="66680A54"/>
    <w:rsid w:val="66766F2B"/>
    <w:rsid w:val="668A2779"/>
    <w:rsid w:val="668F4233"/>
    <w:rsid w:val="669058B5"/>
    <w:rsid w:val="66A01F9C"/>
    <w:rsid w:val="66B477F6"/>
    <w:rsid w:val="66C81EA7"/>
    <w:rsid w:val="66CA0DC7"/>
    <w:rsid w:val="66CF4630"/>
    <w:rsid w:val="66F462D8"/>
    <w:rsid w:val="67033BA4"/>
    <w:rsid w:val="670A0388"/>
    <w:rsid w:val="670C7632"/>
    <w:rsid w:val="67177D85"/>
    <w:rsid w:val="67226E55"/>
    <w:rsid w:val="673B7F17"/>
    <w:rsid w:val="673D77EB"/>
    <w:rsid w:val="67404958"/>
    <w:rsid w:val="675E0BCA"/>
    <w:rsid w:val="676844A5"/>
    <w:rsid w:val="676B5DA2"/>
    <w:rsid w:val="677919D5"/>
    <w:rsid w:val="67796C38"/>
    <w:rsid w:val="677C0C54"/>
    <w:rsid w:val="679141EB"/>
    <w:rsid w:val="6796339F"/>
    <w:rsid w:val="679A5069"/>
    <w:rsid w:val="67C24194"/>
    <w:rsid w:val="67D30150"/>
    <w:rsid w:val="67D85766"/>
    <w:rsid w:val="67E45EB9"/>
    <w:rsid w:val="67E460F1"/>
    <w:rsid w:val="67E61C31"/>
    <w:rsid w:val="67E75AA3"/>
    <w:rsid w:val="67EE073B"/>
    <w:rsid w:val="67FC76A6"/>
    <w:rsid w:val="68242759"/>
    <w:rsid w:val="68294213"/>
    <w:rsid w:val="683C7AA3"/>
    <w:rsid w:val="683F3A37"/>
    <w:rsid w:val="68465EF2"/>
    <w:rsid w:val="68562168"/>
    <w:rsid w:val="685B68BB"/>
    <w:rsid w:val="686F7E78"/>
    <w:rsid w:val="68787555"/>
    <w:rsid w:val="68814582"/>
    <w:rsid w:val="68934228"/>
    <w:rsid w:val="689C2FA9"/>
    <w:rsid w:val="68A044D6"/>
    <w:rsid w:val="68C161FA"/>
    <w:rsid w:val="68C87588"/>
    <w:rsid w:val="68E1064A"/>
    <w:rsid w:val="68EF2D67"/>
    <w:rsid w:val="68EF4B15"/>
    <w:rsid w:val="68F140CA"/>
    <w:rsid w:val="68F47009"/>
    <w:rsid w:val="68F5557A"/>
    <w:rsid w:val="68F93BE6"/>
    <w:rsid w:val="6908207B"/>
    <w:rsid w:val="691E53FA"/>
    <w:rsid w:val="692C1A8B"/>
    <w:rsid w:val="692D388F"/>
    <w:rsid w:val="693E6043"/>
    <w:rsid w:val="69402448"/>
    <w:rsid w:val="697274F4"/>
    <w:rsid w:val="6978328D"/>
    <w:rsid w:val="69787200"/>
    <w:rsid w:val="697C56CD"/>
    <w:rsid w:val="698D0C3A"/>
    <w:rsid w:val="698E432E"/>
    <w:rsid w:val="698F4FEE"/>
    <w:rsid w:val="699925C6"/>
    <w:rsid w:val="699F29DF"/>
    <w:rsid w:val="69B3668D"/>
    <w:rsid w:val="69B47B0D"/>
    <w:rsid w:val="69CC12FA"/>
    <w:rsid w:val="69D912BB"/>
    <w:rsid w:val="69E228CC"/>
    <w:rsid w:val="69EE1F30"/>
    <w:rsid w:val="69F06D97"/>
    <w:rsid w:val="69F543AD"/>
    <w:rsid w:val="69FA167C"/>
    <w:rsid w:val="6A026ACA"/>
    <w:rsid w:val="6A062718"/>
    <w:rsid w:val="6A0C7949"/>
    <w:rsid w:val="6A1E76FF"/>
    <w:rsid w:val="6A243B5D"/>
    <w:rsid w:val="6A2922A9"/>
    <w:rsid w:val="6A333127"/>
    <w:rsid w:val="6A567D0D"/>
    <w:rsid w:val="6A5A0123"/>
    <w:rsid w:val="6A5D01A4"/>
    <w:rsid w:val="6A633A0D"/>
    <w:rsid w:val="6A6809E4"/>
    <w:rsid w:val="6A6F1801"/>
    <w:rsid w:val="6A90057A"/>
    <w:rsid w:val="6A975DE8"/>
    <w:rsid w:val="6AC83870"/>
    <w:rsid w:val="6AD541DF"/>
    <w:rsid w:val="6AE4556D"/>
    <w:rsid w:val="6AF9611F"/>
    <w:rsid w:val="6B0F76F1"/>
    <w:rsid w:val="6B135770"/>
    <w:rsid w:val="6B1940CB"/>
    <w:rsid w:val="6B1B332E"/>
    <w:rsid w:val="6B1C36D8"/>
    <w:rsid w:val="6B1C6E20"/>
    <w:rsid w:val="6B2667E8"/>
    <w:rsid w:val="6B297B6D"/>
    <w:rsid w:val="6B2E739D"/>
    <w:rsid w:val="6B2F1B41"/>
    <w:rsid w:val="6B305DAD"/>
    <w:rsid w:val="6B3D24B0"/>
    <w:rsid w:val="6B43383E"/>
    <w:rsid w:val="6B5477F9"/>
    <w:rsid w:val="6B5C2207"/>
    <w:rsid w:val="6B60619E"/>
    <w:rsid w:val="6B767770"/>
    <w:rsid w:val="6B87372B"/>
    <w:rsid w:val="6B8F25DF"/>
    <w:rsid w:val="6B96571C"/>
    <w:rsid w:val="6B99345E"/>
    <w:rsid w:val="6BB9765C"/>
    <w:rsid w:val="6BC04D07"/>
    <w:rsid w:val="6BC77FCB"/>
    <w:rsid w:val="6BC8789F"/>
    <w:rsid w:val="6BCB7ABB"/>
    <w:rsid w:val="6BD70597"/>
    <w:rsid w:val="6BD85D34"/>
    <w:rsid w:val="6BDA45FC"/>
    <w:rsid w:val="6BE26BB3"/>
    <w:rsid w:val="6BE50451"/>
    <w:rsid w:val="6BF15048"/>
    <w:rsid w:val="6BFA214F"/>
    <w:rsid w:val="6C0919C9"/>
    <w:rsid w:val="6C0B610A"/>
    <w:rsid w:val="6C123F77"/>
    <w:rsid w:val="6C276CBC"/>
    <w:rsid w:val="6C3F1BA3"/>
    <w:rsid w:val="6C411B2C"/>
    <w:rsid w:val="6C4258A4"/>
    <w:rsid w:val="6C517895"/>
    <w:rsid w:val="6C55559C"/>
    <w:rsid w:val="6C663501"/>
    <w:rsid w:val="6C7137C9"/>
    <w:rsid w:val="6C7A3290"/>
    <w:rsid w:val="6C8163CC"/>
    <w:rsid w:val="6C89162B"/>
    <w:rsid w:val="6C8953C3"/>
    <w:rsid w:val="6C8A0A72"/>
    <w:rsid w:val="6C922387"/>
    <w:rsid w:val="6C9C3206"/>
    <w:rsid w:val="6CA200F0"/>
    <w:rsid w:val="6CA457BD"/>
    <w:rsid w:val="6CBC5656"/>
    <w:rsid w:val="6CCB3AEB"/>
    <w:rsid w:val="6CCE7137"/>
    <w:rsid w:val="6CCF1165"/>
    <w:rsid w:val="6CDC7AA6"/>
    <w:rsid w:val="6D0A63C2"/>
    <w:rsid w:val="6D1279D4"/>
    <w:rsid w:val="6D4D7B09"/>
    <w:rsid w:val="6D654602"/>
    <w:rsid w:val="6D752B6B"/>
    <w:rsid w:val="6D761CA9"/>
    <w:rsid w:val="6D7B0BA2"/>
    <w:rsid w:val="6D853C9A"/>
    <w:rsid w:val="6D877A12"/>
    <w:rsid w:val="6D8C76B7"/>
    <w:rsid w:val="6DA06D26"/>
    <w:rsid w:val="6DA5433C"/>
    <w:rsid w:val="6DCC18C9"/>
    <w:rsid w:val="6DCF22DA"/>
    <w:rsid w:val="6DD16EDF"/>
    <w:rsid w:val="6DD622DB"/>
    <w:rsid w:val="6DDA4829"/>
    <w:rsid w:val="6DDE2EE2"/>
    <w:rsid w:val="6DDE6F4D"/>
    <w:rsid w:val="6DE24C48"/>
    <w:rsid w:val="6DED7568"/>
    <w:rsid w:val="6E014988"/>
    <w:rsid w:val="6E151297"/>
    <w:rsid w:val="6E1B520D"/>
    <w:rsid w:val="6E2A2122"/>
    <w:rsid w:val="6E2E7E8E"/>
    <w:rsid w:val="6E300CA2"/>
    <w:rsid w:val="6E322B31"/>
    <w:rsid w:val="6E414065"/>
    <w:rsid w:val="6E6B10E2"/>
    <w:rsid w:val="6E91041D"/>
    <w:rsid w:val="6E971FCE"/>
    <w:rsid w:val="6EA5527C"/>
    <w:rsid w:val="6EA91C0A"/>
    <w:rsid w:val="6EB1286D"/>
    <w:rsid w:val="6EB26D11"/>
    <w:rsid w:val="6EC971A7"/>
    <w:rsid w:val="6ECC3AB9"/>
    <w:rsid w:val="6ECC76A7"/>
    <w:rsid w:val="6ECD58F9"/>
    <w:rsid w:val="6ECE2B55"/>
    <w:rsid w:val="6ED22F0F"/>
    <w:rsid w:val="6EDC3D8E"/>
    <w:rsid w:val="6EDC7AD6"/>
    <w:rsid w:val="6EDE6AF0"/>
    <w:rsid w:val="6EE52016"/>
    <w:rsid w:val="6EEB3FD1"/>
    <w:rsid w:val="6EEE3AC1"/>
    <w:rsid w:val="6EF6430C"/>
    <w:rsid w:val="6EF74724"/>
    <w:rsid w:val="6F0137F4"/>
    <w:rsid w:val="6F023EFE"/>
    <w:rsid w:val="6F092A81"/>
    <w:rsid w:val="6F0D2199"/>
    <w:rsid w:val="6F1F1ECC"/>
    <w:rsid w:val="6F2F4029"/>
    <w:rsid w:val="6F3B0592"/>
    <w:rsid w:val="6F3C3B75"/>
    <w:rsid w:val="6F3E2B6F"/>
    <w:rsid w:val="6F437969"/>
    <w:rsid w:val="6F4B2CC1"/>
    <w:rsid w:val="6F4D79D6"/>
    <w:rsid w:val="6F5002C8"/>
    <w:rsid w:val="6F5002D8"/>
    <w:rsid w:val="6F525DFE"/>
    <w:rsid w:val="6F5302FB"/>
    <w:rsid w:val="6F55769C"/>
    <w:rsid w:val="6F573414"/>
    <w:rsid w:val="6F6124E5"/>
    <w:rsid w:val="6F6564CF"/>
    <w:rsid w:val="6F6D1FC9"/>
    <w:rsid w:val="6F7264A0"/>
    <w:rsid w:val="6F751AEC"/>
    <w:rsid w:val="6F9C52CB"/>
    <w:rsid w:val="6FA80114"/>
    <w:rsid w:val="6FB22D40"/>
    <w:rsid w:val="6FBB3C6C"/>
    <w:rsid w:val="6FC504A2"/>
    <w:rsid w:val="6FD6290B"/>
    <w:rsid w:val="6FF4021A"/>
    <w:rsid w:val="6FF46EB5"/>
    <w:rsid w:val="6FF72EC3"/>
    <w:rsid w:val="6FFA2ED0"/>
    <w:rsid w:val="70052E70"/>
    <w:rsid w:val="700F1A66"/>
    <w:rsid w:val="700F1F41"/>
    <w:rsid w:val="70131A31"/>
    <w:rsid w:val="702E0619"/>
    <w:rsid w:val="702E23C7"/>
    <w:rsid w:val="70510D2C"/>
    <w:rsid w:val="7053007F"/>
    <w:rsid w:val="705B0CE2"/>
    <w:rsid w:val="705C33D8"/>
    <w:rsid w:val="70691651"/>
    <w:rsid w:val="706C7393"/>
    <w:rsid w:val="706C7C11"/>
    <w:rsid w:val="70716758"/>
    <w:rsid w:val="70730722"/>
    <w:rsid w:val="70820C05"/>
    <w:rsid w:val="708238A0"/>
    <w:rsid w:val="70887D3A"/>
    <w:rsid w:val="70934920"/>
    <w:rsid w:val="70AA129F"/>
    <w:rsid w:val="70AE4B6D"/>
    <w:rsid w:val="70CB230C"/>
    <w:rsid w:val="70EA66CD"/>
    <w:rsid w:val="70F133F4"/>
    <w:rsid w:val="710E21F8"/>
    <w:rsid w:val="71145A61"/>
    <w:rsid w:val="71153587"/>
    <w:rsid w:val="712F5C34"/>
    <w:rsid w:val="7132790C"/>
    <w:rsid w:val="713507D9"/>
    <w:rsid w:val="713F6856"/>
    <w:rsid w:val="715E71F4"/>
    <w:rsid w:val="71924BD7"/>
    <w:rsid w:val="719829A6"/>
    <w:rsid w:val="71A05546"/>
    <w:rsid w:val="71A072F4"/>
    <w:rsid w:val="71A54F3B"/>
    <w:rsid w:val="71A63F06"/>
    <w:rsid w:val="71BC3A02"/>
    <w:rsid w:val="71BF2699"/>
    <w:rsid w:val="71C11019"/>
    <w:rsid w:val="71CD3E62"/>
    <w:rsid w:val="71D01464"/>
    <w:rsid w:val="71F238C8"/>
    <w:rsid w:val="71F75E09"/>
    <w:rsid w:val="71FB2118"/>
    <w:rsid w:val="71FE01FE"/>
    <w:rsid w:val="72135D18"/>
    <w:rsid w:val="722A2E53"/>
    <w:rsid w:val="7232489D"/>
    <w:rsid w:val="72346CEE"/>
    <w:rsid w:val="72357263"/>
    <w:rsid w:val="724E6D50"/>
    <w:rsid w:val="72693B8A"/>
    <w:rsid w:val="726C71D7"/>
    <w:rsid w:val="726F7ACC"/>
    <w:rsid w:val="72734C44"/>
    <w:rsid w:val="72802C82"/>
    <w:rsid w:val="72807126"/>
    <w:rsid w:val="7285253E"/>
    <w:rsid w:val="729A01E8"/>
    <w:rsid w:val="72A64737"/>
    <w:rsid w:val="72A93357"/>
    <w:rsid w:val="72AE77EF"/>
    <w:rsid w:val="72B3611F"/>
    <w:rsid w:val="72B92137"/>
    <w:rsid w:val="72C54B39"/>
    <w:rsid w:val="72C55654"/>
    <w:rsid w:val="72CA214F"/>
    <w:rsid w:val="72D1172F"/>
    <w:rsid w:val="72D74F98"/>
    <w:rsid w:val="72DC25AE"/>
    <w:rsid w:val="72EB27F1"/>
    <w:rsid w:val="72FA6ED8"/>
    <w:rsid w:val="72FC67AC"/>
    <w:rsid w:val="73005B71"/>
    <w:rsid w:val="730442EC"/>
    <w:rsid w:val="730B2E93"/>
    <w:rsid w:val="73104006"/>
    <w:rsid w:val="73217FC1"/>
    <w:rsid w:val="73456F57"/>
    <w:rsid w:val="73492604"/>
    <w:rsid w:val="73513FCF"/>
    <w:rsid w:val="73555EBD"/>
    <w:rsid w:val="735A7977"/>
    <w:rsid w:val="73641D8B"/>
    <w:rsid w:val="73676627"/>
    <w:rsid w:val="736B1B84"/>
    <w:rsid w:val="7375030D"/>
    <w:rsid w:val="737722D7"/>
    <w:rsid w:val="73832A2A"/>
    <w:rsid w:val="739E4816"/>
    <w:rsid w:val="73A806E2"/>
    <w:rsid w:val="73A86934"/>
    <w:rsid w:val="73AC48C2"/>
    <w:rsid w:val="73AD5B50"/>
    <w:rsid w:val="73B11409"/>
    <w:rsid w:val="73DD7FA9"/>
    <w:rsid w:val="73EE40CB"/>
    <w:rsid w:val="73F774A8"/>
    <w:rsid w:val="74145D78"/>
    <w:rsid w:val="74166A67"/>
    <w:rsid w:val="741C69DA"/>
    <w:rsid w:val="74235FBB"/>
    <w:rsid w:val="7425534F"/>
    <w:rsid w:val="74295D12"/>
    <w:rsid w:val="742D0BE7"/>
    <w:rsid w:val="742F4960"/>
    <w:rsid w:val="74455F31"/>
    <w:rsid w:val="744D1E49"/>
    <w:rsid w:val="74534AF2"/>
    <w:rsid w:val="74587696"/>
    <w:rsid w:val="74594349"/>
    <w:rsid w:val="745D327B"/>
    <w:rsid w:val="746E1D09"/>
    <w:rsid w:val="747607E0"/>
    <w:rsid w:val="748702F8"/>
    <w:rsid w:val="74881214"/>
    <w:rsid w:val="74A25132"/>
    <w:rsid w:val="74A715D2"/>
    <w:rsid w:val="74A92964"/>
    <w:rsid w:val="74CB0068"/>
    <w:rsid w:val="74D12CB3"/>
    <w:rsid w:val="74E41BEE"/>
    <w:rsid w:val="74E4574A"/>
    <w:rsid w:val="74E474F8"/>
    <w:rsid w:val="74F03D5F"/>
    <w:rsid w:val="74FF73E9"/>
    <w:rsid w:val="75022074"/>
    <w:rsid w:val="75265D63"/>
    <w:rsid w:val="752D2FDC"/>
    <w:rsid w:val="75324707"/>
    <w:rsid w:val="75410DEE"/>
    <w:rsid w:val="75544830"/>
    <w:rsid w:val="75575F1C"/>
    <w:rsid w:val="7571063E"/>
    <w:rsid w:val="75750A98"/>
    <w:rsid w:val="75752846"/>
    <w:rsid w:val="75753F23"/>
    <w:rsid w:val="757758AD"/>
    <w:rsid w:val="75782C2B"/>
    <w:rsid w:val="758D4034"/>
    <w:rsid w:val="75A2686C"/>
    <w:rsid w:val="75BE41ED"/>
    <w:rsid w:val="75CB1D33"/>
    <w:rsid w:val="75CD61DE"/>
    <w:rsid w:val="75D27C98"/>
    <w:rsid w:val="75D912BB"/>
    <w:rsid w:val="75DC0B17"/>
    <w:rsid w:val="75DD0C3E"/>
    <w:rsid w:val="75F06371"/>
    <w:rsid w:val="75F53987"/>
    <w:rsid w:val="7601057E"/>
    <w:rsid w:val="760F4A49"/>
    <w:rsid w:val="761958C7"/>
    <w:rsid w:val="761C0F14"/>
    <w:rsid w:val="7621477C"/>
    <w:rsid w:val="762F0C9A"/>
    <w:rsid w:val="763D7808"/>
    <w:rsid w:val="764510FA"/>
    <w:rsid w:val="765B1A3C"/>
    <w:rsid w:val="765C63B7"/>
    <w:rsid w:val="76685F07"/>
    <w:rsid w:val="76740D50"/>
    <w:rsid w:val="76880918"/>
    <w:rsid w:val="7689645A"/>
    <w:rsid w:val="76926517"/>
    <w:rsid w:val="7698274C"/>
    <w:rsid w:val="76A41635"/>
    <w:rsid w:val="76A809F9"/>
    <w:rsid w:val="76B64EC4"/>
    <w:rsid w:val="76C36C16"/>
    <w:rsid w:val="76DB438D"/>
    <w:rsid w:val="76E97048"/>
    <w:rsid w:val="76F452C9"/>
    <w:rsid w:val="771A18F7"/>
    <w:rsid w:val="772B58B2"/>
    <w:rsid w:val="77383B2B"/>
    <w:rsid w:val="7741374D"/>
    <w:rsid w:val="77487A17"/>
    <w:rsid w:val="775356B0"/>
    <w:rsid w:val="775D17E4"/>
    <w:rsid w:val="775D2C9B"/>
    <w:rsid w:val="7762504C"/>
    <w:rsid w:val="777032C5"/>
    <w:rsid w:val="77811976"/>
    <w:rsid w:val="77970EAA"/>
    <w:rsid w:val="77974CF6"/>
    <w:rsid w:val="77A47413"/>
    <w:rsid w:val="77A85155"/>
    <w:rsid w:val="77AD4519"/>
    <w:rsid w:val="77B81257"/>
    <w:rsid w:val="77C00BA3"/>
    <w:rsid w:val="77C42498"/>
    <w:rsid w:val="77CB267E"/>
    <w:rsid w:val="77DF61FA"/>
    <w:rsid w:val="77E3126D"/>
    <w:rsid w:val="77E37F3B"/>
    <w:rsid w:val="78047EB1"/>
    <w:rsid w:val="78054355"/>
    <w:rsid w:val="78104AA8"/>
    <w:rsid w:val="781B5927"/>
    <w:rsid w:val="782A3DBC"/>
    <w:rsid w:val="782D565A"/>
    <w:rsid w:val="783C3AEF"/>
    <w:rsid w:val="783E7867"/>
    <w:rsid w:val="78454752"/>
    <w:rsid w:val="7856695F"/>
    <w:rsid w:val="78633C17"/>
    <w:rsid w:val="786F17CF"/>
    <w:rsid w:val="786F7A21"/>
    <w:rsid w:val="7870095E"/>
    <w:rsid w:val="788759D5"/>
    <w:rsid w:val="788F3C1F"/>
    <w:rsid w:val="789D458E"/>
    <w:rsid w:val="78B611AB"/>
    <w:rsid w:val="78B6564F"/>
    <w:rsid w:val="78BC5437"/>
    <w:rsid w:val="78BE0C4D"/>
    <w:rsid w:val="78CA2EA9"/>
    <w:rsid w:val="78DA69F4"/>
    <w:rsid w:val="78E75809"/>
    <w:rsid w:val="78EC2E1F"/>
    <w:rsid w:val="7929414C"/>
    <w:rsid w:val="79305402"/>
    <w:rsid w:val="79372FE3"/>
    <w:rsid w:val="79464C25"/>
    <w:rsid w:val="79570579"/>
    <w:rsid w:val="795F1843"/>
    <w:rsid w:val="796055BB"/>
    <w:rsid w:val="796E1A86"/>
    <w:rsid w:val="79735104"/>
    <w:rsid w:val="797F0137"/>
    <w:rsid w:val="79831254"/>
    <w:rsid w:val="798B088A"/>
    <w:rsid w:val="79960FDD"/>
    <w:rsid w:val="799E680F"/>
    <w:rsid w:val="79AC04DB"/>
    <w:rsid w:val="79C2550E"/>
    <w:rsid w:val="79CD2C51"/>
    <w:rsid w:val="79D520C2"/>
    <w:rsid w:val="79E47F9A"/>
    <w:rsid w:val="79E9735F"/>
    <w:rsid w:val="79F0693F"/>
    <w:rsid w:val="79FC1788"/>
    <w:rsid w:val="7A04089F"/>
    <w:rsid w:val="7A0E5634"/>
    <w:rsid w:val="7A192506"/>
    <w:rsid w:val="7A1A39BC"/>
    <w:rsid w:val="7A287E87"/>
    <w:rsid w:val="7A2B3E1B"/>
    <w:rsid w:val="7A3031E0"/>
    <w:rsid w:val="7A375C81"/>
    <w:rsid w:val="7A430FF8"/>
    <w:rsid w:val="7A4A24F3"/>
    <w:rsid w:val="7A4D684A"/>
    <w:rsid w:val="7A552C46"/>
    <w:rsid w:val="7A6608B1"/>
    <w:rsid w:val="7A662F96"/>
    <w:rsid w:val="7A6C06BC"/>
    <w:rsid w:val="7A702E01"/>
    <w:rsid w:val="7A721A4A"/>
    <w:rsid w:val="7A7430CC"/>
    <w:rsid w:val="7A7D0F77"/>
    <w:rsid w:val="7AA31834"/>
    <w:rsid w:val="7AA80FC8"/>
    <w:rsid w:val="7AA8721A"/>
    <w:rsid w:val="7AAC6D0A"/>
    <w:rsid w:val="7AB95967"/>
    <w:rsid w:val="7AD149C3"/>
    <w:rsid w:val="7AD15CA8"/>
    <w:rsid w:val="7AD87AFF"/>
    <w:rsid w:val="7AE446F6"/>
    <w:rsid w:val="7AE77D42"/>
    <w:rsid w:val="7AED10D1"/>
    <w:rsid w:val="7AF03EEB"/>
    <w:rsid w:val="7AFD7566"/>
    <w:rsid w:val="7B047C5F"/>
    <w:rsid w:val="7B1A46D0"/>
    <w:rsid w:val="7B2523A0"/>
    <w:rsid w:val="7B3A2568"/>
    <w:rsid w:val="7B5D2F6E"/>
    <w:rsid w:val="7B62561B"/>
    <w:rsid w:val="7B643141"/>
    <w:rsid w:val="7B654895"/>
    <w:rsid w:val="7B784E3E"/>
    <w:rsid w:val="7B7F61CD"/>
    <w:rsid w:val="7B801C90"/>
    <w:rsid w:val="7B8D0D53"/>
    <w:rsid w:val="7B8F3F36"/>
    <w:rsid w:val="7BA613F2"/>
    <w:rsid w:val="7BBC2F7D"/>
    <w:rsid w:val="7BCB1412"/>
    <w:rsid w:val="7BCC2ADE"/>
    <w:rsid w:val="7BD52290"/>
    <w:rsid w:val="7BD83B2F"/>
    <w:rsid w:val="7BE25D9C"/>
    <w:rsid w:val="7BE44282"/>
    <w:rsid w:val="7BF10F61"/>
    <w:rsid w:val="7BF762BD"/>
    <w:rsid w:val="7C1375C4"/>
    <w:rsid w:val="7C1508DF"/>
    <w:rsid w:val="7C1A5EF5"/>
    <w:rsid w:val="7C2428D0"/>
    <w:rsid w:val="7C2D683C"/>
    <w:rsid w:val="7C31704E"/>
    <w:rsid w:val="7C3F595C"/>
    <w:rsid w:val="7C404415"/>
    <w:rsid w:val="7C5014A4"/>
    <w:rsid w:val="7C541407"/>
    <w:rsid w:val="7C556F2D"/>
    <w:rsid w:val="7C6333F8"/>
    <w:rsid w:val="7C6929D9"/>
    <w:rsid w:val="7C701FB9"/>
    <w:rsid w:val="7C703D67"/>
    <w:rsid w:val="7C874052"/>
    <w:rsid w:val="7C8B0BA1"/>
    <w:rsid w:val="7C8D22CD"/>
    <w:rsid w:val="7C920181"/>
    <w:rsid w:val="7C975798"/>
    <w:rsid w:val="7CA3413D"/>
    <w:rsid w:val="7CAF2AE1"/>
    <w:rsid w:val="7CAF663E"/>
    <w:rsid w:val="7CB45401"/>
    <w:rsid w:val="7CB4634A"/>
    <w:rsid w:val="7CC540B3"/>
    <w:rsid w:val="7CCC5441"/>
    <w:rsid w:val="7CD6006E"/>
    <w:rsid w:val="7CD959FC"/>
    <w:rsid w:val="7CE3246D"/>
    <w:rsid w:val="7CE65DD7"/>
    <w:rsid w:val="7CEA4578"/>
    <w:rsid w:val="7D0A41BC"/>
    <w:rsid w:val="7D1172F8"/>
    <w:rsid w:val="7D176EF6"/>
    <w:rsid w:val="7D1868D9"/>
    <w:rsid w:val="7D19138E"/>
    <w:rsid w:val="7D1C2A4A"/>
    <w:rsid w:val="7D3624B9"/>
    <w:rsid w:val="7D3B37FD"/>
    <w:rsid w:val="7D3F67F0"/>
    <w:rsid w:val="7D4F7E21"/>
    <w:rsid w:val="7D5316BF"/>
    <w:rsid w:val="7D5373C7"/>
    <w:rsid w:val="7D592A4D"/>
    <w:rsid w:val="7D603DDC"/>
    <w:rsid w:val="7D76142E"/>
    <w:rsid w:val="7D7E4262"/>
    <w:rsid w:val="7D80622C"/>
    <w:rsid w:val="7D8D4FAE"/>
    <w:rsid w:val="7D99109C"/>
    <w:rsid w:val="7D9B153D"/>
    <w:rsid w:val="7DBC68B1"/>
    <w:rsid w:val="7DC6108F"/>
    <w:rsid w:val="7DCE734D"/>
    <w:rsid w:val="7DD547CA"/>
    <w:rsid w:val="7DE0039D"/>
    <w:rsid w:val="7DE1316F"/>
    <w:rsid w:val="7DE16709"/>
    <w:rsid w:val="7DE71E07"/>
    <w:rsid w:val="7DEE13E8"/>
    <w:rsid w:val="7E0160F3"/>
    <w:rsid w:val="7E020C51"/>
    <w:rsid w:val="7E0C73F1"/>
    <w:rsid w:val="7E154BC6"/>
    <w:rsid w:val="7E192648"/>
    <w:rsid w:val="7E252C6D"/>
    <w:rsid w:val="7E265025"/>
    <w:rsid w:val="7E282B4B"/>
    <w:rsid w:val="7E2B43EA"/>
    <w:rsid w:val="7E307C52"/>
    <w:rsid w:val="7E394D59"/>
    <w:rsid w:val="7E3E236F"/>
    <w:rsid w:val="7E461224"/>
    <w:rsid w:val="7E6416AA"/>
    <w:rsid w:val="7E696CC0"/>
    <w:rsid w:val="7E7A0EC3"/>
    <w:rsid w:val="7E7B20B0"/>
    <w:rsid w:val="7E7FB635"/>
    <w:rsid w:val="7EA45F4A"/>
    <w:rsid w:val="7EA61CC2"/>
    <w:rsid w:val="7EA83C8C"/>
    <w:rsid w:val="7EAD3464"/>
    <w:rsid w:val="7EAF6DC9"/>
    <w:rsid w:val="7EB268B9"/>
    <w:rsid w:val="7EBC7738"/>
    <w:rsid w:val="7EBE0DBA"/>
    <w:rsid w:val="7EC30AC6"/>
    <w:rsid w:val="7ECF746B"/>
    <w:rsid w:val="7ED405DD"/>
    <w:rsid w:val="7ED42AD9"/>
    <w:rsid w:val="7EE84089"/>
    <w:rsid w:val="7EF52D2E"/>
    <w:rsid w:val="7EF7251E"/>
    <w:rsid w:val="7EFE1AFE"/>
    <w:rsid w:val="7F006B62"/>
    <w:rsid w:val="7F0215EE"/>
    <w:rsid w:val="7F081D37"/>
    <w:rsid w:val="7F0A41FB"/>
    <w:rsid w:val="7F0B6BC4"/>
    <w:rsid w:val="7F207601"/>
    <w:rsid w:val="7F272E03"/>
    <w:rsid w:val="7F41056D"/>
    <w:rsid w:val="7F44516A"/>
    <w:rsid w:val="7F4F2776"/>
    <w:rsid w:val="7F515FCF"/>
    <w:rsid w:val="7F5160D2"/>
    <w:rsid w:val="7F597239"/>
    <w:rsid w:val="7F711C5B"/>
    <w:rsid w:val="7F7122D0"/>
    <w:rsid w:val="7F721BA4"/>
    <w:rsid w:val="7F73429A"/>
    <w:rsid w:val="7F7E3C4C"/>
    <w:rsid w:val="7F8731A0"/>
    <w:rsid w:val="7F894ADA"/>
    <w:rsid w:val="7F967F89"/>
    <w:rsid w:val="7FB14DC3"/>
    <w:rsid w:val="7FB16B71"/>
    <w:rsid w:val="7FB34697"/>
    <w:rsid w:val="7FB4040F"/>
    <w:rsid w:val="7FC40652"/>
    <w:rsid w:val="7FD4460D"/>
    <w:rsid w:val="7FDC1A73"/>
    <w:rsid w:val="7FDD7966"/>
    <w:rsid w:val="7FE01204"/>
    <w:rsid w:val="7FE74340"/>
    <w:rsid w:val="7FF01447"/>
    <w:rsid w:val="7FF52F01"/>
    <w:rsid w:val="7FF76C79"/>
    <w:rsid w:val="7FFE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0"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53"/>
    <w:autoRedefine/>
    <w:qFormat/>
    <w:uiPriority w:val="0"/>
    <w:pPr>
      <w:keepNext/>
      <w:spacing w:line="360" w:lineRule="auto"/>
      <w:jc w:val="center"/>
      <w:outlineLvl w:val="0"/>
    </w:pPr>
    <w:rPr>
      <w:b/>
      <w:sz w:val="32"/>
    </w:rPr>
  </w:style>
  <w:style w:type="paragraph" w:styleId="4">
    <w:name w:val="heading 2"/>
    <w:basedOn w:val="1"/>
    <w:next w:val="5"/>
    <w:link w:val="154"/>
    <w:autoRedefine/>
    <w:qFormat/>
    <w:uiPriority w:val="0"/>
    <w:pPr>
      <w:keepNext/>
      <w:keepLines/>
      <w:spacing w:before="260" w:after="260" w:line="360" w:lineRule="auto"/>
      <w:jc w:val="center"/>
      <w:outlineLvl w:val="1"/>
    </w:pPr>
    <w:rPr>
      <w:rFonts w:ascii="Arial" w:hAnsi="Arial"/>
      <w:b/>
      <w:sz w:val="30"/>
    </w:rPr>
  </w:style>
  <w:style w:type="paragraph" w:styleId="6">
    <w:name w:val="heading 3"/>
    <w:basedOn w:val="1"/>
    <w:next w:val="1"/>
    <w:link w:val="156"/>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15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58"/>
    <w:autoRedefine/>
    <w:qFormat/>
    <w:uiPriority w:val="0"/>
    <w:pPr>
      <w:keepNext/>
      <w:keepLines/>
      <w:tabs>
        <w:tab w:val="left" w:pos="1468"/>
      </w:tabs>
      <w:spacing w:before="280" w:after="290" w:line="372" w:lineRule="auto"/>
      <w:ind w:left="1468" w:hanging="900"/>
      <w:outlineLvl w:val="4"/>
    </w:pPr>
    <w:rPr>
      <w:b/>
      <w:sz w:val="28"/>
    </w:rPr>
  </w:style>
  <w:style w:type="paragraph" w:styleId="9">
    <w:name w:val="heading 6"/>
    <w:basedOn w:val="1"/>
    <w:next w:val="1"/>
    <w:link w:val="159"/>
    <w:qFormat/>
    <w:uiPriority w:val="0"/>
    <w:pPr>
      <w:keepNext/>
      <w:keepLines/>
      <w:tabs>
        <w:tab w:val="left" w:pos="1468"/>
      </w:tabs>
      <w:spacing w:before="240" w:after="64" w:line="317" w:lineRule="auto"/>
      <w:ind w:left="1468" w:hanging="900"/>
      <w:outlineLvl w:val="5"/>
    </w:pPr>
    <w:rPr>
      <w:rFonts w:ascii="Arial" w:hAnsi="Arial" w:eastAsia="黑体"/>
      <w:b/>
      <w:sz w:val="24"/>
    </w:rPr>
  </w:style>
  <w:style w:type="paragraph" w:styleId="10">
    <w:name w:val="heading 7"/>
    <w:basedOn w:val="1"/>
    <w:next w:val="1"/>
    <w:link w:val="160"/>
    <w:autoRedefine/>
    <w:qFormat/>
    <w:uiPriority w:val="0"/>
    <w:pPr>
      <w:keepNext/>
      <w:keepLines/>
      <w:tabs>
        <w:tab w:val="left" w:pos="1468"/>
      </w:tabs>
      <w:spacing w:before="240" w:after="64" w:line="317" w:lineRule="auto"/>
      <w:ind w:left="1468" w:hanging="900"/>
      <w:outlineLvl w:val="6"/>
    </w:pPr>
    <w:rPr>
      <w:b/>
      <w:sz w:val="24"/>
    </w:rPr>
  </w:style>
  <w:style w:type="paragraph" w:styleId="11">
    <w:name w:val="heading 8"/>
    <w:basedOn w:val="1"/>
    <w:next w:val="1"/>
    <w:link w:val="161"/>
    <w:autoRedefine/>
    <w:qFormat/>
    <w:uiPriority w:val="0"/>
    <w:pPr>
      <w:keepNext/>
      <w:keepLines/>
      <w:tabs>
        <w:tab w:val="left" w:pos="1468"/>
      </w:tabs>
      <w:spacing w:before="240" w:after="64" w:line="317" w:lineRule="auto"/>
      <w:ind w:left="1468" w:hanging="900"/>
      <w:outlineLvl w:val="7"/>
    </w:pPr>
    <w:rPr>
      <w:rFonts w:ascii="Arial" w:hAnsi="Arial" w:eastAsia="黑体"/>
      <w:sz w:val="24"/>
    </w:rPr>
  </w:style>
  <w:style w:type="paragraph" w:styleId="12">
    <w:name w:val="heading 9"/>
    <w:basedOn w:val="1"/>
    <w:next w:val="1"/>
    <w:link w:val="162"/>
    <w:autoRedefine/>
    <w:qFormat/>
    <w:uiPriority w:val="0"/>
    <w:pPr>
      <w:keepNext/>
      <w:keepLines/>
      <w:tabs>
        <w:tab w:val="left" w:pos="1468"/>
      </w:tabs>
      <w:spacing w:before="240" w:after="64" w:line="317" w:lineRule="auto"/>
      <w:ind w:left="1468" w:hanging="900"/>
      <w:outlineLvl w:val="8"/>
    </w:pPr>
    <w:rPr>
      <w:rFonts w:ascii="Arial" w:hAnsi="Arial" w:eastAsia="黑体"/>
    </w:rPr>
  </w:style>
  <w:style w:type="character" w:default="1" w:styleId="133">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link w:val="152"/>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5">
    <w:name w:val="Normal Indent"/>
    <w:basedOn w:val="1"/>
    <w:next w:val="1"/>
    <w:link w:val="155"/>
    <w:autoRedefine/>
    <w:qFormat/>
    <w:uiPriority w:val="0"/>
    <w:pPr>
      <w:ind w:firstLine="420" w:firstLineChars="200"/>
    </w:pPr>
    <w:rPr>
      <w:szCs w:val="24"/>
    </w:rPr>
  </w:style>
  <w:style w:type="paragraph" w:styleId="13">
    <w:name w:val="List 3"/>
    <w:basedOn w:val="1"/>
    <w:qFormat/>
    <w:uiPriority w:val="0"/>
    <w:pPr>
      <w:spacing w:line="360" w:lineRule="auto"/>
      <w:ind w:left="100" w:leftChars="400" w:hanging="200" w:hangingChars="200"/>
    </w:pPr>
    <w:rPr>
      <w:szCs w:val="24"/>
    </w:rPr>
  </w:style>
  <w:style w:type="paragraph" w:styleId="14">
    <w:name w:val="toc 7"/>
    <w:basedOn w:val="1"/>
    <w:next w:val="1"/>
    <w:autoRedefine/>
    <w:qFormat/>
    <w:uiPriority w:val="0"/>
    <w:pPr>
      <w:ind w:left="2520" w:leftChars="1200"/>
    </w:pPr>
    <w:rPr>
      <w:rFonts w:ascii="等线" w:hAnsi="等线" w:eastAsia="等线"/>
      <w:szCs w:val="22"/>
    </w:rPr>
  </w:style>
  <w:style w:type="paragraph" w:styleId="15">
    <w:name w:val="List Number 2"/>
    <w:basedOn w:val="1"/>
    <w:autoRedefine/>
    <w:qFormat/>
    <w:uiPriority w:val="0"/>
    <w:pPr>
      <w:tabs>
        <w:tab w:val="left" w:pos="992"/>
        <w:tab w:val="left" w:pos="1202"/>
      </w:tabs>
      <w:ind w:left="992" w:hanging="567"/>
    </w:pPr>
    <w:rPr>
      <w:rFonts w:hint="eastAsia"/>
      <w:sz w:val="24"/>
    </w:rPr>
  </w:style>
  <w:style w:type="paragraph" w:styleId="16">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7">
    <w:name w:val="Note Heading"/>
    <w:basedOn w:val="1"/>
    <w:next w:val="1"/>
    <w:link w:val="163"/>
    <w:autoRedefine/>
    <w:qFormat/>
    <w:uiPriority w:val="0"/>
    <w:pPr>
      <w:jc w:val="center"/>
    </w:pPr>
    <w:rPr>
      <w:rFonts w:hint="eastAsia"/>
    </w:rPr>
  </w:style>
  <w:style w:type="paragraph" w:styleId="18">
    <w:name w:val="List Bullet 4"/>
    <w:basedOn w:val="1"/>
    <w:autoRedefine/>
    <w:qFormat/>
    <w:uiPriority w:val="0"/>
    <w:pPr>
      <w:tabs>
        <w:tab w:val="left" w:pos="1620"/>
      </w:tabs>
    </w:pPr>
    <w:rPr>
      <w:szCs w:val="24"/>
    </w:rPr>
  </w:style>
  <w:style w:type="paragraph" w:styleId="19">
    <w:name w:val="index 8"/>
    <w:basedOn w:val="1"/>
    <w:next w:val="1"/>
    <w:autoRedefine/>
    <w:qFormat/>
    <w:uiPriority w:val="0"/>
    <w:pPr>
      <w:ind w:left="2940"/>
    </w:pPr>
    <w:rPr>
      <w:szCs w:val="24"/>
    </w:rPr>
  </w:style>
  <w:style w:type="paragraph" w:styleId="20">
    <w:name w:val="E-mail Signature"/>
    <w:basedOn w:val="1"/>
    <w:link w:val="164"/>
    <w:autoRedefine/>
    <w:qFormat/>
    <w:uiPriority w:val="0"/>
    <w:pPr>
      <w:widowControl/>
      <w:jc w:val="left"/>
    </w:pPr>
    <w:rPr>
      <w:rFonts w:ascii="Tahoma" w:hAnsi="Tahoma"/>
      <w:kern w:val="0"/>
      <w:sz w:val="16"/>
      <w:szCs w:val="24"/>
      <w:lang w:eastAsia="en-US"/>
    </w:rPr>
  </w:style>
  <w:style w:type="paragraph" w:styleId="21">
    <w:name w:val="List Number"/>
    <w:basedOn w:val="1"/>
    <w:autoRedefine/>
    <w:qFormat/>
    <w:uiPriority w:val="0"/>
    <w:pPr>
      <w:tabs>
        <w:tab w:val="left" w:pos="360"/>
      </w:tabs>
      <w:spacing w:line="360" w:lineRule="auto"/>
      <w:ind w:firstLine="480" w:firstLineChars="200"/>
    </w:pPr>
    <w:rPr>
      <w:sz w:val="24"/>
    </w:rPr>
  </w:style>
  <w:style w:type="paragraph" w:styleId="22">
    <w:name w:val="caption"/>
    <w:basedOn w:val="1"/>
    <w:next w:val="1"/>
    <w:link w:val="165"/>
    <w:autoRedefine/>
    <w:qFormat/>
    <w:uiPriority w:val="0"/>
    <w:pPr>
      <w:spacing w:line="360" w:lineRule="auto"/>
      <w:jc w:val="center"/>
    </w:pPr>
    <w:rPr>
      <w:rFonts w:ascii="Arial Unicode MS" w:hAnsi="Arial Unicode MS" w:cs="宋体"/>
    </w:rPr>
  </w:style>
  <w:style w:type="paragraph" w:styleId="23">
    <w:name w:val="index 5"/>
    <w:basedOn w:val="1"/>
    <w:next w:val="1"/>
    <w:autoRedefine/>
    <w:qFormat/>
    <w:uiPriority w:val="0"/>
    <w:pPr>
      <w:ind w:left="1680"/>
    </w:pPr>
    <w:rPr>
      <w:szCs w:val="24"/>
    </w:rPr>
  </w:style>
  <w:style w:type="paragraph" w:styleId="24">
    <w:name w:val="List Bullet"/>
    <w:basedOn w:val="1"/>
    <w:autoRedefine/>
    <w:qFormat/>
    <w:uiPriority w:val="0"/>
    <w:pPr>
      <w:numPr>
        <w:ilvl w:val="0"/>
        <w:numId w:val="1"/>
      </w:numPr>
      <w:spacing w:line="360" w:lineRule="auto"/>
      <w:contextualSpacing/>
    </w:pPr>
    <w:rPr>
      <w:sz w:val="24"/>
      <w:szCs w:val="24"/>
    </w:rPr>
  </w:style>
  <w:style w:type="paragraph" w:styleId="25">
    <w:name w:val="envelope address"/>
    <w:basedOn w:val="1"/>
    <w:autoRedefine/>
    <w:qFormat/>
    <w:uiPriority w:val="0"/>
    <w:pPr>
      <w:framePr w:w="7920" w:h="1980" w:hRule="exact" w:hSpace="180" w:wrap="around" w:vAnchor="margin" w:hAnchor="page" w:xAlign="center" w:yAlign="bottom"/>
      <w:snapToGrid w:val="0"/>
      <w:spacing w:line="360" w:lineRule="auto"/>
      <w:ind w:left="100" w:leftChars="1400" w:firstLine="200" w:firstLineChars="200"/>
    </w:pPr>
    <w:rPr>
      <w:rFonts w:ascii="Arial" w:hAnsi="Arial" w:eastAsia="仿宋_GB2312" w:cs="Arial"/>
      <w:sz w:val="24"/>
      <w:szCs w:val="24"/>
    </w:rPr>
  </w:style>
  <w:style w:type="paragraph" w:styleId="26">
    <w:name w:val="Document Map"/>
    <w:basedOn w:val="1"/>
    <w:link w:val="166"/>
    <w:autoRedefine/>
    <w:qFormat/>
    <w:uiPriority w:val="0"/>
    <w:pPr>
      <w:shd w:val="clear" w:color="auto" w:fill="000080"/>
    </w:pPr>
  </w:style>
  <w:style w:type="paragraph" w:styleId="27">
    <w:name w:val="annotation text"/>
    <w:basedOn w:val="1"/>
    <w:link w:val="167"/>
    <w:autoRedefine/>
    <w:qFormat/>
    <w:uiPriority w:val="0"/>
    <w:pPr>
      <w:spacing w:line="360" w:lineRule="auto"/>
      <w:ind w:firstLine="200" w:firstLineChars="200"/>
      <w:jc w:val="left"/>
    </w:pPr>
    <w:rPr>
      <w:rFonts w:ascii="Arial" w:hAnsi="Arial" w:cs="宋体"/>
      <w:sz w:val="24"/>
    </w:rPr>
  </w:style>
  <w:style w:type="paragraph" w:styleId="28">
    <w:name w:val="index 6"/>
    <w:basedOn w:val="1"/>
    <w:next w:val="1"/>
    <w:autoRedefine/>
    <w:qFormat/>
    <w:uiPriority w:val="0"/>
    <w:pPr>
      <w:ind w:left="2100"/>
    </w:pPr>
    <w:rPr>
      <w:szCs w:val="24"/>
    </w:rPr>
  </w:style>
  <w:style w:type="paragraph" w:styleId="29">
    <w:name w:val="Salutation"/>
    <w:basedOn w:val="1"/>
    <w:next w:val="1"/>
    <w:link w:val="168"/>
    <w:autoRedefine/>
    <w:qFormat/>
    <w:uiPriority w:val="0"/>
    <w:rPr>
      <w:rFonts w:ascii="宋体"/>
      <w:b/>
      <w:sz w:val="28"/>
    </w:rPr>
  </w:style>
  <w:style w:type="paragraph" w:styleId="30">
    <w:name w:val="Body Text 3"/>
    <w:basedOn w:val="1"/>
    <w:link w:val="169"/>
    <w:autoRedefine/>
    <w:qFormat/>
    <w:uiPriority w:val="0"/>
    <w:pPr>
      <w:spacing w:after="120" w:line="360" w:lineRule="auto"/>
      <w:ind w:firstLine="480" w:firstLineChars="200"/>
    </w:pPr>
    <w:rPr>
      <w:sz w:val="16"/>
      <w:szCs w:val="16"/>
    </w:rPr>
  </w:style>
  <w:style w:type="paragraph" w:styleId="31">
    <w:name w:val="Closing"/>
    <w:basedOn w:val="1"/>
    <w:link w:val="170"/>
    <w:autoRedefine/>
    <w:qFormat/>
    <w:uiPriority w:val="0"/>
    <w:pPr>
      <w:ind w:left="100" w:leftChars="2100"/>
    </w:pPr>
    <w:rPr>
      <w:szCs w:val="24"/>
    </w:rPr>
  </w:style>
  <w:style w:type="paragraph" w:styleId="32">
    <w:name w:val="List Bullet 3"/>
    <w:basedOn w:val="1"/>
    <w:autoRedefine/>
    <w:qFormat/>
    <w:uiPriority w:val="0"/>
    <w:pPr>
      <w:numPr>
        <w:ilvl w:val="0"/>
        <w:numId w:val="2"/>
      </w:numPr>
      <w:spacing w:line="360" w:lineRule="auto"/>
    </w:pPr>
    <w:rPr>
      <w:sz w:val="24"/>
      <w:szCs w:val="21"/>
    </w:rPr>
  </w:style>
  <w:style w:type="paragraph" w:styleId="33">
    <w:name w:val="Body Text"/>
    <w:basedOn w:val="1"/>
    <w:next w:val="1"/>
    <w:link w:val="171"/>
    <w:autoRedefine/>
    <w:qFormat/>
    <w:uiPriority w:val="0"/>
    <w:rPr>
      <w:rFonts w:ascii="Arial" w:hAnsi="Arial"/>
      <w:sz w:val="24"/>
    </w:rPr>
  </w:style>
  <w:style w:type="paragraph" w:styleId="34">
    <w:name w:val="Body Text Indent"/>
    <w:basedOn w:val="1"/>
    <w:next w:val="1"/>
    <w:link w:val="173"/>
    <w:autoRedefine/>
    <w:qFormat/>
    <w:uiPriority w:val="0"/>
    <w:pPr>
      <w:ind w:firstLine="480"/>
    </w:pPr>
    <w:rPr>
      <w:rFonts w:ascii="宋体" w:hAnsi="宋体"/>
      <w:sz w:val="24"/>
    </w:rPr>
  </w:style>
  <w:style w:type="paragraph" w:styleId="35">
    <w:name w:val="List Number 3"/>
    <w:basedOn w:val="1"/>
    <w:autoRedefine/>
    <w:qFormat/>
    <w:uiPriority w:val="0"/>
    <w:pPr>
      <w:numPr>
        <w:ilvl w:val="0"/>
        <w:numId w:val="3"/>
      </w:numPr>
      <w:spacing w:line="312" w:lineRule="auto"/>
    </w:pPr>
    <w:rPr>
      <w:szCs w:val="24"/>
    </w:rPr>
  </w:style>
  <w:style w:type="paragraph" w:styleId="36">
    <w:name w:val="List 2"/>
    <w:basedOn w:val="1"/>
    <w:autoRedefine/>
    <w:qFormat/>
    <w:uiPriority w:val="0"/>
    <w:pPr>
      <w:spacing w:line="360" w:lineRule="auto"/>
      <w:ind w:left="100" w:leftChars="200" w:hanging="200" w:hangingChars="200"/>
    </w:pPr>
    <w:rPr>
      <w:sz w:val="24"/>
      <w:szCs w:val="24"/>
    </w:rPr>
  </w:style>
  <w:style w:type="paragraph" w:styleId="37">
    <w:name w:val="List Continue"/>
    <w:basedOn w:val="1"/>
    <w:autoRedefine/>
    <w:qFormat/>
    <w:uiPriority w:val="0"/>
    <w:pPr>
      <w:spacing w:after="120"/>
      <w:ind w:left="420" w:leftChars="200"/>
    </w:pPr>
    <w:rPr>
      <w:szCs w:val="24"/>
    </w:rPr>
  </w:style>
  <w:style w:type="paragraph" w:styleId="38">
    <w:name w:val="Block Text"/>
    <w:basedOn w:val="1"/>
    <w:autoRedefine/>
    <w:qFormat/>
    <w:uiPriority w:val="0"/>
    <w:pPr>
      <w:tabs>
        <w:tab w:val="left" w:pos="1160"/>
      </w:tabs>
      <w:spacing w:line="360" w:lineRule="auto"/>
      <w:ind w:left="740" w:right="88" w:rightChars="42" w:firstLine="40" w:firstLineChars="19"/>
    </w:pPr>
    <w:rPr>
      <w:sz w:val="24"/>
      <w:szCs w:val="24"/>
    </w:rPr>
  </w:style>
  <w:style w:type="paragraph" w:styleId="39">
    <w:name w:val="List Bullet 2"/>
    <w:basedOn w:val="1"/>
    <w:autoRedefine/>
    <w:qFormat/>
    <w:uiPriority w:val="0"/>
    <w:pPr>
      <w:numPr>
        <w:ilvl w:val="0"/>
        <w:numId w:val="4"/>
      </w:numPr>
      <w:spacing w:after="100" w:afterAutospacing="1" w:line="300" w:lineRule="auto"/>
      <w:ind w:firstLine="200" w:firstLineChars="200"/>
    </w:pPr>
    <w:rPr>
      <w:rFonts w:eastAsia="仿宋_GB2312"/>
      <w:sz w:val="24"/>
      <w:szCs w:val="24"/>
    </w:rPr>
  </w:style>
  <w:style w:type="paragraph" w:styleId="40">
    <w:name w:val="HTML Address"/>
    <w:basedOn w:val="1"/>
    <w:link w:val="174"/>
    <w:autoRedefine/>
    <w:qFormat/>
    <w:uiPriority w:val="0"/>
    <w:rPr>
      <w:i/>
      <w:iCs/>
      <w:szCs w:val="24"/>
    </w:rPr>
  </w:style>
  <w:style w:type="paragraph" w:styleId="41">
    <w:name w:val="index 4"/>
    <w:basedOn w:val="1"/>
    <w:next w:val="1"/>
    <w:autoRedefine/>
    <w:qFormat/>
    <w:uiPriority w:val="0"/>
    <w:pPr>
      <w:ind w:left="1260"/>
    </w:pPr>
    <w:rPr>
      <w:szCs w:val="24"/>
    </w:rPr>
  </w:style>
  <w:style w:type="paragraph" w:styleId="42">
    <w:name w:val="toc 5"/>
    <w:basedOn w:val="1"/>
    <w:next w:val="1"/>
    <w:autoRedefine/>
    <w:qFormat/>
    <w:uiPriority w:val="0"/>
    <w:pPr>
      <w:spacing w:line="360" w:lineRule="auto"/>
      <w:ind w:left="400" w:leftChars="400" w:firstLine="200" w:firstLineChars="200"/>
    </w:pPr>
    <w:rPr>
      <w:rFonts w:ascii="Arial" w:hAnsi="Arial" w:cs="宋体"/>
      <w:sz w:val="24"/>
    </w:rPr>
  </w:style>
  <w:style w:type="paragraph" w:styleId="43">
    <w:name w:val="toc 3"/>
    <w:basedOn w:val="1"/>
    <w:next w:val="1"/>
    <w:link w:val="175"/>
    <w:autoRedefine/>
    <w:qFormat/>
    <w:uiPriority w:val="0"/>
    <w:pPr>
      <w:spacing w:line="360" w:lineRule="auto"/>
      <w:ind w:left="840" w:leftChars="400"/>
    </w:pPr>
    <w:rPr>
      <w:sz w:val="24"/>
    </w:rPr>
  </w:style>
  <w:style w:type="paragraph" w:styleId="44">
    <w:name w:val="Plain Text"/>
    <w:basedOn w:val="1"/>
    <w:link w:val="176"/>
    <w:autoRedefine/>
    <w:qFormat/>
    <w:uiPriority w:val="0"/>
    <w:rPr>
      <w:rFonts w:ascii="宋体" w:hAnsi="Courier New"/>
    </w:rPr>
  </w:style>
  <w:style w:type="paragraph" w:styleId="45">
    <w:name w:val="List Bullet 5"/>
    <w:basedOn w:val="1"/>
    <w:autoRedefine/>
    <w:qFormat/>
    <w:uiPriority w:val="0"/>
    <w:pPr>
      <w:numPr>
        <w:ilvl w:val="0"/>
        <w:numId w:val="5"/>
      </w:numPr>
      <w:tabs>
        <w:tab w:val="left" w:pos="2040"/>
      </w:tabs>
      <w:ind w:firstLine="0"/>
    </w:pPr>
    <w:rPr>
      <w:szCs w:val="24"/>
    </w:rPr>
  </w:style>
  <w:style w:type="paragraph" w:styleId="46">
    <w:name w:val="List Number 4"/>
    <w:basedOn w:val="1"/>
    <w:autoRedefine/>
    <w:qFormat/>
    <w:uiPriority w:val="0"/>
    <w:pPr>
      <w:numPr>
        <w:ilvl w:val="0"/>
        <w:numId w:val="6"/>
      </w:numPr>
      <w:spacing w:beforeLines="50" w:afterLines="50" w:line="360" w:lineRule="auto"/>
    </w:pPr>
    <w:rPr>
      <w:sz w:val="24"/>
      <w:szCs w:val="24"/>
    </w:rPr>
  </w:style>
  <w:style w:type="paragraph" w:styleId="47">
    <w:name w:val="toc 8"/>
    <w:basedOn w:val="1"/>
    <w:next w:val="1"/>
    <w:autoRedefine/>
    <w:qFormat/>
    <w:uiPriority w:val="0"/>
    <w:pPr>
      <w:ind w:left="2940" w:leftChars="1400"/>
    </w:pPr>
    <w:rPr>
      <w:rFonts w:ascii="等线" w:hAnsi="等线" w:eastAsia="等线"/>
      <w:szCs w:val="22"/>
    </w:rPr>
  </w:style>
  <w:style w:type="paragraph" w:styleId="48">
    <w:name w:val="index 3"/>
    <w:basedOn w:val="1"/>
    <w:next w:val="1"/>
    <w:autoRedefine/>
    <w:qFormat/>
    <w:uiPriority w:val="0"/>
    <w:pPr>
      <w:ind w:left="840"/>
    </w:pPr>
    <w:rPr>
      <w:szCs w:val="24"/>
    </w:rPr>
  </w:style>
  <w:style w:type="paragraph" w:styleId="49">
    <w:name w:val="Date"/>
    <w:basedOn w:val="1"/>
    <w:next w:val="1"/>
    <w:link w:val="177"/>
    <w:autoRedefine/>
    <w:qFormat/>
    <w:uiPriority w:val="0"/>
    <w:pPr>
      <w:ind w:left="100"/>
    </w:pPr>
    <w:rPr>
      <w:sz w:val="24"/>
    </w:rPr>
  </w:style>
  <w:style w:type="paragraph" w:styleId="50">
    <w:name w:val="Body Text Indent 2"/>
    <w:basedOn w:val="1"/>
    <w:link w:val="151"/>
    <w:autoRedefine/>
    <w:qFormat/>
    <w:uiPriority w:val="0"/>
    <w:pPr>
      <w:ind w:firstLine="435"/>
    </w:pPr>
    <w:rPr>
      <w:rFonts w:ascii="宋体" w:hAnsi="宋体"/>
      <w:sz w:val="24"/>
    </w:rPr>
  </w:style>
  <w:style w:type="paragraph" w:styleId="51">
    <w:name w:val="endnote text"/>
    <w:basedOn w:val="1"/>
    <w:link w:val="178"/>
    <w:autoRedefine/>
    <w:qFormat/>
    <w:uiPriority w:val="0"/>
    <w:pPr>
      <w:snapToGrid w:val="0"/>
      <w:spacing w:line="360" w:lineRule="auto"/>
      <w:ind w:firstLine="200" w:firstLineChars="200"/>
      <w:jc w:val="left"/>
    </w:pPr>
    <w:rPr>
      <w:rFonts w:ascii="Arial" w:hAnsi="Arial" w:eastAsia="仿宋" w:cs="宋体"/>
      <w:sz w:val="24"/>
    </w:rPr>
  </w:style>
  <w:style w:type="paragraph" w:styleId="52">
    <w:name w:val="List Continue 5"/>
    <w:basedOn w:val="1"/>
    <w:autoRedefine/>
    <w:qFormat/>
    <w:uiPriority w:val="0"/>
    <w:pPr>
      <w:spacing w:after="120"/>
      <w:ind w:left="2100" w:leftChars="1000"/>
    </w:pPr>
    <w:rPr>
      <w:szCs w:val="24"/>
    </w:rPr>
  </w:style>
  <w:style w:type="paragraph" w:styleId="53">
    <w:name w:val="Balloon Text"/>
    <w:basedOn w:val="1"/>
    <w:link w:val="179"/>
    <w:autoRedefine/>
    <w:qFormat/>
    <w:uiPriority w:val="0"/>
    <w:rPr>
      <w:sz w:val="18"/>
      <w:szCs w:val="18"/>
    </w:rPr>
  </w:style>
  <w:style w:type="paragraph" w:styleId="54">
    <w:name w:val="footer"/>
    <w:basedOn w:val="1"/>
    <w:link w:val="180"/>
    <w:autoRedefine/>
    <w:qFormat/>
    <w:uiPriority w:val="0"/>
    <w:pPr>
      <w:tabs>
        <w:tab w:val="center" w:pos="4153"/>
        <w:tab w:val="right" w:pos="8306"/>
      </w:tabs>
      <w:snapToGrid w:val="0"/>
      <w:jc w:val="left"/>
    </w:pPr>
    <w:rPr>
      <w:sz w:val="18"/>
    </w:rPr>
  </w:style>
  <w:style w:type="paragraph" w:styleId="55">
    <w:name w:val="envelope return"/>
    <w:basedOn w:val="1"/>
    <w:autoRedefine/>
    <w:qFormat/>
    <w:uiPriority w:val="0"/>
    <w:pPr>
      <w:snapToGrid w:val="0"/>
      <w:spacing w:line="360" w:lineRule="auto"/>
    </w:pPr>
    <w:rPr>
      <w:rFonts w:ascii="Arial" w:hAnsi="Arial"/>
      <w:sz w:val="24"/>
    </w:rPr>
  </w:style>
  <w:style w:type="paragraph" w:styleId="56">
    <w:name w:val="header"/>
    <w:basedOn w:val="1"/>
    <w:link w:val="181"/>
    <w:autoRedefine/>
    <w:qFormat/>
    <w:uiPriority w:val="0"/>
    <w:pPr>
      <w:pBdr>
        <w:bottom w:val="single" w:color="auto" w:sz="6" w:space="1"/>
      </w:pBdr>
      <w:tabs>
        <w:tab w:val="center" w:pos="4153"/>
        <w:tab w:val="right" w:pos="8306"/>
      </w:tabs>
      <w:snapToGrid w:val="0"/>
      <w:jc w:val="center"/>
    </w:pPr>
    <w:rPr>
      <w:sz w:val="18"/>
    </w:rPr>
  </w:style>
  <w:style w:type="paragraph" w:styleId="57">
    <w:name w:val="Signature"/>
    <w:basedOn w:val="1"/>
    <w:link w:val="182"/>
    <w:autoRedefine/>
    <w:qFormat/>
    <w:uiPriority w:val="0"/>
    <w:pPr>
      <w:tabs>
        <w:tab w:val="left" w:pos="432"/>
        <w:tab w:val="left" w:pos="887"/>
      </w:tabs>
      <w:ind w:left="100" w:leftChars="2100"/>
    </w:pPr>
    <w:rPr>
      <w:szCs w:val="24"/>
    </w:rPr>
  </w:style>
  <w:style w:type="paragraph" w:styleId="58">
    <w:name w:val="toc 1"/>
    <w:basedOn w:val="1"/>
    <w:next w:val="1"/>
    <w:link w:val="183"/>
    <w:autoRedefine/>
    <w:qFormat/>
    <w:uiPriority w:val="0"/>
    <w:pPr>
      <w:spacing w:line="360" w:lineRule="auto"/>
    </w:pPr>
    <w:rPr>
      <w:sz w:val="24"/>
    </w:rPr>
  </w:style>
  <w:style w:type="paragraph" w:styleId="59">
    <w:name w:val="List Continue 4"/>
    <w:basedOn w:val="1"/>
    <w:autoRedefine/>
    <w:qFormat/>
    <w:uiPriority w:val="0"/>
    <w:pPr>
      <w:spacing w:after="120"/>
      <w:ind w:left="1680" w:leftChars="800"/>
    </w:pPr>
    <w:rPr>
      <w:szCs w:val="24"/>
    </w:rPr>
  </w:style>
  <w:style w:type="paragraph" w:styleId="60">
    <w:name w:val="toc 4"/>
    <w:basedOn w:val="1"/>
    <w:next w:val="1"/>
    <w:autoRedefine/>
    <w:qFormat/>
    <w:uiPriority w:val="0"/>
    <w:pPr>
      <w:spacing w:line="360" w:lineRule="auto"/>
      <w:ind w:left="300" w:leftChars="300" w:firstLine="200" w:firstLineChars="200"/>
    </w:pPr>
    <w:rPr>
      <w:rFonts w:ascii="Arial" w:hAnsi="Arial" w:cs="宋体"/>
      <w:sz w:val="24"/>
    </w:rPr>
  </w:style>
  <w:style w:type="paragraph" w:styleId="61">
    <w:name w:val="index heading"/>
    <w:basedOn w:val="1"/>
    <w:next w:val="62"/>
    <w:autoRedefine/>
    <w:qFormat/>
    <w:uiPriority w:val="0"/>
    <w:rPr>
      <w:rFonts w:hint="eastAsia" w:ascii="Arial" w:hAnsi="Arial"/>
      <w:b/>
    </w:rPr>
  </w:style>
  <w:style w:type="paragraph" w:styleId="62">
    <w:name w:val="index 1"/>
    <w:basedOn w:val="1"/>
    <w:next w:val="1"/>
    <w:autoRedefine/>
    <w:qFormat/>
    <w:uiPriority w:val="0"/>
  </w:style>
  <w:style w:type="paragraph" w:styleId="63">
    <w:name w:val="Subtitle"/>
    <w:basedOn w:val="1"/>
    <w:next w:val="1"/>
    <w:link w:val="184"/>
    <w:autoRedefine/>
    <w:qFormat/>
    <w:uiPriority w:val="0"/>
    <w:pPr>
      <w:spacing w:before="240" w:after="60" w:line="312" w:lineRule="auto"/>
      <w:jc w:val="center"/>
      <w:outlineLvl w:val="1"/>
    </w:pPr>
    <w:rPr>
      <w:rFonts w:ascii="Cambria" w:hAnsi="Cambria"/>
      <w:b/>
      <w:bCs/>
      <w:kern w:val="28"/>
      <w:sz w:val="32"/>
      <w:szCs w:val="32"/>
    </w:rPr>
  </w:style>
  <w:style w:type="paragraph" w:styleId="64">
    <w:name w:val="List Number 5"/>
    <w:basedOn w:val="1"/>
    <w:autoRedefine/>
    <w:qFormat/>
    <w:uiPriority w:val="0"/>
    <w:pPr>
      <w:numPr>
        <w:ilvl w:val="0"/>
        <w:numId w:val="7"/>
      </w:numPr>
      <w:contextualSpacing/>
    </w:pPr>
    <w:rPr>
      <w:rFonts w:ascii="Arial" w:hAnsi="Arial"/>
    </w:rPr>
  </w:style>
  <w:style w:type="paragraph" w:styleId="65">
    <w:name w:val="List"/>
    <w:basedOn w:val="1"/>
    <w:link w:val="185"/>
    <w:autoRedefine/>
    <w:qFormat/>
    <w:uiPriority w:val="0"/>
    <w:pPr>
      <w:spacing w:line="360" w:lineRule="auto"/>
      <w:ind w:left="200" w:hanging="200" w:hangingChars="200"/>
    </w:pPr>
    <w:rPr>
      <w:sz w:val="24"/>
      <w:szCs w:val="24"/>
    </w:rPr>
  </w:style>
  <w:style w:type="paragraph" w:styleId="66">
    <w:name w:val="footnote text"/>
    <w:basedOn w:val="1"/>
    <w:link w:val="186"/>
    <w:autoRedefine/>
    <w:qFormat/>
    <w:uiPriority w:val="0"/>
    <w:pPr>
      <w:snapToGrid w:val="0"/>
      <w:spacing w:line="360" w:lineRule="auto"/>
      <w:ind w:firstLine="200" w:firstLineChars="200"/>
      <w:jc w:val="left"/>
    </w:pPr>
    <w:rPr>
      <w:sz w:val="18"/>
      <w:szCs w:val="18"/>
    </w:rPr>
  </w:style>
  <w:style w:type="paragraph" w:styleId="67">
    <w:name w:val="toc 6"/>
    <w:basedOn w:val="1"/>
    <w:next w:val="1"/>
    <w:autoRedefine/>
    <w:qFormat/>
    <w:uiPriority w:val="0"/>
    <w:pPr>
      <w:ind w:left="2100" w:leftChars="1000"/>
    </w:pPr>
    <w:rPr>
      <w:rFonts w:ascii="等线" w:hAnsi="等线" w:eastAsia="等线"/>
      <w:szCs w:val="22"/>
    </w:rPr>
  </w:style>
  <w:style w:type="paragraph" w:styleId="68">
    <w:name w:val="List 5"/>
    <w:basedOn w:val="1"/>
    <w:autoRedefine/>
    <w:qFormat/>
    <w:uiPriority w:val="0"/>
    <w:pPr>
      <w:spacing w:line="360" w:lineRule="auto"/>
      <w:ind w:left="100" w:leftChars="800" w:hanging="200" w:hangingChars="200"/>
    </w:pPr>
    <w:rPr>
      <w:szCs w:val="24"/>
    </w:rPr>
  </w:style>
  <w:style w:type="paragraph" w:styleId="69">
    <w:name w:val="Body Text Indent 3"/>
    <w:basedOn w:val="1"/>
    <w:link w:val="187"/>
    <w:autoRedefine/>
    <w:qFormat/>
    <w:uiPriority w:val="0"/>
    <w:pPr>
      <w:ind w:left="471" w:hanging="471" w:hangingChars="200"/>
    </w:pPr>
    <w:rPr>
      <w:rFonts w:ascii="Arial" w:hAnsi="Arial" w:cs="Arial"/>
      <w:b/>
      <w:bCs/>
      <w:sz w:val="24"/>
    </w:rPr>
  </w:style>
  <w:style w:type="paragraph" w:styleId="70">
    <w:name w:val="index 7"/>
    <w:basedOn w:val="1"/>
    <w:next w:val="1"/>
    <w:autoRedefine/>
    <w:qFormat/>
    <w:uiPriority w:val="0"/>
    <w:pPr>
      <w:ind w:left="2520"/>
    </w:pPr>
    <w:rPr>
      <w:szCs w:val="24"/>
    </w:rPr>
  </w:style>
  <w:style w:type="paragraph" w:styleId="71">
    <w:name w:val="index 9"/>
    <w:basedOn w:val="1"/>
    <w:next w:val="1"/>
    <w:autoRedefine/>
    <w:qFormat/>
    <w:uiPriority w:val="0"/>
    <w:pPr>
      <w:ind w:left="3360"/>
    </w:pPr>
    <w:rPr>
      <w:szCs w:val="24"/>
    </w:rPr>
  </w:style>
  <w:style w:type="paragraph" w:styleId="72">
    <w:name w:val="table of figures"/>
    <w:basedOn w:val="1"/>
    <w:next w:val="1"/>
    <w:link w:val="188"/>
    <w:autoRedefine/>
    <w:qFormat/>
    <w:uiPriority w:val="0"/>
    <w:pPr>
      <w:spacing w:line="360" w:lineRule="auto"/>
      <w:ind w:left="840" w:leftChars="200" w:hanging="420" w:hangingChars="200"/>
    </w:pPr>
    <w:rPr>
      <w:rFonts w:ascii="Arial" w:hAnsi="Arial" w:cs="宋体"/>
      <w:sz w:val="24"/>
    </w:rPr>
  </w:style>
  <w:style w:type="paragraph" w:styleId="73">
    <w:name w:val="toc 2"/>
    <w:basedOn w:val="1"/>
    <w:next w:val="1"/>
    <w:link w:val="189"/>
    <w:autoRedefine/>
    <w:qFormat/>
    <w:uiPriority w:val="0"/>
    <w:pPr>
      <w:spacing w:line="360" w:lineRule="auto"/>
      <w:ind w:left="420" w:leftChars="200"/>
    </w:pPr>
    <w:rPr>
      <w:sz w:val="24"/>
    </w:rPr>
  </w:style>
  <w:style w:type="paragraph" w:styleId="74">
    <w:name w:val="toc 9"/>
    <w:basedOn w:val="1"/>
    <w:next w:val="1"/>
    <w:autoRedefine/>
    <w:qFormat/>
    <w:uiPriority w:val="0"/>
    <w:pPr>
      <w:ind w:left="3360" w:leftChars="1600"/>
    </w:pPr>
    <w:rPr>
      <w:rFonts w:ascii="等线" w:hAnsi="等线" w:eastAsia="等线"/>
      <w:szCs w:val="22"/>
    </w:rPr>
  </w:style>
  <w:style w:type="paragraph" w:styleId="75">
    <w:name w:val="Body Text 2"/>
    <w:basedOn w:val="1"/>
    <w:link w:val="190"/>
    <w:autoRedefine/>
    <w:qFormat/>
    <w:uiPriority w:val="0"/>
    <w:pPr>
      <w:spacing w:line="360" w:lineRule="auto"/>
    </w:pPr>
    <w:rPr>
      <w:b/>
      <w:sz w:val="28"/>
      <w:szCs w:val="21"/>
    </w:rPr>
  </w:style>
  <w:style w:type="paragraph" w:styleId="76">
    <w:name w:val="List 4"/>
    <w:basedOn w:val="1"/>
    <w:autoRedefine/>
    <w:qFormat/>
    <w:uiPriority w:val="0"/>
    <w:pPr>
      <w:autoSpaceDE w:val="0"/>
      <w:autoSpaceDN w:val="0"/>
      <w:adjustRightInd w:val="0"/>
      <w:spacing w:line="360" w:lineRule="auto"/>
      <w:ind w:left="100" w:leftChars="600" w:hanging="200" w:hangingChars="200"/>
      <w:jc w:val="left"/>
    </w:pPr>
    <w:rPr>
      <w:rFonts w:eastAsia="PMingLiU"/>
      <w:kern w:val="0"/>
      <w:sz w:val="24"/>
      <w:lang w:val="en-GB" w:eastAsia="zh-TW"/>
    </w:rPr>
  </w:style>
  <w:style w:type="paragraph" w:styleId="77">
    <w:name w:val="List Continue 2"/>
    <w:basedOn w:val="1"/>
    <w:autoRedefine/>
    <w:qFormat/>
    <w:uiPriority w:val="0"/>
    <w:pPr>
      <w:snapToGrid w:val="0"/>
      <w:spacing w:after="120" w:line="360" w:lineRule="auto"/>
      <w:ind w:firstLine="425"/>
    </w:pPr>
    <w:rPr>
      <w:sz w:val="24"/>
    </w:rPr>
  </w:style>
  <w:style w:type="paragraph" w:styleId="78">
    <w:name w:val="Message Header"/>
    <w:basedOn w:val="1"/>
    <w:link w:val="191"/>
    <w:autoRedefine/>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80" w:leftChars="500" w:hanging="1080" w:hangingChars="500"/>
    </w:pPr>
    <w:rPr>
      <w:rFonts w:ascii="Arial" w:hAnsi="Arial" w:eastAsia="仿宋_GB2312" w:cs="Arial"/>
      <w:sz w:val="24"/>
      <w:szCs w:val="24"/>
    </w:rPr>
  </w:style>
  <w:style w:type="paragraph" w:styleId="79">
    <w:name w:val="HTML Preformatted"/>
    <w:basedOn w:val="1"/>
    <w:link w:val="19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81">
    <w:name w:val="List Continue 3"/>
    <w:basedOn w:val="1"/>
    <w:autoRedefine/>
    <w:qFormat/>
    <w:uiPriority w:val="0"/>
    <w:pPr>
      <w:spacing w:after="120"/>
      <w:ind w:left="1260" w:leftChars="600"/>
    </w:pPr>
    <w:rPr>
      <w:szCs w:val="24"/>
    </w:rPr>
  </w:style>
  <w:style w:type="paragraph" w:styleId="82">
    <w:name w:val="index 2"/>
    <w:basedOn w:val="1"/>
    <w:next w:val="1"/>
    <w:autoRedefine/>
    <w:qFormat/>
    <w:uiPriority w:val="0"/>
    <w:pPr>
      <w:ind w:left="420"/>
    </w:pPr>
    <w:rPr>
      <w:szCs w:val="24"/>
    </w:rPr>
  </w:style>
  <w:style w:type="paragraph" w:styleId="83">
    <w:name w:val="Title"/>
    <w:basedOn w:val="1"/>
    <w:next w:val="1"/>
    <w:link w:val="193"/>
    <w:autoRedefine/>
    <w:qFormat/>
    <w:uiPriority w:val="0"/>
    <w:pPr>
      <w:spacing w:before="240" w:after="60"/>
      <w:jc w:val="center"/>
      <w:outlineLvl w:val="0"/>
    </w:pPr>
    <w:rPr>
      <w:rFonts w:ascii="Cambria" w:hAnsi="Cambria"/>
      <w:b/>
      <w:bCs/>
      <w:sz w:val="36"/>
      <w:szCs w:val="32"/>
    </w:rPr>
  </w:style>
  <w:style w:type="paragraph" w:styleId="84">
    <w:name w:val="annotation subject"/>
    <w:basedOn w:val="27"/>
    <w:next w:val="27"/>
    <w:link w:val="194"/>
    <w:autoRedefine/>
    <w:qFormat/>
    <w:uiPriority w:val="0"/>
    <w:rPr>
      <w:rFonts w:ascii="Times New Roman" w:hAnsi="Times New Roman" w:cs="Times New Roman"/>
      <w:b/>
      <w:bCs/>
    </w:rPr>
  </w:style>
  <w:style w:type="paragraph" w:styleId="85">
    <w:name w:val="Body Text First Indent"/>
    <w:basedOn w:val="33"/>
    <w:next w:val="1"/>
    <w:link w:val="172"/>
    <w:autoRedefine/>
    <w:qFormat/>
    <w:uiPriority w:val="0"/>
    <w:pPr>
      <w:spacing w:after="120"/>
      <w:ind w:firstLine="420" w:firstLineChars="100"/>
    </w:pPr>
    <w:rPr>
      <w:rFonts w:ascii="Times New Roman" w:hAnsi="Times New Roman"/>
      <w:sz w:val="21"/>
    </w:rPr>
  </w:style>
  <w:style w:type="paragraph" w:styleId="86">
    <w:name w:val="Body Text First Indent 2"/>
    <w:basedOn w:val="34"/>
    <w:link w:val="195"/>
    <w:autoRedefine/>
    <w:qFormat/>
    <w:uiPriority w:val="0"/>
    <w:pPr>
      <w:spacing w:after="120"/>
      <w:ind w:left="420" w:leftChars="200" w:firstLine="420" w:firstLineChars="200"/>
    </w:pPr>
    <w:rPr>
      <w:rFonts w:ascii="Times New Roman" w:hAnsi="Times New Roman"/>
      <w:sz w:val="21"/>
      <w:szCs w:val="24"/>
    </w:rPr>
  </w:style>
  <w:style w:type="table" w:styleId="88">
    <w:name w:val="Table Grid"/>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Theme"/>
    <w:basedOn w:val="8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Colorful 1"/>
    <w:basedOn w:val="87"/>
    <w:autoRedefine/>
    <w:qFormat/>
    <w:uiPriority w:val="0"/>
    <w:pPr>
      <w:widowControl w:val="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2"/>
    <w:basedOn w:val="87"/>
    <w:autoRedefine/>
    <w:qFormat/>
    <w:uiPriority w:val="0"/>
    <w:pPr>
      <w:widowControl w:val="0"/>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auto"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3"/>
    <w:basedOn w:val="87"/>
    <w:autoRedefine/>
    <w:qFormat/>
    <w:uiPriority w:val="0"/>
    <w:pPr>
      <w:widowControl w:val="0"/>
    </w:pPr>
    <w:tblPr>
      <w:tblBorders>
        <w:top w:val="single" w:color="auto" w:sz="18" w:space="0"/>
        <w:left w:val="single" w:color="auto" w:sz="18" w:space="0"/>
        <w:bottom w:val="single" w:color="auto" w:sz="18" w:space="0"/>
        <w:right w:val="single" w:color="auto"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single" w:color="auto"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auto" w:sz="36" w:space="0"/>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autoRedefine/>
    <w:qFormat/>
    <w:uiPriority w:val="0"/>
    <w:pPr>
      <w:widowControl w:val="0"/>
      <w:spacing w:line="300" w:lineRule="auto"/>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7"/>
    <w:autoRedefine/>
    <w:qFormat/>
    <w:uiPriority w:val="0"/>
    <w:pPr>
      <w:widowControl w:val="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i/>
        <w:i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2"/>
    <w:basedOn w:val="87"/>
    <w:autoRedefine/>
    <w:qFormat/>
    <w:uiPriority w:val="0"/>
    <w:pPr>
      <w:widowControl w:val="0"/>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color="auto" w:sz="6" w:space="0"/>
          <w:bottom w:val="nil"/>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Classic 3"/>
    <w:basedOn w:val="87"/>
    <w:autoRedefine/>
    <w:qFormat/>
    <w:uiPriority w:val="0"/>
    <w:pPr>
      <w:widowControl w:val="0"/>
    </w:pPr>
    <w:rPr>
      <w:color w:val="000080"/>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color="auto" w:sz="6" w:space="0"/>
          <w:bottom w:val="nil"/>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7">
    <w:name w:val="Table Classic 4"/>
    <w:basedOn w:val="87"/>
    <w:autoRedefine/>
    <w:qFormat/>
    <w:uiPriority w:val="0"/>
    <w:pPr>
      <w:widowControl w:val="0"/>
    </w:pPr>
    <w:tblPr>
      <w:tblBorders>
        <w:top w:val="single" w:color="auto" w:sz="12" w:space="0"/>
        <w:left w:val="single" w:color="auto" w:sz="6" w:space="0"/>
        <w:bottom w:val="single" w:color="auto" w:sz="12" w:space="0"/>
        <w:right w:val="single" w:color="auto"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color="auto"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auto"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Simple 1"/>
    <w:basedOn w:val="87"/>
    <w:autoRedefine/>
    <w:qFormat/>
    <w:uiPriority w:val="0"/>
    <w:pPr>
      <w:widowControl w:val="0"/>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autoRedefine/>
    <w:qFormat/>
    <w:uiPriority w:val="0"/>
    <w:pPr>
      <w:widowControl w:val="0"/>
    </w:pPr>
    <w:tblPr>
      <w:tblCellMar>
        <w:top w:w="0" w:type="dxa"/>
        <w:left w:w="108" w:type="dxa"/>
        <w:bottom w:w="0" w:type="dxa"/>
        <w:right w:w="108" w:type="dxa"/>
      </w:tblCellMar>
    </w:tblPr>
    <w:tblStylePr w:type="firstRow">
      <w:rPr>
        <w:b/>
        <w:bCs/>
      </w:rPr>
      <w:tblPr/>
      <w:tcPr>
        <w:tcBorders>
          <w:top w:val="nil"/>
          <w:left w:val="single" w:color="auto" w:sz="12" w:space="0"/>
          <w:bottom w:val="nil"/>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nil"/>
          <w:bottom w:val="single" w:color="auto"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imple 3"/>
    <w:basedOn w:val="87"/>
    <w:autoRedefine/>
    <w:qFormat/>
    <w:uiPriority w:val="0"/>
    <w:pPr>
      <w:widowControl w:val="0"/>
    </w:p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autoRedefine/>
    <w:qFormat/>
    <w:uiPriority w:val="0"/>
    <w:pPr>
      <w:widowControl w:val="0"/>
    </w:pPr>
    <w:tblPr>
      <w:tblCellMar>
        <w:top w:w="0" w:type="dxa"/>
        <w:left w:w="108" w:type="dxa"/>
        <w:bottom w:w="0" w:type="dxa"/>
        <w:right w:w="108" w:type="dxa"/>
      </w:tblCellMar>
    </w:tblPr>
    <w:tblStylePr w:type="firstRow">
      <w:tblPr/>
      <w:tcPr>
        <w:tcBorders>
          <w:top w:val="single" w:color="auto" w:sz="6" w:space="0"/>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nil"/>
          <w:bottom w:val="single" w:color="auto" w:sz="12" w:space="0"/>
          <w:right w:val="nil"/>
          <w:insideH w:val="nil"/>
          <w:insideV w:val="nil"/>
          <w:tl2br w:val="nil"/>
          <w:tr2bl w:val="nil"/>
        </w:tcBorders>
      </w:tcPr>
    </w:tblStylePr>
    <w:tblStylePr w:type="band1Horz">
      <w:tblPr/>
      <w:tcPr>
        <w:tcBorders>
          <w:top w:val="nil"/>
          <w:left w:val="single" w:color="auto"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ubtle 2"/>
    <w:basedOn w:val="87"/>
    <w:autoRedefine/>
    <w:qFormat/>
    <w:uiPriority w:val="0"/>
    <w:pPr>
      <w:widowControl w:val="0"/>
    </w:pPr>
    <w:tblPr>
      <w:tblBorders>
        <w:left w:val="single" w:color="auto" w:sz="6" w:space="0"/>
        <w:right w:val="single" w:color="auto" w:sz="6" w:space="0"/>
      </w:tblBorders>
      <w:tblCellMar>
        <w:top w:w="0" w:type="dxa"/>
        <w:left w:w="108" w:type="dxa"/>
        <w:bottom w:w="0" w:type="dxa"/>
        <w:right w:w="108" w:type="dxa"/>
      </w:tblCellMar>
    </w:tblPr>
    <w:tblStylePr w:type="firstRow">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nil"/>
          <w:bottom w:val="single" w:color="auto"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1"/>
    <w:basedOn w:val="87"/>
    <w:autoRedefine/>
    <w:qFormat/>
    <w:uiPriority w:val="0"/>
    <w:pPr>
      <w:widowControl w:val="0"/>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4">
    <w:name w:val="Table 3D effects 2"/>
    <w:basedOn w:val="87"/>
    <w:autoRedefine/>
    <w:qFormat/>
    <w:uiPriority w:val="0"/>
    <w:pPr>
      <w:widowControl w:val="0"/>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3"/>
    <w:basedOn w:val="87"/>
    <w:autoRedefine/>
    <w:qFormat/>
    <w:uiPriority w:val="0"/>
    <w:pPr>
      <w:widowControl w:val="0"/>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1"/>
    <w:basedOn w:val="87"/>
    <w:autoRedefine/>
    <w:qFormat/>
    <w:uiPriority w:val="0"/>
    <w:pPr>
      <w:widowControl w:val="0"/>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single" w:color="auto" w:sz="6" w:space="0"/>
          <w:bottom w:val="nil"/>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2"/>
    <w:basedOn w:val="87"/>
    <w:autoRedefine/>
    <w:qFormat/>
    <w:uiPriority w:val="0"/>
    <w:pPr>
      <w:widowControl w:val="0"/>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single" w:color="auto" w:sz="6" w:space="0"/>
          <w:bottom w:val="nil"/>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3"/>
    <w:basedOn w:val="87"/>
    <w:autoRedefine/>
    <w:qFormat/>
    <w:uiPriority w:val="0"/>
    <w:pPr>
      <w:widowControl w:val="0"/>
      <w:jc w:val="both"/>
    </w:pPr>
    <w:tblPr>
      <w:tblBorders>
        <w:top w:val="single" w:color="auto" w:sz="12" w:space="0"/>
        <w:bottom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9">
    <w:name w:val="Table List 4"/>
    <w:basedOn w:val="87"/>
    <w:autoRedefine/>
    <w:qFormat/>
    <w:uiPriority w:val="0"/>
    <w:pPr>
      <w:widowControl w:val="0"/>
    </w:pPr>
    <w:tblPr>
      <w:tblBorders>
        <w:top w:val="single" w:color="auto" w:sz="12" w:space="0"/>
        <w:left w:val="single" w:color="auto" w:sz="12" w:space="0"/>
        <w:bottom w:val="single" w:color="auto" w:sz="12" w:space="0"/>
        <w:right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color="auto" w:sz="12" w:space="0"/>
          <w:bottom w:val="nil"/>
          <w:right w:val="nil"/>
          <w:insideH w:val="nil"/>
          <w:insideV w:val="nil"/>
          <w:tl2br w:val="nil"/>
          <w:tr2bl w:val="nil"/>
        </w:tcBorders>
        <w:shd w:val="solid" w:color="808080" w:fill="FFFFFF"/>
      </w:tcPr>
    </w:tblStylePr>
  </w:style>
  <w:style w:type="table" w:styleId="110">
    <w:name w:val="Table List 5"/>
    <w:basedOn w:val="87"/>
    <w:autoRedefine/>
    <w:qFormat/>
    <w:uiPriority w:val="0"/>
    <w:pPr>
      <w:widowControl w:val="0"/>
    </w:pPr>
    <w:tblPr>
      <w:tblBorders>
        <w:top w:val="single" w:color="auto" w:sz="6" w:space="0"/>
        <w:left w:val="single" w:color="auto" w:sz="6" w:space="0"/>
        <w:bottom w:val="single" w:color="auto" w:sz="6" w:space="0"/>
        <w:right w:val="single" w:color="auto" w:sz="6" w:space="0"/>
        <w:insideH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1">
    <w:name w:val="Table List 6"/>
    <w:basedOn w:val="87"/>
    <w:autoRedefine/>
    <w:qFormat/>
    <w:uiPriority w:val="0"/>
    <w:pPr>
      <w:widowControl w:val="0"/>
    </w:pPr>
    <w:tblPr>
      <w:tblBorders>
        <w:top w:val="single" w:color="auto" w:sz="6" w:space="0"/>
        <w:left w:val="single" w:color="auto" w:sz="6" w:space="0"/>
        <w:bottom w:val="single" w:color="auto" w:sz="6" w:space="0"/>
        <w:right w:val="single" w:color="auto"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List 7"/>
    <w:basedOn w:val="87"/>
    <w:autoRedefine/>
    <w:qFormat/>
    <w:uiPriority w:val="0"/>
    <w:pPr>
      <w:widowControl w:val="0"/>
    </w:pPr>
    <w:tblPr>
      <w:tblBorders>
        <w:top w:val="single" w:color="008000" w:sz="12" w:space="0"/>
        <w:left w:val="single" w:color="008000" w:sz="6" w:space="0"/>
        <w:bottom w:val="single" w:color="008000" w:sz="12" w:space="0"/>
        <w:right w:val="single" w:color="008000" w:sz="6" w:space="0"/>
        <w:insideH w:val="single" w:color="auto" w:sz="6" w:space="0"/>
      </w:tblBorders>
      <w:tblCellMar>
        <w:top w:w="0" w:type="dxa"/>
        <w:left w:w="108" w:type="dxa"/>
        <w:bottom w:w="0" w:type="dxa"/>
        <w:right w:w="108" w:type="dxa"/>
      </w:tblCellMar>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autoRedefine/>
    <w:qFormat/>
    <w:uiPriority w:val="0"/>
    <w:pPr>
      <w:widowControl w:val="0"/>
    </w:pPr>
    <w:tblPr>
      <w:tblBorders>
        <w:top w:val="single" w:color="auto" w:sz="6" w:space="0"/>
        <w:left w:val="single" w:color="auto" w:sz="6" w:space="0"/>
        <w:bottom w:val="single" w:color="auto" w:sz="6" w:space="0"/>
        <w:right w:val="single" w:color="auto" w:sz="6" w:space="0"/>
        <w:insideV w:val="single" w:color="auto" w:sz="6" w:space="0"/>
      </w:tblBorders>
      <w:tblCellMar>
        <w:top w:w="0" w:type="dxa"/>
        <w:left w:w="108" w:type="dxa"/>
        <w:bottom w:w="0" w:type="dxa"/>
        <w:right w:w="108" w:type="dxa"/>
      </w:tblCellMar>
    </w:tblPr>
    <w:tblStylePr w:type="firstRow">
      <w:rPr>
        <w:b/>
        <w:bCs/>
        <w:i/>
        <w:iCs/>
      </w:rPr>
      <w:tblPr/>
      <w:tcPr>
        <w:tcBorders>
          <w:top w:val="nil"/>
          <w:left w:val="single" w:color="auto" w:sz="6" w:space="0"/>
          <w:bottom w:val="nil"/>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autoRedefine/>
    <w:qFormat/>
    <w:uiPriority w:val="0"/>
    <w:pPr>
      <w:widowControl w:val="0"/>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autoRedefine/>
    <w:qFormat/>
    <w:uiPriority w:val="0"/>
    <w:pPr>
      <w:widowControl w:val="0"/>
    </w:pPr>
    <w:rPr>
      <w:b/>
      <w:bCs/>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blStylePr w:type="firstRow">
      <w:rPr>
        <w:b w:val="0"/>
        <w:bCs w:val="0"/>
      </w:rPr>
      <w:tblPr/>
      <w:tcPr>
        <w:tcBorders>
          <w:top w:val="nil"/>
          <w:left w:val="double" w:color="auto"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2"/>
    <w:basedOn w:val="87"/>
    <w:autoRedefine/>
    <w:qFormat/>
    <w:uiPriority w:val="0"/>
    <w:pPr>
      <w:widowControl w:val="0"/>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3"/>
    <w:basedOn w:val="87"/>
    <w:autoRedefine/>
    <w:qFormat/>
    <w:uiPriority w:val="0"/>
    <w:pPr>
      <w:widowControl w:val="0"/>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8">
    <w:name w:val="Table Columns 4"/>
    <w:basedOn w:val="87"/>
    <w:autoRedefine/>
    <w:qFormat/>
    <w:uiPriority w:val="0"/>
    <w:pPr>
      <w:widowControl w:val="0"/>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autoRedefine/>
    <w:qFormat/>
    <w:uiPriority w:val="0"/>
    <w:pPr>
      <w:widowControl w:val="0"/>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autoRedefine/>
    <w:qFormat/>
    <w:uiPriority w:val="0"/>
    <w:pPr>
      <w:widowControl w:val="0"/>
      <w:spacing w:beforeLines="50" w:afterLines="50" w:line="360" w:lineRule="auto"/>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1">
    <w:name w:val="Table Grid 2"/>
    <w:basedOn w:val="87"/>
    <w:autoRedefine/>
    <w:qFormat/>
    <w:uiPriority w:val="0"/>
    <w:pPr>
      <w:widowControl w:val="0"/>
    </w:pPr>
    <w:tblPr>
      <w:tblBorders>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2">
    <w:name w:val="Table Grid 3"/>
    <w:basedOn w:val="87"/>
    <w:autoRedefine/>
    <w:qFormat/>
    <w:uiPriority w:val="0"/>
    <w:pPr>
      <w:widowControl w:val="0"/>
    </w:pPr>
    <w:tblPr>
      <w:tblBorders>
        <w:top w:val="single" w:color="auto" w:sz="6" w:space="0"/>
        <w:left w:val="single" w:color="auto" w:sz="12" w:space="0"/>
        <w:bottom w:val="single" w:color="auto" w:sz="6"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3">
    <w:name w:val="Table Grid 4"/>
    <w:basedOn w:val="87"/>
    <w:autoRedefine/>
    <w:qFormat/>
    <w:uiPriority w:val="0"/>
    <w:pPr>
      <w:widowControl w:val="0"/>
      <w:jc w:val="both"/>
    </w:pPr>
    <w:tblPr>
      <w:tblBorders>
        <w:left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Grid 5"/>
    <w:basedOn w:val="87"/>
    <w:autoRedefine/>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5">
    <w:name w:val="Table Grid 6"/>
    <w:basedOn w:val="87"/>
    <w:autoRedefine/>
    <w:qFormat/>
    <w:uiPriority w:val="0"/>
    <w:pPr>
      <w:widowControl w:val="0"/>
    </w:pPr>
    <w:tblPr>
      <w:tblBorders>
        <w:top w:val="single" w:color="auto" w:sz="12" w:space="0"/>
        <w:left w:val="single" w:color="auto" w:sz="12" w:space="0"/>
        <w:bottom w:val="single" w:color="auto" w:sz="12"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7"/>
    <w:basedOn w:val="87"/>
    <w:autoRedefine/>
    <w:qFormat/>
    <w:uiPriority w:val="0"/>
    <w:pPr>
      <w:widowControl w:val="0"/>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auto" w:sz="12" w:space="0"/>
          <w:bottom w:val="nil"/>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8"/>
    <w:basedOn w:val="87"/>
    <w:autoRedefine/>
    <w:qFormat/>
    <w:uiPriority w:val="0"/>
    <w:pPr>
      <w:widowControl w:val="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Web 1"/>
    <w:basedOn w:val="87"/>
    <w:autoRedefine/>
    <w:qFormat/>
    <w:uiPriority w:val="0"/>
    <w:pPr>
      <w:widowControl w:val="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2"/>
    <w:basedOn w:val="87"/>
    <w:autoRedefine/>
    <w:qFormat/>
    <w:uiPriority w:val="0"/>
    <w:pPr>
      <w:widowControl w:val="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3"/>
    <w:basedOn w:val="87"/>
    <w:autoRedefine/>
    <w:qFormat/>
    <w:uiPriority w:val="0"/>
    <w:pPr>
      <w:widowControl w:val="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Professional"/>
    <w:basedOn w:val="87"/>
    <w:autoRedefine/>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2">
    <w:name w:val="Colorful Shading Accent 4"/>
    <w:basedOn w:val="87"/>
    <w:autoRedefine/>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character" w:styleId="134">
    <w:name w:val="Strong"/>
    <w:autoRedefine/>
    <w:qFormat/>
    <w:uiPriority w:val="0"/>
    <w:rPr>
      <w:rFonts w:ascii="Times New Roman" w:hAnsi="Times New Roman" w:eastAsia="宋体" w:cs="Times New Roman"/>
      <w:b/>
      <w:bCs/>
    </w:rPr>
  </w:style>
  <w:style w:type="character" w:styleId="135">
    <w:name w:val="endnote reference"/>
    <w:autoRedefine/>
    <w:qFormat/>
    <w:uiPriority w:val="0"/>
    <w:rPr>
      <w:rFonts w:ascii="Verdana" w:hAnsi="Verdana" w:eastAsia="宋体" w:cs="Times New Roman"/>
      <w:sz w:val="28"/>
      <w:szCs w:val="28"/>
      <w:vertAlign w:val="superscript"/>
      <w:lang w:val="en-US" w:eastAsia="en-US" w:bidi="ar-SA"/>
    </w:rPr>
  </w:style>
  <w:style w:type="character" w:styleId="136">
    <w:name w:val="page number"/>
    <w:autoRedefine/>
    <w:qFormat/>
    <w:uiPriority w:val="0"/>
    <w:rPr>
      <w:rFonts w:ascii="Times New Roman" w:hAnsi="Times New Roman" w:eastAsia="宋体" w:cs="Times New Roman"/>
    </w:rPr>
  </w:style>
  <w:style w:type="character" w:styleId="137">
    <w:name w:val="Emphasis"/>
    <w:autoRedefine/>
    <w:qFormat/>
    <w:uiPriority w:val="0"/>
    <w:rPr>
      <w:rFonts w:ascii="Times New Roman" w:hAnsi="Times New Roman" w:eastAsia="宋体" w:cs="Times New Roman"/>
      <w:color w:val="CC0033"/>
    </w:rPr>
  </w:style>
  <w:style w:type="character" w:styleId="138">
    <w:name w:val="line number"/>
    <w:autoRedefine/>
    <w:qFormat/>
    <w:uiPriority w:val="0"/>
    <w:rPr>
      <w:rFonts w:ascii="Times New Roman" w:hAnsi="Times New Roman" w:eastAsia="宋体" w:cs="Times New Roman"/>
    </w:rPr>
  </w:style>
  <w:style w:type="character" w:styleId="139">
    <w:name w:val="HTML Definition"/>
    <w:autoRedefine/>
    <w:qFormat/>
    <w:uiPriority w:val="0"/>
    <w:rPr>
      <w:rFonts w:ascii="Times New Roman" w:hAnsi="Times New Roman" w:eastAsia="宋体" w:cs="Times New Roman"/>
      <w:i/>
      <w:iCs/>
      <w:sz w:val="24"/>
    </w:rPr>
  </w:style>
  <w:style w:type="character" w:styleId="140">
    <w:name w:val="HTML Typewriter"/>
    <w:autoRedefine/>
    <w:qFormat/>
    <w:uiPriority w:val="0"/>
    <w:rPr>
      <w:rFonts w:ascii="Courier New" w:hAnsi="Courier New" w:eastAsia="宋体" w:cs="Times New Roman"/>
      <w:sz w:val="20"/>
      <w:szCs w:val="20"/>
    </w:rPr>
  </w:style>
  <w:style w:type="character" w:styleId="141">
    <w:name w:val="HTML Acronym"/>
    <w:autoRedefine/>
    <w:qFormat/>
    <w:uiPriority w:val="0"/>
    <w:rPr>
      <w:rFonts w:ascii="Times New Roman" w:hAnsi="Times New Roman" w:eastAsia="宋体" w:cs="Times New Roman"/>
    </w:rPr>
  </w:style>
  <w:style w:type="character" w:styleId="142">
    <w:name w:val="HTML Variable"/>
    <w:autoRedefine/>
    <w:qFormat/>
    <w:uiPriority w:val="0"/>
    <w:rPr>
      <w:rFonts w:ascii="Times New Roman" w:hAnsi="Times New Roman" w:eastAsia="宋体" w:cs="Times New Roman"/>
      <w:i/>
      <w:iCs/>
    </w:rPr>
  </w:style>
  <w:style w:type="character" w:styleId="143">
    <w:name w:val="Hyperlink"/>
    <w:qFormat/>
    <w:uiPriority w:val="0"/>
    <w:rPr>
      <w:color w:val="0000FF"/>
      <w:u w:val="single"/>
    </w:rPr>
  </w:style>
  <w:style w:type="character" w:styleId="144">
    <w:name w:val="HTML Code"/>
    <w:qFormat/>
    <w:uiPriority w:val="0"/>
    <w:rPr>
      <w:rFonts w:ascii="Courier New" w:hAnsi="Courier New" w:eastAsia="宋体" w:cs="Times New Roman"/>
      <w:sz w:val="20"/>
      <w:szCs w:val="20"/>
    </w:rPr>
  </w:style>
  <w:style w:type="character" w:styleId="145">
    <w:name w:val="annotation reference"/>
    <w:qFormat/>
    <w:uiPriority w:val="0"/>
    <w:rPr>
      <w:rFonts w:ascii="Verdana" w:hAnsi="Verdana" w:eastAsia="宋体" w:cs="Times New Roman"/>
      <w:sz w:val="21"/>
      <w:szCs w:val="21"/>
      <w:lang w:val="en-US" w:eastAsia="en-US" w:bidi="ar-SA"/>
    </w:rPr>
  </w:style>
  <w:style w:type="character" w:styleId="146">
    <w:name w:val="HTML Cite"/>
    <w:qFormat/>
    <w:uiPriority w:val="0"/>
    <w:rPr>
      <w:rFonts w:ascii="Times New Roman" w:hAnsi="Times New Roman" w:eastAsia="宋体" w:cs="Times New Roman"/>
      <w:i/>
      <w:iCs/>
    </w:rPr>
  </w:style>
  <w:style w:type="character" w:styleId="147">
    <w:name w:val="footnote reference"/>
    <w:qFormat/>
    <w:uiPriority w:val="0"/>
    <w:rPr>
      <w:rFonts w:ascii="Times New Roman" w:hAnsi="Times New Roman" w:eastAsia="宋体" w:cs="Times New Roman"/>
      <w:vertAlign w:val="superscript"/>
    </w:rPr>
  </w:style>
  <w:style w:type="character" w:styleId="148">
    <w:name w:val="HTML Keyboard"/>
    <w:qFormat/>
    <w:uiPriority w:val="0"/>
    <w:rPr>
      <w:rFonts w:ascii="Courier New" w:hAnsi="Courier New" w:eastAsia="宋体" w:cs="Times New Roman"/>
      <w:sz w:val="20"/>
      <w:szCs w:val="20"/>
    </w:rPr>
  </w:style>
  <w:style w:type="character" w:styleId="149">
    <w:name w:val="HTML Sample"/>
    <w:qFormat/>
    <w:uiPriority w:val="0"/>
    <w:rPr>
      <w:rFonts w:ascii="Courier New" w:hAnsi="Courier New" w:eastAsia="宋体" w:cs="Times New Roman"/>
    </w:rPr>
  </w:style>
  <w:style w:type="paragraph" w:customStyle="1" w:styleId="150">
    <w:name w:val="正文格式"/>
    <w:basedOn w:val="1"/>
    <w:link w:val="604"/>
    <w:qFormat/>
    <w:uiPriority w:val="0"/>
    <w:pPr>
      <w:widowControl/>
      <w:adjustRightInd w:val="0"/>
      <w:snapToGrid w:val="0"/>
      <w:spacing w:line="360" w:lineRule="auto"/>
      <w:jc w:val="center"/>
      <w:textAlignment w:val="baseline"/>
    </w:pPr>
    <w:rPr>
      <w:kern w:val="24"/>
      <w:sz w:val="24"/>
      <w:szCs w:val="21"/>
    </w:rPr>
  </w:style>
  <w:style w:type="character" w:customStyle="1" w:styleId="151">
    <w:name w:val="正文文本缩进 2 Char1"/>
    <w:link w:val="50"/>
    <w:qFormat/>
    <w:uiPriority w:val="0"/>
    <w:rPr>
      <w:rFonts w:ascii="宋体" w:hAnsi="宋体" w:eastAsia="宋体" w:cs="Times New Roman"/>
      <w:kern w:val="2"/>
      <w:sz w:val="24"/>
    </w:rPr>
  </w:style>
  <w:style w:type="character" w:customStyle="1" w:styleId="152">
    <w:name w:val="宏文本 Char"/>
    <w:link w:val="2"/>
    <w:qFormat/>
    <w:uiPriority w:val="0"/>
    <w:rPr>
      <w:rFonts w:ascii="Courier New" w:hAnsi="Courier New" w:eastAsia="宋体" w:cs="Times New Roman"/>
      <w:kern w:val="2"/>
      <w:sz w:val="24"/>
    </w:rPr>
  </w:style>
  <w:style w:type="character" w:customStyle="1" w:styleId="153">
    <w:name w:val="标题 1 Char"/>
    <w:link w:val="3"/>
    <w:qFormat/>
    <w:uiPriority w:val="0"/>
    <w:rPr>
      <w:rFonts w:ascii="Times New Roman" w:hAnsi="Times New Roman" w:eastAsia="宋体" w:cs="Times New Roman"/>
      <w:b/>
      <w:kern w:val="2"/>
      <w:sz w:val="32"/>
    </w:rPr>
  </w:style>
  <w:style w:type="character" w:customStyle="1" w:styleId="154">
    <w:name w:val="标题 2 Char"/>
    <w:link w:val="4"/>
    <w:qFormat/>
    <w:uiPriority w:val="0"/>
    <w:rPr>
      <w:rFonts w:ascii="Arial" w:hAnsi="Arial" w:eastAsia="宋体" w:cs="Times New Roman"/>
      <w:b/>
      <w:kern w:val="2"/>
      <w:sz w:val="30"/>
    </w:rPr>
  </w:style>
  <w:style w:type="character" w:customStyle="1" w:styleId="155">
    <w:name w:val="正文缩进 Char"/>
    <w:link w:val="5"/>
    <w:qFormat/>
    <w:uiPriority w:val="0"/>
    <w:rPr>
      <w:rFonts w:ascii="Times New Roman" w:hAnsi="Times New Roman" w:eastAsia="宋体" w:cs="Times New Roman"/>
      <w:kern w:val="2"/>
      <w:sz w:val="21"/>
      <w:szCs w:val="24"/>
    </w:rPr>
  </w:style>
  <w:style w:type="character" w:customStyle="1" w:styleId="156">
    <w:name w:val="标题 3 Char"/>
    <w:link w:val="6"/>
    <w:qFormat/>
    <w:uiPriority w:val="0"/>
    <w:rPr>
      <w:rFonts w:ascii="Times New Roman" w:hAnsi="Times New Roman" w:eastAsia="宋体" w:cs="Times New Roman"/>
      <w:b/>
      <w:bCs/>
      <w:kern w:val="2"/>
      <w:sz w:val="32"/>
      <w:szCs w:val="32"/>
    </w:rPr>
  </w:style>
  <w:style w:type="character" w:customStyle="1" w:styleId="157">
    <w:name w:val="标题 4 Char"/>
    <w:link w:val="7"/>
    <w:qFormat/>
    <w:uiPriority w:val="0"/>
    <w:rPr>
      <w:rFonts w:ascii="Arial" w:hAnsi="Arial" w:eastAsia="黑体" w:cs="Times New Roman"/>
      <w:b/>
      <w:bCs/>
      <w:kern w:val="2"/>
      <w:sz w:val="28"/>
      <w:szCs w:val="28"/>
    </w:rPr>
  </w:style>
  <w:style w:type="character" w:customStyle="1" w:styleId="158">
    <w:name w:val="标题 5 Char"/>
    <w:link w:val="8"/>
    <w:qFormat/>
    <w:uiPriority w:val="0"/>
    <w:rPr>
      <w:b/>
      <w:kern w:val="2"/>
      <w:sz w:val="28"/>
    </w:rPr>
  </w:style>
  <w:style w:type="character" w:customStyle="1" w:styleId="159">
    <w:name w:val="标题 6 Char"/>
    <w:link w:val="9"/>
    <w:qFormat/>
    <w:uiPriority w:val="0"/>
    <w:rPr>
      <w:rFonts w:ascii="Arial" w:hAnsi="Arial" w:eastAsia="黑体"/>
      <w:b/>
      <w:kern w:val="2"/>
      <w:sz w:val="24"/>
    </w:rPr>
  </w:style>
  <w:style w:type="character" w:customStyle="1" w:styleId="160">
    <w:name w:val="标题 7 Char"/>
    <w:link w:val="10"/>
    <w:qFormat/>
    <w:uiPriority w:val="0"/>
    <w:rPr>
      <w:b/>
      <w:kern w:val="2"/>
      <w:sz w:val="24"/>
    </w:rPr>
  </w:style>
  <w:style w:type="character" w:customStyle="1" w:styleId="161">
    <w:name w:val="标题 8 Char"/>
    <w:link w:val="11"/>
    <w:qFormat/>
    <w:uiPriority w:val="0"/>
    <w:rPr>
      <w:rFonts w:ascii="Arial" w:hAnsi="Arial" w:eastAsia="黑体"/>
      <w:kern w:val="2"/>
      <w:sz w:val="24"/>
    </w:rPr>
  </w:style>
  <w:style w:type="character" w:customStyle="1" w:styleId="162">
    <w:name w:val="标题 9 Char"/>
    <w:link w:val="12"/>
    <w:qFormat/>
    <w:uiPriority w:val="0"/>
    <w:rPr>
      <w:rFonts w:ascii="Arial" w:hAnsi="Arial" w:eastAsia="黑体"/>
      <w:kern w:val="2"/>
      <w:sz w:val="21"/>
    </w:rPr>
  </w:style>
  <w:style w:type="character" w:customStyle="1" w:styleId="163">
    <w:name w:val="注释标题 Char"/>
    <w:link w:val="17"/>
    <w:qFormat/>
    <w:uiPriority w:val="0"/>
    <w:rPr>
      <w:rFonts w:ascii="Times New Roman" w:hAnsi="Times New Roman" w:eastAsia="宋体" w:cs="Times New Roman"/>
      <w:kern w:val="2"/>
      <w:sz w:val="21"/>
    </w:rPr>
  </w:style>
  <w:style w:type="character" w:customStyle="1" w:styleId="164">
    <w:name w:val="电子邮件签名 Char"/>
    <w:link w:val="20"/>
    <w:qFormat/>
    <w:uiPriority w:val="0"/>
    <w:rPr>
      <w:rFonts w:ascii="Tahoma" w:hAnsi="Tahoma" w:eastAsia="宋体" w:cs="Times New Roman"/>
      <w:sz w:val="16"/>
      <w:szCs w:val="24"/>
      <w:lang w:eastAsia="en-US"/>
    </w:rPr>
  </w:style>
  <w:style w:type="character" w:customStyle="1" w:styleId="165">
    <w:name w:val="题注 Char"/>
    <w:link w:val="22"/>
    <w:qFormat/>
    <w:uiPriority w:val="0"/>
    <w:rPr>
      <w:rFonts w:ascii="Arial Unicode MS" w:hAnsi="Arial Unicode MS" w:eastAsia="宋体" w:cs="宋体"/>
      <w:kern w:val="2"/>
      <w:sz w:val="21"/>
    </w:rPr>
  </w:style>
  <w:style w:type="character" w:customStyle="1" w:styleId="166">
    <w:name w:val="文档结构图 Char"/>
    <w:link w:val="26"/>
    <w:qFormat/>
    <w:uiPriority w:val="0"/>
    <w:rPr>
      <w:rFonts w:ascii="Times New Roman" w:hAnsi="Times New Roman" w:eastAsia="宋体" w:cs="Times New Roman"/>
      <w:kern w:val="2"/>
      <w:sz w:val="21"/>
      <w:shd w:val="clear" w:color="auto" w:fill="000080"/>
    </w:rPr>
  </w:style>
  <w:style w:type="character" w:customStyle="1" w:styleId="167">
    <w:name w:val="批注文字 Char2"/>
    <w:link w:val="27"/>
    <w:qFormat/>
    <w:uiPriority w:val="0"/>
    <w:rPr>
      <w:rFonts w:ascii="Arial" w:hAnsi="Arial" w:eastAsia="宋体" w:cs="宋体"/>
      <w:kern w:val="2"/>
      <w:sz w:val="24"/>
    </w:rPr>
  </w:style>
  <w:style w:type="character" w:customStyle="1" w:styleId="168">
    <w:name w:val="称呼 Char"/>
    <w:link w:val="29"/>
    <w:qFormat/>
    <w:uiPriority w:val="0"/>
    <w:rPr>
      <w:rFonts w:ascii="宋体" w:hAnsi="Times New Roman" w:eastAsia="宋体" w:cs="Times New Roman"/>
      <w:b/>
      <w:kern w:val="2"/>
      <w:sz w:val="28"/>
    </w:rPr>
  </w:style>
  <w:style w:type="character" w:customStyle="1" w:styleId="169">
    <w:name w:val="正文文本 3 Char"/>
    <w:link w:val="30"/>
    <w:qFormat/>
    <w:uiPriority w:val="0"/>
    <w:rPr>
      <w:rFonts w:ascii="Times New Roman" w:hAnsi="Times New Roman" w:eastAsia="宋体" w:cs="Times New Roman"/>
      <w:kern w:val="2"/>
      <w:sz w:val="16"/>
      <w:szCs w:val="16"/>
    </w:rPr>
  </w:style>
  <w:style w:type="character" w:customStyle="1" w:styleId="170">
    <w:name w:val="结束语 Char"/>
    <w:link w:val="31"/>
    <w:qFormat/>
    <w:uiPriority w:val="0"/>
    <w:rPr>
      <w:rFonts w:ascii="Times New Roman" w:hAnsi="Times New Roman" w:eastAsia="宋体" w:cs="Times New Roman"/>
      <w:kern w:val="2"/>
      <w:sz w:val="21"/>
      <w:szCs w:val="24"/>
    </w:rPr>
  </w:style>
  <w:style w:type="character" w:customStyle="1" w:styleId="171">
    <w:name w:val="正文文本 Char"/>
    <w:link w:val="33"/>
    <w:autoRedefine/>
    <w:qFormat/>
    <w:uiPriority w:val="0"/>
    <w:rPr>
      <w:rFonts w:ascii="Arial" w:hAnsi="Arial" w:eastAsia="宋体" w:cs="Arial"/>
      <w:kern w:val="2"/>
      <w:sz w:val="24"/>
    </w:rPr>
  </w:style>
  <w:style w:type="character" w:customStyle="1" w:styleId="172">
    <w:name w:val="正文首行缩进 Char"/>
    <w:link w:val="85"/>
    <w:qFormat/>
    <w:uiPriority w:val="0"/>
    <w:rPr>
      <w:rFonts w:ascii="Times New Roman" w:hAnsi="Times New Roman" w:eastAsia="宋体" w:cs="Times New Roman"/>
    </w:rPr>
  </w:style>
  <w:style w:type="character" w:customStyle="1" w:styleId="173">
    <w:name w:val="正文文本缩进 Char2"/>
    <w:link w:val="34"/>
    <w:qFormat/>
    <w:uiPriority w:val="0"/>
    <w:rPr>
      <w:rFonts w:ascii="宋体" w:hAnsi="宋体" w:eastAsia="宋体" w:cs="Times New Roman"/>
      <w:kern w:val="2"/>
      <w:sz w:val="24"/>
    </w:rPr>
  </w:style>
  <w:style w:type="character" w:customStyle="1" w:styleId="174">
    <w:name w:val="HTML 地址 Char"/>
    <w:link w:val="40"/>
    <w:qFormat/>
    <w:uiPriority w:val="0"/>
    <w:rPr>
      <w:rFonts w:ascii="Times New Roman" w:hAnsi="Times New Roman" w:eastAsia="宋体" w:cs="Times New Roman"/>
      <w:i/>
      <w:iCs/>
      <w:kern w:val="2"/>
      <w:sz w:val="21"/>
      <w:szCs w:val="24"/>
    </w:rPr>
  </w:style>
  <w:style w:type="character" w:customStyle="1" w:styleId="175">
    <w:name w:val="目录 3 Char"/>
    <w:link w:val="43"/>
    <w:qFormat/>
    <w:uiPriority w:val="0"/>
    <w:rPr>
      <w:rFonts w:ascii="Times New Roman" w:hAnsi="Times New Roman" w:eastAsia="宋体" w:cs="Times New Roman"/>
      <w:kern w:val="2"/>
      <w:sz w:val="24"/>
    </w:rPr>
  </w:style>
  <w:style w:type="character" w:customStyle="1" w:styleId="176">
    <w:name w:val="纯文本 Char"/>
    <w:link w:val="44"/>
    <w:qFormat/>
    <w:uiPriority w:val="0"/>
    <w:rPr>
      <w:rFonts w:ascii="宋体" w:hAnsi="Courier New" w:eastAsia="宋体" w:cs="Times New Roman"/>
      <w:kern w:val="2"/>
      <w:sz w:val="21"/>
      <w:lang w:val="en-US" w:eastAsia="zh-CN" w:bidi="ar-SA"/>
    </w:rPr>
  </w:style>
  <w:style w:type="character" w:customStyle="1" w:styleId="177">
    <w:name w:val="日期 Char"/>
    <w:link w:val="49"/>
    <w:qFormat/>
    <w:uiPriority w:val="0"/>
    <w:rPr>
      <w:rFonts w:ascii="Times New Roman" w:hAnsi="Times New Roman" w:eastAsia="宋体" w:cs="Times New Roman"/>
      <w:kern w:val="2"/>
      <w:sz w:val="24"/>
    </w:rPr>
  </w:style>
  <w:style w:type="character" w:customStyle="1" w:styleId="178">
    <w:name w:val="尾注文本 Char"/>
    <w:link w:val="51"/>
    <w:qFormat/>
    <w:uiPriority w:val="0"/>
    <w:rPr>
      <w:rFonts w:ascii="Arial" w:hAnsi="Arial" w:eastAsia="仿宋" w:cs="宋体"/>
      <w:kern w:val="2"/>
      <w:sz w:val="24"/>
    </w:rPr>
  </w:style>
  <w:style w:type="character" w:customStyle="1" w:styleId="179">
    <w:name w:val="批注框文本 Char2"/>
    <w:link w:val="53"/>
    <w:qFormat/>
    <w:uiPriority w:val="0"/>
    <w:rPr>
      <w:rFonts w:ascii="Times New Roman" w:hAnsi="Times New Roman" w:eastAsia="宋体" w:cs="Times New Roman"/>
      <w:kern w:val="2"/>
      <w:sz w:val="18"/>
      <w:szCs w:val="18"/>
    </w:rPr>
  </w:style>
  <w:style w:type="character" w:customStyle="1" w:styleId="180">
    <w:name w:val="页脚 Char"/>
    <w:link w:val="54"/>
    <w:qFormat/>
    <w:uiPriority w:val="0"/>
    <w:rPr>
      <w:rFonts w:ascii="Times New Roman" w:hAnsi="Times New Roman" w:eastAsia="宋体" w:cs="Times New Roman"/>
      <w:kern w:val="2"/>
      <w:sz w:val="18"/>
    </w:rPr>
  </w:style>
  <w:style w:type="character" w:customStyle="1" w:styleId="181">
    <w:name w:val="页眉 Char"/>
    <w:link w:val="56"/>
    <w:qFormat/>
    <w:uiPriority w:val="0"/>
    <w:rPr>
      <w:rFonts w:ascii="Times New Roman" w:hAnsi="Times New Roman" w:eastAsia="宋体" w:cs="Times New Roman"/>
      <w:kern w:val="2"/>
      <w:sz w:val="18"/>
    </w:rPr>
  </w:style>
  <w:style w:type="character" w:customStyle="1" w:styleId="182">
    <w:name w:val="签名 Char"/>
    <w:link w:val="57"/>
    <w:qFormat/>
    <w:uiPriority w:val="0"/>
    <w:rPr>
      <w:rFonts w:ascii="Times New Roman" w:hAnsi="Times New Roman" w:eastAsia="宋体" w:cs="Times New Roman"/>
      <w:kern w:val="2"/>
      <w:sz w:val="21"/>
      <w:szCs w:val="24"/>
    </w:rPr>
  </w:style>
  <w:style w:type="character" w:customStyle="1" w:styleId="183">
    <w:name w:val="目录 1 Char"/>
    <w:link w:val="58"/>
    <w:qFormat/>
    <w:uiPriority w:val="0"/>
    <w:rPr>
      <w:rFonts w:ascii="Times New Roman" w:hAnsi="Times New Roman" w:eastAsia="宋体" w:cs="Times New Roman"/>
      <w:kern w:val="2"/>
      <w:sz w:val="24"/>
    </w:rPr>
  </w:style>
  <w:style w:type="character" w:customStyle="1" w:styleId="184">
    <w:name w:val="副标题 Char2"/>
    <w:link w:val="63"/>
    <w:qFormat/>
    <w:uiPriority w:val="0"/>
    <w:rPr>
      <w:rFonts w:ascii="Cambria" w:hAnsi="Cambria" w:eastAsia="宋体" w:cs="Times New Roman"/>
      <w:b/>
      <w:bCs/>
      <w:kern w:val="28"/>
      <w:sz w:val="32"/>
      <w:szCs w:val="32"/>
    </w:rPr>
  </w:style>
  <w:style w:type="character" w:customStyle="1" w:styleId="185">
    <w:name w:val="列表 Char"/>
    <w:link w:val="65"/>
    <w:qFormat/>
    <w:uiPriority w:val="0"/>
    <w:rPr>
      <w:rFonts w:ascii="Times New Roman" w:hAnsi="Times New Roman" w:eastAsia="宋体" w:cs="Times New Roman"/>
      <w:kern w:val="2"/>
      <w:sz w:val="24"/>
      <w:szCs w:val="24"/>
    </w:rPr>
  </w:style>
  <w:style w:type="character" w:customStyle="1" w:styleId="186">
    <w:name w:val="脚注文本 Char"/>
    <w:link w:val="66"/>
    <w:qFormat/>
    <w:uiPriority w:val="0"/>
    <w:rPr>
      <w:rFonts w:ascii="Times New Roman" w:hAnsi="Times New Roman" w:eastAsia="宋体" w:cs="Times New Roman"/>
      <w:kern w:val="2"/>
      <w:sz w:val="18"/>
      <w:szCs w:val="18"/>
    </w:rPr>
  </w:style>
  <w:style w:type="character" w:customStyle="1" w:styleId="187">
    <w:name w:val="正文文本缩进 3 Char2"/>
    <w:link w:val="69"/>
    <w:qFormat/>
    <w:uiPriority w:val="0"/>
    <w:rPr>
      <w:rFonts w:ascii="Arial" w:hAnsi="Arial" w:eastAsia="宋体" w:cs="Arial"/>
      <w:b/>
      <w:bCs/>
      <w:kern w:val="2"/>
      <w:sz w:val="24"/>
    </w:rPr>
  </w:style>
  <w:style w:type="character" w:customStyle="1" w:styleId="188">
    <w:name w:val="图表目录 Char"/>
    <w:link w:val="72"/>
    <w:qFormat/>
    <w:uiPriority w:val="0"/>
    <w:rPr>
      <w:rFonts w:ascii="Arial" w:hAnsi="Arial" w:eastAsia="宋体" w:cs="宋体"/>
      <w:kern w:val="2"/>
      <w:sz w:val="24"/>
    </w:rPr>
  </w:style>
  <w:style w:type="character" w:customStyle="1" w:styleId="189">
    <w:name w:val="目录 2 Char"/>
    <w:link w:val="73"/>
    <w:qFormat/>
    <w:uiPriority w:val="0"/>
    <w:rPr>
      <w:rFonts w:ascii="Times New Roman" w:hAnsi="Times New Roman" w:eastAsia="宋体" w:cs="Times New Roman"/>
      <w:kern w:val="2"/>
      <w:sz w:val="24"/>
    </w:rPr>
  </w:style>
  <w:style w:type="character" w:customStyle="1" w:styleId="190">
    <w:name w:val="正文文本 2 Char"/>
    <w:link w:val="75"/>
    <w:qFormat/>
    <w:uiPriority w:val="0"/>
    <w:rPr>
      <w:rFonts w:ascii="Times New Roman" w:hAnsi="Times New Roman" w:eastAsia="宋体" w:cs="Times New Roman"/>
      <w:b/>
      <w:kern w:val="2"/>
      <w:sz w:val="28"/>
      <w:szCs w:val="21"/>
    </w:rPr>
  </w:style>
  <w:style w:type="character" w:customStyle="1" w:styleId="191">
    <w:name w:val="信息标题 Char"/>
    <w:link w:val="78"/>
    <w:qFormat/>
    <w:uiPriority w:val="0"/>
    <w:rPr>
      <w:rFonts w:ascii="Arial" w:hAnsi="Arial" w:eastAsia="仿宋_GB2312" w:cs="Arial"/>
      <w:kern w:val="2"/>
      <w:sz w:val="24"/>
      <w:szCs w:val="24"/>
      <w:shd w:val="pct20" w:color="auto" w:fill="auto"/>
    </w:rPr>
  </w:style>
  <w:style w:type="character" w:customStyle="1" w:styleId="192">
    <w:name w:val="HTML 预设格式 Char"/>
    <w:link w:val="79"/>
    <w:qFormat/>
    <w:uiPriority w:val="0"/>
    <w:rPr>
      <w:rFonts w:ascii="宋体" w:hAnsi="宋体" w:eastAsia="宋体" w:cs="宋体"/>
      <w:sz w:val="24"/>
      <w:szCs w:val="24"/>
    </w:rPr>
  </w:style>
  <w:style w:type="character" w:customStyle="1" w:styleId="193">
    <w:name w:val="标题 Char"/>
    <w:link w:val="83"/>
    <w:qFormat/>
    <w:uiPriority w:val="0"/>
    <w:rPr>
      <w:rFonts w:ascii="Cambria" w:hAnsi="Cambria" w:eastAsia="宋体" w:cs="Times New Roman"/>
      <w:b/>
      <w:bCs/>
      <w:kern w:val="2"/>
      <w:sz w:val="36"/>
      <w:szCs w:val="32"/>
    </w:rPr>
  </w:style>
  <w:style w:type="character" w:customStyle="1" w:styleId="194">
    <w:name w:val="批注主题 Char2"/>
    <w:link w:val="84"/>
    <w:qFormat/>
    <w:uiPriority w:val="0"/>
    <w:rPr>
      <w:rFonts w:ascii="Arial" w:hAnsi="Arial" w:eastAsia="宋体" w:cs="宋体"/>
      <w:b/>
      <w:bCs/>
      <w:kern w:val="2"/>
      <w:sz w:val="24"/>
    </w:rPr>
  </w:style>
  <w:style w:type="character" w:customStyle="1" w:styleId="195">
    <w:name w:val="正文首行缩进 2 Char2"/>
    <w:link w:val="86"/>
    <w:qFormat/>
    <w:uiPriority w:val="0"/>
    <w:rPr>
      <w:rFonts w:ascii="Times New Roman" w:hAnsi="Times New Roman" w:eastAsia="宋体" w:cs="Times New Roman"/>
      <w:kern w:val="2"/>
      <w:sz w:val="21"/>
      <w:szCs w:val="24"/>
    </w:rPr>
  </w:style>
  <w:style w:type="paragraph" w:customStyle="1" w:styleId="196">
    <w:name w:val="Default"/>
    <w:link w:val="197"/>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character" w:customStyle="1" w:styleId="197">
    <w:name w:val="Default Char"/>
    <w:link w:val="196"/>
    <w:qFormat/>
    <w:uiPriority w:val="0"/>
    <w:rPr>
      <w:rFonts w:ascii="Helvetica" w:hAnsi="Helvetica" w:eastAsia="宋体" w:cs="Helvetica"/>
      <w:color w:val="000000"/>
      <w:sz w:val="24"/>
      <w:szCs w:val="24"/>
    </w:rPr>
  </w:style>
  <w:style w:type="paragraph" w:customStyle="1" w:styleId="198">
    <w:name w:val="表格正文"/>
    <w:basedOn w:val="1"/>
    <w:link w:val="199"/>
    <w:qFormat/>
    <w:uiPriority w:val="0"/>
    <w:pPr>
      <w:spacing w:line="360" w:lineRule="auto"/>
      <w:jc w:val="left"/>
    </w:pPr>
    <w:rPr>
      <w:rFonts w:ascii="Arial" w:hAnsi="Arial" w:cs="宋体"/>
    </w:rPr>
  </w:style>
  <w:style w:type="character" w:customStyle="1" w:styleId="199">
    <w:name w:val="表格正文 Char"/>
    <w:link w:val="198"/>
    <w:qFormat/>
    <w:uiPriority w:val="0"/>
    <w:rPr>
      <w:rFonts w:ascii="Arial" w:hAnsi="Arial" w:eastAsia="宋体" w:cs="宋体"/>
      <w:kern w:val="2"/>
      <w:sz w:val="21"/>
    </w:rPr>
  </w:style>
  <w:style w:type="paragraph" w:customStyle="1" w:styleId="200">
    <w:name w:val="表格"/>
    <w:qFormat/>
    <w:uiPriority w:val="0"/>
    <w:pPr>
      <w:textAlignment w:val="center"/>
    </w:pPr>
    <w:rPr>
      <w:rFonts w:ascii="Times New Roman" w:hAnsi="Times New Roman" w:eastAsia="宋体" w:cs="Times New Roman"/>
      <w:lang w:val="en-US" w:eastAsia="zh-CN" w:bidi="ar-SA"/>
    </w:rPr>
  </w:style>
  <w:style w:type="character" w:customStyle="1" w:styleId="201">
    <w:name w:val="12poits1"/>
    <w:qFormat/>
    <w:uiPriority w:val="0"/>
    <w:rPr>
      <w:rFonts w:ascii="Verdana" w:hAnsi="Verdana" w:eastAsia="宋体" w:cs="宋体"/>
      <w:sz w:val="18"/>
      <w:szCs w:val="18"/>
      <w:lang w:val="en-US" w:eastAsia="en-US" w:bidi="ar-SA"/>
    </w:rPr>
  </w:style>
  <w:style w:type="character" w:customStyle="1" w:styleId="202">
    <w:name w:val="编号 Char"/>
    <w:qFormat/>
    <w:uiPriority w:val="0"/>
    <w:rPr>
      <w:rFonts w:ascii="Times New Roman" w:hAnsi="Times New Roman" w:eastAsia="宋体" w:cs="Times New Roman"/>
      <w:kern w:val="2"/>
      <w:sz w:val="21"/>
      <w:szCs w:val="24"/>
      <w:lang w:val="en-US" w:eastAsia="zh-CN" w:bidi="ar-SA"/>
    </w:rPr>
  </w:style>
  <w:style w:type="paragraph" w:customStyle="1" w:styleId="203">
    <w:name w:val="样式 首行缩进:  0 字符"/>
    <w:basedOn w:val="1"/>
    <w:link w:val="204"/>
    <w:qFormat/>
    <w:uiPriority w:val="0"/>
    <w:pPr>
      <w:spacing w:line="360" w:lineRule="auto"/>
      <w:ind w:firstLine="200" w:firstLineChars="200"/>
    </w:pPr>
    <w:rPr>
      <w:rFonts w:cs="宋体"/>
      <w:sz w:val="24"/>
    </w:rPr>
  </w:style>
  <w:style w:type="character" w:customStyle="1" w:styleId="204">
    <w:name w:val="样式 首行缩进:  0 字符 Char"/>
    <w:link w:val="203"/>
    <w:qFormat/>
    <w:uiPriority w:val="0"/>
    <w:rPr>
      <w:rFonts w:ascii="Times New Roman" w:hAnsi="Times New Roman" w:eastAsia="宋体" w:cs="宋体"/>
      <w:kern w:val="2"/>
      <w:sz w:val="24"/>
    </w:rPr>
  </w:style>
  <w:style w:type="character" w:customStyle="1" w:styleId="205">
    <w:name w:val="Char Char161"/>
    <w:qFormat/>
    <w:uiPriority w:val="0"/>
    <w:rPr>
      <w:rFonts w:ascii="Arial" w:hAnsi="Arial" w:eastAsia="宋体" w:cs="Arial"/>
      <w:kern w:val="2"/>
      <w:sz w:val="24"/>
    </w:rPr>
  </w:style>
  <w:style w:type="character" w:customStyle="1" w:styleId="206">
    <w:name w:val="style11"/>
    <w:qFormat/>
    <w:uiPriority w:val="0"/>
    <w:rPr>
      <w:rFonts w:ascii="Times New Roman" w:hAnsi="Times New Roman" w:eastAsia="宋体" w:cs="Times New Roman"/>
    </w:rPr>
  </w:style>
  <w:style w:type="paragraph" w:customStyle="1" w:styleId="207">
    <w:name w:val="def正文"/>
    <w:basedOn w:val="33"/>
    <w:link w:val="208"/>
    <w:qFormat/>
    <w:uiPriority w:val="0"/>
    <w:pPr>
      <w:widowControl/>
      <w:spacing w:line="360" w:lineRule="auto"/>
      <w:ind w:firstLine="510" w:firstLineChars="200"/>
      <w:jc w:val="left"/>
    </w:pPr>
    <w:rPr>
      <w:rFonts w:ascii="Times New Roman" w:hAnsi="Times New Roman"/>
      <w:kern w:val="0"/>
      <w:szCs w:val="24"/>
    </w:rPr>
  </w:style>
  <w:style w:type="character" w:customStyle="1" w:styleId="208">
    <w:name w:val="def正文 Char"/>
    <w:link w:val="207"/>
    <w:qFormat/>
    <w:uiPriority w:val="0"/>
    <w:rPr>
      <w:rFonts w:ascii="Times New Roman" w:hAnsi="Times New Roman" w:eastAsia="宋体" w:cs="Times New Roman"/>
      <w:sz w:val="24"/>
      <w:szCs w:val="24"/>
    </w:rPr>
  </w:style>
  <w:style w:type="character" w:customStyle="1" w:styleId="209">
    <w:name w:val="正文文本 2 Char1"/>
    <w:qFormat/>
    <w:uiPriority w:val="0"/>
    <w:rPr>
      <w:rFonts w:ascii="宋体" w:hAnsi="宋体" w:eastAsia="宋体" w:cs="Times New Roman"/>
      <w:color w:val="000000"/>
      <w:kern w:val="2"/>
      <w:sz w:val="24"/>
      <w:szCs w:val="24"/>
    </w:rPr>
  </w:style>
  <w:style w:type="character" w:customStyle="1" w:styleId="210">
    <w:name w:val="at_7"/>
    <w:qFormat/>
    <w:uiPriority w:val="0"/>
    <w:rPr>
      <w:rFonts w:ascii="Times New Roman" w:hAnsi="Times New Roman" w:eastAsia="宋体" w:cs="Times New Roman"/>
    </w:rPr>
  </w:style>
  <w:style w:type="paragraph" w:customStyle="1" w:styleId="211">
    <w:name w:val="方案正文 Char Char1 Char"/>
    <w:basedOn w:val="1"/>
    <w:link w:val="212"/>
    <w:qFormat/>
    <w:uiPriority w:val="0"/>
    <w:pPr>
      <w:spacing w:before="156" w:line="360" w:lineRule="auto"/>
      <w:ind w:firstLine="359" w:firstLineChars="171"/>
      <w:jc w:val="left"/>
    </w:pPr>
    <w:rPr>
      <w:rFonts w:ascii="Arial" w:hAnsi="Arial" w:cs="宋体"/>
      <w:sz w:val="24"/>
      <w:szCs w:val="21"/>
    </w:rPr>
  </w:style>
  <w:style w:type="character" w:customStyle="1" w:styleId="212">
    <w:name w:val="方案正文 Char Char1 Char Char"/>
    <w:link w:val="211"/>
    <w:qFormat/>
    <w:uiPriority w:val="0"/>
    <w:rPr>
      <w:rFonts w:ascii="Arial" w:hAnsi="Arial" w:eastAsia="宋体" w:cs="宋体"/>
      <w:kern w:val="2"/>
      <w:sz w:val="24"/>
      <w:szCs w:val="21"/>
    </w:rPr>
  </w:style>
  <w:style w:type="character" w:customStyle="1" w:styleId="213">
    <w:name w:val="方框下的123标题 Char Char"/>
    <w:qFormat/>
    <w:uiPriority w:val="0"/>
    <w:rPr>
      <w:rFonts w:ascii="Times New Roman" w:hAnsi="Times New Roman" w:eastAsia="宋体" w:cs="Times New Roman"/>
      <w:kern w:val="2"/>
      <w:sz w:val="21"/>
      <w:szCs w:val="24"/>
      <w:lang w:val="en-US" w:eastAsia="zh-CN" w:bidi="ar-SA"/>
    </w:rPr>
  </w:style>
  <w:style w:type="character" w:customStyle="1" w:styleId="214">
    <w:name w:val="Char Char141"/>
    <w:qFormat/>
    <w:uiPriority w:val="0"/>
    <w:rPr>
      <w:rFonts w:ascii="Times New Roman" w:hAnsi="Times New Roman" w:eastAsia="宋体" w:cs="Times New Roman"/>
      <w:kern w:val="2"/>
      <w:sz w:val="18"/>
      <w:szCs w:val="18"/>
    </w:rPr>
  </w:style>
  <w:style w:type="character" w:customStyle="1" w:styleId="215">
    <w:name w:val="Char Char8"/>
    <w:qFormat/>
    <w:uiPriority w:val="0"/>
    <w:rPr>
      <w:rFonts w:ascii="Times New Roman" w:hAnsi="Times New Roman" w:eastAsia="宋体" w:cs="Times New Roman"/>
      <w:b/>
      <w:bCs/>
      <w:kern w:val="2"/>
      <w:sz w:val="28"/>
      <w:szCs w:val="28"/>
      <w:lang w:val="en-US" w:eastAsia="zh-CN" w:bidi="ar-SA"/>
    </w:rPr>
  </w:style>
  <w:style w:type="character" w:customStyle="1" w:styleId="216">
    <w:name w:val="red1"/>
    <w:qFormat/>
    <w:uiPriority w:val="0"/>
    <w:rPr>
      <w:rFonts w:ascii="Times New Roman" w:hAnsi="Times New Roman" w:eastAsia="宋体" w:cs="Times New Roman"/>
      <w:b/>
      <w:bCs/>
      <w:color w:val="FF900D"/>
      <w:sz w:val="18"/>
      <w:szCs w:val="18"/>
    </w:rPr>
  </w:style>
  <w:style w:type="character" w:customStyle="1" w:styleId="217">
    <w:name w:val="timu1"/>
    <w:qFormat/>
    <w:uiPriority w:val="0"/>
    <w:rPr>
      <w:rFonts w:ascii="Times New Roman" w:hAnsi="Times New Roman" w:eastAsia="宋体" w:cs="Times New Roman"/>
      <w:color w:val="000000"/>
      <w:sz w:val="21"/>
      <w:szCs w:val="21"/>
      <w:u w:val="none"/>
    </w:rPr>
  </w:style>
  <w:style w:type="character" w:customStyle="1" w:styleId="218">
    <w:name w:val="样式 宋体 小四"/>
    <w:qFormat/>
    <w:uiPriority w:val="0"/>
    <w:rPr>
      <w:rFonts w:ascii="宋体" w:hAnsi="宋体" w:eastAsia="宋体" w:cs="Times New Roman"/>
      <w:sz w:val="21"/>
    </w:rPr>
  </w:style>
  <w:style w:type="character" w:customStyle="1" w:styleId="219">
    <w:name w:val="atitle2"/>
    <w:qFormat/>
    <w:uiPriority w:val="0"/>
    <w:rPr>
      <w:rFonts w:ascii="Times New Roman" w:hAnsi="Times New Roman" w:eastAsia="宋体" w:cs="Times New Roman"/>
    </w:rPr>
  </w:style>
  <w:style w:type="character" w:customStyle="1" w:styleId="220">
    <w:name w:val="p21"/>
    <w:qFormat/>
    <w:uiPriority w:val="0"/>
    <w:rPr>
      <w:rFonts w:hint="default" w:ascii="Arial" w:hAnsi="Arial" w:eastAsia="宋体" w:cs="Arial"/>
      <w:color w:val="333333"/>
      <w:sz w:val="18"/>
      <w:szCs w:val="18"/>
      <w:u w:val="none"/>
    </w:rPr>
  </w:style>
  <w:style w:type="character" w:customStyle="1" w:styleId="221">
    <w:name w:val="text_list1"/>
    <w:qFormat/>
    <w:uiPriority w:val="0"/>
    <w:rPr>
      <w:rFonts w:hint="default" w:ascii="Arial" w:hAnsi="Arial" w:eastAsia="宋体" w:cs="Arial"/>
      <w:color w:val="000000"/>
      <w:sz w:val="24"/>
      <w:szCs w:val="24"/>
    </w:rPr>
  </w:style>
  <w:style w:type="paragraph" w:customStyle="1" w:styleId="222">
    <w:name w:val="正文，宋体，小四，1.5倍行距"/>
    <w:basedOn w:val="1"/>
    <w:link w:val="223"/>
    <w:qFormat/>
    <w:uiPriority w:val="0"/>
    <w:pPr>
      <w:spacing w:line="360" w:lineRule="auto"/>
      <w:ind w:firstLine="480" w:firstLineChars="200"/>
    </w:pPr>
    <w:rPr>
      <w:rFonts w:ascii="宋体" w:hAnsi="宋体" w:eastAsia="仿宋"/>
      <w:kern w:val="0"/>
      <w:sz w:val="24"/>
      <w:szCs w:val="24"/>
    </w:rPr>
  </w:style>
  <w:style w:type="character" w:customStyle="1" w:styleId="223">
    <w:name w:val="正文，宋体，小四，1.5倍行距 Char"/>
    <w:link w:val="222"/>
    <w:qFormat/>
    <w:uiPriority w:val="0"/>
    <w:rPr>
      <w:rFonts w:ascii="宋体" w:hAnsi="宋体" w:eastAsia="仿宋" w:cs="Times New Roman"/>
      <w:sz w:val="24"/>
      <w:szCs w:val="24"/>
    </w:rPr>
  </w:style>
  <w:style w:type="character" w:customStyle="1" w:styleId="224">
    <w:name w:val="textnorm_chn"/>
    <w:qFormat/>
    <w:uiPriority w:val="0"/>
    <w:rPr>
      <w:rFonts w:ascii="Times New Roman" w:hAnsi="Times New Roman" w:eastAsia="宋体" w:cs="Times New Roman"/>
    </w:rPr>
  </w:style>
  <w:style w:type="paragraph" w:customStyle="1" w:styleId="225">
    <w:name w:val="表头"/>
    <w:link w:val="226"/>
    <w:qFormat/>
    <w:uiPriority w:val="0"/>
    <w:pPr>
      <w:spacing w:before="80" w:after="40" w:line="276" w:lineRule="auto"/>
      <w:jc w:val="center"/>
    </w:pPr>
    <w:rPr>
      <w:rFonts w:ascii="Courier New" w:hAnsi="Courier New" w:eastAsia="黑体" w:cs="Times New Roman"/>
      <w:sz w:val="19"/>
      <w:lang w:val="en-US" w:eastAsia="zh-CN" w:bidi="ar-SA"/>
    </w:rPr>
  </w:style>
  <w:style w:type="character" w:customStyle="1" w:styleId="226">
    <w:name w:val="表头 Char"/>
    <w:link w:val="225"/>
    <w:qFormat/>
    <w:uiPriority w:val="0"/>
    <w:rPr>
      <w:rFonts w:ascii="Courier New" w:hAnsi="Courier New" w:eastAsia="黑体" w:cs="Times New Roman"/>
      <w:sz w:val="19"/>
    </w:rPr>
  </w:style>
  <w:style w:type="character" w:customStyle="1" w:styleId="227">
    <w:name w:val="明显引用 Char1"/>
    <w:qFormat/>
    <w:uiPriority w:val="0"/>
    <w:rPr>
      <w:rFonts w:ascii="宋体" w:hAnsi="宋体" w:eastAsia="宋体" w:cs="Times New Roman"/>
      <w:b/>
      <w:bCs/>
      <w:i/>
      <w:iCs/>
      <w:color w:val="4F81BD"/>
      <w:kern w:val="2"/>
      <w:sz w:val="24"/>
      <w:szCs w:val="24"/>
    </w:rPr>
  </w:style>
  <w:style w:type="character" w:customStyle="1" w:styleId="228">
    <w:name w:val="ibm-price"/>
    <w:qFormat/>
    <w:uiPriority w:val="0"/>
    <w:rPr>
      <w:rFonts w:ascii="Verdana" w:hAnsi="Verdana" w:eastAsia="宋体" w:cs="宋体"/>
      <w:sz w:val="44"/>
      <w:lang w:val="en-US" w:eastAsia="en-US" w:bidi="ar-SA"/>
    </w:rPr>
  </w:style>
  <w:style w:type="character" w:customStyle="1" w:styleId="229">
    <w:name w:val="keyfunctions"/>
    <w:qFormat/>
    <w:uiPriority w:val="0"/>
    <w:rPr>
      <w:rFonts w:ascii="Times New Roman" w:hAnsi="Times New Roman" w:eastAsia="宋体" w:cs="Times New Roman"/>
    </w:rPr>
  </w:style>
  <w:style w:type="character" w:customStyle="1" w:styleId="230">
    <w:name w:val="z-窗体顶端 Char"/>
    <w:qFormat/>
    <w:uiPriority w:val="0"/>
    <w:rPr>
      <w:rFonts w:ascii="Arial" w:hAnsi="Arial" w:eastAsia="宋体" w:cs="Arial"/>
      <w:vanish/>
      <w:sz w:val="16"/>
      <w:szCs w:val="16"/>
    </w:rPr>
  </w:style>
  <w:style w:type="character" w:customStyle="1" w:styleId="231">
    <w:name w:val="页脚 Char3"/>
    <w:qFormat/>
    <w:uiPriority w:val="0"/>
    <w:rPr>
      <w:rFonts w:ascii="Times New Roman" w:hAnsi="Times New Roman" w:eastAsia="宋体" w:cs="Times New Roman"/>
      <w:sz w:val="18"/>
      <w:szCs w:val="18"/>
    </w:rPr>
  </w:style>
  <w:style w:type="character" w:customStyle="1" w:styleId="232">
    <w:name w:val="para_small1"/>
    <w:qFormat/>
    <w:uiPriority w:val="0"/>
    <w:rPr>
      <w:rFonts w:hint="default" w:ascii="Arial" w:hAnsi="Arial" w:eastAsia="宋体" w:cs="Arial"/>
      <w:sz w:val="19"/>
      <w:szCs w:val="19"/>
    </w:rPr>
  </w:style>
  <w:style w:type="paragraph" w:customStyle="1" w:styleId="233">
    <w:name w:val="Important Text"/>
    <w:basedOn w:val="1"/>
    <w:next w:val="47"/>
    <w:link w:val="234"/>
    <w:qFormat/>
    <w:uiPriority w:val="0"/>
    <w:pPr>
      <w:spacing w:line="360" w:lineRule="auto"/>
      <w:ind w:firstLine="482" w:firstLineChars="200"/>
    </w:pPr>
    <w:rPr>
      <w:rFonts w:ascii="Arial Black" w:hAnsi="Arial Black" w:eastAsia="黑体"/>
      <w:bCs/>
      <w:color w:val="000080"/>
      <w:sz w:val="24"/>
      <w:szCs w:val="24"/>
    </w:rPr>
  </w:style>
  <w:style w:type="character" w:customStyle="1" w:styleId="234">
    <w:name w:val="Important Text Char1"/>
    <w:link w:val="233"/>
    <w:qFormat/>
    <w:uiPriority w:val="0"/>
    <w:rPr>
      <w:rFonts w:ascii="Arial Black" w:hAnsi="Arial Black" w:eastAsia="黑体" w:cs="Times New Roman"/>
      <w:bCs/>
      <w:color w:val="000080"/>
      <w:kern w:val="2"/>
      <w:sz w:val="24"/>
      <w:szCs w:val="24"/>
    </w:rPr>
  </w:style>
  <w:style w:type="character" w:customStyle="1" w:styleId="235">
    <w:name w:val="p111"/>
    <w:qFormat/>
    <w:uiPriority w:val="0"/>
    <w:rPr>
      <w:rFonts w:hint="default" w:ascii="Times New Roman" w:hAnsi="Times New Roman" w:eastAsia="宋体" w:cs="Times New Roman"/>
      <w:color w:val="000000"/>
      <w:kern w:val="2"/>
      <w:sz w:val="22"/>
      <w:szCs w:val="22"/>
      <w:u w:val="none"/>
      <w:lang w:val="en-US" w:eastAsia="zh-CN" w:bidi="ar-SA"/>
    </w:rPr>
  </w:style>
  <w:style w:type="paragraph" w:customStyle="1" w:styleId="236">
    <w:name w:val="项目正文"/>
    <w:basedOn w:val="1"/>
    <w:link w:val="237"/>
    <w:qFormat/>
    <w:uiPriority w:val="0"/>
    <w:pPr>
      <w:tabs>
        <w:tab w:val="left" w:pos="425"/>
        <w:tab w:val="left" w:pos="635"/>
      </w:tabs>
      <w:ind w:left="635" w:hanging="425"/>
    </w:pPr>
  </w:style>
  <w:style w:type="character" w:customStyle="1" w:styleId="237">
    <w:name w:val="项目正文 Char"/>
    <w:link w:val="236"/>
    <w:qFormat/>
    <w:uiPriority w:val="0"/>
    <w:rPr>
      <w:rFonts w:ascii="Times New Roman" w:hAnsi="Times New Roman" w:eastAsia="宋体" w:cs="Times New Roman"/>
      <w:kern w:val="2"/>
      <w:sz w:val="21"/>
    </w:rPr>
  </w:style>
  <w:style w:type="character" w:customStyle="1" w:styleId="238">
    <w:name w:val="纯文本 Char Char Char Char Char Char"/>
    <w:qFormat/>
    <w:uiPriority w:val="0"/>
    <w:rPr>
      <w:rFonts w:ascii="宋体" w:hAnsi="Courier New" w:eastAsia="宋体" w:cs="Times New Roman"/>
      <w:kern w:val="2"/>
      <w:sz w:val="21"/>
      <w:lang w:val="en-US" w:eastAsia="zh-CN" w:bidi="ar-SA"/>
    </w:rPr>
  </w:style>
  <w:style w:type="character" w:customStyle="1" w:styleId="239">
    <w:name w:val="cont-bt1"/>
    <w:qFormat/>
    <w:uiPriority w:val="0"/>
    <w:rPr>
      <w:rFonts w:ascii="Times New Roman" w:hAnsi="Times New Roman" w:eastAsia="宋体" w:cs="Times New Roman"/>
      <w:b/>
      <w:bCs/>
      <w:sz w:val="18"/>
      <w:szCs w:val="18"/>
    </w:rPr>
  </w:style>
  <w:style w:type="paragraph" w:customStyle="1" w:styleId="240">
    <w:name w:val="样式 样式 正文（缩进） + 首行缩进:  2 字符 + 首行缩进:  2 字符2"/>
    <w:basedOn w:val="1"/>
    <w:link w:val="241"/>
    <w:qFormat/>
    <w:uiPriority w:val="0"/>
    <w:pPr>
      <w:spacing w:before="50" w:after="50" w:line="360" w:lineRule="auto"/>
      <w:ind w:firstLine="200" w:firstLineChars="200"/>
    </w:pPr>
    <w:rPr>
      <w:rFonts w:cs="宋体"/>
      <w:sz w:val="24"/>
    </w:rPr>
  </w:style>
  <w:style w:type="character" w:customStyle="1" w:styleId="241">
    <w:name w:val="样式 样式 正文（缩进） + 首行缩进:  2 字符 + 首行缩进:  2 字符2 Char"/>
    <w:link w:val="240"/>
    <w:qFormat/>
    <w:uiPriority w:val="0"/>
    <w:rPr>
      <w:rFonts w:ascii="Times New Roman" w:hAnsi="Times New Roman" w:eastAsia="宋体" w:cs="宋体"/>
      <w:kern w:val="2"/>
      <w:sz w:val="24"/>
    </w:rPr>
  </w:style>
  <w:style w:type="character" w:customStyle="1" w:styleId="242">
    <w:name w:val="表格 Char"/>
    <w:qFormat/>
    <w:uiPriority w:val="0"/>
    <w:rPr>
      <w:rFonts w:ascii="Times New Roman" w:hAnsi="Times New Roman" w:eastAsia="宋体" w:cs="Times New Roman"/>
      <w:kern w:val="2"/>
      <w:sz w:val="28"/>
      <w:szCs w:val="24"/>
    </w:rPr>
  </w:style>
  <w:style w:type="character" w:customStyle="1" w:styleId="243">
    <w:name w:val="标题 8 Char1"/>
    <w:qFormat/>
    <w:uiPriority w:val="0"/>
    <w:rPr>
      <w:rFonts w:ascii="Cambria" w:hAnsi="Cambria" w:eastAsia="宋体" w:cs="Times New Roman"/>
      <w:kern w:val="2"/>
      <w:sz w:val="24"/>
      <w:szCs w:val="24"/>
    </w:rPr>
  </w:style>
  <w:style w:type="character" w:customStyle="1" w:styleId="244">
    <w:name w:val="正文文本 Char2"/>
    <w:qFormat/>
    <w:uiPriority w:val="0"/>
    <w:rPr>
      <w:rFonts w:ascii="Arial" w:hAnsi="Arial" w:eastAsia="宋体" w:cs="宋体"/>
      <w:sz w:val="24"/>
      <w:szCs w:val="20"/>
    </w:rPr>
  </w:style>
  <w:style w:type="paragraph" w:customStyle="1" w:styleId="245">
    <w:name w:val="叙述文件"/>
    <w:basedOn w:val="1"/>
    <w:link w:val="246"/>
    <w:qFormat/>
    <w:uiPriority w:val="0"/>
    <w:pPr>
      <w:spacing w:line="360" w:lineRule="auto"/>
      <w:ind w:left="50" w:leftChars="50" w:right="50" w:rightChars="50" w:firstLine="200" w:firstLineChars="200"/>
    </w:pPr>
    <w:rPr>
      <w:rFonts w:ascii="宋体" w:hAnsi="宋体" w:cs="Angsana New"/>
      <w:bCs/>
      <w:color w:val="000000"/>
      <w:kern w:val="0"/>
      <w:sz w:val="24"/>
      <w:szCs w:val="24"/>
      <w:lang w:bidi="th-TH"/>
    </w:rPr>
  </w:style>
  <w:style w:type="character" w:customStyle="1" w:styleId="246">
    <w:name w:val="叙述文件 Char"/>
    <w:link w:val="245"/>
    <w:qFormat/>
    <w:uiPriority w:val="0"/>
    <w:rPr>
      <w:rFonts w:ascii="宋体" w:hAnsi="宋体" w:eastAsia="宋体" w:cs="Angsana New"/>
      <w:bCs/>
      <w:color w:val="000000"/>
      <w:sz w:val="24"/>
      <w:szCs w:val="24"/>
      <w:lang w:bidi="th-TH"/>
    </w:rPr>
  </w:style>
  <w:style w:type="character" w:customStyle="1" w:styleId="247">
    <w:name w:val="标题 3 Char Char Char"/>
    <w:qFormat/>
    <w:uiPriority w:val="0"/>
    <w:rPr>
      <w:rFonts w:ascii="Times New Roman" w:hAnsi="Times New Roman" w:eastAsia="宋体" w:cs="Times New Roman"/>
      <w:b/>
      <w:bCs/>
      <w:kern w:val="2"/>
      <w:sz w:val="32"/>
      <w:szCs w:val="32"/>
      <w:lang w:val="en-US" w:eastAsia="zh-CN" w:bidi="ar-SA"/>
    </w:rPr>
  </w:style>
  <w:style w:type="paragraph" w:customStyle="1" w:styleId="248">
    <w:name w:val="正文（居中）"/>
    <w:basedOn w:val="1"/>
    <w:link w:val="249"/>
    <w:qFormat/>
    <w:uiPriority w:val="0"/>
    <w:pPr>
      <w:spacing w:beforeLines="50" w:afterLines="50" w:line="360" w:lineRule="auto"/>
      <w:jc w:val="center"/>
    </w:pPr>
    <w:rPr>
      <w:sz w:val="24"/>
      <w:szCs w:val="24"/>
    </w:rPr>
  </w:style>
  <w:style w:type="character" w:customStyle="1" w:styleId="249">
    <w:name w:val="正文（居中） Char"/>
    <w:link w:val="248"/>
    <w:qFormat/>
    <w:uiPriority w:val="0"/>
    <w:rPr>
      <w:rFonts w:ascii="Times New Roman" w:hAnsi="Times New Roman" w:eastAsia="宋体" w:cs="Times New Roman"/>
      <w:kern w:val="2"/>
      <w:sz w:val="24"/>
      <w:szCs w:val="24"/>
    </w:rPr>
  </w:style>
  <w:style w:type="paragraph" w:customStyle="1" w:styleId="250">
    <w:name w:val="项目符号圆点"/>
    <w:basedOn w:val="1"/>
    <w:link w:val="251"/>
    <w:qFormat/>
    <w:uiPriority w:val="0"/>
    <w:pPr>
      <w:numPr>
        <w:ilvl w:val="0"/>
        <w:numId w:val="8"/>
      </w:numPr>
      <w:ind w:firstLine="0"/>
      <w:jc w:val="left"/>
    </w:pPr>
    <w:rPr>
      <w:rFonts w:ascii="Arial" w:hAnsi="Arial" w:eastAsia="微软雅黑" w:cs="宋体"/>
      <w:b/>
      <w:sz w:val="24"/>
    </w:rPr>
  </w:style>
  <w:style w:type="character" w:customStyle="1" w:styleId="251">
    <w:name w:val="项目符号圆点 Char"/>
    <w:link w:val="250"/>
    <w:qFormat/>
    <w:uiPriority w:val="0"/>
    <w:rPr>
      <w:rFonts w:ascii="Arial" w:hAnsi="Arial" w:eastAsia="微软雅黑" w:cs="宋体"/>
      <w:b/>
      <w:kern w:val="2"/>
      <w:sz w:val="24"/>
    </w:rPr>
  </w:style>
  <w:style w:type="character" w:customStyle="1" w:styleId="252">
    <w:name w:val="Unresolved Mention"/>
    <w:qFormat/>
    <w:uiPriority w:val="0"/>
    <w:rPr>
      <w:rFonts w:ascii="Times New Roman" w:hAnsi="Times New Roman" w:eastAsia="宋体" w:cs="Times New Roman"/>
      <w:color w:val="808080"/>
      <w:shd w:val="clear" w:color="auto" w:fill="E6E6E6"/>
    </w:rPr>
  </w:style>
  <w:style w:type="paragraph" w:customStyle="1" w:styleId="253">
    <w:name w:val="金宏发行正文 Char"/>
    <w:basedOn w:val="1"/>
    <w:link w:val="254"/>
    <w:qFormat/>
    <w:uiPriority w:val="0"/>
    <w:pPr>
      <w:spacing w:line="500" w:lineRule="exact"/>
      <w:ind w:firstLine="560" w:firstLineChars="200"/>
    </w:pPr>
    <w:rPr>
      <w:rFonts w:eastAsia="仿宋_GB2312" w:cs="宋体"/>
      <w:sz w:val="28"/>
    </w:rPr>
  </w:style>
  <w:style w:type="character" w:customStyle="1" w:styleId="254">
    <w:name w:val="金宏发行正文 Char Char"/>
    <w:link w:val="253"/>
    <w:qFormat/>
    <w:uiPriority w:val="0"/>
    <w:rPr>
      <w:rFonts w:ascii="Times New Roman" w:hAnsi="Times New Roman" w:eastAsia="仿宋_GB2312" w:cs="宋体"/>
      <w:kern w:val="2"/>
      <w:sz w:val="28"/>
    </w:rPr>
  </w:style>
  <w:style w:type="character" w:customStyle="1" w:styleId="255">
    <w:name w:val="exp1"/>
    <w:qFormat/>
    <w:uiPriority w:val="0"/>
    <w:rPr>
      <w:rFonts w:ascii="Times New Roman" w:hAnsi="Times New Roman" w:eastAsia="宋体" w:cs="Times New Roman"/>
      <w:color w:val="3E3E3E"/>
    </w:rPr>
  </w:style>
  <w:style w:type="paragraph" w:customStyle="1" w:styleId="256">
    <w:name w:val="Table Heading"/>
    <w:link w:val="257"/>
    <w:qFormat/>
    <w:uiPriority w:val="0"/>
    <w:pPr>
      <w:keepNext/>
      <w:snapToGrid w:val="0"/>
      <w:spacing w:before="80" w:after="80"/>
      <w:jc w:val="center"/>
    </w:pPr>
    <w:rPr>
      <w:rFonts w:ascii="Arial" w:hAnsi="Arial" w:eastAsia="黑体" w:cs="Times New Roman"/>
      <w:sz w:val="18"/>
      <w:lang w:val="en-US" w:eastAsia="zh-CN" w:bidi="ar-SA"/>
    </w:rPr>
  </w:style>
  <w:style w:type="character" w:customStyle="1" w:styleId="257">
    <w:name w:val="Table Heading Char"/>
    <w:link w:val="256"/>
    <w:qFormat/>
    <w:uiPriority w:val="0"/>
    <w:rPr>
      <w:rFonts w:ascii="Arial" w:hAnsi="Arial" w:eastAsia="黑体" w:cs="Times New Roman"/>
      <w:sz w:val="18"/>
    </w:rPr>
  </w:style>
  <w:style w:type="character" w:customStyle="1" w:styleId="258">
    <w:name w:val="Char Char14"/>
    <w:qFormat/>
    <w:uiPriority w:val="0"/>
    <w:rPr>
      <w:rFonts w:ascii="Times New Roman" w:hAnsi="Times New Roman" w:eastAsia="宋体" w:cs="Times New Roman"/>
      <w:kern w:val="2"/>
      <w:sz w:val="18"/>
      <w:szCs w:val="18"/>
    </w:rPr>
  </w:style>
  <w:style w:type="character" w:customStyle="1" w:styleId="259">
    <w:name w:val="p9_black"/>
    <w:qFormat/>
    <w:uiPriority w:val="0"/>
    <w:rPr>
      <w:rFonts w:ascii="Verdana" w:hAnsi="Verdana" w:eastAsia="宋体" w:cs="宋体"/>
      <w:sz w:val="44"/>
      <w:lang w:val="en-US" w:eastAsia="en-US" w:bidi="ar-SA"/>
    </w:rPr>
  </w:style>
  <w:style w:type="character" w:customStyle="1" w:styleId="260">
    <w:name w:val="访问过的超链接1"/>
    <w:qFormat/>
    <w:uiPriority w:val="0"/>
    <w:rPr>
      <w:rFonts w:ascii="Times New Roman" w:hAnsi="Times New Roman" w:eastAsia="宋体" w:cs="Times New Roman"/>
      <w:color w:val="800080"/>
      <w:u w:val="single"/>
    </w:rPr>
  </w:style>
  <w:style w:type="character" w:customStyle="1" w:styleId="261">
    <w:name w:val="Char Char10"/>
    <w:qFormat/>
    <w:uiPriority w:val="0"/>
    <w:rPr>
      <w:rFonts w:ascii="Times New Roman" w:hAnsi="Times New Roman" w:eastAsia="宋体" w:cs="Times New Roman"/>
      <w:b/>
      <w:bCs/>
      <w:kern w:val="2"/>
      <w:sz w:val="32"/>
      <w:szCs w:val="32"/>
      <w:lang w:val="en-US" w:eastAsia="zh-CN" w:bidi="ar-SA"/>
    </w:rPr>
  </w:style>
  <w:style w:type="character" w:customStyle="1" w:styleId="262">
    <w:name w:val="javascript"/>
    <w:qFormat/>
    <w:uiPriority w:val="0"/>
    <w:rPr>
      <w:rFonts w:ascii="Times New Roman" w:hAnsi="Times New Roman" w:eastAsia="宋体" w:cs="Times New Roman"/>
    </w:rPr>
  </w:style>
  <w:style w:type="paragraph" w:customStyle="1" w:styleId="263">
    <w:name w:val="方案正文"/>
    <w:basedOn w:val="1"/>
    <w:link w:val="264"/>
    <w:qFormat/>
    <w:uiPriority w:val="0"/>
    <w:pPr>
      <w:spacing w:line="360" w:lineRule="auto"/>
    </w:pPr>
    <w:rPr>
      <w:sz w:val="24"/>
      <w:szCs w:val="24"/>
    </w:rPr>
  </w:style>
  <w:style w:type="character" w:customStyle="1" w:styleId="264">
    <w:name w:val="方案正文 Char"/>
    <w:link w:val="263"/>
    <w:qFormat/>
    <w:uiPriority w:val="0"/>
    <w:rPr>
      <w:rFonts w:ascii="Times New Roman" w:hAnsi="Times New Roman" w:eastAsia="宋体" w:cs="Times New Roman"/>
      <w:kern w:val="2"/>
      <w:sz w:val="24"/>
      <w:szCs w:val="24"/>
    </w:rPr>
  </w:style>
  <w:style w:type="paragraph" w:customStyle="1" w:styleId="265">
    <w:name w:val="表内文字"/>
    <w:link w:val="266"/>
    <w:qFormat/>
    <w:uiPriority w:val="0"/>
    <w:pPr>
      <w:adjustRightInd w:val="0"/>
      <w:snapToGrid w:val="0"/>
      <w:spacing w:beforeLines="50" w:afterLines="50" w:line="264" w:lineRule="auto"/>
      <w:ind w:left="420" w:hanging="420"/>
      <w:jc w:val="both"/>
    </w:pPr>
    <w:rPr>
      <w:rFonts w:ascii="Times New Roman" w:hAnsi="Times New Roman" w:eastAsia="宋体" w:cs="Times New Roman"/>
      <w:sz w:val="21"/>
      <w:lang w:val="en-US" w:eastAsia="zh-CN" w:bidi="ar-SA"/>
    </w:rPr>
  </w:style>
  <w:style w:type="character" w:customStyle="1" w:styleId="266">
    <w:name w:val="表内文字 Char"/>
    <w:link w:val="265"/>
    <w:qFormat/>
    <w:uiPriority w:val="0"/>
    <w:rPr>
      <w:rFonts w:ascii="Times New Roman" w:hAnsi="Times New Roman" w:eastAsia="宋体" w:cs="Times New Roman"/>
      <w:sz w:val="21"/>
    </w:rPr>
  </w:style>
  <w:style w:type="character" w:customStyle="1" w:styleId="267">
    <w:name w:val="9p1"/>
    <w:qFormat/>
    <w:uiPriority w:val="0"/>
    <w:rPr>
      <w:rFonts w:ascii="Tahoma" w:hAnsi="Tahoma" w:eastAsia="宋体" w:cs="Times New Roman"/>
      <w:kern w:val="2"/>
      <w:sz w:val="18"/>
      <w:szCs w:val="18"/>
      <w:lang w:val="en-US" w:eastAsia="zh-CN" w:bidi="ar-SA"/>
    </w:rPr>
  </w:style>
  <w:style w:type="character" w:customStyle="1" w:styleId="268">
    <w:name w:val="5a1"/>
    <w:qFormat/>
    <w:uiPriority w:val="0"/>
    <w:rPr>
      <w:rFonts w:ascii="Times New Roman" w:hAnsi="Times New Roman" w:eastAsia="宋体" w:cs="Times New Roman"/>
      <w:color w:val="5A779F"/>
      <w:sz w:val="18"/>
      <w:szCs w:val="18"/>
    </w:rPr>
  </w:style>
  <w:style w:type="character" w:customStyle="1" w:styleId="269">
    <w:name w:val="纯文本 Char2"/>
    <w:qFormat/>
    <w:uiPriority w:val="0"/>
    <w:rPr>
      <w:rFonts w:ascii="宋体" w:hAnsi="Courier New" w:eastAsia="仿宋" w:cs="Courier New"/>
      <w:szCs w:val="21"/>
    </w:rPr>
  </w:style>
  <w:style w:type="character" w:customStyle="1" w:styleId="270">
    <w:name w:val="样式 正文首行缩进 + (符号) 宋体 Char"/>
    <w:qFormat/>
    <w:uiPriority w:val="0"/>
    <w:rPr>
      <w:rFonts w:ascii="Times New Roman" w:hAnsi="宋体" w:eastAsia="宋体" w:cs="宋体"/>
      <w:sz w:val="21"/>
      <w:lang w:val="en-US" w:eastAsia="zh-CN" w:bidi="ar-SA"/>
    </w:rPr>
  </w:style>
  <w:style w:type="character" w:customStyle="1" w:styleId="271">
    <w:name w:val="white_tit1"/>
    <w:qFormat/>
    <w:uiPriority w:val="0"/>
    <w:rPr>
      <w:rFonts w:ascii="Times New Roman" w:hAnsi="Times New Roman" w:eastAsia="宋体" w:cs="Times New Roman"/>
      <w:b/>
      <w:bCs/>
      <w:color w:val="000000"/>
      <w:sz w:val="22"/>
      <w:szCs w:val="22"/>
    </w:rPr>
  </w:style>
  <w:style w:type="character" w:customStyle="1" w:styleId="272">
    <w:name w:val="页眉 Char3"/>
    <w:qFormat/>
    <w:uiPriority w:val="0"/>
    <w:rPr>
      <w:rFonts w:ascii="Times New Roman" w:hAnsi="Times New Roman" w:eastAsia="宋体" w:cs="Times New Roman"/>
      <w:sz w:val="18"/>
      <w:szCs w:val="18"/>
    </w:rPr>
  </w:style>
  <w:style w:type="paragraph" w:customStyle="1" w:styleId="273">
    <w:name w:val="三角形"/>
    <w:basedOn w:val="1"/>
    <w:link w:val="274"/>
    <w:qFormat/>
    <w:uiPriority w:val="0"/>
    <w:pPr>
      <w:numPr>
        <w:ilvl w:val="0"/>
        <w:numId w:val="9"/>
      </w:numPr>
      <w:spacing w:line="360" w:lineRule="auto"/>
      <w:ind w:firstLine="0"/>
    </w:pPr>
    <w:rPr>
      <w:rFonts w:ascii="Calibri" w:hAnsi="Calibri" w:eastAsia="仿宋"/>
      <w:sz w:val="24"/>
      <w:szCs w:val="21"/>
    </w:rPr>
  </w:style>
  <w:style w:type="character" w:customStyle="1" w:styleId="274">
    <w:name w:val="三角形 Char"/>
    <w:link w:val="273"/>
    <w:qFormat/>
    <w:uiPriority w:val="0"/>
    <w:rPr>
      <w:rFonts w:ascii="Calibri" w:hAnsi="Calibri" w:eastAsia="仿宋" w:cs="Times New Roman"/>
      <w:kern w:val="2"/>
      <w:sz w:val="24"/>
      <w:szCs w:val="21"/>
    </w:rPr>
  </w:style>
  <w:style w:type="character" w:customStyle="1" w:styleId="275">
    <w:name w:val="批注文字 Char"/>
    <w:qFormat/>
    <w:uiPriority w:val="0"/>
    <w:rPr>
      <w:rFonts w:ascii="Times New Roman" w:hAnsi="Times New Roman" w:eastAsia="宋体" w:cs="Times New Roman"/>
      <w:kern w:val="2"/>
      <w:sz w:val="21"/>
    </w:rPr>
  </w:style>
  <w:style w:type="character" w:customStyle="1" w:styleId="276">
    <w:name w:val="Char Char1"/>
    <w:qFormat/>
    <w:uiPriority w:val="0"/>
    <w:rPr>
      <w:rFonts w:ascii="Times New Roman" w:hAnsi="Times New Roman" w:eastAsia="宋体" w:cs="Times New Roman"/>
      <w:kern w:val="2"/>
      <w:sz w:val="21"/>
      <w:szCs w:val="24"/>
      <w:lang w:val="en-US" w:eastAsia="zh-CN" w:bidi="ar-SA"/>
    </w:rPr>
  </w:style>
  <w:style w:type="character" w:customStyle="1" w:styleId="277">
    <w:name w:val="zzz1"/>
    <w:qFormat/>
    <w:uiPriority w:val="0"/>
    <w:rPr>
      <w:rFonts w:ascii="Times New Roman" w:hAnsi="Times New Roman" w:eastAsia="宋体" w:cs="Times New Roman"/>
    </w:rPr>
  </w:style>
  <w:style w:type="paragraph" w:customStyle="1" w:styleId="278">
    <w:name w:val="居 中"/>
    <w:basedOn w:val="1"/>
    <w:link w:val="279"/>
    <w:qFormat/>
    <w:uiPriority w:val="0"/>
    <w:pPr>
      <w:spacing w:line="360" w:lineRule="auto"/>
      <w:ind w:firstLine="420" w:firstLineChars="200"/>
      <w:jc w:val="center"/>
    </w:pPr>
    <w:rPr>
      <w:sz w:val="22"/>
      <w:szCs w:val="24"/>
    </w:rPr>
  </w:style>
  <w:style w:type="character" w:customStyle="1" w:styleId="279">
    <w:name w:val="居 中 Char"/>
    <w:link w:val="278"/>
    <w:qFormat/>
    <w:uiPriority w:val="0"/>
    <w:rPr>
      <w:rFonts w:ascii="Times New Roman" w:hAnsi="Times New Roman" w:eastAsia="宋体" w:cs="Times New Roman"/>
      <w:kern w:val="2"/>
      <w:sz w:val="22"/>
      <w:szCs w:val="24"/>
    </w:rPr>
  </w:style>
  <w:style w:type="paragraph" w:customStyle="1" w:styleId="280">
    <w:name w:val="正文（黑体）"/>
    <w:basedOn w:val="1"/>
    <w:next w:val="1"/>
    <w:link w:val="281"/>
    <w:qFormat/>
    <w:uiPriority w:val="0"/>
    <w:pPr>
      <w:spacing w:beforeLines="50" w:afterLines="50" w:line="360" w:lineRule="auto"/>
      <w:ind w:firstLine="480" w:firstLineChars="200"/>
    </w:pPr>
    <w:rPr>
      <w:rFonts w:ascii="黑体" w:eastAsia="黑体"/>
      <w:sz w:val="24"/>
      <w:szCs w:val="24"/>
    </w:rPr>
  </w:style>
  <w:style w:type="character" w:customStyle="1" w:styleId="281">
    <w:name w:val="正文（黑体） Char"/>
    <w:link w:val="280"/>
    <w:qFormat/>
    <w:uiPriority w:val="0"/>
    <w:rPr>
      <w:rFonts w:ascii="黑体" w:hAnsi="Times New Roman" w:eastAsia="黑体" w:cs="Times New Roman"/>
      <w:kern w:val="2"/>
      <w:sz w:val="24"/>
      <w:szCs w:val="24"/>
    </w:rPr>
  </w:style>
  <w:style w:type="paragraph" w:customStyle="1" w:styleId="282">
    <w:name w:val="样式 样式 正文首行缩进 + 首行缩进:  2 字符 + 首行缩进:  2 字符"/>
    <w:basedOn w:val="1"/>
    <w:link w:val="283"/>
    <w:qFormat/>
    <w:uiPriority w:val="0"/>
    <w:pPr>
      <w:spacing w:line="440" w:lineRule="exact"/>
      <w:ind w:firstLine="200" w:firstLineChars="200"/>
    </w:pPr>
    <w:rPr>
      <w:rFonts w:cs="宋体"/>
      <w:sz w:val="24"/>
    </w:rPr>
  </w:style>
  <w:style w:type="character" w:customStyle="1" w:styleId="283">
    <w:name w:val="样式 样式 正文首行缩进 + 首行缩进:  2 字符 + 首行缩进:  2 字符 Char"/>
    <w:link w:val="282"/>
    <w:qFormat/>
    <w:uiPriority w:val="0"/>
    <w:rPr>
      <w:rFonts w:ascii="Times New Roman" w:hAnsi="Times New Roman" w:eastAsia="宋体" w:cs="宋体"/>
      <w:kern w:val="2"/>
      <w:sz w:val="24"/>
    </w:rPr>
  </w:style>
  <w:style w:type="character" w:customStyle="1" w:styleId="284">
    <w:name w:val="批注框文本 Char"/>
    <w:qFormat/>
    <w:uiPriority w:val="0"/>
    <w:rPr>
      <w:rFonts w:ascii="Times New Roman" w:hAnsi="Times New Roman" w:eastAsia="宋体" w:cs="Times New Roman"/>
      <w:sz w:val="18"/>
      <w:szCs w:val="18"/>
    </w:rPr>
  </w:style>
  <w:style w:type="character" w:customStyle="1" w:styleId="285">
    <w:name w:val="Footer-Even Char Char"/>
    <w:qFormat/>
    <w:uiPriority w:val="0"/>
    <w:rPr>
      <w:rFonts w:ascii="Times New Roman" w:hAnsi="Times New Roman" w:eastAsia="宋体" w:cs="Times New Roman"/>
      <w:kern w:val="2"/>
      <w:sz w:val="21"/>
      <w:szCs w:val="24"/>
      <w:lang w:val="en-US" w:eastAsia="zh-CN" w:bidi="ar-SA"/>
    </w:rPr>
  </w:style>
  <w:style w:type="character" w:customStyle="1" w:styleId="286">
    <w:name w:val="Char Char4"/>
    <w:qFormat/>
    <w:uiPriority w:val="0"/>
    <w:rPr>
      <w:rFonts w:ascii="Times New Roman" w:hAnsi="Times New Roman" w:eastAsia="宋体" w:cs="Times New Roman"/>
      <w:b/>
      <w:kern w:val="2"/>
      <w:sz w:val="21"/>
    </w:rPr>
  </w:style>
  <w:style w:type="character" w:customStyle="1" w:styleId="287">
    <w:name w:val="font132"/>
    <w:qFormat/>
    <w:uiPriority w:val="0"/>
    <w:rPr>
      <w:rFonts w:hint="eastAsia" w:ascii="宋体" w:hAnsi="宋体" w:eastAsia="宋体" w:cs="宋体"/>
      <w:color w:val="000000"/>
      <w:sz w:val="20"/>
      <w:szCs w:val="20"/>
      <w:u w:val="none"/>
    </w:rPr>
  </w:style>
  <w:style w:type="character" w:customStyle="1" w:styleId="288">
    <w:name w:val="列出段落 Char"/>
    <w:link w:val="289"/>
    <w:qFormat/>
    <w:uiPriority w:val="0"/>
    <w:rPr>
      <w:rFonts w:ascii="Calibri" w:hAnsi="Calibri" w:eastAsia="宋体" w:cs="Times New Roman"/>
      <w:kern w:val="2"/>
      <w:sz w:val="21"/>
      <w:szCs w:val="22"/>
    </w:rPr>
  </w:style>
  <w:style w:type="paragraph" w:styleId="289">
    <w:name w:val="List Paragraph"/>
    <w:basedOn w:val="1"/>
    <w:link w:val="288"/>
    <w:qFormat/>
    <w:uiPriority w:val="0"/>
    <w:pPr>
      <w:ind w:firstLine="420" w:firstLineChars="200"/>
    </w:pPr>
    <w:rPr>
      <w:rFonts w:ascii="Calibri" w:hAnsi="Calibri"/>
      <w:szCs w:val="22"/>
    </w:rPr>
  </w:style>
  <w:style w:type="paragraph" w:customStyle="1" w:styleId="290">
    <w:name w:val="内容文本"/>
    <w:basedOn w:val="289"/>
    <w:link w:val="291"/>
    <w:qFormat/>
    <w:uiPriority w:val="0"/>
    <w:pPr>
      <w:spacing w:line="360" w:lineRule="auto"/>
      <w:ind w:firstLine="200"/>
      <w:contextualSpacing/>
      <w:jc w:val="left"/>
    </w:pPr>
    <w:rPr>
      <w:rFonts w:ascii="宋体" w:hAnsi="宋体"/>
      <w:kern w:val="0"/>
      <w:sz w:val="24"/>
      <w:szCs w:val="24"/>
      <w:lang w:val="zh-CN" w:eastAsia="en-US" w:bidi="en-US"/>
    </w:rPr>
  </w:style>
  <w:style w:type="character" w:customStyle="1" w:styleId="291">
    <w:name w:val="内容文本 Char"/>
    <w:link w:val="290"/>
    <w:qFormat/>
    <w:uiPriority w:val="0"/>
    <w:rPr>
      <w:rFonts w:ascii="宋体" w:hAnsi="宋体" w:eastAsia="宋体" w:cs="Times New Roman"/>
      <w:sz w:val="24"/>
      <w:szCs w:val="24"/>
      <w:lang w:val="zh-CN" w:eastAsia="en-US" w:bidi="en-US"/>
    </w:rPr>
  </w:style>
  <w:style w:type="paragraph" w:customStyle="1" w:styleId="292">
    <w:name w:val="段落四号"/>
    <w:link w:val="293"/>
    <w:qFormat/>
    <w:uiPriority w:val="0"/>
    <w:pPr>
      <w:adjustRightInd w:val="0"/>
      <w:snapToGrid w:val="0"/>
      <w:spacing w:before="120" w:after="120" w:line="360" w:lineRule="auto"/>
      <w:ind w:firstLine="600" w:firstLineChars="200"/>
      <w:jc w:val="both"/>
    </w:pPr>
    <w:rPr>
      <w:rFonts w:ascii="Times New Roman" w:hAnsi="Times New Roman" w:eastAsia="仿宋_GB2312" w:cs="Times New Roman"/>
      <w:sz w:val="28"/>
      <w:szCs w:val="24"/>
      <w:lang w:val="en-US" w:eastAsia="zh-CN" w:bidi="ar-SA"/>
    </w:rPr>
  </w:style>
  <w:style w:type="character" w:customStyle="1" w:styleId="293">
    <w:name w:val="段落四号 Char Char"/>
    <w:link w:val="292"/>
    <w:qFormat/>
    <w:uiPriority w:val="0"/>
    <w:rPr>
      <w:rFonts w:ascii="Times New Roman" w:hAnsi="Times New Roman" w:eastAsia="仿宋_GB2312" w:cs="Times New Roman"/>
      <w:sz w:val="28"/>
      <w:szCs w:val="24"/>
    </w:rPr>
  </w:style>
  <w:style w:type="character" w:customStyle="1" w:styleId="294">
    <w:name w:val="font3"/>
    <w:qFormat/>
    <w:uiPriority w:val="0"/>
    <w:rPr>
      <w:rFonts w:ascii="Times New Roman" w:hAnsi="Times New Roman" w:eastAsia="宋体" w:cs="Times New Roman"/>
    </w:rPr>
  </w:style>
  <w:style w:type="paragraph" w:customStyle="1" w:styleId="295">
    <w:name w:val="BA正文"/>
    <w:basedOn w:val="1"/>
    <w:link w:val="296"/>
    <w:qFormat/>
    <w:uiPriority w:val="0"/>
    <w:pPr>
      <w:ind w:firstLine="480" w:firstLineChars="200"/>
      <w:jc w:val="left"/>
    </w:pPr>
    <w:rPr>
      <w:rFonts w:ascii="宋体" w:hAnsi="宋体" w:cs="Arial"/>
      <w:snapToGrid w:val="0"/>
      <w:kern w:val="0"/>
      <w:sz w:val="28"/>
      <w:szCs w:val="24"/>
    </w:rPr>
  </w:style>
  <w:style w:type="character" w:customStyle="1" w:styleId="296">
    <w:name w:val="BA正文 字符"/>
    <w:link w:val="295"/>
    <w:qFormat/>
    <w:uiPriority w:val="0"/>
    <w:rPr>
      <w:rFonts w:ascii="宋体" w:hAnsi="宋体" w:eastAsia="宋体" w:cs="Arial"/>
      <w:snapToGrid/>
      <w:sz w:val="28"/>
      <w:szCs w:val="24"/>
    </w:rPr>
  </w:style>
  <w:style w:type="character" w:customStyle="1" w:styleId="297">
    <w:name w:val="color003366bld1"/>
    <w:qFormat/>
    <w:uiPriority w:val="0"/>
    <w:rPr>
      <w:rFonts w:ascii="Verdana" w:hAnsi="Verdana" w:eastAsia="宋体" w:cs="宋体"/>
      <w:b/>
      <w:bCs/>
      <w:color w:val="003366"/>
      <w:sz w:val="44"/>
      <w:lang w:val="en-US" w:eastAsia="en-US" w:bidi="ar-SA"/>
    </w:rPr>
  </w:style>
  <w:style w:type="character" w:customStyle="1" w:styleId="298">
    <w:name w:val="font81"/>
    <w:qFormat/>
    <w:uiPriority w:val="0"/>
    <w:rPr>
      <w:rFonts w:ascii="Calibri" w:hAnsi="Calibri" w:eastAsia="宋体" w:cs="Calibri"/>
      <w:color w:val="000000"/>
      <w:sz w:val="21"/>
      <w:szCs w:val="21"/>
      <w:u w:val="none"/>
    </w:rPr>
  </w:style>
  <w:style w:type="character" w:customStyle="1" w:styleId="299">
    <w:name w:val="编号，小四 Char"/>
    <w:link w:val="300"/>
    <w:autoRedefine/>
    <w:qFormat/>
    <w:uiPriority w:val="0"/>
    <w:rPr>
      <w:rFonts w:ascii="Arial" w:hAnsi="Arial" w:eastAsia="宋体" w:cs="宋体"/>
      <w:kern w:val="2"/>
      <w:sz w:val="24"/>
    </w:rPr>
  </w:style>
  <w:style w:type="paragraph" w:customStyle="1" w:styleId="300">
    <w:name w:val="编号，小四"/>
    <w:basedOn w:val="1"/>
    <w:link w:val="299"/>
    <w:qFormat/>
    <w:uiPriority w:val="0"/>
    <w:pPr>
      <w:numPr>
        <w:ilvl w:val="0"/>
        <w:numId w:val="10"/>
      </w:numPr>
      <w:spacing w:line="360" w:lineRule="auto"/>
      <w:ind w:left="420" w:firstLine="0"/>
      <w:jc w:val="center"/>
    </w:pPr>
    <w:rPr>
      <w:rFonts w:ascii="Arial" w:hAnsi="Arial" w:cs="宋体"/>
      <w:sz w:val="24"/>
    </w:rPr>
  </w:style>
  <w:style w:type="character" w:customStyle="1" w:styleId="301">
    <w:name w:val="符号样式 Char"/>
    <w:link w:val="302"/>
    <w:qFormat/>
    <w:uiPriority w:val="0"/>
    <w:rPr>
      <w:rFonts w:ascii="Arial" w:hAnsi="Arial" w:eastAsia="宋体" w:cs="宋体"/>
      <w:kern w:val="2"/>
      <w:sz w:val="24"/>
    </w:rPr>
  </w:style>
  <w:style w:type="paragraph" w:customStyle="1" w:styleId="302">
    <w:name w:val="符号样式"/>
    <w:basedOn w:val="300"/>
    <w:link w:val="301"/>
    <w:qFormat/>
    <w:uiPriority w:val="0"/>
    <w:pPr>
      <w:numPr>
        <w:ilvl w:val="0"/>
        <w:numId w:val="11"/>
      </w:numPr>
      <w:tabs>
        <w:tab w:val="left" w:pos="709"/>
        <w:tab w:val="left" w:pos="4401"/>
      </w:tabs>
      <w:ind w:left="0" w:firstLine="200"/>
      <w:jc w:val="left"/>
    </w:pPr>
    <w:rPr>
      <w:rFonts w:ascii="Times New Roman" w:hAnsi="Times New Roman" w:cs="Times New Roman"/>
    </w:rPr>
  </w:style>
  <w:style w:type="paragraph" w:customStyle="1" w:styleId="303">
    <w:name w:val="尖角符号样式"/>
    <w:basedOn w:val="302"/>
    <w:link w:val="304"/>
    <w:qFormat/>
    <w:uiPriority w:val="0"/>
    <w:pPr>
      <w:numPr>
        <w:ilvl w:val="0"/>
        <w:numId w:val="12"/>
      </w:numPr>
      <w:tabs>
        <w:tab w:val="left" w:pos="1005"/>
      </w:tabs>
      <w:ind w:left="425" w:hanging="425"/>
    </w:pPr>
  </w:style>
  <w:style w:type="character" w:customStyle="1" w:styleId="304">
    <w:name w:val="尖角符号样式 Char"/>
    <w:link w:val="303"/>
    <w:qFormat/>
    <w:uiPriority w:val="0"/>
    <w:rPr>
      <w:rFonts w:ascii="Arial" w:hAnsi="Arial" w:eastAsia="宋体" w:cs="宋体"/>
      <w:kern w:val="2"/>
      <w:sz w:val="24"/>
    </w:rPr>
  </w:style>
  <w:style w:type="character" w:customStyle="1" w:styleId="305">
    <w:name w:val="hei12un1"/>
    <w:qFormat/>
    <w:uiPriority w:val="0"/>
    <w:rPr>
      <w:rFonts w:ascii="Times New Roman" w:hAnsi="Times New Roman" w:eastAsia="宋体" w:cs="Times New Roman"/>
      <w:color w:val="333333"/>
      <w:sz w:val="21"/>
      <w:szCs w:val="21"/>
    </w:rPr>
  </w:style>
  <w:style w:type="character" w:customStyle="1" w:styleId="306">
    <w:name w:val="Char Char121"/>
    <w:qFormat/>
    <w:uiPriority w:val="0"/>
    <w:rPr>
      <w:rFonts w:ascii="Times New Roman" w:hAnsi="Times New Roman" w:eastAsia="宋体" w:cs="Times New Roman"/>
      <w:b/>
      <w:bCs/>
      <w:kern w:val="44"/>
      <w:sz w:val="44"/>
      <w:szCs w:val="44"/>
      <w:lang w:val="en-US" w:eastAsia="zh-CN" w:bidi="ar-SA"/>
    </w:rPr>
  </w:style>
  <w:style w:type="character" w:customStyle="1" w:styleId="307">
    <w:name w:val="Quote Char1"/>
    <w:qFormat/>
    <w:uiPriority w:val="0"/>
    <w:rPr>
      <w:rFonts w:ascii="Times New Roman" w:hAnsi="Times New Roman" w:eastAsia="宋体" w:cs="Times New Roman"/>
      <w:i/>
      <w:iCs/>
      <w:color w:val="000000"/>
      <w:sz w:val="21"/>
      <w:szCs w:val="21"/>
    </w:rPr>
  </w:style>
  <w:style w:type="character" w:customStyle="1" w:styleId="308">
    <w:name w:val="纯文本 Char1"/>
    <w:qFormat/>
    <w:uiPriority w:val="0"/>
    <w:rPr>
      <w:rFonts w:ascii="宋体" w:hAnsi="Courier New" w:eastAsia="宋体" w:cs="Courier New"/>
      <w:kern w:val="2"/>
      <w:sz w:val="21"/>
      <w:szCs w:val="21"/>
    </w:rPr>
  </w:style>
  <w:style w:type="character" w:customStyle="1" w:styleId="309">
    <w:name w:val="批注框文本 Char1"/>
    <w:qFormat/>
    <w:uiPriority w:val="0"/>
    <w:rPr>
      <w:rFonts w:ascii="Times New Roman" w:hAnsi="Times New Roman" w:eastAsia="宋体" w:cs="Times New Roman"/>
      <w:kern w:val="2"/>
      <w:sz w:val="18"/>
      <w:szCs w:val="18"/>
    </w:rPr>
  </w:style>
  <w:style w:type="character" w:customStyle="1" w:styleId="310">
    <w:name w:val="标题 6 Char1"/>
    <w:qFormat/>
    <w:uiPriority w:val="0"/>
    <w:rPr>
      <w:rFonts w:ascii="Cambria" w:hAnsi="Cambria" w:eastAsia="宋体" w:cs="Times New Roman"/>
      <w:b/>
      <w:bCs/>
      <w:kern w:val="2"/>
      <w:sz w:val="24"/>
      <w:szCs w:val="24"/>
    </w:rPr>
  </w:style>
  <w:style w:type="character" w:customStyle="1" w:styleId="311">
    <w:name w:val="font-121"/>
    <w:qFormat/>
    <w:uiPriority w:val="0"/>
    <w:rPr>
      <w:rFonts w:ascii="Times New Roman" w:hAnsi="Times New Roman" w:eastAsia="宋体" w:cs="Times New Roman"/>
      <w:color w:val="666666"/>
      <w:sz w:val="24"/>
      <w:szCs w:val="24"/>
      <w:u w:val="none"/>
    </w:rPr>
  </w:style>
  <w:style w:type="character" w:customStyle="1" w:styleId="312">
    <w:name w:val="tablebody1"/>
    <w:qFormat/>
    <w:uiPriority w:val="0"/>
    <w:rPr>
      <w:rFonts w:hint="default" w:ascii="Arial" w:hAnsi="Arial" w:eastAsia="宋体" w:cs="Arial"/>
      <w:sz w:val="22"/>
      <w:szCs w:val="22"/>
    </w:rPr>
  </w:style>
  <w:style w:type="character" w:customStyle="1" w:styleId="313">
    <w:name w:val="Char Char171"/>
    <w:qFormat/>
    <w:uiPriority w:val="0"/>
    <w:rPr>
      <w:rFonts w:ascii="Times New Roman" w:hAnsi="Times New Roman" w:eastAsia="宋体" w:cs="Times New Roman"/>
      <w:kern w:val="2"/>
      <w:sz w:val="21"/>
      <w:szCs w:val="21"/>
      <w:lang w:val="en-US" w:eastAsia="zh-CN" w:bidi="ar-SA"/>
    </w:rPr>
  </w:style>
  <w:style w:type="character" w:customStyle="1" w:styleId="314">
    <w:name w:val="Char Char73"/>
    <w:qFormat/>
    <w:uiPriority w:val="0"/>
    <w:rPr>
      <w:rFonts w:ascii="Cambria" w:hAnsi="Cambria" w:eastAsia="宋体" w:cs="Times New Roman"/>
      <w:b/>
      <w:bCs/>
      <w:sz w:val="32"/>
      <w:szCs w:val="32"/>
    </w:rPr>
  </w:style>
  <w:style w:type="character" w:customStyle="1" w:styleId="315">
    <w:name w:val="页眉 Char1"/>
    <w:qFormat/>
    <w:uiPriority w:val="0"/>
    <w:rPr>
      <w:rFonts w:ascii="Times New Roman" w:hAnsi="Times New Roman" w:eastAsia="宋体" w:cs="Times New Roman"/>
      <w:kern w:val="2"/>
      <w:sz w:val="18"/>
      <w:szCs w:val="18"/>
    </w:rPr>
  </w:style>
  <w:style w:type="character" w:customStyle="1" w:styleId="316">
    <w:name w:val="style1 style6 style7"/>
    <w:qFormat/>
    <w:uiPriority w:val="0"/>
    <w:rPr>
      <w:rFonts w:ascii="Times New Roman" w:hAnsi="Times New Roman" w:eastAsia="宋体" w:cs="Times New Roman"/>
    </w:rPr>
  </w:style>
  <w:style w:type="character" w:customStyle="1" w:styleId="317">
    <w:name w:val="Char72"/>
    <w:qFormat/>
    <w:uiPriority w:val="0"/>
    <w:rPr>
      <w:rFonts w:ascii="Arial" w:hAnsi="Arial" w:eastAsia="黑体" w:cs="Times New Roman"/>
      <w:sz w:val="28"/>
      <w:lang w:val="en-US" w:eastAsia="zh-CN" w:bidi="ar-SA"/>
    </w:rPr>
  </w:style>
  <w:style w:type="character" w:customStyle="1" w:styleId="318">
    <w:name w:val="项目标题 4 Char Char"/>
    <w:qFormat/>
    <w:uiPriority w:val="0"/>
    <w:rPr>
      <w:rFonts w:ascii="Times New Roman" w:hAnsi="Times New Roman" w:eastAsia="仿宋_GB2312" w:cs="Times New Roman"/>
      <w:b/>
      <w:kern w:val="2"/>
      <w:sz w:val="32"/>
      <w:szCs w:val="24"/>
      <w:lang w:val="en-US" w:eastAsia="zh-CN" w:bidi="ar-SA"/>
    </w:rPr>
  </w:style>
  <w:style w:type="paragraph" w:customStyle="1" w:styleId="319">
    <w:name w:val="正文（绿盟科技）"/>
    <w:link w:val="320"/>
    <w:qFormat/>
    <w:uiPriority w:val="0"/>
    <w:pPr>
      <w:spacing w:line="300" w:lineRule="auto"/>
    </w:pPr>
    <w:rPr>
      <w:rFonts w:ascii="Arial" w:hAnsi="Arial" w:eastAsia="宋体" w:cs="Times New Roman"/>
      <w:sz w:val="21"/>
      <w:szCs w:val="21"/>
      <w:lang w:val="en-US" w:eastAsia="zh-CN" w:bidi="ar-SA"/>
    </w:rPr>
  </w:style>
  <w:style w:type="character" w:customStyle="1" w:styleId="320">
    <w:name w:val="正文（绿盟科技） Char"/>
    <w:link w:val="319"/>
    <w:qFormat/>
    <w:uiPriority w:val="0"/>
    <w:rPr>
      <w:rFonts w:ascii="Arial" w:hAnsi="Arial" w:eastAsia="宋体" w:cs="Times New Roman"/>
      <w:sz w:val="21"/>
      <w:szCs w:val="21"/>
    </w:rPr>
  </w:style>
  <w:style w:type="character" w:customStyle="1" w:styleId="321">
    <w:name w:val="hang1"/>
    <w:qFormat/>
    <w:uiPriority w:val="0"/>
    <w:rPr>
      <w:rFonts w:ascii="Times New Roman" w:hAnsi="Times New Roman" w:eastAsia="宋体" w:cs="Times New Roman"/>
    </w:rPr>
  </w:style>
  <w:style w:type="character" w:customStyle="1" w:styleId="322">
    <w:name w:val="style121"/>
    <w:qFormat/>
    <w:uiPriority w:val="0"/>
    <w:rPr>
      <w:rFonts w:ascii="Times New Roman" w:hAnsi="Times New Roman" w:eastAsia="宋体" w:cs="Times New Roman"/>
      <w:color w:val="FF0000"/>
    </w:rPr>
  </w:style>
  <w:style w:type="character" w:customStyle="1" w:styleId="323">
    <w:name w:val="content021"/>
    <w:qFormat/>
    <w:uiPriority w:val="0"/>
    <w:rPr>
      <w:rFonts w:ascii="Times New Roman" w:hAnsi="Times New Roman" w:eastAsia="宋体" w:cs="Times New Roman"/>
      <w:color w:val="444444"/>
      <w:sz w:val="21"/>
      <w:szCs w:val="21"/>
      <w:u w:val="none"/>
    </w:rPr>
  </w:style>
  <w:style w:type="character" w:customStyle="1" w:styleId="324">
    <w:name w:val="样式 首行缩进:  0.74 厘米 Char"/>
    <w:qFormat/>
    <w:uiPriority w:val="0"/>
    <w:rPr>
      <w:rFonts w:ascii="宋体" w:hAnsi="宋体" w:eastAsia="宋体" w:cs="宋体"/>
      <w:kern w:val="2"/>
      <w:sz w:val="24"/>
      <w:lang w:val="en-US" w:eastAsia="zh-CN" w:bidi="ar-SA"/>
    </w:rPr>
  </w:style>
  <w:style w:type="character" w:customStyle="1" w:styleId="325">
    <w:name w:val="正文文本缩进 Char"/>
    <w:qFormat/>
    <w:uiPriority w:val="0"/>
    <w:rPr>
      <w:rFonts w:ascii="Times New Roman" w:hAnsi="Times New Roman" w:eastAsia="宋体" w:cs="Times New Roman"/>
      <w:kern w:val="2"/>
      <w:sz w:val="24"/>
      <w:szCs w:val="24"/>
    </w:rPr>
  </w:style>
  <w:style w:type="character" w:customStyle="1" w:styleId="326">
    <w:name w:val="正文首行缩进 Char1"/>
    <w:qFormat/>
    <w:uiPriority w:val="0"/>
    <w:rPr>
      <w:rFonts w:ascii="Times New Roman" w:hAnsi="Times New Roman" w:eastAsia="宋体" w:cs="Times New Roman"/>
      <w:kern w:val="2"/>
      <w:sz w:val="24"/>
      <w:szCs w:val="24"/>
      <w:lang w:val="en-US" w:eastAsia="zh-CN" w:bidi="ar-SA"/>
    </w:rPr>
  </w:style>
  <w:style w:type="character" w:customStyle="1" w:styleId="327">
    <w:name w:val="表格格式 Char"/>
    <w:qFormat/>
    <w:uiPriority w:val="0"/>
    <w:rPr>
      <w:rFonts w:ascii="宋体" w:hAnsi="宋体" w:eastAsia="宋体" w:cs="宋体"/>
      <w:color w:val="000000"/>
      <w:kern w:val="0"/>
      <w:sz w:val="24"/>
      <w:szCs w:val="24"/>
    </w:rPr>
  </w:style>
  <w:style w:type="character" w:customStyle="1" w:styleId="328">
    <w:name w:val="Char Char91"/>
    <w:qFormat/>
    <w:uiPriority w:val="0"/>
    <w:rPr>
      <w:rFonts w:ascii="Arial" w:hAnsi="Arial" w:eastAsia="黑体" w:cs="Times New Roman"/>
      <w:b/>
      <w:bCs/>
      <w:kern w:val="2"/>
      <w:sz w:val="28"/>
      <w:szCs w:val="28"/>
      <w:lang w:val="en-US" w:eastAsia="zh-CN" w:bidi="ar-SA"/>
    </w:rPr>
  </w:style>
  <w:style w:type="paragraph" w:customStyle="1" w:styleId="329">
    <w:name w:val="正文黑体"/>
    <w:basedOn w:val="203"/>
    <w:link w:val="330"/>
    <w:qFormat/>
    <w:uiPriority w:val="0"/>
    <w:pPr>
      <w:ind w:firstLine="480"/>
    </w:pPr>
    <w:rPr>
      <w:rFonts w:ascii="黑体" w:hAnsi="黑体" w:eastAsia="黑体" w:cs="Times New Roman"/>
    </w:rPr>
  </w:style>
  <w:style w:type="character" w:customStyle="1" w:styleId="330">
    <w:name w:val="正文黑体 Char"/>
    <w:link w:val="329"/>
    <w:qFormat/>
    <w:uiPriority w:val="0"/>
    <w:rPr>
      <w:rFonts w:ascii="黑体" w:hAnsi="黑体" w:eastAsia="黑体" w:cs="宋体"/>
      <w:kern w:val="2"/>
      <w:sz w:val="24"/>
    </w:rPr>
  </w:style>
  <w:style w:type="character" w:customStyle="1" w:styleId="331">
    <w:name w:val="p-title"/>
    <w:qFormat/>
    <w:uiPriority w:val="0"/>
    <w:rPr>
      <w:rFonts w:ascii="Times New Roman" w:hAnsi="Times New Roman" w:eastAsia="宋体" w:cs="Times New Roman"/>
    </w:rPr>
  </w:style>
  <w:style w:type="paragraph" w:customStyle="1" w:styleId="332">
    <w:name w:val="正文标准"/>
    <w:basedOn w:val="1"/>
    <w:link w:val="333"/>
    <w:qFormat/>
    <w:uiPriority w:val="0"/>
    <w:pPr>
      <w:spacing w:afterLines="50" w:line="360" w:lineRule="auto"/>
      <w:ind w:firstLine="200" w:firstLineChars="200"/>
    </w:pPr>
  </w:style>
  <w:style w:type="character" w:customStyle="1" w:styleId="333">
    <w:name w:val="正文标准 Char"/>
    <w:link w:val="332"/>
    <w:qFormat/>
    <w:uiPriority w:val="0"/>
    <w:rPr>
      <w:rFonts w:ascii="Times New Roman" w:hAnsi="Times New Roman" w:eastAsia="宋体" w:cs="Times New Roman"/>
      <w:kern w:val="2"/>
      <w:sz w:val="21"/>
    </w:rPr>
  </w:style>
  <w:style w:type="character" w:customStyle="1" w:styleId="334">
    <w:name w:val="文档正文 Char"/>
    <w:qFormat/>
    <w:uiPriority w:val="0"/>
    <w:rPr>
      <w:rFonts w:ascii="宋体" w:hAnsi="Times New Roman" w:eastAsia="宋体" w:cs="Times New Roman"/>
      <w:color w:val="000000"/>
      <w:kern w:val="2"/>
      <w:sz w:val="24"/>
      <w:lang w:val="en-US" w:eastAsia="zh-CN" w:bidi="ar-SA"/>
    </w:rPr>
  </w:style>
  <w:style w:type="character" w:customStyle="1" w:styleId="335">
    <w:name w:val="列出段落 Char1"/>
    <w:qFormat/>
    <w:uiPriority w:val="0"/>
    <w:rPr>
      <w:rFonts w:ascii="Times New Roman" w:hAnsi="Times New Roman" w:eastAsia="宋体" w:cs="Times New Roman"/>
      <w:sz w:val="28"/>
    </w:rPr>
  </w:style>
  <w:style w:type="character" w:customStyle="1" w:styleId="336">
    <w:name w:val="wenzi1"/>
    <w:qFormat/>
    <w:uiPriority w:val="0"/>
    <w:rPr>
      <w:rFonts w:hint="default" w:ascii="Times New Roman" w:hAnsi="Times New Roman" w:eastAsia="宋体" w:cs="宋体"/>
      <w:color w:val="000000"/>
      <w:spacing w:val="0"/>
      <w:sz w:val="20"/>
      <w:szCs w:val="20"/>
      <w:u w:val="none"/>
      <w:lang w:val="en-US" w:eastAsia="en-US" w:bidi="ar-SA"/>
    </w:rPr>
  </w:style>
  <w:style w:type="character" w:customStyle="1" w:styleId="337">
    <w:name w:val="Char Char52"/>
    <w:qFormat/>
    <w:uiPriority w:val="0"/>
    <w:rPr>
      <w:rFonts w:ascii="Cambria" w:hAnsi="Cambria" w:eastAsia="宋体" w:cs="Times New Roman"/>
      <w:kern w:val="2"/>
      <w:sz w:val="24"/>
      <w:szCs w:val="24"/>
      <w:lang w:val="en-US" w:eastAsia="zh-CN" w:bidi="ar-SA"/>
    </w:rPr>
  </w:style>
  <w:style w:type="paragraph" w:customStyle="1" w:styleId="338">
    <w:name w:val="123标题下的小点"/>
    <w:basedOn w:val="1"/>
    <w:link w:val="339"/>
    <w:qFormat/>
    <w:uiPriority w:val="0"/>
    <w:pPr>
      <w:numPr>
        <w:ilvl w:val="0"/>
        <w:numId w:val="13"/>
      </w:numPr>
      <w:tabs>
        <w:tab w:val="left" w:pos="1701"/>
      </w:tabs>
      <w:snapToGrid w:val="0"/>
      <w:spacing w:line="360" w:lineRule="auto"/>
      <w:ind w:firstLine="0"/>
    </w:pPr>
    <w:rPr>
      <w:rFonts w:ascii="宋体" w:hAnsi="宋体"/>
      <w:szCs w:val="22"/>
    </w:rPr>
  </w:style>
  <w:style w:type="character" w:customStyle="1" w:styleId="339">
    <w:name w:val="123标题下的小点 Char"/>
    <w:link w:val="338"/>
    <w:qFormat/>
    <w:uiPriority w:val="0"/>
    <w:rPr>
      <w:rFonts w:ascii="宋体" w:hAnsi="宋体" w:eastAsia="宋体" w:cs="Times New Roman"/>
      <w:kern w:val="2"/>
      <w:sz w:val="21"/>
      <w:szCs w:val="22"/>
    </w:rPr>
  </w:style>
  <w:style w:type="character" w:customStyle="1" w:styleId="340">
    <w:name w:val="Char Char291"/>
    <w:qFormat/>
    <w:uiPriority w:val="0"/>
    <w:rPr>
      <w:rFonts w:ascii="Times New Roman" w:hAnsi="Times New Roman" w:eastAsia="黑体" w:cs="Times New Roman"/>
      <w:b/>
      <w:bCs/>
      <w:color w:val="0000FF"/>
      <w:kern w:val="2"/>
      <w:sz w:val="32"/>
      <w:szCs w:val="32"/>
      <w:lang w:val="en-US" w:eastAsia="zh-CN" w:bidi="ar-SA"/>
    </w:rPr>
  </w:style>
  <w:style w:type="character" w:customStyle="1" w:styleId="341">
    <w:name w:val="mode1"/>
    <w:qFormat/>
    <w:uiPriority w:val="0"/>
    <w:rPr>
      <w:rFonts w:ascii="Times New Roman" w:hAnsi="Times New Roman" w:eastAsia="宋体" w:cs="Times New Roman"/>
      <w:color w:val="444444"/>
      <w:sz w:val="15"/>
      <w:szCs w:val="15"/>
    </w:rPr>
  </w:style>
  <w:style w:type="character" w:customStyle="1" w:styleId="342">
    <w:name w:val="页脚 Char2"/>
    <w:qFormat/>
    <w:uiPriority w:val="0"/>
    <w:rPr>
      <w:rFonts w:ascii="等线" w:hAnsi="等线" w:eastAsia="等线" w:cs="Times New Roman"/>
      <w:kern w:val="2"/>
      <w:sz w:val="21"/>
      <w:szCs w:val="21"/>
      <w:lang w:val="zh-CN"/>
    </w:rPr>
  </w:style>
  <w:style w:type="character" w:customStyle="1" w:styleId="343">
    <w:name w:val="v14-ttd"/>
    <w:qFormat/>
    <w:uiPriority w:val="0"/>
    <w:rPr>
      <w:rFonts w:ascii="Times New Roman" w:hAnsi="Times New Roman" w:eastAsia="宋体" w:cs="Times New Roman"/>
    </w:rPr>
  </w:style>
  <w:style w:type="character" w:customStyle="1" w:styleId="344">
    <w:name w:val="redbold1"/>
    <w:qFormat/>
    <w:uiPriority w:val="0"/>
    <w:rPr>
      <w:rFonts w:ascii="Times New Roman" w:hAnsi="Times New Roman" w:eastAsia="宋体" w:cs="Times New Roman"/>
      <w:b/>
      <w:bCs/>
      <w:color w:val="FF6633"/>
      <w:sz w:val="14"/>
      <w:szCs w:val="14"/>
    </w:rPr>
  </w:style>
  <w:style w:type="paragraph" w:customStyle="1" w:styleId="345">
    <w:name w:val="首航缩进 Char"/>
    <w:basedOn w:val="1"/>
    <w:link w:val="346"/>
    <w:qFormat/>
    <w:uiPriority w:val="0"/>
    <w:pPr>
      <w:spacing w:line="360" w:lineRule="auto"/>
    </w:pPr>
    <w:rPr>
      <w:rFonts w:ascii="宋体" w:hAnsi="宋体"/>
      <w:sz w:val="24"/>
      <w:szCs w:val="24"/>
    </w:rPr>
  </w:style>
  <w:style w:type="character" w:customStyle="1" w:styleId="346">
    <w:name w:val="首航缩进 Char Char"/>
    <w:link w:val="345"/>
    <w:qFormat/>
    <w:uiPriority w:val="0"/>
    <w:rPr>
      <w:rFonts w:ascii="宋体" w:hAnsi="宋体" w:eastAsia="宋体" w:cs="Times New Roman"/>
      <w:kern w:val="2"/>
      <w:sz w:val="24"/>
      <w:szCs w:val="24"/>
    </w:rPr>
  </w:style>
  <w:style w:type="character" w:customStyle="1" w:styleId="347">
    <w:name w:val="apple-style-span"/>
    <w:qFormat/>
    <w:uiPriority w:val="0"/>
    <w:rPr>
      <w:rFonts w:ascii="Times New Roman" w:hAnsi="Times New Roman" w:eastAsia="宋体" w:cs="Times New Roman"/>
    </w:rPr>
  </w:style>
  <w:style w:type="paragraph" w:customStyle="1" w:styleId="348">
    <w:name w:val="样式 正文"/>
    <w:basedOn w:val="1"/>
    <w:link w:val="349"/>
    <w:qFormat/>
    <w:uiPriority w:val="0"/>
    <w:pPr>
      <w:adjustRightInd w:val="0"/>
      <w:spacing w:line="360" w:lineRule="auto"/>
      <w:ind w:left="1191" w:right="240" w:rightChars="100"/>
      <w:jc w:val="left"/>
    </w:pPr>
    <w:rPr>
      <w:rFonts w:ascii="宋体" w:hAnsi="宋体" w:cs="宋体"/>
      <w:color w:val="000000"/>
      <w:sz w:val="24"/>
    </w:rPr>
  </w:style>
  <w:style w:type="character" w:customStyle="1" w:styleId="349">
    <w:name w:val="样式 正文 Char"/>
    <w:link w:val="348"/>
    <w:qFormat/>
    <w:uiPriority w:val="0"/>
    <w:rPr>
      <w:rFonts w:ascii="宋体" w:hAnsi="宋体" w:eastAsia="宋体" w:cs="宋体"/>
      <w:color w:val="000000"/>
      <w:kern w:val="2"/>
      <w:sz w:val="24"/>
    </w:rPr>
  </w:style>
  <w:style w:type="character" w:customStyle="1" w:styleId="350">
    <w:name w:val="样式 仿宋_GB2312 四号"/>
    <w:qFormat/>
    <w:uiPriority w:val="0"/>
    <w:rPr>
      <w:rFonts w:ascii="仿宋_GB2312" w:hAnsi="仿宋_GB2312" w:eastAsia="仿宋_GB2312" w:cs="Times New Roman"/>
      <w:sz w:val="28"/>
    </w:rPr>
  </w:style>
  <w:style w:type="character" w:customStyle="1" w:styleId="351">
    <w:name w:val="style3"/>
    <w:qFormat/>
    <w:uiPriority w:val="0"/>
    <w:rPr>
      <w:rFonts w:ascii="Times New Roman" w:hAnsi="Times New Roman" w:eastAsia="宋体" w:cs="Times New Roman"/>
    </w:rPr>
  </w:style>
  <w:style w:type="character" w:customStyle="1" w:styleId="352">
    <w:name w:val="首行缩进 Char"/>
    <w:qFormat/>
    <w:uiPriority w:val="0"/>
    <w:rPr>
      <w:rFonts w:ascii="Times New Roman" w:hAnsi="Times New Roman" w:eastAsia="宋体" w:cs="Times New Roman"/>
      <w:kern w:val="2"/>
      <w:sz w:val="21"/>
      <w:szCs w:val="24"/>
      <w:lang w:val="en-US" w:eastAsia="zh-CN" w:bidi="ar-SA"/>
    </w:rPr>
  </w:style>
  <w:style w:type="character" w:customStyle="1" w:styleId="353">
    <w:name w:val="宋体五号"/>
    <w:qFormat/>
    <w:uiPriority w:val="0"/>
    <w:rPr>
      <w:rFonts w:ascii="宋体" w:hAnsi="宋体" w:eastAsia="宋体" w:cs="Times New Roman"/>
      <w:sz w:val="21"/>
    </w:rPr>
  </w:style>
  <w:style w:type="paragraph" w:customStyle="1" w:styleId="354">
    <w:name w:val="文档正文"/>
    <w:basedOn w:val="1"/>
    <w:link w:val="355"/>
    <w:qFormat/>
    <w:uiPriority w:val="0"/>
    <w:pPr>
      <w:spacing w:line="360" w:lineRule="auto"/>
    </w:pPr>
    <w:rPr>
      <w:rFonts w:ascii="宋体" w:hAnsi="宋体" w:cs="Arial"/>
      <w:b/>
      <w:sz w:val="24"/>
      <w:szCs w:val="24"/>
    </w:rPr>
  </w:style>
  <w:style w:type="character" w:customStyle="1" w:styleId="355">
    <w:name w:val="文档正文 Char Char"/>
    <w:link w:val="354"/>
    <w:qFormat/>
    <w:uiPriority w:val="0"/>
    <w:rPr>
      <w:rFonts w:ascii="宋体" w:hAnsi="宋体" w:eastAsia="宋体" w:cs="Arial"/>
      <w:b/>
      <w:kern w:val="2"/>
      <w:sz w:val="24"/>
      <w:szCs w:val="24"/>
    </w:rPr>
  </w:style>
  <w:style w:type="character" w:customStyle="1" w:styleId="356">
    <w:name w:val="日期 Char2"/>
    <w:qFormat/>
    <w:uiPriority w:val="0"/>
    <w:rPr>
      <w:rFonts w:ascii="Arial" w:hAnsi="Arial" w:eastAsia="宋体" w:cs="Times New Roman"/>
      <w:vanish/>
      <w:sz w:val="16"/>
      <w:szCs w:val="16"/>
    </w:rPr>
  </w:style>
  <w:style w:type="paragraph" w:customStyle="1" w:styleId="357">
    <w:name w:val="phs_正文"/>
    <w:basedOn w:val="1"/>
    <w:link w:val="358"/>
    <w:qFormat/>
    <w:uiPriority w:val="0"/>
    <w:pPr>
      <w:spacing w:beforeLines="100" w:afterLines="100" w:line="300" w:lineRule="auto"/>
      <w:ind w:left="422" w:firstLine="420"/>
    </w:pPr>
    <w:rPr>
      <w:rFonts w:cs="宋体"/>
      <w:kern w:val="0"/>
    </w:rPr>
  </w:style>
  <w:style w:type="character" w:customStyle="1" w:styleId="358">
    <w:name w:val="phs_正文 Char"/>
    <w:link w:val="357"/>
    <w:qFormat/>
    <w:uiPriority w:val="0"/>
    <w:rPr>
      <w:rFonts w:ascii="Times New Roman" w:hAnsi="Times New Roman" w:eastAsia="宋体" w:cs="宋体"/>
      <w:sz w:val="21"/>
    </w:rPr>
  </w:style>
  <w:style w:type="character" w:customStyle="1" w:styleId="359">
    <w:name w:val="space201"/>
    <w:qFormat/>
    <w:uiPriority w:val="0"/>
    <w:rPr>
      <w:rFonts w:ascii="Times New Roman" w:hAnsi="Times New Roman" w:eastAsia="宋体" w:cs="Times New Roman"/>
      <w:spacing w:val="223"/>
    </w:rPr>
  </w:style>
  <w:style w:type="paragraph" w:customStyle="1" w:styleId="360">
    <w:name w:val="正文，首行缩进:  2 字符"/>
    <w:basedOn w:val="1"/>
    <w:next w:val="1"/>
    <w:link w:val="361"/>
    <w:qFormat/>
    <w:uiPriority w:val="0"/>
    <w:pPr>
      <w:spacing w:line="360" w:lineRule="auto"/>
      <w:ind w:firstLine="480" w:firstLineChars="200"/>
    </w:pPr>
    <w:rPr>
      <w:rFonts w:ascii="Verdana" w:hAnsi="Verdana" w:cs="宋体"/>
      <w:kern w:val="0"/>
      <w:sz w:val="24"/>
    </w:rPr>
  </w:style>
  <w:style w:type="character" w:customStyle="1" w:styleId="361">
    <w:name w:val="正文，首行缩进:  2 字符 Char"/>
    <w:link w:val="360"/>
    <w:qFormat/>
    <w:uiPriority w:val="0"/>
    <w:rPr>
      <w:rFonts w:ascii="Verdana" w:hAnsi="Verdana" w:eastAsia="宋体" w:cs="宋体"/>
      <w:sz w:val="24"/>
    </w:rPr>
  </w:style>
  <w:style w:type="character" w:customStyle="1" w:styleId="362">
    <w:name w:val="标题 3 Char Char"/>
    <w:qFormat/>
    <w:uiPriority w:val="0"/>
    <w:rPr>
      <w:rFonts w:ascii="宋体" w:hAnsi="宋体" w:eastAsia="宋体" w:cs="Times New Roman"/>
      <w:sz w:val="24"/>
    </w:rPr>
  </w:style>
  <w:style w:type="character" w:customStyle="1" w:styleId="363">
    <w:name w:val="Char Char5"/>
    <w:qFormat/>
    <w:uiPriority w:val="0"/>
    <w:rPr>
      <w:rFonts w:ascii="Times New Roman" w:hAnsi="Times New Roman" w:eastAsia="宋体" w:cs="Times New Roman"/>
      <w:kern w:val="2"/>
      <w:sz w:val="21"/>
      <w:szCs w:val="24"/>
    </w:rPr>
  </w:style>
  <w:style w:type="paragraph" w:customStyle="1" w:styleId="364">
    <w:name w:val="项目排列"/>
    <w:basedOn w:val="1"/>
    <w:link w:val="365"/>
    <w:qFormat/>
    <w:uiPriority w:val="0"/>
    <w:pPr>
      <w:tabs>
        <w:tab w:val="left" w:pos="900"/>
      </w:tabs>
      <w:spacing w:beforeLines="50" w:afterLines="50"/>
      <w:ind w:left="900" w:hanging="420"/>
    </w:pPr>
    <w:rPr>
      <w:sz w:val="24"/>
      <w:szCs w:val="24"/>
    </w:rPr>
  </w:style>
  <w:style w:type="character" w:customStyle="1" w:styleId="365">
    <w:name w:val="项目排列 Char"/>
    <w:link w:val="364"/>
    <w:qFormat/>
    <w:uiPriority w:val="0"/>
    <w:rPr>
      <w:rFonts w:ascii="Times New Roman" w:hAnsi="Times New Roman" w:eastAsia="宋体" w:cs="Times New Roman"/>
      <w:kern w:val="2"/>
      <w:sz w:val="24"/>
      <w:szCs w:val="24"/>
    </w:rPr>
  </w:style>
  <w:style w:type="paragraph" w:customStyle="1" w:styleId="366">
    <w:name w:val="3级标题"/>
    <w:basedOn w:val="289"/>
    <w:link w:val="367"/>
    <w:qFormat/>
    <w:uiPriority w:val="0"/>
    <w:pPr>
      <w:keepLines/>
      <w:numPr>
        <w:ilvl w:val="2"/>
        <w:numId w:val="14"/>
      </w:numPr>
      <w:spacing w:before="120" w:after="120" w:line="360" w:lineRule="auto"/>
      <w:ind w:firstLineChars="0"/>
      <w:contextualSpacing/>
      <w:jc w:val="left"/>
      <w:outlineLvl w:val="2"/>
    </w:pPr>
    <w:rPr>
      <w:rFonts w:ascii="黑体" w:hAnsi="黑体" w:eastAsia="黑体"/>
      <w:kern w:val="0"/>
      <w:sz w:val="28"/>
      <w:szCs w:val="36"/>
      <w:lang w:val="zh-CN" w:eastAsia="en-US" w:bidi="en-US"/>
    </w:rPr>
  </w:style>
  <w:style w:type="character" w:customStyle="1" w:styleId="367">
    <w:name w:val="3级标题 Char"/>
    <w:link w:val="366"/>
    <w:qFormat/>
    <w:uiPriority w:val="0"/>
    <w:rPr>
      <w:rFonts w:ascii="黑体" w:hAnsi="黑体" w:eastAsia="黑体" w:cs="Times New Roman"/>
      <w:sz w:val="28"/>
      <w:szCs w:val="36"/>
      <w:lang w:val="zh-CN" w:eastAsia="en-US" w:bidi="en-US"/>
    </w:rPr>
  </w:style>
  <w:style w:type="character" w:customStyle="1" w:styleId="368">
    <w:name w:val="样式 标题 3标题 3 Char + 黑体 小四 非加粗 Char"/>
    <w:qFormat/>
    <w:uiPriority w:val="0"/>
    <w:rPr>
      <w:rFonts w:ascii="黑体" w:hAnsi="黑体" w:eastAsia="黑体" w:cs="Times New Roman"/>
      <w:b/>
      <w:bCs/>
      <w:color w:val="000000"/>
      <w:spacing w:val="6"/>
      <w:sz w:val="24"/>
      <w:szCs w:val="28"/>
      <w:lang w:val="zh-CN"/>
    </w:rPr>
  </w:style>
  <w:style w:type="character" w:customStyle="1" w:styleId="369">
    <w:name w:val="p11"/>
    <w:qFormat/>
    <w:uiPriority w:val="0"/>
    <w:rPr>
      <w:rFonts w:ascii="Times New Roman" w:hAnsi="Times New Roman" w:eastAsia="宋体" w:cs="Times New Roman"/>
      <w:color w:val="000000"/>
      <w:sz w:val="18"/>
      <w:szCs w:val="18"/>
    </w:rPr>
  </w:style>
  <w:style w:type="character" w:customStyle="1" w:styleId="370">
    <w:name w:val="电子邮件签名 Char1"/>
    <w:qFormat/>
    <w:uiPriority w:val="0"/>
    <w:rPr>
      <w:rFonts w:ascii="宋体" w:hAnsi="宋体" w:eastAsia="宋体" w:cs="Times New Roman"/>
      <w:color w:val="000000"/>
      <w:kern w:val="2"/>
      <w:sz w:val="24"/>
      <w:szCs w:val="24"/>
    </w:rPr>
  </w:style>
  <w:style w:type="paragraph" w:customStyle="1" w:styleId="371">
    <w:name w:val="2级标题"/>
    <w:basedOn w:val="289"/>
    <w:link w:val="372"/>
    <w:qFormat/>
    <w:uiPriority w:val="0"/>
    <w:pPr>
      <w:keepLines/>
      <w:numPr>
        <w:ilvl w:val="1"/>
        <w:numId w:val="14"/>
      </w:numPr>
      <w:spacing w:before="240" w:after="120" w:line="360" w:lineRule="auto"/>
      <w:ind w:firstLineChars="0"/>
      <w:contextualSpacing/>
      <w:jc w:val="left"/>
      <w:outlineLvl w:val="1"/>
    </w:pPr>
    <w:rPr>
      <w:rFonts w:ascii="黑体" w:hAnsi="黑体" w:eastAsia="黑体"/>
      <w:kern w:val="0"/>
      <w:sz w:val="32"/>
      <w:szCs w:val="36"/>
      <w:lang w:val="zh-CN" w:eastAsia="en-US" w:bidi="en-US"/>
    </w:rPr>
  </w:style>
  <w:style w:type="character" w:customStyle="1" w:styleId="372">
    <w:name w:val="2级标题 Char"/>
    <w:link w:val="371"/>
    <w:qFormat/>
    <w:uiPriority w:val="0"/>
    <w:rPr>
      <w:rFonts w:ascii="黑体" w:hAnsi="黑体" w:eastAsia="黑体" w:cs="Times New Roman"/>
      <w:sz w:val="32"/>
      <w:szCs w:val="36"/>
      <w:lang w:val="zh-CN" w:eastAsia="en-US" w:bidi="en-US"/>
    </w:rPr>
  </w:style>
  <w:style w:type="character" w:customStyle="1" w:styleId="373">
    <w:name w:val="宋体五号加粗"/>
    <w:qFormat/>
    <w:uiPriority w:val="0"/>
    <w:rPr>
      <w:rFonts w:ascii="宋体" w:hAnsi="宋体" w:eastAsia="宋体" w:cs="Times New Roman"/>
      <w:b/>
      <w:sz w:val="21"/>
    </w:rPr>
  </w:style>
  <w:style w:type="character" w:customStyle="1" w:styleId="374">
    <w:name w:val="标题 9 Char2"/>
    <w:qFormat/>
    <w:uiPriority w:val="0"/>
    <w:rPr>
      <w:rFonts w:ascii="等线 Light" w:hAnsi="等线 Light" w:eastAsia="黑体" w:cs="Times New Roman"/>
      <w:b/>
      <w:szCs w:val="21"/>
    </w:rPr>
  </w:style>
  <w:style w:type="character" w:customStyle="1" w:styleId="375">
    <w:name w:val="Char Char6"/>
    <w:qFormat/>
    <w:uiPriority w:val="0"/>
    <w:rPr>
      <w:rFonts w:ascii="Arial" w:hAnsi="Arial" w:eastAsia="宋体" w:cs="Arial"/>
      <w:vanish/>
      <w:sz w:val="16"/>
      <w:szCs w:val="16"/>
      <w:lang w:val="en-US" w:eastAsia="zh-CN" w:bidi="ar-SA"/>
    </w:rPr>
  </w:style>
  <w:style w:type="paragraph" w:customStyle="1" w:styleId="376">
    <w:name w:val="表格内容"/>
    <w:basedOn w:val="1"/>
    <w:link w:val="377"/>
    <w:qFormat/>
    <w:uiPriority w:val="0"/>
    <w:pPr>
      <w:jc w:val="left"/>
    </w:pPr>
    <w:rPr>
      <w:rFonts w:ascii="宋体" w:hAnsi="宋体" w:eastAsia="仿宋"/>
      <w:sz w:val="24"/>
      <w:szCs w:val="21"/>
    </w:rPr>
  </w:style>
  <w:style w:type="character" w:customStyle="1" w:styleId="377">
    <w:name w:val="表格内容 Char"/>
    <w:link w:val="376"/>
    <w:qFormat/>
    <w:uiPriority w:val="0"/>
    <w:rPr>
      <w:rFonts w:ascii="宋体" w:hAnsi="宋体" w:eastAsia="仿宋" w:cs="Times New Roman"/>
      <w:kern w:val="2"/>
      <w:sz w:val="24"/>
      <w:szCs w:val="21"/>
    </w:rPr>
  </w:style>
  <w:style w:type="character" w:customStyle="1" w:styleId="378">
    <w:name w:val="标题 6 Char2"/>
    <w:qFormat/>
    <w:uiPriority w:val="0"/>
    <w:rPr>
      <w:rFonts w:ascii="等线 Light" w:hAnsi="等线 Light" w:eastAsia="等线 Light" w:cs="Times New Roman"/>
      <w:b/>
      <w:bCs/>
      <w:sz w:val="24"/>
      <w:szCs w:val="24"/>
    </w:rPr>
  </w:style>
  <w:style w:type="character" w:customStyle="1" w:styleId="379">
    <w:name w:val="css21"/>
    <w:qFormat/>
    <w:uiPriority w:val="0"/>
    <w:rPr>
      <w:rFonts w:ascii="Times New Roman" w:hAnsi="Times New Roman" w:eastAsia="宋体" w:cs="Times New Roman"/>
      <w:sz w:val="18"/>
      <w:szCs w:val="18"/>
    </w:rPr>
  </w:style>
  <w:style w:type="character" w:customStyle="1" w:styleId="380">
    <w:name w:val="Char Char51"/>
    <w:qFormat/>
    <w:uiPriority w:val="0"/>
    <w:rPr>
      <w:rFonts w:ascii="Cambria" w:hAnsi="Cambria" w:eastAsia="宋体" w:cs="Times New Roman"/>
      <w:kern w:val="2"/>
      <w:sz w:val="24"/>
      <w:szCs w:val="24"/>
      <w:lang w:val="en-US" w:eastAsia="zh-CN" w:bidi="ar-SA"/>
    </w:rPr>
  </w:style>
  <w:style w:type="paragraph" w:customStyle="1" w:styleId="381">
    <w:name w:val="正文CARLBABA Char"/>
    <w:basedOn w:val="1"/>
    <w:link w:val="382"/>
    <w:qFormat/>
    <w:uiPriority w:val="0"/>
    <w:pPr>
      <w:adjustRightInd w:val="0"/>
      <w:spacing w:before="50" w:after="50" w:line="440" w:lineRule="exact"/>
      <w:ind w:firstLine="480" w:firstLineChars="200"/>
    </w:pPr>
    <w:rPr>
      <w:kern w:val="0"/>
      <w:sz w:val="24"/>
      <w:szCs w:val="24"/>
    </w:rPr>
  </w:style>
  <w:style w:type="character" w:customStyle="1" w:styleId="382">
    <w:name w:val="正文CARLBABA Char Char"/>
    <w:link w:val="381"/>
    <w:qFormat/>
    <w:uiPriority w:val="0"/>
    <w:rPr>
      <w:rFonts w:ascii="Times New Roman" w:hAnsi="Times New Roman" w:eastAsia="宋体" w:cs="Times New Roman"/>
      <w:sz w:val="24"/>
      <w:szCs w:val="24"/>
    </w:rPr>
  </w:style>
  <w:style w:type="paragraph" w:customStyle="1" w:styleId="383">
    <w:name w:val="样式 标题 3H3h33rd levelLevel 3 Headl3CTHeading 3 - oldISO2...2"/>
    <w:basedOn w:val="6"/>
    <w:link w:val="384"/>
    <w:qFormat/>
    <w:uiPriority w:val="0"/>
    <w:pPr>
      <w:spacing w:line="413" w:lineRule="auto"/>
      <w:jc w:val="left"/>
    </w:pPr>
    <w:rPr>
      <w:rFonts w:ascii="宋体" w:hAnsi="宋体"/>
      <w:b w:val="0"/>
      <w:iCs/>
      <w:color w:val="000000"/>
      <w:kern w:val="0"/>
    </w:rPr>
  </w:style>
  <w:style w:type="character" w:customStyle="1" w:styleId="384">
    <w:name w:val="样式 标题 3H3h33rd levelLevel 3 Headl3CTHeading 3 - oldISO2...2 Char"/>
    <w:link w:val="383"/>
    <w:qFormat/>
    <w:uiPriority w:val="0"/>
    <w:rPr>
      <w:rFonts w:ascii="宋体" w:hAnsi="宋体" w:eastAsia="宋体" w:cs="Times New Roman"/>
      <w:bCs/>
      <w:iCs/>
      <w:color w:val="000000"/>
      <w:sz w:val="32"/>
      <w:szCs w:val="32"/>
    </w:rPr>
  </w:style>
  <w:style w:type="paragraph" w:customStyle="1" w:styleId="385">
    <w:name w:val="表格文字"/>
    <w:basedOn w:val="1"/>
    <w:link w:val="386"/>
    <w:qFormat/>
    <w:uiPriority w:val="0"/>
    <w:rPr>
      <w:szCs w:val="24"/>
    </w:rPr>
  </w:style>
  <w:style w:type="character" w:customStyle="1" w:styleId="386">
    <w:name w:val="表格文字 Char"/>
    <w:link w:val="385"/>
    <w:qFormat/>
    <w:uiPriority w:val="0"/>
    <w:rPr>
      <w:rFonts w:ascii="Times New Roman" w:hAnsi="Times New Roman" w:eastAsia="宋体" w:cs="Times New Roman"/>
      <w:kern w:val="2"/>
      <w:sz w:val="21"/>
      <w:szCs w:val="24"/>
    </w:rPr>
  </w:style>
  <w:style w:type="paragraph" w:customStyle="1" w:styleId="387">
    <w:name w:val="p17"/>
    <w:basedOn w:val="1"/>
    <w:link w:val="388"/>
    <w:qFormat/>
    <w:uiPriority w:val="0"/>
    <w:pPr>
      <w:widowControl/>
      <w:snapToGrid w:val="0"/>
      <w:jc w:val="left"/>
    </w:pPr>
    <w:rPr>
      <w:rFonts w:ascii="宋体" w:hAnsi="宋体" w:cs="宋体"/>
      <w:kern w:val="0"/>
      <w:sz w:val="20"/>
      <w:szCs w:val="21"/>
    </w:rPr>
  </w:style>
  <w:style w:type="character" w:customStyle="1" w:styleId="388">
    <w:name w:val="p17 Char"/>
    <w:link w:val="387"/>
    <w:qFormat/>
    <w:uiPriority w:val="0"/>
    <w:rPr>
      <w:rFonts w:ascii="宋体" w:hAnsi="宋体" w:eastAsia="宋体" w:cs="宋体"/>
      <w:szCs w:val="21"/>
    </w:rPr>
  </w:style>
  <w:style w:type="character" w:customStyle="1" w:styleId="389">
    <w:name w:val="line21"/>
    <w:qFormat/>
    <w:uiPriority w:val="0"/>
    <w:rPr>
      <w:rFonts w:ascii="Times New Roman" w:hAnsi="Times New Roman" w:eastAsia="宋体" w:cs="Times New Roman"/>
      <w:sz w:val="18"/>
      <w:szCs w:val="18"/>
    </w:rPr>
  </w:style>
  <w:style w:type="paragraph" w:customStyle="1" w:styleId="390">
    <w:name w:val="地铁方块平行列表样式"/>
    <w:basedOn w:val="1"/>
    <w:link w:val="391"/>
    <w:autoRedefine/>
    <w:qFormat/>
    <w:uiPriority w:val="0"/>
    <w:pPr>
      <w:numPr>
        <w:ilvl w:val="0"/>
        <w:numId w:val="15"/>
      </w:numPr>
      <w:spacing w:line="360" w:lineRule="auto"/>
      <w:ind w:firstLine="0"/>
    </w:pPr>
    <w:rPr>
      <w:rFonts w:ascii="宋体" w:eastAsia="仿宋_GB2312"/>
      <w:sz w:val="24"/>
      <w:szCs w:val="24"/>
    </w:rPr>
  </w:style>
  <w:style w:type="character" w:customStyle="1" w:styleId="391">
    <w:name w:val="地铁方块平行列表样式 Char"/>
    <w:link w:val="390"/>
    <w:qFormat/>
    <w:uiPriority w:val="0"/>
    <w:rPr>
      <w:rFonts w:ascii="宋体" w:hAnsi="Times New Roman" w:eastAsia="仿宋_GB2312" w:cs="Times New Roman"/>
      <w:kern w:val="2"/>
      <w:sz w:val="24"/>
      <w:szCs w:val="24"/>
    </w:rPr>
  </w:style>
  <w:style w:type="character" w:customStyle="1" w:styleId="392">
    <w:name w:val="信息主题 Char"/>
    <w:qFormat/>
    <w:uiPriority w:val="0"/>
    <w:rPr>
      <w:rFonts w:ascii="Arial Unicode MS" w:hAnsi="Arial Unicode MS" w:eastAsia="宋体" w:cs="Times New Roman"/>
      <w:kern w:val="2"/>
      <w:sz w:val="21"/>
    </w:rPr>
  </w:style>
  <w:style w:type="character" w:customStyle="1" w:styleId="393">
    <w:name w:val="符号列表 Char"/>
    <w:qFormat/>
    <w:uiPriority w:val="0"/>
    <w:rPr>
      <w:rFonts w:ascii="仿宋_GB2312" w:hAnsi="Times New Roman" w:eastAsia="仿宋_GB2312" w:cs="Times New Roman"/>
      <w:b/>
      <w:sz w:val="24"/>
      <w:szCs w:val="24"/>
    </w:rPr>
  </w:style>
  <w:style w:type="character" w:customStyle="1" w:styleId="394">
    <w:name w:val="font_blue1"/>
    <w:qFormat/>
    <w:uiPriority w:val="0"/>
    <w:rPr>
      <w:rFonts w:ascii="Times New Roman" w:hAnsi="Times New Roman" w:eastAsia="宋体" w:cs="Times New Roman"/>
      <w:b/>
      <w:bCs/>
      <w:color w:val="0070BC"/>
      <w:sz w:val="20"/>
      <w:szCs w:val="20"/>
      <w:u w:val="none"/>
    </w:rPr>
  </w:style>
  <w:style w:type="paragraph" w:customStyle="1" w:styleId="395">
    <w:name w:val="paragraph1"/>
    <w:basedOn w:val="1"/>
    <w:link w:val="396"/>
    <w:qFormat/>
    <w:uiPriority w:val="0"/>
    <w:pPr>
      <w:spacing w:afterLines="30" w:line="360" w:lineRule="auto"/>
      <w:ind w:firstLine="420" w:firstLineChars="200"/>
    </w:pPr>
    <w:rPr>
      <w:rFonts w:eastAsia="楷体_GB2312"/>
      <w:sz w:val="24"/>
    </w:rPr>
  </w:style>
  <w:style w:type="character" w:customStyle="1" w:styleId="396">
    <w:name w:val="paragraph1 Char"/>
    <w:link w:val="395"/>
    <w:qFormat/>
    <w:uiPriority w:val="0"/>
    <w:rPr>
      <w:rFonts w:ascii="Times New Roman" w:hAnsi="Times New Roman" w:eastAsia="楷体_GB2312" w:cs="Times New Roman"/>
      <w:kern w:val="2"/>
      <w:sz w:val="24"/>
    </w:rPr>
  </w:style>
  <w:style w:type="character" w:customStyle="1" w:styleId="397">
    <w:name w:val="h3 Char1"/>
    <w:autoRedefine/>
    <w:qFormat/>
    <w:uiPriority w:val="0"/>
    <w:rPr>
      <w:rFonts w:ascii="Verdana" w:hAnsi="Verdana" w:eastAsia="宋体" w:cs="宋体"/>
      <w:b/>
      <w:bCs/>
      <w:color w:val="0000FF"/>
      <w:kern w:val="2"/>
      <w:sz w:val="32"/>
      <w:szCs w:val="32"/>
      <w:lang w:val="en-US" w:eastAsia="en-US" w:bidi="ar-SA"/>
    </w:rPr>
  </w:style>
  <w:style w:type="character" w:customStyle="1" w:styleId="398">
    <w:name w:val="myp111"/>
    <w:qFormat/>
    <w:uiPriority w:val="0"/>
    <w:rPr>
      <w:rFonts w:hint="default" w:ascii="Times New Roman" w:hAnsi="Times New Roman" w:eastAsia="宋体" w:cs="Times New Roman"/>
      <w:color w:val="000000"/>
      <w:sz w:val="22"/>
      <w:szCs w:val="22"/>
      <w:u w:val="none"/>
    </w:rPr>
  </w:style>
  <w:style w:type="character" w:customStyle="1" w:styleId="399">
    <w:name w:val="注释标题 Char1"/>
    <w:qFormat/>
    <w:uiPriority w:val="0"/>
    <w:rPr>
      <w:rFonts w:ascii="宋体" w:hAnsi="宋体" w:eastAsia="宋体" w:cs="Times New Roman"/>
      <w:color w:val="000000"/>
      <w:kern w:val="2"/>
      <w:sz w:val="24"/>
      <w:szCs w:val="24"/>
    </w:rPr>
  </w:style>
  <w:style w:type="character" w:customStyle="1" w:styleId="400">
    <w:name w:val="style651"/>
    <w:qFormat/>
    <w:uiPriority w:val="0"/>
    <w:rPr>
      <w:rFonts w:hint="default" w:ascii="Times New Roman" w:hAnsi="Times New Roman" w:eastAsia="宋体" w:cs="Times New Roman"/>
      <w:b/>
      <w:bCs/>
      <w:color w:val="FF0000"/>
      <w:sz w:val="72"/>
      <w:szCs w:val="72"/>
    </w:rPr>
  </w:style>
  <w:style w:type="character" w:customStyle="1" w:styleId="401">
    <w:name w:val="porttext"/>
    <w:qFormat/>
    <w:uiPriority w:val="0"/>
    <w:rPr>
      <w:rFonts w:ascii="Times New Roman" w:hAnsi="Times New Roman" w:eastAsia="宋体" w:cs="Times New Roman"/>
    </w:rPr>
  </w:style>
  <w:style w:type="character" w:customStyle="1" w:styleId="402">
    <w:name w:val="style4"/>
    <w:qFormat/>
    <w:uiPriority w:val="0"/>
    <w:rPr>
      <w:rFonts w:ascii="Times New Roman" w:hAnsi="Times New Roman" w:eastAsia="宋体" w:cs="Times New Roman"/>
    </w:rPr>
  </w:style>
  <w:style w:type="paragraph" w:customStyle="1" w:styleId="403">
    <w:name w:val="编号1"/>
    <w:basedOn w:val="300"/>
    <w:link w:val="404"/>
    <w:qFormat/>
    <w:uiPriority w:val="0"/>
    <w:pPr>
      <w:numPr>
        <w:ilvl w:val="0"/>
        <w:numId w:val="16"/>
      </w:numPr>
      <w:ind w:left="425" w:hanging="425"/>
      <w:jc w:val="left"/>
    </w:pPr>
    <w:rPr>
      <w:rFonts w:ascii="Times New Roman" w:hAnsi="Times New Roman" w:cs="Times New Roman"/>
      <w:shd w:val="clear" w:color="auto" w:fill="FFFFFF"/>
    </w:rPr>
  </w:style>
  <w:style w:type="character" w:customStyle="1" w:styleId="404">
    <w:name w:val="编号1 Char Char"/>
    <w:link w:val="403"/>
    <w:qFormat/>
    <w:uiPriority w:val="0"/>
    <w:rPr>
      <w:rFonts w:ascii="Times New Roman" w:hAnsi="Times New Roman" w:eastAsia="宋体" w:cs="宋体"/>
      <w:kern w:val="2"/>
      <w:sz w:val="24"/>
    </w:rPr>
  </w:style>
  <w:style w:type="character" w:customStyle="1" w:styleId="405">
    <w:name w:val="日期 Char1"/>
    <w:qFormat/>
    <w:uiPriority w:val="0"/>
    <w:rPr>
      <w:rFonts w:ascii="Times New Roman" w:hAnsi="Times New Roman" w:eastAsia="宋体" w:cs="Times New Roman"/>
      <w:sz w:val="24"/>
      <w:szCs w:val="24"/>
    </w:rPr>
  </w:style>
  <w:style w:type="character" w:customStyle="1" w:styleId="406">
    <w:name w:val="文字 Char Char Char Char Char"/>
    <w:qFormat/>
    <w:uiPriority w:val="0"/>
    <w:rPr>
      <w:rFonts w:ascii="宋体" w:hAnsi="Times New Roman" w:eastAsia="宋体" w:cs="Times New Roman"/>
      <w:kern w:val="2"/>
      <w:sz w:val="28"/>
      <w:lang w:val="en-US" w:eastAsia="zh-CN" w:bidi="ar-SA"/>
    </w:rPr>
  </w:style>
  <w:style w:type="paragraph" w:customStyle="1" w:styleId="407">
    <w:name w:val="number1"/>
    <w:basedOn w:val="1"/>
    <w:link w:val="408"/>
    <w:qFormat/>
    <w:uiPriority w:val="0"/>
    <w:pPr>
      <w:tabs>
        <w:tab w:val="left" w:pos="840"/>
      </w:tabs>
      <w:spacing w:afterLines="30" w:line="360" w:lineRule="auto"/>
      <w:ind w:left="840" w:hanging="420"/>
    </w:pPr>
    <w:rPr>
      <w:rFonts w:eastAsia="仿宋_GB2312"/>
      <w:sz w:val="24"/>
      <w:szCs w:val="24"/>
    </w:rPr>
  </w:style>
  <w:style w:type="character" w:customStyle="1" w:styleId="408">
    <w:name w:val="number1 Char"/>
    <w:link w:val="407"/>
    <w:qFormat/>
    <w:uiPriority w:val="0"/>
    <w:rPr>
      <w:rFonts w:ascii="Times New Roman" w:hAnsi="Times New Roman" w:eastAsia="仿宋_GB2312" w:cs="Times New Roman"/>
      <w:kern w:val="2"/>
      <w:sz w:val="24"/>
      <w:szCs w:val="24"/>
    </w:rPr>
  </w:style>
  <w:style w:type="paragraph" w:customStyle="1" w:styleId="409">
    <w:name w:val="样式 样式 样式 正文首行缩进正文首行缩进 Char Char Char Char正文首行缩进 Char Char Char C..."/>
    <w:basedOn w:val="1"/>
    <w:link w:val="410"/>
    <w:qFormat/>
    <w:uiPriority w:val="0"/>
    <w:pPr>
      <w:spacing w:after="120" w:line="300" w:lineRule="auto"/>
      <w:ind w:firstLine="105" w:firstLineChars="50"/>
    </w:pPr>
    <w:rPr>
      <w:rFonts w:ascii="宋体" w:hAnsi="宋体" w:cs="宋体"/>
      <w:szCs w:val="21"/>
    </w:rPr>
  </w:style>
  <w:style w:type="character" w:customStyle="1" w:styleId="410">
    <w:name w:val="样式 样式 样式 正文首行缩进正文首行缩进 Char Char Char Char正文首行缩进 Char Char Char C... Char"/>
    <w:link w:val="409"/>
    <w:qFormat/>
    <w:uiPriority w:val="0"/>
    <w:rPr>
      <w:rFonts w:ascii="宋体" w:hAnsi="宋体" w:eastAsia="宋体" w:cs="宋体"/>
      <w:kern w:val="2"/>
      <w:sz w:val="21"/>
      <w:szCs w:val="21"/>
    </w:rPr>
  </w:style>
  <w:style w:type="character" w:customStyle="1" w:styleId="411">
    <w:name w:val="Char Char72"/>
    <w:qFormat/>
    <w:uiPriority w:val="0"/>
    <w:rPr>
      <w:rFonts w:ascii="Cambria" w:hAnsi="Cambria" w:eastAsia="宋体" w:cs="Times New Roman"/>
      <w:b/>
      <w:bCs/>
      <w:kern w:val="2"/>
      <w:sz w:val="24"/>
      <w:szCs w:val="24"/>
      <w:lang w:val="en-US" w:eastAsia="zh-CN" w:bidi="ar-SA"/>
    </w:rPr>
  </w:style>
  <w:style w:type="paragraph" w:customStyle="1" w:styleId="412">
    <w:name w:val="GW-正文"/>
    <w:basedOn w:val="1"/>
    <w:link w:val="413"/>
    <w:qFormat/>
    <w:uiPriority w:val="0"/>
    <w:pPr>
      <w:spacing w:line="360" w:lineRule="auto"/>
      <w:ind w:firstLine="200" w:firstLineChars="200"/>
      <w:contextualSpacing/>
    </w:pPr>
    <w:rPr>
      <w:rFonts w:eastAsia="仿宋_GB2312"/>
      <w:sz w:val="24"/>
      <w:szCs w:val="24"/>
    </w:rPr>
  </w:style>
  <w:style w:type="character" w:customStyle="1" w:styleId="413">
    <w:name w:val="GW-正文 Char"/>
    <w:link w:val="412"/>
    <w:qFormat/>
    <w:uiPriority w:val="0"/>
    <w:rPr>
      <w:rFonts w:ascii="Times New Roman" w:hAnsi="Times New Roman" w:eastAsia="仿宋_GB2312" w:cs="Times New Roman"/>
      <w:kern w:val="2"/>
      <w:sz w:val="24"/>
      <w:szCs w:val="24"/>
    </w:rPr>
  </w:style>
  <w:style w:type="character" w:customStyle="1" w:styleId="414">
    <w:name w:val="article"/>
    <w:qFormat/>
    <w:uiPriority w:val="0"/>
    <w:rPr>
      <w:rFonts w:ascii="Times New Roman" w:hAnsi="Times New Roman" w:eastAsia="宋体" w:cs="Times New Roman"/>
    </w:rPr>
  </w:style>
  <w:style w:type="character" w:customStyle="1" w:styleId="415">
    <w:name w:val="break_word1"/>
    <w:qFormat/>
    <w:uiPriority w:val="0"/>
    <w:rPr>
      <w:rFonts w:ascii="Times New Roman" w:hAnsi="Times New Roman" w:eastAsia="宋体" w:cs="Times New Roman"/>
    </w:rPr>
  </w:style>
  <w:style w:type="character" w:customStyle="1" w:styleId="416">
    <w:name w:val="Char Char191"/>
    <w:qFormat/>
    <w:uiPriority w:val="0"/>
    <w:rPr>
      <w:rFonts w:ascii="Tahoma" w:hAnsi="Tahoma" w:eastAsia="宋体" w:cs="Times New Roman"/>
      <w:b/>
      <w:bCs/>
      <w:kern w:val="2"/>
      <w:sz w:val="28"/>
      <w:szCs w:val="28"/>
      <w:lang w:val="en-US" w:eastAsia="zh-CN" w:bidi="ar-SA"/>
    </w:rPr>
  </w:style>
  <w:style w:type="character" w:customStyle="1" w:styleId="417">
    <w:name w:val="word2"/>
    <w:qFormat/>
    <w:uiPriority w:val="0"/>
    <w:rPr>
      <w:rFonts w:ascii="Times New Roman" w:hAnsi="Times New Roman" w:eastAsia="宋体" w:cs="Times New Roman"/>
    </w:rPr>
  </w:style>
  <w:style w:type="character" w:customStyle="1" w:styleId="418">
    <w:name w:val="style601"/>
    <w:qFormat/>
    <w:uiPriority w:val="0"/>
    <w:rPr>
      <w:rFonts w:hint="default" w:ascii="Times New Roman" w:hAnsi="Times New Roman" w:eastAsia="宋体" w:cs="Times New Roman"/>
      <w:sz w:val="20"/>
      <w:szCs w:val="20"/>
    </w:rPr>
  </w:style>
  <w:style w:type="paragraph" w:customStyle="1" w:styleId="419">
    <w:name w:val="段落1"/>
    <w:basedOn w:val="1"/>
    <w:link w:val="420"/>
    <w:qFormat/>
    <w:uiPriority w:val="0"/>
    <w:pPr>
      <w:adjustRightInd w:val="0"/>
      <w:spacing w:before="120" w:after="120" w:line="360" w:lineRule="auto"/>
      <w:ind w:firstLine="567"/>
      <w:textAlignment w:val="baseline"/>
    </w:pPr>
    <w:rPr>
      <w:kern w:val="0"/>
      <w:sz w:val="24"/>
    </w:rPr>
  </w:style>
  <w:style w:type="character" w:customStyle="1" w:styleId="420">
    <w:name w:val="段落1 Char"/>
    <w:link w:val="419"/>
    <w:qFormat/>
    <w:uiPriority w:val="0"/>
    <w:rPr>
      <w:rFonts w:ascii="Times New Roman" w:hAnsi="Times New Roman" w:eastAsia="宋体" w:cs="Times New Roman"/>
      <w:sz w:val="24"/>
    </w:rPr>
  </w:style>
  <w:style w:type="character" w:customStyle="1" w:styleId="421">
    <w:name w:val="dl-para1"/>
    <w:qFormat/>
    <w:uiPriority w:val="0"/>
    <w:rPr>
      <w:rFonts w:ascii="Times New Roman" w:hAnsi="Times New Roman" w:eastAsia="宋体" w:cs="Times New Roman"/>
      <w:sz w:val="24"/>
      <w:szCs w:val="24"/>
    </w:rPr>
  </w:style>
  <w:style w:type="paragraph" w:customStyle="1" w:styleId="422">
    <w:name w:val="项目列表"/>
    <w:basedOn w:val="1"/>
    <w:link w:val="423"/>
    <w:qFormat/>
    <w:uiPriority w:val="0"/>
    <w:pPr>
      <w:tabs>
        <w:tab w:val="left" w:pos="420"/>
        <w:tab w:val="left" w:pos="794"/>
      </w:tabs>
      <w:spacing w:line="360" w:lineRule="auto"/>
      <w:ind w:left="794"/>
    </w:pPr>
    <w:rPr>
      <w:kern w:val="0"/>
      <w:sz w:val="24"/>
    </w:rPr>
  </w:style>
  <w:style w:type="character" w:customStyle="1" w:styleId="423">
    <w:name w:val="项目列表 Char"/>
    <w:link w:val="422"/>
    <w:qFormat/>
    <w:uiPriority w:val="0"/>
    <w:rPr>
      <w:rFonts w:ascii="Times New Roman" w:hAnsi="Times New Roman" w:eastAsia="宋体" w:cs="Times New Roman"/>
      <w:sz w:val="24"/>
    </w:rPr>
  </w:style>
  <w:style w:type="character" w:customStyle="1" w:styleId="424">
    <w:name w:val="style131"/>
    <w:qFormat/>
    <w:uiPriority w:val="0"/>
    <w:rPr>
      <w:rFonts w:ascii="Times New Roman" w:hAnsi="Times New Roman" w:eastAsia="宋体" w:cs="Times New Roman"/>
      <w:color w:val="FF6600"/>
    </w:rPr>
  </w:style>
  <w:style w:type="character" w:customStyle="1" w:styleId="425">
    <w:name w:val="正文文本缩进 3 Char1"/>
    <w:qFormat/>
    <w:uiPriority w:val="0"/>
    <w:rPr>
      <w:rFonts w:ascii="Times New Roman" w:hAnsi="Times New Roman" w:eastAsia="宋体" w:cs="Times New Roman"/>
      <w:kern w:val="2"/>
      <w:sz w:val="16"/>
      <w:szCs w:val="16"/>
    </w:rPr>
  </w:style>
  <w:style w:type="character" w:customStyle="1" w:styleId="426">
    <w:name w:val="c lh15"/>
    <w:qFormat/>
    <w:uiPriority w:val="0"/>
    <w:rPr>
      <w:rFonts w:ascii="Times New Roman" w:hAnsi="Times New Roman" w:eastAsia="宋体" w:cs="Times New Roman"/>
    </w:rPr>
  </w:style>
  <w:style w:type="character" w:customStyle="1" w:styleId="427">
    <w:name w:val="biaoti1"/>
    <w:qFormat/>
    <w:uiPriority w:val="0"/>
    <w:rPr>
      <w:rFonts w:hint="default" w:ascii="_GB2312" w:hAnsi="_GB2312" w:eastAsia="宋体" w:cs="Times New Roman"/>
      <w:color w:val="CCCC33"/>
      <w:sz w:val="36"/>
      <w:szCs w:val="36"/>
    </w:rPr>
  </w:style>
  <w:style w:type="character" w:customStyle="1" w:styleId="428">
    <w:name w:val="尾注文本 Char1"/>
    <w:autoRedefine/>
    <w:qFormat/>
    <w:uiPriority w:val="0"/>
    <w:rPr>
      <w:rFonts w:ascii="Times New Roman" w:hAnsi="Times New Roman" w:eastAsia="宋体" w:cs="Times New Roman"/>
      <w:kern w:val="2"/>
      <w:sz w:val="21"/>
      <w:szCs w:val="21"/>
    </w:rPr>
  </w:style>
  <w:style w:type="paragraph" w:customStyle="1" w:styleId="429">
    <w:name w:val="文字"/>
    <w:basedOn w:val="1"/>
    <w:link w:val="430"/>
    <w:qFormat/>
    <w:uiPriority w:val="0"/>
    <w:pPr>
      <w:tabs>
        <w:tab w:val="left" w:pos="8520"/>
      </w:tabs>
      <w:spacing w:line="312" w:lineRule="auto"/>
      <w:ind w:right="-210" w:firstLine="556" w:firstLineChars="200"/>
    </w:pPr>
    <w:rPr>
      <w:rFonts w:ascii="楷体_GB2312" w:eastAsia="楷体_GB2312"/>
      <w:sz w:val="28"/>
    </w:rPr>
  </w:style>
  <w:style w:type="character" w:customStyle="1" w:styleId="430">
    <w:name w:val="文字 Char"/>
    <w:link w:val="429"/>
    <w:qFormat/>
    <w:uiPriority w:val="0"/>
    <w:rPr>
      <w:rFonts w:ascii="楷体_GB2312" w:hAnsi="Times New Roman" w:eastAsia="楷体_GB2312" w:cs="Times New Roman"/>
      <w:kern w:val="2"/>
      <w:sz w:val="28"/>
    </w:rPr>
  </w:style>
  <w:style w:type="paragraph" w:customStyle="1" w:styleId="431">
    <w:name w:val="样式 number1 + (符号) 宋体"/>
    <w:basedOn w:val="407"/>
    <w:link w:val="432"/>
    <w:qFormat/>
    <w:uiPriority w:val="0"/>
    <w:pPr>
      <w:tabs>
        <w:tab w:val="left" w:pos="902"/>
        <w:tab w:val="clear" w:pos="840"/>
      </w:tabs>
      <w:spacing w:after="30"/>
      <w:ind w:left="400" w:leftChars="200" w:hanging="200" w:hangingChars="200"/>
    </w:pPr>
    <w:rPr>
      <w:rFonts w:eastAsia="宋体" w:cs="Arial"/>
    </w:rPr>
  </w:style>
  <w:style w:type="character" w:customStyle="1" w:styleId="432">
    <w:name w:val="样式 number1 + (符号) 宋体 Char"/>
    <w:link w:val="431"/>
    <w:qFormat/>
    <w:uiPriority w:val="0"/>
    <w:rPr>
      <w:rFonts w:ascii="Times New Roman" w:hAnsi="Times New Roman" w:eastAsia="仿宋_GB2312" w:cs="Arial"/>
      <w:kern w:val="2"/>
      <w:sz w:val="24"/>
      <w:szCs w:val="24"/>
    </w:rPr>
  </w:style>
  <w:style w:type="character" w:customStyle="1" w:styleId="433">
    <w:name w:val="尾注引用1"/>
    <w:qFormat/>
    <w:uiPriority w:val="0"/>
    <w:rPr>
      <w:rFonts w:ascii="Times New Roman" w:hAnsi="Times New Roman" w:eastAsia="宋体" w:cs="Times New Roman"/>
      <w:vertAlign w:val="superscript"/>
    </w:rPr>
  </w:style>
  <w:style w:type="character" w:customStyle="1" w:styleId="434">
    <w:name w:val="Char Char3"/>
    <w:qFormat/>
    <w:uiPriority w:val="0"/>
    <w:rPr>
      <w:rFonts w:ascii="Calibri" w:hAnsi="Calibri" w:eastAsia="宋体" w:cs="Times New Roman"/>
      <w:sz w:val="18"/>
      <w:lang w:bidi="ar-SA"/>
    </w:rPr>
  </w:style>
  <w:style w:type="character" w:customStyle="1" w:styleId="435">
    <w:name w:val="bt21"/>
    <w:qFormat/>
    <w:uiPriority w:val="0"/>
    <w:rPr>
      <w:rFonts w:ascii="Times New Roman" w:hAnsi="Times New Roman" w:eastAsia="宋体" w:cs="Times New Roman"/>
      <w:color w:val="000000"/>
      <w:sz w:val="19"/>
      <w:szCs w:val="19"/>
    </w:rPr>
  </w:style>
  <w:style w:type="character" w:customStyle="1" w:styleId="436">
    <w:name w:val="标题 7 Char1"/>
    <w:qFormat/>
    <w:uiPriority w:val="0"/>
    <w:rPr>
      <w:rFonts w:ascii="Times New Roman" w:hAnsi="Times New Roman" w:eastAsia="宋体" w:cs="Times New Roman"/>
      <w:b/>
      <w:bCs/>
      <w:kern w:val="2"/>
      <w:sz w:val="24"/>
      <w:szCs w:val="24"/>
    </w:rPr>
  </w:style>
  <w:style w:type="character" w:customStyle="1" w:styleId="437">
    <w:name w:val="个人撰写风格"/>
    <w:qFormat/>
    <w:uiPriority w:val="0"/>
    <w:rPr>
      <w:rFonts w:ascii="Arial" w:hAnsi="Arial" w:eastAsia="宋体" w:cs="Arial"/>
      <w:color w:val="auto"/>
      <w:sz w:val="20"/>
    </w:rPr>
  </w:style>
  <w:style w:type="character" w:customStyle="1" w:styleId="438">
    <w:name w:val="个人答复风格"/>
    <w:qFormat/>
    <w:uiPriority w:val="0"/>
    <w:rPr>
      <w:rFonts w:ascii="Arial" w:hAnsi="Arial" w:eastAsia="宋体" w:cs="Arial"/>
      <w:color w:val="auto"/>
      <w:sz w:val="20"/>
    </w:rPr>
  </w:style>
  <w:style w:type="character" w:customStyle="1" w:styleId="439">
    <w:name w:val="标题 9 Char1"/>
    <w:qFormat/>
    <w:uiPriority w:val="0"/>
    <w:rPr>
      <w:rFonts w:ascii="Cambria" w:hAnsi="Cambria" w:eastAsia="宋体" w:cs="Times New Roman"/>
      <w:kern w:val="2"/>
      <w:sz w:val="21"/>
      <w:szCs w:val="21"/>
    </w:rPr>
  </w:style>
  <w:style w:type="character" w:customStyle="1" w:styleId="440">
    <w:name w:val="com1"/>
    <w:qFormat/>
    <w:uiPriority w:val="0"/>
    <w:rPr>
      <w:rFonts w:ascii="Times New Roman" w:hAnsi="Times New Roman" w:eastAsia="宋体" w:cs="Times New Roman"/>
      <w:sz w:val="18"/>
      <w:szCs w:val="18"/>
    </w:rPr>
  </w:style>
  <w:style w:type="character" w:customStyle="1" w:styleId="441">
    <w:name w:val="Char Char131"/>
    <w:qFormat/>
    <w:uiPriority w:val="0"/>
    <w:rPr>
      <w:rFonts w:ascii="Times New Roman" w:hAnsi="Times New Roman" w:eastAsia="宋体" w:cs="Times New Roman"/>
      <w:kern w:val="2"/>
      <w:sz w:val="18"/>
      <w:szCs w:val="18"/>
      <w:lang w:val="en-US" w:eastAsia="zh-CN" w:bidi="ar-SA"/>
    </w:rPr>
  </w:style>
  <w:style w:type="character" w:customStyle="1" w:styleId="442">
    <w:name w:val="content3"/>
    <w:qFormat/>
    <w:uiPriority w:val="0"/>
    <w:rPr>
      <w:rFonts w:ascii="Times New Roman" w:hAnsi="Times New Roman" w:eastAsia="宋体" w:cs="Times New Roman"/>
    </w:rPr>
  </w:style>
  <w:style w:type="character" w:customStyle="1" w:styleId="443">
    <w:name w:val="样式 宋体 小四 加粗"/>
    <w:qFormat/>
    <w:uiPriority w:val="0"/>
    <w:rPr>
      <w:rFonts w:ascii="宋体" w:hAnsi="宋体" w:eastAsia="宋体" w:cs="Times New Roman"/>
      <w:b/>
      <w:bCs/>
      <w:sz w:val="21"/>
    </w:rPr>
  </w:style>
  <w:style w:type="character" w:customStyle="1" w:styleId="444">
    <w:name w:val="Char Char71"/>
    <w:qFormat/>
    <w:uiPriority w:val="0"/>
    <w:rPr>
      <w:rFonts w:ascii="Cambria" w:hAnsi="Cambria" w:eastAsia="宋体" w:cs="Times New Roman"/>
      <w:b/>
      <w:bCs/>
      <w:kern w:val="2"/>
      <w:sz w:val="24"/>
      <w:szCs w:val="24"/>
      <w:lang w:val="en-US" w:eastAsia="zh-CN" w:bidi="ar-SA"/>
    </w:rPr>
  </w:style>
  <w:style w:type="character" w:customStyle="1" w:styleId="445">
    <w:name w:val="ourfont31"/>
    <w:qFormat/>
    <w:uiPriority w:val="0"/>
    <w:rPr>
      <w:rFonts w:hint="eastAsia" w:ascii="宋体" w:hAnsi="宋体" w:eastAsia="宋体" w:cs="Times New Roman"/>
      <w:sz w:val="35"/>
      <w:szCs w:val="35"/>
    </w:rPr>
  </w:style>
  <w:style w:type="character" w:customStyle="1" w:styleId="446">
    <w:name w:val="Char Char62"/>
    <w:qFormat/>
    <w:uiPriority w:val="0"/>
    <w:rPr>
      <w:rFonts w:ascii="Times New Roman" w:hAnsi="Times New Roman" w:eastAsia="宋体" w:cs="Times New Roman"/>
      <w:b/>
      <w:bCs/>
      <w:kern w:val="2"/>
      <w:sz w:val="24"/>
      <w:szCs w:val="24"/>
      <w:lang w:val="en-US" w:eastAsia="zh-CN" w:bidi="ar-SA"/>
    </w:rPr>
  </w:style>
  <w:style w:type="character" w:customStyle="1" w:styleId="447">
    <w:name w:val="ABC标题下的小点 Char1"/>
    <w:qFormat/>
    <w:uiPriority w:val="0"/>
    <w:rPr>
      <w:rFonts w:ascii="宋体" w:hAnsi="宋体" w:eastAsia="宋体" w:cs="Times New Roman"/>
      <w:sz w:val="21"/>
      <w:lang w:val="en-US" w:eastAsia="zh-CN" w:bidi="ar-SA"/>
    </w:rPr>
  </w:style>
  <w:style w:type="paragraph" w:customStyle="1" w:styleId="448">
    <w:name w:val="哈哈正文"/>
    <w:basedOn w:val="1"/>
    <w:link w:val="449"/>
    <w:qFormat/>
    <w:uiPriority w:val="0"/>
    <w:pPr>
      <w:spacing w:line="360" w:lineRule="auto"/>
      <w:ind w:firstLine="200" w:firstLineChars="200"/>
    </w:pPr>
    <w:rPr>
      <w:rFonts w:ascii="宋体" w:hAnsi="宋体" w:eastAsia="仿宋_GB2312" w:cs="宋体"/>
      <w:sz w:val="24"/>
    </w:rPr>
  </w:style>
  <w:style w:type="character" w:customStyle="1" w:styleId="449">
    <w:name w:val="哈哈正文 Char"/>
    <w:link w:val="448"/>
    <w:qFormat/>
    <w:uiPriority w:val="0"/>
    <w:rPr>
      <w:rFonts w:ascii="宋体" w:hAnsi="宋体" w:eastAsia="仿宋_GB2312" w:cs="宋体"/>
      <w:kern w:val="2"/>
      <w:sz w:val="24"/>
    </w:rPr>
  </w:style>
  <w:style w:type="paragraph" w:customStyle="1" w:styleId="450">
    <w:name w:val="l正文"/>
    <w:basedOn w:val="1"/>
    <w:link w:val="451"/>
    <w:qFormat/>
    <w:uiPriority w:val="0"/>
    <w:pPr>
      <w:spacing w:line="360" w:lineRule="auto"/>
      <w:ind w:firstLine="480" w:firstLineChars="200"/>
    </w:pPr>
    <w:rPr>
      <w:rFonts w:ascii="宋体" w:hAnsi="宋体"/>
      <w:kern w:val="0"/>
      <w:sz w:val="24"/>
      <w:szCs w:val="24"/>
    </w:rPr>
  </w:style>
  <w:style w:type="character" w:customStyle="1" w:styleId="451">
    <w:name w:val="l正文 Char"/>
    <w:link w:val="450"/>
    <w:qFormat/>
    <w:uiPriority w:val="0"/>
    <w:rPr>
      <w:rFonts w:ascii="宋体" w:hAnsi="宋体" w:eastAsia="宋体" w:cs="Times New Roman"/>
      <w:sz w:val="24"/>
      <w:szCs w:val="24"/>
    </w:rPr>
  </w:style>
  <w:style w:type="character" w:customStyle="1" w:styleId="452">
    <w:name w:val="ca-01"/>
    <w:qFormat/>
    <w:uiPriority w:val="0"/>
    <w:rPr>
      <w:rFonts w:hint="eastAsia" w:ascii="宋体" w:hAnsi="宋体" w:eastAsia="宋体" w:cs="Times New Roman"/>
      <w:sz w:val="21"/>
      <w:szCs w:val="21"/>
    </w:rPr>
  </w:style>
  <w:style w:type="character" w:customStyle="1" w:styleId="453">
    <w:name w:val="Char32"/>
    <w:autoRedefine/>
    <w:qFormat/>
    <w:uiPriority w:val="0"/>
    <w:rPr>
      <w:rFonts w:ascii="Times New Roman" w:hAnsi="Times New Roman" w:eastAsia="宋体" w:cs="Times New Roman"/>
      <w:sz w:val="21"/>
      <w:lang w:val="en-US" w:eastAsia="en-US" w:bidi="ar-SA"/>
    </w:rPr>
  </w:style>
  <w:style w:type="character" w:customStyle="1" w:styleId="454">
    <w:name w:val="产品手册标题 Char"/>
    <w:qFormat/>
    <w:uiPriority w:val="0"/>
    <w:rPr>
      <w:rFonts w:ascii="宋体" w:hAnsi="宋体" w:eastAsia="宋体" w:cs="Times New Roman"/>
      <w:kern w:val="2"/>
      <w:sz w:val="24"/>
      <w:szCs w:val="24"/>
      <w:lang w:val="en-US" w:eastAsia="zh-CN" w:bidi="ar-SA"/>
    </w:rPr>
  </w:style>
  <w:style w:type="character" w:customStyle="1" w:styleId="455">
    <w:name w:val="批注文字 Char1"/>
    <w:qFormat/>
    <w:uiPriority w:val="0"/>
    <w:rPr>
      <w:rFonts w:ascii="Times New Roman" w:hAnsi="Times New Roman" w:eastAsia="宋体" w:cs="Times New Roman"/>
      <w:kern w:val="2"/>
      <w:sz w:val="21"/>
      <w:szCs w:val="21"/>
    </w:rPr>
  </w:style>
  <w:style w:type="character" w:customStyle="1" w:styleId="456">
    <w:name w:val="H2 Char1"/>
    <w:qFormat/>
    <w:uiPriority w:val="0"/>
    <w:rPr>
      <w:rFonts w:ascii="Tahoma" w:hAnsi="Tahoma" w:eastAsia="黑体" w:cs="Times New Roman"/>
      <w:b/>
      <w:bCs/>
      <w:color w:val="0000FF"/>
      <w:kern w:val="2"/>
      <w:sz w:val="32"/>
      <w:szCs w:val="32"/>
      <w:lang w:val="en-US" w:eastAsia="zh-CN" w:bidi="ar-SA"/>
    </w:rPr>
  </w:style>
  <w:style w:type="character" w:customStyle="1" w:styleId="457">
    <w:name w:val="neirong"/>
    <w:qFormat/>
    <w:uiPriority w:val="0"/>
    <w:rPr>
      <w:rFonts w:ascii="Times New Roman" w:hAnsi="Times New Roman" w:eastAsia="宋体" w:cs="Times New Roman"/>
    </w:rPr>
  </w:style>
  <w:style w:type="paragraph" w:customStyle="1" w:styleId="458">
    <w:name w:val="456"/>
    <w:basedOn w:val="1"/>
    <w:link w:val="459"/>
    <w:qFormat/>
    <w:uiPriority w:val="0"/>
    <w:pPr>
      <w:spacing w:line="360" w:lineRule="auto"/>
      <w:ind w:firstLine="480" w:firstLineChars="200"/>
    </w:pPr>
    <w:rPr>
      <w:rFonts w:ascii="宋体" w:hAnsi="宋体"/>
      <w:kern w:val="0"/>
      <w:sz w:val="20"/>
    </w:rPr>
  </w:style>
  <w:style w:type="character" w:customStyle="1" w:styleId="459">
    <w:name w:val="456 Char"/>
    <w:link w:val="458"/>
    <w:qFormat/>
    <w:uiPriority w:val="0"/>
    <w:rPr>
      <w:rFonts w:ascii="宋体" w:hAnsi="宋体" w:eastAsia="宋体" w:cs="Times New Roman"/>
    </w:rPr>
  </w:style>
  <w:style w:type="character" w:customStyle="1" w:styleId="460">
    <w:name w:val="txt-red1"/>
    <w:qFormat/>
    <w:uiPriority w:val="0"/>
    <w:rPr>
      <w:rFonts w:ascii="Times New Roman" w:hAnsi="Times New Roman" w:eastAsia="宋体" w:cs="Times New Roman"/>
      <w:color w:val="CC0000"/>
    </w:rPr>
  </w:style>
  <w:style w:type="character" w:customStyle="1" w:styleId="461">
    <w:name w:val="font13-131"/>
    <w:qFormat/>
    <w:uiPriority w:val="0"/>
    <w:rPr>
      <w:rFonts w:ascii="Times New Roman" w:hAnsi="Times New Roman" w:eastAsia="宋体" w:cs="Times New Roman"/>
      <w:color w:val="494949"/>
      <w:sz w:val="26"/>
      <w:szCs w:val="26"/>
      <w:u w:val="none"/>
    </w:rPr>
  </w:style>
  <w:style w:type="paragraph" w:customStyle="1" w:styleId="462">
    <w:name w:val="Figure Description Char"/>
    <w:basedOn w:val="1"/>
    <w:link w:val="463"/>
    <w:qFormat/>
    <w:uiPriority w:val="0"/>
    <w:pPr>
      <w:ind w:left="1701"/>
    </w:pPr>
    <w:rPr>
      <w:kern w:val="0"/>
      <w:sz w:val="20"/>
    </w:rPr>
  </w:style>
  <w:style w:type="character" w:customStyle="1" w:styleId="463">
    <w:name w:val="Figure Description Char Char"/>
    <w:link w:val="462"/>
    <w:qFormat/>
    <w:uiPriority w:val="0"/>
    <w:rPr>
      <w:rFonts w:ascii="Times New Roman" w:hAnsi="Times New Roman" w:eastAsia="宋体" w:cs="Times New Roman"/>
    </w:rPr>
  </w:style>
  <w:style w:type="character" w:customStyle="1" w:styleId="464">
    <w:name w:val="font151"/>
    <w:qFormat/>
    <w:uiPriority w:val="0"/>
    <w:rPr>
      <w:rFonts w:hint="eastAsia" w:ascii="宋体" w:hAnsi="宋体" w:eastAsia="宋体" w:cs="宋体"/>
      <w:color w:val="FF0000"/>
      <w:sz w:val="22"/>
      <w:szCs w:val="22"/>
      <w:u w:val="none"/>
    </w:rPr>
  </w:style>
  <w:style w:type="paragraph" w:customStyle="1" w:styleId="465">
    <w:name w:val="正文mtc"/>
    <w:basedOn w:val="1"/>
    <w:link w:val="466"/>
    <w:qFormat/>
    <w:uiPriority w:val="0"/>
    <w:pPr>
      <w:spacing w:line="500" w:lineRule="exact"/>
      <w:ind w:left="75" w:leftChars="75" w:right="238" w:firstLine="482" w:firstLineChars="200"/>
    </w:pPr>
    <w:rPr>
      <w:rFonts w:ascii="宋体" w:hAnsi="宋体"/>
      <w:sz w:val="24"/>
      <w:szCs w:val="24"/>
    </w:rPr>
  </w:style>
  <w:style w:type="character" w:customStyle="1" w:styleId="466">
    <w:name w:val="正文mtc Char"/>
    <w:link w:val="465"/>
    <w:qFormat/>
    <w:uiPriority w:val="0"/>
    <w:rPr>
      <w:rFonts w:ascii="宋体" w:hAnsi="宋体" w:eastAsia="宋体" w:cs="Times New Roman"/>
      <w:kern w:val="2"/>
      <w:sz w:val="24"/>
      <w:szCs w:val="24"/>
    </w:rPr>
  </w:style>
  <w:style w:type="character" w:customStyle="1" w:styleId="467">
    <w:name w:val="info4"/>
    <w:qFormat/>
    <w:uiPriority w:val="0"/>
    <w:rPr>
      <w:rFonts w:ascii="Times New Roman" w:hAnsi="Times New Roman" w:eastAsia="宋体" w:cs="Times New Roman"/>
    </w:rPr>
  </w:style>
  <w:style w:type="character" w:customStyle="1" w:styleId="468">
    <w:name w:val="正文（标记） Char"/>
    <w:qFormat/>
    <w:uiPriority w:val="0"/>
    <w:rPr>
      <w:rFonts w:ascii="Times New Roman" w:hAnsi="Times New Roman" w:eastAsia="宋体" w:cs="Times New Roman"/>
      <w:kern w:val="2"/>
      <w:sz w:val="24"/>
      <w:szCs w:val="24"/>
      <w:lang w:val="en-US" w:eastAsia="zh-CN" w:bidi="ar-SA"/>
    </w:rPr>
  </w:style>
  <w:style w:type="character" w:customStyle="1" w:styleId="469">
    <w:name w:val="Char Char53"/>
    <w:qFormat/>
    <w:uiPriority w:val="0"/>
    <w:rPr>
      <w:rFonts w:ascii="Cambria" w:hAnsi="Cambria" w:eastAsia="宋体" w:cs="Times New Roman"/>
      <w:b/>
      <w:bCs/>
      <w:sz w:val="28"/>
      <w:szCs w:val="28"/>
    </w:rPr>
  </w:style>
  <w:style w:type="character" w:customStyle="1" w:styleId="470">
    <w:name w:val="12word1"/>
    <w:qFormat/>
    <w:uiPriority w:val="0"/>
    <w:rPr>
      <w:rFonts w:ascii="Tahoma" w:hAnsi="Tahoma" w:eastAsia="宋体" w:cs="Times New Roman"/>
      <w:kern w:val="2"/>
      <w:sz w:val="18"/>
      <w:szCs w:val="18"/>
      <w:lang w:val="en-US" w:eastAsia="zh-CN" w:bidi="ar-SA"/>
    </w:rPr>
  </w:style>
  <w:style w:type="character" w:customStyle="1" w:styleId="471">
    <w:name w:val="hei1"/>
    <w:qFormat/>
    <w:uiPriority w:val="0"/>
    <w:rPr>
      <w:rFonts w:ascii="Times New Roman" w:hAnsi="Times New Roman" w:eastAsia="宋体" w:cs="Times New Roman"/>
      <w:sz w:val="22"/>
      <w:szCs w:val="22"/>
    </w:rPr>
  </w:style>
  <w:style w:type="paragraph" w:customStyle="1" w:styleId="472">
    <w:name w:val="lb标题 1"/>
    <w:basedOn w:val="3"/>
    <w:link w:val="473"/>
    <w:qFormat/>
    <w:uiPriority w:val="0"/>
    <w:pPr>
      <w:keepLines/>
      <w:pBdr>
        <w:bottom w:val="threeDEmboss" w:color="auto" w:sz="24" w:space="1"/>
      </w:pBdr>
      <w:tabs>
        <w:tab w:val="left" w:pos="1341"/>
      </w:tabs>
      <w:spacing w:line="578" w:lineRule="auto"/>
    </w:pPr>
    <w:rPr>
      <w:rFonts w:ascii="宋体" w:hAnsi="宋体" w:eastAsia="黑体"/>
      <w:b w:val="0"/>
      <w:bCs/>
      <w:kern w:val="44"/>
      <w:szCs w:val="36"/>
    </w:rPr>
  </w:style>
  <w:style w:type="character" w:customStyle="1" w:styleId="473">
    <w:name w:val="lb标题 1 Char"/>
    <w:link w:val="472"/>
    <w:qFormat/>
    <w:uiPriority w:val="0"/>
    <w:rPr>
      <w:rFonts w:ascii="宋体" w:hAnsi="宋体" w:eastAsia="黑体" w:cs="Times New Roman"/>
      <w:bCs/>
      <w:kern w:val="44"/>
      <w:sz w:val="32"/>
      <w:szCs w:val="36"/>
    </w:rPr>
  </w:style>
  <w:style w:type="paragraph" w:customStyle="1" w:styleId="474">
    <w:name w:val="13"/>
    <w:link w:val="475"/>
    <w:qFormat/>
    <w:uiPriority w:val="0"/>
    <w:pPr>
      <w:numPr>
        <w:ilvl w:val="2"/>
        <w:numId w:val="17"/>
      </w:numPr>
      <w:tabs>
        <w:tab w:val="left" w:pos="360"/>
        <w:tab w:val="left" w:pos="1468"/>
      </w:tabs>
      <w:ind w:left="1468" w:hanging="900"/>
      <w:outlineLvl w:val="2"/>
    </w:pPr>
    <w:rPr>
      <w:rFonts w:ascii="Times New Roman" w:hAnsi="Times New Roman" w:eastAsia="宋体" w:cs="Times New Roman"/>
      <w:sz w:val="28"/>
      <w:lang w:val="en-US" w:eastAsia="zh-CN" w:bidi="ar-SA"/>
    </w:rPr>
  </w:style>
  <w:style w:type="character" w:customStyle="1" w:styleId="475">
    <w:name w:val="13 Char"/>
    <w:link w:val="474"/>
    <w:qFormat/>
    <w:uiPriority w:val="0"/>
    <w:rPr>
      <w:rFonts w:ascii="黑体" w:hAnsi="黑体" w:eastAsia="黑体" w:cs="Times New Roman"/>
      <w:b/>
      <w:kern w:val="2"/>
      <w:sz w:val="28"/>
      <w:szCs w:val="32"/>
    </w:rPr>
  </w:style>
  <w:style w:type="paragraph" w:customStyle="1" w:styleId="476">
    <w:name w:val="样式 样式 正文 + 四号"/>
    <w:basedOn w:val="1"/>
    <w:link w:val="477"/>
    <w:qFormat/>
    <w:uiPriority w:val="0"/>
    <w:pPr>
      <w:adjustRightInd w:val="0"/>
      <w:spacing w:line="460" w:lineRule="exact"/>
      <w:ind w:left="720" w:right="240" w:rightChars="100"/>
      <w:jc w:val="left"/>
    </w:pPr>
    <w:rPr>
      <w:rFonts w:ascii="宋体" w:hAnsi="宋体" w:eastAsia="方正仿宋简体" w:cs="宋体"/>
      <w:color w:val="000000"/>
      <w:sz w:val="28"/>
    </w:rPr>
  </w:style>
  <w:style w:type="character" w:customStyle="1" w:styleId="477">
    <w:name w:val="样式 样式 正文 + 四号 Char"/>
    <w:link w:val="476"/>
    <w:qFormat/>
    <w:uiPriority w:val="0"/>
    <w:rPr>
      <w:rFonts w:ascii="宋体" w:hAnsi="宋体" w:eastAsia="方正仿宋简体" w:cs="宋体"/>
      <w:color w:val="000000"/>
      <w:kern w:val="2"/>
      <w:sz w:val="28"/>
    </w:rPr>
  </w:style>
  <w:style w:type="character" w:customStyle="1" w:styleId="478">
    <w:name w:val="pt1"/>
    <w:qFormat/>
    <w:uiPriority w:val="0"/>
    <w:rPr>
      <w:rFonts w:ascii="Times New Roman" w:hAnsi="Times New Roman" w:eastAsia="宋体" w:cs="Times New Roman"/>
      <w:sz w:val="18"/>
      <w:szCs w:val="18"/>
    </w:rPr>
  </w:style>
  <w:style w:type="character" w:customStyle="1" w:styleId="479">
    <w:name w:val="Char Char181"/>
    <w:qFormat/>
    <w:uiPriority w:val="0"/>
    <w:rPr>
      <w:rFonts w:ascii="Tahoma" w:hAnsi="Tahoma" w:eastAsia="黑体" w:cs="Times New Roman"/>
      <w:bCs/>
      <w:kern w:val="2"/>
      <w:sz w:val="24"/>
      <w:szCs w:val="24"/>
      <w:lang w:val="en-US" w:eastAsia="zh-CN" w:bidi="ar-SA"/>
    </w:rPr>
  </w:style>
  <w:style w:type="paragraph" w:customStyle="1" w:styleId="480">
    <w:name w:val="正文（标记） Char Char"/>
    <w:basedOn w:val="1"/>
    <w:link w:val="481"/>
    <w:qFormat/>
    <w:uiPriority w:val="0"/>
    <w:pPr>
      <w:numPr>
        <w:ilvl w:val="0"/>
        <w:numId w:val="18"/>
      </w:numPr>
      <w:spacing w:beforeLines="50" w:afterLines="50" w:line="360" w:lineRule="auto"/>
      <w:ind w:firstLine="0"/>
    </w:pPr>
    <w:rPr>
      <w:sz w:val="24"/>
      <w:szCs w:val="24"/>
    </w:rPr>
  </w:style>
  <w:style w:type="character" w:customStyle="1" w:styleId="481">
    <w:name w:val="正文（标记） Char Char Char"/>
    <w:link w:val="480"/>
    <w:qFormat/>
    <w:uiPriority w:val="0"/>
    <w:rPr>
      <w:rFonts w:ascii="Times New Roman" w:hAnsi="Times New Roman" w:eastAsia="宋体" w:cs="Times New Roman"/>
      <w:kern w:val="2"/>
      <w:sz w:val="24"/>
      <w:szCs w:val="24"/>
    </w:rPr>
  </w:style>
  <w:style w:type="character" w:customStyle="1" w:styleId="482">
    <w:name w:val="ccc"/>
    <w:qFormat/>
    <w:uiPriority w:val="0"/>
    <w:rPr>
      <w:rFonts w:hint="default" w:ascii="Arial" w:hAnsi="Arial" w:eastAsia="宋体" w:cs="Arial"/>
      <w:sz w:val="20"/>
      <w:szCs w:val="20"/>
    </w:rPr>
  </w:style>
  <w:style w:type="paragraph" w:styleId="483">
    <w:name w:val="No Spacing"/>
    <w:link w:val="484"/>
    <w:qFormat/>
    <w:uiPriority w:val="0"/>
    <w:rPr>
      <w:rFonts w:ascii="Calibri" w:hAnsi="Calibri" w:eastAsia="宋体" w:cs="Times New Roman"/>
      <w:lang w:val="en-US" w:eastAsia="zh-CN" w:bidi="ar-SA"/>
    </w:rPr>
  </w:style>
  <w:style w:type="character" w:customStyle="1" w:styleId="484">
    <w:name w:val="无间隔 Char"/>
    <w:link w:val="483"/>
    <w:autoRedefine/>
    <w:qFormat/>
    <w:uiPriority w:val="0"/>
    <w:rPr>
      <w:rFonts w:ascii="Calibri" w:hAnsi="Calibri" w:eastAsia="宋体" w:cs="Times New Roman"/>
    </w:rPr>
  </w:style>
  <w:style w:type="character" w:customStyle="1" w:styleId="485">
    <w:name w:val="正文首行缩进 Char Char Char Char Char Char Char Char Char1 Char Char Char Char Char Char Char Char Char Char Char Char Char"/>
    <w:qFormat/>
    <w:uiPriority w:val="0"/>
    <w:rPr>
      <w:rFonts w:ascii="Times New Roman" w:hAnsi="Times New Roman" w:eastAsia="宋体" w:cs="Times New Roman"/>
      <w:sz w:val="21"/>
      <w:szCs w:val="21"/>
      <w:lang w:val="en-US" w:eastAsia="zh-CN" w:bidi="ar-SA"/>
    </w:rPr>
  </w:style>
  <w:style w:type="paragraph" w:customStyle="1" w:styleId="486">
    <w:name w:val="正文黑体项目编号"/>
    <w:basedOn w:val="1"/>
    <w:link w:val="487"/>
    <w:qFormat/>
    <w:uiPriority w:val="0"/>
    <w:pPr>
      <w:numPr>
        <w:ilvl w:val="0"/>
        <w:numId w:val="19"/>
      </w:numPr>
      <w:tabs>
        <w:tab w:val="left" w:pos="360"/>
        <w:tab w:val="clear" w:pos="902"/>
      </w:tabs>
      <w:spacing w:beforeLines="50" w:afterLines="50" w:line="360" w:lineRule="auto"/>
      <w:ind w:left="620" w:leftChars="200" w:right="200" w:rightChars="200" w:firstLine="0"/>
    </w:pPr>
    <w:rPr>
      <w:b/>
      <w:sz w:val="24"/>
      <w:szCs w:val="24"/>
    </w:rPr>
  </w:style>
  <w:style w:type="character" w:customStyle="1" w:styleId="487">
    <w:name w:val="正文黑体项目编号 Char Char"/>
    <w:link w:val="486"/>
    <w:qFormat/>
    <w:uiPriority w:val="0"/>
    <w:rPr>
      <w:rFonts w:ascii="Times New Roman" w:hAnsi="Times New Roman" w:eastAsia="宋体" w:cs="Times New Roman"/>
      <w:b/>
      <w:kern w:val="2"/>
      <w:sz w:val="24"/>
      <w:szCs w:val="24"/>
    </w:rPr>
  </w:style>
  <w:style w:type="character" w:customStyle="1" w:styleId="488">
    <w:name w:val="正文（缩进） Char Char Char"/>
    <w:qFormat/>
    <w:uiPriority w:val="0"/>
    <w:rPr>
      <w:rFonts w:ascii="Times New Roman" w:hAnsi="Times New Roman" w:eastAsia="宋体" w:cs="Times New Roman"/>
      <w:kern w:val="2"/>
      <w:sz w:val="24"/>
      <w:szCs w:val="24"/>
      <w:lang w:val="en-US" w:eastAsia="zh-CN" w:bidi="ar-SA"/>
    </w:rPr>
  </w:style>
  <w:style w:type="character" w:customStyle="1" w:styleId="489">
    <w:name w:val="en1"/>
    <w:autoRedefine/>
    <w:qFormat/>
    <w:uiPriority w:val="0"/>
    <w:rPr>
      <w:rFonts w:hint="default" w:ascii="Verdana" w:hAnsi="Verdana" w:eastAsia="宋体" w:cs="Times New Roman"/>
    </w:rPr>
  </w:style>
  <w:style w:type="character" w:customStyle="1" w:styleId="490">
    <w:name w:val="style101"/>
    <w:qFormat/>
    <w:uiPriority w:val="0"/>
    <w:rPr>
      <w:rFonts w:ascii="Times New Roman" w:hAnsi="Times New Roman" w:eastAsia="宋体" w:cs="Times New Roman"/>
      <w:b/>
      <w:bCs/>
      <w:color w:val="CE0000"/>
      <w:sz w:val="21"/>
      <w:szCs w:val="21"/>
    </w:rPr>
  </w:style>
  <w:style w:type="character" w:customStyle="1" w:styleId="491">
    <w:name w:val="标题 Char2"/>
    <w:qFormat/>
    <w:uiPriority w:val="0"/>
    <w:rPr>
      <w:rFonts w:ascii="Times New Roman" w:hAnsi="Times New Roman" w:eastAsia="黑体" w:cs="Times New Roman"/>
      <w:b/>
      <w:bCs/>
      <w:sz w:val="84"/>
      <w:szCs w:val="24"/>
    </w:rPr>
  </w:style>
  <w:style w:type="character" w:customStyle="1" w:styleId="492">
    <w:name w:val="ldhtext"/>
    <w:qFormat/>
    <w:uiPriority w:val="0"/>
    <w:rPr>
      <w:rFonts w:ascii="Times New Roman" w:hAnsi="Times New Roman" w:eastAsia="宋体" w:cs="Times New Roman"/>
      <w:kern w:val="2"/>
      <w:sz w:val="24"/>
      <w:szCs w:val="24"/>
      <w:lang w:val="en-US" w:eastAsia="zh-CN" w:bidi="ar-SA"/>
    </w:rPr>
  </w:style>
  <w:style w:type="character" w:customStyle="1" w:styleId="493">
    <w:name w:val="marklong"/>
    <w:qFormat/>
    <w:uiPriority w:val="0"/>
    <w:rPr>
      <w:rFonts w:ascii="Times New Roman" w:hAnsi="Times New Roman" w:eastAsia="宋体" w:cs="Times New Roman"/>
    </w:rPr>
  </w:style>
  <w:style w:type="character" w:customStyle="1" w:styleId="494">
    <w:name w:val="blacktext"/>
    <w:qFormat/>
    <w:uiPriority w:val="0"/>
    <w:rPr>
      <w:rFonts w:ascii="Times New Roman" w:hAnsi="Times New Roman" w:eastAsia="宋体" w:cs="Times New Roman"/>
    </w:rPr>
  </w:style>
  <w:style w:type="paragraph" w:customStyle="1" w:styleId="495">
    <w:name w:val="方框标题"/>
    <w:basedOn w:val="1"/>
    <w:next w:val="1"/>
    <w:link w:val="496"/>
    <w:qFormat/>
    <w:uiPriority w:val="0"/>
    <w:pPr>
      <w:numPr>
        <w:ilvl w:val="0"/>
        <w:numId w:val="20"/>
      </w:numPr>
      <w:autoSpaceDE w:val="0"/>
      <w:autoSpaceDN w:val="0"/>
      <w:spacing w:line="360" w:lineRule="auto"/>
      <w:ind w:firstLine="0"/>
    </w:pPr>
    <w:rPr>
      <w:rFonts w:eastAsia="黑体"/>
      <w:szCs w:val="24"/>
    </w:rPr>
  </w:style>
  <w:style w:type="character" w:customStyle="1" w:styleId="496">
    <w:name w:val="方框标题 Char"/>
    <w:link w:val="495"/>
    <w:qFormat/>
    <w:uiPriority w:val="0"/>
    <w:rPr>
      <w:rFonts w:ascii="Times New Roman" w:hAnsi="Times New Roman" w:eastAsia="黑体" w:cs="Times New Roman"/>
      <w:kern w:val="2"/>
      <w:sz w:val="21"/>
      <w:szCs w:val="24"/>
    </w:rPr>
  </w:style>
  <w:style w:type="character" w:customStyle="1" w:styleId="497">
    <w:name w:val="正文文本缩进 2 Char"/>
    <w:qFormat/>
    <w:uiPriority w:val="0"/>
    <w:rPr>
      <w:rFonts w:ascii="Times New Roman" w:hAnsi="Times New Roman" w:eastAsia="宋体" w:cs="Times New Roman"/>
      <w:sz w:val="24"/>
      <w:szCs w:val="24"/>
    </w:rPr>
  </w:style>
  <w:style w:type="character" w:customStyle="1" w:styleId="498">
    <w:name w:val="Char82"/>
    <w:qFormat/>
    <w:uiPriority w:val="0"/>
    <w:rPr>
      <w:rFonts w:ascii="Arial" w:hAnsi="Arial" w:eastAsia="黑体" w:cs="Times New Roman"/>
      <w:sz w:val="44"/>
      <w:lang w:val="en-US" w:eastAsia="en-US" w:bidi="ar-SA"/>
    </w:rPr>
  </w:style>
  <w:style w:type="paragraph" w:customStyle="1" w:styleId="499">
    <w:name w:val="方案正文 Char Char Char"/>
    <w:basedOn w:val="33"/>
    <w:link w:val="500"/>
    <w:qFormat/>
    <w:uiPriority w:val="0"/>
    <w:pPr>
      <w:spacing w:afterLines="50" w:line="360" w:lineRule="auto"/>
      <w:ind w:firstLine="480"/>
    </w:pPr>
    <w:rPr>
      <w:rFonts w:ascii="宋体" w:hAnsi="宋体" w:cs="宋体"/>
    </w:rPr>
  </w:style>
  <w:style w:type="character" w:customStyle="1" w:styleId="500">
    <w:name w:val="方案正文 Char Char Char Char"/>
    <w:link w:val="499"/>
    <w:qFormat/>
    <w:uiPriority w:val="0"/>
    <w:rPr>
      <w:rFonts w:ascii="宋体" w:hAnsi="宋体" w:eastAsia="宋体" w:cs="宋体"/>
      <w:kern w:val="2"/>
      <w:sz w:val="24"/>
    </w:rPr>
  </w:style>
  <w:style w:type="character" w:customStyle="1" w:styleId="501">
    <w:name w:val="书籍标题1"/>
    <w:qFormat/>
    <w:uiPriority w:val="0"/>
    <w:rPr>
      <w:rFonts w:ascii="Times New Roman" w:hAnsi="Times New Roman" w:eastAsia="宋体" w:cs="Times New Roman"/>
      <w:b/>
      <w:bCs/>
      <w:smallCaps/>
      <w:spacing w:val="5"/>
    </w:rPr>
  </w:style>
  <w:style w:type="character" w:customStyle="1" w:styleId="502">
    <w:name w:val="apple-converted-space"/>
    <w:qFormat/>
    <w:uiPriority w:val="0"/>
    <w:rPr>
      <w:rFonts w:ascii="Times New Roman" w:hAnsi="Times New Roman" w:eastAsia="宋体" w:cs="Times New Roman"/>
    </w:rPr>
  </w:style>
  <w:style w:type="character" w:customStyle="1" w:styleId="503">
    <w:name w:val="rh111 Char"/>
    <w:qFormat/>
    <w:uiPriority w:val="0"/>
    <w:rPr>
      <w:rFonts w:ascii="Times New Roman" w:hAnsi="Times New Roman" w:eastAsia="黑体" w:cs="Times New Roman"/>
      <w:bCs/>
      <w:kern w:val="2"/>
      <w:sz w:val="28"/>
      <w:szCs w:val="28"/>
      <w:lang w:val="en-US" w:eastAsia="zh-CN" w:bidi="ar-SA"/>
    </w:rPr>
  </w:style>
  <w:style w:type="character" w:customStyle="1" w:styleId="504">
    <w:name w:val="正文（缩进） Char Char1"/>
    <w:qFormat/>
    <w:uiPriority w:val="0"/>
    <w:rPr>
      <w:rFonts w:ascii="Times New Roman" w:hAnsi="Times New Roman" w:eastAsia="宋体" w:cs="Times New Roman"/>
      <w:kern w:val="2"/>
      <w:sz w:val="24"/>
      <w:szCs w:val="24"/>
      <w:lang w:val="en-US" w:eastAsia="zh-CN" w:bidi="ar-SA"/>
    </w:rPr>
  </w:style>
  <w:style w:type="character" w:customStyle="1" w:styleId="505">
    <w:name w:val="标题 1 Char2"/>
    <w:qFormat/>
    <w:uiPriority w:val="0"/>
    <w:rPr>
      <w:rFonts w:ascii="Times New Roman" w:hAnsi="Times New Roman" w:eastAsia="黑体" w:cs="Times New Roman"/>
      <w:b/>
      <w:bCs/>
      <w:kern w:val="44"/>
      <w:sz w:val="36"/>
      <w:szCs w:val="44"/>
    </w:rPr>
  </w:style>
  <w:style w:type="character" w:customStyle="1" w:styleId="506">
    <w:name w:val="p14"/>
    <w:qFormat/>
    <w:uiPriority w:val="0"/>
    <w:rPr>
      <w:rFonts w:ascii="Times New Roman" w:hAnsi="Times New Roman" w:eastAsia="宋体" w:cs="Times New Roman"/>
    </w:rPr>
  </w:style>
  <w:style w:type="character" w:customStyle="1" w:styleId="507">
    <w:name w:val="Char Char19"/>
    <w:qFormat/>
    <w:uiPriority w:val="0"/>
    <w:rPr>
      <w:rFonts w:ascii="Tahoma" w:hAnsi="Tahoma" w:eastAsia="宋体" w:cs="Times New Roman"/>
      <w:b/>
      <w:bCs/>
      <w:kern w:val="2"/>
      <w:sz w:val="28"/>
      <w:szCs w:val="28"/>
      <w:lang w:val="en-US" w:eastAsia="zh-CN" w:bidi="ar-SA"/>
    </w:rPr>
  </w:style>
  <w:style w:type="paragraph" w:customStyle="1" w:styleId="508">
    <w:name w:val="样式 正文缩进 + 首行缩进:  2 字符"/>
    <w:basedOn w:val="5"/>
    <w:link w:val="509"/>
    <w:qFormat/>
    <w:uiPriority w:val="0"/>
    <w:pPr>
      <w:spacing w:line="360" w:lineRule="auto"/>
      <w:ind w:firstLine="200"/>
    </w:pPr>
    <w:rPr>
      <w:kern w:val="0"/>
      <w:sz w:val="24"/>
      <w:szCs w:val="20"/>
    </w:rPr>
  </w:style>
  <w:style w:type="character" w:customStyle="1" w:styleId="509">
    <w:name w:val="样式 正文缩进 + 首行缩进:  2 字符 Char"/>
    <w:link w:val="508"/>
    <w:qFormat/>
    <w:uiPriority w:val="0"/>
    <w:rPr>
      <w:rFonts w:ascii="Times New Roman" w:hAnsi="Times New Roman" w:eastAsia="宋体" w:cs="Times New Roman"/>
      <w:sz w:val="24"/>
    </w:rPr>
  </w:style>
  <w:style w:type="character" w:customStyle="1" w:styleId="510">
    <w:name w:val="style591"/>
    <w:qFormat/>
    <w:uiPriority w:val="0"/>
    <w:rPr>
      <w:rFonts w:ascii="Times New Roman" w:hAnsi="Times New Roman" w:eastAsia="宋体" w:cs="Times New Roman"/>
      <w:color w:val="666666"/>
    </w:rPr>
  </w:style>
  <w:style w:type="paragraph" w:customStyle="1" w:styleId="511">
    <w:name w:val="表格文本"/>
    <w:basedOn w:val="1"/>
    <w:link w:val="512"/>
    <w:qFormat/>
    <w:uiPriority w:val="0"/>
    <w:pPr>
      <w:tabs>
        <w:tab w:val="decimal" w:pos="0"/>
      </w:tabs>
      <w:autoSpaceDE w:val="0"/>
      <w:autoSpaceDN w:val="0"/>
      <w:spacing w:line="360" w:lineRule="auto"/>
      <w:ind w:firstLine="200" w:firstLineChars="200"/>
      <w:jc w:val="left"/>
    </w:pPr>
    <w:rPr>
      <w:kern w:val="0"/>
      <w:sz w:val="24"/>
      <w:szCs w:val="24"/>
    </w:rPr>
  </w:style>
  <w:style w:type="character" w:customStyle="1" w:styleId="512">
    <w:name w:val="表格文本 Char"/>
    <w:link w:val="511"/>
    <w:qFormat/>
    <w:uiPriority w:val="0"/>
    <w:rPr>
      <w:rFonts w:ascii="Times New Roman" w:hAnsi="Times New Roman" w:eastAsia="宋体" w:cs="Times New Roman"/>
      <w:sz w:val="24"/>
      <w:szCs w:val="24"/>
    </w:rPr>
  </w:style>
  <w:style w:type="character" w:customStyle="1" w:styleId="513">
    <w:name w:val="Heading 4 Char"/>
    <w:qFormat/>
    <w:uiPriority w:val="0"/>
    <w:rPr>
      <w:rFonts w:ascii="Times New Roman" w:hAnsi="Times New Roman" w:eastAsia="黑体" w:cs="Times New Roman"/>
      <w:bCs/>
      <w:kern w:val="2"/>
      <w:sz w:val="28"/>
      <w:szCs w:val="28"/>
      <w:lang w:val="en-US" w:eastAsia="zh-CN" w:bidi="ar-SA"/>
    </w:rPr>
  </w:style>
  <w:style w:type="paragraph" w:customStyle="1" w:styleId="514">
    <w:name w:val="图片标题"/>
    <w:basedOn w:val="1"/>
    <w:next w:val="22"/>
    <w:link w:val="515"/>
    <w:qFormat/>
    <w:uiPriority w:val="0"/>
    <w:pPr>
      <w:numPr>
        <w:ilvl w:val="0"/>
        <w:numId w:val="21"/>
      </w:numPr>
      <w:spacing w:line="360" w:lineRule="auto"/>
      <w:ind w:left="0" w:firstLine="0"/>
      <w:jc w:val="center"/>
    </w:pPr>
    <w:rPr>
      <w:rFonts w:ascii="宋体" w:hAnsi="宋体" w:eastAsia="黑体"/>
      <w:sz w:val="24"/>
      <w:szCs w:val="21"/>
    </w:rPr>
  </w:style>
  <w:style w:type="character" w:customStyle="1" w:styleId="515">
    <w:name w:val="图片标题 Char"/>
    <w:link w:val="514"/>
    <w:qFormat/>
    <w:uiPriority w:val="0"/>
    <w:rPr>
      <w:rFonts w:ascii="宋体" w:hAnsi="宋体" w:eastAsia="黑体" w:cs="Times New Roman"/>
      <w:kern w:val="2"/>
      <w:sz w:val="24"/>
      <w:szCs w:val="21"/>
    </w:rPr>
  </w:style>
  <w:style w:type="character" w:customStyle="1" w:styleId="516">
    <w:name w:val="hei16b1"/>
    <w:qFormat/>
    <w:uiPriority w:val="0"/>
    <w:rPr>
      <w:rFonts w:hint="default" w:ascii="Arial" w:hAnsi="Arial" w:eastAsia="宋体" w:cs="Arial"/>
      <w:b/>
      <w:bCs/>
      <w:color w:val="000000"/>
      <w:sz w:val="24"/>
      <w:szCs w:val="24"/>
    </w:rPr>
  </w:style>
  <w:style w:type="character" w:customStyle="1" w:styleId="517">
    <w:name w:val="标题 1 Char1"/>
    <w:qFormat/>
    <w:uiPriority w:val="0"/>
    <w:rPr>
      <w:rFonts w:ascii="黑体" w:hAnsi="Times New Roman" w:eastAsia="黑体" w:cs="Times New Roman"/>
      <w:bCs/>
      <w:kern w:val="44"/>
      <w:sz w:val="32"/>
      <w:szCs w:val="36"/>
      <w:lang w:val="en-US" w:eastAsia="zh-CN" w:bidi="ar-SA"/>
    </w:rPr>
  </w:style>
  <w:style w:type="character" w:customStyle="1" w:styleId="518">
    <w:name w:val="z-窗体底端 Char"/>
    <w:qFormat/>
    <w:uiPriority w:val="0"/>
    <w:rPr>
      <w:rFonts w:ascii="Arial" w:hAnsi="Arial" w:eastAsia="宋体" w:cs="Arial"/>
      <w:vanish/>
      <w:sz w:val="16"/>
      <w:szCs w:val="16"/>
    </w:rPr>
  </w:style>
  <w:style w:type="character" w:customStyle="1" w:styleId="519">
    <w:name w:val="标题 8 Char2"/>
    <w:qFormat/>
    <w:uiPriority w:val="0"/>
    <w:rPr>
      <w:rFonts w:ascii="等线 Light" w:hAnsi="等线 Light" w:eastAsia="黑体" w:cs="Times New Roman"/>
      <w:b/>
      <w:szCs w:val="24"/>
    </w:rPr>
  </w:style>
  <w:style w:type="character" w:customStyle="1" w:styleId="520">
    <w:name w:val="IndexiconIndexEntry"/>
    <w:qFormat/>
    <w:uiPriority w:val="0"/>
    <w:rPr>
      <w:rFonts w:ascii="Times New Roman" w:hAnsi="Times New Roman" w:eastAsia="宋体" w:cs="Times New Roman"/>
      <w:smallCaps/>
      <w:kern w:val="2"/>
      <w:sz w:val="20"/>
      <w:szCs w:val="20"/>
      <w:u w:val="none"/>
      <w:lang w:val="en-US" w:eastAsia="zh-CN" w:bidi="ar-SA"/>
    </w:rPr>
  </w:style>
  <w:style w:type="character" w:customStyle="1" w:styleId="521">
    <w:name w:val="unnamed1"/>
    <w:qFormat/>
    <w:uiPriority w:val="0"/>
    <w:rPr>
      <w:rFonts w:ascii="Times New Roman" w:hAnsi="Times New Roman" w:eastAsia="宋体" w:cs="Times New Roman"/>
    </w:rPr>
  </w:style>
  <w:style w:type="character" w:customStyle="1" w:styleId="522">
    <w:name w:val="glossaryitem"/>
    <w:qFormat/>
    <w:uiPriority w:val="0"/>
    <w:rPr>
      <w:rFonts w:ascii="Verdana" w:hAnsi="Verdana" w:eastAsia="宋体" w:cs="宋体"/>
      <w:sz w:val="44"/>
      <w:u w:val="none"/>
      <w:lang w:val="en-US" w:eastAsia="en-US" w:bidi="ar-SA"/>
    </w:rPr>
  </w:style>
  <w:style w:type="character" w:customStyle="1" w:styleId="523">
    <w:name w:val="huei12b1"/>
    <w:qFormat/>
    <w:uiPriority w:val="0"/>
    <w:rPr>
      <w:rFonts w:ascii="Times New Roman" w:hAnsi="Times New Roman" w:eastAsia="宋体" w:cs="Times New Roman"/>
      <w:b/>
      <w:bCs/>
      <w:color w:val="333333"/>
      <w:sz w:val="24"/>
      <w:szCs w:val="24"/>
    </w:rPr>
  </w:style>
  <w:style w:type="character" w:customStyle="1" w:styleId="524">
    <w:name w:val="pjb"/>
    <w:qFormat/>
    <w:uiPriority w:val="0"/>
    <w:rPr>
      <w:rFonts w:ascii="Verdana" w:hAnsi="Verdana" w:eastAsia="宋体" w:cs="宋体"/>
      <w:sz w:val="44"/>
      <w:lang w:val="en-US" w:eastAsia="en-US" w:bidi="ar-SA"/>
    </w:rPr>
  </w:style>
  <w:style w:type="character" w:customStyle="1" w:styleId="525">
    <w:name w:val="标题10 Char"/>
    <w:qFormat/>
    <w:uiPriority w:val="0"/>
    <w:rPr>
      <w:rFonts w:ascii="Tahoma" w:hAnsi="Tahoma" w:eastAsia="仿宋_GB2312" w:cs="Times New Roman"/>
      <w:kern w:val="2"/>
      <w:sz w:val="28"/>
      <w:szCs w:val="28"/>
      <w:lang w:val="en-US" w:eastAsia="zh-CN" w:bidi="ar-SA"/>
    </w:rPr>
  </w:style>
  <w:style w:type="paragraph" w:customStyle="1" w:styleId="526">
    <w:name w:val="标书正文格式 Char Char"/>
    <w:link w:val="527"/>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527">
    <w:name w:val="标书正文格式 Char Char Char"/>
    <w:link w:val="526"/>
    <w:qFormat/>
    <w:uiPriority w:val="0"/>
    <w:rPr>
      <w:rFonts w:ascii="Times New Roman" w:hAnsi="Times New Roman" w:eastAsia="楷体_GB2312" w:cs="Times New Roman"/>
      <w:kern w:val="2"/>
      <w:sz w:val="24"/>
      <w:szCs w:val="24"/>
    </w:rPr>
  </w:style>
  <w:style w:type="character" w:customStyle="1" w:styleId="528">
    <w:name w:val="sony12"/>
    <w:qFormat/>
    <w:uiPriority w:val="0"/>
    <w:rPr>
      <w:rFonts w:ascii="Tahoma" w:hAnsi="Tahoma" w:eastAsia="宋体" w:cs="Times New Roman"/>
      <w:kern w:val="2"/>
      <w:sz w:val="24"/>
      <w:lang w:val="en-US" w:eastAsia="zh-CN" w:bidi="ar-SA"/>
    </w:rPr>
  </w:style>
  <w:style w:type="character" w:customStyle="1" w:styleId="529">
    <w:name w:val="f14"/>
    <w:qFormat/>
    <w:uiPriority w:val="0"/>
    <w:rPr>
      <w:rFonts w:ascii="Times New Roman" w:hAnsi="Times New Roman" w:eastAsia="宋体" w:cs="Times New Roman"/>
    </w:rPr>
  </w:style>
  <w:style w:type="paragraph" w:customStyle="1" w:styleId="530">
    <w:name w:val="标题4"/>
    <w:basedOn w:val="1"/>
    <w:next w:val="1"/>
    <w:link w:val="531"/>
    <w:qFormat/>
    <w:uiPriority w:val="0"/>
    <w:pPr>
      <w:spacing w:beforeLines="50" w:afterLines="50" w:line="360" w:lineRule="auto"/>
      <w:outlineLvl w:val="4"/>
    </w:pPr>
    <w:rPr>
      <w:b/>
      <w:sz w:val="24"/>
      <w:szCs w:val="24"/>
    </w:rPr>
  </w:style>
  <w:style w:type="character" w:customStyle="1" w:styleId="531">
    <w:name w:val="标题4 Char"/>
    <w:link w:val="530"/>
    <w:qFormat/>
    <w:uiPriority w:val="0"/>
    <w:rPr>
      <w:rFonts w:ascii="Times New Roman" w:hAnsi="Times New Roman" w:eastAsia="宋体" w:cs="Times New Roman"/>
      <w:b/>
      <w:kern w:val="2"/>
      <w:sz w:val="24"/>
      <w:szCs w:val="24"/>
    </w:rPr>
  </w:style>
  <w:style w:type="paragraph" w:customStyle="1" w:styleId="532">
    <w:name w:val="Main Title"/>
    <w:basedOn w:val="1"/>
    <w:link w:val="533"/>
    <w:qFormat/>
    <w:uiPriority w:val="0"/>
    <w:pPr>
      <w:widowControl/>
      <w:jc w:val="center"/>
    </w:pPr>
    <w:rPr>
      <w:rFonts w:ascii="Verdana" w:hAnsi="Verdana" w:eastAsia="黑体" w:cs="宋体"/>
      <w:kern w:val="0"/>
      <w:sz w:val="28"/>
      <w:szCs w:val="28"/>
    </w:rPr>
  </w:style>
  <w:style w:type="character" w:customStyle="1" w:styleId="533">
    <w:name w:val="Main Title Char Char"/>
    <w:link w:val="532"/>
    <w:qFormat/>
    <w:uiPriority w:val="0"/>
    <w:rPr>
      <w:rFonts w:ascii="Verdana" w:hAnsi="Verdana" w:eastAsia="黑体" w:cs="宋体"/>
      <w:sz w:val="28"/>
      <w:szCs w:val="28"/>
    </w:rPr>
  </w:style>
  <w:style w:type="character" w:customStyle="1" w:styleId="534">
    <w:name w:val="txt"/>
    <w:qFormat/>
    <w:uiPriority w:val="0"/>
    <w:rPr>
      <w:rFonts w:ascii="Times New Roman" w:hAnsi="Times New Roman" w:eastAsia="宋体" w:cs="Times New Roman"/>
    </w:rPr>
  </w:style>
  <w:style w:type="character" w:customStyle="1" w:styleId="535">
    <w:name w:val="宏文本 Char1"/>
    <w:qFormat/>
    <w:uiPriority w:val="0"/>
    <w:rPr>
      <w:rFonts w:ascii="Courier New" w:hAnsi="Courier New" w:eastAsia="宋体" w:cs="Courier New"/>
      <w:color w:val="000000"/>
      <w:kern w:val="2"/>
      <w:sz w:val="24"/>
      <w:szCs w:val="24"/>
    </w:rPr>
  </w:style>
  <w:style w:type="character" w:customStyle="1" w:styleId="536">
    <w:name w:val="批注主题 Char"/>
    <w:qFormat/>
    <w:uiPriority w:val="0"/>
    <w:rPr>
      <w:rFonts w:ascii="Times New Roman" w:hAnsi="Times New Roman" w:eastAsia="宋体" w:cs="Times New Roman"/>
      <w:b/>
      <w:bCs/>
      <w:kern w:val="2"/>
      <w:sz w:val="21"/>
    </w:rPr>
  </w:style>
  <w:style w:type="character" w:customStyle="1" w:styleId="537">
    <w:name w:val="text1"/>
    <w:qFormat/>
    <w:uiPriority w:val="0"/>
    <w:rPr>
      <w:rFonts w:ascii="Times New Roman" w:hAnsi="Times New Roman" w:eastAsia="宋体" w:cs="Times New Roman"/>
      <w:sz w:val="21"/>
      <w:szCs w:val="21"/>
    </w:rPr>
  </w:style>
  <w:style w:type="character" w:customStyle="1" w:styleId="538">
    <w:name w:val="color0033661"/>
    <w:qFormat/>
    <w:uiPriority w:val="0"/>
    <w:rPr>
      <w:rFonts w:ascii="Verdana" w:hAnsi="Verdana" w:eastAsia="宋体" w:cs="宋体"/>
      <w:color w:val="003366"/>
      <w:sz w:val="44"/>
      <w:lang w:val="en-US" w:eastAsia="en-US" w:bidi="ar-SA"/>
    </w:rPr>
  </w:style>
  <w:style w:type="character" w:customStyle="1" w:styleId="539">
    <w:name w:val="liudong"/>
    <w:qFormat/>
    <w:uiPriority w:val="0"/>
    <w:rPr>
      <w:rFonts w:ascii="Times New Roman" w:hAnsi="Times New Roman" w:eastAsia="宋体" w:cs="Times New Roman"/>
    </w:rPr>
  </w:style>
  <w:style w:type="character" w:customStyle="1" w:styleId="540">
    <w:name w:val="style321"/>
    <w:qFormat/>
    <w:uiPriority w:val="0"/>
    <w:rPr>
      <w:rFonts w:hint="default" w:ascii="Verdana" w:hAnsi="Verdana" w:eastAsia="宋体" w:cs="Times New Roman"/>
      <w:b/>
      <w:bCs/>
      <w:color w:val="0000FF"/>
      <w:sz w:val="16"/>
      <w:szCs w:val="16"/>
    </w:rPr>
  </w:style>
  <w:style w:type="character" w:customStyle="1" w:styleId="541">
    <w:name w:val="bullet Char1"/>
    <w:qFormat/>
    <w:uiPriority w:val="0"/>
    <w:rPr>
      <w:rFonts w:ascii="Arial" w:hAnsi="Arial" w:eastAsia="黑体" w:cs="Times New Roman"/>
      <w:b/>
      <w:bCs/>
      <w:kern w:val="2"/>
      <w:sz w:val="28"/>
      <w:szCs w:val="28"/>
      <w:lang w:val="en-US" w:eastAsia="zh-CN" w:bidi="ar-SA"/>
    </w:rPr>
  </w:style>
  <w:style w:type="character" w:customStyle="1" w:styleId="542">
    <w:name w:val="不明显强调2"/>
    <w:qFormat/>
    <w:uiPriority w:val="0"/>
    <w:rPr>
      <w:rFonts w:ascii="Times New Roman" w:hAnsi="Times New Roman" w:eastAsia="宋体" w:cs="Times New Roman"/>
      <w:i/>
      <w:iCs/>
      <w:color w:val="808080"/>
    </w:rPr>
  </w:style>
  <w:style w:type="character" w:customStyle="1" w:styleId="543">
    <w:name w:val="myp1111"/>
    <w:qFormat/>
    <w:uiPriority w:val="0"/>
    <w:rPr>
      <w:rFonts w:hint="default" w:ascii="ˎ̥" w:hAnsi="ˎ̥" w:eastAsia="宋体" w:cs="Times New Roman"/>
      <w:color w:val="000000"/>
      <w:sz w:val="20"/>
      <w:szCs w:val="20"/>
      <w:u w:val="none"/>
    </w:rPr>
  </w:style>
  <w:style w:type="character" w:customStyle="1" w:styleId="544">
    <w:name w:val="font1"/>
    <w:qFormat/>
    <w:uiPriority w:val="0"/>
    <w:rPr>
      <w:rFonts w:ascii="Times New Roman" w:hAnsi="Times New Roman" w:eastAsia="宋体" w:cs="Times New Roman"/>
      <w:color w:val="000000"/>
      <w:sz w:val="12"/>
      <w:szCs w:val="12"/>
    </w:rPr>
  </w:style>
  <w:style w:type="paragraph" w:customStyle="1" w:styleId="545">
    <w:name w:val="样式 小四 段前: 6 磅 段后: 6 磅 行距: 1.5 倍行距"/>
    <w:basedOn w:val="1"/>
    <w:link w:val="546"/>
    <w:qFormat/>
    <w:uiPriority w:val="0"/>
    <w:pPr>
      <w:spacing w:before="120" w:after="120" w:line="360" w:lineRule="auto"/>
      <w:ind w:firstLine="480" w:firstLineChars="200"/>
    </w:pPr>
    <w:rPr>
      <w:rFonts w:cs="宋体"/>
      <w:sz w:val="24"/>
    </w:rPr>
  </w:style>
  <w:style w:type="character" w:customStyle="1" w:styleId="546">
    <w:name w:val="样式 小四 段前: 6 磅 段后: 6 磅 行距: 1.5 倍行距 Char"/>
    <w:link w:val="545"/>
    <w:qFormat/>
    <w:uiPriority w:val="0"/>
    <w:rPr>
      <w:rFonts w:ascii="Times New Roman" w:hAnsi="Times New Roman" w:eastAsia="宋体" w:cs="宋体"/>
      <w:kern w:val="2"/>
      <w:sz w:val="24"/>
    </w:rPr>
  </w:style>
  <w:style w:type="character" w:customStyle="1" w:styleId="547">
    <w:name w:val="方框下的ABC标题 Char"/>
    <w:qFormat/>
    <w:uiPriority w:val="0"/>
    <w:rPr>
      <w:rFonts w:ascii="Times New Roman" w:hAnsi="宋体" w:eastAsia="宋体" w:cs="Times New Roman"/>
      <w:kern w:val="2"/>
      <w:sz w:val="21"/>
      <w:szCs w:val="24"/>
      <w:lang w:val="en-US" w:eastAsia="zh-CN" w:bidi="ar-SA"/>
    </w:rPr>
  </w:style>
  <w:style w:type="paragraph" w:customStyle="1" w:styleId="548">
    <w:name w:val="z-窗体底端1"/>
    <w:basedOn w:val="1"/>
    <w:next w:val="1"/>
    <w:link w:val="549"/>
    <w:qFormat/>
    <w:uiPriority w:val="0"/>
    <w:pPr>
      <w:widowControl/>
      <w:pBdr>
        <w:top w:val="single" w:color="auto" w:sz="6" w:space="1"/>
      </w:pBdr>
      <w:spacing w:line="360" w:lineRule="auto"/>
      <w:ind w:firstLine="480" w:firstLineChars="200"/>
      <w:jc w:val="center"/>
    </w:pPr>
    <w:rPr>
      <w:rFonts w:ascii="Arial" w:hAnsi="Arial" w:cs="Arial"/>
      <w:vanish/>
      <w:kern w:val="0"/>
      <w:sz w:val="16"/>
      <w:szCs w:val="16"/>
    </w:rPr>
  </w:style>
  <w:style w:type="character" w:customStyle="1" w:styleId="549">
    <w:name w:val="z-窗体底端 字符"/>
    <w:link w:val="548"/>
    <w:qFormat/>
    <w:uiPriority w:val="0"/>
    <w:rPr>
      <w:rFonts w:ascii="Arial" w:hAnsi="Arial" w:eastAsia="宋体" w:cs="Arial"/>
      <w:vanish/>
      <w:sz w:val="16"/>
      <w:szCs w:val="16"/>
    </w:rPr>
  </w:style>
  <w:style w:type="paragraph" w:customStyle="1" w:styleId="550">
    <w:name w:val="样式 标题 4h4heading 4TOCsect 1.2.3.4Ref Heading 1rh1H4Headin...2"/>
    <w:basedOn w:val="7"/>
    <w:link w:val="551"/>
    <w:qFormat/>
    <w:uiPriority w:val="0"/>
    <w:pPr>
      <w:spacing w:before="0" w:after="0" w:line="360" w:lineRule="auto"/>
      <w:ind w:firstLine="352" w:firstLineChars="146"/>
    </w:pPr>
    <w:rPr>
      <w:rFonts w:ascii="宋体" w:hAnsi="宋体" w:eastAsia="宋体" w:cs="宋体"/>
      <w:sz w:val="24"/>
      <w:szCs w:val="24"/>
    </w:rPr>
  </w:style>
  <w:style w:type="character" w:customStyle="1" w:styleId="551">
    <w:name w:val="样式 标题 4h4heading 4TOCsect 1.2.3.4Ref Heading 1rh1H4Headin...2 Char"/>
    <w:link w:val="550"/>
    <w:qFormat/>
    <w:uiPriority w:val="0"/>
    <w:rPr>
      <w:rFonts w:ascii="宋体" w:hAnsi="宋体" w:eastAsia="宋体" w:cs="宋体"/>
      <w:b/>
      <w:bCs/>
      <w:kern w:val="2"/>
      <w:sz w:val="24"/>
      <w:szCs w:val="24"/>
    </w:rPr>
  </w:style>
  <w:style w:type="character" w:customStyle="1" w:styleId="552">
    <w:name w:val="文档结构图 Char2"/>
    <w:qFormat/>
    <w:uiPriority w:val="0"/>
    <w:rPr>
      <w:rFonts w:ascii="Arial" w:hAnsi="Arial" w:eastAsia="宋体" w:cs="宋体"/>
      <w:sz w:val="24"/>
      <w:szCs w:val="20"/>
      <w:shd w:val="clear" w:color="auto" w:fill="000080"/>
    </w:rPr>
  </w:style>
  <w:style w:type="character" w:customStyle="1" w:styleId="553">
    <w:name w:val="Char81"/>
    <w:qFormat/>
    <w:uiPriority w:val="0"/>
    <w:rPr>
      <w:rFonts w:ascii="Arial" w:hAnsi="Arial" w:eastAsia="黑体" w:cs="Times New Roman"/>
      <w:sz w:val="44"/>
      <w:lang w:val="en-US" w:eastAsia="en-US" w:bidi="ar-SA"/>
    </w:rPr>
  </w:style>
  <w:style w:type="character" w:customStyle="1" w:styleId="554">
    <w:name w:val="标题 2 Char Char Char"/>
    <w:qFormat/>
    <w:uiPriority w:val="0"/>
    <w:rPr>
      <w:rFonts w:ascii="Arial" w:hAnsi="Arial" w:eastAsia="黑体" w:cs="Times New Roman"/>
      <w:b/>
      <w:bCs/>
      <w:kern w:val="2"/>
      <w:sz w:val="32"/>
      <w:szCs w:val="32"/>
      <w:lang w:val="en-US" w:eastAsia="zh-CN" w:bidi="ar-SA"/>
    </w:rPr>
  </w:style>
  <w:style w:type="character" w:customStyle="1" w:styleId="555">
    <w:name w:val="正文缩进 Char Char Char Char Char Char Char Char Char Char Char Char Char Char Char Char Char Char Char Char Char Char Char Char Char Char Char Char Char Char Char Char Char"/>
    <w:qFormat/>
    <w:uiPriority w:val="0"/>
    <w:rPr>
      <w:rFonts w:ascii="Tahoma" w:hAnsi="Tahoma" w:eastAsia="宋体" w:cs="Times New Roman"/>
      <w:kern w:val="2"/>
      <w:sz w:val="24"/>
      <w:lang w:val="en-US" w:eastAsia="zh-CN" w:bidi="ar-SA"/>
    </w:rPr>
  </w:style>
  <w:style w:type="character" w:customStyle="1" w:styleId="556">
    <w:name w:val="Char Char61"/>
    <w:qFormat/>
    <w:uiPriority w:val="0"/>
    <w:rPr>
      <w:rFonts w:ascii="Times New Roman" w:hAnsi="Times New Roman" w:eastAsia="宋体" w:cs="Times New Roman"/>
      <w:b/>
      <w:bCs/>
      <w:kern w:val="2"/>
      <w:sz w:val="24"/>
      <w:szCs w:val="24"/>
      <w:lang w:val="en-US" w:eastAsia="zh-CN" w:bidi="ar-SA"/>
    </w:rPr>
  </w:style>
  <w:style w:type="paragraph" w:customStyle="1" w:styleId="557">
    <w:name w:val="段"/>
    <w:link w:val="5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58">
    <w:name w:val="段 Char"/>
    <w:link w:val="557"/>
    <w:qFormat/>
    <w:uiPriority w:val="0"/>
    <w:rPr>
      <w:rFonts w:ascii="宋体" w:hAnsi="Times New Roman" w:eastAsia="宋体" w:cs="Times New Roman"/>
      <w:sz w:val="21"/>
    </w:rPr>
  </w:style>
  <w:style w:type="character" w:customStyle="1" w:styleId="559">
    <w:name w:val="font041"/>
    <w:qFormat/>
    <w:uiPriority w:val="0"/>
    <w:rPr>
      <w:rFonts w:ascii="Times New Roman" w:hAnsi="Times New Roman" w:eastAsia="宋体" w:cs="Times New Roman"/>
      <w:b/>
      <w:bCs/>
      <w:color w:val="000000"/>
      <w:sz w:val="20"/>
      <w:szCs w:val="20"/>
    </w:rPr>
  </w:style>
  <w:style w:type="paragraph" w:customStyle="1" w:styleId="560">
    <w:name w:val="报告正文"/>
    <w:basedOn w:val="1"/>
    <w:link w:val="561"/>
    <w:qFormat/>
    <w:uiPriority w:val="0"/>
    <w:pPr>
      <w:widowControl/>
      <w:overflowPunct w:val="0"/>
      <w:autoSpaceDE w:val="0"/>
      <w:autoSpaceDN w:val="0"/>
      <w:adjustRightInd w:val="0"/>
      <w:spacing w:line="360" w:lineRule="auto"/>
      <w:ind w:firstLine="420"/>
      <w:textAlignment w:val="baseline"/>
    </w:pPr>
    <w:rPr>
      <w:kern w:val="0"/>
      <w:sz w:val="24"/>
    </w:rPr>
  </w:style>
  <w:style w:type="character" w:customStyle="1" w:styleId="561">
    <w:name w:val="报告正文 Char"/>
    <w:link w:val="560"/>
    <w:qFormat/>
    <w:uiPriority w:val="0"/>
    <w:rPr>
      <w:rFonts w:ascii="Times New Roman" w:hAnsi="Times New Roman" w:eastAsia="宋体" w:cs="Times New Roman"/>
      <w:sz w:val="24"/>
    </w:rPr>
  </w:style>
  <w:style w:type="paragraph" w:customStyle="1" w:styleId="562">
    <w:name w:val="1正文"/>
    <w:basedOn w:val="1"/>
    <w:link w:val="563"/>
    <w:qFormat/>
    <w:uiPriority w:val="0"/>
    <w:pPr>
      <w:spacing w:before="120" w:beforeLines="50" w:after="120" w:afterLines="50" w:line="360" w:lineRule="auto"/>
      <w:ind w:firstLine="420" w:firstLineChars="200"/>
    </w:pPr>
    <w:rPr>
      <w:rFonts w:ascii="Calibri" w:hAnsi="Calibri"/>
      <w:szCs w:val="22"/>
    </w:rPr>
  </w:style>
  <w:style w:type="character" w:customStyle="1" w:styleId="563">
    <w:name w:val="1正文 Char"/>
    <w:link w:val="562"/>
    <w:qFormat/>
    <w:uiPriority w:val="0"/>
    <w:rPr>
      <w:rFonts w:ascii="Calibri" w:hAnsi="Calibri" w:eastAsia="宋体" w:cs="Times New Roman"/>
      <w:kern w:val="2"/>
      <w:sz w:val="21"/>
      <w:szCs w:val="22"/>
    </w:rPr>
  </w:style>
  <w:style w:type="character" w:customStyle="1" w:styleId="564">
    <w:name w:val="param_td12"/>
    <w:qFormat/>
    <w:uiPriority w:val="0"/>
    <w:rPr>
      <w:rFonts w:ascii="Times New Roman" w:hAnsi="Times New Roman" w:eastAsia="宋体" w:cs="Times New Roman"/>
    </w:rPr>
  </w:style>
  <w:style w:type="character" w:customStyle="1" w:styleId="565">
    <w:name w:val="smgraytext"/>
    <w:qFormat/>
    <w:uiPriority w:val="0"/>
    <w:rPr>
      <w:rFonts w:ascii="Times New Roman" w:hAnsi="Times New Roman" w:eastAsia="宋体" w:cs="Times New Roman"/>
    </w:rPr>
  </w:style>
  <w:style w:type="paragraph" w:customStyle="1" w:styleId="566">
    <w:name w:val="正文1"/>
    <w:basedOn w:val="1"/>
    <w:link w:val="567"/>
    <w:qFormat/>
    <w:uiPriority w:val="0"/>
    <w:pPr>
      <w:spacing w:line="312" w:lineRule="auto"/>
      <w:ind w:firstLine="480" w:firstLineChars="200"/>
    </w:pPr>
    <w:rPr>
      <w:rFonts w:ascii="宋体" w:hAnsi="宋体" w:cs="宋体"/>
      <w:color w:val="000000"/>
      <w:kern w:val="0"/>
      <w:sz w:val="24"/>
      <w:szCs w:val="24"/>
    </w:rPr>
  </w:style>
  <w:style w:type="character" w:customStyle="1" w:styleId="567">
    <w:name w:val="正文1 Char"/>
    <w:link w:val="566"/>
    <w:qFormat/>
    <w:uiPriority w:val="0"/>
    <w:rPr>
      <w:rFonts w:ascii="宋体" w:hAnsi="宋体" w:eastAsia="宋体" w:cs="宋体"/>
      <w:color w:val="000000"/>
      <w:sz w:val="24"/>
      <w:szCs w:val="24"/>
    </w:rPr>
  </w:style>
  <w:style w:type="character" w:customStyle="1" w:styleId="568">
    <w:name w:val="msochangeprop"/>
    <w:qFormat/>
    <w:uiPriority w:val="0"/>
    <w:rPr>
      <w:rFonts w:ascii="Times New Roman" w:hAnsi="Times New Roman" w:eastAsia="宋体" w:cs="Times New Roman"/>
    </w:rPr>
  </w:style>
  <w:style w:type="character" w:customStyle="1" w:styleId="569">
    <w:name w:val="标题10"/>
    <w:qFormat/>
    <w:uiPriority w:val="0"/>
    <w:rPr>
      <w:rFonts w:ascii="Tahoma" w:hAnsi="Tahoma" w:eastAsia="仿宋_GB2312" w:cs="Times New Roman"/>
      <w:kern w:val="2"/>
      <w:sz w:val="28"/>
      <w:szCs w:val="28"/>
      <w:lang w:val="en-US" w:eastAsia="zh-CN" w:bidi="ar-SA"/>
    </w:rPr>
  </w:style>
  <w:style w:type="character" w:customStyle="1" w:styleId="570">
    <w:name w:val="标题 字符1"/>
    <w:qFormat/>
    <w:uiPriority w:val="0"/>
    <w:rPr>
      <w:rFonts w:ascii="等线 Light" w:hAnsi="等线 Light" w:eastAsia="等线 Light" w:cs="Times New Roman"/>
      <w:b/>
      <w:bCs/>
      <w:sz w:val="32"/>
      <w:szCs w:val="32"/>
    </w:rPr>
  </w:style>
  <w:style w:type="paragraph" w:customStyle="1" w:styleId="571">
    <w:name w:val="列表格式"/>
    <w:basedOn w:val="1"/>
    <w:link w:val="572"/>
    <w:qFormat/>
    <w:uiPriority w:val="0"/>
    <w:pPr>
      <w:numPr>
        <w:ilvl w:val="0"/>
        <w:numId w:val="22"/>
      </w:numPr>
      <w:spacing w:line="360" w:lineRule="auto"/>
      <w:ind w:firstLine="0"/>
      <w:jc w:val="left"/>
    </w:pPr>
    <w:rPr>
      <w:rFonts w:eastAsia="仿宋"/>
      <w:sz w:val="24"/>
      <w:szCs w:val="24"/>
    </w:rPr>
  </w:style>
  <w:style w:type="character" w:customStyle="1" w:styleId="572">
    <w:name w:val="列表格式 Char"/>
    <w:link w:val="571"/>
    <w:qFormat/>
    <w:uiPriority w:val="0"/>
    <w:rPr>
      <w:rFonts w:ascii="Times New Roman" w:hAnsi="Times New Roman" w:eastAsia="仿宋" w:cs="Times New Roman"/>
      <w:kern w:val="2"/>
      <w:sz w:val="24"/>
      <w:szCs w:val="24"/>
    </w:rPr>
  </w:style>
  <w:style w:type="paragraph" w:customStyle="1" w:styleId="573">
    <w:name w:val="标准正文"/>
    <w:basedOn w:val="1"/>
    <w:link w:val="574"/>
    <w:qFormat/>
    <w:uiPriority w:val="0"/>
    <w:pPr>
      <w:spacing w:before="156" w:after="156" w:line="360" w:lineRule="auto"/>
      <w:ind w:firstLine="480" w:firstLineChars="200"/>
    </w:pPr>
    <w:rPr>
      <w:rFonts w:cs="宋体"/>
      <w:sz w:val="24"/>
    </w:rPr>
  </w:style>
  <w:style w:type="character" w:customStyle="1" w:styleId="574">
    <w:name w:val="标准正文 Char"/>
    <w:link w:val="573"/>
    <w:qFormat/>
    <w:uiPriority w:val="0"/>
    <w:rPr>
      <w:rFonts w:ascii="Times New Roman" w:hAnsi="Times New Roman" w:eastAsia="宋体" w:cs="宋体"/>
      <w:kern w:val="2"/>
      <w:sz w:val="24"/>
    </w:rPr>
  </w:style>
  <w:style w:type="paragraph" w:customStyle="1" w:styleId="575">
    <w:name w:val="示意图说明"/>
    <w:basedOn w:val="1"/>
    <w:next w:val="1"/>
    <w:link w:val="576"/>
    <w:qFormat/>
    <w:uiPriority w:val="0"/>
    <w:pPr>
      <w:spacing w:line="360" w:lineRule="auto"/>
      <w:jc w:val="center"/>
    </w:pPr>
    <w:rPr>
      <w:rFonts w:eastAsia="黑体"/>
      <w:kern w:val="0"/>
      <w:lang w:eastAsia="en-US"/>
    </w:rPr>
  </w:style>
  <w:style w:type="character" w:customStyle="1" w:styleId="576">
    <w:name w:val="示意图说明 Char"/>
    <w:link w:val="575"/>
    <w:qFormat/>
    <w:uiPriority w:val="0"/>
    <w:rPr>
      <w:rFonts w:ascii="Times New Roman" w:hAnsi="Times New Roman" w:eastAsia="黑体" w:cs="Times New Roman"/>
      <w:sz w:val="21"/>
      <w:lang w:eastAsia="en-US"/>
    </w:rPr>
  </w:style>
  <w:style w:type="character" w:customStyle="1" w:styleId="577">
    <w:name w:val="不明显强调1"/>
    <w:qFormat/>
    <w:uiPriority w:val="0"/>
    <w:rPr>
      <w:rFonts w:ascii="Times New Roman" w:hAnsi="Times New Roman" w:eastAsia="宋体" w:cs="Times New Roman"/>
      <w:iCs/>
      <w:color w:val="000000"/>
      <w:sz w:val="15"/>
    </w:rPr>
  </w:style>
  <w:style w:type="character" w:customStyle="1" w:styleId="578">
    <w:name w:val="unnamed11"/>
    <w:qFormat/>
    <w:uiPriority w:val="0"/>
    <w:rPr>
      <w:rFonts w:ascii="Times New Roman" w:hAnsi="Times New Roman" w:eastAsia="宋体" w:cs="Times New Roman"/>
      <w:sz w:val="20"/>
      <w:szCs w:val="20"/>
    </w:rPr>
  </w:style>
  <w:style w:type="character" w:customStyle="1" w:styleId="579">
    <w:name w:val="标题 1 Char Char"/>
    <w:qFormat/>
    <w:uiPriority w:val="0"/>
    <w:rPr>
      <w:rFonts w:ascii="楷体_GB2312" w:hAnsi="Times New Roman" w:eastAsia="楷体_GB2312" w:cs="Times New Roman"/>
      <w:b/>
      <w:kern w:val="44"/>
      <w:sz w:val="36"/>
      <w:lang w:val="en-US" w:eastAsia="zh-CN" w:bidi="ar-SA"/>
    </w:rPr>
  </w:style>
  <w:style w:type="paragraph" w:customStyle="1" w:styleId="580">
    <w:name w:val="hik 正文"/>
    <w:basedOn w:val="1"/>
    <w:link w:val="581"/>
    <w:qFormat/>
    <w:uiPriority w:val="0"/>
    <w:pPr>
      <w:spacing w:line="360" w:lineRule="auto"/>
      <w:ind w:firstLine="480" w:firstLineChars="200"/>
    </w:pPr>
    <w:rPr>
      <w:kern w:val="0"/>
      <w:sz w:val="24"/>
      <w:szCs w:val="24"/>
    </w:rPr>
  </w:style>
  <w:style w:type="character" w:customStyle="1" w:styleId="581">
    <w:name w:val="hik 正文 Char"/>
    <w:link w:val="580"/>
    <w:qFormat/>
    <w:uiPriority w:val="0"/>
    <w:rPr>
      <w:rFonts w:ascii="Times New Roman" w:hAnsi="Times New Roman" w:eastAsia="宋体" w:cs="Times New Roman"/>
      <w:sz w:val="24"/>
      <w:szCs w:val="24"/>
    </w:rPr>
  </w:style>
  <w:style w:type="character" w:customStyle="1" w:styleId="582">
    <w:name w:val="specifications"/>
    <w:qFormat/>
    <w:uiPriority w:val="0"/>
    <w:rPr>
      <w:rFonts w:ascii="Times New Roman" w:hAnsi="Times New Roman" w:eastAsia="宋体" w:cs="Times New Roman"/>
    </w:rPr>
  </w:style>
  <w:style w:type="character" w:customStyle="1" w:styleId="583">
    <w:name w:val="副标题 Char"/>
    <w:qFormat/>
    <w:uiPriority w:val="0"/>
    <w:rPr>
      <w:rFonts w:ascii="Calibri Light" w:hAnsi="Calibri Light" w:eastAsia="宋体" w:cs="Times New Roman"/>
      <w:b/>
      <w:bCs/>
      <w:kern w:val="28"/>
      <w:sz w:val="32"/>
      <w:szCs w:val="32"/>
    </w:rPr>
  </w:style>
  <w:style w:type="paragraph" w:customStyle="1" w:styleId="584">
    <w:name w:val="缺省文本"/>
    <w:link w:val="58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85">
    <w:name w:val="缺省文本 Char"/>
    <w:link w:val="584"/>
    <w:qFormat/>
    <w:uiPriority w:val="0"/>
    <w:rPr>
      <w:rFonts w:ascii="Times New Roman" w:hAnsi="Times New Roman" w:eastAsia="宋体" w:cs="Times New Roman"/>
      <w:color w:val="000000"/>
      <w:sz w:val="24"/>
      <w:szCs w:val="24"/>
    </w:rPr>
  </w:style>
  <w:style w:type="paragraph" w:customStyle="1" w:styleId="586">
    <w:name w:val="方框下的123标题"/>
    <w:basedOn w:val="1"/>
    <w:link w:val="587"/>
    <w:qFormat/>
    <w:uiPriority w:val="0"/>
    <w:pPr>
      <w:spacing w:line="360" w:lineRule="auto"/>
      <w:ind w:firstLine="480" w:firstLineChars="200"/>
    </w:pPr>
    <w:rPr>
      <w:sz w:val="24"/>
      <w:szCs w:val="24"/>
    </w:rPr>
  </w:style>
  <w:style w:type="character" w:customStyle="1" w:styleId="587">
    <w:name w:val="方框下的123标题 Char"/>
    <w:link w:val="586"/>
    <w:qFormat/>
    <w:uiPriority w:val="0"/>
    <w:rPr>
      <w:rFonts w:ascii="Times New Roman" w:hAnsi="Times New Roman" w:eastAsia="宋体" w:cs="Times New Roman"/>
      <w:kern w:val="2"/>
      <w:sz w:val="24"/>
      <w:szCs w:val="24"/>
    </w:rPr>
  </w:style>
  <w:style w:type="character" w:customStyle="1" w:styleId="588">
    <w:name w:val="sony121"/>
    <w:qFormat/>
    <w:uiPriority w:val="0"/>
    <w:rPr>
      <w:rFonts w:hint="eastAsia" w:ascii="宋体" w:hAnsi="宋体" w:eastAsia="宋体" w:cs="宋体"/>
      <w:sz w:val="18"/>
      <w:szCs w:val="18"/>
      <w:lang w:val="en-US" w:eastAsia="en-US" w:bidi="ar-SA"/>
    </w:rPr>
  </w:style>
  <w:style w:type="character" w:customStyle="1" w:styleId="589">
    <w:name w:val="Char Char9"/>
    <w:qFormat/>
    <w:uiPriority w:val="0"/>
    <w:rPr>
      <w:rFonts w:ascii="Arial" w:hAnsi="Arial" w:eastAsia="黑体" w:cs="Times New Roman"/>
      <w:b/>
      <w:bCs/>
      <w:kern w:val="2"/>
      <w:sz w:val="28"/>
      <w:szCs w:val="28"/>
      <w:lang w:val="en-US" w:eastAsia="zh-CN" w:bidi="ar-SA"/>
    </w:rPr>
  </w:style>
  <w:style w:type="character" w:customStyle="1" w:styleId="590">
    <w:name w:val="Char Char Char Char Char2"/>
    <w:qFormat/>
    <w:uiPriority w:val="0"/>
    <w:rPr>
      <w:rFonts w:ascii="Times New Roman" w:hAnsi="Times New Roman" w:eastAsia="宋体" w:cs="Times New Roman"/>
      <w:b/>
      <w:bCs/>
      <w:kern w:val="2"/>
      <w:sz w:val="32"/>
      <w:szCs w:val="32"/>
      <w:lang w:val="en-US" w:eastAsia="zh-CN" w:bidi="ar-SA"/>
    </w:rPr>
  </w:style>
  <w:style w:type="character" w:customStyle="1" w:styleId="591">
    <w:name w:val="脚注文本 Char1"/>
    <w:qFormat/>
    <w:uiPriority w:val="0"/>
    <w:rPr>
      <w:rFonts w:ascii="Times New Roman" w:hAnsi="Times New Roman" w:eastAsia="宋体" w:cs="Times New Roman"/>
      <w:kern w:val="2"/>
      <w:sz w:val="18"/>
      <w:szCs w:val="18"/>
    </w:rPr>
  </w:style>
  <w:style w:type="character" w:customStyle="1" w:styleId="592">
    <w:name w:val="Char Char281"/>
    <w:qFormat/>
    <w:uiPriority w:val="0"/>
    <w:rPr>
      <w:rFonts w:ascii="Times New Roman" w:hAnsi="Times New Roman" w:eastAsia="宋体" w:cs="Times New Roman"/>
      <w:b/>
      <w:bCs/>
      <w:color w:val="0000FF"/>
      <w:kern w:val="2"/>
      <w:sz w:val="32"/>
      <w:szCs w:val="32"/>
      <w:lang w:val="en-US" w:eastAsia="zh-CN" w:bidi="ar-SA"/>
    </w:rPr>
  </w:style>
  <w:style w:type="character" w:customStyle="1" w:styleId="593">
    <w:name w:val="称呼 Char1"/>
    <w:qFormat/>
    <w:uiPriority w:val="0"/>
    <w:rPr>
      <w:rFonts w:ascii="宋体" w:hAnsi="宋体" w:eastAsia="宋体" w:cs="Times New Roman"/>
      <w:color w:val="000000"/>
      <w:kern w:val="2"/>
      <w:sz w:val="24"/>
      <w:szCs w:val="24"/>
    </w:rPr>
  </w:style>
  <w:style w:type="character" w:customStyle="1" w:styleId="594">
    <w:name w:val="标题 5 Char1"/>
    <w:qFormat/>
    <w:uiPriority w:val="0"/>
    <w:rPr>
      <w:rFonts w:ascii="Times New Roman" w:hAnsi="Times New Roman" w:eastAsia="宋体" w:cs="Times New Roman"/>
      <w:b/>
      <w:bCs/>
      <w:kern w:val="2"/>
      <w:sz w:val="28"/>
      <w:szCs w:val="28"/>
    </w:rPr>
  </w:style>
  <w:style w:type="character" w:customStyle="1" w:styleId="595">
    <w:name w:val="com"/>
    <w:qFormat/>
    <w:uiPriority w:val="0"/>
    <w:rPr>
      <w:rFonts w:ascii="Times New Roman" w:hAnsi="Times New Roman" w:eastAsia="宋体" w:cs="Times New Roman"/>
    </w:rPr>
  </w:style>
  <w:style w:type="character" w:customStyle="1" w:styleId="596">
    <w:name w:val="ldhtext3"/>
    <w:qFormat/>
    <w:uiPriority w:val="0"/>
    <w:rPr>
      <w:rFonts w:ascii="Times New Roman" w:hAnsi="Times New Roman" w:eastAsia="宋体" w:cs="Times New Roman"/>
      <w:kern w:val="2"/>
      <w:sz w:val="24"/>
      <w:szCs w:val="24"/>
      <w:lang w:val="en-US" w:eastAsia="zh-CN" w:bidi="ar-SA"/>
    </w:rPr>
  </w:style>
  <w:style w:type="character" w:customStyle="1" w:styleId="597">
    <w:name w:val="font12-blue-bold1"/>
    <w:qFormat/>
    <w:uiPriority w:val="0"/>
    <w:rPr>
      <w:rFonts w:ascii="Verdana" w:hAnsi="Verdana" w:eastAsia="宋体" w:cs="宋体"/>
      <w:b/>
      <w:bCs/>
      <w:color w:val="0249A5"/>
      <w:sz w:val="21"/>
      <w:szCs w:val="21"/>
      <w:u w:val="none"/>
      <w:lang w:val="en-US" w:eastAsia="en-US" w:bidi="ar-SA"/>
    </w:rPr>
  </w:style>
  <w:style w:type="paragraph" w:customStyle="1" w:styleId="598">
    <w:name w:val="样式 正文首行缩进 + 左侧:  0.85 厘米 首行缩进:  2 字符 段前: 0.5 行 段后: 0.5 行"/>
    <w:basedOn w:val="85"/>
    <w:link w:val="599"/>
    <w:qFormat/>
    <w:uiPriority w:val="0"/>
    <w:pPr>
      <w:autoSpaceDE w:val="0"/>
      <w:autoSpaceDN w:val="0"/>
      <w:spacing w:beforeLines="50" w:after="240" w:afterLines="50" w:line="360" w:lineRule="auto"/>
      <w:ind w:firstLine="200" w:firstLineChars="200"/>
      <w:jc w:val="left"/>
    </w:pPr>
    <w:rPr>
      <w:rFonts w:cs="宋体"/>
      <w:sz w:val="24"/>
    </w:rPr>
  </w:style>
  <w:style w:type="character" w:customStyle="1" w:styleId="599">
    <w:name w:val="样式 正文首行缩进 + 左侧:  0.85 厘米 首行缩进:  2 字符 段前: 0.5 行 段后: 0.5 行 Char"/>
    <w:link w:val="598"/>
    <w:qFormat/>
    <w:uiPriority w:val="0"/>
    <w:rPr>
      <w:rFonts w:ascii="Times New Roman" w:hAnsi="Times New Roman" w:eastAsia="宋体" w:cs="宋体"/>
      <w:kern w:val="2"/>
      <w:sz w:val="24"/>
    </w:rPr>
  </w:style>
  <w:style w:type="paragraph" w:customStyle="1" w:styleId="600">
    <w:name w:val="文字加粗"/>
    <w:basedOn w:val="1"/>
    <w:link w:val="601"/>
    <w:qFormat/>
    <w:uiPriority w:val="0"/>
    <w:pPr>
      <w:spacing w:beforeLines="50" w:afterLines="50" w:line="360" w:lineRule="auto"/>
      <w:jc w:val="left"/>
    </w:pPr>
    <w:rPr>
      <w:b/>
      <w:sz w:val="24"/>
      <w:szCs w:val="24"/>
    </w:rPr>
  </w:style>
  <w:style w:type="character" w:customStyle="1" w:styleId="601">
    <w:name w:val="文字加粗 Char"/>
    <w:link w:val="600"/>
    <w:qFormat/>
    <w:uiPriority w:val="0"/>
    <w:rPr>
      <w:rFonts w:ascii="Times New Roman" w:hAnsi="Times New Roman" w:eastAsia="宋体" w:cs="Times New Roman"/>
      <w:b/>
      <w:kern w:val="2"/>
      <w:sz w:val="24"/>
      <w:szCs w:val="24"/>
    </w:rPr>
  </w:style>
  <w:style w:type="character" w:customStyle="1" w:styleId="602">
    <w:name w:val="项目标题 2 Char Char"/>
    <w:qFormat/>
    <w:uiPriority w:val="0"/>
    <w:rPr>
      <w:rFonts w:ascii="Arial" w:hAnsi="Arial" w:eastAsia="黑体" w:cs="Times New Roman"/>
      <w:b/>
      <w:bCs/>
      <w:kern w:val="2"/>
      <w:sz w:val="32"/>
      <w:szCs w:val="32"/>
      <w:lang w:val="en-US" w:eastAsia="zh-CN" w:bidi="ar-SA"/>
    </w:rPr>
  </w:style>
  <w:style w:type="character" w:customStyle="1" w:styleId="603">
    <w:name w:val="产品手册标题 Char Char"/>
    <w:qFormat/>
    <w:uiPriority w:val="0"/>
    <w:rPr>
      <w:rFonts w:ascii="Arial" w:hAnsi="Arial" w:eastAsia="黑体" w:cs="Times New Roman"/>
      <w:color w:val="000000"/>
      <w:kern w:val="2"/>
      <w:sz w:val="24"/>
      <w:szCs w:val="24"/>
    </w:rPr>
  </w:style>
  <w:style w:type="character" w:customStyle="1" w:styleId="604">
    <w:name w:val="正文格式 Char"/>
    <w:link w:val="150"/>
    <w:qFormat/>
    <w:uiPriority w:val="0"/>
    <w:rPr>
      <w:rFonts w:ascii="Times New Roman" w:hAnsi="Times New Roman" w:eastAsia="宋体" w:cs="Times New Roman"/>
      <w:kern w:val="24"/>
      <w:sz w:val="24"/>
      <w:szCs w:val="21"/>
    </w:rPr>
  </w:style>
  <w:style w:type="character" w:customStyle="1" w:styleId="605">
    <w:name w:val="不明显参考1"/>
    <w:qFormat/>
    <w:uiPriority w:val="0"/>
    <w:rPr>
      <w:rFonts w:ascii="Times New Roman" w:hAnsi="Times New Roman" w:eastAsia="宋体" w:cs="Times New Roman"/>
      <w:smallCaps/>
      <w:color w:val="ED7D31"/>
      <w:u w:val="single"/>
    </w:rPr>
  </w:style>
  <w:style w:type="character" w:customStyle="1" w:styleId="606">
    <w:name w:val="标题 22"/>
    <w:qFormat/>
    <w:uiPriority w:val="0"/>
    <w:rPr>
      <w:rFonts w:ascii="Tahoma" w:hAnsi="Tahoma" w:eastAsia="黑体" w:cs="Times New Roman"/>
      <w:b/>
      <w:bCs/>
      <w:color w:val="0000FF"/>
      <w:kern w:val="2"/>
      <w:sz w:val="32"/>
      <w:szCs w:val="32"/>
      <w:lang w:val="en-US" w:eastAsia="zh-CN" w:bidi="ar-SA"/>
    </w:rPr>
  </w:style>
  <w:style w:type="character" w:customStyle="1" w:styleId="607">
    <w:name w:val="lll1"/>
    <w:qFormat/>
    <w:uiPriority w:val="0"/>
    <w:rPr>
      <w:rFonts w:ascii="Times New Roman" w:hAnsi="Times New Roman" w:eastAsia="宋体" w:cs="Times New Roman"/>
    </w:rPr>
  </w:style>
  <w:style w:type="character" w:customStyle="1" w:styleId="608">
    <w:name w:val="Char Char29"/>
    <w:qFormat/>
    <w:uiPriority w:val="0"/>
    <w:rPr>
      <w:rFonts w:ascii="Times New Roman" w:hAnsi="Times New Roman" w:eastAsia="黑体" w:cs="Times New Roman"/>
      <w:b/>
      <w:bCs/>
      <w:color w:val="0000FF"/>
      <w:kern w:val="2"/>
      <w:sz w:val="32"/>
      <w:szCs w:val="32"/>
      <w:lang w:val="en-US" w:eastAsia="zh-CN" w:bidi="ar-SA"/>
    </w:rPr>
  </w:style>
  <w:style w:type="character" w:customStyle="1" w:styleId="609">
    <w:name w:val="top-det"/>
    <w:qFormat/>
    <w:uiPriority w:val="0"/>
    <w:rPr>
      <w:rFonts w:ascii="Times New Roman" w:hAnsi="Times New Roman" w:eastAsia="宋体" w:cs="Times New Roman"/>
    </w:rPr>
  </w:style>
  <w:style w:type="character" w:customStyle="1" w:styleId="610">
    <w:name w:val="word21"/>
    <w:qFormat/>
    <w:uiPriority w:val="0"/>
    <w:rPr>
      <w:rFonts w:ascii="Tahoma" w:hAnsi="Tahoma" w:eastAsia="宋体" w:cs="Times New Roman"/>
      <w:b/>
      <w:bCs/>
      <w:color w:val="194D7C"/>
      <w:kern w:val="2"/>
      <w:sz w:val="18"/>
      <w:szCs w:val="18"/>
      <w:lang w:val="en-US" w:eastAsia="zh-CN" w:bidi="ar-SA"/>
    </w:rPr>
  </w:style>
  <w:style w:type="character" w:customStyle="1" w:styleId="611">
    <w:name w:val="正文（缩进） Char2"/>
    <w:qFormat/>
    <w:uiPriority w:val="0"/>
    <w:rPr>
      <w:rFonts w:ascii="Tahoma" w:hAnsi="Tahoma" w:eastAsia="宋体" w:cs="Times New Roman"/>
      <w:kern w:val="2"/>
      <w:sz w:val="24"/>
      <w:szCs w:val="24"/>
      <w:lang w:val="en-US" w:eastAsia="zh-CN" w:bidi="ar-SA"/>
    </w:rPr>
  </w:style>
  <w:style w:type="character" w:customStyle="1" w:styleId="612">
    <w:name w:val="tpc_content1"/>
    <w:qFormat/>
    <w:uiPriority w:val="0"/>
    <w:rPr>
      <w:rFonts w:ascii="Times New Roman" w:hAnsi="Times New Roman" w:eastAsia="宋体" w:cs="Times New Roman"/>
      <w:sz w:val="20"/>
      <w:szCs w:val="20"/>
    </w:rPr>
  </w:style>
  <w:style w:type="character" w:customStyle="1" w:styleId="613">
    <w:name w:val="标题 3 Char Char1"/>
    <w:qFormat/>
    <w:uiPriority w:val="0"/>
    <w:rPr>
      <w:rFonts w:ascii="Arial" w:hAnsi="Arial" w:eastAsia="黑体" w:cs="Times New Roman"/>
      <w:bCs/>
      <w:kern w:val="2"/>
      <w:sz w:val="30"/>
      <w:szCs w:val="32"/>
      <w:lang w:val="en-US" w:eastAsia="zh-CN" w:bidi="ar-SA"/>
    </w:rPr>
  </w:style>
  <w:style w:type="paragraph" w:customStyle="1" w:styleId="614">
    <w:name w:val="Char Char Char3"/>
    <w:basedOn w:val="1"/>
    <w:link w:val="615"/>
    <w:qFormat/>
    <w:uiPriority w:val="0"/>
    <w:pPr>
      <w:tabs>
        <w:tab w:val="left" w:pos="360"/>
      </w:tabs>
    </w:pPr>
    <w:rPr>
      <w:rFonts w:ascii="Tahoma" w:hAnsi="Tahoma"/>
      <w:kern w:val="0"/>
      <w:sz w:val="24"/>
    </w:rPr>
  </w:style>
  <w:style w:type="character" w:customStyle="1" w:styleId="615">
    <w:name w:val="Char Char Char Char3"/>
    <w:link w:val="614"/>
    <w:qFormat/>
    <w:uiPriority w:val="0"/>
    <w:rPr>
      <w:rFonts w:ascii="Tahoma" w:hAnsi="Tahoma" w:eastAsia="宋体" w:cs="Times New Roman"/>
      <w:sz w:val="24"/>
    </w:rPr>
  </w:style>
  <w:style w:type="character" w:customStyle="1" w:styleId="616">
    <w:name w:val="jieshao1"/>
    <w:qFormat/>
    <w:uiPriority w:val="0"/>
    <w:rPr>
      <w:rFonts w:hint="default" w:ascii="_GB2312" w:hAnsi="_GB2312" w:eastAsia="宋体" w:cs="Times New Roman"/>
      <w:color w:val="CCFF33"/>
      <w:sz w:val="27"/>
      <w:szCs w:val="27"/>
    </w:rPr>
  </w:style>
  <w:style w:type="character" w:customStyle="1" w:styleId="617">
    <w:name w:val="text2"/>
    <w:qFormat/>
    <w:uiPriority w:val="0"/>
    <w:rPr>
      <w:rFonts w:ascii="Times New Roman" w:hAnsi="Times New Roman" w:eastAsia="宋体" w:cs="Times New Roman"/>
    </w:rPr>
  </w:style>
  <w:style w:type="character" w:customStyle="1" w:styleId="618">
    <w:name w:val="style51"/>
    <w:qFormat/>
    <w:uiPriority w:val="0"/>
    <w:rPr>
      <w:rFonts w:ascii="Times New Roman" w:hAnsi="Times New Roman" w:eastAsia="宋体" w:cs="Times New Roman"/>
      <w:b/>
      <w:bCs/>
      <w:color w:val="FF6600"/>
    </w:rPr>
  </w:style>
  <w:style w:type="character" w:customStyle="1" w:styleId="619">
    <w:name w:val="contentheaderrev1"/>
    <w:qFormat/>
    <w:uiPriority w:val="0"/>
    <w:rPr>
      <w:rFonts w:hint="default" w:ascii="Arial" w:hAnsi="Arial" w:eastAsia="宋体" w:cs="Arial"/>
      <w:b/>
      <w:bCs/>
      <w:color w:val="FFFFFF"/>
      <w:sz w:val="18"/>
      <w:szCs w:val="18"/>
      <w:u w:val="none"/>
    </w:rPr>
  </w:style>
  <w:style w:type="character" w:customStyle="1" w:styleId="620">
    <w:name w:val="subtxt"/>
    <w:qFormat/>
    <w:uiPriority w:val="0"/>
    <w:rPr>
      <w:rFonts w:ascii="Times New Roman" w:hAnsi="Times New Roman" w:eastAsia="宋体" w:cs="Times New Roman"/>
    </w:rPr>
  </w:style>
  <w:style w:type="character" w:customStyle="1" w:styleId="621">
    <w:name w:val="加粗项目符号"/>
    <w:qFormat/>
    <w:uiPriority w:val="0"/>
    <w:rPr>
      <w:rFonts w:hint="default" w:ascii="Tahoma" w:hAnsi="Tahoma" w:eastAsia="宋体" w:cs="Tahoma"/>
      <w:b/>
      <w:bCs/>
      <w:kern w:val="2"/>
      <w:sz w:val="24"/>
      <w:lang w:val="en-US" w:eastAsia="zh-CN" w:bidi="ar-SA"/>
    </w:rPr>
  </w:style>
  <w:style w:type="character" w:customStyle="1" w:styleId="622">
    <w:name w:val="style41"/>
    <w:qFormat/>
    <w:uiPriority w:val="0"/>
    <w:rPr>
      <w:rFonts w:ascii="Times New Roman" w:hAnsi="Times New Roman" w:eastAsia="宋体" w:cs="Times New Roman"/>
      <w:sz w:val="30"/>
      <w:szCs w:val="30"/>
    </w:rPr>
  </w:style>
  <w:style w:type="character" w:customStyle="1" w:styleId="623">
    <w:name w:val="标题 2 Char1"/>
    <w:qFormat/>
    <w:uiPriority w:val="0"/>
    <w:rPr>
      <w:rFonts w:ascii="Arial" w:hAnsi="Arial" w:eastAsia="黑体" w:cs="Times New Roman"/>
      <w:b/>
      <w:bCs/>
      <w:kern w:val="2"/>
      <w:sz w:val="32"/>
      <w:szCs w:val="32"/>
      <w:lang w:val="en-US" w:eastAsia="zh-CN" w:bidi="ar-SA"/>
    </w:rPr>
  </w:style>
  <w:style w:type="paragraph" w:customStyle="1" w:styleId="624">
    <w:name w:val="正文内容"/>
    <w:basedOn w:val="1"/>
    <w:link w:val="625"/>
    <w:qFormat/>
    <w:uiPriority w:val="0"/>
    <w:pPr>
      <w:spacing w:line="360" w:lineRule="auto"/>
      <w:ind w:firstLine="480" w:firstLineChars="200"/>
    </w:pPr>
    <w:rPr>
      <w:rFonts w:cs="宋体"/>
      <w:sz w:val="24"/>
    </w:rPr>
  </w:style>
  <w:style w:type="character" w:customStyle="1" w:styleId="625">
    <w:name w:val="正文内容 Char"/>
    <w:link w:val="624"/>
    <w:qFormat/>
    <w:uiPriority w:val="0"/>
    <w:rPr>
      <w:rFonts w:ascii="Times New Roman" w:hAnsi="Times New Roman" w:eastAsia="宋体" w:cs="宋体"/>
      <w:kern w:val="2"/>
      <w:sz w:val="24"/>
    </w:rPr>
  </w:style>
  <w:style w:type="character" w:customStyle="1" w:styleId="626">
    <w:name w:val="Intense Quote Char1"/>
    <w:qFormat/>
    <w:uiPriority w:val="0"/>
    <w:rPr>
      <w:rFonts w:ascii="Times New Roman" w:hAnsi="Times New Roman" w:eastAsia="宋体" w:cs="Times New Roman"/>
      <w:b/>
      <w:bCs/>
      <w:i/>
      <w:iCs/>
      <w:color w:val="auto"/>
      <w:sz w:val="21"/>
      <w:szCs w:val="21"/>
    </w:rPr>
  </w:style>
  <w:style w:type="character" w:customStyle="1" w:styleId="627">
    <w:name w:val="row08"/>
    <w:qFormat/>
    <w:uiPriority w:val="0"/>
    <w:rPr>
      <w:rFonts w:ascii="Times New Roman" w:hAnsi="Times New Roman" w:eastAsia="宋体" w:cs="Times New Roman"/>
    </w:rPr>
  </w:style>
  <w:style w:type="character" w:customStyle="1" w:styleId="628">
    <w:name w:val="批注主题 Char1"/>
    <w:qFormat/>
    <w:uiPriority w:val="0"/>
    <w:rPr>
      <w:rFonts w:ascii="Times New Roman" w:hAnsi="Times New Roman" w:eastAsia="宋体" w:cs="Times New Roman"/>
      <w:b/>
      <w:bCs/>
      <w:kern w:val="2"/>
      <w:sz w:val="21"/>
      <w:szCs w:val="21"/>
    </w:rPr>
  </w:style>
  <w:style w:type="character" w:customStyle="1" w:styleId="629">
    <w:name w:val="Char Char81"/>
    <w:qFormat/>
    <w:uiPriority w:val="0"/>
    <w:rPr>
      <w:rFonts w:ascii="Times New Roman" w:hAnsi="Times New Roman" w:eastAsia="宋体" w:cs="Times New Roman"/>
      <w:b/>
      <w:bCs/>
      <w:kern w:val="2"/>
      <w:sz w:val="28"/>
      <w:szCs w:val="28"/>
      <w:lang w:val="en-US" w:eastAsia="zh-CN" w:bidi="ar-SA"/>
    </w:rPr>
  </w:style>
  <w:style w:type="character" w:customStyle="1" w:styleId="630">
    <w:name w:val="副标题 Char1"/>
    <w:qFormat/>
    <w:uiPriority w:val="0"/>
    <w:rPr>
      <w:rFonts w:ascii="Cambria" w:hAnsi="Cambria" w:eastAsia="宋体" w:cs="Times New Roman"/>
      <w:b/>
      <w:bCs/>
      <w:kern w:val="28"/>
      <w:sz w:val="32"/>
      <w:szCs w:val="32"/>
    </w:rPr>
  </w:style>
  <w:style w:type="character" w:customStyle="1" w:styleId="631">
    <w:name w:val="jiankong11"/>
    <w:qFormat/>
    <w:uiPriority w:val="0"/>
    <w:rPr>
      <w:rFonts w:hint="default" w:ascii="Times New Roman" w:hAnsi="Times New Roman" w:eastAsia="宋体" w:cs="Times New Roman"/>
      <w:color w:val="000000"/>
      <w:sz w:val="18"/>
      <w:szCs w:val="18"/>
      <w:u w:val="none"/>
    </w:rPr>
  </w:style>
  <w:style w:type="character" w:customStyle="1" w:styleId="632">
    <w:name w:val="Char Char Char12"/>
    <w:qFormat/>
    <w:uiPriority w:val="0"/>
    <w:rPr>
      <w:rFonts w:ascii="Arial" w:hAnsi="Arial" w:eastAsia="黑体" w:cs="Times New Roman"/>
      <w:b/>
      <w:bCs/>
      <w:kern w:val="2"/>
      <w:sz w:val="32"/>
      <w:szCs w:val="32"/>
      <w:lang w:val="en-US" w:eastAsia="zh-CN" w:bidi="ar-SA"/>
    </w:rPr>
  </w:style>
  <w:style w:type="character" w:customStyle="1" w:styleId="633">
    <w:name w:val="Char Char41"/>
    <w:qFormat/>
    <w:uiPriority w:val="0"/>
    <w:rPr>
      <w:rFonts w:ascii="宋体" w:hAnsi="Cambria" w:eastAsia="宋体" w:cs="Times New Roman"/>
      <w:sz w:val="18"/>
      <w:lang w:eastAsia="en-US" w:bidi="ar-SA"/>
    </w:rPr>
  </w:style>
  <w:style w:type="character" w:customStyle="1" w:styleId="634">
    <w:name w:val="white131"/>
    <w:qFormat/>
    <w:uiPriority w:val="0"/>
    <w:rPr>
      <w:rFonts w:ascii="Times New Roman" w:hAnsi="Times New Roman" w:eastAsia="宋体" w:cs="Times New Roman"/>
      <w:color w:val="000000"/>
      <w:sz w:val="20"/>
      <w:szCs w:val="20"/>
    </w:rPr>
  </w:style>
  <w:style w:type="paragraph" w:customStyle="1" w:styleId="635">
    <w:name w:val="样式 标题 2项目标题 2H2UNDERRUBRIK 1-2h2l2list 2list 2heading 2..."/>
    <w:basedOn w:val="4"/>
    <w:link w:val="636"/>
    <w:qFormat/>
    <w:uiPriority w:val="0"/>
    <w:pPr>
      <w:tabs>
        <w:tab w:val="left" w:pos="0"/>
      </w:tabs>
      <w:spacing w:line="413" w:lineRule="auto"/>
      <w:ind w:left="576" w:right="480" w:rightChars="200" w:firstLine="420"/>
    </w:pPr>
    <w:rPr>
      <w:rFonts w:ascii="宋体" w:hAnsi="宋体" w:cs="Arial Narrow"/>
      <w:bCs/>
      <w:iCs/>
      <w:kern w:val="0"/>
      <w:sz w:val="24"/>
      <w:szCs w:val="24"/>
    </w:rPr>
  </w:style>
  <w:style w:type="character" w:customStyle="1" w:styleId="636">
    <w:name w:val="样式 标题 2项目标题 2H2UNDERRUBRIK 1-2h2l2list 2list 2heading 2... Char"/>
    <w:link w:val="635"/>
    <w:qFormat/>
    <w:uiPriority w:val="0"/>
    <w:rPr>
      <w:rFonts w:ascii="宋体" w:hAnsi="宋体" w:eastAsia="黑体" w:cs="Arial Narrow"/>
      <w:b/>
      <w:bCs/>
      <w:iCs/>
      <w:sz w:val="24"/>
      <w:szCs w:val="24"/>
    </w:rPr>
  </w:style>
  <w:style w:type="character" w:customStyle="1" w:styleId="637">
    <w:name w:val="超链接1"/>
    <w:qFormat/>
    <w:uiPriority w:val="0"/>
    <w:rPr>
      <w:rFonts w:ascii="Times New Roman" w:hAnsi="Times New Roman" w:eastAsia="宋体" w:cs="Times New Roman"/>
      <w:color w:val="0000FF"/>
      <w:u w:val="single"/>
    </w:rPr>
  </w:style>
  <w:style w:type="character" w:customStyle="1" w:styleId="638">
    <w:name w:val="书籍标题2"/>
    <w:qFormat/>
    <w:uiPriority w:val="0"/>
    <w:rPr>
      <w:rFonts w:ascii="Times New Roman" w:hAnsi="Times New Roman" w:eastAsia="宋体" w:cs="Times New Roman"/>
      <w:b/>
      <w:bCs/>
      <w:smallCaps/>
      <w:spacing w:val="5"/>
    </w:rPr>
  </w:style>
  <w:style w:type="paragraph" w:customStyle="1" w:styleId="639">
    <w:name w:val="正文文字"/>
    <w:basedOn w:val="1"/>
    <w:link w:val="640"/>
    <w:qFormat/>
    <w:uiPriority w:val="0"/>
    <w:pPr>
      <w:widowControl/>
      <w:spacing w:line="2375" w:lineRule="atLeast"/>
      <w:ind w:firstLine="419"/>
      <w:textAlignment w:val="baseline"/>
    </w:pPr>
    <w:rPr>
      <w:rFonts w:ascii="宋体"/>
      <w:color w:val="000000"/>
      <w:kern w:val="0"/>
      <w:sz w:val="28"/>
      <w:u w:color="000000"/>
    </w:rPr>
  </w:style>
  <w:style w:type="character" w:customStyle="1" w:styleId="640">
    <w:name w:val="正文文字 Char1"/>
    <w:link w:val="639"/>
    <w:qFormat/>
    <w:uiPriority w:val="0"/>
    <w:rPr>
      <w:rFonts w:ascii="宋体" w:hAnsi="Times New Roman" w:eastAsia="宋体" w:cs="Times New Roman"/>
      <w:color w:val="000000"/>
      <w:sz w:val="28"/>
      <w:u w:val="none" w:color="000000"/>
      <w:lang w:val="en-US" w:eastAsia="zh-CN" w:bidi="ar-SA"/>
    </w:rPr>
  </w:style>
  <w:style w:type="character" w:customStyle="1" w:styleId="641">
    <w:name w:val="grame"/>
    <w:qFormat/>
    <w:uiPriority w:val="0"/>
    <w:rPr>
      <w:rFonts w:ascii="Times New Roman" w:hAnsi="Times New Roman" w:eastAsia="宋体" w:cs="Times New Roman"/>
    </w:rPr>
  </w:style>
  <w:style w:type="character" w:customStyle="1" w:styleId="642">
    <w:name w:val="正文文字 Char"/>
    <w:qFormat/>
    <w:uiPriority w:val="0"/>
    <w:rPr>
      <w:rFonts w:ascii="Arial" w:hAnsi="Arial" w:eastAsia="宋体" w:cs="Arial"/>
      <w:kern w:val="2"/>
      <w:sz w:val="24"/>
      <w:lang w:val="en-US" w:eastAsia="zh-CN" w:bidi="ar-SA"/>
    </w:rPr>
  </w:style>
  <w:style w:type="character" w:customStyle="1" w:styleId="643">
    <w:name w:val="明显参考1"/>
    <w:qFormat/>
    <w:uiPriority w:val="0"/>
    <w:rPr>
      <w:rFonts w:ascii="Times New Roman" w:hAnsi="Times New Roman" w:eastAsia="宋体" w:cs="Times New Roman"/>
      <w:b/>
      <w:bCs/>
      <w:smallCaps/>
      <w:color w:val="C0504D"/>
      <w:spacing w:val="5"/>
      <w:u w:val="single"/>
    </w:rPr>
  </w:style>
  <w:style w:type="paragraph" w:customStyle="1" w:styleId="644">
    <w:name w:val="Default Text"/>
    <w:link w:val="6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45">
    <w:name w:val="Default Text Char"/>
    <w:link w:val="644"/>
    <w:qFormat/>
    <w:uiPriority w:val="0"/>
    <w:rPr>
      <w:rFonts w:ascii="Times New Roman" w:hAnsi="Times New Roman" w:eastAsia="宋体" w:cs="Times New Roman"/>
      <w:color w:val="000000"/>
      <w:sz w:val="24"/>
      <w:szCs w:val="24"/>
      <w:lang w:val="en-US" w:eastAsia="zh-CN" w:bidi="ar-SA"/>
    </w:rPr>
  </w:style>
  <w:style w:type="paragraph" w:customStyle="1" w:styleId="646">
    <w:name w:val="样式1"/>
    <w:basedOn w:val="1"/>
    <w:link w:val="647"/>
    <w:qFormat/>
    <w:uiPriority w:val="0"/>
    <w:pPr>
      <w:numPr>
        <w:ilvl w:val="0"/>
        <w:numId w:val="23"/>
      </w:numPr>
      <w:tabs>
        <w:tab w:val="left" w:pos="709"/>
      </w:tabs>
      <w:adjustRightInd w:val="0"/>
    </w:pPr>
    <w:rPr>
      <w:rFonts w:ascii="宋体" w:hAnsi="宋体"/>
      <w:kern w:val="0"/>
      <w:szCs w:val="21"/>
    </w:rPr>
  </w:style>
  <w:style w:type="character" w:customStyle="1" w:styleId="647">
    <w:name w:val="样式1 Char"/>
    <w:link w:val="646"/>
    <w:qFormat/>
    <w:uiPriority w:val="0"/>
    <w:rPr>
      <w:rFonts w:ascii="宋体" w:hAnsi="宋体" w:eastAsia="宋体" w:cs="Times New Roman"/>
      <w:sz w:val="21"/>
      <w:szCs w:val="21"/>
    </w:rPr>
  </w:style>
  <w:style w:type="character" w:customStyle="1" w:styleId="648">
    <w:name w:val="正文首行缩进 2 Char"/>
    <w:qFormat/>
    <w:uiPriority w:val="0"/>
    <w:rPr>
      <w:rFonts w:ascii="宋体" w:hAnsi="宋体" w:eastAsia="宋体" w:cs="Times New Roman"/>
      <w:kern w:val="2"/>
      <w:sz w:val="21"/>
    </w:rPr>
  </w:style>
  <w:style w:type="character" w:customStyle="1" w:styleId="649">
    <w:name w:val="标题 2 Char2"/>
    <w:qFormat/>
    <w:uiPriority w:val="0"/>
    <w:rPr>
      <w:rFonts w:ascii="等线 Light" w:hAnsi="等线 Light" w:eastAsia="黑体" w:cs="Times New Roman"/>
      <w:bCs/>
      <w:kern w:val="2"/>
      <w:sz w:val="32"/>
      <w:szCs w:val="32"/>
    </w:rPr>
  </w:style>
  <w:style w:type="character" w:customStyle="1" w:styleId="650">
    <w:name w:val="标题 5 Char2"/>
    <w:qFormat/>
    <w:uiPriority w:val="0"/>
    <w:rPr>
      <w:rFonts w:ascii="Times New Roman" w:hAnsi="Times New Roman" w:eastAsia="宋体" w:cs="Times New Roman"/>
      <w:b/>
      <w:bCs/>
      <w:sz w:val="28"/>
      <w:szCs w:val="28"/>
    </w:rPr>
  </w:style>
  <w:style w:type="character" w:customStyle="1" w:styleId="651">
    <w:name w:val="标题 7 Char3"/>
    <w:qFormat/>
    <w:uiPriority w:val="0"/>
    <w:rPr>
      <w:rFonts w:ascii="Times New Roman" w:hAnsi="Times New Roman" w:eastAsia="黑体" w:cs="Times New Roman"/>
      <w:b/>
      <w:bCs/>
      <w:szCs w:val="24"/>
    </w:rPr>
  </w:style>
  <w:style w:type="paragraph" w:customStyle="1" w:styleId="652">
    <w:name w:val="表1"/>
    <w:basedOn w:val="1"/>
    <w:link w:val="653"/>
    <w:qFormat/>
    <w:uiPriority w:val="0"/>
    <w:pPr>
      <w:numPr>
        <w:ilvl w:val="0"/>
        <w:numId w:val="24"/>
      </w:numPr>
      <w:spacing w:line="360" w:lineRule="auto"/>
      <w:ind w:firstLine="0"/>
      <w:jc w:val="center"/>
    </w:pPr>
    <w:rPr>
      <w:rFonts w:ascii="Arial" w:hAnsi="Arial" w:cs="宋体"/>
    </w:rPr>
  </w:style>
  <w:style w:type="character" w:customStyle="1" w:styleId="653">
    <w:name w:val="表1 Char"/>
    <w:link w:val="652"/>
    <w:qFormat/>
    <w:uiPriority w:val="0"/>
    <w:rPr>
      <w:rFonts w:ascii="Arial" w:hAnsi="Arial" w:eastAsia="宋体" w:cs="宋体"/>
      <w:kern w:val="2"/>
      <w:sz w:val="21"/>
    </w:rPr>
  </w:style>
  <w:style w:type="paragraph" w:customStyle="1" w:styleId="654">
    <w:name w:val="HIK正文 无缩进"/>
    <w:basedOn w:val="1"/>
    <w:link w:val="655"/>
    <w:autoRedefine/>
    <w:qFormat/>
    <w:uiPriority w:val="0"/>
    <w:pPr>
      <w:spacing w:line="360" w:lineRule="auto"/>
    </w:pPr>
    <w:rPr>
      <w:rFonts w:ascii="宋体" w:hAnsi="宋体"/>
      <w:kern w:val="0"/>
      <w:sz w:val="24"/>
    </w:rPr>
  </w:style>
  <w:style w:type="character" w:customStyle="1" w:styleId="655">
    <w:name w:val="HIK正文 无缩进 Char"/>
    <w:link w:val="654"/>
    <w:qFormat/>
    <w:uiPriority w:val="0"/>
    <w:rPr>
      <w:rFonts w:ascii="宋体" w:hAnsi="宋体" w:eastAsia="宋体" w:cs="Times New Roman"/>
      <w:sz w:val="24"/>
    </w:rPr>
  </w:style>
  <w:style w:type="paragraph" w:customStyle="1" w:styleId="656">
    <w:name w:val="hik 首行缩进"/>
    <w:basedOn w:val="1"/>
    <w:link w:val="657"/>
    <w:qFormat/>
    <w:uiPriority w:val="0"/>
    <w:pPr>
      <w:spacing w:line="360" w:lineRule="auto"/>
      <w:ind w:firstLine="480" w:firstLineChars="200"/>
      <w:jc w:val="left"/>
    </w:pPr>
    <w:rPr>
      <w:rFonts w:ascii="宋体" w:hAnsi="宋体"/>
      <w:kern w:val="0"/>
      <w:sz w:val="24"/>
      <w:szCs w:val="32"/>
    </w:rPr>
  </w:style>
  <w:style w:type="character" w:customStyle="1" w:styleId="657">
    <w:name w:val="hik 首行缩进 Char"/>
    <w:link w:val="656"/>
    <w:qFormat/>
    <w:uiPriority w:val="0"/>
    <w:rPr>
      <w:rFonts w:ascii="宋体" w:hAnsi="宋体" w:eastAsia="宋体" w:cs="Times New Roman"/>
      <w:sz w:val="24"/>
      <w:szCs w:val="32"/>
    </w:rPr>
  </w:style>
  <w:style w:type="paragraph" w:customStyle="1" w:styleId="658">
    <w:name w:val="标题2"/>
    <w:basedOn w:val="4"/>
    <w:link w:val="659"/>
    <w:qFormat/>
    <w:uiPriority w:val="0"/>
    <w:pPr>
      <w:keepNext w:val="0"/>
      <w:keepLines w:val="0"/>
      <w:spacing w:before="0" w:after="0" w:line="240" w:lineRule="auto"/>
      <w:ind w:firstLine="200" w:firstLineChars="200"/>
      <w:jc w:val="left"/>
    </w:pPr>
    <w:rPr>
      <w:rFonts w:ascii="宋体" w:hAnsi="等线"/>
      <w:b w:val="0"/>
      <w:szCs w:val="22"/>
    </w:rPr>
  </w:style>
  <w:style w:type="character" w:customStyle="1" w:styleId="659">
    <w:name w:val="标题2 Char"/>
    <w:link w:val="658"/>
    <w:qFormat/>
    <w:uiPriority w:val="0"/>
    <w:rPr>
      <w:rFonts w:ascii="宋体" w:hAnsi="等线" w:eastAsia="宋体" w:cs="Times New Roman"/>
      <w:kern w:val="2"/>
      <w:sz w:val="32"/>
      <w:szCs w:val="22"/>
    </w:rPr>
  </w:style>
  <w:style w:type="paragraph" w:customStyle="1" w:styleId="660">
    <w:name w:val="无间隔1"/>
    <w:link w:val="661"/>
    <w:qFormat/>
    <w:uiPriority w:val="0"/>
    <w:pPr>
      <w:widowControl w:val="0"/>
      <w:jc w:val="both"/>
    </w:pPr>
    <w:rPr>
      <w:rFonts w:ascii="Times New Roman" w:hAnsi="Times New Roman" w:eastAsia="宋体" w:cs="Times New Roman"/>
      <w:kern w:val="2"/>
      <w:sz w:val="24"/>
      <w:szCs w:val="21"/>
      <w:lang w:val="en-US" w:eastAsia="zh-CN" w:bidi="ar-SA"/>
    </w:rPr>
  </w:style>
  <w:style w:type="character" w:customStyle="1" w:styleId="661">
    <w:name w:val="No Spacing Char"/>
    <w:link w:val="660"/>
    <w:qFormat/>
    <w:uiPriority w:val="0"/>
    <w:rPr>
      <w:rFonts w:ascii="Times New Roman" w:hAnsi="Times New Roman" w:eastAsia="宋体" w:cs="Times New Roman"/>
      <w:kern w:val="2"/>
      <w:sz w:val="24"/>
      <w:szCs w:val="21"/>
    </w:rPr>
  </w:style>
  <w:style w:type="character" w:customStyle="1" w:styleId="662">
    <w:name w:val="fontstyle01"/>
    <w:qFormat/>
    <w:uiPriority w:val="0"/>
    <w:rPr>
      <w:rFonts w:hint="eastAsia" w:ascii="宋体" w:hAnsi="宋体" w:eastAsia="宋体" w:cs="Times New Roman"/>
      <w:color w:val="000000"/>
      <w:sz w:val="24"/>
      <w:szCs w:val="24"/>
    </w:rPr>
  </w:style>
  <w:style w:type="character" w:customStyle="1" w:styleId="663">
    <w:name w:val="标题 Char1"/>
    <w:qFormat/>
    <w:uiPriority w:val="0"/>
    <w:rPr>
      <w:rFonts w:ascii="等线 Light" w:hAnsi="等线 Light" w:eastAsia="宋体" w:cs="Times New Roman"/>
      <w:b/>
      <w:bCs/>
      <w:sz w:val="32"/>
      <w:szCs w:val="32"/>
    </w:rPr>
  </w:style>
  <w:style w:type="paragraph" w:customStyle="1" w:styleId="664">
    <w:name w:val="标题5"/>
    <w:basedOn w:val="1"/>
    <w:next w:val="1"/>
    <w:link w:val="665"/>
    <w:qFormat/>
    <w:uiPriority w:val="0"/>
    <w:pPr>
      <w:spacing w:before="156" w:beforeLines="50" w:after="156" w:afterLines="50" w:line="360" w:lineRule="auto"/>
      <w:ind w:left="992" w:hanging="992"/>
      <w:outlineLvl w:val="4"/>
    </w:pPr>
    <w:rPr>
      <w:rFonts w:eastAsia="仿宋"/>
      <w:sz w:val="24"/>
      <w:szCs w:val="24"/>
    </w:rPr>
  </w:style>
  <w:style w:type="character" w:customStyle="1" w:styleId="665">
    <w:name w:val="标题5 Char"/>
    <w:link w:val="664"/>
    <w:qFormat/>
    <w:uiPriority w:val="0"/>
    <w:rPr>
      <w:rFonts w:ascii="Times New Roman" w:hAnsi="Times New Roman" w:eastAsia="仿宋" w:cs="Times New Roman"/>
      <w:kern w:val="2"/>
      <w:sz w:val="24"/>
      <w:szCs w:val="24"/>
    </w:rPr>
  </w:style>
  <w:style w:type="paragraph" w:customStyle="1" w:styleId="666">
    <w:name w:val="图片样式"/>
    <w:basedOn w:val="203"/>
    <w:link w:val="667"/>
    <w:qFormat/>
    <w:uiPriority w:val="0"/>
    <w:pPr>
      <w:ind w:firstLine="0" w:firstLineChars="0"/>
      <w:jc w:val="center"/>
    </w:pPr>
    <w:rPr>
      <w:rFonts w:ascii="Arial" w:hAnsi="Arial" w:eastAsia="仿宋" w:cs="Times New Roman"/>
    </w:rPr>
  </w:style>
  <w:style w:type="character" w:customStyle="1" w:styleId="667">
    <w:name w:val="图片样式 Char"/>
    <w:link w:val="666"/>
    <w:qFormat/>
    <w:uiPriority w:val="0"/>
    <w:rPr>
      <w:rFonts w:ascii="Arial" w:hAnsi="Arial" w:eastAsia="仿宋" w:cs="宋体"/>
      <w:kern w:val="2"/>
      <w:sz w:val="24"/>
    </w:rPr>
  </w:style>
  <w:style w:type="character" w:customStyle="1" w:styleId="668">
    <w:name w:val="Char Char"/>
    <w:qFormat/>
    <w:uiPriority w:val="0"/>
    <w:rPr>
      <w:rFonts w:ascii="宋体" w:hAnsi="Helv" w:eastAsia="宋体" w:cs="Times New Roman"/>
      <w:color w:val="000000"/>
      <w:kern w:val="2"/>
      <w:sz w:val="24"/>
      <w:lang w:val="en-US" w:eastAsia="zh-CN" w:bidi="ar-SA"/>
    </w:rPr>
  </w:style>
  <w:style w:type="character" w:customStyle="1" w:styleId="669">
    <w:name w:val="ccmtdefault"/>
    <w:qFormat/>
    <w:uiPriority w:val="0"/>
    <w:rPr>
      <w:rFonts w:ascii="Times New Roman" w:hAnsi="Times New Roman" w:eastAsia="宋体" w:cs="Times New Roman"/>
    </w:rPr>
  </w:style>
  <w:style w:type="character" w:customStyle="1" w:styleId="670">
    <w:name w:val="small"/>
    <w:qFormat/>
    <w:uiPriority w:val="0"/>
    <w:rPr>
      <w:rFonts w:ascii="Times New Roman" w:hAnsi="Times New Roman" w:eastAsia="宋体" w:cs="Times New Roman"/>
    </w:rPr>
  </w:style>
  <w:style w:type="paragraph" w:customStyle="1" w:styleId="671">
    <w:name w:val="z-窗体顶端1"/>
    <w:basedOn w:val="1"/>
    <w:next w:val="1"/>
    <w:link w:val="672"/>
    <w:qFormat/>
    <w:uiPriority w:val="0"/>
    <w:pPr>
      <w:widowControl/>
      <w:pBdr>
        <w:bottom w:val="single" w:color="auto" w:sz="6" w:space="1"/>
      </w:pBdr>
      <w:spacing w:line="360" w:lineRule="auto"/>
      <w:ind w:firstLine="480" w:firstLineChars="200"/>
      <w:jc w:val="center"/>
    </w:pPr>
    <w:rPr>
      <w:rFonts w:ascii="Arial" w:hAnsi="Arial" w:cs="Arial"/>
      <w:vanish/>
      <w:kern w:val="0"/>
      <w:sz w:val="16"/>
      <w:szCs w:val="16"/>
    </w:rPr>
  </w:style>
  <w:style w:type="character" w:customStyle="1" w:styleId="672">
    <w:name w:val="z-窗体顶端 字符"/>
    <w:link w:val="671"/>
    <w:qFormat/>
    <w:uiPriority w:val="0"/>
    <w:rPr>
      <w:rFonts w:ascii="Arial" w:hAnsi="Arial" w:eastAsia="宋体" w:cs="Arial"/>
      <w:vanish/>
      <w:sz w:val="16"/>
      <w:szCs w:val="16"/>
    </w:rPr>
  </w:style>
  <w:style w:type="character" w:customStyle="1" w:styleId="673">
    <w:name w:val="页眉 Char2"/>
    <w:qFormat/>
    <w:uiPriority w:val="0"/>
    <w:rPr>
      <w:rFonts w:ascii="等线" w:hAnsi="等线" w:eastAsia="等线" w:cs="Times New Roman"/>
      <w:kern w:val="2"/>
      <w:sz w:val="21"/>
      <w:szCs w:val="21"/>
    </w:rPr>
  </w:style>
  <w:style w:type="character" w:customStyle="1" w:styleId="674">
    <w:name w:val="Char Char7"/>
    <w:qFormat/>
    <w:uiPriority w:val="0"/>
    <w:rPr>
      <w:rFonts w:ascii="Times New Roman" w:hAnsi="Times New Roman" w:eastAsia="宋体" w:cs="Times New Roman"/>
      <w:kern w:val="2"/>
      <w:sz w:val="21"/>
      <w:szCs w:val="24"/>
      <w:lang w:val="en-US" w:eastAsia="zh-CN" w:bidi="ar-SA"/>
    </w:rPr>
  </w:style>
  <w:style w:type="paragraph" w:customStyle="1" w:styleId="675">
    <w:name w:val="5号正文"/>
    <w:basedOn w:val="30"/>
    <w:link w:val="676"/>
    <w:qFormat/>
    <w:uiPriority w:val="0"/>
    <w:pPr>
      <w:spacing w:after="0" w:line="240" w:lineRule="auto"/>
      <w:ind w:firstLine="0" w:firstLineChars="0"/>
    </w:pPr>
    <w:rPr>
      <w:sz w:val="21"/>
      <w:szCs w:val="24"/>
    </w:rPr>
  </w:style>
  <w:style w:type="character" w:customStyle="1" w:styleId="676">
    <w:name w:val="5号正文 Char"/>
    <w:link w:val="675"/>
    <w:qFormat/>
    <w:uiPriority w:val="0"/>
    <w:rPr>
      <w:rFonts w:ascii="Times New Roman" w:hAnsi="Times New Roman" w:eastAsia="宋体" w:cs="Times New Roman"/>
      <w:kern w:val="2"/>
      <w:sz w:val="21"/>
      <w:szCs w:val="24"/>
    </w:rPr>
  </w:style>
  <w:style w:type="character" w:customStyle="1" w:styleId="677">
    <w:name w:val="书籍标题11"/>
    <w:qFormat/>
    <w:uiPriority w:val="0"/>
    <w:rPr>
      <w:rFonts w:ascii="Times New Roman" w:hAnsi="Times New Roman" w:eastAsia="宋体" w:cs="Times New Roman"/>
      <w:b/>
      <w:bCs/>
      <w:smallCaps/>
      <w:spacing w:val="5"/>
    </w:rPr>
  </w:style>
  <w:style w:type="paragraph" w:customStyle="1" w:styleId="678">
    <w:name w:val="正文（缩进）"/>
    <w:basedOn w:val="1"/>
    <w:link w:val="679"/>
    <w:qFormat/>
    <w:uiPriority w:val="0"/>
    <w:pPr>
      <w:spacing w:beforeLines="50" w:afterLines="50" w:line="360" w:lineRule="auto"/>
      <w:ind w:firstLine="480" w:firstLineChars="200"/>
    </w:pPr>
    <w:rPr>
      <w:sz w:val="24"/>
      <w:szCs w:val="24"/>
    </w:rPr>
  </w:style>
  <w:style w:type="character" w:customStyle="1" w:styleId="679">
    <w:name w:val="正文（缩进） Char"/>
    <w:link w:val="678"/>
    <w:qFormat/>
    <w:uiPriority w:val="0"/>
    <w:rPr>
      <w:rFonts w:ascii="Times New Roman" w:hAnsi="Times New Roman" w:eastAsia="宋体" w:cs="Times New Roman"/>
      <w:kern w:val="2"/>
      <w:sz w:val="24"/>
      <w:szCs w:val="24"/>
    </w:rPr>
  </w:style>
  <w:style w:type="character" w:customStyle="1" w:styleId="680">
    <w:name w:val="标题 7 Char2"/>
    <w:qFormat/>
    <w:uiPriority w:val="0"/>
    <w:rPr>
      <w:rFonts w:ascii="Times New Roman" w:hAnsi="Times New Roman" w:eastAsia="宋体" w:cs="Times New Roman"/>
      <w:b/>
      <w:color w:val="000000"/>
      <w:kern w:val="2"/>
      <w:sz w:val="24"/>
      <w:szCs w:val="24"/>
    </w:rPr>
  </w:style>
  <w:style w:type="paragraph" w:styleId="681">
    <w:name w:val="Intense Quote"/>
    <w:basedOn w:val="1"/>
    <w:next w:val="1"/>
    <w:link w:val="682"/>
    <w:qFormat/>
    <w:uiPriority w:val="0"/>
    <w:pPr>
      <w:pBdr>
        <w:bottom w:val="single" w:color="4F81BD" w:sz="4" w:space="4"/>
      </w:pBdr>
      <w:spacing w:before="200" w:after="280" w:line="360" w:lineRule="auto"/>
      <w:ind w:left="936" w:right="936" w:firstLine="480" w:firstLineChars="200"/>
    </w:pPr>
    <w:rPr>
      <w:rFonts w:ascii="宋体" w:hAnsi="宋体" w:cs="宋体"/>
      <w:b/>
      <w:bCs/>
      <w:i/>
      <w:iCs/>
      <w:color w:val="4F81BD"/>
      <w:kern w:val="0"/>
      <w:sz w:val="24"/>
      <w:szCs w:val="24"/>
    </w:rPr>
  </w:style>
  <w:style w:type="character" w:customStyle="1" w:styleId="682">
    <w:name w:val="明显引用 Char"/>
    <w:link w:val="681"/>
    <w:qFormat/>
    <w:uiPriority w:val="0"/>
    <w:rPr>
      <w:rFonts w:ascii="宋体" w:hAnsi="宋体" w:eastAsia="宋体" w:cs="宋体"/>
      <w:b/>
      <w:bCs/>
      <w:i/>
      <w:iCs/>
      <w:color w:val="4F81BD"/>
      <w:sz w:val="24"/>
      <w:szCs w:val="24"/>
    </w:rPr>
  </w:style>
  <w:style w:type="character" w:customStyle="1" w:styleId="683">
    <w:name w:val="正文缩进1 Char"/>
    <w:qFormat/>
    <w:uiPriority w:val="0"/>
    <w:rPr>
      <w:rFonts w:ascii="宋体" w:hAnsi="宋体" w:eastAsia="宋体" w:cs="宋体"/>
      <w:color w:val="000000"/>
      <w:kern w:val="0"/>
      <w:sz w:val="24"/>
      <w:szCs w:val="24"/>
    </w:rPr>
  </w:style>
  <w:style w:type="paragraph" w:customStyle="1" w:styleId="684">
    <w:name w:val="Item List"/>
    <w:link w:val="685"/>
    <w:qFormat/>
    <w:uiPriority w:val="0"/>
    <w:pPr>
      <w:tabs>
        <w:tab w:val="left" w:pos="360"/>
        <w:tab w:val="left" w:pos="785"/>
      </w:tabs>
      <w:spacing w:line="300" w:lineRule="auto"/>
      <w:jc w:val="both"/>
    </w:pPr>
    <w:rPr>
      <w:rFonts w:ascii="Arial" w:hAnsi="Arial" w:eastAsia="宋体" w:cs="Times New Roman"/>
      <w:sz w:val="24"/>
      <w:lang w:val="en-US" w:eastAsia="zh-CN" w:bidi="ar-SA"/>
    </w:rPr>
  </w:style>
  <w:style w:type="character" w:customStyle="1" w:styleId="685">
    <w:name w:val="Item List Char"/>
    <w:link w:val="684"/>
    <w:qFormat/>
    <w:uiPriority w:val="0"/>
    <w:rPr>
      <w:rFonts w:ascii="Arial" w:hAnsi="Arial" w:eastAsia="宋体" w:cs="Times New Roman"/>
      <w:sz w:val="24"/>
    </w:rPr>
  </w:style>
  <w:style w:type="paragraph" w:customStyle="1" w:styleId="686">
    <w:name w:val="Table Text"/>
    <w:link w:val="687"/>
    <w:qFormat/>
    <w:uiPriority w:val="0"/>
    <w:pPr>
      <w:snapToGrid w:val="0"/>
      <w:spacing w:before="80" w:after="80"/>
    </w:pPr>
    <w:rPr>
      <w:rFonts w:ascii="Arial" w:hAnsi="Arial" w:eastAsia="宋体" w:cs="Times New Roman"/>
      <w:sz w:val="18"/>
      <w:lang w:val="en-US" w:eastAsia="zh-CN" w:bidi="ar-SA"/>
    </w:rPr>
  </w:style>
  <w:style w:type="character" w:customStyle="1" w:styleId="687">
    <w:name w:val="Table Text Char1"/>
    <w:link w:val="686"/>
    <w:qFormat/>
    <w:uiPriority w:val="0"/>
    <w:rPr>
      <w:rFonts w:ascii="Arial" w:hAnsi="Arial" w:eastAsia="宋体" w:cs="Times New Roman"/>
      <w:sz w:val="18"/>
    </w:rPr>
  </w:style>
  <w:style w:type="character" w:customStyle="1" w:styleId="688">
    <w:name w:val="文字 Char Char"/>
    <w:qFormat/>
    <w:uiPriority w:val="0"/>
    <w:rPr>
      <w:rFonts w:ascii="宋体" w:hAnsi="Times New Roman" w:eastAsia="宋体" w:cs="Times New Roman"/>
      <w:kern w:val="2"/>
      <w:sz w:val="28"/>
      <w:lang w:val="en-US" w:eastAsia="zh-CN" w:bidi="ar-SA"/>
    </w:rPr>
  </w:style>
  <w:style w:type="character" w:customStyle="1" w:styleId="689">
    <w:name w:val="text_show1"/>
    <w:qFormat/>
    <w:uiPriority w:val="0"/>
    <w:rPr>
      <w:rFonts w:ascii="Times New Roman" w:hAnsi="Times New Roman" w:eastAsia="宋体" w:cs="Times New Roman"/>
      <w:color w:val="000000"/>
      <w:sz w:val="21"/>
      <w:szCs w:val="21"/>
      <w:u w:val="none"/>
    </w:rPr>
  </w:style>
  <w:style w:type="character" w:customStyle="1" w:styleId="690">
    <w:name w:val="正文文本 Char1"/>
    <w:qFormat/>
    <w:uiPriority w:val="0"/>
    <w:rPr>
      <w:rFonts w:ascii="Times New Roman" w:hAnsi="Times New Roman" w:eastAsia="宋体" w:cs="Times New Roman"/>
      <w:kern w:val="2"/>
      <w:sz w:val="24"/>
      <w:szCs w:val="24"/>
      <w:lang w:val="en-US" w:eastAsia="zh-CN" w:bidi="ar-SA"/>
    </w:rPr>
  </w:style>
  <w:style w:type="character" w:customStyle="1" w:styleId="691">
    <w:name w:val="zhu-ti14"/>
    <w:qFormat/>
    <w:uiPriority w:val="0"/>
    <w:rPr>
      <w:rFonts w:ascii="Times New Roman" w:hAnsi="Times New Roman" w:eastAsia="宋体" w:cs="Times New Roman"/>
    </w:rPr>
  </w:style>
  <w:style w:type="character" w:customStyle="1" w:styleId="692">
    <w:name w:val="f141"/>
    <w:qFormat/>
    <w:uiPriority w:val="0"/>
    <w:rPr>
      <w:rFonts w:ascii="Times New Roman" w:hAnsi="Times New Roman" w:eastAsia="宋体" w:cs="Times New Roman"/>
    </w:rPr>
  </w:style>
  <w:style w:type="character" w:customStyle="1" w:styleId="693">
    <w:name w:val="发布"/>
    <w:qFormat/>
    <w:uiPriority w:val="0"/>
    <w:rPr>
      <w:rFonts w:ascii="黑体" w:hAnsi="Times New Roman" w:eastAsia="黑体" w:cs="Times New Roman"/>
      <w:spacing w:val="22"/>
      <w:w w:val="100"/>
      <w:position w:val="3"/>
      <w:sz w:val="28"/>
    </w:rPr>
  </w:style>
  <w:style w:type="character" w:customStyle="1" w:styleId="694">
    <w:name w:val="Char Char12"/>
    <w:qFormat/>
    <w:uiPriority w:val="0"/>
    <w:rPr>
      <w:rFonts w:ascii="Times New Roman" w:hAnsi="Times New Roman" w:eastAsia="宋体" w:cs="Times New Roman"/>
      <w:b/>
      <w:bCs/>
      <w:kern w:val="44"/>
      <w:sz w:val="44"/>
      <w:szCs w:val="44"/>
      <w:lang w:val="en-US" w:eastAsia="zh-CN" w:bidi="ar-SA"/>
    </w:rPr>
  </w:style>
  <w:style w:type="character" w:customStyle="1" w:styleId="695">
    <w:name w:val="Char Char111"/>
    <w:qFormat/>
    <w:uiPriority w:val="0"/>
    <w:rPr>
      <w:rFonts w:ascii="Arial" w:hAnsi="Arial" w:eastAsia="黑体" w:cs="Times New Roman"/>
      <w:b/>
      <w:bCs/>
      <w:kern w:val="2"/>
      <w:sz w:val="32"/>
      <w:szCs w:val="32"/>
      <w:lang w:val="en-US" w:eastAsia="zh-CN" w:bidi="ar-SA"/>
    </w:rPr>
  </w:style>
  <w:style w:type="character" w:customStyle="1" w:styleId="696">
    <w:name w:val="样式 宋体"/>
    <w:qFormat/>
    <w:uiPriority w:val="0"/>
    <w:rPr>
      <w:rFonts w:ascii="宋体" w:hAnsi="宋体" w:eastAsia="宋体" w:cs="Times New Roman"/>
      <w:sz w:val="24"/>
      <w:szCs w:val="24"/>
    </w:rPr>
  </w:style>
  <w:style w:type="character" w:customStyle="1" w:styleId="697">
    <w:name w:val="font8e"/>
    <w:qFormat/>
    <w:uiPriority w:val="0"/>
    <w:rPr>
      <w:rFonts w:ascii="Verdana" w:hAnsi="Verdana" w:eastAsia="宋体" w:cs="宋体"/>
      <w:sz w:val="44"/>
      <w:lang w:val="en-US" w:eastAsia="en-US" w:bidi="ar-SA"/>
    </w:rPr>
  </w:style>
  <w:style w:type="character" w:customStyle="1" w:styleId="698">
    <w:name w:val="style111"/>
    <w:qFormat/>
    <w:uiPriority w:val="0"/>
    <w:rPr>
      <w:rFonts w:ascii="Verdana" w:hAnsi="Verdana" w:eastAsia="宋体" w:cs="宋体"/>
      <w:color w:val="0000FF"/>
      <w:sz w:val="44"/>
      <w:lang w:val="en-US" w:eastAsia="en-US" w:bidi="ar-SA"/>
    </w:rPr>
  </w:style>
  <w:style w:type="character" w:customStyle="1" w:styleId="699">
    <w:name w:val="font12-red-bold1"/>
    <w:qFormat/>
    <w:uiPriority w:val="0"/>
    <w:rPr>
      <w:rFonts w:ascii="Verdana" w:hAnsi="Verdana" w:eastAsia="宋体" w:cs="宋体"/>
      <w:b/>
      <w:bCs/>
      <w:color w:val="FF4A00"/>
      <w:sz w:val="21"/>
      <w:szCs w:val="21"/>
      <w:u w:val="none"/>
      <w:lang w:val="en-US" w:eastAsia="en-US" w:bidi="ar-SA"/>
    </w:rPr>
  </w:style>
  <w:style w:type="character" w:customStyle="1" w:styleId="700">
    <w:name w:val="标准正文 Char1"/>
    <w:qFormat/>
    <w:uiPriority w:val="0"/>
    <w:rPr>
      <w:rFonts w:ascii="Times New Roman" w:hAnsi="Times New Roman" w:eastAsia="宋体" w:cs="Times New Roman"/>
      <w:kern w:val="2"/>
      <w:sz w:val="24"/>
      <w:lang w:val="en-US" w:eastAsia="zh-CN" w:bidi="ar-SA"/>
    </w:rPr>
  </w:style>
  <w:style w:type="character" w:customStyle="1" w:styleId="701">
    <w:name w:val="3zw1"/>
    <w:qFormat/>
    <w:uiPriority w:val="0"/>
    <w:rPr>
      <w:rFonts w:ascii="Times New Roman" w:hAnsi="Times New Roman" w:eastAsia="宋体" w:cs="Times New Roman"/>
      <w:color w:val="000000"/>
      <w:sz w:val="21"/>
      <w:szCs w:val="21"/>
    </w:rPr>
  </w:style>
  <w:style w:type="paragraph" w:customStyle="1" w:styleId="702">
    <w:name w:val="图题目"/>
    <w:next w:val="1"/>
    <w:link w:val="703"/>
    <w:qFormat/>
    <w:uiPriority w:val="0"/>
    <w:pPr>
      <w:numPr>
        <w:ilvl w:val="0"/>
        <w:numId w:val="25"/>
      </w:numPr>
      <w:spacing w:beforeLines="50" w:after="120"/>
      <w:jc w:val="center"/>
    </w:pPr>
    <w:rPr>
      <w:rFonts w:ascii="Times New Roman" w:hAnsi="Times New Roman" w:eastAsia="楷体_GB2312" w:cs="Times New Roman"/>
      <w:kern w:val="24"/>
      <w:sz w:val="24"/>
      <w:szCs w:val="18"/>
      <w:lang w:val="en-US" w:eastAsia="zh-CN" w:bidi="ar-SA"/>
    </w:rPr>
  </w:style>
  <w:style w:type="character" w:customStyle="1" w:styleId="703">
    <w:name w:val="图题目 Char"/>
    <w:link w:val="702"/>
    <w:qFormat/>
    <w:uiPriority w:val="0"/>
    <w:rPr>
      <w:rFonts w:ascii="Times New Roman" w:hAnsi="Times New Roman" w:eastAsia="楷体_GB2312" w:cs="Times New Roman"/>
      <w:kern w:val="24"/>
      <w:sz w:val="24"/>
      <w:szCs w:val="18"/>
    </w:rPr>
  </w:style>
  <w:style w:type="character" w:customStyle="1" w:styleId="704">
    <w:name w:val="Char Char13"/>
    <w:qFormat/>
    <w:uiPriority w:val="0"/>
    <w:rPr>
      <w:rFonts w:ascii="Times New Roman" w:hAnsi="Times New Roman" w:eastAsia="宋体" w:cs="Times New Roman"/>
      <w:kern w:val="2"/>
      <w:sz w:val="24"/>
      <w:szCs w:val="24"/>
      <w:shd w:val="clear" w:color="auto" w:fill="000080"/>
    </w:rPr>
  </w:style>
  <w:style w:type="paragraph" w:customStyle="1" w:styleId="705">
    <w:name w:val="Table Text Char"/>
    <w:link w:val="706"/>
    <w:qFormat/>
    <w:uiPriority w:val="0"/>
    <w:pPr>
      <w:snapToGrid w:val="0"/>
      <w:spacing w:before="80" w:after="80"/>
    </w:pPr>
    <w:rPr>
      <w:rFonts w:ascii="Arial" w:hAnsi="Arial" w:eastAsia="宋体" w:cs="Times New Roman"/>
      <w:sz w:val="18"/>
      <w:lang w:val="en-US" w:eastAsia="zh-CN" w:bidi="ar-SA"/>
    </w:rPr>
  </w:style>
  <w:style w:type="character" w:customStyle="1" w:styleId="706">
    <w:name w:val="Table Text Char Char"/>
    <w:link w:val="705"/>
    <w:qFormat/>
    <w:uiPriority w:val="0"/>
    <w:rPr>
      <w:rFonts w:ascii="Arial" w:hAnsi="Arial" w:eastAsia="宋体" w:cs="Times New Roman"/>
      <w:sz w:val="18"/>
    </w:rPr>
  </w:style>
  <w:style w:type="paragraph" w:customStyle="1" w:styleId="707">
    <w:name w:val="标书文档正文格式"/>
    <w:basedOn w:val="1"/>
    <w:link w:val="708"/>
    <w:qFormat/>
    <w:uiPriority w:val="0"/>
    <w:pPr>
      <w:spacing w:beforeLines="50" w:afterLines="50" w:line="400" w:lineRule="exact"/>
      <w:ind w:firstLine="200" w:firstLineChars="200"/>
    </w:pPr>
    <w:rPr>
      <w:rFonts w:cs="宋体"/>
      <w:sz w:val="24"/>
    </w:rPr>
  </w:style>
  <w:style w:type="character" w:customStyle="1" w:styleId="708">
    <w:name w:val="标书文档正文格式 Char"/>
    <w:link w:val="707"/>
    <w:qFormat/>
    <w:uiPriority w:val="0"/>
    <w:rPr>
      <w:rFonts w:ascii="Times New Roman" w:hAnsi="Times New Roman" w:eastAsia="宋体" w:cs="宋体"/>
      <w:kern w:val="2"/>
      <w:sz w:val="24"/>
    </w:rPr>
  </w:style>
  <w:style w:type="character" w:customStyle="1" w:styleId="709">
    <w:name w:val="unnamed51"/>
    <w:qFormat/>
    <w:uiPriority w:val="0"/>
    <w:rPr>
      <w:rFonts w:ascii="Times New Roman" w:hAnsi="Times New Roman" w:eastAsia="宋体" w:cs="Times New Roman"/>
      <w:color w:val="000000"/>
      <w:sz w:val="18"/>
      <w:szCs w:val="18"/>
    </w:rPr>
  </w:style>
  <w:style w:type="character" w:customStyle="1" w:styleId="710">
    <w:name w:val="word81"/>
    <w:qFormat/>
    <w:uiPriority w:val="0"/>
    <w:rPr>
      <w:rFonts w:ascii="Times New Roman" w:hAnsi="Times New Roman" w:eastAsia="宋体" w:cs="Times New Roman"/>
    </w:rPr>
  </w:style>
  <w:style w:type="paragraph" w:customStyle="1" w:styleId="711">
    <w:name w:val="正文（小标题）"/>
    <w:basedOn w:val="1"/>
    <w:next w:val="1"/>
    <w:link w:val="712"/>
    <w:qFormat/>
    <w:uiPriority w:val="0"/>
    <w:pPr>
      <w:spacing w:beforeLines="50" w:afterLines="50" w:line="360" w:lineRule="auto"/>
    </w:pPr>
    <w:rPr>
      <w:rFonts w:ascii="黑体" w:eastAsia="黑体"/>
      <w:color w:val="0000FF"/>
      <w:sz w:val="24"/>
      <w:szCs w:val="24"/>
    </w:rPr>
  </w:style>
  <w:style w:type="character" w:customStyle="1" w:styleId="712">
    <w:name w:val="正文（小标题） Char"/>
    <w:link w:val="711"/>
    <w:qFormat/>
    <w:uiPriority w:val="0"/>
    <w:rPr>
      <w:rFonts w:ascii="黑体" w:hAnsi="Times New Roman" w:eastAsia="黑体" w:cs="Times New Roman"/>
      <w:color w:val="0000FF"/>
      <w:kern w:val="2"/>
      <w:sz w:val="24"/>
      <w:szCs w:val="24"/>
    </w:rPr>
  </w:style>
  <w:style w:type="character" w:customStyle="1" w:styleId="713">
    <w:name w:val="标题 2 Char Char"/>
    <w:qFormat/>
    <w:uiPriority w:val="0"/>
    <w:rPr>
      <w:rFonts w:ascii="宋体" w:hAnsi="宋体" w:eastAsia="黑体" w:cs="宋体"/>
      <w:b/>
      <w:color w:val="0000FF"/>
      <w:kern w:val="44"/>
      <w:sz w:val="32"/>
      <w:szCs w:val="32"/>
      <w:lang w:val="en-US" w:eastAsia="zh-CN" w:bidi="ar-SA"/>
    </w:rPr>
  </w:style>
  <w:style w:type="character" w:customStyle="1" w:styleId="714">
    <w:name w:val="首航缩进 Char Char Char"/>
    <w:qFormat/>
    <w:uiPriority w:val="0"/>
    <w:rPr>
      <w:rFonts w:ascii="Tahoma" w:hAnsi="Tahoma" w:eastAsia="仿宋_GB2312" w:cs="Times New Roman"/>
      <w:color w:val="000000"/>
      <w:kern w:val="2"/>
      <w:sz w:val="24"/>
      <w:szCs w:val="24"/>
      <w:lang w:val="en-US" w:eastAsia="zh-CN" w:bidi="ar-SA"/>
    </w:rPr>
  </w:style>
  <w:style w:type="character" w:customStyle="1" w:styleId="715">
    <w:name w:val="style441"/>
    <w:qFormat/>
    <w:uiPriority w:val="0"/>
    <w:rPr>
      <w:rFonts w:hint="default" w:ascii="Arial" w:hAnsi="Arial" w:eastAsia="宋体" w:cs="Arial"/>
      <w:kern w:val="2"/>
      <w:sz w:val="24"/>
      <w:lang w:val="en-US" w:eastAsia="zh-CN" w:bidi="ar-SA"/>
    </w:rPr>
  </w:style>
  <w:style w:type="character" w:customStyle="1" w:styleId="716">
    <w:name w:val="正文（缩进） Char1"/>
    <w:qFormat/>
    <w:uiPriority w:val="0"/>
    <w:rPr>
      <w:rFonts w:ascii="Tahoma" w:hAnsi="Tahoma" w:eastAsia="宋体" w:cs="Times New Roman"/>
      <w:kern w:val="2"/>
      <w:sz w:val="24"/>
      <w:szCs w:val="24"/>
      <w:lang w:val="en-US" w:eastAsia="zh-CN" w:bidi="ar-SA"/>
    </w:rPr>
  </w:style>
  <w:style w:type="character" w:customStyle="1" w:styleId="717">
    <w:name w:val="txt1"/>
    <w:qFormat/>
    <w:uiPriority w:val="0"/>
    <w:rPr>
      <w:rFonts w:hint="default" w:ascii="ˎ̥" w:hAnsi="ˎ̥" w:eastAsia="宋体" w:cs="Times New Roman"/>
      <w:kern w:val="2"/>
      <w:sz w:val="18"/>
      <w:szCs w:val="18"/>
      <w:lang w:val="en-US" w:eastAsia="zh-CN" w:bidi="ar-SA"/>
    </w:rPr>
  </w:style>
  <w:style w:type="character" w:customStyle="1" w:styleId="718">
    <w:name w:val="四号3"/>
    <w:qFormat/>
    <w:uiPriority w:val="0"/>
    <w:rPr>
      <w:rFonts w:ascii="Arial" w:hAnsi="Arial" w:eastAsia="宋体" w:cs="Arial"/>
      <w:kern w:val="2"/>
      <w:sz w:val="24"/>
      <w:szCs w:val="24"/>
      <w:lang w:val="en-US" w:eastAsia="zh-CN" w:bidi="ar-SA"/>
    </w:rPr>
  </w:style>
  <w:style w:type="character" w:customStyle="1" w:styleId="719">
    <w:name w:val="标题 4 Char Char"/>
    <w:qFormat/>
    <w:uiPriority w:val="0"/>
    <w:rPr>
      <w:rFonts w:ascii="Arial" w:hAnsi="Arial" w:eastAsia="黑体" w:cs="Times New Roman"/>
      <w:b/>
      <w:bCs/>
      <w:color w:val="0000FF"/>
      <w:kern w:val="2"/>
      <w:sz w:val="28"/>
      <w:szCs w:val="28"/>
      <w:lang w:val="en-US" w:eastAsia="zh-CN" w:bidi="ar-SA"/>
    </w:rPr>
  </w:style>
  <w:style w:type="character" w:customStyle="1" w:styleId="720">
    <w:name w:val="列表项目符号 Char"/>
    <w:qFormat/>
    <w:uiPriority w:val="0"/>
    <w:rPr>
      <w:rFonts w:ascii="Tahoma" w:hAnsi="Tahoma" w:eastAsia="宋体" w:cs="Times New Roman"/>
      <w:kern w:val="2"/>
      <w:sz w:val="24"/>
      <w:szCs w:val="24"/>
      <w:lang w:val="en-US" w:eastAsia="zh-CN" w:bidi="ar-SA"/>
    </w:rPr>
  </w:style>
  <w:style w:type="character" w:customStyle="1" w:styleId="721">
    <w:name w:val="Char Char Char11"/>
    <w:qFormat/>
    <w:uiPriority w:val="0"/>
    <w:rPr>
      <w:rFonts w:ascii="Tahoma" w:hAnsi="Tahoma" w:eastAsia="宋体" w:cs="Times New Roman"/>
      <w:kern w:val="2"/>
      <w:sz w:val="24"/>
      <w:szCs w:val="24"/>
      <w:lang w:val="en-US" w:eastAsia="zh-CN" w:bidi="ar-SA"/>
    </w:rPr>
  </w:style>
  <w:style w:type="character" w:customStyle="1" w:styleId="722">
    <w:name w:val="unnamed3"/>
    <w:qFormat/>
    <w:uiPriority w:val="0"/>
    <w:rPr>
      <w:rFonts w:ascii="Tahoma" w:hAnsi="Tahoma" w:eastAsia="宋体" w:cs="Times New Roman"/>
      <w:kern w:val="2"/>
      <w:sz w:val="24"/>
      <w:lang w:val="en-US" w:eastAsia="zh-CN" w:bidi="ar-SA"/>
    </w:rPr>
  </w:style>
  <w:style w:type="paragraph" w:customStyle="1" w:styleId="723">
    <w:name w:val="样式 正文（缩进） + 小四"/>
    <w:basedOn w:val="678"/>
    <w:link w:val="724"/>
    <w:qFormat/>
    <w:uiPriority w:val="0"/>
    <w:pPr>
      <w:widowControl/>
      <w:snapToGrid w:val="0"/>
      <w:spacing w:beforeLines="0" w:afterLines="0" w:line="240" w:lineRule="auto"/>
      <w:ind w:firstLine="0" w:firstLineChars="0"/>
    </w:pPr>
    <w:rPr>
      <w:rFonts w:ascii="CG Times" w:hAnsi="CG Times" w:cs="宋体"/>
      <w:kern w:val="0"/>
      <w:sz w:val="28"/>
      <w:szCs w:val="20"/>
    </w:rPr>
  </w:style>
  <w:style w:type="character" w:customStyle="1" w:styleId="724">
    <w:name w:val="样式 正文（缩进） + 小四 Char"/>
    <w:link w:val="723"/>
    <w:qFormat/>
    <w:uiPriority w:val="0"/>
    <w:rPr>
      <w:rFonts w:ascii="CG Times" w:hAnsi="CG Times" w:eastAsia="宋体" w:cs="宋体"/>
      <w:sz w:val="28"/>
    </w:rPr>
  </w:style>
  <w:style w:type="character" w:customStyle="1" w:styleId="725">
    <w:name w:val="nm"/>
    <w:qFormat/>
    <w:uiPriority w:val="0"/>
    <w:rPr>
      <w:rFonts w:ascii="Tahoma" w:hAnsi="Tahoma" w:eastAsia="宋体" w:cs="Times New Roman"/>
      <w:kern w:val="2"/>
      <w:sz w:val="24"/>
      <w:lang w:val="en-US" w:eastAsia="zh-CN" w:bidi="ar-SA"/>
    </w:rPr>
  </w:style>
  <w:style w:type="character" w:customStyle="1" w:styleId="726">
    <w:name w:val="h121"/>
    <w:qFormat/>
    <w:uiPriority w:val="0"/>
    <w:rPr>
      <w:rFonts w:ascii="Tahoma" w:hAnsi="Tahoma" w:eastAsia="宋体" w:cs="Times New Roman"/>
      <w:color w:val="333333"/>
      <w:kern w:val="2"/>
      <w:sz w:val="24"/>
      <w:lang w:val="en-US" w:eastAsia="zh-CN" w:bidi="ar-SA"/>
    </w:rPr>
  </w:style>
  <w:style w:type="character" w:customStyle="1" w:styleId="727">
    <w:name w:val="atitle1"/>
    <w:qFormat/>
    <w:uiPriority w:val="0"/>
    <w:rPr>
      <w:rFonts w:hint="default" w:ascii="Arial" w:hAnsi="Arial" w:eastAsia="宋体" w:cs="Arial"/>
      <w:b/>
      <w:bCs/>
      <w:sz w:val="27"/>
      <w:szCs w:val="27"/>
    </w:rPr>
  </w:style>
  <w:style w:type="paragraph" w:customStyle="1" w:styleId="728">
    <w:name w:val="ABC标题下的小点"/>
    <w:basedOn w:val="1"/>
    <w:link w:val="729"/>
    <w:qFormat/>
    <w:uiPriority w:val="0"/>
    <w:pPr>
      <w:numPr>
        <w:ilvl w:val="1"/>
        <w:numId w:val="26"/>
      </w:numPr>
      <w:spacing w:line="360" w:lineRule="auto"/>
      <w:ind w:firstLine="0"/>
    </w:pPr>
    <w:rPr>
      <w:rFonts w:ascii="宋体" w:hAnsi="宋体"/>
      <w:kern w:val="0"/>
    </w:rPr>
  </w:style>
  <w:style w:type="character" w:customStyle="1" w:styleId="729">
    <w:name w:val="ABC标题下的小点 Char"/>
    <w:link w:val="728"/>
    <w:qFormat/>
    <w:uiPriority w:val="0"/>
    <w:rPr>
      <w:rFonts w:ascii="宋体" w:hAnsi="宋体" w:eastAsia="宋体" w:cs="Times New Roman"/>
      <w:sz w:val="21"/>
    </w:rPr>
  </w:style>
  <w:style w:type="paragraph" w:customStyle="1" w:styleId="730">
    <w:name w:val="样式 段前: 0.5 行 段后: 0.5 行"/>
    <w:basedOn w:val="1"/>
    <w:link w:val="731"/>
    <w:qFormat/>
    <w:uiPriority w:val="0"/>
    <w:pPr>
      <w:spacing w:beforeLines="50" w:afterLines="50" w:line="360" w:lineRule="auto"/>
    </w:pPr>
    <w:rPr>
      <w:rFonts w:cs="宋体"/>
      <w:sz w:val="24"/>
    </w:rPr>
  </w:style>
  <w:style w:type="character" w:customStyle="1" w:styleId="731">
    <w:name w:val="样式 段前: 0.5 行 段后: 0.5 行 Char"/>
    <w:link w:val="730"/>
    <w:qFormat/>
    <w:uiPriority w:val="0"/>
    <w:rPr>
      <w:rFonts w:ascii="Times New Roman" w:hAnsi="Times New Roman" w:eastAsia="宋体" w:cs="宋体"/>
      <w:kern w:val="2"/>
      <w:sz w:val="24"/>
    </w:rPr>
  </w:style>
  <w:style w:type="character" w:customStyle="1" w:styleId="732">
    <w:name w:val="Char61"/>
    <w:qFormat/>
    <w:uiPriority w:val="0"/>
    <w:rPr>
      <w:rFonts w:ascii="Arial" w:hAnsi="Arial" w:eastAsia="黑体" w:cs="Times New Roman"/>
      <w:sz w:val="24"/>
      <w:lang w:val="en-US" w:eastAsia="zh-CN" w:bidi="ar-SA"/>
    </w:rPr>
  </w:style>
  <w:style w:type="character" w:customStyle="1" w:styleId="733">
    <w:name w:val="标题 21"/>
    <w:qFormat/>
    <w:uiPriority w:val="0"/>
    <w:rPr>
      <w:rFonts w:ascii="Times New Roman" w:hAnsi="Times New Roman" w:eastAsia="黑体" w:cs="Times New Roman"/>
      <w:b/>
      <w:bCs/>
      <w:color w:val="0000FF"/>
      <w:kern w:val="2"/>
      <w:sz w:val="32"/>
      <w:szCs w:val="32"/>
      <w:lang w:val="en-US" w:eastAsia="zh-CN" w:bidi="ar-SA"/>
    </w:rPr>
  </w:style>
  <w:style w:type="character" w:customStyle="1" w:styleId="734">
    <w:name w:val="Char71"/>
    <w:qFormat/>
    <w:uiPriority w:val="0"/>
    <w:rPr>
      <w:rFonts w:ascii="Arial" w:hAnsi="Arial" w:eastAsia="黑体" w:cs="Times New Roman"/>
      <w:sz w:val="28"/>
      <w:lang w:val="en-US" w:eastAsia="zh-CN" w:bidi="ar-SA"/>
    </w:rPr>
  </w:style>
  <w:style w:type="character" w:customStyle="1" w:styleId="735">
    <w:name w:val="Char41"/>
    <w:qFormat/>
    <w:uiPriority w:val="0"/>
    <w:rPr>
      <w:rFonts w:ascii="Times New Roman" w:hAnsi="Times New Roman" w:eastAsia="宋体" w:cs="Times New Roman"/>
      <w:kern w:val="2"/>
      <w:sz w:val="21"/>
      <w:szCs w:val="24"/>
      <w:lang w:val="en-US" w:eastAsia="zh-CN" w:bidi="ar-SA"/>
    </w:rPr>
  </w:style>
  <w:style w:type="character" w:customStyle="1" w:styleId="736">
    <w:name w:val="Char31"/>
    <w:qFormat/>
    <w:uiPriority w:val="0"/>
    <w:rPr>
      <w:rFonts w:ascii="Times New Roman" w:hAnsi="Times New Roman" w:eastAsia="宋体" w:cs="Times New Roman"/>
      <w:sz w:val="21"/>
      <w:lang w:val="en-US" w:eastAsia="en-US" w:bidi="ar-SA"/>
    </w:rPr>
  </w:style>
  <w:style w:type="character" w:customStyle="1" w:styleId="737">
    <w:name w:val="正文（居中） Char Char"/>
    <w:qFormat/>
    <w:uiPriority w:val="0"/>
    <w:rPr>
      <w:rFonts w:ascii="Times New Roman" w:hAnsi="Times New Roman" w:eastAsia="宋体" w:cs="Times New Roman"/>
      <w:kern w:val="2"/>
      <w:sz w:val="24"/>
      <w:szCs w:val="24"/>
      <w:lang w:val="en-US" w:eastAsia="zh-CN" w:bidi="ar-SA"/>
    </w:rPr>
  </w:style>
  <w:style w:type="character" w:customStyle="1" w:styleId="738">
    <w:name w:val="正文（标记） Char Char Char1"/>
    <w:qFormat/>
    <w:uiPriority w:val="0"/>
    <w:rPr>
      <w:rFonts w:ascii="Times New Roman" w:hAnsi="Times New Roman" w:eastAsia="宋体" w:cs="Times New Roman"/>
      <w:kern w:val="2"/>
      <w:sz w:val="24"/>
      <w:szCs w:val="24"/>
      <w:lang w:val="en-US" w:eastAsia="zh-CN" w:bidi="ar-SA"/>
    </w:rPr>
  </w:style>
  <w:style w:type="character" w:customStyle="1" w:styleId="739">
    <w:name w:val="首航缩进 Char Char1"/>
    <w:qFormat/>
    <w:uiPriority w:val="0"/>
    <w:rPr>
      <w:rFonts w:ascii="Times New Roman" w:hAnsi="Times New Roman" w:eastAsia="仿宋_GB2312" w:cs="Times New Roman"/>
      <w:color w:val="000000"/>
      <w:kern w:val="2"/>
      <w:sz w:val="24"/>
      <w:szCs w:val="24"/>
      <w:lang w:val="en-US" w:eastAsia="zh-CN" w:bidi="ar-SA"/>
    </w:rPr>
  </w:style>
  <w:style w:type="character" w:customStyle="1" w:styleId="740">
    <w:name w:val="正文（缩进） Char Char Char1"/>
    <w:qFormat/>
    <w:uiPriority w:val="0"/>
    <w:rPr>
      <w:rFonts w:ascii="Times New Roman" w:hAnsi="Times New Roman" w:eastAsia="宋体" w:cs="Times New Roman"/>
      <w:kern w:val="2"/>
      <w:sz w:val="24"/>
      <w:szCs w:val="24"/>
      <w:lang w:val="en-US" w:eastAsia="zh-CN" w:bidi="ar-SA"/>
    </w:rPr>
  </w:style>
  <w:style w:type="character" w:customStyle="1" w:styleId="741">
    <w:name w:val="正文（标记） Char Char Char2"/>
    <w:qFormat/>
    <w:uiPriority w:val="0"/>
    <w:rPr>
      <w:rFonts w:ascii="Times New Roman" w:hAnsi="Times New Roman" w:eastAsia="宋体" w:cs="Times New Roman"/>
      <w:kern w:val="2"/>
      <w:sz w:val="24"/>
      <w:szCs w:val="24"/>
      <w:lang w:val="en-US" w:eastAsia="zh-CN" w:bidi="ar-SA"/>
    </w:rPr>
  </w:style>
  <w:style w:type="character" w:customStyle="1" w:styleId="742">
    <w:name w:val="首航缩进 Char Char2"/>
    <w:qFormat/>
    <w:uiPriority w:val="0"/>
    <w:rPr>
      <w:rFonts w:ascii="Times New Roman" w:hAnsi="Times New Roman" w:eastAsia="仿宋_GB2312" w:cs="Times New Roman"/>
      <w:color w:val="000000"/>
      <w:kern w:val="2"/>
      <w:sz w:val="24"/>
      <w:szCs w:val="24"/>
      <w:lang w:val="en-US" w:eastAsia="zh-CN" w:bidi="ar-SA"/>
    </w:rPr>
  </w:style>
  <w:style w:type="character" w:customStyle="1" w:styleId="743">
    <w:name w:val="正文，首行缩进:  2 字符 Char1"/>
    <w:qFormat/>
    <w:uiPriority w:val="0"/>
    <w:rPr>
      <w:rFonts w:ascii="Verdana" w:hAnsi="Verdana" w:eastAsia="宋体" w:cs="宋体"/>
      <w:kern w:val="2"/>
      <w:sz w:val="24"/>
      <w:lang w:val="en-US" w:eastAsia="zh-CN" w:bidi="ar-SA"/>
    </w:rPr>
  </w:style>
  <w:style w:type="character" w:customStyle="1" w:styleId="744">
    <w:name w:val="正文（缩进） Char Char Char2"/>
    <w:qFormat/>
    <w:uiPriority w:val="0"/>
    <w:rPr>
      <w:rFonts w:ascii="Times New Roman" w:hAnsi="Times New Roman" w:eastAsia="宋体" w:cs="Times New Roman"/>
      <w:kern w:val="2"/>
      <w:sz w:val="24"/>
      <w:szCs w:val="24"/>
      <w:lang w:val="en-US" w:eastAsia="zh-CN" w:bidi="ar-SA"/>
    </w:rPr>
  </w:style>
  <w:style w:type="character" w:customStyle="1" w:styleId="745">
    <w:name w:val="Heading 14 Char11"/>
    <w:qFormat/>
    <w:uiPriority w:val="0"/>
    <w:rPr>
      <w:rFonts w:ascii="Arial" w:hAnsi="Arial" w:eastAsia="黑体" w:cs="Times New Roman"/>
      <w:b/>
      <w:bCs/>
      <w:color w:val="0000FF"/>
      <w:kern w:val="2"/>
      <w:sz w:val="28"/>
      <w:szCs w:val="28"/>
      <w:lang w:val="en-US" w:eastAsia="zh-CN" w:bidi="ar-SA"/>
    </w:rPr>
  </w:style>
  <w:style w:type="character" w:customStyle="1" w:styleId="746">
    <w:name w:val="正文（标记） Char Char Char11"/>
    <w:qFormat/>
    <w:uiPriority w:val="0"/>
    <w:rPr>
      <w:rFonts w:ascii="Times New Roman" w:hAnsi="Times New Roman" w:eastAsia="宋体" w:cs="Times New Roman"/>
      <w:kern w:val="2"/>
      <w:sz w:val="24"/>
      <w:szCs w:val="24"/>
      <w:lang w:val="en-US" w:eastAsia="zh-CN" w:bidi="ar-SA"/>
    </w:rPr>
  </w:style>
  <w:style w:type="character" w:customStyle="1" w:styleId="747">
    <w:name w:val="首航缩进 Char Char11"/>
    <w:qFormat/>
    <w:uiPriority w:val="0"/>
    <w:rPr>
      <w:rFonts w:ascii="Times New Roman" w:hAnsi="Times New Roman" w:eastAsia="仿宋_GB2312" w:cs="Times New Roman"/>
      <w:color w:val="000000"/>
      <w:kern w:val="2"/>
      <w:sz w:val="24"/>
      <w:szCs w:val="24"/>
      <w:lang w:val="en-US" w:eastAsia="zh-CN" w:bidi="ar-SA"/>
    </w:rPr>
  </w:style>
  <w:style w:type="character" w:customStyle="1" w:styleId="748">
    <w:name w:val="正文（缩进） Char Char Char11"/>
    <w:qFormat/>
    <w:uiPriority w:val="0"/>
    <w:rPr>
      <w:rFonts w:ascii="Times New Roman" w:hAnsi="Times New Roman" w:eastAsia="宋体" w:cs="Times New Roman"/>
      <w:kern w:val="2"/>
      <w:sz w:val="24"/>
      <w:szCs w:val="24"/>
      <w:lang w:val="en-US" w:eastAsia="zh-CN" w:bidi="ar-SA"/>
    </w:rPr>
  </w:style>
  <w:style w:type="paragraph" w:customStyle="1" w:styleId="749">
    <w:name w:val="正文（缩进） Char2 Char"/>
    <w:basedOn w:val="1"/>
    <w:link w:val="750"/>
    <w:qFormat/>
    <w:uiPriority w:val="0"/>
    <w:pPr>
      <w:spacing w:beforeLines="50" w:afterLines="50" w:line="360" w:lineRule="auto"/>
      <w:ind w:firstLine="480" w:firstLineChars="200"/>
    </w:pPr>
    <w:rPr>
      <w:sz w:val="24"/>
      <w:szCs w:val="24"/>
    </w:rPr>
  </w:style>
  <w:style w:type="character" w:customStyle="1" w:styleId="750">
    <w:name w:val="正文（缩进） Char2 Char Char"/>
    <w:link w:val="749"/>
    <w:qFormat/>
    <w:uiPriority w:val="0"/>
    <w:rPr>
      <w:rFonts w:ascii="Times New Roman" w:hAnsi="Times New Roman" w:eastAsia="宋体" w:cs="Times New Roman"/>
      <w:kern w:val="2"/>
      <w:sz w:val="24"/>
      <w:szCs w:val="24"/>
    </w:rPr>
  </w:style>
  <w:style w:type="character" w:customStyle="1" w:styleId="751">
    <w:name w:val="Char Char16"/>
    <w:qFormat/>
    <w:uiPriority w:val="0"/>
    <w:rPr>
      <w:rFonts w:ascii="Arial" w:hAnsi="Arial" w:eastAsia="宋体" w:cs="Arial"/>
      <w:kern w:val="2"/>
      <w:sz w:val="24"/>
    </w:rPr>
  </w:style>
  <w:style w:type="character" w:customStyle="1" w:styleId="752">
    <w:name w:val="H3 Char3"/>
    <w:qFormat/>
    <w:uiPriority w:val="0"/>
    <w:rPr>
      <w:rFonts w:ascii="Times New Roman" w:hAnsi="Times New Roman" w:eastAsia="宋体" w:cs="Times New Roman"/>
      <w:b/>
      <w:bCs/>
      <w:color w:val="0000FF"/>
      <w:kern w:val="2"/>
      <w:sz w:val="32"/>
      <w:szCs w:val="32"/>
    </w:rPr>
  </w:style>
  <w:style w:type="character" w:customStyle="1" w:styleId="753">
    <w:name w:val="bullet Char1 Char"/>
    <w:qFormat/>
    <w:uiPriority w:val="0"/>
    <w:rPr>
      <w:rFonts w:ascii="Arial" w:hAnsi="Arial" w:eastAsia="黑体" w:cs="Times New Roman"/>
      <w:sz w:val="24"/>
    </w:rPr>
  </w:style>
  <w:style w:type="character" w:customStyle="1" w:styleId="754">
    <w:name w:val="普通文字 Char Char Char"/>
    <w:qFormat/>
    <w:uiPriority w:val="0"/>
    <w:rPr>
      <w:rFonts w:ascii="宋体" w:hAnsi="Courier New" w:eastAsia="宋体" w:cs="Times New Roman"/>
      <w:kern w:val="2"/>
      <w:sz w:val="21"/>
      <w:lang w:val="en-US" w:eastAsia="zh-CN" w:bidi="ar-SA"/>
    </w:rPr>
  </w:style>
  <w:style w:type="character" w:customStyle="1" w:styleId="755">
    <w:name w:val="Char Char18"/>
    <w:qFormat/>
    <w:uiPriority w:val="0"/>
    <w:rPr>
      <w:rFonts w:ascii="Tahoma" w:hAnsi="Tahoma" w:eastAsia="黑体" w:cs="Times New Roman"/>
      <w:bCs/>
      <w:kern w:val="2"/>
      <w:sz w:val="24"/>
      <w:szCs w:val="24"/>
      <w:lang w:val="en-US" w:eastAsia="zh-CN" w:bidi="ar-SA"/>
    </w:rPr>
  </w:style>
  <w:style w:type="character" w:customStyle="1" w:styleId="756">
    <w:name w:val="Char Char17"/>
    <w:qFormat/>
    <w:uiPriority w:val="0"/>
    <w:rPr>
      <w:rFonts w:ascii="Tahoma" w:hAnsi="Tahoma" w:eastAsia="仿宋_GB2312" w:cs="Times New Roman"/>
      <w:b/>
      <w:bCs/>
      <w:kern w:val="2"/>
      <w:sz w:val="24"/>
      <w:szCs w:val="24"/>
      <w:lang w:val="en-US" w:eastAsia="zh-CN" w:bidi="ar-SA"/>
    </w:rPr>
  </w:style>
  <w:style w:type="character" w:customStyle="1" w:styleId="757">
    <w:name w:val="themebody1"/>
    <w:qFormat/>
    <w:uiPriority w:val="0"/>
    <w:rPr>
      <w:rFonts w:ascii="Tahoma" w:hAnsi="Tahoma" w:eastAsia="宋体" w:cs="Times New Roman"/>
      <w:color w:val="FFFFFF"/>
      <w:kern w:val="2"/>
      <w:sz w:val="24"/>
      <w:lang w:val="en-US" w:eastAsia="zh-CN" w:bidi="ar-SA"/>
    </w:rPr>
  </w:style>
  <w:style w:type="character" w:customStyle="1" w:styleId="758">
    <w:name w:val="msonormal"/>
    <w:qFormat/>
    <w:uiPriority w:val="0"/>
    <w:rPr>
      <w:rFonts w:ascii="Tahoma" w:hAnsi="Tahoma" w:eastAsia="宋体" w:cs="Times New Roman"/>
      <w:kern w:val="2"/>
      <w:sz w:val="24"/>
      <w:lang w:val="en-US" w:eastAsia="zh-CN" w:bidi="ar-SA"/>
    </w:rPr>
  </w:style>
  <w:style w:type="character" w:customStyle="1" w:styleId="759">
    <w:name w:val="正文（缩进） Char Char1 Char"/>
    <w:qFormat/>
    <w:uiPriority w:val="0"/>
    <w:rPr>
      <w:rFonts w:ascii="Tahoma" w:hAnsi="Tahoma" w:eastAsia="宋体" w:cs="Times New Roman"/>
      <w:kern w:val="2"/>
      <w:sz w:val="24"/>
      <w:szCs w:val="24"/>
      <w:lang w:val="en-US" w:eastAsia="zh-CN" w:bidi="ar-SA"/>
    </w:rPr>
  </w:style>
  <w:style w:type="character" w:customStyle="1" w:styleId="760">
    <w:name w:val="图注 Char"/>
    <w:qFormat/>
    <w:uiPriority w:val="0"/>
    <w:rPr>
      <w:rFonts w:ascii="Times New Roman" w:hAnsi="Times New Roman" w:eastAsia="仿宋_GB2312" w:cs="Times New Roman"/>
      <w:sz w:val="28"/>
      <w:szCs w:val="28"/>
    </w:rPr>
  </w:style>
  <w:style w:type="character" w:customStyle="1" w:styleId="761">
    <w:name w:val="正文（标记） Char Char Char Char"/>
    <w:qFormat/>
    <w:uiPriority w:val="0"/>
    <w:rPr>
      <w:rFonts w:ascii="Tahoma" w:hAnsi="Tahoma" w:eastAsia="宋体" w:cs="Times New Roman"/>
      <w:kern w:val="2"/>
      <w:sz w:val="24"/>
      <w:szCs w:val="24"/>
      <w:lang w:val="en-US" w:eastAsia="zh-CN" w:bidi="ar-SA"/>
    </w:rPr>
  </w:style>
  <w:style w:type="character" w:customStyle="1" w:styleId="762">
    <w:name w:val="标题 31"/>
    <w:qFormat/>
    <w:uiPriority w:val="0"/>
    <w:rPr>
      <w:rFonts w:ascii="Tahoma" w:hAnsi="Tahoma" w:eastAsia="宋体" w:cs="Times New Roman"/>
      <w:b/>
      <w:bCs/>
      <w:color w:val="0000FF"/>
      <w:kern w:val="2"/>
      <w:sz w:val="32"/>
      <w:szCs w:val="32"/>
      <w:lang w:val="en-US" w:eastAsia="zh-CN" w:bidi="ar-SA"/>
    </w:rPr>
  </w:style>
  <w:style w:type="paragraph" w:customStyle="1" w:styleId="763">
    <w:name w:val="正文缩进21"/>
    <w:basedOn w:val="1"/>
    <w:link w:val="764"/>
    <w:qFormat/>
    <w:uiPriority w:val="0"/>
    <w:pPr>
      <w:adjustRightInd w:val="0"/>
      <w:spacing w:beforeLines="50" w:afterLines="50" w:line="440" w:lineRule="exact"/>
      <w:ind w:firstLine="200" w:firstLineChars="200"/>
    </w:pPr>
    <w:rPr>
      <w:rFonts w:eastAsia="仿宋_GB2312"/>
      <w:sz w:val="28"/>
      <w:szCs w:val="28"/>
    </w:rPr>
  </w:style>
  <w:style w:type="character" w:customStyle="1" w:styleId="764">
    <w:name w:val="正文缩进2 Char"/>
    <w:link w:val="763"/>
    <w:qFormat/>
    <w:uiPriority w:val="0"/>
    <w:rPr>
      <w:rFonts w:ascii="Times New Roman" w:hAnsi="Times New Roman" w:eastAsia="仿宋_GB2312" w:cs="Times New Roman"/>
      <w:kern w:val="2"/>
      <w:sz w:val="28"/>
      <w:szCs w:val="28"/>
    </w:rPr>
  </w:style>
  <w:style w:type="character" w:customStyle="1" w:styleId="765">
    <w:name w:val="style31"/>
    <w:qFormat/>
    <w:uiPriority w:val="0"/>
    <w:rPr>
      <w:rFonts w:ascii="Tahoma" w:hAnsi="Tahoma" w:eastAsia="宋体" w:cs="Times New Roman"/>
      <w:color w:val="000066"/>
      <w:kern w:val="2"/>
      <w:sz w:val="24"/>
      <w:lang w:val="en-US" w:eastAsia="zh-CN" w:bidi="ar-SA"/>
    </w:rPr>
  </w:style>
  <w:style w:type="character" w:customStyle="1" w:styleId="766">
    <w:name w:val="yellow12"/>
    <w:qFormat/>
    <w:uiPriority w:val="0"/>
    <w:rPr>
      <w:rFonts w:ascii="Tahoma" w:hAnsi="Tahoma" w:eastAsia="宋体" w:cs="Times New Roman"/>
      <w:kern w:val="2"/>
      <w:sz w:val="24"/>
      <w:lang w:val="en-US" w:eastAsia="zh-CN" w:bidi="ar-SA"/>
    </w:rPr>
  </w:style>
  <w:style w:type="character" w:customStyle="1" w:styleId="767">
    <w:name w:val="wj1"/>
    <w:qFormat/>
    <w:uiPriority w:val="0"/>
    <w:rPr>
      <w:rFonts w:ascii="Tahoma" w:hAnsi="Tahoma" w:eastAsia="宋体" w:cs="Times New Roman"/>
      <w:color w:val="000000"/>
      <w:kern w:val="2"/>
      <w:sz w:val="18"/>
      <w:szCs w:val="18"/>
      <w:u w:val="none"/>
      <w:lang w:val="en-US" w:eastAsia="zh-CN" w:bidi="ar-SA"/>
    </w:rPr>
  </w:style>
  <w:style w:type="character" w:customStyle="1" w:styleId="768">
    <w:name w:val="标题 111"/>
    <w:qFormat/>
    <w:uiPriority w:val="0"/>
    <w:rPr>
      <w:rFonts w:ascii="Tahoma" w:hAnsi="Tahoma" w:eastAsia="黑体" w:cs="Times New Roman"/>
      <w:b/>
      <w:color w:val="000080"/>
      <w:kern w:val="44"/>
      <w:sz w:val="36"/>
      <w:szCs w:val="36"/>
      <w:lang w:val="en-US" w:eastAsia="zh-CN" w:bidi="ar-SA"/>
    </w:rPr>
  </w:style>
  <w:style w:type="character" w:customStyle="1" w:styleId="769">
    <w:name w:val="标题 32"/>
    <w:qFormat/>
    <w:uiPriority w:val="0"/>
    <w:rPr>
      <w:rFonts w:ascii="Tahoma" w:hAnsi="Tahoma" w:eastAsia="宋体" w:cs="Times New Roman"/>
      <w:b/>
      <w:bCs/>
      <w:color w:val="0000FF"/>
      <w:kern w:val="2"/>
      <w:sz w:val="32"/>
      <w:szCs w:val="32"/>
      <w:lang w:val="en-US" w:eastAsia="zh-CN" w:bidi="ar-SA"/>
    </w:rPr>
  </w:style>
  <w:style w:type="character" w:customStyle="1" w:styleId="770">
    <w:name w:val="标题 411"/>
    <w:qFormat/>
    <w:uiPriority w:val="0"/>
    <w:rPr>
      <w:rFonts w:ascii="Arial" w:hAnsi="Arial" w:eastAsia="黑体" w:cs="Times New Roman"/>
      <w:b/>
      <w:bCs/>
      <w:color w:val="0000FF"/>
      <w:kern w:val="2"/>
      <w:sz w:val="28"/>
      <w:szCs w:val="28"/>
      <w:lang w:val="en-US" w:eastAsia="zh-CN" w:bidi="ar-SA"/>
    </w:rPr>
  </w:style>
  <w:style w:type="character" w:customStyle="1" w:styleId="771">
    <w:name w:val="b1"/>
    <w:qFormat/>
    <w:uiPriority w:val="0"/>
    <w:rPr>
      <w:rFonts w:hint="default" w:ascii="Courier New" w:hAnsi="Courier New" w:eastAsia="宋体" w:cs="Courier New"/>
      <w:b/>
      <w:bCs/>
      <w:color w:val="FF0000"/>
      <w:kern w:val="2"/>
      <w:sz w:val="24"/>
      <w:u w:val="none"/>
      <w:lang w:val="en-US" w:eastAsia="zh-CN" w:bidi="ar-SA"/>
    </w:rPr>
  </w:style>
  <w:style w:type="character" w:customStyle="1" w:styleId="772">
    <w:name w:val="pt9-hui-line201"/>
    <w:qFormat/>
    <w:uiPriority w:val="0"/>
    <w:rPr>
      <w:rFonts w:ascii="Tahoma" w:hAnsi="Tahoma" w:eastAsia="宋体" w:cs="Times New Roman"/>
      <w:color w:val="333333"/>
      <w:kern w:val="2"/>
      <w:sz w:val="18"/>
      <w:szCs w:val="18"/>
      <w:u w:val="none"/>
      <w:lang w:val="en-US" w:eastAsia="zh-CN" w:bidi="ar-SA"/>
    </w:rPr>
  </w:style>
  <w:style w:type="character" w:customStyle="1" w:styleId="773">
    <w:name w:val="px14"/>
    <w:qFormat/>
    <w:uiPriority w:val="0"/>
    <w:rPr>
      <w:rFonts w:ascii="Tahoma" w:hAnsi="Tahoma" w:eastAsia="宋体" w:cs="Times New Roman"/>
      <w:kern w:val="2"/>
      <w:sz w:val="24"/>
      <w:lang w:val="en-US" w:eastAsia="zh-CN" w:bidi="ar-SA"/>
    </w:rPr>
  </w:style>
  <w:style w:type="paragraph" w:customStyle="1" w:styleId="774">
    <w:name w:val="加点正文缩进"/>
    <w:basedOn w:val="1"/>
    <w:link w:val="775"/>
    <w:qFormat/>
    <w:uiPriority w:val="0"/>
    <w:pPr>
      <w:numPr>
        <w:ilvl w:val="0"/>
        <w:numId w:val="27"/>
      </w:numPr>
      <w:spacing w:line="300" w:lineRule="auto"/>
      <w:ind w:firstLine="0"/>
    </w:pPr>
    <w:rPr>
      <w:rFonts w:ascii="宋体" w:hAnsi="宋体"/>
      <w:sz w:val="24"/>
      <w:szCs w:val="24"/>
    </w:rPr>
  </w:style>
  <w:style w:type="character" w:customStyle="1" w:styleId="775">
    <w:name w:val="加点正文缩进 Char"/>
    <w:link w:val="774"/>
    <w:qFormat/>
    <w:uiPriority w:val="0"/>
    <w:rPr>
      <w:rFonts w:ascii="宋体" w:hAnsi="宋体" w:eastAsia="宋体" w:cs="Times New Roman"/>
      <w:kern w:val="2"/>
      <w:sz w:val="24"/>
      <w:szCs w:val="24"/>
    </w:rPr>
  </w:style>
  <w:style w:type="character" w:customStyle="1" w:styleId="776">
    <w:name w:val="Char Char28"/>
    <w:qFormat/>
    <w:uiPriority w:val="0"/>
    <w:rPr>
      <w:rFonts w:ascii="Times New Roman" w:hAnsi="Times New Roman" w:eastAsia="宋体" w:cs="Times New Roman"/>
      <w:b/>
      <w:bCs/>
      <w:color w:val="0000FF"/>
      <w:kern w:val="2"/>
      <w:sz w:val="32"/>
      <w:szCs w:val="32"/>
      <w:lang w:val="en-US" w:eastAsia="zh-CN" w:bidi="ar-SA"/>
    </w:rPr>
  </w:style>
  <w:style w:type="character" w:customStyle="1" w:styleId="777">
    <w:name w:val="h3 Char4"/>
    <w:qFormat/>
    <w:uiPriority w:val="0"/>
    <w:rPr>
      <w:rFonts w:ascii="Times New Roman" w:hAnsi="Times New Roman" w:eastAsia="宋体" w:cs="Times New Roman"/>
      <w:b/>
      <w:bCs/>
      <w:color w:val="0000FF"/>
      <w:kern w:val="2"/>
      <w:sz w:val="32"/>
      <w:szCs w:val="32"/>
      <w:lang w:val="en-US" w:eastAsia="zh-CN" w:bidi="ar-SA"/>
    </w:rPr>
  </w:style>
  <w:style w:type="character" w:customStyle="1" w:styleId="778">
    <w:name w:val="style21"/>
    <w:qFormat/>
    <w:uiPriority w:val="0"/>
    <w:rPr>
      <w:rFonts w:hint="eastAsia" w:ascii="宋体" w:hAnsi="宋体" w:eastAsia="宋体" w:cs="Times New Roman"/>
      <w:color w:val="999999"/>
      <w:sz w:val="18"/>
      <w:szCs w:val="18"/>
    </w:rPr>
  </w:style>
  <w:style w:type="character" w:customStyle="1" w:styleId="779">
    <w:name w:val="large1"/>
    <w:qFormat/>
    <w:uiPriority w:val="0"/>
    <w:rPr>
      <w:rFonts w:ascii="Times New Roman" w:hAnsi="Times New Roman" w:eastAsia="宋体" w:cs="Times New Roman"/>
      <w:sz w:val="24"/>
      <w:szCs w:val="24"/>
    </w:rPr>
  </w:style>
  <w:style w:type="character" w:customStyle="1" w:styleId="780">
    <w:name w:val="hong1"/>
    <w:qFormat/>
    <w:uiPriority w:val="0"/>
    <w:rPr>
      <w:rFonts w:ascii="Times New Roman" w:hAnsi="Times New Roman" w:eastAsia="宋体" w:cs="Times New Roman"/>
      <w:color w:val="AF3700"/>
      <w:sz w:val="18"/>
      <w:szCs w:val="18"/>
      <w:u w:val="none"/>
    </w:rPr>
  </w:style>
  <w:style w:type="character" w:customStyle="1" w:styleId="781">
    <w:name w:val="title_emph1"/>
    <w:qFormat/>
    <w:uiPriority w:val="0"/>
    <w:rPr>
      <w:rFonts w:hint="default" w:ascii="Arial" w:hAnsi="Arial" w:eastAsia="宋体" w:cs="Arial"/>
      <w:b/>
      <w:bCs/>
      <w:sz w:val="18"/>
      <w:szCs w:val="18"/>
    </w:rPr>
  </w:style>
  <w:style w:type="character" w:customStyle="1" w:styleId="782">
    <w:name w:val="big1"/>
    <w:qFormat/>
    <w:uiPriority w:val="0"/>
    <w:rPr>
      <w:rFonts w:ascii="Times New Roman" w:hAnsi="Times New Roman" w:eastAsia="宋体" w:cs="Times New Roman"/>
      <w:sz w:val="22"/>
      <w:szCs w:val="22"/>
    </w:rPr>
  </w:style>
  <w:style w:type="character" w:customStyle="1" w:styleId="783">
    <w:name w:val="maintext1"/>
    <w:qFormat/>
    <w:uiPriority w:val="0"/>
    <w:rPr>
      <w:rFonts w:hint="default" w:ascii="Arial" w:hAnsi="Arial" w:eastAsia="宋体" w:cs="Arial"/>
      <w:sz w:val="18"/>
      <w:szCs w:val="18"/>
    </w:rPr>
  </w:style>
  <w:style w:type="character" w:customStyle="1" w:styleId="784">
    <w:name w:val="font131"/>
    <w:qFormat/>
    <w:uiPriority w:val="0"/>
    <w:rPr>
      <w:rFonts w:ascii="Times New Roman" w:hAnsi="Times New Roman" w:eastAsia="宋体" w:cs="Times New Roman"/>
      <w:sz w:val="20"/>
      <w:szCs w:val="20"/>
    </w:rPr>
  </w:style>
  <w:style w:type="character" w:customStyle="1" w:styleId="785">
    <w:name w:val="14normal1"/>
    <w:qFormat/>
    <w:uiPriority w:val="0"/>
    <w:rPr>
      <w:rFonts w:hint="default" w:ascii="ˎ̥" w:hAnsi="ˎ̥" w:eastAsia="宋体" w:cs="Times New Roman"/>
      <w:color w:val="000000"/>
      <w:sz w:val="21"/>
      <w:szCs w:val="21"/>
    </w:rPr>
  </w:style>
  <w:style w:type="character" w:customStyle="1" w:styleId="786">
    <w:name w:val="style411"/>
    <w:qFormat/>
    <w:uiPriority w:val="0"/>
    <w:rPr>
      <w:rFonts w:hint="default" w:ascii="Arial" w:hAnsi="Arial" w:eastAsia="宋体" w:cs="Arial"/>
      <w:b/>
      <w:bCs/>
      <w:sz w:val="20"/>
      <w:szCs w:val="20"/>
    </w:rPr>
  </w:style>
  <w:style w:type="paragraph" w:customStyle="1" w:styleId="787">
    <w:name w:val="样式 标题 3H3h33rd levelLevel 3 Headl3CTHeading 3 - oldISO2...1"/>
    <w:basedOn w:val="6"/>
    <w:link w:val="788"/>
    <w:qFormat/>
    <w:uiPriority w:val="0"/>
    <w:pPr>
      <w:spacing w:line="413" w:lineRule="auto"/>
      <w:jc w:val="left"/>
    </w:pPr>
    <w:rPr>
      <w:rFonts w:ascii="宋体" w:hAnsi="宋体"/>
      <w:b w:val="0"/>
      <w:iCs/>
      <w:color w:val="000000"/>
      <w:kern w:val="0"/>
    </w:rPr>
  </w:style>
  <w:style w:type="character" w:customStyle="1" w:styleId="788">
    <w:name w:val="样式 标题 3H3h33rd levelLevel 3 Headl3CTHeading 3 - oldISO2...1 Char"/>
    <w:link w:val="787"/>
    <w:qFormat/>
    <w:uiPriority w:val="0"/>
    <w:rPr>
      <w:rFonts w:ascii="宋体" w:hAnsi="宋体" w:eastAsia="宋体" w:cs="Times New Roman"/>
      <w:bCs/>
      <w:iCs/>
      <w:color w:val="000000"/>
      <w:sz w:val="32"/>
      <w:szCs w:val="32"/>
    </w:rPr>
  </w:style>
  <w:style w:type="paragraph" w:customStyle="1" w:styleId="789">
    <w:name w:val="Char18"/>
    <w:basedOn w:val="1"/>
    <w:link w:val="790"/>
    <w:qFormat/>
    <w:uiPriority w:val="0"/>
    <w:rPr>
      <w:rFonts w:ascii="Tahoma" w:hAnsi="Tahoma"/>
      <w:kern w:val="0"/>
      <w:sz w:val="24"/>
    </w:rPr>
  </w:style>
  <w:style w:type="character" w:customStyle="1" w:styleId="790">
    <w:name w:val="Char Char21"/>
    <w:link w:val="789"/>
    <w:qFormat/>
    <w:uiPriority w:val="0"/>
    <w:rPr>
      <w:rFonts w:ascii="Tahoma" w:hAnsi="Tahoma" w:eastAsia="宋体" w:cs="Times New Roman"/>
      <w:sz w:val="24"/>
    </w:rPr>
  </w:style>
  <w:style w:type="character" w:customStyle="1" w:styleId="791">
    <w:name w:val="Title Char1"/>
    <w:qFormat/>
    <w:uiPriority w:val="0"/>
    <w:rPr>
      <w:rFonts w:ascii="Cambria" w:hAnsi="Cambria" w:eastAsia="宋体" w:cs="Cambria"/>
      <w:b/>
      <w:bCs/>
      <w:sz w:val="32"/>
      <w:szCs w:val="32"/>
    </w:rPr>
  </w:style>
  <w:style w:type="paragraph" w:customStyle="1" w:styleId="792">
    <w:name w:val="Table Description Char"/>
    <w:basedOn w:val="1"/>
    <w:link w:val="793"/>
    <w:qFormat/>
    <w:uiPriority w:val="0"/>
    <w:pPr>
      <w:ind w:left="1701"/>
    </w:pPr>
    <w:rPr>
      <w:kern w:val="0"/>
      <w:sz w:val="20"/>
    </w:rPr>
  </w:style>
  <w:style w:type="character" w:customStyle="1" w:styleId="793">
    <w:name w:val="Table Description Char Char"/>
    <w:link w:val="792"/>
    <w:qFormat/>
    <w:uiPriority w:val="0"/>
    <w:rPr>
      <w:rFonts w:ascii="Times New Roman" w:hAnsi="Times New Roman" w:eastAsia="宋体" w:cs="Times New Roman"/>
    </w:rPr>
  </w:style>
  <w:style w:type="character" w:customStyle="1" w:styleId="794">
    <w:name w:val="font91"/>
    <w:qFormat/>
    <w:uiPriority w:val="0"/>
    <w:rPr>
      <w:rFonts w:hint="default" w:ascii="Times New Roman" w:hAnsi="Times New Roman" w:eastAsia="宋体" w:cs="Times New Roman"/>
      <w:color w:val="000000"/>
      <w:sz w:val="18"/>
      <w:szCs w:val="18"/>
      <w:u w:val="none"/>
    </w:rPr>
  </w:style>
  <w:style w:type="character" w:customStyle="1" w:styleId="795">
    <w:name w:val="titletext11"/>
    <w:qFormat/>
    <w:uiPriority w:val="0"/>
    <w:rPr>
      <w:rFonts w:ascii="Times New Roman" w:hAnsi="Times New Roman" w:eastAsia="宋体" w:cs="Times New Roman"/>
      <w:b/>
      <w:bCs/>
      <w:color w:val="C50B1E"/>
    </w:rPr>
  </w:style>
  <w:style w:type="character" w:customStyle="1" w:styleId="796">
    <w:name w:val="v151"/>
    <w:qFormat/>
    <w:uiPriority w:val="0"/>
    <w:rPr>
      <w:rFonts w:ascii="Times New Roman" w:hAnsi="Times New Roman" w:eastAsia="宋体" w:cs="Times New Roman"/>
      <w:sz w:val="18"/>
      <w:szCs w:val="18"/>
    </w:rPr>
  </w:style>
  <w:style w:type="character" w:customStyle="1" w:styleId="797">
    <w:name w:val="px141"/>
    <w:qFormat/>
    <w:uiPriority w:val="0"/>
    <w:rPr>
      <w:rFonts w:hint="default" w:ascii="ˎ̥" w:hAnsi="ˎ̥" w:eastAsia="宋体" w:cs="Times New Roman"/>
      <w:sz w:val="21"/>
      <w:szCs w:val="21"/>
    </w:rPr>
  </w:style>
  <w:style w:type="character" w:customStyle="1" w:styleId="798">
    <w:name w:val="about1"/>
    <w:qFormat/>
    <w:uiPriority w:val="0"/>
    <w:rPr>
      <w:rFonts w:hint="default" w:ascii="ˎ̥" w:hAnsi="ˎ̥" w:eastAsia="宋体" w:cs="Times New Roman"/>
      <w:sz w:val="18"/>
      <w:szCs w:val="18"/>
    </w:rPr>
  </w:style>
  <w:style w:type="paragraph" w:customStyle="1" w:styleId="799">
    <w:name w:val="标正文"/>
    <w:basedOn w:val="1"/>
    <w:link w:val="800"/>
    <w:qFormat/>
    <w:uiPriority w:val="0"/>
    <w:pPr>
      <w:widowControl/>
      <w:spacing w:after="200" w:line="360" w:lineRule="auto"/>
      <w:ind w:firstLine="480" w:firstLineChars="200"/>
    </w:pPr>
    <w:rPr>
      <w:rFonts w:ascii="Cambria" w:hAnsi="Cambria"/>
      <w:kern w:val="0"/>
      <w:sz w:val="24"/>
      <w:lang w:eastAsia="en-US"/>
    </w:rPr>
  </w:style>
  <w:style w:type="character" w:customStyle="1" w:styleId="800">
    <w:name w:val="标正文 Char"/>
    <w:link w:val="799"/>
    <w:qFormat/>
    <w:uiPriority w:val="0"/>
    <w:rPr>
      <w:rFonts w:ascii="Cambria" w:hAnsi="Cambria" w:eastAsia="宋体" w:cs="Times New Roman"/>
      <w:sz w:val="24"/>
      <w:lang w:eastAsia="en-US"/>
    </w:rPr>
  </w:style>
  <w:style w:type="character" w:customStyle="1" w:styleId="801">
    <w:name w:val="oblog_text"/>
    <w:qFormat/>
    <w:uiPriority w:val="0"/>
    <w:rPr>
      <w:rFonts w:ascii="Times New Roman" w:hAnsi="Times New Roman" w:eastAsia="宋体" w:cs="Times New Roman"/>
    </w:rPr>
  </w:style>
  <w:style w:type="character" w:customStyle="1" w:styleId="802">
    <w:name w:val="normal9"/>
    <w:qFormat/>
    <w:uiPriority w:val="0"/>
    <w:rPr>
      <w:rFonts w:ascii="Times New Roman" w:hAnsi="Times New Roman" w:eastAsia="宋体" w:cs="Times New Roman"/>
    </w:rPr>
  </w:style>
  <w:style w:type="paragraph" w:customStyle="1" w:styleId="803">
    <w:name w:val="明显引用1"/>
    <w:basedOn w:val="1"/>
    <w:next w:val="1"/>
    <w:link w:val="804"/>
    <w:qFormat/>
    <w:uiPriority w:val="0"/>
    <w:pPr>
      <w:widowControl/>
      <w:pBdr>
        <w:top w:val="single" w:color="auto" w:sz="4" w:space="10"/>
        <w:bottom w:val="single" w:color="auto" w:sz="4" w:space="10"/>
      </w:pBdr>
      <w:spacing w:before="240" w:after="240" w:line="300" w:lineRule="auto"/>
      <w:ind w:left="1152"/>
    </w:pPr>
    <w:rPr>
      <w:rFonts w:ascii="Cambria" w:hAnsi="Cambria"/>
      <w:i/>
      <w:kern w:val="0"/>
      <w:sz w:val="22"/>
      <w:lang w:eastAsia="en-US"/>
    </w:rPr>
  </w:style>
  <w:style w:type="character" w:customStyle="1" w:styleId="804">
    <w:name w:val="Intense Quote Char"/>
    <w:link w:val="803"/>
    <w:qFormat/>
    <w:uiPriority w:val="0"/>
    <w:rPr>
      <w:rFonts w:ascii="Cambria" w:hAnsi="Cambria" w:eastAsia="宋体" w:cs="Times New Roman"/>
      <w:i/>
      <w:sz w:val="22"/>
      <w:lang w:eastAsia="en-US"/>
    </w:rPr>
  </w:style>
  <w:style w:type="character" w:customStyle="1" w:styleId="805">
    <w:name w:val="t_tag"/>
    <w:qFormat/>
    <w:uiPriority w:val="0"/>
    <w:rPr>
      <w:rFonts w:ascii="Times New Roman" w:hAnsi="Times New Roman" w:eastAsia="宋体" w:cs="Times New Roman"/>
    </w:rPr>
  </w:style>
  <w:style w:type="paragraph" w:customStyle="1" w:styleId="806">
    <w:name w:val="无间隔2"/>
    <w:link w:val="807"/>
    <w:qFormat/>
    <w:uiPriority w:val="0"/>
    <w:rPr>
      <w:rFonts w:ascii="Times New Roman" w:hAnsi="Times New Roman" w:eastAsia="宋体" w:cs="Times New Roman"/>
      <w:sz w:val="22"/>
      <w:lang w:val="en-US" w:eastAsia="zh-CN" w:bidi="ar-SA"/>
    </w:rPr>
  </w:style>
  <w:style w:type="character" w:customStyle="1" w:styleId="807">
    <w:name w:val="No Spacing Char1"/>
    <w:link w:val="806"/>
    <w:qFormat/>
    <w:uiPriority w:val="0"/>
    <w:rPr>
      <w:rFonts w:ascii="Times New Roman" w:hAnsi="Times New Roman" w:eastAsia="宋体" w:cs="Times New Roman"/>
      <w:sz w:val="22"/>
    </w:rPr>
  </w:style>
  <w:style w:type="character" w:customStyle="1" w:styleId="808">
    <w:name w:val="abcde1"/>
    <w:qFormat/>
    <w:uiPriority w:val="0"/>
    <w:rPr>
      <w:rFonts w:ascii="Times New Roman" w:hAnsi="Times New Roman" w:eastAsia="宋体" w:cs="Times New Roman"/>
      <w:sz w:val="20"/>
      <w:szCs w:val="20"/>
    </w:rPr>
  </w:style>
  <w:style w:type="character" w:customStyle="1" w:styleId="809">
    <w:name w:val="big"/>
    <w:qFormat/>
    <w:uiPriority w:val="0"/>
    <w:rPr>
      <w:rFonts w:ascii="Times New Roman" w:hAnsi="Times New Roman" w:eastAsia="宋体" w:cs="Times New Roman"/>
    </w:rPr>
  </w:style>
  <w:style w:type="character" w:customStyle="1" w:styleId="810">
    <w:name w:val="zcl style1"/>
    <w:qFormat/>
    <w:uiPriority w:val="0"/>
    <w:rPr>
      <w:rFonts w:ascii="Times New Roman" w:hAnsi="Times New Roman" w:eastAsia="宋体" w:cs="Times New Roman"/>
    </w:rPr>
  </w:style>
  <w:style w:type="character" w:customStyle="1" w:styleId="811">
    <w:name w:val="ca-11"/>
    <w:qFormat/>
    <w:uiPriority w:val="0"/>
    <w:rPr>
      <w:rFonts w:hint="default" w:ascii="Times New Roman" w:hAnsi="Times New Roman" w:eastAsia="宋体" w:cs="Times New Roman"/>
      <w:sz w:val="32"/>
      <w:szCs w:val="32"/>
    </w:rPr>
  </w:style>
  <w:style w:type="character" w:customStyle="1" w:styleId="812">
    <w:name w:val="明显强调1"/>
    <w:qFormat/>
    <w:uiPriority w:val="0"/>
    <w:rPr>
      <w:rFonts w:ascii="Times New Roman" w:hAnsi="Times New Roman" w:eastAsia="宋体" w:cs="Times New Roman"/>
      <w:b/>
      <w:bCs/>
      <w:i/>
      <w:iCs/>
    </w:rPr>
  </w:style>
  <w:style w:type="character" w:customStyle="1" w:styleId="813">
    <w:name w:val="about"/>
    <w:qFormat/>
    <w:uiPriority w:val="0"/>
    <w:rPr>
      <w:rFonts w:ascii="Times New Roman" w:hAnsi="Times New Roman" w:eastAsia="宋体" w:cs="Times New Roman"/>
    </w:rPr>
  </w:style>
  <w:style w:type="paragraph" w:customStyle="1" w:styleId="814">
    <w:name w:val="样式 标题 3H3h33rd levelLevel 3 Headl3CTHeading 3 - oldISO2..."/>
    <w:basedOn w:val="6"/>
    <w:link w:val="815"/>
    <w:qFormat/>
    <w:uiPriority w:val="0"/>
    <w:pPr>
      <w:spacing w:line="413" w:lineRule="auto"/>
      <w:jc w:val="left"/>
    </w:pPr>
    <w:rPr>
      <w:rFonts w:ascii="宋体" w:hAnsi="宋体"/>
      <w:b w:val="0"/>
      <w:bCs w:val="0"/>
      <w:iCs/>
      <w:color w:val="000000"/>
      <w:kern w:val="0"/>
      <w:sz w:val="28"/>
    </w:rPr>
  </w:style>
  <w:style w:type="character" w:customStyle="1" w:styleId="815">
    <w:name w:val="样式 标题 3H3h33rd levelLevel 3 Headl3CTHeading 3 - oldISO2... Char"/>
    <w:link w:val="814"/>
    <w:qFormat/>
    <w:uiPriority w:val="0"/>
    <w:rPr>
      <w:rFonts w:ascii="宋体" w:hAnsi="宋体" w:eastAsia="宋体" w:cs="Times New Roman"/>
      <w:iCs/>
      <w:color w:val="000000"/>
      <w:sz w:val="28"/>
      <w:szCs w:val="32"/>
    </w:rPr>
  </w:style>
  <w:style w:type="character" w:customStyle="1" w:styleId="816">
    <w:name w:val="style251"/>
    <w:qFormat/>
    <w:uiPriority w:val="0"/>
    <w:rPr>
      <w:rFonts w:ascii="Times New Roman" w:hAnsi="Times New Roman" w:eastAsia="宋体" w:cs="Times New Roman"/>
      <w:color w:val="626262"/>
    </w:rPr>
  </w:style>
  <w:style w:type="character" w:customStyle="1" w:styleId="817">
    <w:name w:val="Char Char25"/>
    <w:qFormat/>
    <w:uiPriority w:val="0"/>
    <w:rPr>
      <w:rFonts w:ascii="Cambria" w:hAnsi="Cambria" w:eastAsia="宋体" w:cs="Cambria"/>
      <w:smallCaps/>
      <w:sz w:val="28"/>
      <w:szCs w:val="28"/>
      <w:lang w:val="en-US" w:eastAsia="en-US" w:bidi="ar-SA"/>
    </w:rPr>
  </w:style>
  <w:style w:type="character" w:customStyle="1" w:styleId="818">
    <w:name w:val="unnamed2"/>
    <w:qFormat/>
    <w:uiPriority w:val="0"/>
    <w:rPr>
      <w:rFonts w:ascii="Times New Roman" w:hAnsi="Times New Roman" w:eastAsia="宋体" w:cs="Times New Roman"/>
    </w:rPr>
  </w:style>
  <w:style w:type="character" w:customStyle="1" w:styleId="819">
    <w:name w:val="style91"/>
    <w:qFormat/>
    <w:uiPriority w:val="0"/>
    <w:rPr>
      <w:rFonts w:hint="default" w:ascii="Arial" w:hAnsi="Arial" w:eastAsia="宋体" w:cs="Arial"/>
      <w:b/>
      <w:bCs/>
    </w:rPr>
  </w:style>
  <w:style w:type="paragraph" w:customStyle="1" w:styleId="820">
    <w:name w:val="Figure Text Char Char Char"/>
    <w:link w:val="821"/>
    <w:qFormat/>
    <w:uiPriority w:val="0"/>
    <w:pPr>
      <w:snapToGrid w:val="0"/>
      <w:jc w:val="both"/>
    </w:pPr>
    <w:rPr>
      <w:rFonts w:ascii="Arial" w:hAnsi="Arial" w:eastAsia="楷体_GB2312" w:cs="Arial"/>
      <w:sz w:val="18"/>
      <w:szCs w:val="18"/>
      <w:lang w:val="en-US" w:eastAsia="zh-CN" w:bidi="ar-SA"/>
    </w:rPr>
  </w:style>
  <w:style w:type="character" w:customStyle="1" w:styleId="821">
    <w:name w:val="Figure Text Char Char Char Char"/>
    <w:link w:val="820"/>
    <w:qFormat/>
    <w:uiPriority w:val="0"/>
    <w:rPr>
      <w:rFonts w:ascii="Arial" w:hAnsi="Arial" w:eastAsia="楷体_GB2312" w:cs="Arial"/>
      <w:sz w:val="18"/>
      <w:szCs w:val="18"/>
    </w:rPr>
  </w:style>
  <w:style w:type="character" w:customStyle="1" w:styleId="822">
    <w:name w:val="Subtitle Char1"/>
    <w:qFormat/>
    <w:uiPriority w:val="0"/>
    <w:rPr>
      <w:rFonts w:ascii="Cambria" w:hAnsi="Cambria" w:eastAsia="宋体" w:cs="Cambria"/>
      <w:b/>
      <w:bCs/>
      <w:kern w:val="28"/>
      <w:sz w:val="32"/>
      <w:szCs w:val="32"/>
    </w:rPr>
  </w:style>
  <w:style w:type="character" w:customStyle="1" w:styleId="823">
    <w:name w:val="youbiao"/>
    <w:qFormat/>
    <w:uiPriority w:val="0"/>
    <w:rPr>
      <w:rFonts w:ascii="Times New Roman" w:hAnsi="Times New Roman" w:eastAsia="宋体" w:cs="Times New Roman"/>
    </w:rPr>
  </w:style>
  <w:style w:type="character" w:customStyle="1" w:styleId="824">
    <w:name w:val="service1"/>
    <w:qFormat/>
    <w:uiPriority w:val="0"/>
    <w:rPr>
      <w:rFonts w:ascii="Times New Roman" w:hAnsi="Times New Roman" w:eastAsia="黑体" w:cs="Times New Roman"/>
      <w:sz w:val="24"/>
    </w:rPr>
  </w:style>
  <w:style w:type="character" w:customStyle="1" w:styleId="825">
    <w:name w:val="tle_cn1"/>
    <w:qFormat/>
    <w:uiPriority w:val="0"/>
    <w:rPr>
      <w:rFonts w:hint="default" w:ascii="Arial" w:hAnsi="Arial" w:eastAsia="宋体" w:cs="Arial"/>
      <w:b/>
      <w:bCs/>
      <w:color w:val="7C7C7C"/>
      <w:sz w:val="18"/>
      <w:szCs w:val="18"/>
    </w:rPr>
  </w:style>
  <w:style w:type="character" w:customStyle="1" w:styleId="826">
    <w:name w:val="标题 4 Char2"/>
    <w:qFormat/>
    <w:uiPriority w:val="0"/>
    <w:rPr>
      <w:rFonts w:ascii="宋体" w:hAnsi="Times New Roman" w:eastAsia="宋体" w:cs="宋体"/>
      <w:b/>
      <w:bCs/>
      <w:kern w:val="2"/>
      <w:sz w:val="24"/>
      <w:szCs w:val="24"/>
    </w:rPr>
  </w:style>
  <w:style w:type="character" w:customStyle="1" w:styleId="827">
    <w:name w:val="main11"/>
    <w:qFormat/>
    <w:uiPriority w:val="0"/>
    <w:rPr>
      <w:rFonts w:ascii="Times New Roman" w:hAnsi="Times New Roman" w:eastAsia="宋体" w:cs="Times New Roman"/>
      <w:sz w:val="17"/>
      <w:szCs w:val="17"/>
    </w:rPr>
  </w:style>
  <w:style w:type="character" w:customStyle="1" w:styleId="828">
    <w:name w:val="super"/>
    <w:qFormat/>
    <w:uiPriority w:val="0"/>
    <w:rPr>
      <w:rFonts w:ascii="Times New Roman" w:hAnsi="Times New Roman" w:eastAsia="宋体" w:cs="Times New Roman"/>
    </w:rPr>
  </w:style>
  <w:style w:type="paragraph" w:customStyle="1" w:styleId="829">
    <w:name w:val="Figure Description"/>
    <w:next w:val="1"/>
    <w:qFormat/>
    <w:uiPriority w:val="0"/>
    <w:pPr>
      <w:spacing w:before="80" w:after="320"/>
      <w:ind w:left="1134"/>
    </w:pPr>
    <w:rPr>
      <w:rFonts w:hint="eastAsia" w:ascii="Arial" w:hAnsi="Arial" w:eastAsia="宋体" w:cs="Times New Roman"/>
      <w:lang w:val="en-US" w:eastAsia="zh-CN" w:bidi="ar-SA"/>
    </w:rPr>
  </w:style>
  <w:style w:type="paragraph" w:customStyle="1" w:styleId="830">
    <w:name w:val="Figure Char"/>
    <w:basedOn w:val="1"/>
    <w:next w:val="829"/>
    <w:link w:val="831"/>
    <w:qFormat/>
    <w:uiPriority w:val="0"/>
    <w:pPr>
      <w:keepNext/>
      <w:widowControl/>
      <w:snapToGrid w:val="0"/>
      <w:spacing w:before="80" w:after="80" w:line="300" w:lineRule="auto"/>
      <w:ind w:left="1134"/>
      <w:jc w:val="center"/>
    </w:pPr>
    <w:rPr>
      <w:rFonts w:ascii="Arial" w:hAnsi="Arial" w:cs="Arial"/>
      <w:kern w:val="0"/>
      <w:sz w:val="20"/>
    </w:rPr>
  </w:style>
  <w:style w:type="character" w:customStyle="1" w:styleId="831">
    <w:name w:val="Figure Char Char"/>
    <w:link w:val="830"/>
    <w:qFormat/>
    <w:uiPriority w:val="0"/>
    <w:rPr>
      <w:rFonts w:ascii="Arial" w:hAnsi="Arial" w:eastAsia="宋体" w:cs="Arial"/>
    </w:rPr>
  </w:style>
  <w:style w:type="paragraph" w:customStyle="1" w:styleId="832">
    <w:name w:val="样式 标题 2项目标题 2H2UNDERRUBRIK 1-2h2l2list 2list 2heading 2...1"/>
    <w:basedOn w:val="4"/>
    <w:link w:val="833"/>
    <w:qFormat/>
    <w:uiPriority w:val="0"/>
    <w:pPr>
      <w:tabs>
        <w:tab w:val="left" w:pos="0"/>
      </w:tabs>
      <w:spacing w:line="413" w:lineRule="auto"/>
      <w:ind w:left="576" w:right="480" w:rightChars="200" w:firstLine="420"/>
      <w:jc w:val="left"/>
    </w:pPr>
    <w:rPr>
      <w:rFonts w:ascii="仿宋_GB2312" w:hAnsi="仿宋_GB2312" w:cs="Arial Narrow"/>
      <w:bCs/>
      <w:iCs/>
      <w:kern w:val="0"/>
      <w:sz w:val="24"/>
      <w:szCs w:val="24"/>
    </w:rPr>
  </w:style>
  <w:style w:type="character" w:customStyle="1" w:styleId="833">
    <w:name w:val="样式 标题 2项目标题 2H2UNDERRUBRIK 1-2h2l2list 2list 2heading 2...1 Char"/>
    <w:link w:val="832"/>
    <w:qFormat/>
    <w:uiPriority w:val="0"/>
    <w:rPr>
      <w:rFonts w:ascii="仿宋_GB2312" w:hAnsi="仿宋_GB2312" w:eastAsia="宋体" w:cs="Arial Narrow"/>
      <w:b/>
      <w:bCs/>
      <w:iCs/>
      <w:sz w:val="24"/>
      <w:szCs w:val="24"/>
    </w:rPr>
  </w:style>
  <w:style w:type="character" w:customStyle="1" w:styleId="834">
    <w:name w:val="Item List Char Char"/>
    <w:qFormat/>
    <w:uiPriority w:val="0"/>
    <w:rPr>
      <w:rFonts w:ascii="Arial" w:hAnsi="Arial" w:eastAsia="宋体" w:cs="Times New Roman"/>
      <w:color w:val="000000"/>
      <w:sz w:val="24"/>
      <w:lang w:val="en-US" w:eastAsia="zh-CN" w:bidi="ar-SA"/>
    </w:rPr>
  </w:style>
  <w:style w:type="character" w:customStyle="1" w:styleId="835">
    <w:name w:val="style221"/>
    <w:qFormat/>
    <w:uiPriority w:val="0"/>
    <w:rPr>
      <w:rFonts w:ascii="Times New Roman" w:hAnsi="Times New Roman" w:eastAsia="宋体" w:cs="Times New Roman"/>
      <w:color w:val="5A5A5A"/>
    </w:rPr>
  </w:style>
  <w:style w:type="character" w:customStyle="1" w:styleId="836">
    <w:name w:val="明显参考11"/>
    <w:qFormat/>
    <w:uiPriority w:val="0"/>
    <w:rPr>
      <w:rFonts w:ascii="Times New Roman" w:hAnsi="Times New Roman" w:eastAsia="宋体" w:cs="Times New Roman"/>
      <w:b/>
      <w:bCs/>
      <w:smallCaps/>
    </w:rPr>
  </w:style>
  <w:style w:type="character" w:customStyle="1" w:styleId="837">
    <w:name w:val="正文文本缩进 Char1"/>
    <w:qFormat/>
    <w:uiPriority w:val="0"/>
    <w:rPr>
      <w:rFonts w:ascii="Times New Roman" w:hAnsi="Times New Roman" w:eastAsia="宋体" w:cs="Times New Roman"/>
      <w:kern w:val="2"/>
      <w:sz w:val="21"/>
      <w:szCs w:val="21"/>
    </w:rPr>
  </w:style>
  <w:style w:type="character" w:customStyle="1" w:styleId="838">
    <w:name w:val="正文首行缩进 2 Char1"/>
    <w:qFormat/>
    <w:uiPriority w:val="0"/>
    <w:rPr>
      <w:rFonts w:ascii="Times New Roman" w:hAnsi="Times New Roman" w:eastAsia="宋体" w:cs="Times New Roman"/>
      <w:kern w:val="2"/>
      <w:sz w:val="21"/>
      <w:szCs w:val="21"/>
    </w:rPr>
  </w:style>
  <w:style w:type="character" w:customStyle="1" w:styleId="839">
    <w:name w:val="页脚 Char1"/>
    <w:qFormat/>
    <w:uiPriority w:val="0"/>
    <w:rPr>
      <w:rFonts w:ascii="Times New Roman" w:hAnsi="Times New Roman" w:eastAsia="宋体" w:cs="Times New Roman"/>
      <w:kern w:val="2"/>
      <w:sz w:val="18"/>
      <w:szCs w:val="18"/>
    </w:rPr>
  </w:style>
  <w:style w:type="character" w:customStyle="1" w:styleId="840">
    <w:name w:val="正文文本 3 Char1"/>
    <w:qFormat/>
    <w:uiPriority w:val="0"/>
    <w:rPr>
      <w:rFonts w:ascii="Times New Roman" w:hAnsi="Times New Roman" w:eastAsia="宋体" w:cs="Times New Roman"/>
      <w:kern w:val="2"/>
      <w:sz w:val="16"/>
      <w:szCs w:val="16"/>
    </w:rPr>
  </w:style>
  <w:style w:type="character" w:customStyle="1" w:styleId="841">
    <w:name w:val="文档结构图 Char1"/>
    <w:qFormat/>
    <w:uiPriority w:val="0"/>
    <w:rPr>
      <w:rFonts w:ascii="宋体" w:hAnsi="Times New Roman" w:eastAsia="宋体" w:cs="Times New Roman"/>
      <w:kern w:val="2"/>
      <w:sz w:val="18"/>
      <w:szCs w:val="18"/>
    </w:rPr>
  </w:style>
  <w:style w:type="character" w:customStyle="1" w:styleId="842">
    <w:name w:val="lijuyuanxing"/>
    <w:qFormat/>
    <w:uiPriority w:val="0"/>
    <w:rPr>
      <w:rFonts w:ascii="Times New Roman" w:hAnsi="Times New Roman" w:eastAsia="宋体" w:cs="Times New Roman"/>
    </w:rPr>
  </w:style>
  <w:style w:type="character" w:customStyle="1" w:styleId="843">
    <w:name w:val="5a"/>
    <w:qFormat/>
    <w:uiPriority w:val="0"/>
    <w:rPr>
      <w:rFonts w:ascii="Times New Roman" w:hAnsi="Times New Roman" w:eastAsia="宋体" w:cs="Times New Roman"/>
    </w:rPr>
  </w:style>
  <w:style w:type="character" w:customStyle="1" w:styleId="844">
    <w:name w:val="Char Char Char Char21"/>
    <w:qFormat/>
    <w:uiPriority w:val="0"/>
    <w:rPr>
      <w:rFonts w:ascii="Tahoma" w:hAnsi="Tahoma" w:eastAsia="宋体" w:cs="Times New Roman"/>
      <w:sz w:val="24"/>
      <w:szCs w:val="20"/>
    </w:rPr>
  </w:style>
  <w:style w:type="character" w:customStyle="1" w:styleId="845">
    <w:name w:val="Char Char101"/>
    <w:qFormat/>
    <w:uiPriority w:val="0"/>
    <w:rPr>
      <w:rFonts w:ascii="Times New Roman" w:hAnsi="Times New Roman" w:eastAsia="宋体" w:cs="Times New Roman"/>
      <w:b/>
      <w:bCs/>
      <w:kern w:val="2"/>
      <w:sz w:val="32"/>
      <w:szCs w:val="32"/>
      <w:lang w:val="en-US" w:eastAsia="zh-CN" w:bidi="ar-SA"/>
    </w:rPr>
  </w:style>
  <w:style w:type="character" w:customStyle="1" w:styleId="846">
    <w:name w:val="Char62"/>
    <w:qFormat/>
    <w:uiPriority w:val="0"/>
    <w:rPr>
      <w:rFonts w:ascii="Arial" w:hAnsi="Arial" w:eastAsia="黑体" w:cs="Times New Roman"/>
      <w:sz w:val="24"/>
      <w:lang w:val="en-US" w:eastAsia="zh-CN" w:bidi="ar-SA"/>
    </w:rPr>
  </w:style>
  <w:style w:type="character" w:customStyle="1" w:styleId="847">
    <w:name w:val="Char42"/>
    <w:qFormat/>
    <w:uiPriority w:val="0"/>
    <w:rPr>
      <w:rFonts w:ascii="Times New Roman" w:hAnsi="Times New Roman" w:eastAsia="宋体" w:cs="Times New Roman"/>
      <w:kern w:val="2"/>
      <w:sz w:val="21"/>
      <w:szCs w:val="24"/>
      <w:lang w:val="en-US" w:eastAsia="zh-CN" w:bidi="ar-SA"/>
    </w:rPr>
  </w:style>
  <w:style w:type="character" w:customStyle="1" w:styleId="848">
    <w:name w:val="批注引用1"/>
    <w:qFormat/>
    <w:uiPriority w:val="0"/>
    <w:rPr>
      <w:rFonts w:ascii="Times New Roman" w:hAnsi="Times New Roman" w:eastAsia="宋体" w:cs="Times New Roman"/>
      <w:sz w:val="21"/>
    </w:rPr>
  </w:style>
  <w:style w:type="paragraph" w:customStyle="1" w:styleId="849">
    <w:name w:val="正文小四"/>
    <w:basedOn w:val="1"/>
    <w:link w:val="850"/>
    <w:qFormat/>
    <w:uiPriority w:val="0"/>
    <w:pPr>
      <w:spacing w:beforeLines="50" w:afterLines="50" w:line="360" w:lineRule="auto"/>
      <w:ind w:firstLine="480" w:firstLineChars="200"/>
      <w:jc w:val="left"/>
    </w:pPr>
    <w:rPr>
      <w:rFonts w:ascii="宋体" w:hAnsi="宋体" w:eastAsia="仿宋_GB2312"/>
      <w:sz w:val="24"/>
      <w:szCs w:val="24"/>
    </w:rPr>
  </w:style>
  <w:style w:type="character" w:customStyle="1" w:styleId="850">
    <w:name w:val="正文小四 Char"/>
    <w:link w:val="849"/>
    <w:qFormat/>
    <w:uiPriority w:val="0"/>
    <w:rPr>
      <w:rFonts w:ascii="宋体" w:hAnsi="宋体" w:eastAsia="仿宋_GB2312" w:cs="Times New Roman"/>
      <w:kern w:val="2"/>
      <w:sz w:val="24"/>
      <w:szCs w:val="24"/>
    </w:rPr>
  </w:style>
  <w:style w:type="character" w:customStyle="1" w:styleId="851">
    <w:name w:val="样式4 Char"/>
    <w:qFormat/>
    <w:uiPriority w:val="0"/>
    <w:rPr>
      <w:rFonts w:ascii="Times New Roman" w:hAnsi="Times New Roman" w:eastAsia="宋体" w:cs="Times New Roman"/>
      <w:kern w:val="2"/>
      <w:sz w:val="24"/>
      <w:szCs w:val="24"/>
      <w:lang w:val="en-US" w:eastAsia="zh-CN" w:bidi="ar-SA"/>
    </w:rPr>
  </w:style>
  <w:style w:type="character" w:customStyle="1" w:styleId="852">
    <w:name w:val="zi"/>
    <w:qFormat/>
    <w:uiPriority w:val="0"/>
    <w:rPr>
      <w:rFonts w:ascii="Times New Roman" w:hAnsi="Times New Roman" w:eastAsia="宋体" w:cs="Times New Roman"/>
    </w:rPr>
  </w:style>
  <w:style w:type="character" w:customStyle="1" w:styleId="853">
    <w:name w:val="boldcontent"/>
    <w:qFormat/>
    <w:uiPriority w:val="0"/>
    <w:rPr>
      <w:rFonts w:ascii="Times New Roman" w:hAnsi="Times New Roman" w:eastAsia="宋体" w:cs="Times New Roman"/>
    </w:rPr>
  </w:style>
  <w:style w:type="character" w:customStyle="1" w:styleId="854">
    <w:name w:val="s lh15"/>
    <w:qFormat/>
    <w:uiPriority w:val="0"/>
    <w:rPr>
      <w:rFonts w:ascii="Times New Roman" w:hAnsi="Times New Roman" w:eastAsia="宋体" w:cs="Times New Roman"/>
    </w:rPr>
  </w:style>
  <w:style w:type="paragraph" w:customStyle="1" w:styleId="855">
    <w:name w:val="段落"/>
    <w:link w:val="856"/>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856">
    <w:name w:val="段落 Char1"/>
    <w:link w:val="855"/>
    <w:qFormat/>
    <w:uiPriority w:val="0"/>
    <w:rPr>
      <w:rFonts w:ascii="Times New Roman" w:hAnsi="Times New Roman" w:eastAsia="仿宋_GB2312" w:cs="Times New Roman"/>
      <w:kern w:val="2"/>
      <w:sz w:val="24"/>
      <w:szCs w:val="24"/>
    </w:rPr>
  </w:style>
  <w:style w:type="character" w:customStyle="1" w:styleId="857">
    <w:name w:val="p1501"/>
    <w:qFormat/>
    <w:uiPriority w:val="0"/>
    <w:rPr>
      <w:rFonts w:ascii="Times New Roman" w:hAnsi="Times New Roman" w:eastAsia="宋体" w:cs="Times New Roman"/>
    </w:rPr>
  </w:style>
  <w:style w:type="paragraph" w:customStyle="1" w:styleId="858">
    <w:name w:val="项目符号1号"/>
    <w:link w:val="859"/>
    <w:qFormat/>
    <w:uiPriority w:val="0"/>
    <w:pPr>
      <w:tabs>
        <w:tab w:val="left" w:pos="0"/>
      </w:tabs>
      <w:spacing w:line="360" w:lineRule="auto"/>
    </w:pPr>
    <w:rPr>
      <w:rFonts w:ascii="Times New Roman" w:hAnsi="Times New Roman" w:eastAsia="宋体" w:cs="宋体"/>
      <w:kern w:val="2"/>
      <w:sz w:val="24"/>
      <w:lang w:val="en-US" w:eastAsia="zh-CN" w:bidi="ar-SA"/>
    </w:rPr>
  </w:style>
  <w:style w:type="character" w:customStyle="1" w:styleId="859">
    <w:name w:val="项目符号1号 Char"/>
    <w:link w:val="858"/>
    <w:qFormat/>
    <w:uiPriority w:val="0"/>
    <w:rPr>
      <w:rFonts w:ascii="Times New Roman" w:hAnsi="Times New Roman" w:eastAsia="宋体" w:cs="宋体"/>
      <w:kern w:val="2"/>
      <w:sz w:val="24"/>
    </w:rPr>
  </w:style>
  <w:style w:type="character" w:customStyle="1" w:styleId="860">
    <w:name w:val="cmain1"/>
    <w:qFormat/>
    <w:uiPriority w:val="0"/>
    <w:rPr>
      <w:rFonts w:hint="default" w:ascii="ˎ̥" w:hAnsi="ˎ̥" w:eastAsia="宋体" w:cs="Times New Roman"/>
      <w:color w:val="525052"/>
      <w:sz w:val="21"/>
      <w:szCs w:val="21"/>
    </w:rPr>
  </w:style>
  <w:style w:type="character" w:customStyle="1" w:styleId="861">
    <w:name w:val="SAHeading 1 Char"/>
    <w:qFormat/>
    <w:uiPriority w:val="0"/>
    <w:rPr>
      <w:rFonts w:ascii="Times New Roman" w:hAnsi="Times New Roman" w:eastAsia="宋体" w:cs="Times New Roman"/>
      <w:b/>
      <w:bCs/>
      <w:kern w:val="44"/>
      <w:sz w:val="44"/>
      <w:szCs w:val="44"/>
      <w:lang w:val="en-US" w:eastAsia="zh-CN" w:bidi="ar-SA"/>
    </w:rPr>
  </w:style>
  <w:style w:type="character" w:customStyle="1" w:styleId="862">
    <w:name w:val="art_title1"/>
    <w:qFormat/>
    <w:uiPriority w:val="0"/>
    <w:rPr>
      <w:rFonts w:ascii="Times New Roman" w:hAnsi="Times New Roman" w:eastAsia="宋体" w:cs="Times New Roman"/>
      <w:b/>
      <w:bCs/>
      <w:sz w:val="21"/>
      <w:szCs w:val="21"/>
    </w:rPr>
  </w:style>
  <w:style w:type="character" w:customStyle="1" w:styleId="863">
    <w:name w:val="结束语 Char1"/>
    <w:qFormat/>
    <w:uiPriority w:val="0"/>
    <w:rPr>
      <w:rFonts w:ascii="宋体" w:hAnsi="宋体" w:eastAsia="宋体" w:cs="Times New Roman"/>
      <w:color w:val="000000"/>
      <w:kern w:val="2"/>
      <w:sz w:val="24"/>
      <w:szCs w:val="24"/>
    </w:rPr>
  </w:style>
  <w:style w:type="paragraph" w:customStyle="1" w:styleId="864">
    <w:name w:val="正文--2字符首行缩进"/>
    <w:basedOn w:val="1"/>
    <w:link w:val="865"/>
    <w:qFormat/>
    <w:uiPriority w:val="0"/>
    <w:pPr>
      <w:snapToGrid w:val="0"/>
      <w:spacing w:line="360" w:lineRule="auto"/>
      <w:ind w:firstLine="560" w:firstLineChars="200"/>
      <w:contextualSpacing/>
      <w:jc w:val="left"/>
    </w:pPr>
    <w:rPr>
      <w:rFonts w:ascii="仿宋_GB2312" w:eastAsia="仿宋_GB2312"/>
      <w:sz w:val="28"/>
      <w:szCs w:val="24"/>
    </w:rPr>
  </w:style>
  <w:style w:type="character" w:customStyle="1" w:styleId="865">
    <w:name w:val="正文--2字符首行缩进 Char"/>
    <w:link w:val="864"/>
    <w:qFormat/>
    <w:uiPriority w:val="0"/>
    <w:rPr>
      <w:rFonts w:ascii="仿宋_GB2312" w:hAnsi="Times New Roman" w:eastAsia="仿宋_GB2312" w:cs="Times New Roman"/>
      <w:kern w:val="2"/>
      <w:sz w:val="28"/>
      <w:szCs w:val="24"/>
    </w:rPr>
  </w:style>
  <w:style w:type="character" w:customStyle="1" w:styleId="866">
    <w:name w:val="正文文本缩进 3 Char"/>
    <w:qFormat/>
    <w:uiPriority w:val="0"/>
    <w:rPr>
      <w:rFonts w:ascii="Calibri" w:hAnsi="Calibri" w:eastAsia="宋体" w:cs="Times New Roman"/>
      <w:kern w:val="2"/>
      <w:sz w:val="16"/>
      <w:szCs w:val="16"/>
    </w:rPr>
  </w:style>
  <w:style w:type="character" w:customStyle="1" w:styleId="867">
    <w:name w:val="font41"/>
    <w:qFormat/>
    <w:uiPriority w:val="0"/>
    <w:rPr>
      <w:rFonts w:hint="eastAsia" w:ascii="宋体" w:hAnsi="宋体" w:eastAsia="宋体" w:cs="宋体"/>
      <w:color w:val="000000"/>
      <w:sz w:val="20"/>
      <w:szCs w:val="20"/>
      <w:u w:val="none"/>
    </w:rPr>
  </w:style>
  <w:style w:type="character" w:customStyle="1" w:styleId="868">
    <w:name w:val="bookmark-item uuid-1536114797846 code-23002"/>
    <w:qFormat/>
    <w:uiPriority w:val="0"/>
    <w:rPr>
      <w:rFonts w:ascii="Times New Roman" w:hAnsi="Times New Roman" w:eastAsia="宋体" w:cs="Times New Roman"/>
    </w:rPr>
  </w:style>
  <w:style w:type="paragraph" w:customStyle="1" w:styleId="869">
    <w:name w:val="xl36"/>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870">
    <w:name w:val="heading1"/>
    <w:basedOn w:val="1"/>
    <w:next w:val="1"/>
    <w:qFormat/>
    <w:uiPriority w:val="0"/>
    <w:pPr>
      <w:keepNext/>
      <w:keepLines/>
      <w:spacing w:before="260" w:after="260" w:line="413" w:lineRule="auto"/>
      <w:outlineLvl w:val="1"/>
    </w:pPr>
    <w:rPr>
      <w:rFonts w:hint="eastAsia" w:ascii="Arial" w:hAnsi="Arial" w:eastAsia="黑体"/>
      <w:b/>
      <w:sz w:val="32"/>
    </w:rPr>
  </w:style>
  <w:style w:type="paragraph" w:customStyle="1" w:styleId="871">
    <w:name w:val="页眉2"/>
    <w:basedOn w:val="1"/>
    <w:qFormat/>
    <w:uiPriority w:val="0"/>
    <w:pPr>
      <w:pBdr>
        <w:bottom w:val="single" w:color="auto" w:sz="6" w:space="1"/>
      </w:pBdr>
      <w:tabs>
        <w:tab w:val="center" w:pos="4153"/>
        <w:tab w:val="right" w:pos="8306"/>
      </w:tabs>
      <w:snapToGrid w:val="0"/>
      <w:jc w:val="center"/>
    </w:pPr>
    <w:rPr>
      <w:rFonts w:hint="eastAsia"/>
      <w:sz w:val="18"/>
    </w:rPr>
  </w:style>
  <w:style w:type="paragraph" w:customStyle="1" w:styleId="872">
    <w:name w:val="页眉0"/>
    <w:basedOn w:val="871"/>
    <w:qFormat/>
    <w:uiPriority w:val="0"/>
    <w:pPr>
      <w:tabs>
        <w:tab w:val="left" w:pos="142"/>
        <w:tab w:val="right" w:pos="9180"/>
        <w:tab w:val="clear" w:pos="4153"/>
        <w:tab w:val="clear" w:pos="8306"/>
      </w:tabs>
    </w:pPr>
    <w:rPr>
      <w:b/>
      <w:sz w:val="30"/>
    </w:rPr>
  </w:style>
  <w:style w:type="paragraph" w:customStyle="1" w:styleId="873">
    <w:name w:val="表格标题"/>
    <w:basedOn w:val="1"/>
    <w:qFormat/>
    <w:uiPriority w:val="0"/>
    <w:pPr>
      <w:numPr>
        <w:ilvl w:val="0"/>
        <w:numId w:val="28"/>
      </w:numPr>
      <w:spacing w:line="360" w:lineRule="auto"/>
      <w:ind w:left="0" w:firstLine="0"/>
      <w:jc w:val="center"/>
    </w:pPr>
    <w:rPr>
      <w:rFonts w:ascii="宋体" w:hAnsi="宋体" w:eastAsia="黑体"/>
      <w:b/>
      <w:sz w:val="24"/>
      <w:szCs w:val="21"/>
    </w:rPr>
  </w:style>
  <w:style w:type="paragraph" w:customStyle="1" w:styleId="874">
    <w:name w:val="回信地址"/>
    <w:qFormat/>
    <w:uiPriority w:val="0"/>
    <w:pPr>
      <w:framePr w:w="8640" w:wrap="notBeside" w:vAnchor="page" w:hAnchor="page" w:x="1581" w:y="13700" w:anchorLock="1"/>
      <w:tabs>
        <w:tab w:val="left" w:pos="-18551"/>
      </w:tabs>
      <w:spacing w:line="240" w:lineRule="atLeast"/>
      <w:ind w:right="-240"/>
      <w:jc w:val="center"/>
    </w:pPr>
    <w:rPr>
      <w:rFonts w:ascii="Garamond" w:hAnsi="Garamond" w:eastAsia="黑体" w:cs="Times New Roman"/>
      <w:spacing w:val="30"/>
      <w:sz w:val="24"/>
      <w:lang w:val="en-US" w:eastAsia="zh-CN" w:bidi="ar-SA"/>
    </w:rPr>
  </w:style>
  <w:style w:type="paragraph" w:customStyle="1" w:styleId="875">
    <w:name w:val="lb标题 3"/>
    <w:basedOn w:val="6"/>
    <w:qFormat/>
    <w:uiPriority w:val="0"/>
    <w:pPr>
      <w:widowControl/>
      <w:tabs>
        <w:tab w:val="left" w:pos="1440"/>
      </w:tabs>
      <w:spacing w:line="240" w:lineRule="auto"/>
      <w:ind w:left="1440" w:hanging="720"/>
    </w:pPr>
    <w:rPr>
      <w:rFonts w:ascii="宋体" w:hAnsi="宋体" w:eastAsia="等线 Light" w:cs="宋体"/>
      <w:iCs/>
      <w:sz w:val="24"/>
      <w:szCs w:val="20"/>
    </w:rPr>
  </w:style>
  <w:style w:type="paragraph" w:customStyle="1" w:styleId="876">
    <w:name w:val="textinden"/>
    <w:basedOn w:val="1"/>
    <w:qFormat/>
    <w:uiPriority w:val="0"/>
    <w:pPr>
      <w:widowControl/>
      <w:spacing w:before="100" w:beforeAutospacing="1" w:after="100" w:afterAutospacing="1" w:line="360" w:lineRule="auto"/>
      <w:ind w:firstLine="480" w:firstLineChars="200"/>
      <w:jc w:val="left"/>
    </w:pPr>
    <w:rPr>
      <w:rFonts w:ascii="Arial" w:hAnsi="Arial" w:eastAsia="仿宋_GB2312" w:cs="Arial"/>
      <w:kern w:val="0"/>
      <w:sz w:val="24"/>
      <w:szCs w:val="24"/>
    </w:rPr>
  </w:style>
  <w:style w:type="paragraph" w:customStyle="1" w:styleId="877">
    <w:name w:val="列表项1，点"/>
    <w:basedOn w:val="150"/>
    <w:qFormat/>
    <w:uiPriority w:val="0"/>
    <w:pPr>
      <w:spacing w:beforeLines="25"/>
      <w:ind w:left="647" w:hanging="420" w:firstLineChars="200"/>
      <w:jc w:val="both"/>
    </w:pPr>
    <w:rPr>
      <w:rFonts w:ascii="Arial" w:hAnsi="Arial" w:eastAsia="新宋体"/>
      <w:i/>
      <w:kern w:val="0"/>
      <w:sz w:val="21"/>
      <w:szCs w:val="20"/>
    </w:rPr>
  </w:style>
  <w:style w:type="paragraph" w:customStyle="1" w:styleId="878">
    <w:name w:val="样式 标题 22nd levelh22Header 2l2H2第一层条Underrubrik1prop2He..."/>
    <w:basedOn w:val="4"/>
    <w:qFormat/>
    <w:uiPriority w:val="0"/>
    <w:pPr>
      <w:widowControl/>
      <w:tabs>
        <w:tab w:val="left" w:pos="0"/>
        <w:tab w:val="left" w:pos="1560"/>
      </w:tabs>
      <w:autoSpaceDE w:val="0"/>
      <w:autoSpaceDN w:val="0"/>
      <w:adjustRightInd w:val="0"/>
      <w:spacing w:line="413" w:lineRule="auto"/>
      <w:ind w:left="1560" w:right="480" w:rightChars="200" w:firstLine="420"/>
    </w:pPr>
    <w:rPr>
      <w:rFonts w:ascii="黑体" w:hAnsi="黑体" w:cs="Arial Narrow"/>
      <w:bCs/>
      <w:iCs/>
      <w:kern w:val="0"/>
      <w:szCs w:val="24"/>
    </w:rPr>
  </w:style>
  <w:style w:type="paragraph" w:customStyle="1" w:styleId="879">
    <w:name w:val="图标"/>
    <w:basedOn w:val="1"/>
    <w:next w:val="1"/>
    <w:qFormat/>
    <w:uiPriority w:val="0"/>
    <w:pPr>
      <w:tabs>
        <w:tab w:val="left" w:pos="567"/>
      </w:tabs>
      <w:autoSpaceDE w:val="0"/>
      <w:autoSpaceDN w:val="0"/>
      <w:adjustRightInd w:val="0"/>
      <w:snapToGrid w:val="0"/>
      <w:spacing w:before="120" w:after="120" w:line="320" w:lineRule="atLeast"/>
      <w:ind w:left="980" w:hanging="420"/>
      <w:jc w:val="center"/>
      <w:textAlignment w:val="baseline"/>
    </w:pPr>
    <w:rPr>
      <w:rFonts w:eastAsia="仿宋_GB2312"/>
      <w:kern w:val="0"/>
      <w:sz w:val="24"/>
    </w:rPr>
  </w:style>
  <w:style w:type="paragraph" w:customStyle="1" w:styleId="880">
    <w:name w:val="附录章标题"/>
    <w:next w:val="557"/>
    <w:qFormat/>
    <w:uiPriority w:val="0"/>
    <w:pPr>
      <w:numPr>
        <w:ilvl w:val="1"/>
        <w:numId w:val="29"/>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1">
    <w:name w:val="xl161"/>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color w:val="000000"/>
      <w:kern w:val="0"/>
      <w:sz w:val="20"/>
    </w:rPr>
  </w:style>
  <w:style w:type="paragraph" w:customStyle="1" w:styleId="882">
    <w:name w:val="Char12"/>
    <w:basedOn w:val="1"/>
    <w:qFormat/>
    <w:uiPriority w:val="0"/>
    <w:pPr>
      <w:adjustRightInd w:val="0"/>
      <w:spacing w:line="360" w:lineRule="auto"/>
    </w:pPr>
    <w:rPr>
      <w:kern w:val="0"/>
      <w:sz w:val="24"/>
    </w:rPr>
  </w:style>
  <w:style w:type="paragraph" w:customStyle="1" w:styleId="883">
    <w:name w:val="大表格内容"/>
    <w:qFormat/>
    <w:uiPriority w:val="0"/>
    <w:pPr>
      <w:spacing w:line="300" w:lineRule="auto"/>
    </w:pPr>
    <w:rPr>
      <w:rFonts w:ascii="Arial" w:hAnsi="Arial" w:eastAsia="仿宋_GB2312" w:cs="Times New Roman"/>
      <w:sz w:val="24"/>
      <w:lang w:val="en-US" w:eastAsia="zh-CN" w:bidi="ar-SA"/>
    </w:rPr>
  </w:style>
  <w:style w:type="paragraph" w:customStyle="1" w:styleId="884">
    <w:name w:val="样式 正文首行缩进 + 行距: 1.5 倍行距 首行缩进:  2 字符"/>
    <w:basedOn w:val="85"/>
    <w:qFormat/>
    <w:uiPriority w:val="0"/>
    <w:pPr>
      <w:spacing w:line="360" w:lineRule="auto"/>
    </w:pPr>
    <w:rPr>
      <w:rFonts w:ascii="Arial" w:hAnsi="Arial" w:cs="宋体"/>
      <w:sz w:val="24"/>
    </w:rPr>
  </w:style>
  <w:style w:type="paragraph" w:customStyle="1" w:styleId="885">
    <w:name w:val="写作提示"/>
    <w:basedOn w:val="1"/>
    <w:qFormat/>
    <w:uiPriority w:val="0"/>
    <w:pPr>
      <w:spacing w:line="360" w:lineRule="auto"/>
      <w:jc w:val="left"/>
    </w:pPr>
    <w:rPr>
      <w:i/>
      <w:color w:val="0000FF"/>
      <w:kern w:val="0"/>
      <w:lang w:eastAsia="en-US"/>
    </w:rPr>
  </w:style>
  <w:style w:type="paragraph" w:customStyle="1" w:styleId="886">
    <w:name w:val="Char5 Char Char1 Char22"/>
    <w:basedOn w:val="1"/>
    <w:qFormat/>
    <w:uiPriority w:val="0"/>
    <w:rPr>
      <w:rFonts w:ascii="Tahoma" w:hAnsi="Tahoma"/>
      <w:sz w:val="24"/>
    </w:rPr>
  </w:style>
  <w:style w:type="paragraph" w:customStyle="1" w:styleId="887">
    <w:name w:val="Char5 Char Char11"/>
    <w:basedOn w:val="1"/>
    <w:qFormat/>
    <w:uiPriority w:val="0"/>
    <w:rPr>
      <w:rFonts w:ascii="Tahoma" w:hAnsi="Tahoma"/>
      <w:sz w:val="24"/>
    </w:rPr>
  </w:style>
  <w:style w:type="paragraph" w:customStyle="1" w:styleId="888">
    <w:name w:val="附录一级条标题"/>
    <w:basedOn w:val="880"/>
    <w:next w:val="557"/>
    <w:qFormat/>
    <w:uiPriority w:val="0"/>
    <w:pPr>
      <w:numPr>
        <w:ilvl w:val="0"/>
        <w:numId w:val="0"/>
      </w:numPr>
      <w:autoSpaceDN w:val="0"/>
      <w:spacing w:beforeLines="0" w:afterLines="0"/>
      <w:outlineLvl w:val="2"/>
    </w:pPr>
    <w:rPr>
      <w:rFonts w:ascii="Times New Roman" w:eastAsia="宋体"/>
    </w:rPr>
  </w:style>
  <w:style w:type="paragraph" w:customStyle="1" w:styleId="889">
    <w:name w:val="附录二级条标题"/>
    <w:basedOn w:val="888"/>
    <w:next w:val="557"/>
    <w:qFormat/>
    <w:uiPriority w:val="0"/>
    <w:pPr>
      <w:tabs>
        <w:tab w:val="left" w:pos="3420"/>
      </w:tabs>
      <w:ind w:left="3420" w:hanging="360"/>
      <w:outlineLvl w:val="3"/>
    </w:pPr>
  </w:style>
  <w:style w:type="paragraph" w:customStyle="1" w:styleId="890">
    <w:name w:val="附录三级条标题"/>
    <w:basedOn w:val="889"/>
    <w:next w:val="557"/>
    <w:qFormat/>
    <w:uiPriority w:val="0"/>
    <w:pPr>
      <w:tabs>
        <w:tab w:val="left" w:pos="2100"/>
        <w:tab w:val="clear" w:pos="3420"/>
      </w:tabs>
      <w:ind w:left="2100" w:hanging="420"/>
      <w:outlineLvl w:val="4"/>
    </w:pPr>
  </w:style>
  <w:style w:type="paragraph" w:customStyle="1" w:styleId="891">
    <w:name w:val="Char2 Char Char Char Char Char Char2"/>
    <w:basedOn w:val="1"/>
    <w:qFormat/>
    <w:uiPriority w:val="0"/>
    <w:pPr>
      <w:widowControl/>
      <w:spacing w:after="160" w:line="240" w:lineRule="exact"/>
      <w:jc w:val="left"/>
    </w:pPr>
    <w:rPr>
      <w:rFonts w:ascii="宋体" w:hAnsi="宋体" w:cs="宋体"/>
      <w:kern w:val="0"/>
      <w:sz w:val="24"/>
      <w:szCs w:val="24"/>
    </w:rPr>
  </w:style>
  <w:style w:type="paragraph" w:customStyle="1" w:styleId="892">
    <w:name w:val="目录页编号文本样式"/>
    <w:basedOn w:val="1"/>
    <w:qFormat/>
    <w:uiPriority w:val="0"/>
    <w:pPr>
      <w:autoSpaceDE w:val="0"/>
      <w:autoSpaceDN w:val="0"/>
      <w:spacing w:line="360" w:lineRule="auto"/>
      <w:ind w:firstLine="200" w:firstLineChars="200"/>
      <w:jc w:val="right"/>
    </w:pPr>
    <w:rPr>
      <w:kern w:val="0"/>
      <w:sz w:val="24"/>
      <w:szCs w:val="24"/>
    </w:rPr>
  </w:style>
  <w:style w:type="paragraph" w:customStyle="1" w:styleId="893">
    <w:name w:val="q2"/>
    <w:basedOn w:val="83"/>
    <w:qFormat/>
    <w:uiPriority w:val="0"/>
    <w:pPr>
      <w:tabs>
        <w:tab w:val="left" w:pos="576"/>
      </w:tabs>
      <w:spacing w:line="360" w:lineRule="auto"/>
      <w:ind w:left="576" w:hanging="576"/>
      <w:jc w:val="left"/>
      <w:outlineLvl w:val="1"/>
    </w:pPr>
    <w:rPr>
      <w:rFonts w:hint="eastAsia" w:ascii="Times New Roman" w:hAnsi="Times New Roman"/>
      <w:bCs w:val="0"/>
      <w:sz w:val="32"/>
      <w:szCs w:val="20"/>
    </w:rPr>
  </w:style>
  <w:style w:type="paragraph" w:customStyle="1" w:styleId="894">
    <w:name w:val="样式 正文格式 + 左侧:  3 字符 首行缩进:  2 字符1 Char"/>
    <w:basedOn w:val="1"/>
    <w:qFormat/>
    <w:uiPriority w:val="0"/>
    <w:pPr>
      <w:tabs>
        <w:tab w:val="left" w:pos="1200"/>
      </w:tabs>
      <w:adjustRightInd w:val="0"/>
      <w:ind w:left="720" w:leftChars="300" w:firstLine="480" w:firstLineChars="200"/>
      <w:textAlignment w:val="baseline"/>
    </w:pPr>
    <w:rPr>
      <w:kern w:val="0"/>
      <w:sz w:val="24"/>
      <w:szCs w:val="24"/>
    </w:rPr>
  </w:style>
  <w:style w:type="paragraph" w:customStyle="1" w:styleId="895">
    <w:name w:val="PDGInstructionsBullet"/>
    <w:basedOn w:val="1"/>
    <w:qFormat/>
    <w:uiPriority w:val="0"/>
    <w:pPr>
      <w:widowControl/>
      <w:numPr>
        <w:ilvl w:val="0"/>
        <w:numId w:val="30"/>
      </w:numPr>
      <w:spacing w:before="60" w:after="120"/>
      <w:ind w:right="360" w:firstLine="0"/>
      <w:jc w:val="left"/>
    </w:pPr>
    <w:rPr>
      <w:rFonts w:ascii="Garamond" w:hAnsi="Garamond" w:eastAsia="仿宋_GB2312"/>
      <w:color w:val="FF0000"/>
      <w:kern w:val="0"/>
      <w:sz w:val="24"/>
      <w:lang w:eastAsia="en-US"/>
    </w:rPr>
  </w:style>
  <w:style w:type="paragraph" w:customStyle="1" w:styleId="896">
    <w:name w:val="注×："/>
    <w:qFormat/>
    <w:uiPriority w:val="0"/>
    <w:pPr>
      <w:widowControl w:val="0"/>
      <w:numPr>
        <w:ilvl w:val="0"/>
        <w:numId w:val="31"/>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897">
    <w:name w:val="Char Char Char Char Char Char1 Char5"/>
    <w:basedOn w:val="1"/>
    <w:qFormat/>
    <w:uiPriority w:val="0"/>
    <w:pPr>
      <w:widowControl/>
      <w:spacing w:after="160" w:line="240" w:lineRule="exact"/>
      <w:jc w:val="left"/>
    </w:pPr>
    <w:rPr>
      <w:rFonts w:ascii="Verdana" w:hAnsi="Verdana"/>
      <w:kern w:val="0"/>
      <w:lang w:eastAsia="en-US"/>
    </w:rPr>
  </w:style>
  <w:style w:type="paragraph" w:customStyle="1" w:styleId="898">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899">
    <w:name w:val="Char1 Char Char Char1"/>
    <w:basedOn w:val="1"/>
    <w:qFormat/>
    <w:uiPriority w:val="0"/>
    <w:pPr>
      <w:spacing w:line="360" w:lineRule="auto"/>
      <w:ind w:firstLine="480" w:firstLineChars="200"/>
    </w:pPr>
    <w:rPr>
      <w:rFonts w:ascii="Tahoma" w:hAnsi="Tahoma"/>
      <w:sz w:val="24"/>
    </w:rPr>
  </w:style>
  <w:style w:type="paragraph" w:customStyle="1" w:styleId="900">
    <w:name w:val="命令码"/>
    <w:basedOn w:val="1"/>
    <w:qFormat/>
    <w:uiPriority w:val="0"/>
    <w:rPr>
      <w:rFonts w:hint="eastAsia"/>
    </w:rPr>
  </w:style>
  <w:style w:type="paragraph" w:customStyle="1" w:styleId="90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902">
    <w:name w:val="bb1"/>
    <w:basedOn w:val="1"/>
    <w:qFormat/>
    <w:uiPriority w:val="0"/>
    <w:pPr>
      <w:widowControl/>
      <w:pBdr>
        <w:bottom w:val="single" w:color="auto" w:sz="6" w:space="0"/>
      </w:pBdr>
      <w:spacing w:before="100" w:beforeAutospacing="1" w:after="100" w:afterAutospacing="1"/>
      <w:jc w:val="left"/>
    </w:pPr>
    <w:rPr>
      <w:rFonts w:ascii="宋体" w:hAnsi="宋体"/>
      <w:kern w:val="0"/>
      <w:sz w:val="24"/>
      <w:szCs w:val="24"/>
    </w:rPr>
  </w:style>
  <w:style w:type="paragraph" w:customStyle="1" w:styleId="903">
    <w:name w:val="Char Char1 Char Char Char Char Char Char3"/>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04">
    <w:name w:val="基准标题"/>
    <w:basedOn w:val="33"/>
    <w:next w:val="33"/>
    <w:qFormat/>
    <w:uiPriority w:val="0"/>
    <w:pPr>
      <w:keepNext/>
      <w:keepLines/>
      <w:widowControl/>
      <w:spacing w:afterLines="50" w:line="400" w:lineRule="exact"/>
      <w:jc w:val="left"/>
    </w:pPr>
    <w:rPr>
      <w:rFonts w:ascii="宋体" w:hAnsi="宋体" w:cs="宋体"/>
      <w:kern w:val="0"/>
    </w:rPr>
  </w:style>
  <w:style w:type="paragraph" w:customStyle="1" w:styleId="905">
    <w:name w:val="qw"/>
    <w:qFormat/>
    <w:uiPriority w:val="0"/>
    <w:pPr>
      <w:widowControl w:val="0"/>
      <w:spacing w:line="312" w:lineRule="atLeast"/>
      <w:jc w:val="both"/>
      <w:textAlignment w:val="baseline"/>
    </w:pPr>
    <w:rPr>
      <w:rFonts w:hint="eastAsia" w:ascii="宋体" w:hAnsi="Times New Roman" w:eastAsia="宋体" w:cs="Times New Roman"/>
      <w:sz w:val="24"/>
      <w:lang w:val="en-US" w:eastAsia="zh-CN" w:bidi="ar-SA"/>
    </w:rPr>
  </w:style>
  <w:style w:type="paragraph" w:customStyle="1" w:styleId="906">
    <w:name w:val="figur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7">
    <w:name w:val="技术报告小节标题"/>
    <w:basedOn w:val="1"/>
    <w:next w:val="1"/>
    <w:qFormat/>
    <w:uiPriority w:val="0"/>
    <w:pPr>
      <w:numPr>
        <w:ilvl w:val="3"/>
        <w:numId w:val="32"/>
      </w:numPr>
      <w:tabs>
        <w:tab w:val="left" w:pos="1080"/>
      </w:tabs>
      <w:spacing w:beforeLines="50" w:afterLines="50" w:line="440" w:lineRule="exact"/>
      <w:outlineLvl w:val="2"/>
    </w:pPr>
    <w:rPr>
      <w:rFonts w:ascii="Arial" w:hAnsi="Arial" w:eastAsia="黑体" w:cs="Arial"/>
      <w:bCs/>
      <w:sz w:val="28"/>
      <w:szCs w:val="24"/>
    </w:rPr>
  </w:style>
  <w:style w:type="paragraph" w:customStyle="1" w:styleId="908">
    <w:name w:val="xl15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rPr>
  </w:style>
  <w:style w:type="paragraph" w:customStyle="1" w:styleId="909">
    <w:name w:val="CM84"/>
    <w:basedOn w:val="196"/>
    <w:next w:val="196"/>
    <w:qFormat/>
    <w:uiPriority w:val="0"/>
    <w:rPr>
      <w:rFonts w:ascii="oúì." w:hAnsi="Times New Roman" w:eastAsia="oúì." w:cs="Times New Roman"/>
      <w:color w:val="auto"/>
    </w:rPr>
  </w:style>
  <w:style w:type="paragraph" w:customStyle="1" w:styleId="910">
    <w:name w:val="Char17"/>
    <w:basedOn w:val="1"/>
    <w:qFormat/>
    <w:uiPriority w:val="0"/>
    <w:pPr>
      <w:widowControl/>
      <w:tabs>
        <w:tab w:val="left" w:pos="958"/>
      </w:tabs>
      <w:spacing w:after="160" w:line="240" w:lineRule="exact"/>
      <w:ind w:left="958" w:right="240"/>
      <w:jc w:val="left"/>
    </w:pPr>
  </w:style>
  <w:style w:type="paragraph" w:customStyle="1" w:styleId="911">
    <w:name w:val="Char5 Char Char1 Char13"/>
    <w:basedOn w:val="1"/>
    <w:qFormat/>
    <w:uiPriority w:val="0"/>
    <w:rPr>
      <w:rFonts w:ascii="Tahoma" w:hAnsi="Tahoma"/>
      <w:sz w:val="24"/>
    </w:rPr>
  </w:style>
  <w:style w:type="paragraph" w:customStyle="1" w:styleId="91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13">
    <w:name w:val="技术报告节标题"/>
    <w:basedOn w:val="1"/>
    <w:next w:val="907"/>
    <w:qFormat/>
    <w:uiPriority w:val="0"/>
    <w:pPr>
      <w:numPr>
        <w:ilvl w:val="2"/>
        <w:numId w:val="32"/>
      </w:numPr>
      <w:tabs>
        <w:tab w:val="clear" w:pos="1080"/>
      </w:tabs>
      <w:spacing w:beforeLines="100" w:afterLines="50" w:line="440" w:lineRule="exact"/>
      <w:outlineLvl w:val="1"/>
    </w:pPr>
    <w:rPr>
      <w:rFonts w:ascii="Arial" w:hAnsi="Arial" w:eastAsia="黑体" w:cs="Arial"/>
      <w:sz w:val="30"/>
      <w:szCs w:val="24"/>
    </w:rPr>
  </w:style>
  <w:style w:type="paragraph" w:customStyle="1" w:styleId="91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915">
    <w:name w:val="标题9"/>
    <w:basedOn w:val="12"/>
    <w:next w:val="1"/>
    <w:qFormat/>
    <w:uiPriority w:val="0"/>
    <w:pPr>
      <w:numPr>
        <w:ilvl w:val="8"/>
        <w:numId w:val="33"/>
      </w:numPr>
      <w:tabs>
        <w:tab w:val="left" w:pos="1582"/>
        <w:tab w:val="clear" w:pos="1468"/>
      </w:tabs>
      <w:spacing w:line="320" w:lineRule="auto"/>
      <w:ind w:left="0" w:firstLine="0"/>
    </w:pPr>
    <w:rPr>
      <w:rFonts w:ascii="Cambria" w:hAnsi="Cambria" w:eastAsia="宋体"/>
      <w:szCs w:val="21"/>
      <w:lang w:eastAsia="en-US"/>
    </w:rPr>
  </w:style>
  <w:style w:type="paragraph" w:customStyle="1" w:styleId="916">
    <w:name w:val="文档标题2"/>
    <w:basedOn w:val="4"/>
    <w:next w:val="1"/>
    <w:qFormat/>
    <w:uiPriority w:val="0"/>
    <w:pPr>
      <w:tabs>
        <w:tab w:val="left" w:pos="567"/>
      </w:tabs>
      <w:spacing w:after="0" w:afterLines="100" w:line="415" w:lineRule="auto"/>
      <w:ind w:left="567" w:hanging="567"/>
    </w:pPr>
    <w:rPr>
      <w:rFonts w:ascii="宋体" w:hAnsi="宋体"/>
      <w:bCs/>
      <w:sz w:val="36"/>
      <w:szCs w:val="36"/>
    </w:rPr>
  </w:style>
  <w:style w:type="paragraph" w:customStyle="1" w:styleId="917">
    <w:name w:val="xl73"/>
    <w:basedOn w:val="1"/>
    <w:qFormat/>
    <w:uiPriority w:val="0"/>
    <w:pPr>
      <w:widowControl/>
      <w:spacing w:before="100" w:beforeAutospacing="1" w:after="100" w:afterAutospacing="1"/>
      <w:jc w:val="center"/>
    </w:pPr>
    <w:rPr>
      <w:rFonts w:ascii="宋体" w:hAnsi="宋体" w:cs="宋体"/>
      <w:b/>
      <w:bCs/>
      <w:kern w:val="0"/>
      <w:sz w:val="20"/>
    </w:rPr>
  </w:style>
  <w:style w:type="paragraph" w:customStyle="1" w:styleId="918">
    <w:name w:val="sample"/>
    <w:basedOn w:val="1"/>
    <w:qFormat/>
    <w:uiPriority w:val="0"/>
    <w:pPr>
      <w:autoSpaceDE w:val="0"/>
      <w:autoSpaceDN w:val="0"/>
      <w:adjustRightInd w:val="0"/>
      <w:spacing w:beforeLines="50" w:line="180" w:lineRule="exact"/>
      <w:ind w:firstLine="200" w:firstLineChars="200"/>
      <w:jc w:val="left"/>
    </w:pPr>
    <w:rPr>
      <w:rFonts w:ascii="Courier" w:hAnsi="Courier" w:eastAsia="楷体_GB2312"/>
    </w:rPr>
  </w:style>
  <w:style w:type="paragraph" w:customStyle="1" w:styleId="919">
    <w:name w:val="标书二级标题"/>
    <w:basedOn w:val="4"/>
    <w:qFormat/>
    <w:uiPriority w:val="0"/>
    <w:pPr>
      <w:tabs>
        <w:tab w:val="left" w:pos="720"/>
      </w:tabs>
      <w:spacing w:before="120" w:after="120" w:line="415" w:lineRule="auto"/>
    </w:pPr>
    <w:rPr>
      <w:rFonts w:ascii="Times New Roman" w:hAnsi="Times New Roman"/>
      <w:bCs/>
      <w:smallCaps/>
      <w:szCs w:val="32"/>
    </w:rPr>
  </w:style>
  <w:style w:type="paragraph" w:customStyle="1" w:styleId="920">
    <w:name w:val="PP 行"/>
    <w:basedOn w:val="57"/>
    <w:qFormat/>
    <w:uiPriority w:val="0"/>
    <w:pPr>
      <w:tabs>
        <w:tab w:val="left" w:pos="840"/>
        <w:tab w:val="left" w:pos="1061"/>
        <w:tab w:val="clear" w:pos="432"/>
      </w:tabs>
    </w:pPr>
  </w:style>
  <w:style w:type="paragraph" w:customStyle="1" w:styleId="921">
    <w:name w:val="二级条标题"/>
    <w:next w:val="557"/>
    <w:qFormat/>
    <w:uiPriority w:val="0"/>
    <w:pPr>
      <w:tabs>
        <w:tab w:val="left" w:pos="1628"/>
        <w:tab w:val="left" w:pos="2160"/>
        <w:tab w:val="left" w:pos="2194"/>
      </w:tabs>
      <w:ind w:left="2160" w:hanging="420"/>
      <w:outlineLvl w:val="3"/>
    </w:pPr>
    <w:rPr>
      <w:rFonts w:ascii="Times New Roman" w:hAnsi="Times New Roman" w:eastAsia="宋体" w:cs="Times New Roman"/>
      <w:lang w:val="en-US" w:eastAsia="zh-CN" w:bidi="ar-SA"/>
    </w:rPr>
  </w:style>
  <w:style w:type="paragraph" w:customStyle="1" w:styleId="922">
    <w:name w:val="三级条标题"/>
    <w:basedOn w:val="921"/>
    <w:next w:val="557"/>
    <w:qFormat/>
    <w:uiPriority w:val="0"/>
    <w:pPr>
      <w:tabs>
        <w:tab w:val="clear" w:pos="2160"/>
      </w:tabs>
      <w:ind w:left="2520"/>
      <w:outlineLvl w:val="4"/>
    </w:pPr>
    <w:rPr>
      <w:rFonts w:hint="eastAsia"/>
    </w:rPr>
  </w:style>
  <w:style w:type="paragraph" w:customStyle="1" w:styleId="923">
    <w:name w:val="刘杨2"/>
    <w:basedOn w:val="1"/>
    <w:qFormat/>
    <w:uiPriority w:val="0"/>
    <w:pPr>
      <w:keepNext/>
      <w:keepLines/>
      <w:numPr>
        <w:ilvl w:val="1"/>
        <w:numId w:val="34"/>
      </w:numPr>
      <w:spacing w:line="360" w:lineRule="auto"/>
      <w:jc w:val="center"/>
      <w:outlineLvl w:val="1"/>
    </w:pPr>
    <w:rPr>
      <w:rFonts w:ascii="宋体" w:hAnsi="宋体" w:cs="Arial"/>
      <w:b/>
      <w:sz w:val="24"/>
      <w:szCs w:val="24"/>
    </w:rPr>
  </w:style>
  <w:style w:type="paragraph" w:customStyle="1" w:styleId="924">
    <w:name w:val="百姓X"/>
    <w:basedOn w:val="1"/>
    <w:qFormat/>
    <w:uiPriority w:val="0"/>
    <w:pPr>
      <w:spacing w:before="120" w:after="120" w:line="360" w:lineRule="auto"/>
      <w:ind w:firstLine="539"/>
    </w:pPr>
    <w:rPr>
      <w:sz w:val="24"/>
    </w:rPr>
  </w:style>
  <w:style w:type="paragraph" w:customStyle="1" w:styleId="925">
    <w:name w:val="正文（黑体）4"/>
    <w:basedOn w:val="1"/>
    <w:next w:val="1"/>
    <w:qFormat/>
    <w:uiPriority w:val="0"/>
    <w:pPr>
      <w:spacing w:beforeLines="50" w:afterLines="50" w:line="360" w:lineRule="auto"/>
      <w:ind w:firstLine="480" w:firstLineChars="200"/>
    </w:pPr>
    <w:rPr>
      <w:rFonts w:ascii="黑体" w:eastAsia="黑体"/>
      <w:color w:val="000080"/>
      <w:sz w:val="24"/>
      <w:szCs w:val="24"/>
    </w:rPr>
  </w:style>
  <w:style w:type="paragraph" w:customStyle="1" w:styleId="926">
    <w:name w:val="內容"/>
    <w:basedOn w:val="33"/>
    <w:qFormat/>
    <w:uiPriority w:val="0"/>
    <w:pPr>
      <w:widowControl/>
      <w:snapToGrid w:val="0"/>
      <w:spacing w:before="50"/>
      <w:ind w:left="238" w:firstLine="482" w:firstLineChars="6"/>
      <w:jc w:val="left"/>
    </w:pPr>
    <w:rPr>
      <w:rFonts w:ascii="Verdana" w:hAnsi="Verdana" w:eastAsia="DFKai-SB" w:cs="宋体"/>
      <w:kern w:val="0"/>
      <w:sz w:val="28"/>
      <w:lang w:eastAsia="en-US"/>
    </w:rPr>
  </w:style>
  <w:style w:type="paragraph" w:customStyle="1" w:styleId="927">
    <w:name w:val="标题 0"/>
    <w:basedOn w:val="3"/>
    <w:qFormat/>
    <w:uiPriority w:val="0"/>
    <w:pPr>
      <w:keepLines/>
      <w:shd w:val="solid" w:color="auto" w:fill="auto"/>
      <w:adjustRightInd w:val="0"/>
      <w:spacing w:line="578" w:lineRule="atLeast"/>
      <w:ind w:left="425" w:hanging="432"/>
      <w:textAlignment w:val="baseline"/>
      <w:outlineLvl w:val="9"/>
    </w:pPr>
    <w:rPr>
      <w:b w:val="0"/>
      <w:color w:val="FF0000"/>
      <w:kern w:val="44"/>
      <w:sz w:val="52"/>
    </w:rPr>
  </w:style>
  <w:style w:type="paragraph" w:customStyle="1" w:styleId="928">
    <w:name w:val="tabledescriptio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29">
    <w:name w:val="Char Char Char Char Char Char1 Char Char Char Char"/>
    <w:basedOn w:val="1"/>
    <w:qFormat/>
    <w:uiPriority w:val="0"/>
    <w:rPr>
      <w:rFonts w:ascii="Tahoma" w:hAnsi="Tahoma"/>
      <w:sz w:val="24"/>
    </w:rPr>
  </w:style>
  <w:style w:type="paragraph" w:customStyle="1" w:styleId="930">
    <w:name w:val="color003366bld"/>
    <w:basedOn w:val="1"/>
    <w:qFormat/>
    <w:uiPriority w:val="0"/>
    <w:pPr>
      <w:widowControl/>
      <w:spacing w:before="100" w:beforeAutospacing="1" w:after="100" w:afterAutospacing="1"/>
      <w:jc w:val="left"/>
    </w:pPr>
    <w:rPr>
      <w:rFonts w:ascii="Arial Unicode MS" w:hAnsi="Arial Unicode MS" w:eastAsia="Arial Unicode MS" w:cs="Arial Unicode MS"/>
      <w:b/>
      <w:bCs/>
      <w:color w:val="003366"/>
      <w:kern w:val="0"/>
      <w:sz w:val="24"/>
      <w:szCs w:val="24"/>
    </w:rPr>
  </w:style>
  <w:style w:type="paragraph" w:customStyle="1" w:styleId="931">
    <w:name w:val="Char13"/>
    <w:basedOn w:val="1"/>
    <w:qFormat/>
    <w:uiPriority w:val="0"/>
    <w:pPr>
      <w:spacing w:line="360" w:lineRule="auto"/>
    </w:pPr>
  </w:style>
  <w:style w:type="paragraph" w:customStyle="1" w:styleId="932">
    <w:name w:val="标准模式"/>
    <w:basedOn w:val="1"/>
    <w:qFormat/>
    <w:uiPriority w:val="0"/>
    <w:pPr>
      <w:ind w:firstLine="200" w:firstLineChars="200"/>
    </w:pPr>
    <w:rPr>
      <w:rFonts w:eastAsia="仿宋_GB2312"/>
      <w:szCs w:val="24"/>
    </w:rPr>
  </w:style>
  <w:style w:type="paragraph" w:customStyle="1" w:styleId="933">
    <w:name w:val="封面单位名称"/>
    <w:basedOn w:val="1"/>
    <w:qFormat/>
    <w:uiPriority w:val="0"/>
    <w:pPr>
      <w:snapToGrid w:val="0"/>
      <w:spacing w:line="360" w:lineRule="auto"/>
      <w:jc w:val="center"/>
    </w:pPr>
    <w:rPr>
      <w:rFonts w:ascii="黑体" w:hAnsi="宋体" w:eastAsia="黑体" w:cs="宋体"/>
      <w:b/>
      <w:sz w:val="30"/>
    </w:rPr>
  </w:style>
  <w:style w:type="paragraph" w:customStyle="1" w:styleId="934">
    <w:name w:val="样式 标题 4HS-标题 4sect 1.2.3.4H4 + 段前: 0.5 行3"/>
    <w:basedOn w:val="7"/>
    <w:qFormat/>
    <w:uiPriority w:val="0"/>
    <w:pPr>
      <w:widowControl/>
      <w:spacing w:before="0" w:after="0" w:line="360" w:lineRule="auto"/>
      <w:jc w:val="left"/>
    </w:pPr>
    <w:rPr>
      <w:rFonts w:ascii="宋体" w:hAnsi="宋体" w:eastAsia="宋体" w:cs="宋体"/>
      <w:b w:val="0"/>
      <w:bCs w:val="0"/>
      <w:spacing w:val="6"/>
      <w:kern w:val="0"/>
      <w:sz w:val="24"/>
    </w:rPr>
  </w:style>
  <w:style w:type="paragraph" w:customStyle="1" w:styleId="935">
    <w:name w:val="表文字"/>
    <w:qFormat/>
    <w:uiPriority w:val="0"/>
    <w:rPr>
      <w:rFonts w:ascii="宋体" w:hAnsi="Times New Roman" w:eastAsia="宋体" w:cs="Times New Roman"/>
      <w:kern w:val="2"/>
      <w:lang w:val="en-US" w:eastAsia="zh-CN" w:bidi="ar-SA"/>
    </w:rPr>
  </w:style>
  <w:style w:type="paragraph" w:customStyle="1" w:styleId="936">
    <w:name w:val="CM145"/>
    <w:basedOn w:val="196"/>
    <w:next w:val="196"/>
    <w:qFormat/>
    <w:uiPriority w:val="0"/>
    <w:rPr>
      <w:rFonts w:ascii="黑体" w:hAnsi="Calibri" w:eastAsia="黑体" w:cs="Times New Roman"/>
      <w:color w:val="auto"/>
    </w:rPr>
  </w:style>
  <w:style w:type="paragraph" w:customStyle="1" w:styleId="937">
    <w:name w:val="正文不带空格"/>
    <w:basedOn w:val="203"/>
    <w:qFormat/>
    <w:uiPriority w:val="0"/>
    <w:pPr>
      <w:keepLines/>
      <w:pageBreakBefore/>
      <w:numPr>
        <w:ilvl w:val="0"/>
        <w:numId w:val="14"/>
      </w:numPr>
      <w:spacing w:before="240" w:after="240"/>
      <w:ind w:left="450" w:firstLine="0" w:firstLineChars="0"/>
      <w:contextualSpacing/>
      <w:jc w:val="center"/>
      <w:outlineLvl w:val="0"/>
    </w:pPr>
    <w:rPr>
      <w:rFonts w:ascii="黑体" w:hAnsi="黑体" w:cs="Times New Roman"/>
      <w:kern w:val="0"/>
      <w:szCs w:val="36"/>
      <w:lang w:val="zh-CN" w:eastAsia="en-US" w:bidi="en-US"/>
    </w:rPr>
  </w:style>
  <w:style w:type="paragraph" w:customStyle="1" w:styleId="938">
    <w:name w:val="Char Char1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39">
    <w:name w:val="样式 段落正文 + 首行缩进:  2 字符"/>
    <w:basedOn w:val="1"/>
    <w:qFormat/>
    <w:uiPriority w:val="0"/>
    <w:pPr>
      <w:widowControl/>
      <w:spacing w:line="312" w:lineRule="auto"/>
      <w:ind w:firstLine="200" w:firstLineChars="200"/>
      <w:jc w:val="left"/>
    </w:pPr>
    <w:rPr>
      <w:rFonts w:ascii="Arial" w:hAnsi="Arial"/>
      <w:sz w:val="24"/>
    </w:rPr>
  </w:style>
  <w:style w:type="paragraph" w:customStyle="1" w:styleId="940">
    <w:name w:val="默认段落字体212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41">
    <w:name w:val="Style 技术报告正文 + Before:  0.5 line"/>
    <w:basedOn w:val="1"/>
    <w:qFormat/>
    <w:uiPriority w:val="0"/>
    <w:pPr>
      <w:spacing w:beforeLines="50" w:line="480" w:lineRule="exact"/>
      <w:ind w:firstLine="560" w:firstLineChars="200"/>
    </w:pPr>
    <w:rPr>
      <w:rFonts w:cs="Arial"/>
      <w:bCs/>
      <w:sz w:val="28"/>
      <w:szCs w:val="24"/>
    </w:rPr>
  </w:style>
  <w:style w:type="paragraph" w:customStyle="1" w:styleId="942">
    <w:name w:val="bfont"/>
    <w:basedOn w:val="1"/>
    <w:qFormat/>
    <w:uiPriority w:val="0"/>
    <w:pPr>
      <w:widowControl/>
      <w:spacing w:before="100" w:beforeAutospacing="1" w:after="100" w:afterAutospacing="1"/>
      <w:jc w:val="left"/>
    </w:pPr>
    <w:rPr>
      <w:rFonts w:ascii="宋体" w:hAnsi="宋体"/>
      <w:color w:val="FFFFFF"/>
      <w:kern w:val="0"/>
      <w:sz w:val="19"/>
      <w:szCs w:val="19"/>
    </w:rPr>
  </w:style>
  <w:style w:type="paragraph" w:customStyle="1" w:styleId="943">
    <w:name w:val="罗列项目"/>
    <w:basedOn w:val="1"/>
    <w:qFormat/>
    <w:uiPriority w:val="0"/>
    <w:pPr>
      <w:widowControl/>
      <w:numPr>
        <w:ilvl w:val="0"/>
        <w:numId w:val="35"/>
      </w:numPr>
      <w:adjustRightInd w:val="0"/>
      <w:snapToGrid w:val="0"/>
      <w:spacing w:line="440" w:lineRule="exact"/>
      <w:ind w:firstLine="200" w:firstLineChars="200"/>
      <w:textAlignment w:val="baseline"/>
    </w:pPr>
    <w:rPr>
      <w:rFonts w:eastAsia="仿宋_GB2312"/>
      <w:kern w:val="0"/>
      <w:sz w:val="24"/>
    </w:rPr>
  </w:style>
  <w:style w:type="paragraph" w:customStyle="1" w:styleId="944">
    <w:name w:val="普通(网站)2"/>
    <w:basedOn w:val="1"/>
    <w:qFormat/>
    <w:uiPriority w:val="0"/>
    <w:pPr>
      <w:widowControl/>
      <w:overflowPunct w:val="0"/>
      <w:autoSpaceDE w:val="0"/>
      <w:autoSpaceDN w:val="0"/>
      <w:adjustRightInd w:val="0"/>
      <w:spacing w:before="100" w:after="100"/>
      <w:jc w:val="left"/>
      <w:textAlignment w:val="baseline"/>
    </w:pPr>
    <w:rPr>
      <w:rFonts w:ascii="宋体"/>
      <w:kern w:val="0"/>
      <w:sz w:val="24"/>
    </w:rPr>
  </w:style>
  <w:style w:type="paragraph" w:customStyle="1" w:styleId="945">
    <w:name w:val="F11-1"/>
    <w:basedOn w:val="1"/>
    <w:qFormat/>
    <w:uiPriority w:val="0"/>
    <w:pPr>
      <w:tabs>
        <w:tab w:val="left" w:pos="240"/>
        <w:tab w:val="left" w:pos="4680"/>
      </w:tabs>
      <w:adjustRightInd w:val="0"/>
      <w:spacing w:after="120"/>
      <w:textAlignment w:val="baseline"/>
    </w:pPr>
    <w:rPr>
      <w:rFonts w:eastAsia="華康細圓體"/>
      <w:kern w:val="0"/>
      <w:sz w:val="24"/>
      <w:lang w:eastAsia="zh-TW"/>
    </w:rPr>
  </w:style>
  <w:style w:type="paragraph" w:customStyle="1" w:styleId="946">
    <w:name w:val="列表项目符号 + 加粗"/>
    <w:basedOn w:val="24"/>
    <w:qFormat/>
    <w:uiPriority w:val="0"/>
    <w:pPr>
      <w:numPr>
        <w:numId w:val="0"/>
      </w:numPr>
      <w:ind w:left="200" w:hanging="200" w:hangingChars="200"/>
    </w:pPr>
    <w:rPr>
      <w:rFonts w:ascii="Arial" w:hAnsi="Arial" w:eastAsia="仿宋_GB2312"/>
      <w:b/>
      <w:bCs/>
    </w:rPr>
  </w:style>
  <w:style w:type="paragraph" w:customStyle="1" w:styleId="9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48">
    <w:name w:val="CM82"/>
    <w:basedOn w:val="196"/>
    <w:next w:val="196"/>
    <w:qFormat/>
    <w:uiPriority w:val="0"/>
    <w:rPr>
      <w:rFonts w:ascii="oúì." w:hAnsi="Times New Roman" w:eastAsia="oúì." w:cs="Times New Roman"/>
      <w:color w:val="auto"/>
    </w:rPr>
  </w:style>
  <w:style w:type="paragraph" w:customStyle="1" w:styleId="949">
    <w:name w:val="xl61"/>
    <w:basedOn w:val="1"/>
    <w:qFormat/>
    <w:uiPriority w:val="0"/>
    <w:pPr>
      <w:widowControl/>
      <w:spacing w:before="100" w:beforeAutospacing="1" w:after="100" w:afterAutospacing="1" w:line="360" w:lineRule="auto"/>
      <w:ind w:firstLine="480" w:firstLineChars="200"/>
      <w:jc w:val="center"/>
      <w:textAlignment w:val="top"/>
    </w:pPr>
    <w:rPr>
      <w:rFonts w:ascii="Arial Unicode MS" w:hAnsi="Arial Unicode MS" w:eastAsia="Arial Unicode MS" w:cs="Arial Unicode MS"/>
      <w:kern w:val="0"/>
      <w:sz w:val="20"/>
    </w:rPr>
  </w:style>
  <w:style w:type="paragraph" w:customStyle="1" w:styleId="950">
    <w:name w:val="样式二"/>
    <w:basedOn w:val="1"/>
    <w:qFormat/>
    <w:uiPriority w:val="0"/>
    <w:pPr>
      <w:tabs>
        <w:tab w:val="left" w:pos="61"/>
      </w:tabs>
      <w:spacing w:line="360" w:lineRule="auto"/>
      <w:ind w:left="900"/>
      <w:jc w:val="left"/>
    </w:pPr>
    <w:rPr>
      <w:rFonts w:ascii="楷体_GB2312" w:cs="宋体"/>
      <w:sz w:val="24"/>
    </w:rPr>
  </w:style>
  <w:style w:type="paragraph" w:customStyle="1" w:styleId="951">
    <w:name w:val="Body"/>
    <w:basedOn w:val="1"/>
    <w:qFormat/>
    <w:uiPriority w:val="0"/>
    <w:pPr>
      <w:widowControl/>
      <w:spacing w:before="80" w:after="80" w:line="360" w:lineRule="auto"/>
      <w:ind w:right="210" w:rightChars="100" w:firstLine="540" w:firstLineChars="257"/>
    </w:pPr>
    <w:rPr>
      <w:rFonts w:ascii="宋体" w:hAnsi="宋体"/>
      <w:kern w:val="0"/>
      <w:szCs w:val="21"/>
      <w:lang w:eastAsia="en-US"/>
    </w:rPr>
  </w:style>
  <w:style w:type="paragraph" w:customStyle="1" w:styleId="952">
    <w:name w:val="Subhead1"/>
    <w:next w:val="951"/>
    <w:qFormat/>
    <w:uiPriority w:val="0"/>
    <w:pPr>
      <w:spacing w:before="240" w:after="60"/>
    </w:pPr>
    <w:rPr>
      <w:rFonts w:ascii="Century Gothic" w:hAnsi="Century Gothic" w:eastAsia="宋体" w:cs="Times New Roman"/>
      <w:b/>
      <w:spacing w:val="20"/>
      <w:sz w:val="24"/>
      <w:szCs w:val="24"/>
      <w:lang w:val="en-US" w:eastAsia="zh-CN" w:bidi="ar-SA"/>
    </w:rPr>
  </w:style>
  <w:style w:type="paragraph" w:customStyle="1" w:styleId="953">
    <w:name w:val="text 4"/>
    <w:qFormat/>
    <w:uiPriority w:val="0"/>
    <w:pPr>
      <w:widowControl w:val="0"/>
      <w:adjustRightInd w:val="0"/>
      <w:spacing w:before="240"/>
      <w:jc w:val="both"/>
      <w:textAlignment w:val="baseline"/>
    </w:pPr>
    <w:rPr>
      <w:rFonts w:ascii="Times New Roman" w:hAnsi="Times New Roman" w:eastAsia="宋体" w:cs="Times New Roman"/>
      <w:sz w:val="24"/>
      <w:lang w:val="en-AU" w:eastAsia="zh-CN" w:bidi="ar-SA"/>
    </w:rPr>
  </w:style>
  <w:style w:type="paragraph" w:customStyle="1" w:styleId="954">
    <w:name w:val="正文缩进3"/>
    <w:basedOn w:val="1"/>
    <w:qFormat/>
    <w:uiPriority w:val="0"/>
    <w:pPr>
      <w:ind w:firstLine="420" w:firstLineChars="200"/>
    </w:pPr>
    <w:rPr>
      <w:rFonts w:hint="eastAsia"/>
    </w:rPr>
  </w:style>
  <w:style w:type="paragraph" w:customStyle="1" w:styleId="955">
    <w:name w:val="标题 42"/>
    <w:basedOn w:val="1"/>
    <w:next w:val="954"/>
    <w:qFormat/>
    <w:uiPriority w:val="0"/>
    <w:pPr>
      <w:keepNext/>
      <w:keepLines/>
      <w:spacing w:before="280" w:after="290" w:line="372" w:lineRule="auto"/>
      <w:outlineLvl w:val="3"/>
    </w:pPr>
    <w:rPr>
      <w:rFonts w:hint="eastAsia" w:ascii="Arial" w:hAnsi="Arial" w:eastAsia="黑体"/>
      <w:b/>
      <w:sz w:val="28"/>
    </w:rPr>
  </w:style>
  <w:style w:type="paragraph" w:customStyle="1" w:styleId="956">
    <w:name w:val="123标题下的小点2"/>
    <w:basedOn w:val="1"/>
    <w:qFormat/>
    <w:uiPriority w:val="0"/>
    <w:pPr>
      <w:tabs>
        <w:tab w:val="left" w:pos="1260"/>
      </w:tabs>
      <w:snapToGrid w:val="0"/>
      <w:spacing w:line="360" w:lineRule="auto"/>
      <w:ind w:left="1259" w:hanging="420"/>
    </w:pPr>
    <w:rPr>
      <w:rFonts w:ascii="宋体" w:hAnsi="宋体"/>
      <w:kern w:val="0"/>
    </w:rPr>
  </w:style>
  <w:style w:type="paragraph" w:customStyle="1" w:styleId="957">
    <w:name w:val="正文文本1"/>
    <w:basedOn w:val="1"/>
    <w:qFormat/>
    <w:uiPriority w:val="0"/>
    <w:pPr>
      <w:autoSpaceDE w:val="0"/>
      <w:autoSpaceDN w:val="0"/>
      <w:jc w:val="left"/>
    </w:pPr>
    <w:rPr>
      <w:rFonts w:hint="eastAsia" w:ascii="宋体"/>
      <w:kern w:val="0"/>
      <w:sz w:val="28"/>
    </w:rPr>
  </w:style>
  <w:style w:type="paragraph" w:customStyle="1" w:styleId="958">
    <w:name w:val="contentlabel"/>
    <w:basedOn w:val="1"/>
    <w:qFormat/>
    <w:uiPriority w:val="0"/>
    <w:pPr>
      <w:widowControl/>
      <w:spacing w:before="30" w:after="100" w:afterAutospacing="1"/>
      <w:ind w:left="90" w:firstLine="200" w:firstLineChars="200"/>
      <w:jc w:val="left"/>
    </w:pPr>
    <w:rPr>
      <w:rFonts w:ascii="Arial Unicode MS" w:hAnsi="Arial Unicode MS" w:eastAsia="仿宋_GB2312"/>
      <w:color w:val="336666"/>
      <w:kern w:val="0"/>
      <w:sz w:val="18"/>
      <w:szCs w:val="18"/>
    </w:rPr>
  </w:style>
  <w:style w:type="paragraph" w:customStyle="1" w:styleId="959">
    <w:name w:val="封面表格文本"/>
    <w:basedOn w:val="1"/>
    <w:qFormat/>
    <w:uiPriority w:val="0"/>
    <w:pPr>
      <w:autoSpaceDE w:val="0"/>
      <w:autoSpaceDN w:val="0"/>
      <w:adjustRightInd w:val="0"/>
      <w:jc w:val="center"/>
    </w:pPr>
    <w:rPr>
      <w:b/>
      <w:bCs/>
      <w:kern w:val="0"/>
      <w:sz w:val="24"/>
      <w:szCs w:val="24"/>
    </w:rPr>
  </w:style>
  <w:style w:type="paragraph" w:customStyle="1" w:styleId="960">
    <w:name w:val="Subhead3"/>
    <w:basedOn w:val="952"/>
    <w:qFormat/>
    <w:uiPriority w:val="0"/>
    <w:rPr>
      <w:rFonts w:ascii="Times New Roman" w:hAnsi="Times New Roman"/>
      <w:i/>
      <w:spacing w:val="0"/>
      <w:sz w:val="22"/>
      <w:szCs w:val="22"/>
    </w:rPr>
  </w:style>
  <w:style w:type="paragraph" w:customStyle="1" w:styleId="961">
    <w:name w:val="正文缩进2"/>
    <w:basedOn w:val="1"/>
    <w:qFormat/>
    <w:uiPriority w:val="0"/>
    <w:pPr>
      <w:ind w:firstLine="420" w:firstLineChars="200"/>
    </w:pPr>
    <w:rPr>
      <w:rFonts w:hint="eastAsia"/>
    </w:rPr>
  </w:style>
  <w:style w:type="paragraph" w:customStyle="1" w:styleId="962">
    <w:name w:val="hea"/>
    <w:basedOn w:val="1"/>
    <w:next w:val="961"/>
    <w:qFormat/>
    <w:uiPriority w:val="0"/>
    <w:pPr>
      <w:keepNext/>
      <w:keepLines/>
      <w:spacing w:before="240" w:after="64" w:line="317" w:lineRule="auto"/>
      <w:outlineLvl w:val="8"/>
    </w:pPr>
    <w:rPr>
      <w:rFonts w:hint="eastAsia" w:ascii="Arial" w:hAnsi="Arial" w:eastAsia="黑体"/>
    </w:rPr>
  </w:style>
  <w:style w:type="paragraph" w:customStyle="1" w:styleId="963">
    <w:name w:val="Char Char1 Char1"/>
    <w:basedOn w:val="1"/>
    <w:qFormat/>
    <w:uiPriority w:val="0"/>
    <w:rPr>
      <w:rFonts w:ascii="Tahoma" w:hAnsi="Tahoma" w:cs="Arial"/>
      <w:sz w:val="24"/>
      <w:szCs w:val="21"/>
    </w:rPr>
  </w:style>
  <w:style w:type="paragraph" w:customStyle="1" w:styleId="964">
    <w:name w:val="样式 正文（首行缩进两字） + 五号"/>
    <w:basedOn w:val="5"/>
    <w:qFormat/>
    <w:uiPriority w:val="0"/>
    <w:pPr>
      <w:ind w:firstLine="0" w:firstLineChars="0"/>
    </w:pPr>
    <w:rPr>
      <w:sz w:val="24"/>
      <w:szCs w:val="20"/>
    </w:rPr>
  </w:style>
  <w:style w:type="paragraph" w:customStyle="1" w:styleId="96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66">
    <w:name w:val="Char Char1 Char Char Char Char Char Char"/>
    <w:basedOn w:val="1"/>
    <w:qFormat/>
    <w:uiPriority w:val="0"/>
    <w:pPr>
      <w:widowControl/>
      <w:spacing w:after="160" w:line="240" w:lineRule="exact"/>
      <w:jc w:val="left"/>
    </w:pPr>
    <w:rPr>
      <w:rFonts w:ascii="Verdana" w:hAnsi="Verdana" w:eastAsia="仿宋_GB2312" w:cs="宋体"/>
      <w:color w:val="000000"/>
      <w:kern w:val="0"/>
      <w:sz w:val="24"/>
      <w:lang w:eastAsia="en-US"/>
    </w:rPr>
  </w:style>
  <w:style w:type="paragraph" w:customStyle="1" w:styleId="967">
    <w:name w:val="Char5 Char Char1 Char41"/>
    <w:basedOn w:val="1"/>
    <w:qFormat/>
    <w:uiPriority w:val="0"/>
    <w:rPr>
      <w:rFonts w:ascii="Tahoma" w:hAnsi="Tahoma"/>
      <w:sz w:val="24"/>
    </w:rPr>
  </w:style>
  <w:style w:type="paragraph" w:customStyle="1" w:styleId="968">
    <w:name w:val="默认段落字体 Para Char"/>
    <w:basedOn w:val="1"/>
    <w:qFormat/>
    <w:uiPriority w:val="0"/>
    <w:pPr>
      <w:adjustRightInd w:val="0"/>
      <w:spacing w:line="360" w:lineRule="auto"/>
    </w:pPr>
    <w:rPr>
      <w:rFonts w:ascii="宋体" w:hAnsi="宋体" w:cs="宋体"/>
      <w:color w:val="000000"/>
      <w:kern w:val="0"/>
      <w:sz w:val="24"/>
    </w:rPr>
  </w:style>
  <w:style w:type="paragraph" w:customStyle="1" w:styleId="969">
    <w:name w:val="段落正文 Char Char"/>
    <w:basedOn w:val="1"/>
    <w:qFormat/>
    <w:uiPriority w:val="0"/>
    <w:pPr>
      <w:spacing w:line="360" w:lineRule="auto"/>
      <w:ind w:firstLine="461" w:firstLineChars="192"/>
    </w:pPr>
    <w:rPr>
      <w:rFonts w:ascii="宋体" w:hAnsi="宋体"/>
      <w:sz w:val="24"/>
      <w:szCs w:val="24"/>
    </w:rPr>
  </w:style>
  <w:style w:type="paragraph" w:customStyle="1" w:styleId="970">
    <w:name w:val="area02"/>
    <w:basedOn w:val="1"/>
    <w:qFormat/>
    <w:uiPriority w:val="0"/>
    <w:pPr>
      <w:widowControl/>
      <w:pBdr>
        <w:top w:val="inset" w:color="908DA8" w:sz="6" w:space="0"/>
        <w:left w:val="inset" w:color="908DA8" w:sz="6" w:space="0"/>
        <w:bottom w:val="inset" w:color="908DA8" w:sz="6" w:space="0"/>
        <w:right w:val="inset" w:color="908DA8" w:sz="6" w:space="0"/>
      </w:pBdr>
      <w:spacing w:before="100" w:beforeAutospacing="1" w:after="100" w:afterAutospacing="1"/>
      <w:jc w:val="left"/>
    </w:pPr>
    <w:rPr>
      <w:rFonts w:ascii="宋体" w:hAnsi="宋体"/>
      <w:kern w:val="0"/>
      <w:sz w:val="19"/>
      <w:szCs w:val="19"/>
    </w:rPr>
  </w:style>
  <w:style w:type="paragraph" w:customStyle="1" w:styleId="971">
    <w:name w:val="Part II Title"/>
    <w:basedOn w:val="1"/>
    <w:qFormat/>
    <w:uiPriority w:val="0"/>
    <w:pPr>
      <w:pageBreakBefore/>
      <w:autoSpaceDE w:val="0"/>
      <w:autoSpaceDN w:val="0"/>
      <w:spacing w:line="360" w:lineRule="auto"/>
      <w:ind w:firstLine="200" w:firstLineChars="200"/>
      <w:jc w:val="center"/>
    </w:pPr>
    <w:rPr>
      <w:b/>
      <w:kern w:val="0"/>
      <w:sz w:val="36"/>
      <w:szCs w:val="84"/>
    </w:rPr>
  </w:style>
  <w:style w:type="paragraph" w:customStyle="1" w:styleId="972">
    <w:name w:val="Part III Title"/>
    <w:basedOn w:val="971"/>
    <w:qFormat/>
    <w:uiPriority w:val="0"/>
    <w:pPr>
      <w:pageBreakBefore w:val="0"/>
      <w:numPr>
        <w:ilvl w:val="1"/>
        <w:numId w:val="36"/>
      </w:numPr>
      <w:jc w:val="left"/>
    </w:pPr>
  </w:style>
  <w:style w:type="paragraph" w:customStyle="1" w:styleId="973">
    <w:name w:val="Part IV Title"/>
    <w:basedOn w:val="972"/>
    <w:qFormat/>
    <w:uiPriority w:val="0"/>
    <w:pPr>
      <w:numPr>
        <w:ilvl w:val="2"/>
      </w:numPr>
    </w:pPr>
    <w:rPr>
      <w:sz w:val="30"/>
    </w:rPr>
  </w:style>
  <w:style w:type="paragraph" w:customStyle="1" w:styleId="974">
    <w:name w:val="日期1"/>
    <w:basedOn w:val="1"/>
    <w:next w:val="1"/>
    <w:qFormat/>
    <w:uiPriority w:val="0"/>
    <w:pPr>
      <w:adjustRightInd w:val="0"/>
      <w:spacing w:line="360" w:lineRule="auto"/>
      <w:textAlignment w:val="baseline"/>
    </w:pPr>
    <w:rPr>
      <w:rFonts w:ascii="宋体"/>
      <w:spacing w:val="2"/>
      <w:sz w:val="24"/>
    </w:rPr>
  </w:style>
  <w:style w:type="paragraph" w:customStyle="1" w:styleId="97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76">
    <w:name w:val="正文首行缩进 2字符"/>
    <w:basedOn w:val="1"/>
    <w:qFormat/>
    <w:uiPriority w:val="0"/>
    <w:pPr>
      <w:spacing w:beforeLines="50" w:afterLines="50"/>
      <w:ind w:firstLine="200" w:firstLineChars="200"/>
    </w:pPr>
    <w:rPr>
      <w:szCs w:val="24"/>
    </w:rPr>
  </w:style>
  <w:style w:type="paragraph" w:customStyle="1" w:styleId="977">
    <w:name w:val="pa-1"/>
    <w:basedOn w:val="1"/>
    <w:qFormat/>
    <w:uiPriority w:val="0"/>
    <w:pPr>
      <w:widowControl/>
      <w:spacing w:line="360" w:lineRule="atLeast"/>
      <w:ind w:firstLine="640"/>
    </w:pPr>
    <w:rPr>
      <w:rFonts w:ascii="宋体" w:hAnsi="宋体" w:cs="宋体"/>
      <w:kern w:val="0"/>
      <w:sz w:val="24"/>
      <w:szCs w:val="24"/>
    </w:rPr>
  </w:style>
  <w:style w:type="paragraph" w:customStyle="1" w:styleId="978">
    <w:name w:val="样式 目录 2 + 左侧:  2 字符3"/>
    <w:basedOn w:val="73"/>
    <w:qFormat/>
    <w:uiPriority w:val="0"/>
    <w:pPr>
      <w:tabs>
        <w:tab w:val="right" w:leader="dot" w:pos="8493"/>
        <w:tab w:val="right" w:leader="dot" w:pos="9240"/>
      </w:tabs>
      <w:spacing w:before="240"/>
      <w:ind w:left="100" w:leftChars="100"/>
      <w:jc w:val="left"/>
    </w:pPr>
    <w:rPr>
      <w:rFonts w:cs="宋体"/>
      <w:b/>
    </w:rPr>
  </w:style>
  <w:style w:type="paragraph" w:customStyle="1" w:styleId="979">
    <w:name w:val="默认段落字体 Para Char Char Char Char111"/>
    <w:basedOn w:val="1"/>
    <w:qFormat/>
    <w:uiPriority w:val="0"/>
    <w:rPr>
      <w:szCs w:val="24"/>
    </w:rPr>
  </w:style>
  <w:style w:type="paragraph" w:customStyle="1" w:styleId="980">
    <w:name w:val="xl141"/>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b/>
      <w:bCs/>
      <w:color w:val="FF0000"/>
      <w:kern w:val="0"/>
      <w:sz w:val="20"/>
    </w:rPr>
  </w:style>
  <w:style w:type="paragraph" w:customStyle="1" w:styleId="981">
    <w:name w:val="xl26"/>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color w:val="000000"/>
      <w:kern w:val="0"/>
      <w:sz w:val="24"/>
      <w:szCs w:val="24"/>
    </w:rPr>
  </w:style>
  <w:style w:type="paragraph" w:customStyle="1" w:styleId="982">
    <w:name w:val="grayfont"/>
    <w:basedOn w:val="1"/>
    <w:qFormat/>
    <w:uiPriority w:val="0"/>
    <w:pPr>
      <w:widowControl/>
      <w:spacing w:before="100" w:beforeAutospacing="1" w:after="100" w:afterAutospacing="1"/>
      <w:jc w:val="left"/>
    </w:pPr>
    <w:rPr>
      <w:rFonts w:ascii="宋体" w:hAnsi="宋体"/>
      <w:kern w:val="0"/>
      <w:sz w:val="19"/>
      <w:szCs w:val="19"/>
    </w:rPr>
  </w:style>
  <w:style w:type="paragraph" w:customStyle="1" w:styleId="983">
    <w:name w:val="Char Char Char4"/>
    <w:basedOn w:val="1"/>
    <w:qFormat/>
    <w:uiPriority w:val="0"/>
    <w:pPr>
      <w:ind w:firstLine="200" w:firstLineChars="200"/>
    </w:pPr>
    <w:rPr>
      <w:rFonts w:ascii="Tahoma" w:hAnsi="Tahoma"/>
      <w:sz w:val="24"/>
    </w:rPr>
  </w:style>
  <w:style w:type="paragraph" w:customStyle="1" w:styleId="984">
    <w:name w:val="正文（标记）4"/>
    <w:basedOn w:val="1"/>
    <w:qFormat/>
    <w:uiPriority w:val="0"/>
    <w:pPr>
      <w:tabs>
        <w:tab w:val="left" w:pos="960"/>
      </w:tabs>
      <w:spacing w:beforeLines="50" w:afterLines="50"/>
      <w:ind w:left="960" w:hanging="420"/>
    </w:pPr>
    <w:rPr>
      <w:sz w:val="24"/>
      <w:szCs w:val="24"/>
    </w:rPr>
  </w:style>
  <w:style w:type="paragraph" w:customStyle="1" w:styleId="98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rPr>
  </w:style>
  <w:style w:type="paragraph" w:customStyle="1" w:styleId="986">
    <w:name w:val="样式 四号 左侧:  1.51 厘米 首行缩进:  1.01 厘米"/>
    <w:basedOn w:val="1"/>
    <w:qFormat/>
    <w:uiPriority w:val="0"/>
    <w:pPr>
      <w:ind w:firstLine="573" w:firstLineChars="200"/>
    </w:pPr>
    <w:rPr>
      <w:rFonts w:ascii="仿宋_GB2312" w:eastAsia="仿宋_GB2312"/>
    </w:rPr>
  </w:style>
  <w:style w:type="paragraph" w:customStyle="1" w:styleId="987">
    <w:name w:val="默认段落字体 Para Char Char Char Char Char Char Char Char Char2 Char Char Char Char Char Char Char"/>
    <w:basedOn w:val="1"/>
    <w:qFormat/>
    <w:uiPriority w:val="0"/>
    <w:rPr>
      <w:rFonts w:hint="eastAsia" w:ascii="Tahoma" w:hAnsi="Tahoma"/>
      <w:sz w:val="24"/>
    </w:rPr>
  </w:style>
  <w:style w:type="paragraph" w:customStyle="1" w:styleId="988">
    <w:name w:val="Section Heading 2"/>
    <w:basedOn w:val="1"/>
    <w:qFormat/>
    <w:uiPriority w:val="0"/>
    <w:pPr>
      <w:pBdr>
        <w:top w:val="single" w:color="auto" w:sz="6" w:space="1"/>
        <w:between w:val="single" w:color="auto" w:sz="6" w:space="1"/>
      </w:pBdr>
      <w:spacing w:before="72" w:line="600" w:lineRule="atLeast"/>
      <w:jc w:val="left"/>
    </w:pPr>
    <w:rPr>
      <w:b/>
      <w:caps/>
      <w:kern w:val="0"/>
      <w:sz w:val="24"/>
    </w:rPr>
  </w:style>
  <w:style w:type="paragraph" w:customStyle="1" w:styleId="989">
    <w:name w:val="spantable"/>
    <w:basedOn w:val="1"/>
    <w:qFormat/>
    <w:uiPriority w:val="0"/>
    <w:pPr>
      <w:widowControl/>
      <w:spacing w:before="100" w:beforeAutospacing="1" w:after="100" w:afterAutospacing="1" w:line="360" w:lineRule="auto"/>
      <w:jc w:val="left"/>
    </w:pPr>
    <w:rPr>
      <w:rFonts w:cs="宋体"/>
      <w:color w:val="000000"/>
      <w:kern w:val="0"/>
      <w:sz w:val="18"/>
      <w:szCs w:val="18"/>
    </w:rPr>
  </w:style>
  <w:style w:type="paragraph" w:customStyle="1" w:styleId="990">
    <w:name w:val="样式 (西文) 宋体 四号 行距: 1.5 倍行距 首行缩进:  2.25 字符"/>
    <w:basedOn w:val="1"/>
    <w:qFormat/>
    <w:uiPriority w:val="0"/>
    <w:pPr>
      <w:tabs>
        <w:tab w:val="left" w:pos="720"/>
      </w:tabs>
      <w:spacing w:line="360" w:lineRule="auto"/>
      <w:ind w:firstLine="480" w:firstLineChars="200"/>
    </w:pPr>
    <w:rPr>
      <w:rFonts w:ascii="宋体" w:hAnsi="宋体"/>
      <w:sz w:val="24"/>
      <w:szCs w:val="24"/>
    </w:rPr>
  </w:style>
  <w:style w:type="paragraph" w:customStyle="1" w:styleId="991">
    <w:name w:val="样式 标题 2H2Heading 2 HiddenHeading 2 CCBSheading 22nd levelh...2"/>
    <w:basedOn w:val="4"/>
    <w:qFormat/>
    <w:uiPriority w:val="0"/>
    <w:pPr>
      <w:snapToGrid w:val="0"/>
      <w:spacing w:before="100" w:beforeAutospacing="1" w:after="100" w:afterAutospacing="1" w:line="415" w:lineRule="auto"/>
      <w:ind w:firstLine="200" w:firstLineChars="200"/>
      <w:jc w:val="left"/>
    </w:pPr>
    <w:rPr>
      <w:rFonts w:ascii="宋体" w:hAnsi="宋体" w:cs="宋体"/>
      <w:b w:val="0"/>
      <w:bCs/>
    </w:rPr>
  </w:style>
  <w:style w:type="paragraph" w:customStyle="1" w:styleId="992">
    <w:name w:val="SubSection Title"/>
    <w:basedOn w:val="1"/>
    <w:next w:val="3"/>
    <w:qFormat/>
    <w:uiPriority w:val="0"/>
    <w:pPr>
      <w:keepNext/>
      <w:widowControl/>
      <w:spacing w:before="240"/>
      <w:ind w:firstLine="200" w:firstLineChars="200"/>
      <w:jc w:val="left"/>
    </w:pPr>
    <w:rPr>
      <w:rFonts w:eastAsia="仿宋_GB2312"/>
      <w:b/>
      <w:kern w:val="0"/>
      <w:sz w:val="26"/>
      <w:lang w:val="en-GB"/>
    </w:rPr>
  </w:style>
  <w:style w:type="paragraph" w:customStyle="1" w:styleId="993">
    <w:name w:val="样式 标题6 + 左"/>
    <w:basedOn w:val="11"/>
    <w:qFormat/>
    <w:uiPriority w:val="0"/>
    <w:pPr>
      <w:numPr>
        <w:ilvl w:val="5"/>
        <w:numId w:val="33"/>
      </w:numPr>
      <w:tabs>
        <w:tab w:val="left" w:pos="1440"/>
        <w:tab w:val="clear" w:pos="1468"/>
      </w:tabs>
      <w:spacing w:before="0" w:after="0" w:line="319" w:lineRule="auto"/>
      <w:ind w:left="0" w:firstLine="0"/>
      <w:jc w:val="left"/>
      <w:outlineLvl w:val="5"/>
    </w:pPr>
    <w:rPr>
      <w:rFonts w:ascii="Times New Roman" w:hAnsi="Times New Roman" w:eastAsia="宋体" w:cs="宋体"/>
      <w:b/>
      <w:bCs/>
    </w:rPr>
  </w:style>
  <w:style w:type="paragraph" w:customStyle="1" w:styleId="994">
    <w:name w:val="bannerjs"/>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95">
    <w:name w:val="Char Char Char Char Char Char Char Char Char Char Char Char Char1"/>
    <w:basedOn w:val="26"/>
    <w:qFormat/>
    <w:uiPriority w:val="0"/>
    <w:rPr>
      <w:rFonts w:ascii="Tahoma" w:hAnsi="Tahoma"/>
      <w:sz w:val="24"/>
      <w:szCs w:val="24"/>
    </w:rPr>
  </w:style>
  <w:style w:type="paragraph" w:customStyle="1" w:styleId="996">
    <w:name w:val="技术报告正文2"/>
    <w:basedOn w:val="1"/>
    <w:qFormat/>
    <w:uiPriority w:val="0"/>
    <w:pPr>
      <w:spacing w:beforeLines="50" w:line="440" w:lineRule="exact"/>
      <w:ind w:firstLine="200" w:firstLineChars="200"/>
    </w:pPr>
    <w:rPr>
      <w:rFonts w:cs="Arial"/>
      <w:sz w:val="28"/>
      <w:szCs w:val="24"/>
    </w:rPr>
  </w:style>
  <w:style w:type="paragraph" w:customStyle="1" w:styleId="997">
    <w:name w:val="Bullet_1"/>
    <w:basedOn w:val="1"/>
    <w:qFormat/>
    <w:uiPriority w:val="0"/>
    <w:pPr>
      <w:keepLines/>
      <w:widowControl/>
      <w:tabs>
        <w:tab w:val="left" w:pos="1985"/>
        <w:tab w:val="left" w:pos="3300"/>
      </w:tabs>
      <w:spacing w:before="120" w:after="50" w:line="360" w:lineRule="auto"/>
      <w:ind w:left="1985" w:hanging="502" w:firstLineChars="200"/>
    </w:pPr>
    <w:rPr>
      <w:spacing w:val="30"/>
      <w:kern w:val="0"/>
      <w:sz w:val="20"/>
      <w:lang w:val="en-GB"/>
    </w:rPr>
  </w:style>
  <w:style w:type="paragraph" w:customStyle="1" w:styleId="998">
    <w:name w:val="gray4"/>
    <w:basedOn w:val="1"/>
    <w:qFormat/>
    <w:uiPriority w:val="0"/>
    <w:pPr>
      <w:widowControl/>
      <w:spacing w:before="100" w:beforeAutospacing="1" w:after="100" w:afterAutospacing="1" w:line="480" w:lineRule="auto"/>
      <w:jc w:val="left"/>
    </w:pPr>
    <w:rPr>
      <w:rFonts w:ascii="宋体" w:hAnsi="宋体"/>
      <w:kern w:val="0"/>
      <w:sz w:val="19"/>
      <w:szCs w:val="19"/>
    </w:rPr>
  </w:style>
  <w:style w:type="paragraph" w:customStyle="1" w:styleId="999">
    <w:name w:val="CM78"/>
    <w:basedOn w:val="196"/>
    <w:next w:val="196"/>
    <w:qFormat/>
    <w:uiPriority w:val="0"/>
    <w:rPr>
      <w:rFonts w:ascii="oúì." w:hAnsi="Times New Roman" w:eastAsia="oúì." w:cs="Times New Roman"/>
      <w:color w:val="auto"/>
    </w:rPr>
  </w:style>
  <w:style w:type="paragraph" w:customStyle="1" w:styleId="1000">
    <w:name w:val="pied de page r閒.2"/>
    <w:qFormat/>
    <w:uiPriority w:val="0"/>
    <w:pPr>
      <w:spacing w:before="140"/>
      <w:jc w:val="center"/>
    </w:pPr>
    <w:rPr>
      <w:rFonts w:ascii="Helvetica" w:hAnsi="Helvetica" w:eastAsia="宋体" w:cs="Times New Roman"/>
      <w:caps/>
      <w:snapToGrid w:val="0"/>
      <w:lang w:val="en-US" w:eastAsia="en-US" w:bidi="ar-SA"/>
    </w:rPr>
  </w:style>
  <w:style w:type="paragraph" w:customStyle="1" w:styleId="1001">
    <w:name w:val="正文居中"/>
    <w:basedOn w:val="1"/>
    <w:qFormat/>
    <w:uiPriority w:val="0"/>
    <w:pPr>
      <w:spacing w:line="360" w:lineRule="auto"/>
      <w:ind w:firstLine="200" w:firstLineChars="200"/>
      <w:jc w:val="center"/>
    </w:pPr>
    <w:rPr>
      <w:rFonts w:eastAsia="仿宋_GB2312" w:cs="宋体"/>
      <w:sz w:val="24"/>
    </w:rPr>
  </w:style>
  <w:style w:type="paragraph" w:customStyle="1" w:styleId="1002">
    <w:name w:val="font22"/>
    <w:basedOn w:val="1"/>
    <w:qFormat/>
    <w:uiPriority w:val="0"/>
    <w:pPr>
      <w:widowControl/>
      <w:spacing w:before="100" w:beforeAutospacing="1" w:after="100" w:afterAutospacing="1"/>
      <w:jc w:val="left"/>
    </w:pPr>
    <w:rPr>
      <w:rFonts w:ascii="宋体" w:hAnsi="宋体" w:cs="宋体"/>
      <w:kern w:val="0"/>
      <w:sz w:val="20"/>
    </w:rPr>
  </w:style>
  <w:style w:type="paragraph" w:customStyle="1" w:styleId="1003">
    <w:name w:val="附录2层"/>
    <w:basedOn w:val="1"/>
    <w:next w:val="150"/>
    <w:qFormat/>
    <w:uiPriority w:val="0"/>
    <w:pPr>
      <w:widowControl/>
      <w:adjustRightInd w:val="0"/>
      <w:snapToGrid w:val="0"/>
      <w:spacing w:line="360" w:lineRule="atLeast"/>
      <w:ind w:firstLine="200" w:firstLineChars="200"/>
      <w:textAlignment w:val="baseline"/>
    </w:pPr>
    <w:rPr>
      <w:rFonts w:ascii="黑体" w:eastAsia="黑体"/>
      <w:kern w:val="0"/>
      <w:sz w:val="24"/>
    </w:rPr>
  </w:style>
  <w:style w:type="paragraph" w:customStyle="1" w:styleId="1004">
    <w:name w:val="样式 标题 9 +"/>
    <w:basedOn w:val="915"/>
    <w:qFormat/>
    <w:uiPriority w:val="0"/>
    <w:rPr>
      <w:rFonts w:ascii="Times New Roman" w:hAnsi="Times New Roman"/>
    </w:rPr>
  </w:style>
  <w:style w:type="paragraph" w:customStyle="1" w:styleId="1005">
    <w:name w:val="bannerjo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0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0"/>
    </w:rPr>
  </w:style>
  <w:style w:type="paragraph" w:customStyle="1" w:styleId="1007">
    <w:name w:val="政务正文"/>
    <w:basedOn w:val="1"/>
    <w:qFormat/>
    <w:uiPriority w:val="0"/>
    <w:pPr>
      <w:spacing w:beforeLines="50" w:afterLines="50" w:line="440" w:lineRule="exact"/>
      <w:ind w:firstLine="480" w:firstLineChars="200"/>
    </w:pPr>
    <w:rPr>
      <w:rFonts w:ascii="宋体" w:hAnsi="宋体"/>
      <w:sz w:val="24"/>
      <w:szCs w:val="24"/>
    </w:rPr>
  </w:style>
  <w:style w:type="paragraph" w:customStyle="1" w:styleId="1008">
    <w:name w:val="样式 标题 3 + 段前: 5 磅 段后: 5 磅"/>
    <w:basedOn w:val="6"/>
    <w:qFormat/>
    <w:uiPriority w:val="0"/>
    <w:pPr>
      <w:spacing w:before="100" w:beforeAutospacing="1" w:after="100" w:afterAutospacing="1" w:line="240" w:lineRule="auto"/>
      <w:jc w:val="left"/>
    </w:pPr>
    <w:rPr>
      <w:rFonts w:ascii="黑体" w:hAnsi="宋体" w:eastAsia="黑体" w:cs="宋体"/>
      <w:b w:val="0"/>
      <w:bCs w:val="0"/>
      <w:iCs/>
      <w:color w:val="000000"/>
      <w:sz w:val="30"/>
      <w:szCs w:val="30"/>
    </w:rPr>
  </w:style>
  <w:style w:type="paragraph" w:customStyle="1" w:styleId="1009">
    <w:name w:val="CM30"/>
    <w:basedOn w:val="196"/>
    <w:next w:val="196"/>
    <w:qFormat/>
    <w:uiPriority w:val="0"/>
    <w:pPr>
      <w:spacing w:line="313" w:lineRule="atLeast"/>
    </w:pPr>
    <w:rPr>
      <w:rFonts w:ascii="oúì." w:hAnsi="Times New Roman" w:eastAsia="oúì." w:cs="Times New Roman"/>
      <w:color w:val="auto"/>
    </w:rPr>
  </w:style>
  <w:style w:type="paragraph" w:customStyle="1" w:styleId="1010">
    <w:name w:val="首航所进"/>
    <w:basedOn w:val="1"/>
    <w:qFormat/>
    <w:uiPriority w:val="0"/>
    <w:pPr>
      <w:spacing w:line="300" w:lineRule="auto"/>
      <w:ind w:firstLine="480" w:firstLineChars="200"/>
    </w:pPr>
    <w:rPr>
      <w:sz w:val="24"/>
      <w:szCs w:val="24"/>
    </w:rPr>
  </w:style>
  <w:style w:type="paragraph" w:customStyle="1" w:styleId="1011">
    <w:name w:val="样式 标题 4 + 左侧:  0 厘米 悬挂缩进: 8.64 字符 行距: 多倍行距 1.57 字行"/>
    <w:basedOn w:val="1"/>
    <w:qFormat/>
    <w:uiPriority w:val="0"/>
    <w:pPr>
      <w:spacing w:line="377" w:lineRule="auto"/>
      <w:ind w:left="864" w:hanging="864" w:firstLineChars="200"/>
    </w:pPr>
    <w:rPr>
      <w:rFonts w:cs="宋体"/>
      <w:sz w:val="24"/>
    </w:rPr>
  </w:style>
  <w:style w:type="paragraph" w:customStyle="1" w:styleId="1012">
    <w:name w:val="正文(左缩进)"/>
    <w:basedOn w:val="1"/>
    <w:qFormat/>
    <w:uiPriority w:val="0"/>
    <w:pPr>
      <w:adjustRightInd w:val="0"/>
      <w:spacing w:before="60" w:after="60" w:line="240" w:lineRule="atLeast"/>
      <w:ind w:left="851"/>
      <w:textAlignment w:val="baseline"/>
    </w:pPr>
    <w:rPr>
      <w:kern w:val="0"/>
    </w:rPr>
  </w:style>
  <w:style w:type="paragraph" w:customStyle="1" w:styleId="1013">
    <w:name w:val="正文（首行无缩进）"/>
    <w:basedOn w:val="1"/>
    <w:next w:val="30"/>
    <w:qFormat/>
    <w:uiPriority w:val="0"/>
    <w:pPr>
      <w:adjustRightInd w:val="0"/>
      <w:snapToGrid w:val="0"/>
      <w:spacing w:line="240" w:lineRule="atLeast"/>
      <w:jc w:val="center"/>
    </w:pPr>
    <w:rPr>
      <w:rFonts w:eastAsia="仿宋_GB2312"/>
      <w:sz w:val="28"/>
      <w:szCs w:val="24"/>
    </w:rPr>
  </w:style>
  <w:style w:type="paragraph" w:customStyle="1" w:styleId="1014">
    <w:name w:val="Char Char Char Char Char Char1 Char1"/>
    <w:basedOn w:val="1"/>
    <w:qFormat/>
    <w:uiPriority w:val="0"/>
    <w:pPr>
      <w:widowControl/>
      <w:spacing w:after="160" w:line="240" w:lineRule="exact"/>
      <w:ind w:firstLine="480" w:firstLineChars="200"/>
      <w:jc w:val="left"/>
    </w:pPr>
    <w:rPr>
      <w:rFonts w:ascii="Verdana" w:hAnsi="Verdana"/>
      <w:kern w:val="0"/>
      <w:sz w:val="24"/>
      <w:lang w:eastAsia="en-US"/>
    </w:rPr>
  </w:style>
  <w:style w:type="paragraph" w:customStyle="1" w:styleId="1015">
    <w:name w:val="ABC标题下的小点11"/>
    <w:basedOn w:val="1"/>
    <w:qFormat/>
    <w:uiPriority w:val="0"/>
    <w:pPr>
      <w:tabs>
        <w:tab w:val="left" w:pos="1260"/>
      </w:tabs>
      <w:spacing w:line="360" w:lineRule="auto"/>
      <w:ind w:left="1260" w:hanging="420"/>
    </w:pPr>
    <w:rPr>
      <w:rFonts w:ascii="宋体" w:hAnsi="宋体"/>
      <w:kern w:val="0"/>
    </w:rPr>
  </w:style>
  <w:style w:type="paragraph" w:customStyle="1" w:styleId="1016">
    <w:name w:val="font16"/>
    <w:basedOn w:val="1"/>
    <w:qFormat/>
    <w:uiPriority w:val="0"/>
    <w:pPr>
      <w:widowControl/>
      <w:spacing w:before="100" w:beforeAutospacing="1" w:after="100" w:afterAutospacing="1"/>
      <w:jc w:val="left"/>
    </w:pPr>
    <w:rPr>
      <w:rFonts w:ascii="宋体" w:hAnsi="宋体" w:cs="宋体"/>
      <w:kern w:val="0"/>
      <w:sz w:val="20"/>
    </w:rPr>
  </w:style>
  <w:style w:type="paragraph" w:customStyle="1" w:styleId="1017">
    <w:name w:val="前言、引言标题"/>
    <w:next w:val="1"/>
    <w:qFormat/>
    <w:uiPriority w:val="0"/>
    <w:pPr>
      <w:shd w:val="clear" w:color="FFFFFF" w:fill="FFFFFF"/>
      <w:tabs>
        <w:tab w:val="left" w:pos="425"/>
        <w:tab w:val="left" w:pos="840"/>
      </w:tabs>
      <w:spacing w:before="640" w:after="560"/>
      <w:jc w:val="center"/>
      <w:outlineLvl w:val="0"/>
    </w:pPr>
    <w:rPr>
      <w:rFonts w:hint="eastAsia" w:ascii="黑体" w:hAnsi="Times New Roman" w:eastAsia="黑体" w:cs="Times New Roman"/>
      <w:sz w:val="32"/>
      <w:lang w:val="en-US" w:eastAsia="zh-CN" w:bidi="ar-SA"/>
    </w:rPr>
  </w:style>
  <w:style w:type="paragraph" w:customStyle="1" w:styleId="1018">
    <w:name w:val="目次、标准名称标题"/>
    <w:basedOn w:val="1017"/>
    <w:next w:val="557"/>
    <w:qFormat/>
    <w:uiPriority w:val="0"/>
    <w:pPr>
      <w:tabs>
        <w:tab w:val="clear" w:pos="425"/>
        <w:tab w:val="clear" w:pos="840"/>
      </w:tabs>
      <w:spacing w:line="460" w:lineRule="exact"/>
    </w:pPr>
    <w:rPr>
      <w:rFonts w:hint="default" w:ascii="Times New Roman" w:eastAsia="宋体"/>
    </w:rPr>
  </w:style>
  <w:style w:type="paragraph" w:customStyle="1" w:styleId="1019">
    <w:name w:val="t4_2"/>
    <w:basedOn w:val="1"/>
    <w:qFormat/>
    <w:uiPriority w:val="0"/>
    <w:pPr>
      <w:tabs>
        <w:tab w:val="left" w:pos="635"/>
        <w:tab w:val="left" w:pos="840"/>
      </w:tabs>
      <w:spacing w:line="360" w:lineRule="auto"/>
      <w:ind w:left="420" w:hanging="425"/>
      <w:jc w:val="left"/>
    </w:pPr>
    <w:rPr>
      <w:rFonts w:hint="eastAsia"/>
      <w:b/>
    </w:rPr>
  </w:style>
  <w:style w:type="paragraph" w:customStyle="1" w:styleId="1020">
    <w:name w:val="图标题1"/>
    <w:basedOn w:val="1"/>
    <w:next w:val="1"/>
    <w:qFormat/>
    <w:uiPriority w:val="0"/>
    <w:pPr>
      <w:spacing w:beforeLines="50" w:afterLines="50" w:line="360" w:lineRule="atLeast"/>
      <w:jc w:val="center"/>
    </w:pPr>
    <w:rPr>
      <w:bCs/>
      <w:sz w:val="24"/>
      <w:szCs w:val="24"/>
    </w:rPr>
  </w:style>
  <w:style w:type="paragraph" w:customStyle="1" w:styleId="1021">
    <w:name w:val="标题 2（绿盟科技）"/>
    <w:basedOn w:val="4"/>
    <w:next w:val="1"/>
    <w:qFormat/>
    <w:uiPriority w:val="0"/>
    <w:pPr>
      <w:numPr>
        <w:ilvl w:val="1"/>
        <w:numId w:val="37"/>
      </w:numPr>
      <w:spacing w:before="0" w:after="0" w:line="415" w:lineRule="auto"/>
      <w:ind w:hanging="1049" w:hangingChars="1049"/>
      <w:jc w:val="left"/>
    </w:pPr>
    <w:rPr>
      <w:rFonts w:ascii="Times New Roman" w:hAnsi="Times New Roman" w:cs="Arial"/>
      <w:szCs w:val="30"/>
    </w:rPr>
  </w:style>
  <w:style w:type="paragraph" w:customStyle="1" w:styleId="1022">
    <w:name w:val="技术报告章标题2"/>
    <w:basedOn w:val="1"/>
    <w:next w:val="913"/>
    <w:qFormat/>
    <w:uiPriority w:val="0"/>
    <w:pPr>
      <w:pageBreakBefore/>
      <w:tabs>
        <w:tab w:val="left" w:pos="840"/>
      </w:tabs>
      <w:spacing w:beforeLines="200" w:after="156" w:line="440" w:lineRule="exact"/>
      <w:ind w:left="840" w:hanging="420"/>
      <w:jc w:val="center"/>
      <w:outlineLvl w:val="0"/>
    </w:pPr>
    <w:rPr>
      <w:rFonts w:ascii="Arial" w:hAnsi="Arial" w:eastAsia="黑体"/>
      <w:sz w:val="36"/>
      <w:szCs w:val="24"/>
    </w:rPr>
  </w:style>
  <w:style w:type="paragraph" w:customStyle="1" w:styleId="1023">
    <w:name w:val="Cnv:cell1"/>
    <w:qFormat/>
    <w:uiPriority w:val="0"/>
    <w:pPr>
      <w:tabs>
        <w:tab w:val="left" w:pos="0"/>
        <w:tab w:val="left" w:pos="720"/>
        <w:tab w:val="left" w:pos="1440"/>
        <w:tab w:val="left" w:pos="2160"/>
      </w:tabs>
      <w:spacing w:after="38" w:line="267" w:lineRule="atLeast"/>
    </w:pPr>
    <w:rPr>
      <w:rFonts w:ascii="Times New Roman" w:hAnsi="Times New Roman" w:eastAsia="宋体" w:cs="Times New Roman"/>
      <w:sz w:val="24"/>
      <w:lang w:val="en-US" w:eastAsia="zh-CN" w:bidi="ar-SA"/>
    </w:rPr>
  </w:style>
  <w:style w:type="paragraph" w:customStyle="1" w:styleId="1024">
    <w:name w:val="Char1 Char Char Char6"/>
    <w:basedOn w:val="1"/>
    <w:qFormat/>
    <w:uiPriority w:val="0"/>
    <w:pPr>
      <w:spacing w:beforeLines="50" w:afterLines="50"/>
    </w:pPr>
    <w:rPr>
      <w:rFonts w:ascii="Tahoma" w:hAnsi="Tahoma"/>
      <w:sz w:val="24"/>
    </w:rPr>
  </w:style>
  <w:style w:type="paragraph" w:customStyle="1" w:styleId="1025">
    <w:name w:val="Punto 1"/>
    <w:basedOn w:val="1"/>
    <w:next w:val="1"/>
    <w:qFormat/>
    <w:uiPriority w:val="0"/>
    <w:pPr>
      <w:widowControl/>
      <w:numPr>
        <w:ilvl w:val="0"/>
        <w:numId w:val="38"/>
      </w:numPr>
      <w:spacing w:before="120" w:afterLines="50"/>
      <w:ind w:firstLine="0"/>
      <w:outlineLvl w:val="0"/>
    </w:pPr>
    <w:rPr>
      <w:rFonts w:ascii="Frutiger-Bold" w:hAnsi="Frutiger-Bold"/>
      <w:b/>
      <w:kern w:val="0"/>
      <w:sz w:val="24"/>
      <w:u w:val="single"/>
      <w:lang w:eastAsia="es-ES"/>
    </w:rPr>
  </w:style>
  <w:style w:type="paragraph" w:customStyle="1" w:styleId="1026">
    <w:name w:val="Punto 2"/>
    <w:basedOn w:val="1025"/>
    <w:next w:val="1"/>
    <w:qFormat/>
    <w:uiPriority w:val="0"/>
    <w:pPr>
      <w:numPr>
        <w:ilvl w:val="1"/>
      </w:numPr>
      <w:outlineLvl w:val="1"/>
    </w:pPr>
    <w:rPr>
      <w:rFonts w:ascii="Frutiger-Roman" w:hAnsi="Frutiger-Roman"/>
      <w:b w:val="0"/>
      <w:lang w:val="en-GB" w:eastAsia="zh-CN"/>
    </w:rPr>
  </w:style>
  <w:style w:type="paragraph" w:customStyle="1" w:styleId="1027">
    <w:name w:val="Punto 3"/>
    <w:basedOn w:val="1026"/>
    <w:next w:val="1"/>
    <w:qFormat/>
    <w:uiPriority w:val="0"/>
    <w:pPr>
      <w:numPr>
        <w:ilvl w:val="2"/>
      </w:numPr>
      <w:tabs>
        <w:tab w:val="left" w:pos="851"/>
      </w:tabs>
      <w:outlineLvl w:val="2"/>
    </w:pPr>
    <w:rPr>
      <w:rFonts w:ascii="Times New Roman" w:hAnsi="Times New Roman"/>
    </w:rPr>
  </w:style>
  <w:style w:type="paragraph" w:customStyle="1" w:styleId="1028">
    <w:name w:val="Punto 4"/>
    <w:basedOn w:val="1027"/>
    <w:next w:val="1"/>
    <w:qFormat/>
    <w:uiPriority w:val="0"/>
    <w:pPr>
      <w:numPr>
        <w:ilvl w:val="3"/>
      </w:numPr>
      <w:outlineLvl w:val="3"/>
    </w:pPr>
  </w:style>
  <w:style w:type="paragraph" w:customStyle="1" w:styleId="1029">
    <w:name w:val="Punto 5"/>
    <w:basedOn w:val="1028"/>
    <w:next w:val="1"/>
    <w:qFormat/>
    <w:uiPriority w:val="0"/>
    <w:pPr>
      <w:numPr>
        <w:ilvl w:val="4"/>
      </w:numPr>
      <w:ind w:left="1009" w:hanging="1009"/>
    </w:pPr>
  </w:style>
  <w:style w:type="paragraph" w:customStyle="1" w:styleId="1030">
    <w:name w:val="样式 (中文) 黑体 小一 加粗 居中 段后: 1 行"/>
    <w:basedOn w:val="1"/>
    <w:qFormat/>
    <w:uiPriority w:val="0"/>
    <w:pPr>
      <w:spacing w:afterLines="100" w:line="360" w:lineRule="auto"/>
      <w:ind w:firstLine="425"/>
      <w:jc w:val="center"/>
    </w:pPr>
    <w:rPr>
      <w:rFonts w:eastAsia="黑体"/>
      <w:b/>
      <w:bCs/>
      <w:spacing w:val="10"/>
      <w:kern w:val="0"/>
      <w:sz w:val="48"/>
    </w:rPr>
  </w:style>
  <w:style w:type="paragraph" w:customStyle="1" w:styleId="1031">
    <w:name w:val="TB-表格"/>
    <w:qFormat/>
    <w:uiPriority w:val="0"/>
    <w:pPr>
      <w:jc w:val="center"/>
    </w:pPr>
    <w:rPr>
      <w:rFonts w:ascii="Calibri" w:hAnsi="Calibri" w:eastAsia="宋体" w:cs="Times New Roman"/>
      <w:kern w:val="2"/>
      <w:sz w:val="21"/>
      <w:szCs w:val="21"/>
      <w:lang w:val="en-US" w:eastAsia="zh-CN" w:bidi="ar-SA"/>
    </w:rPr>
  </w:style>
  <w:style w:type="paragraph" w:customStyle="1" w:styleId="1032">
    <w:name w:val="表样式"/>
    <w:qFormat/>
    <w:uiPriority w:val="0"/>
    <w:pPr>
      <w:autoSpaceDE w:val="0"/>
      <w:autoSpaceDN w:val="0"/>
      <w:spacing w:before="120" w:after="20" w:line="276" w:lineRule="auto"/>
      <w:textAlignment w:val="bottom"/>
    </w:pPr>
    <w:rPr>
      <w:rFonts w:hint="eastAsia" w:ascii="Courier New" w:hAnsi="Courier New" w:eastAsia="宋体" w:cs="Times New Roman"/>
      <w:sz w:val="17"/>
      <w:lang w:val="en-US" w:eastAsia="zh-CN" w:bidi="ar-SA"/>
    </w:rPr>
  </w:style>
  <w:style w:type="paragraph" w:customStyle="1" w:styleId="1033">
    <w:name w:val="步骤表样式"/>
    <w:basedOn w:val="1032"/>
    <w:qFormat/>
    <w:uiPriority w:val="0"/>
    <w:pPr>
      <w:tabs>
        <w:tab w:val="left" w:pos="397"/>
        <w:tab w:val="left" w:pos="1061"/>
      </w:tabs>
      <w:ind w:left="1061" w:hanging="420"/>
    </w:pPr>
    <w:rPr>
      <w:rFonts w:ascii="Times New Roman" w:hAnsi="Times New Roman"/>
    </w:rPr>
  </w:style>
  <w:style w:type="paragraph" w:customStyle="1" w:styleId="1034">
    <w:name w:val="宏图高科"/>
    <w:basedOn w:val="1"/>
    <w:qFormat/>
    <w:uiPriority w:val="0"/>
    <w:pPr>
      <w:spacing w:line="360" w:lineRule="auto"/>
    </w:pPr>
    <w:rPr>
      <w:rFonts w:eastAsia="楷体_GB2312"/>
      <w:sz w:val="24"/>
    </w:rPr>
  </w:style>
  <w:style w:type="paragraph" w:customStyle="1" w:styleId="1035">
    <w:name w:val="文件标识号"/>
    <w:basedOn w:val="1"/>
    <w:qFormat/>
    <w:uiPriority w:val="0"/>
    <w:pPr>
      <w:widowControl/>
      <w:adjustRightInd w:val="0"/>
      <w:snapToGrid w:val="0"/>
      <w:spacing w:before="120" w:after="120" w:line="1440" w:lineRule="auto"/>
      <w:ind w:firstLine="200" w:firstLineChars="200"/>
      <w:jc w:val="center"/>
      <w:textAlignment w:val="baseline"/>
    </w:pPr>
    <w:rPr>
      <w:rFonts w:ascii="Arial" w:hAnsi="Arial" w:eastAsia="黑体"/>
      <w:spacing w:val="10"/>
      <w:kern w:val="0"/>
      <w:sz w:val="32"/>
    </w:rPr>
  </w:style>
  <w:style w:type="paragraph" w:customStyle="1" w:styleId="1036">
    <w:name w:val="列表2"/>
    <w:basedOn w:val="21"/>
    <w:qFormat/>
    <w:uiPriority w:val="0"/>
    <w:pPr>
      <w:tabs>
        <w:tab w:val="left" w:pos="900"/>
      </w:tabs>
      <w:adjustRightInd w:val="0"/>
      <w:spacing w:before="60" w:after="60"/>
      <w:textAlignment w:val="baseline"/>
    </w:pPr>
    <w:rPr>
      <w:rFonts w:eastAsia="楷体_GB2312"/>
      <w:kern w:val="0"/>
    </w:rPr>
  </w:style>
  <w:style w:type="paragraph" w:customStyle="1" w:styleId="1037">
    <w:name w:val="注："/>
    <w:next w:val="557"/>
    <w:qFormat/>
    <w:uiPriority w:val="0"/>
    <w:pPr>
      <w:widowControl w:val="0"/>
      <w:tabs>
        <w:tab w:val="left" w:pos="900"/>
      </w:tabs>
      <w:autoSpaceDE w:val="0"/>
      <w:autoSpaceDN w:val="0"/>
      <w:ind w:left="900" w:hanging="420"/>
      <w:jc w:val="both"/>
    </w:pPr>
    <w:rPr>
      <w:rFonts w:ascii="宋体" w:hAnsi="Times New Roman" w:eastAsia="宋体" w:cs="Times New Roman"/>
      <w:sz w:val="18"/>
      <w:lang w:val="en-US" w:eastAsia="zh-CN" w:bidi="ar-SA"/>
    </w:rPr>
  </w:style>
  <w:style w:type="paragraph" w:customStyle="1" w:styleId="1038">
    <w:name w:val="正文文本 21"/>
    <w:basedOn w:val="1"/>
    <w:qFormat/>
    <w:uiPriority w:val="0"/>
    <w:pPr>
      <w:overflowPunct w:val="0"/>
      <w:autoSpaceDE w:val="0"/>
      <w:autoSpaceDN w:val="0"/>
      <w:adjustRightInd w:val="0"/>
      <w:spacing w:line="500" w:lineRule="atLeast"/>
      <w:textAlignment w:val="baseline"/>
    </w:pPr>
    <w:rPr>
      <w:rFonts w:ascii="宋体" w:hAnsi="宋体" w:cs="宋体"/>
      <w:color w:val="000000"/>
      <w:kern w:val="0"/>
      <w:sz w:val="24"/>
    </w:rPr>
  </w:style>
  <w:style w:type="paragraph" w:customStyle="1" w:styleId="1039">
    <w:name w:val="数字编号并列项目"/>
    <w:basedOn w:val="1"/>
    <w:next w:val="150"/>
    <w:qFormat/>
    <w:uiPriority w:val="0"/>
    <w:pPr>
      <w:widowControl/>
      <w:numPr>
        <w:ilvl w:val="0"/>
        <w:numId w:val="39"/>
      </w:numPr>
      <w:adjustRightInd w:val="0"/>
      <w:snapToGrid w:val="0"/>
      <w:spacing w:line="440" w:lineRule="exact"/>
      <w:ind w:firstLine="200" w:firstLineChars="200"/>
      <w:textAlignment w:val="baseline"/>
    </w:pPr>
    <w:rPr>
      <w:rFonts w:eastAsia="仿宋_GB2312"/>
      <w:kern w:val="0"/>
      <w:sz w:val="24"/>
    </w:rPr>
  </w:style>
  <w:style w:type="paragraph" w:customStyle="1" w:styleId="1040">
    <w:name w:val="汉仪细等线简8BOLD"/>
    <w:basedOn w:val="1"/>
    <w:qFormat/>
    <w:uiPriority w:val="0"/>
    <w:pPr>
      <w:autoSpaceDE w:val="0"/>
      <w:autoSpaceDN w:val="0"/>
      <w:adjustRightInd w:val="0"/>
      <w:spacing w:line="240" w:lineRule="atLeast"/>
    </w:pPr>
    <w:rPr>
      <w:rFonts w:ascii="汉仪细等线简" w:eastAsia="汉仪细等线简"/>
      <w:b/>
      <w:bCs/>
      <w:kern w:val="0"/>
      <w:sz w:val="16"/>
      <w:szCs w:val="16"/>
    </w:rPr>
  </w:style>
  <w:style w:type="paragraph" w:customStyle="1" w:styleId="1041">
    <w:name w:val="Leon base"/>
    <w:basedOn w:val="1"/>
    <w:qFormat/>
    <w:uiPriority w:val="0"/>
    <w:pPr>
      <w:spacing w:line="360" w:lineRule="auto"/>
      <w:ind w:firstLine="482" w:firstLineChars="200"/>
    </w:pPr>
    <w:rPr>
      <w:rFonts w:ascii="Tahoma" w:hAnsi="Tahoma"/>
      <w:sz w:val="24"/>
      <w:szCs w:val="24"/>
    </w:rPr>
  </w:style>
  <w:style w:type="paragraph" w:customStyle="1" w:styleId="1042">
    <w:name w:val="Char16"/>
    <w:basedOn w:val="1"/>
    <w:qFormat/>
    <w:uiPriority w:val="0"/>
    <w:rPr>
      <w:rFonts w:hint="eastAsia" w:ascii="宋体" w:hAnsi="宋体"/>
      <w:b/>
      <w:sz w:val="24"/>
    </w:rPr>
  </w:style>
  <w:style w:type="paragraph" w:customStyle="1" w:styleId="1043">
    <w:name w:val="Default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44">
    <w:name w:val="并列项-点"/>
    <w:basedOn w:val="1"/>
    <w:qFormat/>
    <w:uiPriority w:val="0"/>
    <w:pPr>
      <w:widowControl/>
      <w:tabs>
        <w:tab w:val="left" w:pos="851"/>
        <w:tab w:val="left" w:pos="927"/>
        <w:tab w:val="left" w:pos="3240"/>
      </w:tabs>
      <w:adjustRightInd w:val="0"/>
      <w:snapToGrid w:val="0"/>
      <w:spacing w:beforeLines="25"/>
      <w:ind w:left="851" w:hanging="284" w:firstLineChars="200"/>
      <w:textAlignment w:val="baseline"/>
    </w:pPr>
    <w:rPr>
      <w:rFonts w:ascii="Arial" w:hAnsi="Arial" w:eastAsia="仿宋_GB2312"/>
      <w:kern w:val="0"/>
      <w:sz w:val="24"/>
    </w:rPr>
  </w:style>
  <w:style w:type="paragraph" w:customStyle="1" w:styleId="1045">
    <w:name w:val="示意图说明1"/>
    <w:basedOn w:val="1"/>
    <w:next w:val="1"/>
    <w:qFormat/>
    <w:uiPriority w:val="0"/>
    <w:pPr>
      <w:spacing w:line="360" w:lineRule="auto"/>
      <w:jc w:val="center"/>
    </w:pPr>
    <w:rPr>
      <w:rFonts w:eastAsia="黑体"/>
      <w:kern w:val="0"/>
      <w:lang w:eastAsia="en-US"/>
    </w:rPr>
  </w:style>
  <w:style w:type="paragraph" w:customStyle="1" w:styleId="1046">
    <w:name w:val="段落111"/>
    <w:basedOn w:val="1"/>
    <w:qFormat/>
    <w:uiPriority w:val="0"/>
    <w:pPr>
      <w:tabs>
        <w:tab w:val="left" w:pos="432"/>
        <w:tab w:val="left" w:pos="960"/>
      </w:tabs>
      <w:spacing w:line="600" w:lineRule="exact"/>
      <w:ind w:left="432"/>
    </w:pPr>
    <w:rPr>
      <w:rFonts w:ascii="宋体" w:hAnsi="宋体"/>
      <w:b/>
      <w:color w:val="000000"/>
      <w:sz w:val="24"/>
    </w:rPr>
  </w:style>
  <w:style w:type="paragraph" w:customStyle="1" w:styleId="1047">
    <w:name w:val="xl10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pPr>
    <w:rPr>
      <w:rFonts w:ascii="宋体" w:hAnsi="宋体" w:cs="宋体"/>
      <w:color w:val="000000"/>
      <w:kern w:val="0"/>
      <w:sz w:val="24"/>
      <w:szCs w:val="24"/>
    </w:rPr>
  </w:style>
  <w:style w:type="paragraph" w:customStyle="1" w:styleId="1048">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49">
    <w:name w:val="q3"/>
    <w:basedOn w:val="83"/>
    <w:next w:val="1"/>
    <w:qFormat/>
    <w:uiPriority w:val="0"/>
    <w:pPr>
      <w:tabs>
        <w:tab w:val="left" w:pos="720"/>
        <w:tab w:val="left" w:pos="1280"/>
      </w:tabs>
      <w:spacing w:line="360" w:lineRule="auto"/>
      <w:ind w:left="1280" w:hanging="720"/>
      <w:jc w:val="left"/>
      <w:outlineLvl w:val="2"/>
    </w:pPr>
    <w:rPr>
      <w:rFonts w:hint="eastAsia" w:ascii="Times New Roman" w:hAnsi="Times New Roman"/>
      <w:bCs w:val="0"/>
      <w:sz w:val="28"/>
      <w:szCs w:val="20"/>
    </w:rPr>
  </w:style>
  <w:style w:type="paragraph" w:customStyle="1" w:styleId="1050">
    <w:name w:val="bg3"/>
    <w:basedOn w:val="1"/>
    <w:qFormat/>
    <w:uiPriority w:val="0"/>
    <w:pPr>
      <w:widowControl/>
      <w:shd w:val="clear" w:color="auto" w:fill="FFFFFF"/>
      <w:spacing w:before="100" w:beforeAutospacing="1" w:after="100" w:afterAutospacing="1"/>
      <w:jc w:val="left"/>
    </w:pPr>
    <w:rPr>
      <w:rFonts w:ascii="宋体" w:hAnsi="宋体"/>
      <w:kern w:val="0"/>
      <w:sz w:val="19"/>
      <w:szCs w:val="19"/>
    </w:rPr>
  </w:style>
  <w:style w:type="paragraph" w:customStyle="1" w:styleId="1051">
    <w:name w:val="样式 隶书 小一 居中 行距: 多倍行距 1.75 字行"/>
    <w:basedOn w:val="1"/>
    <w:qFormat/>
    <w:uiPriority w:val="0"/>
    <w:pPr>
      <w:spacing w:line="600" w:lineRule="auto"/>
      <w:jc w:val="center"/>
    </w:pPr>
    <w:rPr>
      <w:rFonts w:ascii="隶书" w:eastAsia="隶书" w:cs="宋体"/>
      <w:sz w:val="48"/>
      <w:szCs w:val="48"/>
    </w:rPr>
  </w:style>
  <w:style w:type="paragraph" w:customStyle="1" w:styleId="1052">
    <w:name w:val="样式 标题 1H1正文一级标题h1l1Head 1 (Chapter heading)Head 1Head 11..."/>
    <w:basedOn w:val="3"/>
    <w:qFormat/>
    <w:uiPriority w:val="0"/>
    <w:pPr>
      <w:keepLines/>
      <w:adjustRightInd w:val="0"/>
      <w:snapToGrid w:val="0"/>
      <w:ind w:left="2559" w:hanging="432"/>
    </w:pPr>
    <w:rPr>
      <w:rFonts w:ascii="宋体" w:hAnsi="宋体" w:eastAsia="黑体"/>
      <w:b w:val="0"/>
      <w:bCs/>
      <w:kern w:val="44"/>
      <w:sz w:val="30"/>
      <w:szCs w:val="24"/>
    </w:rPr>
  </w:style>
  <w:style w:type="paragraph" w:customStyle="1" w:styleId="1053">
    <w:name w:val="样式 正文文本缩进 2 + Century Gothic 四号 行距: 多倍行距 1.75 字行"/>
    <w:basedOn w:val="1"/>
    <w:qFormat/>
    <w:uiPriority w:val="0"/>
    <w:pPr>
      <w:adjustRightInd w:val="0"/>
      <w:snapToGrid w:val="0"/>
      <w:spacing w:line="360" w:lineRule="auto"/>
      <w:ind w:firstLine="480" w:firstLineChars="200"/>
    </w:pPr>
    <w:rPr>
      <w:rFonts w:ascii="Century Gothic" w:eastAsia="仿宋_GB2312" w:cs="宋体"/>
      <w:sz w:val="24"/>
    </w:rPr>
  </w:style>
  <w:style w:type="paragraph" w:customStyle="1" w:styleId="1054">
    <w:name w:val="171"/>
    <w:basedOn w:val="1"/>
    <w:next w:val="34"/>
    <w:qFormat/>
    <w:uiPriority w:val="0"/>
    <w:pPr>
      <w:spacing w:after="120"/>
      <w:ind w:left="420" w:leftChars="200"/>
    </w:pPr>
    <w:rPr>
      <w:szCs w:val="24"/>
    </w:rPr>
  </w:style>
  <w:style w:type="paragraph" w:customStyle="1" w:styleId="1055">
    <w:name w:val="条目2"/>
    <w:basedOn w:val="44"/>
    <w:qFormat/>
    <w:uiPriority w:val="0"/>
    <w:pPr>
      <w:tabs>
        <w:tab w:val="left" w:pos="420"/>
      </w:tabs>
      <w:spacing w:line="360" w:lineRule="auto"/>
      <w:ind w:left="420" w:hanging="420"/>
    </w:pPr>
    <w:rPr>
      <w:rFonts w:ascii="Times New Roman" w:hAnsi="Times New Roman"/>
      <w:color w:val="000000"/>
      <w:sz w:val="30"/>
    </w:rPr>
  </w:style>
  <w:style w:type="paragraph" w:customStyle="1" w:styleId="1056">
    <w:name w:val="wp_Body Text"/>
    <w:basedOn w:val="1"/>
    <w:qFormat/>
    <w:uiPriority w:val="0"/>
    <w:pPr>
      <w:autoSpaceDE w:val="0"/>
      <w:autoSpaceDN w:val="0"/>
      <w:adjustRightInd w:val="0"/>
      <w:spacing w:after="120" w:line="280" w:lineRule="exact"/>
      <w:ind w:firstLine="540" w:firstLineChars="200"/>
      <w:jc w:val="left"/>
      <w:textAlignment w:val="baseline"/>
    </w:pPr>
    <w:rPr>
      <w:rFonts w:ascii="宋体" w:hAnsi="Tms Rmn" w:eastAsia="仿宋_GB2312"/>
      <w:kern w:val="0"/>
      <w:sz w:val="28"/>
    </w:rPr>
  </w:style>
  <w:style w:type="paragraph" w:customStyle="1" w:styleId="1057">
    <w:name w:val="Normal1"/>
    <w:basedOn w:val="1"/>
    <w:qFormat/>
    <w:uiPriority w:val="0"/>
    <w:pPr>
      <w:widowControl/>
      <w:numPr>
        <w:ilvl w:val="0"/>
        <w:numId w:val="40"/>
      </w:numPr>
      <w:tabs>
        <w:tab w:val="clear" w:pos="420"/>
      </w:tabs>
      <w:overflowPunct w:val="0"/>
      <w:autoSpaceDE w:val="0"/>
      <w:autoSpaceDN w:val="0"/>
      <w:adjustRightInd w:val="0"/>
      <w:ind w:left="0" w:firstLine="0"/>
      <w:textAlignment w:val="baseline"/>
    </w:pPr>
    <w:rPr>
      <w:kern w:val="0"/>
    </w:rPr>
  </w:style>
  <w:style w:type="paragraph" w:customStyle="1" w:styleId="1058">
    <w:name w:val="offer"/>
    <w:basedOn w:val="1"/>
    <w:qFormat/>
    <w:uiPriority w:val="0"/>
    <w:pPr>
      <w:widowControl/>
      <w:tabs>
        <w:tab w:val="left" w:pos="0"/>
        <w:tab w:val="left" w:pos="4080"/>
        <w:tab w:val="left" w:pos="4440"/>
        <w:tab w:val="left" w:pos="7560"/>
        <w:tab w:val="left" w:pos="7800"/>
      </w:tabs>
      <w:suppressAutoHyphens/>
      <w:spacing w:before="60"/>
      <w:jc w:val="center"/>
    </w:pPr>
    <w:rPr>
      <w:rFonts w:hint="eastAsia" w:eastAsia="PMingLiU"/>
      <w:kern w:val="0"/>
      <w:sz w:val="24"/>
      <w:lang w:val="en-GB" w:eastAsia="zh-TW"/>
    </w:rPr>
  </w:style>
  <w:style w:type="paragraph" w:customStyle="1" w:styleId="1059">
    <w:name w:val="样式 图片 + 首行缩进:  0.85 厘米"/>
    <w:basedOn w:val="1"/>
    <w:qFormat/>
    <w:uiPriority w:val="0"/>
    <w:pPr>
      <w:spacing w:line="360" w:lineRule="auto"/>
      <w:jc w:val="center"/>
    </w:pPr>
    <w:rPr>
      <w:rFonts w:ascii="宋体" w:hAnsi="宋体" w:cs="宋体"/>
      <w:sz w:val="24"/>
    </w:rPr>
  </w:style>
  <w:style w:type="paragraph" w:customStyle="1" w:styleId="1060">
    <w:name w:val="contentnoteheader"/>
    <w:basedOn w:val="1"/>
    <w:qFormat/>
    <w:uiPriority w:val="0"/>
    <w:pPr>
      <w:widowControl/>
      <w:spacing w:before="30" w:after="100" w:afterAutospacing="1"/>
      <w:ind w:left="90"/>
      <w:jc w:val="left"/>
    </w:pPr>
    <w:rPr>
      <w:rFonts w:ascii="宋体" w:hAnsi="宋体"/>
      <w:b/>
      <w:bCs/>
      <w:color w:val="990000"/>
      <w:kern w:val="0"/>
      <w:sz w:val="18"/>
      <w:szCs w:val="18"/>
    </w:rPr>
  </w:style>
  <w:style w:type="paragraph" w:customStyle="1" w:styleId="1061">
    <w:name w:val="正文首行缩进1"/>
    <w:basedOn w:val="957"/>
    <w:qFormat/>
    <w:uiPriority w:val="0"/>
    <w:pPr>
      <w:autoSpaceDE/>
      <w:autoSpaceDN/>
      <w:spacing w:after="120"/>
      <w:ind w:firstLine="420" w:firstLineChars="100"/>
      <w:jc w:val="both"/>
    </w:pPr>
    <w:rPr>
      <w:rFonts w:ascii="Times New Roman"/>
      <w:kern w:val="2"/>
      <w:sz w:val="21"/>
    </w:rPr>
  </w:style>
  <w:style w:type="paragraph" w:customStyle="1" w:styleId="1062">
    <w:name w:val="样式 缩进正文 + 首行缩进:  2 字符"/>
    <w:basedOn w:val="1"/>
    <w:qFormat/>
    <w:uiPriority w:val="0"/>
    <w:pPr>
      <w:ind w:left="840" w:leftChars="400" w:firstLine="420" w:firstLineChars="200"/>
    </w:pPr>
  </w:style>
  <w:style w:type="paragraph" w:customStyle="1" w:styleId="1063">
    <w:name w:val="默认段落字体 Para Char Char Char Char Char Char Char Char"/>
    <w:basedOn w:val="1"/>
    <w:qFormat/>
    <w:uiPriority w:val="0"/>
    <w:pPr>
      <w:tabs>
        <w:tab w:val="left" w:pos="360"/>
      </w:tabs>
    </w:pPr>
    <w:rPr>
      <w:rFonts w:ascii="Tahoma" w:hAnsi="Tahoma"/>
      <w:sz w:val="24"/>
    </w:rPr>
  </w:style>
  <w:style w:type="paragraph" w:customStyle="1" w:styleId="1064">
    <w:name w:val="标注类"/>
    <w:basedOn w:val="1"/>
    <w:qFormat/>
    <w:uiPriority w:val="0"/>
    <w:pPr>
      <w:spacing w:beforeLines="50" w:afterLines="50" w:line="360" w:lineRule="auto"/>
      <w:ind w:firstLine="482"/>
    </w:pPr>
    <w:rPr>
      <w:rFonts w:eastAsia="楷体_GB2312"/>
      <w:sz w:val="24"/>
      <w:szCs w:val="24"/>
    </w:rPr>
  </w:style>
  <w:style w:type="paragraph" w:customStyle="1" w:styleId="1065">
    <w:name w:val="itemlis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66">
    <w:name w:val="批注文字1"/>
    <w:basedOn w:val="1"/>
    <w:qFormat/>
    <w:uiPriority w:val="0"/>
    <w:pPr>
      <w:jc w:val="left"/>
    </w:pPr>
  </w:style>
  <w:style w:type="paragraph" w:customStyle="1" w:styleId="1067">
    <w:name w:val="批注主题1"/>
    <w:basedOn w:val="1066"/>
    <w:next w:val="1066"/>
    <w:qFormat/>
    <w:uiPriority w:val="0"/>
    <w:rPr>
      <w:b/>
    </w:rPr>
  </w:style>
  <w:style w:type="paragraph" w:customStyle="1" w:styleId="1068">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69">
    <w:name w:val="ABC标题下的小点1"/>
    <w:basedOn w:val="1"/>
    <w:qFormat/>
    <w:uiPriority w:val="0"/>
    <w:pPr>
      <w:tabs>
        <w:tab w:val="left" w:pos="1260"/>
      </w:tabs>
      <w:spacing w:line="360" w:lineRule="auto"/>
      <w:ind w:left="1260" w:hanging="420"/>
    </w:pPr>
    <w:rPr>
      <w:rFonts w:ascii="宋体" w:hAnsi="宋体"/>
      <w:kern w:val="0"/>
    </w:rPr>
  </w:style>
  <w:style w:type="paragraph" w:customStyle="1" w:styleId="1070">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71">
    <w:name w:val="规范标题2"/>
    <w:basedOn w:val="4"/>
    <w:next w:val="1"/>
    <w:qFormat/>
    <w:uiPriority w:val="0"/>
    <w:pPr>
      <w:tabs>
        <w:tab w:val="left" w:pos="0"/>
        <w:tab w:val="left" w:pos="360"/>
        <w:tab w:val="left" w:pos="576"/>
        <w:tab w:val="left" w:pos="630"/>
        <w:tab w:val="left" w:pos="814"/>
      </w:tabs>
      <w:adjustRightInd w:val="0"/>
      <w:spacing w:before="0" w:after="0" w:line="240" w:lineRule="atLeast"/>
      <w:ind w:left="180" w:right="480" w:rightChars="200" w:hanging="576"/>
      <w:textAlignment w:val="baseline"/>
      <w:outlineLvl w:val="9"/>
    </w:pPr>
    <w:rPr>
      <w:rFonts w:ascii="Times New Roman" w:hAnsi="Times New Roman" w:eastAsia="楷体_GB2312"/>
      <w:b w:val="0"/>
      <w:iCs/>
      <w:kern w:val="0"/>
      <w:sz w:val="24"/>
    </w:rPr>
  </w:style>
  <w:style w:type="paragraph" w:customStyle="1" w:styleId="1072">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73">
    <w:name w:val="List Paragraph1"/>
    <w:basedOn w:val="1"/>
    <w:qFormat/>
    <w:uiPriority w:val="0"/>
    <w:pPr>
      <w:ind w:firstLine="420" w:firstLineChars="200"/>
    </w:pPr>
  </w:style>
  <w:style w:type="paragraph" w:customStyle="1" w:styleId="1074">
    <w:name w:val="ToCompany"/>
    <w:basedOn w:val="1"/>
    <w:qFormat/>
    <w:uiPriority w:val="0"/>
    <w:pPr>
      <w:autoSpaceDE w:val="0"/>
      <w:autoSpaceDN w:val="0"/>
      <w:adjustRightInd w:val="0"/>
      <w:snapToGrid w:val="0"/>
      <w:jc w:val="left"/>
    </w:pPr>
    <w:rPr>
      <w:rFonts w:ascii="楷体_GB2312" w:eastAsia="楷体_GB2312"/>
      <w:kern w:val="0"/>
      <w:sz w:val="28"/>
      <w:szCs w:val="28"/>
      <w:lang w:val="en-GB"/>
    </w:rPr>
  </w:style>
  <w:style w:type="paragraph" w:customStyle="1" w:styleId="1075">
    <w:name w:val="Char Char Char Char Char3"/>
    <w:basedOn w:val="1"/>
    <w:qFormat/>
    <w:uiPriority w:val="0"/>
    <w:rPr>
      <w:rFonts w:ascii="Tahoma" w:hAnsi="Tahoma"/>
      <w:sz w:val="24"/>
    </w:rPr>
  </w:style>
  <w:style w:type="paragraph" w:customStyle="1" w:styleId="1076">
    <w:name w:val="Char Char Char Char Char Char"/>
    <w:basedOn w:val="1"/>
    <w:qFormat/>
    <w:uiPriority w:val="0"/>
    <w:rPr>
      <w:rFonts w:ascii="Tahoma" w:hAnsi="Tahoma"/>
      <w:sz w:val="24"/>
    </w:rPr>
  </w:style>
  <w:style w:type="paragraph" w:customStyle="1" w:styleId="1077">
    <w:name w:val="Char1 Char Char Char2"/>
    <w:basedOn w:val="1"/>
    <w:qFormat/>
    <w:uiPriority w:val="0"/>
    <w:pPr>
      <w:spacing w:line="360" w:lineRule="auto"/>
      <w:ind w:firstLine="480" w:firstLineChars="200"/>
    </w:pPr>
    <w:rPr>
      <w:rFonts w:ascii="Tahoma" w:hAnsi="Tahoma"/>
      <w:sz w:val="24"/>
    </w:rPr>
  </w:style>
  <w:style w:type="paragraph" w:customStyle="1" w:styleId="1078">
    <w:name w:val="Char Char Char2"/>
    <w:basedOn w:val="1"/>
    <w:qFormat/>
    <w:uiPriority w:val="0"/>
    <w:rPr>
      <w:rFonts w:ascii="Tahoma" w:hAnsi="Tahoma"/>
      <w:sz w:val="24"/>
    </w:rPr>
  </w:style>
  <w:style w:type="paragraph" w:customStyle="1" w:styleId="1079">
    <w:name w:val="样式 标题 2H22nd levelh22Header 2l2Titre2Head 2DO NOT USE_h..."/>
    <w:basedOn w:val="4"/>
    <w:qFormat/>
    <w:uiPriority w:val="0"/>
    <w:pPr>
      <w:widowControl/>
      <w:spacing w:before="0" w:after="0" w:afterLines="100" w:line="480" w:lineRule="auto"/>
      <w:ind w:left="567" w:hanging="567"/>
      <w:jc w:val="left"/>
    </w:pPr>
    <w:rPr>
      <w:rFonts w:ascii="Times New Roman" w:hAnsi="Times New Roman" w:eastAsia="楷体_GB2312" w:cs="宋体"/>
      <w:bCs/>
      <w:kern w:val="0"/>
    </w:rPr>
  </w:style>
  <w:style w:type="paragraph" w:customStyle="1" w:styleId="1080">
    <w:name w:val="普通(网站)1"/>
    <w:basedOn w:val="1"/>
    <w:qFormat/>
    <w:uiPriority w:val="0"/>
    <w:pPr>
      <w:widowControl/>
      <w:spacing w:before="100" w:beforeAutospacing="1" w:after="100" w:afterAutospacing="1"/>
      <w:jc w:val="left"/>
    </w:pPr>
    <w:rPr>
      <w:rFonts w:hint="eastAsia" w:ascii="Arial Unicode MS" w:hAnsi="Arial Unicode MS" w:eastAsia="Arial Unicode MS"/>
      <w:kern w:val="0"/>
      <w:sz w:val="24"/>
    </w:rPr>
  </w:style>
  <w:style w:type="paragraph" w:customStyle="1" w:styleId="1081">
    <w:name w:val="封面标题"/>
    <w:basedOn w:val="1"/>
    <w:qFormat/>
    <w:uiPriority w:val="0"/>
    <w:pPr>
      <w:snapToGrid w:val="0"/>
      <w:spacing w:line="300" w:lineRule="auto"/>
      <w:ind w:firstLine="200" w:firstLineChars="200"/>
      <w:jc w:val="center"/>
    </w:pPr>
    <w:rPr>
      <w:rFonts w:ascii="华文中宋" w:hAnsi="华文中宋" w:eastAsia="黑体" w:cs="宋体"/>
      <w:b/>
      <w:sz w:val="52"/>
    </w:rPr>
  </w:style>
  <w:style w:type="paragraph" w:customStyle="1" w:styleId="1082">
    <w:name w:val="font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3">
    <w:name w:val="xl86"/>
    <w:basedOn w:val="1"/>
    <w:qFormat/>
    <w:uiPriority w:val="0"/>
    <w:pPr>
      <w:widowControl/>
      <w:pBdr>
        <w:top w:val="single" w:color="auto" w:sz="4" w:space="0"/>
        <w:left w:val="single" w:color="auto" w:sz="4" w:space="0"/>
        <w:bottom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084">
    <w:name w:val="Char10"/>
    <w:basedOn w:val="1"/>
    <w:qFormat/>
    <w:uiPriority w:val="0"/>
    <w:pPr>
      <w:spacing w:line="360" w:lineRule="auto"/>
      <w:ind w:firstLine="480" w:firstLineChars="200"/>
    </w:pPr>
    <w:rPr>
      <w:rFonts w:ascii="Tahoma" w:hAnsi="Tahoma"/>
      <w:sz w:val="24"/>
    </w:rPr>
  </w:style>
  <w:style w:type="paragraph" w:customStyle="1" w:styleId="1085">
    <w:name w:val="标题1，章节第一层"/>
    <w:basedOn w:val="1"/>
    <w:next w:val="150"/>
    <w:qFormat/>
    <w:uiPriority w:val="0"/>
    <w:pPr>
      <w:tabs>
        <w:tab w:val="left" w:pos="360"/>
        <w:tab w:val="left" w:pos="693"/>
      </w:tabs>
      <w:spacing w:beforeLines="200" w:afterLines="200" w:line="300" w:lineRule="auto"/>
      <w:ind w:left="-425" w:firstLine="425" w:firstLineChars="200"/>
      <w:outlineLvl w:val="0"/>
    </w:pPr>
    <w:rPr>
      <w:rFonts w:ascii="Arial" w:hAnsi="Arial" w:eastAsia="黑体"/>
      <w:sz w:val="36"/>
      <w:szCs w:val="24"/>
    </w:rPr>
  </w:style>
  <w:style w:type="paragraph" w:customStyle="1" w:styleId="1086">
    <w:name w:val="样式 目录 2 + 左侧:  1 字符 首行缩进:  2 字符6"/>
    <w:basedOn w:val="73"/>
    <w:qFormat/>
    <w:uiPriority w:val="0"/>
    <w:pPr>
      <w:tabs>
        <w:tab w:val="right" w:leader="dot" w:pos="8493"/>
      </w:tabs>
      <w:spacing w:before="240"/>
      <w:ind w:left="0" w:leftChars="0" w:firstLine="241" w:firstLineChars="100"/>
      <w:jc w:val="left"/>
    </w:pPr>
    <w:rPr>
      <w:rFonts w:ascii="宋体" w:cs="宋体"/>
      <w:b/>
      <w:bCs/>
      <w:lang w:val="en-GB"/>
    </w:rPr>
  </w:style>
  <w:style w:type="paragraph" w:customStyle="1" w:styleId="108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088">
    <w:name w:val="Char19"/>
    <w:basedOn w:val="1"/>
    <w:qFormat/>
    <w:uiPriority w:val="0"/>
    <w:rPr>
      <w:rFonts w:ascii="Tahoma" w:hAnsi="Tahoma"/>
      <w:sz w:val="24"/>
    </w:rPr>
  </w:style>
  <w:style w:type="paragraph" w:customStyle="1" w:styleId="1089">
    <w:name w:val="样式 正文首行缩进 + 左侧:  2 字符 首行缩进:  4 字符"/>
    <w:basedOn w:val="1"/>
    <w:qFormat/>
    <w:uiPriority w:val="0"/>
    <w:pPr>
      <w:spacing w:before="40" w:after="120" w:line="360" w:lineRule="auto"/>
      <w:ind w:firstLine="420" w:firstLineChars="200"/>
      <w:jc w:val="left"/>
    </w:pPr>
    <w:rPr>
      <w:rFonts w:hint="eastAsia"/>
    </w:rPr>
  </w:style>
  <w:style w:type="paragraph" w:customStyle="1" w:styleId="1090">
    <w:name w:val="图表目录0"/>
    <w:basedOn w:val="1"/>
    <w:next w:val="1"/>
    <w:qFormat/>
    <w:uiPriority w:val="0"/>
    <w:pPr>
      <w:widowControl/>
      <w:tabs>
        <w:tab w:val="left" w:pos="1440"/>
        <w:tab w:val="left" w:pos="3240"/>
      </w:tabs>
      <w:adjustRightInd w:val="0"/>
      <w:snapToGrid w:val="0"/>
      <w:ind w:left="432" w:hanging="432" w:firstLineChars="200"/>
      <w:jc w:val="left"/>
      <w:textAlignment w:val="baseline"/>
    </w:pPr>
    <w:rPr>
      <w:rFonts w:ascii="Arial" w:hAnsi="Arial" w:eastAsia="仿宋_GB2312"/>
      <w:color w:val="FFFFFF"/>
      <w:kern w:val="0"/>
      <w:sz w:val="24"/>
    </w:rPr>
  </w:style>
  <w:style w:type="paragraph" w:customStyle="1" w:styleId="1091">
    <w:name w:val="标题1级"/>
    <w:basedOn w:val="289"/>
    <w:qFormat/>
    <w:uiPriority w:val="0"/>
    <w:pPr>
      <w:ind w:firstLine="0" w:firstLineChars="0"/>
      <w:outlineLvl w:val="0"/>
    </w:pPr>
    <w:rPr>
      <w:rFonts w:ascii="等线" w:hAnsi="等线" w:eastAsia="等线"/>
      <w:b/>
      <w:sz w:val="30"/>
      <w:szCs w:val="30"/>
    </w:rPr>
  </w:style>
  <w:style w:type="paragraph" w:customStyle="1" w:styleId="109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093">
    <w:name w:val="样式 标题9 +"/>
    <w:basedOn w:val="915"/>
    <w:qFormat/>
    <w:uiPriority w:val="0"/>
    <w:pPr>
      <w:numPr>
        <w:ilvl w:val="0"/>
        <w:numId w:val="0"/>
      </w:numPr>
      <w:ind w:left="3360" w:hanging="420"/>
    </w:pPr>
    <w:rPr>
      <w:rFonts w:ascii="Times New Roman" w:hAnsi="Times New Roman" w:eastAsia="黑体"/>
    </w:rPr>
  </w:style>
  <w:style w:type="paragraph" w:customStyle="1" w:styleId="1094">
    <w:name w:val="xl90"/>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b/>
      <w:bCs/>
      <w:kern w:val="0"/>
      <w:sz w:val="20"/>
    </w:rPr>
  </w:style>
  <w:style w:type="paragraph" w:customStyle="1" w:styleId="1095">
    <w:name w:val="Plain Text1"/>
    <w:basedOn w:val="1"/>
    <w:qFormat/>
    <w:uiPriority w:val="0"/>
    <w:pPr>
      <w:adjustRightInd w:val="0"/>
      <w:spacing w:line="360" w:lineRule="auto"/>
      <w:ind w:firstLine="425"/>
      <w:textAlignment w:val="baseline"/>
    </w:pPr>
    <w:rPr>
      <w:rFonts w:ascii="宋" w:hAnsi="Arial" w:eastAsia="宋"/>
      <w:spacing w:val="20"/>
      <w:sz w:val="24"/>
    </w:rPr>
  </w:style>
  <w:style w:type="paragraph" w:customStyle="1" w:styleId="1096">
    <w:name w:val="f1"/>
    <w:basedOn w:val="1"/>
    <w:qFormat/>
    <w:uiPriority w:val="0"/>
    <w:pPr>
      <w:widowControl/>
      <w:spacing w:before="100" w:beforeAutospacing="1" w:after="100" w:afterAutospacing="1"/>
      <w:jc w:val="left"/>
    </w:pPr>
    <w:rPr>
      <w:color w:val="333333"/>
      <w:kern w:val="0"/>
      <w:sz w:val="18"/>
      <w:szCs w:val="18"/>
    </w:rPr>
  </w:style>
  <w:style w:type="paragraph" w:customStyle="1" w:styleId="1097">
    <w:name w:val="正文（居中）1"/>
    <w:basedOn w:val="1"/>
    <w:qFormat/>
    <w:uiPriority w:val="0"/>
    <w:pPr>
      <w:spacing w:beforeLines="50" w:afterLines="50" w:line="360" w:lineRule="auto"/>
      <w:jc w:val="center"/>
    </w:pPr>
    <w:rPr>
      <w:sz w:val="24"/>
      <w:szCs w:val="24"/>
    </w:rPr>
  </w:style>
  <w:style w:type="paragraph" w:customStyle="1" w:styleId="109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99">
    <w:name w:val="标题3-项目符号"/>
    <w:basedOn w:val="6"/>
    <w:qFormat/>
    <w:uiPriority w:val="0"/>
    <w:pPr>
      <w:numPr>
        <w:ilvl w:val="0"/>
        <w:numId w:val="41"/>
      </w:numPr>
      <w:spacing w:before="40" w:after="40" w:line="360" w:lineRule="auto"/>
    </w:pPr>
    <w:rPr>
      <w:rFonts w:ascii="仿宋_GB2312" w:hAnsi="黑体" w:eastAsia="黑体"/>
      <w:iCs/>
    </w:rPr>
  </w:style>
  <w:style w:type="paragraph" w:customStyle="1" w:styleId="1100">
    <w:name w:val="小标题2"/>
    <w:basedOn w:val="1"/>
    <w:next w:val="1"/>
    <w:qFormat/>
    <w:uiPriority w:val="0"/>
    <w:pPr>
      <w:spacing w:beforeLines="20" w:afterLines="20" w:line="400" w:lineRule="exact"/>
      <w:ind w:firstLine="200" w:firstLineChars="200"/>
    </w:pPr>
    <w:rPr>
      <w:rFonts w:eastAsia="楷体_GB2312"/>
      <w:sz w:val="24"/>
      <w:szCs w:val="24"/>
    </w:rPr>
  </w:style>
  <w:style w:type="paragraph" w:customStyle="1" w:styleId="1101">
    <w:name w:val="样式 目录 4 + 首行缩进:  5 字符"/>
    <w:basedOn w:val="60"/>
    <w:qFormat/>
    <w:uiPriority w:val="0"/>
    <w:pPr>
      <w:tabs>
        <w:tab w:val="right" w:leader="dot" w:pos="8494"/>
        <w:tab w:val="right" w:leader="dot" w:pos="8520"/>
      </w:tabs>
      <w:ind w:left="0" w:leftChars="0" w:firstLine="1470" w:firstLineChars="700"/>
      <w:jc w:val="left"/>
    </w:pPr>
    <w:rPr>
      <w:rFonts w:ascii="Times New Roman" w:hAnsi="Times New Roman" w:cs="Times New Roman"/>
      <w:sz w:val="21"/>
    </w:rPr>
  </w:style>
  <w:style w:type="paragraph" w:customStyle="1" w:styleId="1102">
    <w:name w:val="样式 样式 目录 4 + 首行缩进:  5 字符 + 首行缩进:  7 字符"/>
    <w:basedOn w:val="1101"/>
    <w:qFormat/>
    <w:uiPriority w:val="0"/>
    <w:pPr>
      <w:ind w:firstLine="1680" w:firstLineChars="800"/>
    </w:pPr>
    <w:rPr>
      <w:rFonts w:ascii="宋体" w:hAnsi="宋体"/>
      <w:szCs w:val="21"/>
    </w:rPr>
  </w:style>
  <w:style w:type="paragraph" w:customStyle="1" w:styleId="1103">
    <w:name w:val="CM146"/>
    <w:basedOn w:val="196"/>
    <w:next w:val="196"/>
    <w:qFormat/>
    <w:uiPriority w:val="0"/>
    <w:rPr>
      <w:rFonts w:ascii="黑体" w:hAnsi="Calibri" w:eastAsia="黑体" w:cs="Times New Roman"/>
      <w:color w:val="auto"/>
    </w:rPr>
  </w:style>
  <w:style w:type="paragraph" w:customStyle="1" w:styleId="1104">
    <w:name w:val="TOC 标题1"/>
    <w:basedOn w:val="3"/>
    <w:next w:val="1"/>
    <w:qFormat/>
    <w:uiPriority w:val="0"/>
    <w:pPr>
      <w:keepLines/>
      <w:widowControl/>
      <w:tabs>
        <w:tab w:val="left" w:pos="1468"/>
      </w:tabs>
      <w:spacing w:before="240" w:line="259" w:lineRule="auto"/>
      <w:ind w:left="1468" w:hanging="900"/>
      <w:jc w:val="left"/>
      <w:outlineLvl w:val="9"/>
    </w:pPr>
    <w:rPr>
      <w:rFonts w:ascii="等线 Light" w:hAnsi="等线 Light" w:eastAsia="等线 Light"/>
      <w:b w:val="0"/>
      <w:color w:val="2E74B5"/>
      <w:kern w:val="0"/>
      <w:szCs w:val="32"/>
    </w:rPr>
  </w:style>
  <w:style w:type="paragraph" w:customStyle="1" w:styleId="1105">
    <w:name w:val="正文11"/>
    <w:qFormat/>
    <w:uiPriority w:val="0"/>
    <w:pPr>
      <w:widowControl w:val="0"/>
      <w:numPr>
        <w:ilvl w:val="0"/>
        <w:numId w:val="42"/>
      </w:numPr>
      <w:adjustRightInd w:val="0"/>
      <w:snapToGrid w:val="0"/>
      <w:spacing w:line="360" w:lineRule="auto"/>
      <w:ind w:firstLine="480"/>
      <w:jc w:val="both"/>
      <w:textAlignment w:val="baseline"/>
    </w:pPr>
    <w:rPr>
      <w:rFonts w:ascii="黑体" w:hAnsi="黑体" w:eastAsia="黑体" w:cs="Times New Roman"/>
      <w:sz w:val="24"/>
      <w:lang w:val="en-US" w:eastAsia="zh-CN" w:bidi="ar-SA"/>
    </w:rPr>
  </w:style>
  <w:style w:type="paragraph" w:customStyle="1" w:styleId="1106">
    <w:name w:val="正文段"/>
    <w:basedOn w:val="1"/>
    <w:qFormat/>
    <w:uiPriority w:val="0"/>
    <w:pPr>
      <w:widowControl/>
      <w:adjustRightInd w:val="0"/>
      <w:spacing w:after="240" w:line="240" w:lineRule="atLeast"/>
      <w:ind w:firstLine="454"/>
      <w:textAlignment w:val="bottom"/>
    </w:pPr>
    <w:rPr>
      <w:rFonts w:ascii="宋体"/>
      <w:kern w:val="0"/>
      <w:sz w:val="24"/>
    </w:rPr>
  </w:style>
  <w:style w:type="paragraph" w:customStyle="1" w:styleId="1107">
    <w:name w:val="方框下的123标题4"/>
    <w:basedOn w:val="1"/>
    <w:qFormat/>
    <w:uiPriority w:val="0"/>
    <w:pPr>
      <w:tabs>
        <w:tab w:val="left" w:pos="840"/>
      </w:tabs>
      <w:spacing w:line="360" w:lineRule="auto"/>
      <w:ind w:left="840" w:hanging="420"/>
    </w:pPr>
    <w:rPr>
      <w:szCs w:val="24"/>
    </w:rPr>
  </w:style>
  <w:style w:type="paragraph" w:customStyle="1" w:styleId="1108">
    <w:name w:val="天地伟业正文样式"/>
    <w:basedOn w:val="1"/>
    <w:qFormat/>
    <w:uiPriority w:val="0"/>
    <w:pPr>
      <w:widowControl/>
      <w:spacing w:line="300" w:lineRule="auto"/>
      <w:ind w:left="743" w:leftChars="354"/>
      <w:jc w:val="left"/>
    </w:pPr>
    <w:rPr>
      <w:rFonts w:ascii="宋体"/>
      <w:color w:val="353535"/>
      <w:kern w:val="0"/>
      <w:szCs w:val="21"/>
    </w:rPr>
  </w:style>
  <w:style w:type="paragraph" w:customStyle="1" w:styleId="1109">
    <w:name w:val="样式 目录 4 + 左侧:  0 厘米"/>
    <w:basedOn w:val="60"/>
    <w:qFormat/>
    <w:uiPriority w:val="0"/>
    <w:pPr>
      <w:tabs>
        <w:tab w:val="left" w:pos="8160"/>
        <w:tab w:val="right" w:leader="dot" w:pos="8494"/>
        <w:tab w:val="right" w:leader="dot" w:pos="8640"/>
      </w:tabs>
      <w:ind w:left="0" w:leftChars="0" w:firstLine="420"/>
      <w:jc w:val="right"/>
    </w:pPr>
    <w:rPr>
      <w:rFonts w:ascii="Times New Roman" w:hAnsi="Times New Roman" w:cs="Times New Roman"/>
      <w:sz w:val="21"/>
      <w:lang w:val="en-GB"/>
    </w:rPr>
  </w:style>
  <w:style w:type="paragraph" w:customStyle="1" w:styleId="1110">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楷体_GB2312" w:hAnsi="宋体" w:eastAsia="楷体_GB2312" w:cs="宋体"/>
      <w:color w:val="000000"/>
      <w:kern w:val="0"/>
      <w:sz w:val="24"/>
      <w:szCs w:val="24"/>
    </w:rPr>
  </w:style>
  <w:style w:type="paragraph" w:customStyle="1" w:styleId="1111">
    <w:name w:val="xl88"/>
    <w:basedOn w:val="1"/>
    <w:qFormat/>
    <w:uiPriority w:val="0"/>
    <w:pPr>
      <w:widowControl/>
      <w:pBdr>
        <w:top w:val="single" w:color="auto" w:sz="4" w:space="0"/>
        <w:bottom w:val="single" w:color="auto" w:sz="4" w:space="0"/>
        <w:right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112">
    <w:name w:val="点序列"/>
    <w:basedOn w:val="1"/>
    <w:qFormat/>
    <w:uiPriority w:val="0"/>
    <w:pPr>
      <w:tabs>
        <w:tab w:val="left" w:pos="425"/>
      </w:tabs>
      <w:adjustRightInd w:val="0"/>
      <w:spacing w:before="60" w:after="60" w:line="300" w:lineRule="auto"/>
      <w:ind w:left="425" w:hanging="425" w:firstLineChars="200"/>
      <w:textAlignment w:val="baseline"/>
    </w:pPr>
    <w:rPr>
      <w:rFonts w:eastAsia="仿宋_GB2312"/>
      <w:kern w:val="0"/>
      <w:sz w:val="24"/>
    </w:rPr>
  </w:style>
  <w:style w:type="paragraph" w:customStyle="1" w:styleId="1113">
    <w:name w:val="分类"/>
    <w:basedOn w:val="1"/>
    <w:next w:val="1"/>
    <w:autoRedefine/>
    <w:qFormat/>
    <w:uiPriority w:val="0"/>
    <w:pPr>
      <w:widowControl/>
      <w:snapToGrid w:val="0"/>
      <w:spacing w:before="80" w:after="120" w:line="360" w:lineRule="auto"/>
      <w:ind w:left="567"/>
    </w:pPr>
    <w:rPr>
      <w:rFonts w:ascii="Arial" w:hAnsi="Arial" w:eastAsia="黑体"/>
      <w:kern w:val="0"/>
      <w:sz w:val="24"/>
    </w:rPr>
  </w:style>
  <w:style w:type="paragraph" w:customStyle="1" w:styleId="1114">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20"/>
    </w:rPr>
  </w:style>
  <w:style w:type="paragraph" w:customStyle="1" w:styleId="1115">
    <w:name w:val="z标题1"/>
    <w:basedOn w:val="1"/>
    <w:qFormat/>
    <w:uiPriority w:val="0"/>
    <w:pPr>
      <w:tabs>
        <w:tab w:val="left" w:pos="960"/>
      </w:tabs>
      <w:spacing w:line="320" w:lineRule="exact"/>
      <w:ind w:left="960" w:hanging="420"/>
    </w:pPr>
    <w:rPr>
      <w:rFonts w:ascii="黑体" w:hAnsi="文鼎书宋繁" w:eastAsia="黑体"/>
      <w:b/>
    </w:rPr>
  </w:style>
  <w:style w:type="paragraph" w:customStyle="1" w:styleId="1116">
    <w:name w:val="中文正文"/>
    <w:qFormat/>
    <w:uiPriority w:val="0"/>
    <w:pPr>
      <w:adjustRightInd w:val="0"/>
      <w:spacing w:beforeLines="50" w:afterLines="50" w:line="360" w:lineRule="auto"/>
      <w:ind w:left="420" w:firstLine="630" w:firstLineChars="225"/>
      <w:jc w:val="both"/>
      <w:textAlignment w:val="baseline"/>
    </w:pPr>
    <w:rPr>
      <w:rFonts w:ascii="仿宋_GB2312" w:hAnsi="Times New Roman" w:eastAsia="仿宋_GB2312" w:cs="Times New Roman"/>
      <w:color w:val="000000"/>
      <w:kern w:val="2"/>
      <w:sz w:val="28"/>
      <w:lang w:val="en-US" w:eastAsia="zh-CN" w:bidi="ar-SA"/>
    </w:rPr>
  </w:style>
  <w:style w:type="paragraph" w:customStyle="1" w:styleId="111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118">
    <w:name w:val="xl13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19">
    <w:name w:val="Char Char1 Char Char Char Char Char Char1"/>
    <w:basedOn w:val="1"/>
    <w:qFormat/>
    <w:uiPriority w:val="0"/>
    <w:pPr>
      <w:widowControl/>
      <w:spacing w:after="160" w:line="240" w:lineRule="exact"/>
      <w:jc w:val="center"/>
    </w:pPr>
    <w:rPr>
      <w:rFonts w:ascii="黑体" w:hAnsi="Verdana" w:eastAsia="黑体" w:cs="宋体"/>
      <w:color w:val="000000"/>
      <w:kern w:val="0"/>
      <w:sz w:val="36"/>
      <w:szCs w:val="36"/>
    </w:rPr>
  </w:style>
  <w:style w:type="paragraph" w:customStyle="1" w:styleId="1120">
    <w:name w:val="附件1."/>
    <w:basedOn w:val="3"/>
    <w:qFormat/>
    <w:uiPriority w:val="0"/>
    <w:pPr>
      <w:keepNext w:val="0"/>
      <w:ind w:left="432" w:hanging="432"/>
    </w:pPr>
    <w:rPr>
      <w:bCs/>
      <w:kern w:val="44"/>
      <w:sz w:val="24"/>
      <w:szCs w:val="24"/>
    </w:rPr>
  </w:style>
  <w:style w:type="paragraph" w:customStyle="1" w:styleId="1121">
    <w:name w:val="目次、索引正文"/>
    <w:qFormat/>
    <w:uiPriority w:val="0"/>
    <w:pPr>
      <w:spacing w:line="320" w:lineRule="exact"/>
      <w:jc w:val="both"/>
    </w:pPr>
    <w:rPr>
      <w:rFonts w:hint="eastAsia" w:ascii="宋体" w:hAnsi="Times New Roman" w:eastAsia="宋体" w:cs="Times New Roman"/>
      <w:sz w:val="21"/>
      <w:lang w:val="en-US" w:eastAsia="zh-CN" w:bidi="ar-SA"/>
    </w:rPr>
  </w:style>
  <w:style w:type="paragraph" w:customStyle="1" w:styleId="1122">
    <w:name w:val="3_"/>
    <w:basedOn w:val="6"/>
    <w:next w:val="1"/>
    <w:qFormat/>
    <w:uiPriority w:val="0"/>
    <w:pPr>
      <w:tabs>
        <w:tab w:val="left" w:pos="360"/>
        <w:tab w:val="left" w:pos="425"/>
      </w:tabs>
      <w:adjustRightInd w:val="0"/>
      <w:spacing w:before="0" w:after="0" w:line="360" w:lineRule="auto"/>
    </w:pPr>
    <w:rPr>
      <w:rFonts w:ascii="仿宋_GB2312" w:hAnsi="黑体"/>
      <w:b w:val="0"/>
      <w:iCs/>
      <w:sz w:val="30"/>
      <w:szCs w:val="30"/>
    </w:rPr>
  </w:style>
  <w:style w:type="paragraph" w:customStyle="1" w:styleId="1123">
    <w:name w:val="技术报告表标题11"/>
    <w:basedOn w:val="1"/>
    <w:next w:val="1"/>
    <w:qFormat/>
    <w:uiPriority w:val="0"/>
    <w:pPr>
      <w:spacing w:beforeLines="50" w:afterLines="50" w:line="440" w:lineRule="exact"/>
      <w:ind w:right="238"/>
      <w:jc w:val="center"/>
    </w:pPr>
    <w:rPr>
      <w:rFonts w:ascii="楷体_GB2312" w:eastAsia="楷体_GB2312" w:cs="Arial"/>
      <w:b/>
      <w:bCs/>
      <w:sz w:val="28"/>
      <w:szCs w:val="24"/>
    </w:rPr>
  </w:style>
  <w:style w:type="paragraph" w:customStyle="1" w:styleId="1124">
    <w:name w:val="xl92"/>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0"/>
    </w:rPr>
  </w:style>
  <w:style w:type="paragraph" w:customStyle="1" w:styleId="1125">
    <w:name w:val="z-Block"/>
    <w:basedOn w:val="1"/>
    <w:next w:val="1"/>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cs="Book Antiqua"/>
      <w:bCs/>
      <w:kern w:val="0"/>
      <w:sz w:val="26"/>
      <w:szCs w:val="26"/>
    </w:rPr>
  </w:style>
  <w:style w:type="paragraph" w:customStyle="1" w:styleId="1126">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127">
    <w:name w:val="标题 3 + 行距: 多倍行距 1.73 字行"/>
    <w:basedOn w:val="6"/>
    <w:qFormat/>
    <w:uiPriority w:val="0"/>
    <w:pPr>
      <w:widowControl/>
      <w:tabs>
        <w:tab w:val="left" w:pos="791"/>
      </w:tabs>
      <w:spacing w:before="0" w:after="120" w:line="415" w:lineRule="auto"/>
      <w:ind w:left="791" w:hanging="431"/>
    </w:pPr>
    <w:rPr>
      <w:rFonts w:ascii="宋体" w:hAnsi="宋体" w:eastAsia="等线 Light" w:cs="宋体"/>
      <w:iCs/>
      <w:spacing w:val="30"/>
      <w:kern w:val="0"/>
      <w:sz w:val="28"/>
      <w:szCs w:val="28"/>
    </w:rPr>
  </w:style>
  <w:style w:type="paragraph" w:customStyle="1" w:styleId="1128">
    <w:name w:val="Char2 Char Char Char Char Char Char"/>
    <w:basedOn w:val="1"/>
    <w:qFormat/>
    <w:uiPriority w:val="0"/>
    <w:pPr>
      <w:widowControl/>
      <w:spacing w:after="160" w:line="240" w:lineRule="exact"/>
      <w:jc w:val="left"/>
    </w:pPr>
    <w:rPr>
      <w:rFonts w:ascii="宋体" w:hAnsi="宋体" w:cs="宋体"/>
      <w:kern w:val="0"/>
      <w:sz w:val="24"/>
      <w:szCs w:val="24"/>
    </w:rPr>
  </w:style>
  <w:style w:type="paragraph" w:customStyle="1" w:styleId="1129">
    <w:name w:val="标准小四 Char"/>
    <w:basedOn w:val="1"/>
    <w:qFormat/>
    <w:uiPriority w:val="0"/>
    <w:pPr>
      <w:spacing w:line="360" w:lineRule="auto"/>
    </w:pPr>
    <w:rPr>
      <w:rFonts w:ascii="Arial" w:hAnsi="Arial"/>
      <w:sz w:val="24"/>
    </w:rPr>
  </w:style>
  <w:style w:type="paragraph" w:customStyle="1" w:styleId="1130">
    <w:name w:val="中文正文1"/>
    <w:basedOn w:val="1"/>
    <w:qFormat/>
    <w:uiPriority w:val="0"/>
    <w:pPr>
      <w:spacing w:beforeLines="50" w:afterLines="50" w:line="360" w:lineRule="auto"/>
      <w:ind w:firstLine="425"/>
    </w:pPr>
  </w:style>
  <w:style w:type="paragraph" w:customStyle="1" w:styleId="1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1132">
    <w:name w:val="图表文字"/>
    <w:basedOn w:val="1"/>
    <w:qFormat/>
    <w:uiPriority w:val="0"/>
    <w:rPr>
      <w:rFonts w:hint="eastAsia"/>
    </w:rPr>
  </w:style>
  <w:style w:type="paragraph" w:customStyle="1" w:styleId="1133">
    <w:name w:val="样式 样式 标题 3 + 段前: 5 磅 段后: 5 磅 + 黑体"/>
    <w:basedOn w:val="1008"/>
    <w:qFormat/>
    <w:uiPriority w:val="0"/>
    <w:rPr>
      <w:rFonts w:ascii="华文细黑" w:hAnsi="华文细黑" w:eastAsia="宋体" w:cs="Times New Roman"/>
    </w:rPr>
  </w:style>
  <w:style w:type="paragraph" w:customStyle="1" w:styleId="1134">
    <w:name w:val="Char Char2 Char1"/>
    <w:basedOn w:val="1"/>
    <w:qFormat/>
    <w:uiPriority w:val="0"/>
    <w:pPr>
      <w:keepNext/>
      <w:keepLines/>
      <w:pageBreakBefore/>
      <w:tabs>
        <w:tab w:val="left" w:pos="845"/>
      </w:tabs>
      <w:ind w:left="845" w:hanging="420"/>
    </w:pPr>
    <w:rPr>
      <w:rFonts w:ascii="Tahoma" w:hAnsi="Tahoma"/>
      <w:sz w:val="24"/>
    </w:rPr>
  </w:style>
  <w:style w:type="paragraph" w:customStyle="1" w:styleId="1135">
    <w:name w:val="Char Char Char Char Char Char Char Char Char Char Char Char Char Char Char Char Char Char Char Char Char Char"/>
    <w:basedOn w:val="1"/>
    <w:qFormat/>
    <w:uiPriority w:val="0"/>
    <w:pPr>
      <w:widowControl/>
      <w:spacing w:line="400" w:lineRule="exact"/>
    </w:pPr>
    <w:rPr>
      <w:rFonts w:ascii="宋体" w:hAnsi="宋体"/>
      <w:sz w:val="28"/>
      <w:szCs w:val="28"/>
    </w:rPr>
  </w:style>
  <w:style w:type="paragraph" w:customStyle="1" w:styleId="1136">
    <w:name w:val="MM Topic 3"/>
    <w:basedOn w:val="6"/>
    <w:qFormat/>
    <w:uiPriority w:val="0"/>
    <w:pPr>
      <w:widowControl/>
      <w:numPr>
        <w:ilvl w:val="2"/>
        <w:numId w:val="43"/>
      </w:numPr>
      <w:tabs>
        <w:tab w:val="left" w:pos="425"/>
        <w:tab w:val="clear" w:pos="1418"/>
      </w:tabs>
      <w:spacing w:before="0"/>
      <w:ind w:left="1740" w:hanging="420"/>
    </w:pPr>
    <w:rPr>
      <w:rFonts w:ascii="等线 Light" w:hAnsi="等线 Light" w:eastAsia="等线 Light" w:cs="MS Gothic"/>
      <w:iCs/>
      <w:kern w:val="44"/>
      <w:sz w:val="28"/>
    </w:rPr>
  </w:style>
  <w:style w:type="paragraph" w:customStyle="1" w:styleId="1137">
    <w:name w:val="itemstepintab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8">
    <w:name w:val="项目2"/>
    <w:qFormat/>
    <w:uiPriority w:val="0"/>
    <w:pPr>
      <w:tabs>
        <w:tab w:val="left" w:pos="635"/>
        <w:tab w:val="left" w:pos="900"/>
      </w:tabs>
      <w:spacing w:before="120" w:after="120" w:line="360" w:lineRule="auto"/>
      <w:ind w:left="635" w:hanging="425"/>
    </w:pPr>
    <w:rPr>
      <w:rFonts w:hint="eastAsia" w:ascii="Times New Roman" w:hAnsi="Times New Roman" w:eastAsia="仿宋_GB2312" w:cs="Times New Roman"/>
      <w:sz w:val="24"/>
      <w:lang w:val="en-US" w:eastAsia="zh-CN" w:bidi="ar-SA"/>
    </w:rPr>
  </w:style>
  <w:style w:type="paragraph" w:customStyle="1" w:styleId="1139">
    <w:name w:val="样式 蓝色小标题"/>
    <w:next w:val="1"/>
    <w:qFormat/>
    <w:uiPriority w:val="0"/>
    <w:pPr>
      <w:ind w:firstLine="482"/>
    </w:pPr>
    <w:rPr>
      <w:rFonts w:ascii="宋体" w:hAnsi="宋体" w:eastAsia="宋体" w:cs="宋体"/>
      <w:b/>
      <w:bCs/>
      <w:i/>
      <w:color w:val="000080"/>
      <w:kern w:val="2"/>
      <w:sz w:val="24"/>
      <w:szCs w:val="24"/>
      <w:u w:val="single" w:color="000080"/>
      <w:lang w:val="en-US" w:eastAsia="zh-CN" w:bidi="ar-SA"/>
    </w:rPr>
  </w:style>
  <w:style w:type="paragraph" w:customStyle="1" w:styleId="1140">
    <w:name w:val="Char5 Char Char1 Char21"/>
    <w:basedOn w:val="1"/>
    <w:qFormat/>
    <w:uiPriority w:val="0"/>
    <w:rPr>
      <w:rFonts w:ascii="Tahoma" w:hAnsi="Tahoma"/>
      <w:sz w:val="24"/>
    </w:rPr>
  </w:style>
  <w:style w:type="paragraph" w:customStyle="1" w:styleId="1141">
    <w:name w:val="Char3"/>
    <w:basedOn w:val="1"/>
    <w:qFormat/>
    <w:uiPriority w:val="0"/>
    <w:pPr>
      <w:spacing w:line="360" w:lineRule="auto"/>
      <w:ind w:firstLine="480" w:firstLineChars="200"/>
    </w:pPr>
    <w:rPr>
      <w:rFonts w:ascii="Tahoma" w:hAnsi="Tahoma"/>
      <w:sz w:val="24"/>
    </w:rPr>
  </w:style>
  <w:style w:type="paragraph" w:customStyle="1" w:styleId="1142">
    <w:name w:val="font13"/>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143">
    <w:name w:val="插图注释"/>
    <w:basedOn w:val="1"/>
    <w:qFormat/>
    <w:uiPriority w:val="0"/>
    <w:pPr>
      <w:autoSpaceDE w:val="0"/>
      <w:autoSpaceDN w:val="0"/>
      <w:jc w:val="center"/>
    </w:pPr>
    <w:rPr>
      <w:rFonts w:hint="eastAsia"/>
      <w:kern w:val="0"/>
      <w:sz w:val="17"/>
    </w:rPr>
  </w:style>
  <w:style w:type="paragraph" w:customStyle="1" w:styleId="1144">
    <w:name w:val="样式 标题 4HS-标题 4sect 1.2.3.4H4 + 段前: 0.5 行1"/>
    <w:basedOn w:val="7"/>
    <w:next w:val="5"/>
    <w:qFormat/>
    <w:uiPriority w:val="0"/>
    <w:pPr>
      <w:widowControl/>
      <w:spacing w:before="0" w:after="0" w:line="360" w:lineRule="auto"/>
      <w:jc w:val="left"/>
    </w:pPr>
    <w:rPr>
      <w:rFonts w:ascii="宋体" w:hAnsi="宋体" w:eastAsia="宋体" w:cs="宋体"/>
      <w:b w:val="0"/>
      <w:bCs w:val="0"/>
      <w:color w:val="008000"/>
      <w:spacing w:val="6"/>
      <w:kern w:val="0"/>
      <w:sz w:val="24"/>
    </w:rPr>
  </w:style>
  <w:style w:type="paragraph" w:customStyle="1" w:styleId="1145">
    <w:name w:val="Char Char Char Char Char Char2"/>
    <w:basedOn w:val="1"/>
    <w:qFormat/>
    <w:uiPriority w:val="0"/>
    <w:pPr>
      <w:ind w:firstLine="200" w:firstLineChars="200"/>
    </w:pPr>
    <w:rPr>
      <w:rFonts w:ascii="Tahoma" w:hAnsi="Tahoma"/>
      <w:sz w:val="24"/>
    </w:rPr>
  </w:style>
  <w:style w:type="paragraph" w:customStyle="1" w:styleId="1146">
    <w:name w:val="项目符号2号"/>
    <w:qFormat/>
    <w:uiPriority w:val="0"/>
    <w:pPr>
      <w:tabs>
        <w:tab w:val="left" w:pos="0"/>
      </w:tabs>
      <w:spacing w:line="360" w:lineRule="auto"/>
    </w:pPr>
    <w:rPr>
      <w:rFonts w:ascii="宋体" w:hAnsi="宋体" w:eastAsia="宋体" w:cs="宋体"/>
      <w:kern w:val="2"/>
      <w:sz w:val="24"/>
      <w:lang w:val="en-US" w:eastAsia="zh-CN" w:bidi="ar-SA"/>
    </w:rPr>
  </w:style>
  <w:style w:type="paragraph" w:customStyle="1" w:styleId="1147">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48">
    <w:name w:val="默认段落字体 Para Char Char Char Char"/>
    <w:basedOn w:val="1"/>
    <w:qFormat/>
    <w:uiPriority w:val="0"/>
    <w:rPr>
      <w:szCs w:val="21"/>
    </w:rPr>
  </w:style>
  <w:style w:type="paragraph" w:customStyle="1" w:styleId="1149">
    <w:name w:val="图标题"/>
    <w:basedOn w:val="1"/>
    <w:next w:val="1"/>
    <w:qFormat/>
    <w:uiPriority w:val="0"/>
    <w:pPr>
      <w:numPr>
        <w:ilvl w:val="0"/>
        <w:numId w:val="44"/>
      </w:numPr>
      <w:tabs>
        <w:tab w:val="clear" w:pos="420"/>
      </w:tabs>
      <w:spacing w:beforeLines="50" w:afterLines="50" w:line="360" w:lineRule="atLeast"/>
      <w:ind w:left="0" w:firstLine="0"/>
      <w:jc w:val="center"/>
    </w:pPr>
    <w:rPr>
      <w:bCs/>
      <w:sz w:val="24"/>
      <w:szCs w:val="24"/>
    </w:rPr>
  </w:style>
  <w:style w:type="paragraph" w:customStyle="1" w:styleId="1150">
    <w:name w:val="加粗显示"/>
    <w:basedOn w:val="1"/>
    <w:qFormat/>
    <w:uiPriority w:val="0"/>
    <w:pPr>
      <w:adjustRightInd w:val="0"/>
      <w:spacing w:before="120" w:line="360" w:lineRule="auto"/>
      <w:ind w:firstLine="505"/>
      <w:textAlignment w:val="baseline"/>
    </w:pPr>
    <w:rPr>
      <w:rFonts w:ascii="Arial" w:hAnsi="Arial"/>
      <w:b/>
      <w:spacing w:val="20"/>
      <w:kern w:val="0"/>
      <w:sz w:val="24"/>
    </w:rPr>
  </w:style>
  <w:style w:type="paragraph" w:customStyle="1" w:styleId="1151">
    <w:name w:val="arial122"/>
    <w:basedOn w:val="1"/>
    <w:qFormat/>
    <w:uiPriority w:val="0"/>
    <w:pPr>
      <w:widowControl/>
      <w:spacing w:line="300" w:lineRule="atLeast"/>
      <w:jc w:val="left"/>
    </w:pPr>
    <w:rPr>
      <w:rFonts w:ascii="宋体" w:hAnsi="宋体" w:cs="宋体"/>
      <w:kern w:val="0"/>
      <w:sz w:val="18"/>
      <w:szCs w:val="18"/>
    </w:rPr>
  </w:style>
  <w:style w:type="paragraph" w:customStyle="1" w:styleId="1152">
    <w:name w:val="Body Text Indent 21"/>
    <w:basedOn w:val="1"/>
    <w:qFormat/>
    <w:uiPriority w:val="0"/>
    <w:pPr>
      <w:autoSpaceDE w:val="0"/>
      <w:autoSpaceDN w:val="0"/>
      <w:adjustRightInd w:val="0"/>
      <w:ind w:firstLine="561"/>
      <w:textAlignment w:val="baseline"/>
    </w:pPr>
    <w:rPr>
      <w:rFonts w:ascii="仿宋_GB23" w:hAnsi="Arial" w:eastAsia="仿宋_GB23"/>
      <w:kern w:val="0"/>
      <w:sz w:val="28"/>
    </w:rPr>
  </w:style>
  <w:style w:type="paragraph" w:customStyle="1" w:styleId="115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154">
    <w:name w:val="技术报告节标题1"/>
    <w:basedOn w:val="1"/>
    <w:next w:val="907"/>
    <w:qFormat/>
    <w:uiPriority w:val="0"/>
    <w:pPr>
      <w:spacing w:beforeLines="100" w:afterLines="50" w:line="440" w:lineRule="exact"/>
      <w:outlineLvl w:val="1"/>
    </w:pPr>
    <w:rPr>
      <w:rFonts w:ascii="Arial" w:hAnsi="Arial" w:eastAsia="黑体" w:cs="Arial"/>
      <w:sz w:val="30"/>
      <w:szCs w:val="24"/>
    </w:rPr>
  </w:style>
  <w:style w:type="paragraph" w:customStyle="1" w:styleId="1155">
    <w:name w:val="正文段 Char"/>
    <w:basedOn w:val="1"/>
    <w:qFormat/>
    <w:uiPriority w:val="0"/>
    <w:pPr>
      <w:widowControl/>
      <w:tabs>
        <w:tab w:val="left" w:pos="1620"/>
      </w:tabs>
      <w:adjustRightInd w:val="0"/>
      <w:snapToGrid w:val="0"/>
      <w:spacing w:after="120" w:line="360" w:lineRule="auto"/>
      <w:jc w:val="left"/>
      <w:textAlignment w:val="bottom"/>
    </w:pPr>
    <w:rPr>
      <w:rFonts w:ascii="仿宋_GB2312" w:hAnsi="宋体" w:eastAsia="仿宋_GB2312" w:cs="宋体"/>
      <w:iCs/>
      <w:kern w:val="0"/>
      <w:sz w:val="24"/>
    </w:rPr>
  </w:style>
  <w:style w:type="paragraph" w:customStyle="1" w:styleId="1156">
    <w:name w:val="文档结构图1"/>
    <w:basedOn w:val="1"/>
    <w:qFormat/>
    <w:uiPriority w:val="0"/>
    <w:pPr>
      <w:shd w:val="clear" w:color="auto" w:fill="000080"/>
      <w:adjustRightInd w:val="0"/>
      <w:textAlignment w:val="baseline"/>
    </w:pPr>
  </w:style>
  <w:style w:type="paragraph" w:customStyle="1" w:styleId="1157">
    <w:name w:val="附件(1)"/>
    <w:basedOn w:val="1"/>
    <w:qFormat/>
    <w:uiPriority w:val="0"/>
    <w:pPr>
      <w:tabs>
        <w:tab w:val="left" w:pos="840"/>
      </w:tabs>
      <w:spacing w:line="360" w:lineRule="auto"/>
      <w:ind w:left="840" w:hanging="420" w:firstLineChars="200"/>
    </w:pPr>
    <w:rPr>
      <w:rFonts w:eastAsia="仿宋_GB2312"/>
      <w:sz w:val="24"/>
      <w:szCs w:val="24"/>
    </w:rPr>
  </w:style>
  <w:style w:type="paragraph" w:customStyle="1" w:styleId="1158">
    <w:name w:val="项目介绍"/>
    <w:basedOn w:val="1"/>
    <w:qFormat/>
    <w:uiPriority w:val="0"/>
    <w:pPr>
      <w:widowControl/>
      <w:tabs>
        <w:tab w:val="left" w:pos="5000"/>
        <w:tab w:val="left" w:pos="5600"/>
      </w:tabs>
      <w:jc w:val="left"/>
    </w:pPr>
    <w:rPr>
      <w:rFonts w:eastAsia="楷体_GB2312"/>
      <w:kern w:val="21"/>
      <w:sz w:val="24"/>
      <w:szCs w:val="24"/>
    </w:rPr>
  </w:style>
  <w:style w:type="paragraph" w:customStyle="1" w:styleId="1159">
    <w:name w:val="ww2"/>
    <w:basedOn w:val="1"/>
    <w:qFormat/>
    <w:uiPriority w:val="0"/>
    <w:pPr>
      <w:widowControl/>
      <w:spacing w:before="100" w:beforeAutospacing="1" w:after="100" w:afterAutospacing="1"/>
      <w:jc w:val="center"/>
    </w:pPr>
    <w:rPr>
      <w:rFonts w:eastAsia="Arial Unicode MS" w:cs="Arial Unicode MS"/>
      <w:b/>
      <w:bCs/>
      <w:color w:val="000000"/>
      <w:kern w:val="0"/>
      <w:sz w:val="20"/>
    </w:rPr>
  </w:style>
  <w:style w:type="paragraph" w:customStyle="1" w:styleId="1160">
    <w:name w:val="è±ê???±?"/>
    <w:basedOn w:val="1"/>
    <w:qFormat/>
    <w:uiPriority w:val="0"/>
    <w:pPr>
      <w:widowControl/>
      <w:overflowPunct w:val="0"/>
      <w:autoSpaceDE w:val="0"/>
      <w:autoSpaceDN w:val="0"/>
      <w:spacing w:line="360" w:lineRule="auto"/>
      <w:textAlignment w:val="baseline"/>
    </w:pPr>
    <w:rPr>
      <w:rFonts w:hint="eastAsia"/>
      <w:kern w:val="0"/>
    </w:rPr>
  </w:style>
  <w:style w:type="paragraph" w:customStyle="1" w:styleId="1161">
    <w:name w:val="xl1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162">
    <w:name w:val="Amen"/>
    <w:basedOn w:val="83"/>
    <w:qFormat/>
    <w:uiPriority w:val="0"/>
    <w:pPr>
      <w:spacing w:before="0" w:after="0"/>
      <w:outlineLvl w:val="9"/>
    </w:pPr>
    <w:rPr>
      <w:rFonts w:ascii="黑体" w:hAnsi="宋体" w:eastAsia="黑体" w:cs="Arial"/>
      <w:caps/>
      <w:spacing w:val="20"/>
      <w:sz w:val="52"/>
      <w:szCs w:val="24"/>
    </w:rPr>
  </w:style>
  <w:style w:type="paragraph" w:customStyle="1" w:styleId="1163">
    <w:name w:val="列出段落1"/>
    <w:basedOn w:val="1"/>
    <w:qFormat/>
    <w:uiPriority w:val="0"/>
    <w:pPr>
      <w:ind w:firstLine="420" w:firstLineChars="200"/>
    </w:pPr>
    <w:rPr>
      <w:rFonts w:ascii="Calibri" w:hAnsi="Calibri"/>
      <w:szCs w:val="22"/>
    </w:rPr>
  </w:style>
  <w:style w:type="paragraph" w:customStyle="1" w:styleId="1164">
    <w:name w:val="TableHead"/>
    <w:qFormat/>
    <w:uiPriority w:val="0"/>
    <w:pPr>
      <w:shd w:val="clear" w:color="auto" w:fill="09357A"/>
      <w:jc w:val="center"/>
    </w:pPr>
    <w:rPr>
      <w:rFonts w:ascii="Century Gothic" w:hAnsi="Century Gothic" w:eastAsia="宋体" w:cs="Times New Roman"/>
      <w:b/>
      <w:color w:val="FFFFFF"/>
      <w:sz w:val="22"/>
      <w:szCs w:val="22"/>
      <w:lang w:val="en-US" w:eastAsia="zh-CN" w:bidi="ar-SA"/>
    </w:rPr>
  </w:style>
  <w:style w:type="paragraph" w:customStyle="1" w:styleId="116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66">
    <w:name w:val="1样式1"/>
    <w:basedOn w:val="1"/>
    <w:qFormat/>
    <w:uiPriority w:val="0"/>
    <w:pPr>
      <w:widowControl/>
      <w:tabs>
        <w:tab w:val="left" w:pos="480"/>
      </w:tabs>
      <w:adjustRightInd w:val="0"/>
      <w:snapToGrid w:val="0"/>
      <w:spacing w:line="288" w:lineRule="auto"/>
      <w:ind w:left="480"/>
      <w:jc w:val="left"/>
    </w:pPr>
    <w:rPr>
      <w:szCs w:val="21"/>
    </w:rPr>
  </w:style>
  <w:style w:type="paragraph" w:customStyle="1" w:styleId="1167">
    <w:name w:val="Char Char Char Char Char Char Char Char Char Char"/>
    <w:basedOn w:val="1"/>
    <w:qFormat/>
    <w:uiPriority w:val="0"/>
    <w:pPr>
      <w:widowControl/>
      <w:spacing w:after="160" w:line="240" w:lineRule="exact"/>
      <w:jc w:val="left"/>
    </w:pPr>
    <w:rPr>
      <w:rFonts w:ascii="Arial" w:hAnsi="Arial" w:cs="宋体"/>
      <w:color w:val="000000"/>
      <w:kern w:val="0"/>
      <w:sz w:val="22"/>
      <w:szCs w:val="22"/>
      <w:lang w:eastAsia="en-US"/>
    </w:rPr>
  </w:style>
  <w:style w:type="paragraph" w:customStyle="1" w:styleId="1168">
    <w:name w:val="样式 目录 2 + 首行缩进:  2 字符2"/>
    <w:basedOn w:val="73"/>
    <w:qFormat/>
    <w:uiPriority w:val="0"/>
    <w:pPr>
      <w:tabs>
        <w:tab w:val="right" w:leader="dot" w:pos="8493"/>
      </w:tabs>
      <w:spacing w:before="240"/>
      <w:ind w:left="100" w:leftChars="100"/>
      <w:jc w:val="left"/>
    </w:pPr>
    <w:rPr>
      <w:rFonts w:ascii="宋体" w:cs="宋体"/>
      <w:b/>
      <w:smallCaps/>
      <w:szCs w:val="24"/>
      <w:lang w:val="en-GB"/>
    </w:rPr>
  </w:style>
  <w:style w:type="paragraph" w:customStyle="1" w:styleId="1169">
    <w:name w:val="pa-2"/>
    <w:basedOn w:val="1"/>
    <w:qFormat/>
    <w:uiPriority w:val="0"/>
    <w:pPr>
      <w:widowControl/>
      <w:spacing w:line="360" w:lineRule="atLeast"/>
    </w:pPr>
    <w:rPr>
      <w:rFonts w:ascii="宋体" w:hAnsi="宋体" w:cs="宋体"/>
      <w:kern w:val="0"/>
      <w:sz w:val="24"/>
      <w:szCs w:val="24"/>
    </w:rPr>
  </w:style>
  <w:style w:type="paragraph" w:customStyle="1" w:styleId="1170">
    <w:name w:val="正文表标题"/>
    <w:next w:val="557"/>
    <w:qFormat/>
    <w:uiPriority w:val="0"/>
    <w:pPr>
      <w:tabs>
        <w:tab w:val="left" w:pos="480"/>
      </w:tabs>
      <w:ind w:left="480"/>
      <w:jc w:val="center"/>
    </w:pPr>
    <w:rPr>
      <w:rFonts w:ascii="黑体" w:hAnsi="Times New Roman" w:eastAsia="黑体" w:cs="Times New Roman"/>
      <w:sz w:val="21"/>
      <w:lang w:val="en-US" w:eastAsia="zh-CN" w:bidi="ar-SA"/>
    </w:rPr>
  </w:style>
  <w:style w:type="paragraph" w:customStyle="1" w:styleId="1171">
    <w:name w:val="尾注文本1"/>
    <w:basedOn w:val="1"/>
    <w:qFormat/>
    <w:uiPriority w:val="0"/>
    <w:pPr>
      <w:snapToGrid w:val="0"/>
      <w:jc w:val="left"/>
    </w:pPr>
  </w:style>
  <w:style w:type="paragraph" w:customStyle="1" w:styleId="117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73">
    <w:name w:val="标准书眉_偶数页"/>
    <w:basedOn w:val="1172"/>
    <w:next w:val="1"/>
    <w:qFormat/>
    <w:uiPriority w:val="0"/>
    <w:pPr>
      <w:jc w:val="left"/>
    </w:pPr>
  </w:style>
  <w:style w:type="paragraph" w:customStyle="1" w:styleId="1174">
    <w:name w:val="样式6"/>
    <w:basedOn w:val="1"/>
    <w:qFormat/>
    <w:uiPriority w:val="0"/>
    <w:pPr>
      <w:widowControl/>
      <w:spacing w:line="360" w:lineRule="auto"/>
      <w:ind w:firstLine="480" w:firstLineChars="200"/>
      <w:jc w:val="left"/>
    </w:pPr>
    <w:rPr>
      <w:rFonts w:ascii="宋体" w:hAnsi="宋体" w:cs="宋体"/>
      <w:b/>
      <w:bCs/>
      <w:kern w:val="0"/>
      <w:sz w:val="24"/>
    </w:rPr>
  </w:style>
  <w:style w:type="paragraph" w:customStyle="1" w:styleId="1175">
    <w:name w:val="Char7"/>
    <w:basedOn w:val="1"/>
    <w:qFormat/>
    <w:uiPriority w:val="0"/>
    <w:rPr>
      <w:rFonts w:ascii="Tahoma" w:hAnsi="Tahoma"/>
      <w:sz w:val="24"/>
    </w:rPr>
  </w:style>
  <w:style w:type="paragraph" w:customStyle="1" w:styleId="1176">
    <w:name w:val="表头文字2"/>
    <w:basedOn w:val="1"/>
    <w:qFormat/>
    <w:uiPriority w:val="0"/>
    <w:pPr>
      <w:adjustRightInd w:val="0"/>
      <w:snapToGrid w:val="0"/>
      <w:spacing w:line="312" w:lineRule="auto"/>
      <w:jc w:val="center"/>
    </w:pPr>
    <w:rPr>
      <w:sz w:val="24"/>
    </w:rPr>
  </w:style>
  <w:style w:type="paragraph" w:customStyle="1" w:styleId="1177">
    <w:name w:val="样式 标题 3HS-标题3HS-标题 3h33rd levelH3sect1.2.3l3CT3leon h3...1"/>
    <w:basedOn w:val="6"/>
    <w:next w:val="5"/>
    <w:qFormat/>
    <w:uiPriority w:val="0"/>
    <w:pPr>
      <w:widowControl/>
      <w:spacing w:before="0" w:after="0" w:line="360" w:lineRule="auto"/>
      <w:jc w:val="left"/>
    </w:pPr>
    <w:rPr>
      <w:rFonts w:ascii="等线 Light" w:hAnsi="等线 Light" w:eastAsia="等线 Light" w:cs="宋体"/>
      <w:iCs/>
      <w:kern w:val="44"/>
      <w:sz w:val="28"/>
      <w:szCs w:val="20"/>
    </w:rPr>
  </w:style>
  <w:style w:type="paragraph" w:customStyle="1" w:styleId="117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179">
    <w:name w:val="技术报告章标题1"/>
    <w:basedOn w:val="1"/>
    <w:next w:val="913"/>
    <w:qFormat/>
    <w:uiPriority w:val="0"/>
    <w:pPr>
      <w:pageBreakBefore/>
      <w:spacing w:beforeLines="200" w:afterLines="50" w:line="440" w:lineRule="exact"/>
      <w:jc w:val="center"/>
      <w:outlineLvl w:val="0"/>
    </w:pPr>
    <w:rPr>
      <w:rFonts w:ascii="Arial" w:hAnsi="Arial" w:eastAsia="黑体"/>
      <w:sz w:val="36"/>
      <w:szCs w:val="24"/>
    </w:rPr>
  </w:style>
  <w:style w:type="paragraph" w:customStyle="1" w:styleId="118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81">
    <w:name w:val="Char5 Char Char1 Char1"/>
    <w:basedOn w:val="1"/>
    <w:qFormat/>
    <w:uiPriority w:val="0"/>
    <w:pPr>
      <w:spacing w:line="360" w:lineRule="auto"/>
      <w:ind w:firstLine="480" w:firstLineChars="200"/>
    </w:pPr>
    <w:rPr>
      <w:rFonts w:ascii="Tahoma" w:hAnsi="Tahoma"/>
      <w:sz w:val="24"/>
    </w:rPr>
  </w:style>
  <w:style w:type="paragraph" w:customStyle="1" w:styleId="1182">
    <w:name w:val="textstyle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8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184">
    <w:name w:val="项目符号 2"/>
    <w:basedOn w:val="1"/>
    <w:qFormat/>
    <w:uiPriority w:val="0"/>
    <w:pPr>
      <w:autoSpaceDE w:val="0"/>
      <w:autoSpaceDN w:val="0"/>
      <w:spacing w:line="360" w:lineRule="auto"/>
      <w:ind w:left="360" w:hanging="360" w:firstLineChars="200"/>
      <w:jc w:val="left"/>
    </w:pPr>
    <w:rPr>
      <w:kern w:val="0"/>
      <w:sz w:val="24"/>
      <w:szCs w:val="24"/>
    </w:rPr>
  </w:style>
  <w:style w:type="paragraph" w:customStyle="1" w:styleId="1185">
    <w:name w:val="示例"/>
    <w:next w:val="557"/>
    <w:qFormat/>
    <w:uiPriority w:val="0"/>
    <w:pPr>
      <w:tabs>
        <w:tab w:val="left" w:pos="816"/>
        <w:tab w:val="left" w:pos="900"/>
      </w:tabs>
      <w:ind w:left="900" w:firstLine="419" w:firstLineChars="233"/>
      <w:jc w:val="both"/>
    </w:pPr>
    <w:rPr>
      <w:rFonts w:ascii="宋体" w:hAnsi="Times New Roman" w:eastAsia="宋体" w:cs="Times New Roman"/>
      <w:sz w:val="18"/>
      <w:lang w:val="en-US" w:eastAsia="zh-CN" w:bidi="ar-SA"/>
    </w:rPr>
  </w:style>
  <w:style w:type="paragraph" w:customStyle="1" w:styleId="118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187">
    <w:name w:val="wenzi3"/>
    <w:basedOn w:val="1"/>
    <w:qFormat/>
    <w:uiPriority w:val="0"/>
    <w:pPr>
      <w:widowControl/>
      <w:spacing w:before="100" w:beforeAutospacing="1" w:after="100" w:afterAutospacing="1"/>
      <w:jc w:val="center"/>
    </w:pPr>
    <w:rPr>
      <w:rFonts w:ascii="_GB2312" w:hAnsi="_GB2312" w:eastAsia="Arial Unicode MS" w:cs="Arial Unicode MS"/>
      <w:b/>
      <w:bCs/>
      <w:color w:val="000000"/>
      <w:kern w:val="0"/>
      <w:sz w:val="24"/>
      <w:szCs w:val="24"/>
    </w:rPr>
  </w:style>
  <w:style w:type="paragraph" w:customStyle="1" w:styleId="1188">
    <w:name w:val="样式 标题 5 + 左  0 字符"/>
    <w:basedOn w:val="8"/>
    <w:qFormat/>
    <w:uiPriority w:val="0"/>
    <w:pPr>
      <w:tabs>
        <w:tab w:val="clear" w:pos="1468"/>
      </w:tabs>
      <w:spacing w:after="0" w:afterLines="50" w:line="376" w:lineRule="auto"/>
      <w:ind w:left="0" w:right="210" w:rightChars="100" w:firstLine="0"/>
      <w:jc w:val="left"/>
    </w:pPr>
    <w:rPr>
      <w:rFonts w:ascii="黑体" w:hAnsi="宋体" w:eastAsia="黑体" w:cs="宋体"/>
      <w:bCs/>
      <w:sz w:val="24"/>
    </w:rPr>
  </w:style>
  <w:style w:type="paragraph" w:customStyle="1" w:styleId="1189">
    <w:name w:val="批注框文本11"/>
    <w:basedOn w:val="1"/>
    <w:qFormat/>
    <w:uiPriority w:val="0"/>
    <w:pPr>
      <w:spacing w:line="360" w:lineRule="auto"/>
      <w:ind w:firstLine="200" w:firstLineChars="200"/>
    </w:pPr>
    <w:rPr>
      <w:sz w:val="18"/>
      <w:szCs w:val="18"/>
    </w:rPr>
  </w:style>
  <w:style w:type="paragraph" w:customStyle="1" w:styleId="1190">
    <w:name w:val="样式 标题 5 + 段前: 0.5 行"/>
    <w:basedOn w:val="8"/>
    <w:qFormat/>
    <w:uiPriority w:val="0"/>
    <w:pPr>
      <w:tabs>
        <w:tab w:val="clear" w:pos="1468"/>
      </w:tabs>
      <w:snapToGrid w:val="0"/>
      <w:spacing w:before="163" w:beforeLines="50" w:after="0" w:line="360" w:lineRule="auto"/>
      <w:ind w:left="1680" w:hanging="420"/>
      <w:jc w:val="left"/>
    </w:pPr>
    <w:rPr>
      <w:rFonts w:ascii="Arial" w:hAnsi="Arial" w:eastAsia="黑体" w:cs="宋体"/>
      <w:b w:val="0"/>
    </w:rPr>
  </w:style>
  <w:style w:type="paragraph" w:customStyle="1" w:styleId="1191">
    <w:name w:val="正文 1"/>
    <w:qFormat/>
    <w:uiPriority w:val="0"/>
    <w:pPr>
      <w:widowControl w:val="0"/>
      <w:spacing w:line="360" w:lineRule="auto"/>
      <w:jc w:val="both"/>
    </w:pPr>
    <w:rPr>
      <w:rFonts w:ascii="Calibri" w:hAnsi="Calibri" w:eastAsia="宋体" w:cs="Calibri"/>
      <w:color w:val="000000"/>
      <w:sz w:val="24"/>
      <w:szCs w:val="21"/>
      <w:lang w:val="en-US" w:eastAsia="zh-CN" w:bidi="ar-SA"/>
    </w:rPr>
  </w:style>
  <w:style w:type="paragraph" w:customStyle="1" w:styleId="119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93">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color w:val="000000"/>
      <w:kern w:val="0"/>
      <w:sz w:val="24"/>
      <w:szCs w:val="24"/>
    </w:rPr>
  </w:style>
  <w:style w:type="paragraph" w:customStyle="1" w:styleId="1194">
    <w:name w:val="xl13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195">
    <w:name w:val="正文（小标题）1"/>
    <w:basedOn w:val="1"/>
    <w:next w:val="1"/>
    <w:qFormat/>
    <w:uiPriority w:val="0"/>
    <w:pPr>
      <w:spacing w:beforeLines="50" w:afterLines="50" w:line="360" w:lineRule="auto"/>
    </w:pPr>
    <w:rPr>
      <w:rFonts w:ascii="黑体" w:eastAsia="黑体"/>
      <w:color w:val="0000FF"/>
      <w:sz w:val="24"/>
      <w:szCs w:val="24"/>
    </w:rPr>
  </w:style>
  <w:style w:type="paragraph" w:customStyle="1" w:styleId="1196">
    <w:name w:val="89E7A41D6FA14BAAA27E9018BC4B9D6F"/>
    <w:qFormat/>
    <w:uiPriority w:val="0"/>
    <w:pPr>
      <w:spacing w:after="200" w:line="276" w:lineRule="auto"/>
    </w:pPr>
    <w:rPr>
      <w:rFonts w:ascii="Calibri" w:hAnsi="Calibri" w:eastAsia="宋体" w:cs="Calibri"/>
      <w:sz w:val="22"/>
      <w:szCs w:val="22"/>
      <w:lang w:val="en-US" w:eastAsia="en-US" w:bidi="ar-SA"/>
    </w:rPr>
  </w:style>
  <w:style w:type="paragraph" w:customStyle="1" w:styleId="1197">
    <w:name w:val="列项◆（三级）"/>
    <w:qFormat/>
    <w:uiPriority w:val="0"/>
    <w:pPr>
      <w:numPr>
        <w:ilvl w:val="0"/>
        <w:numId w:val="45"/>
      </w:numPr>
      <w:ind w:left="800" w:leftChars="600" w:hanging="200" w:hangingChars="200"/>
    </w:pPr>
    <w:rPr>
      <w:rFonts w:ascii="宋体" w:hAnsi="Times New Roman" w:eastAsia="宋体" w:cs="Times New Roman"/>
      <w:sz w:val="21"/>
      <w:lang w:val="en-US" w:eastAsia="zh-CN" w:bidi="ar-SA"/>
    </w:rPr>
  </w:style>
  <w:style w:type="paragraph" w:customStyle="1" w:styleId="1198">
    <w:name w:val="总题目"/>
    <w:basedOn w:val="1"/>
    <w:next w:val="85"/>
    <w:qFormat/>
    <w:uiPriority w:val="0"/>
    <w:pPr>
      <w:spacing w:beforeLines="100" w:afterLines="100" w:line="360" w:lineRule="auto"/>
      <w:jc w:val="center"/>
    </w:pPr>
    <w:rPr>
      <w:rFonts w:cs="宋体"/>
      <w:b/>
      <w:bCs/>
      <w:sz w:val="48"/>
    </w:rPr>
  </w:style>
  <w:style w:type="paragraph" w:customStyle="1" w:styleId="1199">
    <w:name w:val="方案类型"/>
    <w:basedOn w:val="1198"/>
    <w:qFormat/>
    <w:uiPriority w:val="0"/>
    <w:rPr>
      <w:rFonts w:cs="Times New Roman"/>
      <w:color w:val="FF0000"/>
    </w:rPr>
  </w:style>
  <w:style w:type="paragraph" w:customStyle="1" w:styleId="120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Arial Unicode MS" w:hAnsi="Arial Unicode MS" w:eastAsia="Arial Unicode MS"/>
      <w:b/>
      <w:kern w:val="0"/>
      <w:sz w:val="24"/>
    </w:rPr>
  </w:style>
  <w:style w:type="paragraph" w:customStyle="1" w:styleId="1201">
    <w:name w:val="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02">
    <w:name w:val="样式 目录 2 + 左侧:  1 字符 首行缩进:  2 字符8"/>
    <w:basedOn w:val="73"/>
    <w:qFormat/>
    <w:uiPriority w:val="0"/>
    <w:pPr>
      <w:tabs>
        <w:tab w:val="right" w:leader="dot" w:pos="8493"/>
      </w:tabs>
      <w:spacing w:before="240"/>
      <w:ind w:left="0" w:leftChars="0" w:firstLine="100" w:firstLineChars="100"/>
      <w:jc w:val="left"/>
    </w:pPr>
    <w:rPr>
      <w:rFonts w:ascii="宋体" w:cs="宋体"/>
      <w:b/>
      <w:bCs/>
      <w:lang w:val="en-GB"/>
    </w:rPr>
  </w:style>
  <w:style w:type="paragraph" w:customStyle="1" w:styleId="1203">
    <w:name w:val="1级标题"/>
    <w:basedOn w:val="289"/>
    <w:qFormat/>
    <w:uiPriority w:val="0"/>
    <w:pPr>
      <w:keepLines/>
      <w:pageBreakBefore/>
      <w:spacing w:before="240" w:after="240" w:line="360" w:lineRule="auto"/>
      <w:ind w:left="4543" w:firstLine="0" w:firstLineChars="0"/>
      <w:contextualSpacing/>
      <w:jc w:val="center"/>
      <w:outlineLvl w:val="0"/>
    </w:pPr>
    <w:rPr>
      <w:rFonts w:ascii="黑体" w:hAnsi="黑体" w:eastAsia="黑体"/>
      <w:kern w:val="0"/>
      <w:sz w:val="36"/>
      <w:szCs w:val="36"/>
      <w:lang w:eastAsia="en-US" w:bidi="en-US"/>
    </w:rPr>
  </w:style>
  <w:style w:type="paragraph" w:customStyle="1" w:styleId="1204">
    <w:name w:val="页脚1"/>
    <w:basedOn w:val="1"/>
    <w:qFormat/>
    <w:uiPriority w:val="0"/>
    <w:pPr>
      <w:tabs>
        <w:tab w:val="center" w:pos="4153"/>
        <w:tab w:val="right" w:pos="8306"/>
      </w:tabs>
      <w:snapToGrid w:val="0"/>
      <w:jc w:val="left"/>
    </w:pPr>
    <w:rPr>
      <w:rFonts w:hint="eastAsia"/>
      <w:sz w:val="18"/>
    </w:rPr>
  </w:style>
  <w:style w:type="paragraph" w:customStyle="1" w:styleId="1205">
    <w:name w:val="CM139"/>
    <w:basedOn w:val="196"/>
    <w:next w:val="196"/>
    <w:qFormat/>
    <w:uiPriority w:val="0"/>
    <w:rPr>
      <w:rFonts w:ascii="黑体" w:hAnsi="Calibri" w:eastAsia="黑体" w:cs="Times New Roman"/>
      <w:color w:val="auto"/>
    </w:rPr>
  </w:style>
  <w:style w:type="paragraph" w:customStyle="1" w:styleId="1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20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208">
    <w:name w:val="封面"/>
    <w:qFormat/>
    <w:uiPriority w:val="0"/>
    <w:pPr>
      <w:widowControl w:val="0"/>
      <w:spacing w:beforeLines="50" w:afterLines="50" w:line="412" w:lineRule="atLeast"/>
      <w:ind w:left="420" w:hanging="420"/>
      <w:jc w:val="both"/>
    </w:pPr>
    <w:rPr>
      <w:rFonts w:ascii="Times New Roman" w:hAnsi="Times New Roman" w:eastAsia="宋体" w:cs="Times New Roman"/>
      <w:kern w:val="2"/>
      <w:sz w:val="21"/>
      <w:lang w:val="en-US" w:eastAsia="zh-CN" w:bidi="ar-SA"/>
    </w:rPr>
  </w:style>
  <w:style w:type="paragraph" w:customStyle="1" w:styleId="1209">
    <w:name w:val="样式 纯文本 + 仿宋_GB2312 黑色 行距: 1.5 倍行距1"/>
    <w:basedOn w:val="44"/>
    <w:qFormat/>
    <w:uiPriority w:val="0"/>
    <w:pPr>
      <w:spacing w:line="360" w:lineRule="auto"/>
      <w:ind w:firstLine="560" w:firstLineChars="200"/>
    </w:pPr>
    <w:rPr>
      <w:rFonts w:hint="eastAsia" w:ascii="仿宋_GB2312" w:hAnsi="宋体" w:eastAsia="仿宋_GB2312"/>
      <w:color w:val="000000"/>
      <w:kern w:val="0"/>
      <w:sz w:val="24"/>
    </w:rPr>
  </w:style>
  <w:style w:type="paragraph" w:customStyle="1" w:styleId="1210">
    <w:name w:val="小正文"/>
    <w:basedOn w:val="1"/>
    <w:qFormat/>
    <w:uiPriority w:val="0"/>
    <w:pPr>
      <w:widowControl/>
      <w:adjustRightInd w:val="0"/>
      <w:snapToGrid w:val="0"/>
      <w:spacing w:line="240" w:lineRule="atLeast"/>
      <w:ind w:firstLine="200" w:firstLineChars="200"/>
      <w:jc w:val="center"/>
      <w:textAlignment w:val="baseline"/>
    </w:pPr>
    <w:rPr>
      <w:rFonts w:ascii="Arial" w:hAnsi="Arial" w:eastAsia="仿宋_GB2312"/>
      <w:kern w:val="0"/>
    </w:rPr>
  </w:style>
  <w:style w:type="paragraph" w:customStyle="1" w:styleId="1211">
    <w:name w:val="目录标题"/>
    <w:basedOn w:val="1"/>
    <w:next w:val="1"/>
    <w:qFormat/>
    <w:uiPriority w:val="0"/>
    <w:pPr>
      <w:pageBreakBefore/>
      <w:spacing w:before="480" w:after="480" w:line="480" w:lineRule="auto"/>
      <w:jc w:val="center"/>
    </w:pPr>
    <w:rPr>
      <w:rFonts w:ascii="宋体" w:eastAsia="黑体"/>
      <w:b/>
      <w:sz w:val="32"/>
    </w:rPr>
  </w:style>
  <w:style w:type="paragraph" w:customStyle="1" w:styleId="1212">
    <w:name w:val="表内正文"/>
    <w:qFormat/>
    <w:uiPriority w:val="0"/>
    <w:pPr>
      <w:adjustRightInd w:val="0"/>
      <w:textAlignment w:val="baseline"/>
    </w:pPr>
    <w:rPr>
      <w:rFonts w:ascii="Arial" w:hAnsi="Arial" w:eastAsia="宋体" w:cs="Times New Roman"/>
      <w:sz w:val="24"/>
      <w:lang w:val="en-US" w:eastAsia="zh-CN" w:bidi="ar-SA"/>
    </w:rPr>
  </w:style>
  <w:style w:type="paragraph" w:customStyle="1" w:styleId="121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4">
    <w:name w:val="实施日期"/>
    <w:basedOn w:val="1213"/>
    <w:qFormat/>
    <w:uiPriority w:val="0"/>
    <w:pPr>
      <w:framePr w:hSpace="0" w:wrap="around" w:xAlign="right"/>
      <w:jc w:val="right"/>
    </w:pPr>
    <w:rPr>
      <w:rFonts w:eastAsia="宋体"/>
    </w:rPr>
  </w:style>
  <w:style w:type="paragraph" w:customStyle="1" w:styleId="1215">
    <w:name w:val="图，整体编号"/>
    <w:basedOn w:val="150"/>
    <w:next w:val="150"/>
    <w:qFormat/>
    <w:uiPriority w:val="0"/>
    <w:pPr>
      <w:tabs>
        <w:tab w:val="left" w:pos="720"/>
      </w:tabs>
      <w:spacing w:beforeLines="25"/>
      <w:ind w:left="647" w:hanging="420" w:firstLineChars="200"/>
    </w:pPr>
    <w:rPr>
      <w:rFonts w:ascii="Arial" w:hAnsi="Arial" w:eastAsia="华文细黑"/>
      <w:kern w:val="0"/>
      <w:szCs w:val="20"/>
    </w:rPr>
  </w:style>
  <w:style w:type="paragraph" w:customStyle="1" w:styleId="1216">
    <w:name w:val="大纲(缩进)"/>
    <w:basedOn w:val="1"/>
    <w:qFormat/>
    <w:uiPriority w:val="0"/>
    <w:pPr>
      <w:autoSpaceDE w:val="0"/>
      <w:autoSpaceDN w:val="0"/>
      <w:spacing w:line="360" w:lineRule="auto"/>
      <w:ind w:left="360" w:hanging="360" w:firstLineChars="200"/>
      <w:jc w:val="left"/>
    </w:pPr>
    <w:rPr>
      <w:kern w:val="0"/>
      <w:sz w:val="24"/>
      <w:szCs w:val="24"/>
    </w:rPr>
  </w:style>
  <w:style w:type="paragraph" w:customStyle="1" w:styleId="1217">
    <w:name w:val="H3.5"/>
    <w:basedOn w:val="1"/>
    <w:qFormat/>
    <w:uiPriority w:val="0"/>
    <w:pPr>
      <w:spacing w:before="163" w:beforeLines="50" w:after="163" w:afterLines="50" w:line="288" w:lineRule="auto"/>
      <w:outlineLvl w:val="3"/>
    </w:pPr>
    <w:rPr>
      <w:rFonts w:eastAsia="黑体"/>
      <w:sz w:val="28"/>
      <w:lang w:bidi="en-US"/>
    </w:rPr>
  </w:style>
  <w:style w:type="paragraph" w:customStyle="1" w:styleId="1218">
    <w:name w:val="列表项目符号-其他"/>
    <w:basedOn w:val="5"/>
    <w:qFormat/>
    <w:uiPriority w:val="0"/>
    <w:pPr>
      <w:numPr>
        <w:ilvl w:val="0"/>
        <w:numId w:val="46"/>
      </w:numPr>
      <w:tabs>
        <w:tab w:val="left" w:pos="360"/>
        <w:tab w:val="clear" w:pos="840"/>
      </w:tabs>
      <w:adjustRightInd w:val="0"/>
      <w:spacing w:line="360" w:lineRule="auto"/>
      <w:ind w:left="0" w:firstLine="200"/>
      <w:jc w:val="left"/>
    </w:pPr>
    <w:rPr>
      <w:rFonts w:ascii="Arial" w:hAnsi="Arial" w:eastAsia="仿宋_GB2312"/>
      <w:b/>
      <w:kern w:val="0"/>
      <w:sz w:val="24"/>
    </w:rPr>
  </w:style>
  <w:style w:type="paragraph" w:customStyle="1" w:styleId="1219">
    <w:name w:val="表头文字"/>
    <w:basedOn w:val="1"/>
    <w:qFormat/>
    <w:uiPriority w:val="0"/>
    <w:pPr>
      <w:adjustRightInd w:val="0"/>
      <w:snapToGrid w:val="0"/>
      <w:spacing w:line="312" w:lineRule="auto"/>
      <w:jc w:val="center"/>
    </w:pPr>
    <w:rPr>
      <w:sz w:val="24"/>
    </w:rPr>
  </w:style>
  <w:style w:type="paragraph" w:customStyle="1" w:styleId="1220">
    <w:name w:val="样式12"/>
    <w:basedOn w:val="54"/>
    <w:qFormat/>
    <w:uiPriority w:val="0"/>
    <w:pPr>
      <w:pBdr>
        <w:top w:val="double" w:color="auto" w:sz="4" w:space="1"/>
      </w:pBdr>
      <w:spacing w:beforeLines="50" w:afterLines="50"/>
      <w:jc w:val="center"/>
    </w:pPr>
    <w:rPr>
      <w:rFonts w:ascii="等线" w:hAnsi="等线" w:eastAsia="等线"/>
      <w:sz w:val="21"/>
      <w:szCs w:val="21"/>
      <w:lang w:val="zh-CN"/>
    </w:rPr>
  </w:style>
  <w:style w:type="paragraph" w:customStyle="1" w:styleId="1221">
    <w:name w:val="bb5"/>
    <w:basedOn w:val="1"/>
    <w:qFormat/>
    <w:uiPriority w:val="0"/>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kern w:val="0"/>
      <w:sz w:val="24"/>
      <w:szCs w:val="24"/>
    </w:rPr>
  </w:style>
  <w:style w:type="paragraph" w:customStyle="1" w:styleId="1222">
    <w:name w:val="gray3"/>
    <w:basedOn w:val="1"/>
    <w:qFormat/>
    <w:uiPriority w:val="0"/>
    <w:pPr>
      <w:widowControl/>
      <w:spacing w:before="100" w:beforeAutospacing="1" w:after="100" w:afterAutospacing="1"/>
      <w:jc w:val="left"/>
    </w:pPr>
    <w:rPr>
      <w:rFonts w:ascii="宋体" w:hAnsi="宋体"/>
      <w:kern w:val="0"/>
      <w:sz w:val="19"/>
      <w:szCs w:val="19"/>
    </w:rPr>
  </w:style>
  <w:style w:type="paragraph" w:customStyle="1" w:styleId="1223">
    <w:name w:val="标题7"/>
    <w:basedOn w:val="10"/>
    <w:next w:val="1"/>
    <w:qFormat/>
    <w:uiPriority w:val="0"/>
    <w:pPr>
      <w:numPr>
        <w:ilvl w:val="6"/>
        <w:numId w:val="47"/>
      </w:numPr>
      <w:tabs>
        <w:tab w:val="left" w:pos="1298"/>
        <w:tab w:val="clear" w:pos="1468"/>
      </w:tabs>
      <w:spacing w:before="50" w:beforeLines="50" w:after="50" w:afterLines="50" w:line="360" w:lineRule="auto"/>
      <w:jc w:val="left"/>
    </w:pPr>
    <w:rPr>
      <w:rFonts w:ascii="Arial" w:hAnsi="Arial" w:eastAsia="黑体" w:cs="宋体"/>
      <w:bCs/>
    </w:rPr>
  </w:style>
  <w:style w:type="paragraph" w:customStyle="1" w:styleId="1224">
    <w:name w:val="样式 样式 正文首行缩进 + (符号) 宋体 + 左侧:  2 字符 首行缩进:  2 字符1"/>
    <w:basedOn w:val="1"/>
    <w:qFormat/>
    <w:uiPriority w:val="0"/>
    <w:pPr>
      <w:spacing w:line="360" w:lineRule="auto"/>
      <w:ind w:firstLine="200" w:firstLineChars="200"/>
      <w:jc w:val="left"/>
    </w:pPr>
    <w:rPr>
      <w:rFonts w:hAnsi="宋体" w:cs="宋体"/>
      <w:kern w:val="0"/>
      <w:lang w:eastAsia="en-US"/>
    </w:rPr>
  </w:style>
  <w:style w:type="paragraph" w:customStyle="1" w:styleId="1225">
    <w:name w:val="Body1!"/>
    <w:qFormat/>
    <w:uiPriority w:val="0"/>
    <w:pPr>
      <w:tabs>
        <w:tab w:val="left" w:pos="1247"/>
      </w:tabs>
      <w:spacing w:before="120" w:line="288" w:lineRule="auto"/>
      <w:ind w:left="1247" w:firstLine="200" w:firstLineChars="200"/>
    </w:pPr>
    <w:rPr>
      <w:rFonts w:ascii="Arial" w:hAnsi="Arial" w:eastAsia="宋体" w:cs="Times New Roman"/>
      <w:sz w:val="21"/>
      <w:szCs w:val="21"/>
      <w:lang w:val="en-US" w:eastAsia="zh-CN" w:bidi="ar-SA"/>
    </w:rPr>
  </w:style>
  <w:style w:type="paragraph" w:customStyle="1" w:styleId="122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27">
    <w:name w:val="xl85"/>
    <w:basedOn w:val="1"/>
    <w:qFormat/>
    <w:uiPriority w:val="0"/>
    <w:pPr>
      <w:widowControl/>
      <w:pBdr>
        <w:left w:val="single" w:color="auto" w:sz="4" w:space="0"/>
        <w:bottom w:val="single" w:color="auto" w:sz="4" w:space="0"/>
        <w:right w:val="single" w:color="auto" w:sz="4" w:space="0"/>
      </w:pBdr>
      <w:shd w:val="clear" w:color="000000" w:fill="8DB4E3"/>
      <w:spacing w:before="100" w:beforeAutospacing="1" w:after="100" w:afterAutospacing="1"/>
      <w:jc w:val="center"/>
    </w:pPr>
    <w:rPr>
      <w:rFonts w:ascii="宋体" w:hAnsi="宋体" w:cs="宋体"/>
      <w:b/>
      <w:bCs/>
      <w:kern w:val="0"/>
      <w:sz w:val="20"/>
    </w:rPr>
  </w:style>
  <w:style w:type="paragraph" w:customStyle="1" w:styleId="1228">
    <w:name w:val="样式 目录 2 + 首行缩进:  2 字符4"/>
    <w:basedOn w:val="73"/>
    <w:qFormat/>
    <w:uiPriority w:val="0"/>
    <w:pPr>
      <w:tabs>
        <w:tab w:val="right" w:leader="dot" w:pos="8493"/>
      </w:tabs>
      <w:spacing w:before="240"/>
      <w:ind w:left="100" w:leftChars="100"/>
      <w:jc w:val="left"/>
    </w:pPr>
    <w:rPr>
      <w:rFonts w:ascii="宋体" w:cs="宋体"/>
      <w:smallCaps/>
      <w:szCs w:val="24"/>
      <w:lang w:val="en-GB"/>
    </w:rPr>
  </w:style>
  <w:style w:type="paragraph" w:customStyle="1" w:styleId="1229">
    <w:name w:val="Body Text(ch)1"/>
    <w:basedOn w:val="1"/>
    <w:next w:val="50"/>
    <w:qFormat/>
    <w:uiPriority w:val="0"/>
    <w:pPr>
      <w:spacing w:beforeLines="50" w:afterLines="50" w:line="360" w:lineRule="auto"/>
      <w:ind w:firstLine="480" w:firstLineChars="200"/>
    </w:pPr>
    <w:rPr>
      <w:sz w:val="24"/>
      <w:szCs w:val="24"/>
    </w:rPr>
  </w:style>
  <w:style w:type="paragraph" w:customStyle="1" w:styleId="1230">
    <w:name w:val="xl10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right"/>
    </w:pPr>
    <w:rPr>
      <w:rFonts w:ascii="宋体" w:hAnsi="宋体" w:cs="宋体"/>
      <w:color w:val="000000"/>
      <w:kern w:val="0"/>
      <w:sz w:val="24"/>
      <w:szCs w:val="24"/>
    </w:rPr>
  </w:style>
  <w:style w:type="paragraph" w:customStyle="1" w:styleId="123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232">
    <w:name w:val="t4"/>
    <w:basedOn w:val="1"/>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1233">
    <w:name w:val="Char22"/>
    <w:basedOn w:val="1"/>
    <w:qFormat/>
    <w:uiPriority w:val="0"/>
    <w:rPr>
      <w:rFonts w:ascii="Tahoma" w:hAnsi="Tahoma"/>
      <w:sz w:val="24"/>
    </w:rPr>
  </w:style>
  <w:style w:type="paragraph" w:customStyle="1" w:styleId="1234">
    <w:name w:val="Char8"/>
    <w:basedOn w:val="1"/>
    <w:qFormat/>
    <w:uiPriority w:val="0"/>
    <w:pPr>
      <w:spacing w:line="360" w:lineRule="auto"/>
      <w:ind w:firstLine="480" w:firstLineChars="200"/>
    </w:pPr>
    <w:rPr>
      <w:rFonts w:ascii="Tahoma" w:hAnsi="Tahoma"/>
      <w:sz w:val="24"/>
    </w:rPr>
  </w:style>
  <w:style w:type="paragraph" w:customStyle="1" w:styleId="1235">
    <w:name w:val="HS-重点标识"/>
    <w:qFormat/>
    <w:uiPriority w:val="0"/>
    <w:pPr>
      <w:spacing w:beforeLines="50" w:afterLines="50" w:line="300" w:lineRule="auto"/>
      <w:ind w:left="1009" w:firstLine="482" w:firstLineChars="200"/>
      <w:jc w:val="both"/>
    </w:pPr>
    <w:rPr>
      <w:rFonts w:ascii="Times New Roman" w:hAnsi="Times New Roman" w:eastAsia="宋体" w:cs="Times New Roman"/>
      <w:b/>
      <w:sz w:val="24"/>
      <w:lang w:val="en-US" w:eastAsia="zh-CN" w:bidi="ar-SA"/>
    </w:rPr>
  </w:style>
  <w:style w:type="paragraph" w:customStyle="1" w:styleId="1236">
    <w:name w:val="正文文本缩进 31"/>
    <w:basedOn w:val="1"/>
    <w:qFormat/>
    <w:uiPriority w:val="0"/>
    <w:pPr>
      <w:widowControl/>
      <w:autoSpaceDE w:val="0"/>
      <w:autoSpaceDN w:val="0"/>
      <w:adjustRightInd w:val="0"/>
      <w:ind w:left="600" w:firstLine="570"/>
      <w:textAlignment w:val="bottom"/>
    </w:pPr>
    <w:rPr>
      <w:rFonts w:ascii="Arial" w:hAnsi="Arial"/>
      <w:sz w:val="24"/>
    </w:rPr>
  </w:style>
  <w:style w:type="paragraph" w:customStyle="1" w:styleId="1237">
    <w:name w:val="CM163"/>
    <w:basedOn w:val="196"/>
    <w:next w:val="196"/>
    <w:qFormat/>
    <w:uiPriority w:val="0"/>
    <w:rPr>
      <w:rFonts w:ascii="宋体" w:hAnsi="Times New Roman" w:cs="Times New Roman"/>
      <w:color w:val="auto"/>
    </w:rPr>
  </w:style>
  <w:style w:type="paragraph" w:customStyle="1" w:styleId="1238">
    <w:name w:val="Char15"/>
    <w:basedOn w:val="1"/>
    <w:qFormat/>
    <w:uiPriority w:val="0"/>
    <w:rPr>
      <w:rFonts w:ascii="Tahoma" w:hAnsi="Tahoma"/>
      <w:sz w:val="24"/>
    </w:rPr>
  </w:style>
  <w:style w:type="paragraph" w:customStyle="1" w:styleId="1239">
    <w:name w:val="标题5，章节第五层"/>
    <w:basedOn w:val="1"/>
    <w:next w:val="150"/>
    <w:qFormat/>
    <w:uiPriority w:val="0"/>
    <w:pPr>
      <w:tabs>
        <w:tab w:val="left" w:pos="1050"/>
      </w:tabs>
      <w:spacing w:before="78"/>
      <w:ind w:left="851" w:hanging="851" w:firstLineChars="200"/>
      <w:outlineLvl w:val="4"/>
    </w:pPr>
    <w:rPr>
      <w:rFonts w:ascii="Arial" w:hAnsi="Arial" w:eastAsia="华文细黑"/>
      <w:sz w:val="30"/>
      <w:szCs w:val="24"/>
    </w:rPr>
  </w:style>
  <w:style w:type="paragraph" w:customStyle="1" w:styleId="1240">
    <w:name w:val="BodyText"/>
    <w:basedOn w:val="1"/>
    <w:qFormat/>
    <w:uiPriority w:val="0"/>
    <w:pPr>
      <w:widowControl/>
      <w:spacing w:before="120" w:after="120" w:line="240" w:lineRule="atLeast"/>
      <w:ind w:left="360"/>
      <w:jc w:val="left"/>
    </w:pPr>
    <w:rPr>
      <w:rFonts w:ascii="宋体" w:hAnsi="宋体" w:cs="宋体"/>
      <w:color w:val="000000"/>
      <w:kern w:val="0"/>
      <w:sz w:val="22"/>
    </w:rPr>
  </w:style>
  <w:style w:type="paragraph" w:customStyle="1" w:styleId="1241">
    <w:name w:val="技术报告表标题"/>
    <w:basedOn w:val="1"/>
    <w:next w:val="1"/>
    <w:qFormat/>
    <w:uiPriority w:val="0"/>
    <w:pPr>
      <w:numPr>
        <w:ilvl w:val="4"/>
        <w:numId w:val="32"/>
      </w:numPr>
      <w:spacing w:beforeLines="50" w:afterLines="50" w:line="440" w:lineRule="exact"/>
      <w:ind w:right="238"/>
      <w:jc w:val="center"/>
    </w:pPr>
    <w:rPr>
      <w:rFonts w:ascii="楷体_GB2312" w:eastAsia="楷体_GB2312" w:cs="Arial"/>
      <w:b/>
      <w:bCs/>
      <w:sz w:val="28"/>
      <w:szCs w:val="24"/>
    </w:rPr>
  </w:style>
  <w:style w:type="paragraph" w:customStyle="1" w:styleId="1242">
    <w:name w:val="表格标题(居中)"/>
    <w:basedOn w:val="1"/>
    <w:qFormat/>
    <w:uiPriority w:val="0"/>
    <w:pPr>
      <w:snapToGrid w:val="0"/>
      <w:spacing w:line="300" w:lineRule="auto"/>
      <w:jc w:val="center"/>
    </w:pPr>
    <w:rPr>
      <w:rFonts w:eastAsia="黑体"/>
      <w:sz w:val="24"/>
    </w:rPr>
  </w:style>
  <w:style w:type="paragraph" w:customStyle="1" w:styleId="1243">
    <w:name w:val="p20"/>
    <w:basedOn w:val="1"/>
    <w:qFormat/>
    <w:uiPriority w:val="0"/>
    <w:pPr>
      <w:widowControl/>
      <w:snapToGrid w:val="0"/>
      <w:spacing w:line="360" w:lineRule="auto"/>
      <w:jc w:val="center"/>
    </w:pPr>
    <w:rPr>
      <w:kern w:val="0"/>
      <w:sz w:val="18"/>
      <w:szCs w:val="18"/>
    </w:rPr>
  </w:style>
  <w:style w:type="paragraph" w:customStyle="1" w:styleId="1244">
    <w:name w:val="Text 8.0*"/>
    <w:basedOn w:val="1"/>
    <w:qFormat/>
    <w:uiPriority w:val="0"/>
    <w:pPr>
      <w:widowControl/>
      <w:numPr>
        <w:ilvl w:val="0"/>
        <w:numId w:val="48"/>
      </w:numPr>
      <w:tabs>
        <w:tab w:val="left" w:pos="170"/>
        <w:tab w:val="clear" w:pos="360"/>
      </w:tabs>
      <w:spacing w:line="188" w:lineRule="atLeast"/>
      <w:ind w:left="170" w:hanging="170"/>
      <w:jc w:val="left"/>
    </w:pPr>
    <w:rPr>
      <w:rFonts w:ascii="Arial" w:hAnsi="Arial"/>
      <w:snapToGrid w:val="0"/>
      <w:color w:val="000000"/>
      <w:kern w:val="0"/>
      <w:sz w:val="16"/>
      <w:lang w:val="de-DE" w:eastAsia="de-DE"/>
    </w:rPr>
  </w:style>
  <w:style w:type="paragraph" w:customStyle="1" w:styleId="1245">
    <w:name w:val="李纲正文"/>
    <w:basedOn w:val="1"/>
    <w:qFormat/>
    <w:uiPriority w:val="0"/>
    <w:pPr>
      <w:widowControl/>
      <w:adjustRightInd w:val="0"/>
      <w:spacing w:before="240" w:after="240" w:line="360" w:lineRule="auto"/>
      <w:ind w:firstLine="482"/>
      <w:jc w:val="left"/>
      <w:textAlignment w:val="baseline"/>
    </w:pPr>
    <w:rPr>
      <w:rFonts w:ascii="宋体" w:hAnsi="宋体" w:eastAsia="仿宋_GB2312" w:cs="宋体"/>
      <w:kern w:val="0"/>
      <w:sz w:val="24"/>
    </w:rPr>
  </w:style>
  <w:style w:type="paragraph" w:customStyle="1" w:styleId="1246">
    <w:name w:val="CM8"/>
    <w:basedOn w:val="1"/>
    <w:next w:val="1"/>
    <w:qFormat/>
    <w:uiPriority w:val="0"/>
    <w:pPr>
      <w:autoSpaceDE w:val="0"/>
      <w:autoSpaceDN w:val="0"/>
      <w:adjustRightInd w:val="0"/>
      <w:spacing w:line="466" w:lineRule="atLeast"/>
      <w:jc w:val="left"/>
    </w:pPr>
    <w:rPr>
      <w:rFonts w:ascii="黑体" w:eastAsia="黑体"/>
      <w:kern w:val="0"/>
      <w:sz w:val="24"/>
      <w:szCs w:val="24"/>
    </w:rPr>
  </w:style>
  <w:style w:type="paragraph" w:customStyle="1" w:styleId="1247">
    <w:name w:val="表，整体编号"/>
    <w:basedOn w:val="150"/>
    <w:next w:val="150"/>
    <w:qFormat/>
    <w:uiPriority w:val="0"/>
    <w:pPr>
      <w:tabs>
        <w:tab w:val="center" w:pos="420"/>
      </w:tabs>
      <w:spacing w:beforeLines="25"/>
      <w:ind w:left="647" w:hanging="420" w:firstLineChars="200"/>
    </w:pPr>
    <w:rPr>
      <w:rFonts w:ascii="Arial" w:hAnsi="Arial" w:eastAsia="华文细黑"/>
      <w:kern w:val="0"/>
      <w:szCs w:val="20"/>
    </w:rPr>
  </w:style>
  <w:style w:type="paragraph" w:customStyle="1" w:styleId="1248">
    <w:name w:val="表格题注"/>
    <w:next w:val="1"/>
    <w:qFormat/>
    <w:uiPriority w:val="0"/>
    <w:pPr>
      <w:keepLines/>
      <w:tabs>
        <w:tab w:val="left" w:pos="360"/>
      </w:tabs>
      <w:spacing w:beforeLines="100"/>
      <w:ind w:left="1089" w:hanging="369"/>
      <w:jc w:val="center"/>
    </w:pPr>
    <w:rPr>
      <w:rFonts w:hint="eastAsia" w:ascii="Arial" w:hAnsi="Arial" w:eastAsia="宋体" w:cs="Times New Roman"/>
      <w:sz w:val="18"/>
      <w:lang w:val="en-US" w:eastAsia="zh-CN" w:bidi="ar-SA"/>
    </w:rPr>
  </w:style>
  <w:style w:type="paragraph" w:customStyle="1" w:styleId="1249">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5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jc w:val="center"/>
    </w:pPr>
    <w:rPr>
      <w:rFonts w:ascii="宋体" w:hAnsi="宋体" w:cs="宋体"/>
      <w:b/>
      <w:bCs/>
      <w:kern w:val="0"/>
      <w:sz w:val="20"/>
    </w:rPr>
  </w:style>
  <w:style w:type="paragraph" w:customStyle="1" w:styleId="1251">
    <w:name w:val="图表二级"/>
    <w:basedOn w:val="1"/>
    <w:next w:val="1"/>
    <w:qFormat/>
    <w:uiPriority w:val="0"/>
    <w:pPr>
      <w:widowControl/>
      <w:tabs>
        <w:tab w:val="left" w:pos="720"/>
        <w:tab w:val="left" w:pos="3240"/>
      </w:tabs>
      <w:adjustRightInd w:val="0"/>
      <w:snapToGrid w:val="0"/>
      <w:ind w:left="576" w:hanging="576" w:firstLineChars="200"/>
      <w:jc w:val="center"/>
      <w:textAlignment w:val="baseline"/>
    </w:pPr>
    <w:rPr>
      <w:rFonts w:ascii="Arial" w:hAnsi="Arial" w:eastAsia="仿宋_GB2312"/>
      <w:kern w:val="0"/>
      <w:sz w:val="24"/>
    </w:rPr>
  </w:style>
  <w:style w:type="paragraph" w:customStyle="1" w:styleId="1252">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53">
    <w:name w:val="正文（缩进）1"/>
    <w:basedOn w:val="1"/>
    <w:qFormat/>
    <w:uiPriority w:val="0"/>
    <w:pPr>
      <w:spacing w:beforeLines="50" w:afterLines="50" w:line="360" w:lineRule="auto"/>
      <w:ind w:firstLine="480" w:firstLineChars="200"/>
    </w:pPr>
    <w:rPr>
      <w:sz w:val="24"/>
      <w:szCs w:val="24"/>
    </w:rPr>
  </w:style>
  <w:style w:type="paragraph" w:customStyle="1" w:styleId="1254">
    <w:name w:val="样式 标题 4HS-标题 4sect 1.2.3.4H4 + 段前: 0.5 行2"/>
    <w:basedOn w:val="7"/>
    <w:next w:val="5"/>
    <w:qFormat/>
    <w:uiPriority w:val="0"/>
    <w:pPr>
      <w:widowControl/>
      <w:spacing w:before="0" w:after="0" w:line="360" w:lineRule="auto"/>
      <w:jc w:val="left"/>
    </w:pPr>
    <w:rPr>
      <w:rFonts w:ascii="宋体" w:hAnsi="宋体" w:eastAsia="宋体" w:cs="宋体"/>
      <w:bCs w:val="0"/>
      <w:spacing w:val="6"/>
      <w:kern w:val="0"/>
      <w:sz w:val="24"/>
    </w:rPr>
  </w:style>
  <w:style w:type="paragraph" w:customStyle="1" w:styleId="1255">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256">
    <w:name w:val="样式 标题 2H2Heading 2 HiddenHeading 2 CCBSheading 22nd levelh..."/>
    <w:basedOn w:val="4"/>
    <w:qFormat/>
    <w:uiPriority w:val="0"/>
    <w:pPr>
      <w:spacing w:before="100" w:beforeAutospacing="1" w:after="100" w:afterAutospacing="1" w:line="240" w:lineRule="auto"/>
      <w:ind w:left="576" w:hanging="576"/>
    </w:pPr>
    <w:rPr>
      <w:rFonts w:ascii="Times New Roman" w:hAnsi="黑体" w:cs="宋体"/>
      <w:sz w:val="28"/>
      <w:szCs w:val="28"/>
    </w:rPr>
  </w:style>
  <w:style w:type="paragraph" w:customStyle="1" w:styleId="1257">
    <w:name w:val="无缩进正文"/>
    <w:basedOn w:val="1"/>
    <w:qFormat/>
    <w:uiPriority w:val="0"/>
    <w:pPr>
      <w:spacing w:line="360" w:lineRule="auto"/>
      <w:jc w:val="left"/>
    </w:pPr>
    <w:rPr>
      <w:rFonts w:ascii="宋体" w:hAnsi="宋体" w:cs="宋体"/>
      <w:color w:val="000000"/>
      <w:kern w:val="0"/>
      <w:sz w:val="22"/>
      <w:szCs w:val="24"/>
    </w:rPr>
  </w:style>
  <w:style w:type="paragraph" w:customStyle="1" w:styleId="1258">
    <w:name w:val="tabletex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259">
    <w:name w:val="样式 正文文字 + 小四 段后: 0 磅 行距: 1.5 倍行距"/>
    <w:qFormat/>
    <w:uiPriority w:val="0"/>
    <w:rPr>
      <w:rFonts w:ascii="仿宋_GB2312" w:hAnsi="Times New Roman" w:eastAsia="仿宋_GB2312" w:cs="Times New Roman"/>
      <w:lang w:val="en-US" w:eastAsia="zh-CN" w:bidi="ar-SA"/>
    </w:rPr>
  </w:style>
  <w:style w:type="paragraph" w:customStyle="1" w:styleId="1260">
    <w:name w:val="正文首行缩进2字"/>
    <w:basedOn w:val="1"/>
    <w:qFormat/>
    <w:uiPriority w:val="0"/>
    <w:pPr>
      <w:widowControl/>
      <w:spacing w:before="100" w:beforeAutospacing="1" w:after="100" w:afterAutospacing="1"/>
      <w:ind w:firstLine="567"/>
      <w:jc w:val="left"/>
    </w:pPr>
    <w:rPr>
      <w:rFonts w:ascii="宋体" w:hAnsi="宋体" w:eastAsia="楷体_GB2312" w:cs="宋体"/>
      <w:kern w:val="0"/>
      <w:sz w:val="28"/>
      <w:szCs w:val="24"/>
    </w:rPr>
  </w:style>
  <w:style w:type="paragraph" w:customStyle="1" w:styleId="1261">
    <w:name w:val="a0"/>
    <w:basedOn w:val="1"/>
    <w:qFormat/>
    <w:uiPriority w:val="0"/>
    <w:pPr>
      <w:widowControl/>
      <w:spacing w:before="100" w:beforeAutospacing="1" w:after="100" w:afterAutospacing="1" w:line="384" w:lineRule="auto"/>
      <w:jc w:val="left"/>
    </w:pPr>
    <w:rPr>
      <w:rFonts w:ascii="Arial" w:hAnsi="Arial" w:cs="Arial"/>
      <w:kern w:val="0"/>
      <w:sz w:val="28"/>
      <w:szCs w:val="28"/>
    </w:rPr>
  </w:style>
  <w:style w:type="paragraph" w:customStyle="1" w:styleId="1262">
    <w:name w:val="列表项目符号-其他2"/>
    <w:basedOn w:val="15"/>
    <w:qFormat/>
    <w:uiPriority w:val="0"/>
    <w:pPr>
      <w:numPr>
        <w:ilvl w:val="0"/>
        <w:numId w:val="49"/>
      </w:numPr>
      <w:tabs>
        <w:tab w:val="clear" w:pos="992"/>
      </w:tabs>
      <w:spacing w:line="360" w:lineRule="auto"/>
      <w:ind w:left="0" w:firstLine="200" w:firstLineChars="200"/>
    </w:pPr>
    <w:rPr>
      <w:rFonts w:hint="default"/>
      <w:szCs w:val="24"/>
    </w:rPr>
  </w:style>
  <w:style w:type="paragraph" w:customStyle="1" w:styleId="1263">
    <w:name w:val="ystem"/>
    <w:basedOn w:val="1"/>
    <w:qFormat/>
    <w:uiPriority w:val="0"/>
    <w:pPr>
      <w:widowControl/>
      <w:spacing w:before="120"/>
      <w:ind w:firstLine="200" w:firstLineChars="200"/>
    </w:pPr>
    <w:rPr>
      <w:rFonts w:eastAsia="仿宋_GB2312"/>
      <w:color w:val="000000"/>
      <w:kern w:val="0"/>
      <w:sz w:val="24"/>
      <w:lang w:eastAsia="en-US"/>
    </w:rPr>
  </w:style>
  <w:style w:type="paragraph" w:customStyle="1" w:styleId="1264">
    <w:name w:val="Char101"/>
    <w:basedOn w:val="1"/>
    <w:qFormat/>
    <w:uiPriority w:val="0"/>
    <w:rPr>
      <w:rFonts w:ascii="Tahoma" w:hAnsi="Tahoma"/>
      <w:sz w:val="24"/>
    </w:rPr>
  </w:style>
  <w:style w:type="paragraph" w:customStyle="1" w:styleId="1265">
    <w:name w:val="7"/>
    <w:basedOn w:val="1"/>
    <w:qFormat/>
    <w:uiPriority w:val="0"/>
    <w:pPr>
      <w:spacing w:line="360" w:lineRule="auto"/>
    </w:pPr>
    <w:rPr>
      <w:sz w:val="24"/>
    </w:rPr>
  </w:style>
  <w:style w:type="paragraph" w:customStyle="1" w:styleId="1266">
    <w:name w:val="HS-正文3"/>
    <w:qFormat/>
    <w:uiPriority w:val="0"/>
    <w:pPr>
      <w:numPr>
        <w:ilvl w:val="0"/>
        <w:numId w:val="50"/>
      </w:numPr>
      <w:spacing w:beforeLines="50" w:afterLines="50" w:line="300" w:lineRule="auto"/>
      <w:jc w:val="both"/>
    </w:pPr>
    <w:rPr>
      <w:rFonts w:ascii="Times New Roman" w:hAnsi="Times New Roman" w:eastAsia="宋体" w:cs="Times New Roman"/>
      <w:sz w:val="24"/>
      <w:lang w:val="en-US" w:eastAsia="zh-CN" w:bidi="ar-SA"/>
    </w:rPr>
  </w:style>
  <w:style w:type="paragraph" w:customStyle="1" w:styleId="1267">
    <w:name w:val="样式 标题 4付标题H4Ref Heading 1rh1Heading sqlsect 1.2.3.4PIM 4..."/>
    <w:basedOn w:val="7"/>
    <w:qFormat/>
    <w:uiPriority w:val="0"/>
    <w:pPr>
      <w:keepLines w:val="0"/>
      <w:widowControl/>
      <w:spacing w:before="0" w:after="0" w:afterLines="50" w:line="360" w:lineRule="auto"/>
      <w:ind w:left="900"/>
    </w:pPr>
    <w:rPr>
      <w:rFonts w:ascii="Times New Roman" w:hAnsi="Times New Roman" w:eastAsia="宋体" w:cs="宋体"/>
      <w:b w:val="0"/>
      <w:bCs w:val="0"/>
      <w:smallCaps/>
      <w:color w:val="000080"/>
      <w:kern w:val="0"/>
      <w:sz w:val="24"/>
      <w:szCs w:val="20"/>
    </w:rPr>
  </w:style>
  <w:style w:type="paragraph" w:customStyle="1" w:styleId="1268">
    <w:name w:val="正文2 Char Char Char Char Char Char Char Char Char Char Char Char1 Char Char Char Char Char Char Char Char1 Char Char Char Char Char Char Char Char Char"/>
    <w:basedOn w:val="1"/>
    <w:qFormat/>
    <w:uiPriority w:val="0"/>
    <w:pPr>
      <w:widowControl/>
      <w:spacing w:line="400" w:lineRule="exact"/>
    </w:pPr>
    <w:rPr>
      <w:rFonts w:ascii="Verdana" w:hAnsi="Verdana" w:cs="宋体"/>
      <w:color w:val="000000"/>
      <w:kern w:val="0"/>
      <w:sz w:val="28"/>
      <w:szCs w:val="28"/>
    </w:rPr>
  </w:style>
  <w:style w:type="paragraph" w:customStyle="1" w:styleId="1269">
    <w:name w:val="文档正文模板"/>
    <w:basedOn w:val="1"/>
    <w:qFormat/>
    <w:uiPriority w:val="0"/>
    <w:pPr>
      <w:adjustRightInd w:val="0"/>
      <w:spacing w:line="360" w:lineRule="auto"/>
      <w:ind w:firstLine="480" w:firstLineChars="200"/>
      <w:textAlignment w:val="baseline"/>
    </w:pPr>
    <w:rPr>
      <w:kern w:val="0"/>
      <w:sz w:val="24"/>
    </w:rPr>
  </w:style>
  <w:style w:type="paragraph" w:customStyle="1" w:styleId="1270">
    <w:name w:val="psubhead1cmt"/>
    <w:basedOn w:val="1"/>
    <w:qFormat/>
    <w:uiPriority w:val="0"/>
    <w:pPr>
      <w:widowControl/>
      <w:spacing w:before="100" w:beforeAutospacing="1" w:after="100" w:afterAutospacing="1" w:line="360" w:lineRule="auto"/>
      <w:ind w:firstLine="480" w:firstLineChars="200"/>
      <w:jc w:val="left"/>
    </w:pPr>
    <w:rPr>
      <w:rFonts w:ascii="宋体" w:hAnsi="宋体" w:cs="宋体"/>
      <w:kern w:val="0"/>
      <w:sz w:val="24"/>
      <w:szCs w:val="24"/>
    </w:rPr>
  </w:style>
  <w:style w:type="paragraph" w:customStyle="1" w:styleId="1271">
    <w:name w:val="bb2"/>
    <w:basedOn w:val="1"/>
    <w:qFormat/>
    <w:uiPriority w:val="0"/>
    <w:pPr>
      <w:widowControl/>
      <w:pBdr>
        <w:top w:val="single" w:color="56748F" w:sz="6" w:space="0"/>
        <w:left w:val="single" w:color="56748F" w:sz="6" w:space="0"/>
        <w:bottom w:val="single" w:color="56748F" w:sz="6" w:space="0"/>
        <w:right w:val="single" w:color="56748F" w:sz="6" w:space="0"/>
      </w:pBdr>
      <w:spacing w:before="100" w:beforeAutospacing="1" w:after="100" w:afterAutospacing="1"/>
      <w:jc w:val="left"/>
    </w:pPr>
    <w:rPr>
      <w:rFonts w:ascii="宋体" w:hAnsi="宋体"/>
      <w:kern w:val="0"/>
      <w:sz w:val="24"/>
      <w:szCs w:val="24"/>
    </w:rPr>
  </w:style>
  <w:style w:type="paragraph" w:customStyle="1" w:styleId="1272">
    <w:name w:val="条文脚注"/>
    <w:basedOn w:val="66"/>
    <w:qFormat/>
    <w:uiPriority w:val="0"/>
    <w:pPr>
      <w:spacing w:line="240" w:lineRule="auto"/>
      <w:ind w:left="780" w:leftChars="200" w:hanging="360" w:hangingChars="200"/>
      <w:jc w:val="both"/>
    </w:pPr>
    <w:rPr>
      <w:rFonts w:ascii="宋体"/>
    </w:rPr>
  </w:style>
  <w:style w:type="paragraph" w:customStyle="1" w:styleId="1273">
    <w:name w:val="CM77"/>
    <w:basedOn w:val="196"/>
    <w:next w:val="196"/>
    <w:qFormat/>
    <w:uiPriority w:val="0"/>
    <w:rPr>
      <w:rFonts w:ascii="oúì." w:hAnsi="Times New Roman" w:eastAsia="oúì." w:cs="Times New Roman"/>
      <w:color w:val="auto"/>
    </w:rPr>
  </w:style>
  <w:style w:type="paragraph" w:customStyle="1" w:styleId="1274">
    <w:name w:val="ww"/>
    <w:basedOn w:val="1"/>
    <w:qFormat/>
    <w:uiPriority w:val="0"/>
    <w:pPr>
      <w:widowControl/>
      <w:spacing w:before="100" w:beforeAutospacing="1" w:after="100" w:afterAutospacing="1"/>
      <w:jc w:val="center"/>
    </w:pPr>
    <w:rPr>
      <w:rFonts w:ascii="_GB2312" w:hAnsi="_GB2312" w:eastAsia="Arial Unicode MS" w:cs="Arial Unicode MS"/>
      <w:color w:val="000000"/>
      <w:kern w:val="0"/>
      <w:sz w:val="24"/>
      <w:szCs w:val="24"/>
    </w:rPr>
  </w:style>
  <w:style w:type="paragraph" w:customStyle="1" w:styleId="1275">
    <w:name w:val="he"/>
    <w:basedOn w:val="1"/>
    <w:next w:val="5"/>
    <w:qFormat/>
    <w:uiPriority w:val="0"/>
    <w:pPr>
      <w:keepNext/>
      <w:keepLines/>
      <w:spacing w:beforeLines="50" w:afterLines="50" w:line="360" w:lineRule="auto"/>
      <w:jc w:val="left"/>
    </w:pPr>
    <w:rPr>
      <w:rFonts w:ascii="宋体" w:hAnsi="宋体" w:cs="宋体"/>
      <w:b/>
      <w:bCs/>
      <w:color w:val="000000"/>
      <w:kern w:val="0"/>
      <w:sz w:val="30"/>
      <w:szCs w:val="30"/>
    </w:rPr>
  </w:style>
  <w:style w:type="paragraph" w:customStyle="1" w:styleId="1276">
    <w:name w:val="表格正文+小四号"/>
    <w:basedOn w:val="1"/>
    <w:qFormat/>
    <w:uiPriority w:val="0"/>
    <w:pPr>
      <w:spacing w:line="360" w:lineRule="auto"/>
      <w:ind w:firstLine="480" w:firstLineChars="200"/>
      <w:jc w:val="center"/>
    </w:pPr>
    <w:rPr>
      <w:sz w:val="24"/>
      <w:szCs w:val="24"/>
    </w:rPr>
  </w:style>
  <w:style w:type="paragraph" w:customStyle="1" w:styleId="127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278">
    <w:name w:val="表项"/>
    <w:next w:val="1277"/>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279">
    <w:name w:val="页脚11"/>
    <w:basedOn w:val="54"/>
    <w:qFormat/>
    <w:uiPriority w:val="0"/>
    <w:pPr>
      <w:widowControl/>
      <w:pBdr>
        <w:top w:val="single" w:color="auto" w:sz="4" w:space="1"/>
      </w:pBdr>
      <w:jc w:val="both"/>
    </w:pPr>
    <w:rPr>
      <w:rFonts w:ascii="Arial" w:hAnsi="Arial" w:eastAsia="等线" w:cs="宋体"/>
      <w:kern w:val="0"/>
      <w:sz w:val="21"/>
      <w:szCs w:val="21"/>
      <w:lang w:val="zh-CN"/>
    </w:rPr>
  </w:style>
  <w:style w:type="paragraph" w:customStyle="1" w:styleId="128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28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2">
    <w:name w:val="样式 小四 行距: 1.5 倍行距"/>
    <w:basedOn w:val="1"/>
    <w:qFormat/>
    <w:uiPriority w:val="0"/>
    <w:pPr>
      <w:spacing w:line="360" w:lineRule="auto"/>
      <w:jc w:val="left"/>
    </w:pPr>
    <w:rPr>
      <w:rFonts w:ascii="宋体" w:hAnsi="宋体" w:cs="宋体"/>
      <w:sz w:val="24"/>
      <w:szCs w:val="24"/>
    </w:rPr>
  </w:style>
  <w:style w:type="character" w:customStyle="1" w:styleId="1283">
    <w:name w:val="font31"/>
    <w:basedOn w:val="133"/>
    <w:qFormat/>
    <w:uiPriority w:val="0"/>
    <w:rPr>
      <w:rFonts w:hint="default" w:ascii="仿宋_GB2312" w:eastAsia="仿宋_GB2312" w:cs="仿宋_GB2312"/>
      <w:color w:val="000000"/>
      <w:sz w:val="22"/>
      <w:szCs w:val="22"/>
      <w:u w:val="none"/>
    </w:rPr>
  </w:style>
  <w:style w:type="paragraph" w:customStyle="1" w:styleId="1284">
    <w:name w:val="正文112"/>
    <w:next w:val="34"/>
    <w:qFormat/>
    <w:uiPriority w:val="0"/>
    <w:pPr>
      <w:widowControl w:val="0"/>
      <w:jc w:val="both"/>
    </w:pPr>
    <w:rPr>
      <w:rFonts w:ascii="Calibri" w:hAnsi="Calibri" w:eastAsia="宋体" w:cs="Times New Roman"/>
      <w:sz w:val="21"/>
      <w:szCs w:val="22"/>
      <w:lang w:val="en-US" w:eastAsia="zh-CN" w:bidi="ar-SA"/>
    </w:rPr>
  </w:style>
  <w:style w:type="paragraph" w:customStyle="1" w:styleId="1285">
    <w:name w:val="_Style 3"/>
    <w:basedOn w:val="1"/>
    <w:qFormat/>
    <w:uiPriority w:val="0"/>
    <w:pPr>
      <w:ind w:firstLine="420" w:firstLineChars="200"/>
    </w:pPr>
    <w:rPr>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106</Pages>
  <Words>14103</Words>
  <Characters>15214</Characters>
  <Lines>696</Lines>
  <Paragraphs>196</Paragraphs>
  <TotalTime>6</TotalTime>
  <ScaleCrop>false</ScaleCrop>
  <LinksUpToDate>false</LinksUpToDate>
  <CharactersWithSpaces>15629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2021-06-16T16:38:00Z</dcterms:created>
  <dc:creator>xt</dc:creator>
  <cp:lastModifiedBy>wang</cp:lastModifiedBy>
  <cp:lastPrinted>2022-03-25T10:42:00Z</cp:lastPrinted>
  <dcterms:modified xsi:type="dcterms:W3CDTF">2026-05-15T04:12:22Z</dcterms:modified>
  <dc:title>第一部份 投标邀请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4A5D0CAE6EBF498CBA3DFCAB00A5BC86_13</vt:lpwstr>
  </property>
  <property fmtid="{D5CDD505-2E9C-101B-9397-08002B2CF9AE}" pid="4" name="KSOTemplateDocerSaveRecord">
    <vt:lpwstr>eyJoZGlkIjoiODc0YjRkNjY0MzhhMjBiYThlY2E5NDI4OWJjODAwYjMiLCJ1c2VySWQiOiI0MTc1MTg0NTcifQ==</vt:lpwstr>
  </property>
</Properties>
</file>