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FF374">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p>
    <w:p w14:paraId="64FE672C">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p>
    <w:p w14:paraId="7B38E608">
      <w:pPr>
        <w:keepNext w:val="0"/>
        <w:keepLines w:val="0"/>
        <w:widowControl/>
        <w:suppressLineNumbers w:val="0"/>
        <w:spacing w:line="288" w:lineRule="auto"/>
        <w:ind w:left="0" w:firstLine="0"/>
        <w:jc w:val="center"/>
        <w:rPr>
          <w:rFonts w:hint="eastAsia" w:ascii="宋体" w:hAnsi="宋体" w:eastAsia="宋体" w:cs="宋体"/>
          <w:color w:val="auto"/>
          <w:sz w:val="36"/>
          <w:szCs w:val="36"/>
          <w:highlight w:val="none"/>
        </w:rPr>
      </w:pPr>
      <w:r>
        <w:rPr>
          <w:rFonts w:hint="eastAsia" w:ascii="宋体" w:hAnsi="宋体" w:eastAsia="宋体" w:cs="宋体"/>
          <w:b/>
          <w:bCs/>
          <w:i w:val="0"/>
          <w:iCs w:val="0"/>
          <w:color w:val="auto"/>
          <w:spacing w:val="0"/>
          <w:kern w:val="0"/>
          <w:sz w:val="36"/>
          <w:szCs w:val="36"/>
          <w:highlight w:val="none"/>
          <w:lang w:val="en-US" w:eastAsia="zh-CN" w:bidi="ar"/>
        </w:rPr>
        <w:t>浙江交通职业技术学院</w:t>
      </w:r>
    </w:p>
    <w:p w14:paraId="75E3618E">
      <w:pPr>
        <w:keepNext w:val="0"/>
        <w:keepLines w:val="0"/>
        <w:widowControl/>
        <w:suppressLineNumbers w:val="0"/>
        <w:spacing w:line="288" w:lineRule="auto"/>
        <w:ind w:left="0" w:firstLine="0"/>
        <w:jc w:val="center"/>
        <w:rPr>
          <w:rFonts w:hint="eastAsia" w:ascii="宋体" w:hAnsi="宋体" w:eastAsia="宋体" w:cs="宋体"/>
          <w:color w:val="auto"/>
          <w:sz w:val="36"/>
          <w:szCs w:val="36"/>
          <w:highlight w:val="none"/>
        </w:rPr>
      </w:pPr>
      <w:r>
        <w:rPr>
          <w:rFonts w:hint="eastAsia" w:ascii="宋体" w:hAnsi="宋体" w:eastAsia="宋体" w:cs="宋体"/>
          <w:b/>
          <w:bCs/>
          <w:i w:val="0"/>
          <w:iCs w:val="0"/>
          <w:color w:val="auto"/>
          <w:spacing w:val="0"/>
          <w:kern w:val="0"/>
          <w:sz w:val="36"/>
          <w:szCs w:val="36"/>
          <w:highlight w:val="none"/>
          <w:lang w:val="en-US" w:eastAsia="zh-CN" w:bidi="ar"/>
        </w:rPr>
        <w:t>混凝土机器人检测实训室</w:t>
      </w:r>
    </w:p>
    <w:p w14:paraId="2389A2F8">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p>
    <w:p w14:paraId="1AF57B01">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p>
    <w:p w14:paraId="7FF1D092">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p>
    <w:p w14:paraId="4B548C36">
      <w:pPr>
        <w:keepNext w:val="0"/>
        <w:keepLines w:val="0"/>
        <w:widowControl/>
        <w:suppressLineNumbers w:val="0"/>
        <w:spacing w:line="288" w:lineRule="auto"/>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36"/>
          <w:szCs w:val="36"/>
          <w:highlight w:val="none"/>
          <w:lang w:val="en-US" w:eastAsia="zh-CN" w:bidi="ar"/>
        </w:rPr>
        <w:t>招标文件</w:t>
      </w:r>
    </w:p>
    <w:p w14:paraId="3F6415AB">
      <w:pPr>
        <w:keepNext w:val="0"/>
        <w:keepLines w:val="0"/>
        <w:widowControl/>
        <w:suppressLineNumbers w:val="0"/>
        <w:spacing w:line="288" w:lineRule="auto"/>
        <w:ind w:left="0" w:right="-2" w:firstLine="0"/>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36"/>
          <w:szCs w:val="36"/>
          <w:highlight w:val="none"/>
          <w:lang w:val="en-US" w:eastAsia="zh-CN" w:bidi="ar"/>
        </w:rPr>
        <w:t>（线上电子交易）</w:t>
      </w:r>
    </w:p>
    <w:p w14:paraId="5D306D79">
      <w:pPr>
        <w:keepNext w:val="0"/>
        <w:keepLines w:val="0"/>
        <w:widowControl/>
        <w:suppressLineNumbers w:val="0"/>
        <w:spacing w:line="288" w:lineRule="auto"/>
        <w:ind w:left="0" w:right="-2" w:firstLine="0"/>
        <w:jc w:val="left"/>
        <w:rPr>
          <w:rFonts w:hint="eastAsia" w:ascii="宋体" w:hAnsi="宋体" w:eastAsia="宋体" w:cs="宋体"/>
          <w:color w:val="auto"/>
          <w:sz w:val="21"/>
          <w:szCs w:val="21"/>
          <w:highlight w:val="none"/>
        </w:rPr>
      </w:pPr>
    </w:p>
    <w:p w14:paraId="03C50726">
      <w:pPr>
        <w:keepNext w:val="0"/>
        <w:keepLines w:val="0"/>
        <w:widowControl/>
        <w:suppressLineNumbers w:val="0"/>
        <w:spacing w:line="288" w:lineRule="auto"/>
        <w:ind w:left="0" w:right="-2" w:firstLine="0"/>
        <w:jc w:val="left"/>
        <w:rPr>
          <w:rFonts w:hint="eastAsia" w:ascii="宋体" w:hAnsi="宋体" w:eastAsia="宋体" w:cs="宋体"/>
          <w:color w:val="auto"/>
          <w:sz w:val="21"/>
          <w:szCs w:val="21"/>
          <w:highlight w:val="none"/>
        </w:rPr>
      </w:pPr>
    </w:p>
    <w:p w14:paraId="61F7E0D6">
      <w:pPr>
        <w:keepNext w:val="0"/>
        <w:keepLines w:val="0"/>
        <w:widowControl/>
        <w:suppressLineNumbers w:val="0"/>
        <w:spacing w:line="288" w:lineRule="auto"/>
        <w:ind w:left="0" w:right="-2" w:firstLine="0"/>
        <w:jc w:val="left"/>
        <w:rPr>
          <w:rFonts w:hint="eastAsia" w:ascii="宋体" w:hAnsi="宋体" w:eastAsia="宋体" w:cs="宋体"/>
          <w:color w:val="auto"/>
          <w:sz w:val="21"/>
          <w:szCs w:val="21"/>
          <w:highlight w:val="none"/>
        </w:rPr>
      </w:pPr>
    </w:p>
    <w:tbl>
      <w:tblPr>
        <w:tblStyle w:val="10"/>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00"/>
        <w:gridCol w:w="7410"/>
      </w:tblGrid>
      <w:tr w14:paraId="74F0D2B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50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60CA57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采购方式</w:t>
            </w:r>
          </w:p>
        </w:tc>
        <w:tc>
          <w:tcPr>
            <w:tcW w:w="5301"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935D656">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公开招标</w:t>
            </w:r>
          </w:p>
        </w:tc>
      </w:tr>
      <w:tr w14:paraId="219C727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056A3F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交易方式</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6D51B63">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电子交易</w:t>
            </w:r>
          </w:p>
        </w:tc>
      </w:tr>
      <w:tr w14:paraId="1C8E1AE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7CF7E3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交易平台</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0584B5E">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政府采购云平台（www.zcygov.cn）</w:t>
            </w:r>
          </w:p>
        </w:tc>
      </w:tr>
      <w:tr w14:paraId="1597260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867C5B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项目名称</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47C127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混凝土机器人检测实训室</w:t>
            </w:r>
          </w:p>
        </w:tc>
      </w:tr>
      <w:tr w14:paraId="59A2769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6B8E83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项目编号</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A7304F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330000263030390000060-QSZBC260075ZHGK</w:t>
            </w:r>
          </w:p>
        </w:tc>
      </w:tr>
      <w:tr w14:paraId="4439942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E18F1B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采 购 人</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EE0040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0"/>
                <w:kern w:val="0"/>
                <w:sz w:val="21"/>
                <w:szCs w:val="21"/>
                <w:highlight w:val="none"/>
                <w:lang w:val="en-US" w:eastAsia="zh-CN" w:bidi="ar"/>
              </w:rPr>
              <w:t>浙江交通职业技术学院</w:t>
            </w:r>
          </w:p>
        </w:tc>
      </w:tr>
      <w:tr w14:paraId="7A66EF4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602417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代理机构</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A90D1F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0"/>
                <w:kern w:val="0"/>
                <w:sz w:val="21"/>
                <w:szCs w:val="21"/>
                <w:highlight w:val="none"/>
                <w:lang w:val="en-US" w:eastAsia="zh-CN" w:bidi="ar"/>
              </w:rPr>
              <w:t>浙江求是招标代理有限公司</w:t>
            </w:r>
          </w:p>
        </w:tc>
      </w:tr>
      <w:tr w14:paraId="0531589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1D5AE37">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采购计划书</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63C47C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[2026]16815号</w:t>
            </w:r>
          </w:p>
        </w:tc>
      </w:tr>
    </w:tbl>
    <w:p w14:paraId="0CA3D736">
      <w:pPr>
        <w:keepNext w:val="0"/>
        <w:keepLines w:val="0"/>
        <w:widowControl/>
        <w:suppressLineNumbers w:val="0"/>
        <w:ind w:right="-2"/>
        <w:jc w:val="left"/>
        <w:rPr>
          <w:color w:val="auto"/>
          <w:highlight w:val="none"/>
        </w:rPr>
      </w:pPr>
    </w:p>
    <w:p w14:paraId="645E1766">
      <w:pPr>
        <w:keepNext w:val="0"/>
        <w:keepLines w:val="0"/>
        <w:widowControl/>
        <w:suppressLineNumbers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p w14:paraId="6C991A59">
      <w:pPr>
        <w:pStyle w:val="2"/>
        <w:keepNext w:val="0"/>
        <w:keepLines w:val="0"/>
        <w:widowControl/>
        <w:suppressLineNumbers w:val="0"/>
        <w:spacing w:line="288" w:lineRule="auto"/>
        <w:jc w:val="center"/>
        <w:rPr>
          <w:rFonts w:hint="eastAsia" w:ascii="宋体" w:hAnsi="宋体" w:eastAsia="宋体" w:cs="宋体"/>
          <w:b/>
          <w:bCs/>
          <w:color w:val="auto"/>
          <w:sz w:val="28"/>
          <w:szCs w:val="28"/>
          <w:highlight w:val="none"/>
        </w:rPr>
        <w:sectPr>
          <w:pgSz w:w="12240" w:h="15840"/>
          <w:pgMar w:top="1440" w:right="1440" w:bottom="1440" w:left="1440" w:header="720" w:footer="720" w:gutter="0"/>
          <w:pgBorders>
            <w:top w:val="none" w:sz="0" w:space="0"/>
            <w:left w:val="none" w:sz="0" w:space="0"/>
            <w:bottom w:val="none" w:sz="0" w:space="0"/>
            <w:right w:val="none" w:sz="0" w:space="0"/>
          </w:pgBorders>
          <w:cols w:space="720" w:num="1"/>
        </w:sectPr>
      </w:pPr>
    </w:p>
    <w:p w14:paraId="0085AE52">
      <w:pPr>
        <w:pStyle w:val="2"/>
        <w:keepNext w:val="0"/>
        <w:keepLines w:val="0"/>
        <w:widowControl/>
        <w:suppressLineNumbers w:val="0"/>
        <w:spacing w:line="288"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目录</w:t>
      </w:r>
    </w:p>
    <w:p w14:paraId="614DAF47">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第一章  投标邀请</w:t>
      </w:r>
    </w:p>
    <w:p w14:paraId="678D77BF">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第二章  采购需求</w:t>
      </w:r>
    </w:p>
    <w:p w14:paraId="5CD04F94">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第三章  投标人须知</w:t>
      </w:r>
    </w:p>
    <w:p w14:paraId="42E071FD">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第四章  评标方法和评标标准</w:t>
      </w:r>
    </w:p>
    <w:p w14:paraId="6536ED79">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第五章  拟签订的合同文本</w:t>
      </w:r>
    </w:p>
    <w:p w14:paraId="3F438E01">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第六章  投标文件格式</w:t>
      </w:r>
    </w:p>
    <w:p w14:paraId="175133BA">
      <w:pPr>
        <w:pStyle w:val="2"/>
        <w:keepNext w:val="0"/>
        <w:keepLines w:val="0"/>
        <w:widowControl/>
        <w:suppressLineNumbers w:val="0"/>
        <w:spacing w:line="288" w:lineRule="auto"/>
        <w:jc w:val="center"/>
        <w:rPr>
          <w:rFonts w:hint="eastAsia" w:ascii="宋体" w:hAnsi="宋体" w:eastAsia="宋体" w:cs="宋体"/>
          <w:b/>
          <w:bCs/>
          <w:color w:val="auto"/>
          <w:sz w:val="28"/>
          <w:szCs w:val="28"/>
          <w:highlight w:val="none"/>
        </w:rPr>
        <w:sectPr>
          <w:footerReference r:id="rId3" w:type="default"/>
          <w:pgSz w:w="12240" w:h="15840"/>
          <w:pgMar w:top="1440" w:right="1440" w:bottom="1440" w:left="1440" w:header="720" w:footer="720" w:gutter="0"/>
          <w:pgBorders>
            <w:top w:val="none" w:sz="0" w:space="0"/>
            <w:left w:val="none" w:sz="0" w:space="0"/>
            <w:bottom w:val="none" w:sz="0" w:space="0"/>
            <w:right w:val="none" w:sz="0" w:space="0"/>
          </w:pgBorders>
          <w:pgNumType w:start="1"/>
          <w:cols w:space="720" w:num="1"/>
        </w:sectPr>
      </w:pPr>
    </w:p>
    <w:p w14:paraId="4BAF3077">
      <w:pPr>
        <w:pStyle w:val="2"/>
        <w:keepNext w:val="0"/>
        <w:keepLines w:val="0"/>
        <w:widowControl/>
        <w:suppressLineNumbers w:val="0"/>
        <w:spacing w:line="288"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第一章 投标邀请</w:t>
      </w:r>
    </w:p>
    <w:p w14:paraId="7F4B3B4D">
      <w:pPr>
        <w:keepNext w:val="0"/>
        <w:keepLines w:val="0"/>
        <w:widowControl/>
        <w:suppressLineNumbers w:val="0"/>
        <w:autoSpaceDE w:val="0"/>
        <w:autoSpaceDN/>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项目概况</w:t>
      </w:r>
    </w:p>
    <w:p w14:paraId="2F6DFC06">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single"/>
          <w:lang w:val="en-US" w:eastAsia="zh-CN" w:bidi="ar"/>
        </w:rPr>
        <w:t>混凝土机器人检测实训室</w:t>
      </w:r>
      <w:r>
        <w:rPr>
          <w:rFonts w:hint="eastAsia" w:ascii="宋体" w:hAnsi="宋体" w:eastAsia="宋体" w:cs="宋体"/>
          <w:color w:val="auto"/>
          <w:kern w:val="0"/>
          <w:sz w:val="21"/>
          <w:szCs w:val="21"/>
          <w:highlight w:val="none"/>
          <w:lang w:val="en-US" w:eastAsia="zh-CN" w:bidi="ar"/>
        </w:rPr>
        <w:t>项目的潜在投标人应在政采云平台线上获取（下载）招标文件，并于</w:t>
      </w:r>
      <w:r>
        <w:rPr>
          <w:rFonts w:hint="eastAsia" w:ascii="宋体" w:hAnsi="宋体" w:cs="宋体"/>
          <w:color w:val="auto"/>
          <w:kern w:val="0"/>
          <w:sz w:val="21"/>
          <w:szCs w:val="21"/>
          <w:highlight w:val="none"/>
          <w:lang w:val="en-US" w:eastAsia="zh-CN" w:bidi="ar"/>
        </w:rPr>
        <w:t>2026年5月13日 14:00:00</w:t>
      </w:r>
      <w:r>
        <w:rPr>
          <w:rFonts w:hint="eastAsia" w:ascii="宋体" w:hAnsi="宋体" w:eastAsia="宋体" w:cs="宋体"/>
          <w:color w:val="auto"/>
          <w:kern w:val="0"/>
          <w:sz w:val="21"/>
          <w:szCs w:val="21"/>
          <w:highlight w:val="none"/>
          <w:lang w:val="en-US" w:eastAsia="zh-CN" w:bidi="ar"/>
        </w:rPr>
        <w:t>（北京时间）前递交（上传）投标文件。</w:t>
      </w:r>
    </w:p>
    <w:p w14:paraId="1A08DAAD">
      <w:pPr>
        <w:keepNext w:val="0"/>
        <w:keepLines w:val="0"/>
        <w:widowControl/>
        <w:suppressLineNumbers w:val="0"/>
        <w:autoSpaceDE w:val="0"/>
        <w:autoSpaceDN/>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一、项目基本情况</w:t>
      </w:r>
    </w:p>
    <w:p w14:paraId="41DA8C74">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项目编号：</w:t>
      </w:r>
      <w:r>
        <w:rPr>
          <w:rFonts w:hint="eastAsia" w:ascii="宋体" w:hAnsi="宋体" w:eastAsia="宋体" w:cs="宋体"/>
          <w:i w:val="0"/>
          <w:iCs w:val="0"/>
          <w:color w:val="auto"/>
          <w:kern w:val="0"/>
          <w:sz w:val="21"/>
          <w:szCs w:val="21"/>
          <w:highlight w:val="none"/>
          <w:lang w:val="en-US" w:eastAsia="zh-CN" w:bidi="ar"/>
        </w:rPr>
        <w:t>330000263030390000060-QSZBC260075ZHGK</w:t>
      </w:r>
    </w:p>
    <w:p w14:paraId="06B5D2B7">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项目名称：</w:t>
      </w:r>
      <w:r>
        <w:rPr>
          <w:rFonts w:hint="eastAsia" w:ascii="宋体" w:hAnsi="宋体" w:eastAsia="宋体" w:cs="宋体"/>
          <w:i w:val="0"/>
          <w:iCs w:val="0"/>
          <w:color w:val="auto"/>
          <w:kern w:val="0"/>
          <w:sz w:val="21"/>
          <w:szCs w:val="21"/>
          <w:highlight w:val="none"/>
          <w:lang w:val="en-US" w:eastAsia="zh-CN" w:bidi="ar"/>
        </w:rPr>
        <w:t>混凝土机器人检测实训室</w:t>
      </w:r>
    </w:p>
    <w:p w14:paraId="4076DF5F">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预算金额（元）：1659300</w:t>
      </w:r>
    </w:p>
    <w:p w14:paraId="76C29686">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最高限价（元）：1659300</w:t>
      </w:r>
    </w:p>
    <w:p w14:paraId="0DBA60A8">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采购需求：</w:t>
      </w:r>
    </w:p>
    <w:tbl>
      <w:tblPr>
        <w:tblStyle w:val="10"/>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50"/>
        <w:gridCol w:w="1902"/>
        <w:gridCol w:w="1427"/>
        <w:gridCol w:w="1427"/>
        <w:gridCol w:w="2853"/>
        <w:gridCol w:w="951"/>
      </w:tblGrid>
      <w:tr w14:paraId="020DB51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50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BB37DF5">
            <w:pPr>
              <w:keepNext w:val="0"/>
              <w:keepLines w:val="0"/>
              <w:widowControl/>
              <w:suppressLineNumbers w:val="0"/>
              <w:autoSpaceDE w:val="0"/>
              <w:autoSpaceDN/>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标项号</w:t>
            </w:r>
          </w:p>
        </w:tc>
        <w:tc>
          <w:tcPr>
            <w:tcW w:w="100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8E9BCA1">
            <w:pPr>
              <w:keepNext w:val="0"/>
              <w:keepLines w:val="0"/>
              <w:widowControl/>
              <w:suppressLineNumbers w:val="0"/>
              <w:autoSpaceDE w:val="0"/>
              <w:autoSpaceDN/>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标项名称</w:t>
            </w:r>
          </w:p>
        </w:tc>
        <w:tc>
          <w:tcPr>
            <w:tcW w:w="75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374EACC">
            <w:pPr>
              <w:keepNext w:val="0"/>
              <w:keepLines w:val="0"/>
              <w:widowControl/>
              <w:suppressLineNumbers w:val="0"/>
              <w:autoSpaceDE w:val="0"/>
              <w:autoSpaceDN/>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标项预算(元)</w:t>
            </w:r>
          </w:p>
        </w:tc>
        <w:tc>
          <w:tcPr>
            <w:tcW w:w="75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AC2263A">
            <w:pPr>
              <w:keepNext w:val="0"/>
              <w:keepLines w:val="0"/>
              <w:widowControl/>
              <w:suppressLineNumbers w:val="0"/>
              <w:autoSpaceDE w:val="0"/>
              <w:autoSpaceDN/>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标项限价(元)</w:t>
            </w:r>
          </w:p>
        </w:tc>
        <w:tc>
          <w:tcPr>
            <w:tcW w:w="150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044BA21">
            <w:pPr>
              <w:keepNext w:val="0"/>
              <w:keepLines w:val="0"/>
              <w:widowControl/>
              <w:suppressLineNumbers w:val="0"/>
              <w:autoSpaceDE w:val="0"/>
              <w:autoSpaceDN/>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简要技术需求或服务要求</w:t>
            </w:r>
          </w:p>
        </w:tc>
        <w:tc>
          <w:tcPr>
            <w:tcW w:w="50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BAD93F2">
            <w:pPr>
              <w:keepNext w:val="0"/>
              <w:keepLines w:val="0"/>
              <w:widowControl/>
              <w:suppressLineNumbers w:val="0"/>
              <w:autoSpaceDE w:val="0"/>
              <w:autoSpaceDN/>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备注</w:t>
            </w:r>
          </w:p>
        </w:tc>
      </w:tr>
      <w:tr w14:paraId="69968D8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50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1960389">
            <w:pPr>
              <w:keepNext w:val="0"/>
              <w:keepLines w:val="0"/>
              <w:widowControl/>
              <w:suppressLineNumbers w:val="0"/>
              <w:autoSpaceDE w:val="0"/>
              <w:autoSpaceDN/>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一</w:t>
            </w:r>
          </w:p>
        </w:tc>
        <w:tc>
          <w:tcPr>
            <w:tcW w:w="100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E3A0001">
            <w:pPr>
              <w:keepNext w:val="0"/>
              <w:keepLines w:val="0"/>
              <w:widowControl/>
              <w:suppressLineNumbers w:val="0"/>
              <w:autoSpaceDE w:val="0"/>
              <w:autoSpaceDN/>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混凝土机器人检测实训室</w:t>
            </w:r>
          </w:p>
        </w:tc>
        <w:tc>
          <w:tcPr>
            <w:tcW w:w="75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F478C08">
            <w:pPr>
              <w:keepNext w:val="0"/>
              <w:keepLines w:val="0"/>
              <w:widowControl/>
              <w:suppressLineNumbers w:val="0"/>
              <w:autoSpaceDE w:val="0"/>
              <w:autoSpaceDN/>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1659300</w:t>
            </w:r>
          </w:p>
        </w:tc>
        <w:tc>
          <w:tcPr>
            <w:tcW w:w="75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AEE460C">
            <w:pPr>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1659300</w:t>
            </w:r>
          </w:p>
        </w:tc>
        <w:tc>
          <w:tcPr>
            <w:tcW w:w="150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10A2743">
            <w:pP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详见采购需求</w:t>
            </w:r>
          </w:p>
        </w:tc>
        <w:tc>
          <w:tcPr>
            <w:tcW w:w="50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4F8EB45">
            <w:pPr>
              <w:jc w:val="center"/>
              <w:rPr>
                <w:rFonts w:hint="eastAsia" w:ascii="宋体" w:hAnsi="宋体" w:eastAsia="宋体" w:cs="宋体"/>
                <w:color w:val="auto"/>
                <w:sz w:val="21"/>
                <w:szCs w:val="21"/>
                <w:highlight w:val="none"/>
              </w:rPr>
            </w:pPr>
          </w:p>
        </w:tc>
      </w:tr>
    </w:tbl>
    <w:p w14:paraId="4A58450C">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合同履行期限：详见采购需求</w:t>
      </w:r>
    </w:p>
    <w:p w14:paraId="0EDD38F1">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本项目是否接受联合体投标：是</w:t>
      </w:r>
    </w:p>
    <w:p w14:paraId="56645C4A">
      <w:pPr>
        <w:keepNext w:val="0"/>
        <w:keepLines w:val="0"/>
        <w:widowControl/>
        <w:suppressLineNumbers w:val="0"/>
        <w:autoSpaceDE w:val="0"/>
        <w:autoSpaceDN/>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二、申请人的资格要求：</w:t>
      </w:r>
    </w:p>
    <w:p w14:paraId="344FB73B">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满足《中华人民共和国政府采购法》第二十二条规定；未被“信用中国”（www.creditchina.gov.cn)、中国政府采购网（www.ccgp.gov.cn）列入失信被执行人、重大税收违法案件当事人名单（重大税收违法失信主体名单）、政府采购严重违法失信行为记录名单。</w:t>
      </w:r>
    </w:p>
    <w:p w14:paraId="2DCA05BD">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2.落实政府采购政策需满足的资格要求：无</w:t>
      </w:r>
    </w:p>
    <w:p w14:paraId="186DB1B1">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3.本项目的特定资格要求：无</w:t>
      </w:r>
    </w:p>
    <w:p w14:paraId="57AD71B6">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4.其他：</w:t>
      </w:r>
    </w:p>
    <w:p w14:paraId="55439904">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（1）单位负责人为同一人或者存在直接控股、管理关系的不同供应商，不得参加同一合同项下的政府采购活动。</w:t>
      </w:r>
    </w:p>
    <w:p w14:paraId="5A76C6AF">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（2）为本项目提供整体设计、规范编制或者项目管理、监理、检测等服务的供应商，不得再参加本项目的其他采购活动。</w:t>
      </w:r>
    </w:p>
    <w:p w14:paraId="55B16D11">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（3）政府购买服务的项目，公益一类事业单位、使用事业编制且由财政拨款保障的群团组织不得作为承接主体。</w:t>
      </w:r>
    </w:p>
    <w:p w14:paraId="029C219C">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（4）以联合体形式投标的，投标文件中提供《联合协议》，按照联合协议承担特定工作的供应商具有相应资质。</w:t>
      </w:r>
    </w:p>
    <w:p w14:paraId="165027EC">
      <w:pPr>
        <w:keepNext w:val="0"/>
        <w:keepLines w:val="0"/>
        <w:widowControl/>
        <w:suppressLineNumbers w:val="0"/>
        <w:autoSpaceDE w:val="0"/>
        <w:autoSpaceDN/>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三、获取招标文件</w:t>
      </w:r>
    </w:p>
    <w:p w14:paraId="1D589D75">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时间：2026年</w:t>
      </w: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月</w:t>
      </w:r>
      <w:r>
        <w:rPr>
          <w:rFonts w:hint="eastAsia" w:ascii="宋体" w:hAnsi="宋体" w:cs="宋体"/>
          <w:color w:val="auto"/>
          <w:kern w:val="0"/>
          <w:sz w:val="21"/>
          <w:szCs w:val="21"/>
          <w:highlight w:val="none"/>
          <w:lang w:val="en-US" w:eastAsia="zh-CN" w:bidi="ar"/>
        </w:rPr>
        <w:t>21</w:t>
      </w:r>
      <w:r>
        <w:rPr>
          <w:rFonts w:hint="eastAsia" w:ascii="宋体" w:hAnsi="宋体" w:eastAsia="宋体" w:cs="宋体"/>
          <w:color w:val="auto"/>
          <w:kern w:val="0"/>
          <w:sz w:val="21"/>
          <w:szCs w:val="21"/>
          <w:highlight w:val="none"/>
          <w:lang w:val="en-US" w:eastAsia="zh-CN" w:bidi="ar"/>
        </w:rPr>
        <w:t>日至2026年</w:t>
      </w: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月</w:t>
      </w:r>
      <w:r>
        <w:rPr>
          <w:rFonts w:hint="eastAsia" w:ascii="宋体" w:hAnsi="宋体" w:cs="宋体"/>
          <w:color w:val="auto"/>
          <w:kern w:val="0"/>
          <w:sz w:val="21"/>
          <w:szCs w:val="21"/>
          <w:highlight w:val="none"/>
          <w:lang w:val="en-US" w:eastAsia="zh-CN" w:bidi="ar"/>
        </w:rPr>
        <w:t>13</w:t>
      </w:r>
      <w:r>
        <w:rPr>
          <w:rFonts w:hint="eastAsia" w:ascii="宋体" w:hAnsi="宋体" w:eastAsia="宋体" w:cs="宋体"/>
          <w:color w:val="auto"/>
          <w:kern w:val="0"/>
          <w:sz w:val="21"/>
          <w:szCs w:val="21"/>
          <w:highlight w:val="none"/>
          <w:lang w:val="en-US" w:eastAsia="zh-CN" w:bidi="ar"/>
        </w:rPr>
        <w:t>日，每天上午00:00至12:00，下午12:00至23:59（北京时间，线上获取法定节假日均可，线下获取文件法定节假日除外）</w:t>
      </w:r>
    </w:p>
    <w:p w14:paraId="35BEF40A">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地点（网址）：政采云平台线上获取</w:t>
      </w:r>
    </w:p>
    <w:p w14:paraId="73A14818">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方式：供应商登录政府采购</w:t>
      </w:r>
      <w:bookmarkStart w:id="1" w:name="_GoBack"/>
      <w:bookmarkEnd w:id="1"/>
      <w:r>
        <w:rPr>
          <w:rFonts w:hint="eastAsia" w:ascii="宋体" w:hAnsi="宋体" w:eastAsia="宋体" w:cs="宋体"/>
          <w:color w:val="auto"/>
          <w:kern w:val="0"/>
          <w:sz w:val="21"/>
          <w:szCs w:val="21"/>
          <w:highlight w:val="none"/>
          <w:lang w:val="en-US" w:eastAsia="zh-CN" w:bidi="ar"/>
        </w:rPr>
        <w:t>云平台（https://www.zcygov.cn）在线申请获取采购文件（进入“项目采购”应用，在获取采购文件菜单中选择项目，申请获取采购文件）</w:t>
      </w:r>
    </w:p>
    <w:p w14:paraId="2C7827A1">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售价（元）：0</w:t>
      </w:r>
    </w:p>
    <w:p w14:paraId="56DB36C4">
      <w:pPr>
        <w:keepNext w:val="0"/>
        <w:keepLines w:val="0"/>
        <w:widowControl/>
        <w:suppressLineNumbers w:val="0"/>
        <w:autoSpaceDE w:val="0"/>
        <w:autoSpaceDN/>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四、提交投标文件截止时间、开标时间和地点</w:t>
      </w:r>
    </w:p>
    <w:p w14:paraId="3A3EC3D5">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提交投标文件截止时间：</w:t>
      </w:r>
      <w:r>
        <w:rPr>
          <w:rFonts w:hint="eastAsia" w:ascii="宋体" w:hAnsi="宋体" w:cs="宋体"/>
          <w:color w:val="auto"/>
          <w:kern w:val="0"/>
          <w:sz w:val="21"/>
          <w:szCs w:val="21"/>
          <w:highlight w:val="none"/>
          <w:lang w:val="en-US" w:eastAsia="zh-CN" w:bidi="ar"/>
        </w:rPr>
        <w:t>2026年5月13日 14:00:00</w:t>
      </w:r>
      <w:r>
        <w:rPr>
          <w:rFonts w:hint="eastAsia" w:ascii="宋体" w:hAnsi="宋体" w:eastAsia="宋体" w:cs="宋体"/>
          <w:color w:val="auto"/>
          <w:kern w:val="0"/>
          <w:sz w:val="21"/>
          <w:szCs w:val="21"/>
          <w:highlight w:val="none"/>
          <w:lang w:val="en-US" w:eastAsia="zh-CN" w:bidi="ar"/>
        </w:rPr>
        <w:t>（北京时间）</w:t>
      </w:r>
    </w:p>
    <w:p w14:paraId="5B57C68B">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投标地点（网址）：请登录政采云投标客户端投标</w:t>
      </w:r>
    </w:p>
    <w:p w14:paraId="241D6117">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开标时间：</w:t>
      </w:r>
      <w:r>
        <w:rPr>
          <w:rFonts w:hint="eastAsia" w:ascii="宋体" w:hAnsi="宋体" w:cs="宋体"/>
          <w:color w:val="auto"/>
          <w:kern w:val="0"/>
          <w:sz w:val="21"/>
          <w:szCs w:val="21"/>
          <w:highlight w:val="none"/>
          <w:lang w:val="en-US" w:eastAsia="zh-CN" w:bidi="ar"/>
        </w:rPr>
        <w:t>2026年5月13日 14:00:00</w:t>
      </w:r>
    </w:p>
    <w:p w14:paraId="17C67753">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开标地点（网址）：政府采购云平台（www.zcygov.cn）/杭州市西湖区玉古路173号中田大厦21楼（求是会议室</w:t>
      </w:r>
      <w:r>
        <w:rPr>
          <w:rFonts w:hint="eastAsia" w:ascii="宋体" w:hAnsi="宋体" w:cs="宋体"/>
          <w:color w:val="auto"/>
          <w:kern w:val="0"/>
          <w:sz w:val="21"/>
          <w:szCs w:val="21"/>
          <w:highlight w:val="none"/>
          <w:lang w:val="en-US" w:eastAsia="zh-CN" w:bidi="ar"/>
        </w:rPr>
        <w:t>①</w:t>
      </w:r>
      <w:r>
        <w:rPr>
          <w:rFonts w:hint="eastAsia" w:ascii="宋体" w:hAnsi="宋体" w:eastAsia="宋体" w:cs="宋体"/>
          <w:color w:val="auto"/>
          <w:kern w:val="0"/>
          <w:sz w:val="21"/>
          <w:szCs w:val="21"/>
          <w:highlight w:val="none"/>
          <w:lang w:val="en-US" w:eastAsia="zh-CN" w:bidi="ar"/>
        </w:rPr>
        <w:t>）</w:t>
      </w:r>
    </w:p>
    <w:p w14:paraId="070E1857">
      <w:pPr>
        <w:keepNext w:val="0"/>
        <w:keepLines w:val="0"/>
        <w:widowControl/>
        <w:suppressLineNumbers w:val="0"/>
        <w:autoSpaceDE w:val="0"/>
        <w:autoSpaceDN/>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五、公告期限</w:t>
      </w:r>
    </w:p>
    <w:p w14:paraId="05694EE5">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自本公告发布之日起5个工作日。</w:t>
      </w:r>
    </w:p>
    <w:p w14:paraId="6A5E3D5E">
      <w:pPr>
        <w:keepNext w:val="0"/>
        <w:keepLines w:val="0"/>
        <w:widowControl/>
        <w:suppressLineNumbers w:val="0"/>
        <w:autoSpaceDE w:val="0"/>
        <w:autoSpaceDN/>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六、其他补充事宜</w:t>
      </w:r>
    </w:p>
    <w:p w14:paraId="7CD50499">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6A3A898B">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14:paraId="04FA7DD9">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0F03E036">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4.其他事项：需要落实的政府采购政策：包括节约资源、保护环境、支持科技创新、促进中小企业发展等。详见招标文件“第三章 投标人须知”。</w:t>
      </w:r>
    </w:p>
    <w:p w14:paraId="5F912458">
      <w:pPr>
        <w:keepNext w:val="0"/>
        <w:keepLines w:val="0"/>
        <w:widowControl/>
        <w:suppressLineNumbers w:val="0"/>
        <w:autoSpaceDE w:val="0"/>
        <w:autoSpaceDN/>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七、对本次采购提出询问、质疑、投诉，请按以下方式联系</w:t>
      </w:r>
    </w:p>
    <w:p w14:paraId="2EF8CE95">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1.采购人信息</w:t>
      </w:r>
    </w:p>
    <w:p w14:paraId="7D227B27">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名称：</w:t>
      </w:r>
      <w:r>
        <w:rPr>
          <w:rFonts w:hint="eastAsia" w:ascii="宋体" w:hAnsi="宋体" w:eastAsia="宋体" w:cs="宋体"/>
          <w:i w:val="0"/>
          <w:iCs w:val="0"/>
          <w:color w:val="auto"/>
          <w:kern w:val="0"/>
          <w:sz w:val="21"/>
          <w:szCs w:val="21"/>
          <w:highlight w:val="none"/>
          <w:lang w:val="en-US" w:eastAsia="zh-CN" w:bidi="ar"/>
        </w:rPr>
        <w:t>浙江交通职业技术学院</w:t>
      </w:r>
    </w:p>
    <w:p w14:paraId="56D3B0A6">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地址：杭州市余杭区古墩路1516号</w:t>
      </w:r>
    </w:p>
    <w:p w14:paraId="3A7D6662">
      <w:pPr>
        <w:keepNext w:val="0"/>
        <w:keepLines w:val="0"/>
        <w:widowControl/>
        <w:suppressLineNumbers w:val="0"/>
        <w:autoSpaceDE w:val="0"/>
        <w:autoSpaceDN/>
        <w:spacing w:line="288" w:lineRule="auto"/>
        <w:ind w:left="0" w:firstLine="420"/>
        <w:jc w:val="left"/>
        <w:rPr>
          <w:rFonts w:hint="default"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
        </w:rPr>
        <w:t>项目联系人（询问）：</w:t>
      </w:r>
      <w:r>
        <w:rPr>
          <w:rFonts w:hint="eastAsia" w:ascii="宋体" w:hAnsi="宋体" w:cs="宋体"/>
          <w:color w:val="auto"/>
          <w:kern w:val="0"/>
          <w:sz w:val="21"/>
          <w:szCs w:val="21"/>
          <w:highlight w:val="none"/>
          <w:lang w:val="en-US" w:eastAsia="zh-CN" w:bidi="ar"/>
        </w:rPr>
        <w:t>钱老师</w:t>
      </w:r>
    </w:p>
    <w:p w14:paraId="11536D46">
      <w:pPr>
        <w:keepNext w:val="0"/>
        <w:keepLines w:val="0"/>
        <w:widowControl/>
        <w:suppressLineNumbers w:val="0"/>
        <w:autoSpaceDE w:val="0"/>
        <w:autoSpaceDN/>
        <w:spacing w:line="288" w:lineRule="auto"/>
        <w:ind w:left="0" w:firstLine="42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项目联系方式（询问）：</w:t>
      </w:r>
      <w:r>
        <w:rPr>
          <w:rFonts w:hint="eastAsia"/>
          <w:color w:val="auto"/>
          <w:highlight w:val="none"/>
          <w:lang w:val="en-US" w:eastAsia="zh-CN"/>
        </w:rPr>
        <w:t>0571-88481675</w:t>
      </w:r>
    </w:p>
    <w:p w14:paraId="37D16DD8">
      <w:pPr>
        <w:keepNext w:val="0"/>
        <w:keepLines w:val="0"/>
        <w:widowControl/>
        <w:suppressLineNumbers w:val="0"/>
        <w:autoSpaceDE w:val="0"/>
        <w:autoSpaceDN/>
        <w:spacing w:line="288" w:lineRule="auto"/>
        <w:ind w:left="0" w:firstLine="42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质疑联系人：李老师</w:t>
      </w:r>
    </w:p>
    <w:p w14:paraId="51DEDD6F">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质疑联系方式：0571-88484981</w:t>
      </w:r>
    </w:p>
    <w:p w14:paraId="380348CF">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2.采购代理机构信息</w:t>
      </w:r>
    </w:p>
    <w:p w14:paraId="5DBCF0E9">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名称：</w:t>
      </w:r>
      <w:r>
        <w:rPr>
          <w:rFonts w:hint="eastAsia" w:ascii="宋体" w:hAnsi="宋体" w:eastAsia="宋体" w:cs="宋体"/>
          <w:i w:val="0"/>
          <w:iCs w:val="0"/>
          <w:color w:val="auto"/>
          <w:kern w:val="0"/>
          <w:sz w:val="21"/>
          <w:szCs w:val="21"/>
          <w:highlight w:val="none"/>
          <w:lang w:val="en-US" w:eastAsia="zh-CN" w:bidi="ar"/>
        </w:rPr>
        <w:t>浙江求是招标代理有限公司</w:t>
      </w:r>
    </w:p>
    <w:p w14:paraId="5C9087C4">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地址：</w:t>
      </w:r>
      <w:r>
        <w:rPr>
          <w:rFonts w:hint="eastAsia" w:ascii="宋体" w:hAnsi="宋体" w:eastAsia="宋体" w:cs="宋体"/>
          <w:i w:val="0"/>
          <w:iCs w:val="0"/>
          <w:color w:val="auto"/>
          <w:kern w:val="0"/>
          <w:sz w:val="21"/>
          <w:szCs w:val="21"/>
          <w:highlight w:val="none"/>
          <w:lang w:val="en-US" w:eastAsia="zh-CN" w:bidi="ar"/>
        </w:rPr>
        <w:t>杭州市西湖区玉古路173号中田大厦21楼</w:t>
      </w:r>
    </w:p>
    <w:p w14:paraId="5EC74458">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项目联系人（询问）：</w:t>
      </w:r>
      <w:r>
        <w:rPr>
          <w:rFonts w:hint="eastAsia" w:ascii="宋体" w:hAnsi="宋体" w:eastAsia="宋体" w:cs="宋体"/>
          <w:i w:val="0"/>
          <w:iCs w:val="0"/>
          <w:color w:val="auto"/>
          <w:kern w:val="0"/>
          <w:sz w:val="21"/>
          <w:szCs w:val="21"/>
          <w:highlight w:val="none"/>
          <w:lang w:val="en-US" w:eastAsia="zh-CN" w:bidi="ar"/>
        </w:rPr>
        <w:t>温瑶、李聪、陈培特、杨秀书、姜海军</w:t>
      </w:r>
    </w:p>
    <w:p w14:paraId="618FE41C">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项目联系方式（询问）：</w:t>
      </w:r>
      <w:r>
        <w:rPr>
          <w:rFonts w:hint="eastAsia" w:ascii="宋体" w:hAnsi="宋体" w:eastAsia="宋体" w:cs="宋体"/>
          <w:i w:val="0"/>
          <w:iCs w:val="0"/>
          <w:color w:val="auto"/>
          <w:kern w:val="0"/>
          <w:sz w:val="21"/>
          <w:szCs w:val="21"/>
          <w:highlight w:val="none"/>
          <w:lang w:val="en-US" w:eastAsia="zh-CN" w:bidi="ar"/>
        </w:rPr>
        <w:t>0571-87666115</w:t>
      </w:r>
    </w:p>
    <w:p w14:paraId="11BB8CAF">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质疑联系人：</w:t>
      </w:r>
      <w:r>
        <w:rPr>
          <w:rFonts w:hint="eastAsia" w:ascii="宋体" w:hAnsi="宋体" w:eastAsia="宋体" w:cs="宋体"/>
          <w:i w:val="0"/>
          <w:iCs w:val="0"/>
          <w:color w:val="auto"/>
          <w:kern w:val="0"/>
          <w:sz w:val="21"/>
          <w:szCs w:val="21"/>
          <w:highlight w:val="none"/>
          <w:lang w:val="en-US" w:eastAsia="zh-CN" w:bidi="ar"/>
        </w:rPr>
        <w:t>周安琪</w:t>
      </w:r>
    </w:p>
    <w:p w14:paraId="17396848">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质疑联系方式：</w:t>
      </w:r>
      <w:r>
        <w:rPr>
          <w:rFonts w:hint="eastAsia" w:ascii="宋体" w:hAnsi="宋体" w:eastAsia="宋体" w:cs="宋体"/>
          <w:i w:val="0"/>
          <w:iCs w:val="0"/>
          <w:color w:val="auto"/>
          <w:kern w:val="0"/>
          <w:sz w:val="21"/>
          <w:szCs w:val="21"/>
          <w:highlight w:val="none"/>
          <w:lang w:val="en-US" w:eastAsia="zh-CN" w:bidi="ar"/>
        </w:rPr>
        <w:t>0571-81110356</w:t>
      </w:r>
    </w:p>
    <w:p w14:paraId="695284F4">
      <w:pPr>
        <w:keepNext w:val="0"/>
        <w:keepLines w:val="0"/>
        <w:widowControl/>
        <w:suppressLineNumbers w:val="0"/>
        <w:autoSpaceDE w:val="0"/>
        <w:autoSpaceDN/>
        <w:spacing w:line="288" w:lineRule="auto"/>
        <w:ind w:left="0" w:firstLine="42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质疑邮箱：</w:t>
      </w:r>
      <w:r>
        <w:rPr>
          <w:rFonts w:hint="eastAsia" w:ascii="宋体" w:hAnsi="宋体" w:eastAsia="宋体" w:cs="宋体"/>
          <w:i w:val="0"/>
          <w:iCs w:val="0"/>
          <w:color w:val="auto"/>
          <w:kern w:val="0"/>
          <w:sz w:val="21"/>
          <w:szCs w:val="21"/>
          <w:highlight w:val="none"/>
          <w:lang w:val="en-US" w:eastAsia="zh-CN" w:bidi="ar"/>
        </w:rPr>
        <w:t>jdkh@qszb.net</w:t>
      </w:r>
    </w:p>
    <w:p w14:paraId="24D75249">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p>
    <w:p w14:paraId="29BF1376">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3.同级政府采购监督管理部门</w:t>
      </w:r>
    </w:p>
    <w:p w14:paraId="180507B9">
      <w:pPr>
        <w:keepNext w:val="0"/>
        <w:keepLines w:val="0"/>
        <w:widowControl/>
        <w:suppressLineNumbers w:val="0"/>
        <w:autoSpaceDE w:val="0"/>
        <w:autoSpaceDN/>
        <w:spacing w:before="0" w:beforeAutospacing="0" w:after="0" w:afterAutospacing="0" w:line="288" w:lineRule="auto"/>
        <w:ind w:left="0" w:right="0" w:firstLine="420"/>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名称：浙江省政府采购行政裁决服务中心</w:t>
      </w:r>
    </w:p>
    <w:p w14:paraId="2AB23FD3">
      <w:pPr>
        <w:keepNext w:val="0"/>
        <w:keepLines w:val="0"/>
        <w:widowControl/>
        <w:suppressLineNumbers w:val="0"/>
        <w:autoSpaceDE w:val="0"/>
        <w:autoSpaceDN/>
        <w:spacing w:before="0" w:beforeAutospacing="0" w:after="0" w:afterAutospacing="0" w:line="288" w:lineRule="auto"/>
        <w:ind w:left="0" w:right="0" w:firstLine="420"/>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地址：杭州市上城区清泰街549号城建综合大楼11楼</w:t>
      </w:r>
    </w:p>
    <w:p w14:paraId="41B57CE8">
      <w:pPr>
        <w:keepNext w:val="0"/>
        <w:keepLines w:val="0"/>
        <w:widowControl/>
        <w:suppressLineNumbers w:val="0"/>
        <w:autoSpaceDE w:val="0"/>
        <w:autoSpaceDN/>
        <w:spacing w:before="0" w:beforeAutospacing="0" w:after="0" w:afterAutospacing="0" w:line="288" w:lineRule="auto"/>
        <w:ind w:left="0" w:right="0" w:firstLine="420"/>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传真：/</w:t>
      </w:r>
    </w:p>
    <w:p w14:paraId="44A05030">
      <w:pPr>
        <w:keepNext w:val="0"/>
        <w:keepLines w:val="0"/>
        <w:widowControl/>
        <w:suppressLineNumbers w:val="0"/>
        <w:autoSpaceDE w:val="0"/>
        <w:autoSpaceDN/>
        <w:spacing w:before="0" w:beforeAutospacing="0" w:after="0" w:afterAutospacing="0" w:line="288" w:lineRule="auto"/>
        <w:ind w:left="0" w:right="0" w:firstLine="420"/>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联系人：匡老师</w:t>
      </w:r>
    </w:p>
    <w:p w14:paraId="620ACE74">
      <w:pPr>
        <w:keepNext w:val="0"/>
        <w:keepLines w:val="0"/>
        <w:widowControl/>
        <w:suppressLineNumbers w:val="0"/>
        <w:autoSpaceDE w:val="0"/>
        <w:autoSpaceDN/>
        <w:spacing w:before="0" w:beforeAutospacing="0" w:after="0" w:afterAutospacing="0" w:line="288" w:lineRule="auto"/>
        <w:ind w:left="0" w:right="0" w:firstLine="420"/>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监督投诉电话：0571-87807798</w:t>
      </w:r>
    </w:p>
    <w:p w14:paraId="2D536965">
      <w:pPr>
        <w:keepNext w:val="0"/>
        <w:keepLines w:val="0"/>
        <w:widowControl/>
        <w:suppressLineNumbers w:val="0"/>
        <w:autoSpaceDE w:val="0"/>
        <w:autoSpaceDN/>
        <w:spacing w:before="0" w:beforeAutospacing="0" w:after="0" w:afterAutospacing="0" w:line="288" w:lineRule="auto"/>
        <w:ind w:left="0" w:right="0" w:firstLine="420"/>
        <w:jc w:val="left"/>
        <w:rPr>
          <w:rFonts w:hint="eastAsia" w:ascii="宋体" w:hAnsi="宋体" w:eastAsia="宋体" w:cs="宋体"/>
          <w:color w:val="auto"/>
          <w:sz w:val="21"/>
          <w:szCs w:val="21"/>
          <w:highlight w:val="none"/>
        </w:rPr>
      </w:pPr>
    </w:p>
    <w:p w14:paraId="5910CA89">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政策咨询：何一平、冯华，0571-87058424、87055741</w:t>
      </w:r>
    </w:p>
    <w:p w14:paraId="06756BB4">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预算金额未达100万元的采购项目，由采购人处理采购争议。</w:t>
      </w:r>
    </w:p>
    <w:p w14:paraId="321C892B">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p>
    <w:p w14:paraId="286610AE">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若对项目采购电子交易系统操作有疑问，可登录政采云（https://www.zcygov.cn/），点击右侧咨询小采，获取采小蜜智能服务管家帮助，或拨打政采云服务热线95763获取热线服务帮助。</w:t>
      </w:r>
    </w:p>
    <w:p w14:paraId="3AE24D0D">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CA问题联系电话（人工）：汇信CA400-888-4636；天谷CA400-087-8198。</w:t>
      </w:r>
    </w:p>
    <w:p w14:paraId="0E4F62AB">
      <w:pPr>
        <w:pStyle w:val="2"/>
        <w:keepNext w:val="0"/>
        <w:keepLines w:val="0"/>
        <w:widowControl/>
        <w:suppressLineNumbers w:val="0"/>
        <w:spacing w:line="288"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8"/>
          <w:szCs w:val="28"/>
          <w:highlight w:val="none"/>
        </w:rPr>
        <w:t>第二章 采购需求</w:t>
      </w:r>
    </w:p>
    <w:p w14:paraId="76615082">
      <w:pPr>
        <w:keepNext w:val="0"/>
        <w:keepLines w:val="0"/>
        <w:widowControl/>
        <w:suppressLineNumbers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一、采购需求概况</w:t>
      </w:r>
    </w:p>
    <w:p w14:paraId="4A9986A4">
      <w:pPr>
        <w:keepNext w:val="0"/>
        <w:keepLines w:val="0"/>
        <w:widowControl/>
        <w:suppressLineNumbers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1.本项目属性为</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i w:val="0"/>
          <w:iCs w:val="0"/>
          <w:color w:val="auto"/>
          <w:kern w:val="0"/>
          <w:sz w:val="21"/>
          <w:szCs w:val="21"/>
          <w:highlight w:val="none"/>
          <w:lang w:val="en-US" w:eastAsia="zh-CN" w:bidi="ar"/>
        </w:rPr>
        <w:t>货物</w:t>
      </w:r>
      <w:r>
        <w:rPr>
          <w:rFonts w:hint="eastAsia" w:ascii="宋体" w:hAnsi="宋体" w:eastAsia="宋体" w:cs="宋体"/>
          <w:color w:val="auto"/>
          <w:kern w:val="0"/>
          <w:sz w:val="21"/>
          <w:szCs w:val="21"/>
          <w:highlight w:val="none"/>
          <w:lang w:val="en-US" w:eastAsia="zh-CN" w:bidi="ar"/>
        </w:rPr>
        <w:t>，核心产品：</w:t>
      </w:r>
      <w:r>
        <w:rPr>
          <w:rFonts w:hint="eastAsia"/>
          <w:color w:val="auto"/>
          <w:highlight w:val="none"/>
        </w:rPr>
        <w:t>复合三轴机器人</w:t>
      </w:r>
    </w:p>
    <w:p w14:paraId="7463B9A1">
      <w:pPr>
        <w:keepNext w:val="0"/>
        <w:keepLines w:val="0"/>
        <w:widowControl/>
        <w:suppressLineNumbers w:val="0"/>
        <w:spacing w:line="288" w:lineRule="auto"/>
        <w:jc w:val="left"/>
        <w:rPr>
          <w:rFonts w:hint="eastAsia" w:ascii="宋体" w:hAnsi="宋体" w:eastAsia="宋体" w:cs="宋体"/>
          <w:color w:val="auto"/>
          <w:sz w:val="21"/>
          <w:szCs w:val="21"/>
          <w:highlight w:val="none"/>
        </w:rPr>
      </w:pPr>
    </w:p>
    <w:p w14:paraId="7743A03A">
      <w:pPr>
        <w:keepNext w:val="0"/>
        <w:keepLines w:val="0"/>
        <w:widowControl/>
        <w:suppressLineNumbers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2.采购标的：</w:t>
      </w:r>
    </w:p>
    <w:tbl>
      <w:tblPr>
        <w:tblStyle w:val="10"/>
        <w:tblW w:w="4998"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autofit"/>
        <w:tblCellMar>
          <w:top w:w="15" w:type="dxa"/>
          <w:left w:w="15" w:type="dxa"/>
          <w:bottom w:w="15" w:type="dxa"/>
          <w:right w:w="15" w:type="dxa"/>
        </w:tblCellMar>
      </w:tblPr>
      <w:tblGrid>
        <w:gridCol w:w="726"/>
        <w:gridCol w:w="3661"/>
        <w:gridCol w:w="1463"/>
        <w:gridCol w:w="1463"/>
        <w:gridCol w:w="2193"/>
      </w:tblGrid>
      <w:tr w14:paraId="242916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454" w:hRule="atLeast"/>
          <w:tblHeader/>
        </w:trPr>
        <w:tc>
          <w:tcPr>
            <w:tcW w:w="382" w:type="pct"/>
            <w:tcBorders>
              <w:tl2br w:val="nil"/>
              <w:tr2bl w:val="nil"/>
            </w:tcBorders>
            <w:shd w:val="clear" w:color="auto" w:fill="auto"/>
            <w:tcMar>
              <w:top w:w="0" w:type="dxa"/>
              <w:left w:w="75" w:type="dxa"/>
              <w:bottom w:w="0" w:type="dxa"/>
              <w:right w:w="75" w:type="dxa"/>
            </w:tcMar>
            <w:vAlign w:val="center"/>
          </w:tcPr>
          <w:p w14:paraId="71916CC7">
            <w:pPr>
              <w:keepNext w:val="0"/>
              <w:keepLines w:val="0"/>
              <w:widowControl/>
              <w:suppressLineNumbers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序号</w:t>
            </w:r>
          </w:p>
        </w:tc>
        <w:tc>
          <w:tcPr>
            <w:tcW w:w="1925" w:type="pct"/>
            <w:tcBorders>
              <w:tl2br w:val="nil"/>
              <w:tr2bl w:val="nil"/>
            </w:tcBorders>
            <w:shd w:val="clear" w:color="auto" w:fill="auto"/>
            <w:tcMar>
              <w:top w:w="0" w:type="dxa"/>
              <w:left w:w="75" w:type="dxa"/>
              <w:bottom w:w="0" w:type="dxa"/>
              <w:right w:w="75" w:type="dxa"/>
            </w:tcMar>
            <w:vAlign w:val="center"/>
          </w:tcPr>
          <w:p w14:paraId="6A600381">
            <w:pPr>
              <w:keepNext w:val="0"/>
              <w:keepLines w:val="0"/>
              <w:widowControl/>
              <w:suppressLineNumbers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标的名称</w:t>
            </w:r>
          </w:p>
        </w:tc>
        <w:tc>
          <w:tcPr>
            <w:tcW w:w="769" w:type="pct"/>
            <w:tcBorders>
              <w:tl2br w:val="nil"/>
              <w:tr2bl w:val="nil"/>
            </w:tcBorders>
            <w:shd w:val="clear" w:color="auto" w:fill="auto"/>
            <w:tcMar>
              <w:top w:w="0" w:type="dxa"/>
              <w:left w:w="75" w:type="dxa"/>
              <w:bottom w:w="0" w:type="dxa"/>
              <w:right w:w="75" w:type="dxa"/>
            </w:tcMar>
            <w:vAlign w:val="center"/>
          </w:tcPr>
          <w:p w14:paraId="22AA448C">
            <w:pPr>
              <w:keepNext w:val="0"/>
              <w:keepLines w:val="0"/>
              <w:widowControl/>
              <w:suppressLineNumbers w:val="0"/>
              <w:jc w:val="center"/>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是否强制采购节能产品</w:t>
            </w:r>
          </w:p>
        </w:tc>
        <w:tc>
          <w:tcPr>
            <w:tcW w:w="769" w:type="pct"/>
            <w:tcBorders>
              <w:tl2br w:val="nil"/>
              <w:tr2bl w:val="nil"/>
            </w:tcBorders>
            <w:shd w:val="clear" w:color="auto" w:fill="auto"/>
            <w:tcMar>
              <w:top w:w="0" w:type="dxa"/>
              <w:left w:w="75" w:type="dxa"/>
              <w:bottom w:w="0" w:type="dxa"/>
              <w:right w:w="75" w:type="dxa"/>
            </w:tcMar>
            <w:vAlign w:val="center"/>
          </w:tcPr>
          <w:p w14:paraId="648E05E5">
            <w:pPr>
              <w:keepNext w:val="0"/>
              <w:keepLines w:val="0"/>
              <w:widowControl/>
              <w:suppressLineNumbers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是否允许进口</w:t>
            </w:r>
          </w:p>
        </w:tc>
        <w:tc>
          <w:tcPr>
            <w:tcW w:w="1153" w:type="pct"/>
            <w:tcBorders>
              <w:tl2br w:val="nil"/>
              <w:tr2bl w:val="nil"/>
            </w:tcBorders>
            <w:shd w:val="clear" w:color="auto" w:fill="auto"/>
            <w:tcMar>
              <w:top w:w="0" w:type="dxa"/>
              <w:left w:w="75" w:type="dxa"/>
              <w:bottom w:w="0" w:type="dxa"/>
              <w:right w:w="75" w:type="dxa"/>
            </w:tcMar>
            <w:vAlign w:val="center"/>
          </w:tcPr>
          <w:p w14:paraId="022B68EF">
            <w:pPr>
              <w:keepNext w:val="0"/>
              <w:keepLines w:val="0"/>
              <w:widowControl/>
              <w:suppressLineNumbers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所属行业</w:t>
            </w:r>
          </w:p>
        </w:tc>
      </w:tr>
      <w:tr w14:paraId="1345F5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454" w:hRule="atLeast"/>
        </w:trPr>
        <w:tc>
          <w:tcPr>
            <w:tcW w:w="382" w:type="pct"/>
            <w:tcBorders>
              <w:tl2br w:val="nil"/>
              <w:tr2bl w:val="nil"/>
            </w:tcBorders>
            <w:shd w:val="clear" w:color="auto" w:fill="auto"/>
            <w:tcMar>
              <w:top w:w="0" w:type="dxa"/>
              <w:left w:w="75" w:type="dxa"/>
              <w:bottom w:w="0" w:type="dxa"/>
              <w:right w:w="75" w:type="dxa"/>
            </w:tcMar>
            <w:vAlign w:val="center"/>
          </w:tcPr>
          <w:p w14:paraId="5B7433A3">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sz w:val="21"/>
                <w:szCs w:val="21"/>
                <w:highlight w:val="none"/>
              </w:rPr>
            </w:pPr>
          </w:p>
        </w:tc>
        <w:tc>
          <w:tcPr>
            <w:tcW w:w="1925" w:type="pct"/>
            <w:tcBorders>
              <w:tl2br w:val="nil"/>
              <w:tr2bl w:val="nil"/>
            </w:tcBorders>
            <w:shd w:val="clear" w:color="auto" w:fill="auto"/>
            <w:tcMar>
              <w:top w:w="0" w:type="dxa"/>
              <w:left w:w="75" w:type="dxa"/>
              <w:bottom w:w="0" w:type="dxa"/>
              <w:right w:w="75" w:type="dxa"/>
            </w:tcMar>
            <w:vAlign w:val="center"/>
          </w:tcPr>
          <w:p w14:paraId="257B4312">
            <w:pPr>
              <w:jc w:val="center"/>
              <w:rPr>
                <w:rFonts w:hint="eastAsia"/>
                <w:color w:val="auto"/>
                <w:sz w:val="21"/>
                <w:szCs w:val="21"/>
                <w:highlight w:val="none"/>
              </w:rPr>
            </w:pPr>
            <w:r>
              <w:rPr>
                <w:rFonts w:hint="eastAsia" w:asciiTheme="minorEastAsia" w:hAnsiTheme="minorEastAsia"/>
                <w:color w:val="auto"/>
                <w:sz w:val="22"/>
                <w:szCs w:val="22"/>
                <w:highlight w:val="none"/>
              </w:rPr>
              <w:t>AI混凝土配合比设计软件</w:t>
            </w:r>
          </w:p>
        </w:tc>
        <w:tc>
          <w:tcPr>
            <w:tcW w:w="769" w:type="pct"/>
            <w:tcBorders>
              <w:tl2br w:val="nil"/>
              <w:tr2bl w:val="nil"/>
            </w:tcBorders>
            <w:shd w:val="clear" w:color="auto" w:fill="auto"/>
            <w:tcMar>
              <w:top w:w="0" w:type="dxa"/>
              <w:left w:w="75" w:type="dxa"/>
              <w:bottom w:w="0" w:type="dxa"/>
              <w:right w:w="75" w:type="dxa"/>
            </w:tcMar>
            <w:vAlign w:val="center"/>
          </w:tcPr>
          <w:p w14:paraId="6C14859B">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769" w:type="pct"/>
            <w:tcBorders>
              <w:tl2br w:val="nil"/>
              <w:tr2bl w:val="nil"/>
            </w:tcBorders>
            <w:shd w:val="clear" w:color="auto" w:fill="auto"/>
            <w:tcMar>
              <w:top w:w="0" w:type="dxa"/>
              <w:left w:w="75" w:type="dxa"/>
              <w:bottom w:w="0" w:type="dxa"/>
              <w:right w:w="75" w:type="dxa"/>
            </w:tcMar>
            <w:vAlign w:val="center"/>
          </w:tcPr>
          <w:p w14:paraId="1C91E655">
            <w:pPr>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否</w:t>
            </w:r>
          </w:p>
        </w:tc>
        <w:tc>
          <w:tcPr>
            <w:tcW w:w="1153" w:type="pct"/>
            <w:tcBorders>
              <w:tl2br w:val="nil"/>
              <w:tr2bl w:val="nil"/>
            </w:tcBorders>
            <w:shd w:val="clear" w:color="auto" w:fill="auto"/>
            <w:tcMar>
              <w:top w:w="0" w:type="dxa"/>
              <w:left w:w="75" w:type="dxa"/>
              <w:bottom w:w="0" w:type="dxa"/>
              <w:right w:w="75" w:type="dxa"/>
            </w:tcMar>
            <w:vAlign w:val="center"/>
          </w:tcPr>
          <w:p w14:paraId="010B0C4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软件和信息技术服务业</w:t>
            </w:r>
          </w:p>
        </w:tc>
      </w:tr>
      <w:tr w14:paraId="47F8F0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454" w:hRule="atLeast"/>
        </w:trPr>
        <w:tc>
          <w:tcPr>
            <w:tcW w:w="382" w:type="pct"/>
            <w:tcBorders>
              <w:tl2br w:val="nil"/>
              <w:tr2bl w:val="nil"/>
            </w:tcBorders>
            <w:shd w:val="clear" w:color="auto" w:fill="auto"/>
            <w:tcMar>
              <w:top w:w="0" w:type="dxa"/>
              <w:left w:w="75" w:type="dxa"/>
              <w:bottom w:w="0" w:type="dxa"/>
              <w:right w:w="75" w:type="dxa"/>
            </w:tcMar>
            <w:vAlign w:val="center"/>
          </w:tcPr>
          <w:p w14:paraId="5F6D7FDA">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1"/>
                <w:szCs w:val="21"/>
                <w:highlight w:val="none"/>
                <w:lang w:val="en-US" w:eastAsia="zh-CN" w:bidi="ar"/>
              </w:rPr>
            </w:pPr>
          </w:p>
        </w:tc>
        <w:tc>
          <w:tcPr>
            <w:tcW w:w="1925" w:type="pct"/>
            <w:tcBorders>
              <w:tl2br w:val="nil"/>
              <w:tr2bl w:val="nil"/>
            </w:tcBorders>
            <w:shd w:val="clear" w:color="auto" w:fill="auto"/>
            <w:tcMar>
              <w:top w:w="0" w:type="dxa"/>
              <w:left w:w="75" w:type="dxa"/>
              <w:bottom w:w="0" w:type="dxa"/>
              <w:right w:w="75" w:type="dxa"/>
            </w:tcMar>
            <w:vAlign w:val="center"/>
          </w:tcPr>
          <w:p w14:paraId="46125A83">
            <w:pPr>
              <w:jc w:val="center"/>
              <w:rPr>
                <w:rFonts w:hint="eastAsia"/>
                <w:color w:val="auto"/>
                <w:sz w:val="21"/>
                <w:szCs w:val="21"/>
                <w:highlight w:val="none"/>
                <w:lang w:val="en-US" w:eastAsia="zh-CN"/>
              </w:rPr>
            </w:pPr>
            <w:r>
              <w:rPr>
                <w:rFonts w:hint="eastAsia" w:asciiTheme="minorEastAsia" w:hAnsiTheme="minorEastAsia"/>
                <w:color w:val="auto"/>
                <w:sz w:val="22"/>
                <w:szCs w:val="22"/>
                <w:highlight w:val="none"/>
              </w:rPr>
              <w:t>自动搅拌机</w:t>
            </w:r>
          </w:p>
        </w:tc>
        <w:tc>
          <w:tcPr>
            <w:tcW w:w="769" w:type="pct"/>
            <w:tcBorders>
              <w:tl2br w:val="nil"/>
              <w:tr2bl w:val="nil"/>
            </w:tcBorders>
            <w:shd w:val="clear" w:color="auto" w:fill="auto"/>
            <w:tcMar>
              <w:top w:w="0" w:type="dxa"/>
              <w:left w:w="75" w:type="dxa"/>
              <w:bottom w:w="0" w:type="dxa"/>
              <w:right w:w="75" w:type="dxa"/>
            </w:tcMar>
            <w:vAlign w:val="center"/>
          </w:tcPr>
          <w:p w14:paraId="5C0F4768">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769" w:type="pct"/>
            <w:tcBorders>
              <w:tl2br w:val="nil"/>
              <w:tr2bl w:val="nil"/>
            </w:tcBorders>
            <w:shd w:val="clear" w:color="auto" w:fill="auto"/>
            <w:tcMar>
              <w:top w:w="0" w:type="dxa"/>
              <w:left w:w="75" w:type="dxa"/>
              <w:bottom w:w="0" w:type="dxa"/>
              <w:right w:w="75" w:type="dxa"/>
            </w:tcMar>
            <w:vAlign w:val="center"/>
          </w:tcPr>
          <w:p w14:paraId="75E56734">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1153" w:type="pct"/>
            <w:tcBorders>
              <w:tl2br w:val="nil"/>
              <w:tr2bl w:val="nil"/>
            </w:tcBorders>
            <w:shd w:val="clear" w:color="auto" w:fill="auto"/>
            <w:tcMar>
              <w:top w:w="0" w:type="dxa"/>
              <w:left w:w="75" w:type="dxa"/>
              <w:bottom w:w="0" w:type="dxa"/>
              <w:right w:w="75" w:type="dxa"/>
            </w:tcMar>
            <w:vAlign w:val="center"/>
          </w:tcPr>
          <w:p w14:paraId="115D10F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工业</w:t>
            </w:r>
          </w:p>
        </w:tc>
      </w:tr>
      <w:tr w14:paraId="16FBF3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454" w:hRule="atLeast"/>
        </w:trPr>
        <w:tc>
          <w:tcPr>
            <w:tcW w:w="382" w:type="pct"/>
            <w:tcBorders>
              <w:tl2br w:val="nil"/>
              <w:tr2bl w:val="nil"/>
            </w:tcBorders>
            <w:shd w:val="clear" w:color="auto" w:fill="auto"/>
            <w:tcMar>
              <w:top w:w="0" w:type="dxa"/>
              <w:left w:w="75" w:type="dxa"/>
              <w:bottom w:w="0" w:type="dxa"/>
              <w:right w:w="75" w:type="dxa"/>
            </w:tcMar>
            <w:vAlign w:val="center"/>
          </w:tcPr>
          <w:p w14:paraId="0E798077">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1"/>
                <w:szCs w:val="21"/>
                <w:highlight w:val="none"/>
                <w:lang w:val="en-US" w:eastAsia="zh-CN" w:bidi="ar"/>
              </w:rPr>
            </w:pPr>
          </w:p>
        </w:tc>
        <w:tc>
          <w:tcPr>
            <w:tcW w:w="1925" w:type="pct"/>
            <w:tcBorders>
              <w:tl2br w:val="nil"/>
              <w:tr2bl w:val="nil"/>
            </w:tcBorders>
            <w:shd w:val="clear" w:color="auto" w:fill="auto"/>
            <w:tcMar>
              <w:top w:w="0" w:type="dxa"/>
              <w:left w:w="75" w:type="dxa"/>
              <w:bottom w:w="0" w:type="dxa"/>
              <w:right w:w="75" w:type="dxa"/>
            </w:tcMar>
            <w:vAlign w:val="center"/>
          </w:tcPr>
          <w:p w14:paraId="6949FCE5">
            <w:pPr>
              <w:jc w:val="center"/>
              <w:rPr>
                <w:rFonts w:hint="eastAsia"/>
                <w:color w:val="auto"/>
                <w:sz w:val="21"/>
                <w:szCs w:val="21"/>
                <w:highlight w:val="none"/>
                <w:lang w:val="en-US" w:eastAsia="zh-CN"/>
              </w:rPr>
            </w:pPr>
            <w:r>
              <w:rPr>
                <w:rFonts w:hint="eastAsia" w:asciiTheme="minorEastAsia" w:hAnsiTheme="minorEastAsia"/>
                <w:color w:val="auto"/>
                <w:sz w:val="22"/>
                <w:szCs w:val="22"/>
                <w:highlight w:val="none"/>
              </w:rPr>
              <w:t>进、出料输送带</w:t>
            </w:r>
          </w:p>
        </w:tc>
        <w:tc>
          <w:tcPr>
            <w:tcW w:w="769" w:type="pct"/>
            <w:tcBorders>
              <w:tl2br w:val="nil"/>
              <w:tr2bl w:val="nil"/>
            </w:tcBorders>
            <w:shd w:val="clear" w:color="auto" w:fill="auto"/>
            <w:tcMar>
              <w:top w:w="0" w:type="dxa"/>
              <w:left w:w="75" w:type="dxa"/>
              <w:bottom w:w="0" w:type="dxa"/>
              <w:right w:w="75" w:type="dxa"/>
            </w:tcMar>
            <w:vAlign w:val="center"/>
          </w:tcPr>
          <w:p w14:paraId="5DE1AE24">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769" w:type="pct"/>
            <w:tcBorders>
              <w:tl2br w:val="nil"/>
              <w:tr2bl w:val="nil"/>
            </w:tcBorders>
            <w:shd w:val="clear" w:color="auto" w:fill="auto"/>
            <w:tcMar>
              <w:top w:w="0" w:type="dxa"/>
              <w:left w:w="75" w:type="dxa"/>
              <w:bottom w:w="0" w:type="dxa"/>
              <w:right w:w="75" w:type="dxa"/>
            </w:tcMar>
            <w:vAlign w:val="center"/>
          </w:tcPr>
          <w:p w14:paraId="4CE414AC">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1153" w:type="pct"/>
            <w:tcBorders>
              <w:tl2br w:val="nil"/>
              <w:tr2bl w:val="nil"/>
            </w:tcBorders>
            <w:shd w:val="clear" w:color="auto" w:fill="auto"/>
            <w:tcMar>
              <w:top w:w="0" w:type="dxa"/>
              <w:left w:w="75" w:type="dxa"/>
              <w:bottom w:w="0" w:type="dxa"/>
              <w:right w:w="75" w:type="dxa"/>
            </w:tcMar>
            <w:vAlign w:val="center"/>
          </w:tcPr>
          <w:p w14:paraId="10755F6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r>
      <w:tr w14:paraId="374465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454" w:hRule="atLeast"/>
        </w:trPr>
        <w:tc>
          <w:tcPr>
            <w:tcW w:w="382" w:type="pct"/>
            <w:tcBorders>
              <w:tl2br w:val="nil"/>
              <w:tr2bl w:val="nil"/>
            </w:tcBorders>
            <w:shd w:val="clear" w:color="auto" w:fill="auto"/>
            <w:tcMar>
              <w:top w:w="0" w:type="dxa"/>
              <w:left w:w="75" w:type="dxa"/>
              <w:bottom w:w="0" w:type="dxa"/>
              <w:right w:w="75" w:type="dxa"/>
            </w:tcMar>
            <w:vAlign w:val="center"/>
          </w:tcPr>
          <w:p w14:paraId="34572674">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1"/>
                <w:szCs w:val="21"/>
                <w:highlight w:val="none"/>
                <w:lang w:val="en-US" w:eastAsia="zh-CN" w:bidi="ar"/>
              </w:rPr>
            </w:pPr>
          </w:p>
        </w:tc>
        <w:tc>
          <w:tcPr>
            <w:tcW w:w="1925" w:type="pct"/>
            <w:tcBorders>
              <w:tl2br w:val="nil"/>
              <w:tr2bl w:val="nil"/>
            </w:tcBorders>
            <w:shd w:val="clear" w:color="auto" w:fill="auto"/>
            <w:tcMar>
              <w:top w:w="0" w:type="dxa"/>
              <w:left w:w="75" w:type="dxa"/>
              <w:bottom w:w="0" w:type="dxa"/>
              <w:right w:w="75" w:type="dxa"/>
            </w:tcMar>
            <w:vAlign w:val="center"/>
          </w:tcPr>
          <w:p w14:paraId="6370275F">
            <w:pPr>
              <w:jc w:val="center"/>
              <w:rPr>
                <w:rFonts w:hint="eastAsia"/>
                <w:color w:val="auto"/>
                <w:sz w:val="21"/>
                <w:szCs w:val="21"/>
                <w:highlight w:val="none"/>
                <w:lang w:val="en-US" w:eastAsia="zh-CN"/>
              </w:rPr>
            </w:pPr>
            <w:r>
              <w:rPr>
                <w:rFonts w:hint="eastAsia" w:asciiTheme="minorEastAsia" w:hAnsiTheme="minorEastAsia"/>
                <w:color w:val="auto"/>
                <w:sz w:val="22"/>
                <w:szCs w:val="22"/>
                <w:highlight w:val="none"/>
              </w:rPr>
              <w:t>复合三轴机器人</w:t>
            </w:r>
          </w:p>
        </w:tc>
        <w:tc>
          <w:tcPr>
            <w:tcW w:w="769" w:type="pct"/>
            <w:tcBorders>
              <w:tl2br w:val="nil"/>
              <w:tr2bl w:val="nil"/>
            </w:tcBorders>
            <w:shd w:val="clear" w:color="auto" w:fill="auto"/>
            <w:tcMar>
              <w:top w:w="0" w:type="dxa"/>
              <w:left w:w="75" w:type="dxa"/>
              <w:bottom w:w="0" w:type="dxa"/>
              <w:right w:w="75" w:type="dxa"/>
            </w:tcMar>
            <w:vAlign w:val="center"/>
          </w:tcPr>
          <w:p w14:paraId="4B4EED93">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769" w:type="pct"/>
            <w:tcBorders>
              <w:tl2br w:val="nil"/>
              <w:tr2bl w:val="nil"/>
            </w:tcBorders>
            <w:shd w:val="clear" w:color="auto" w:fill="auto"/>
            <w:tcMar>
              <w:top w:w="0" w:type="dxa"/>
              <w:left w:w="75" w:type="dxa"/>
              <w:bottom w:w="0" w:type="dxa"/>
              <w:right w:w="75" w:type="dxa"/>
            </w:tcMar>
            <w:vAlign w:val="center"/>
          </w:tcPr>
          <w:p w14:paraId="061B90E6">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1153" w:type="pct"/>
            <w:tcBorders>
              <w:tl2br w:val="nil"/>
              <w:tr2bl w:val="nil"/>
            </w:tcBorders>
            <w:shd w:val="clear" w:color="auto" w:fill="auto"/>
            <w:tcMar>
              <w:top w:w="0" w:type="dxa"/>
              <w:left w:w="75" w:type="dxa"/>
              <w:bottom w:w="0" w:type="dxa"/>
              <w:right w:w="75" w:type="dxa"/>
            </w:tcMar>
            <w:vAlign w:val="center"/>
          </w:tcPr>
          <w:p w14:paraId="2FFDEFD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r>
      <w:tr w14:paraId="1D6C86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454" w:hRule="atLeast"/>
        </w:trPr>
        <w:tc>
          <w:tcPr>
            <w:tcW w:w="382" w:type="pct"/>
            <w:tcBorders>
              <w:tl2br w:val="nil"/>
              <w:tr2bl w:val="nil"/>
            </w:tcBorders>
            <w:shd w:val="clear" w:color="auto" w:fill="auto"/>
            <w:tcMar>
              <w:top w:w="0" w:type="dxa"/>
              <w:left w:w="75" w:type="dxa"/>
              <w:bottom w:w="0" w:type="dxa"/>
              <w:right w:w="75" w:type="dxa"/>
            </w:tcMar>
            <w:vAlign w:val="center"/>
          </w:tcPr>
          <w:p w14:paraId="3F41A307">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1"/>
                <w:szCs w:val="21"/>
                <w:highlight w:val="none"/>
                <w:lang w:val="en-US" w:eastAsia="zh-CN" w:bidi="ar"/>
              </w:rPr>
            </w:pPr>
          </w:p>
        </w:tc>
        <w:tc>
          <w:tcPr>
            <w:tcW w:w="1925" w:type="pct"/>
            <w:tcBorders>
              <w:tl2br w:val="nil"/>
              <w:tr2bl w:val="nil"/>
            </w:tcBorders>
            <w:shd w:val="clear" w:color="auto" w:fill="auto"/>
            <w:tcMar>
              <w:top w:w="0" w:type="dxa"/>
              <w:left w:w="75" w:type="dxa"/>
              <w:bottom w:w="0" w:type="dxa"/>
              <w:right w:w="75" w:type="dxa"/>
            </w:tcMar>
            <w:vAlign w:val="center"/>
          </w:tcPr>
          <w:p w14:paraId="774205C0">
            <w:pPr>
              <w:jc w:val="center"/>
              <w:rPr>
                <w:rFonts w:hint="eastAsia"/>
                <w:color w:val="auto"/>
                <w:sz w:val="21"/>
                <w:szCs w:val="21"/>
                <w:highlight w:val="none"/>
                <w:lang w:val="en-US" w:eastAsia="zh-CN"/>
              </w:rPr>
            </w:pPr>
            <w:r>
              <w:rPr>
                <w:rFonts w:hint="eastAsia" w:asciiTheme="minorEastAsia" w:hAnsiTheme="minorEastAsia"/>
                <w:color w:val="auto"/>
                <w:sz w:val="22"/>
                <w:szCs w:val="22"/>
                <w:highlight w:val="none"/>
              </w:rPr>
              <w:t>全不锈钢仓储式货架</w:t>
            </w:r>
          </w:p>
        </w:tc>
        <w:tc>
          <w:tcPr>
            <w:tcW w:w="769" w:type="pct"/>
            <w:tcBorders>
              <w:tl2br w:val="nil"/>
              <w:tr2bl w:val="nil"/>
            </w:tcBorders>
            <w:shd w:val="clear" w:color="auto" w:fill="auto"/>
            <w:tcMar>
              <w:top w:w="0" w:type="dxa"/>
              <w:left w:w="75" w:type="dxa"/>
              <w:bottom w:w="0" w:type="dxa"/>
              <w:right w:w="75" w:type="dxa"/>
            </w:tcMar>
            <w:vAlign w:val="center"/>
          </w:tcPr>
          <w:p w14:paraId="58288348">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769" w:type="pct"/>
            <w:tcBorders>
              <w:tl2br w:val="nil"/>
              <w:tr2bl w:val="nil"/>
            </w:tcBorders>
            <w:shd w:val="clear" w:color="auto" w:fill="auto"/>
            <w:tcMar>
              <w:top w:w="0" w:type="dxa"/>
              <w:left w:w="75" w:type="dxa"/>
              <w:bottom w:w="0" w:type="dxa"/>
              <w:right w:w="75" w:type="dxa"/>
            </w:tcMar>
            <w:vAlign w:val="center"/>
          </w:tcPr>
          <w:p w14:paraId="607818AD">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1153" w:type="pct"/>
            <w:tcBorders>
              <w:tl2br w:val="nil"/>
              <w:tr2bl w:val="nil"/>
            </w:tcBorders>
            <w:shd w:val="clear" w:color="auto" w:fill="auto"/>
            <w:tcMar>
              <w:top w:w="0" w:type="dxa"/>
              <w:left w:w="75" w:type="dxa"/>
              <w:bottom w:w="0" w:type="dxa"/>
              <w:right w:w="75" w:type="dxa"/>
            </w:tcMar>
            <w:vAlign w:val="center"/>
          </w:tcPr>
          <w:p w14:paraId="21EB7E8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r>
      <w:tr w14:paraId="77309E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454" w:hRule="atLeast"/>
        </w:trPr>
        <w:tc>
          <w:tcPr>
            <w:tcW w:w="382" w:type="pct"/>
            <w:tcBorders>
              <w:tl2br w:val="nil"/>
              <w:tr2bl w:val="nil"/>
            </w:tcBorders>
            <w:shd w:val="clear" w:color="auto" w:fill="auto"/>
            <w:tcMar>
              <w:top w:w="0" w:type="dxa"/>
              <w:left w:w="75" w:type="dxa"/>
              <w:bottom w:w="0" w:type="dxa"/>
              <w:right w:w="75" w:type="dxa"/>
            </w:tcMar>
            <w:vAlign w:val="center"/>
          </w:tcPr>
          <w:p w14:paraId="05B7BCC9">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1"/>
                <w:szCs w:val="21"/>
                <w:highlight w:val="none"/>
                <w:lang w:val="en-US" w:eastAsia="zh-CN" w:bidi="ar"/>
              </w:rPr>
            </w:pPr>
          </w:p>
        </w:tc>
        <w:tc>
          <w:tcPr>
            <w:tcW w:w="1925" w:type="pct"/>
            <w:tcBorders>
              <w:tl2br w:val="nil"/>
              <w:tr2bl w:val="nil"/>
            </w:tcBorders>
            <w:shd w:val="clear" w:color="auto" w:fill="auto"/>
            <w:tcMar>
              <w:top w:w="0" w:type="dxa"/>
              <w:left w:w="75" w:type="dxa"/>
              <w:bottom w:w="0" w:type="dxa"/>
              <w:right w:w="75" w:type="dxa"/>
            </w:tcMar>
            <w:vAlign w:val="center"/>
          </w:tcPr>
          <w:p w14:paraId="086AB5F4">
            <w:pPr>
              <w:jc w:val="center"/>
              <w:rPr>
                <w:rFonts w:hint="eastAsia"/>
                <w:color w:val="auto"/>
                <w:sz w:val="21"/>
                <w:szCs w:val="21"/>
                <w:highlight w:val="none"/>
                <w:lang w:val="en-US" w:eastAsia="zh-CN"/>
              </w:rPr>
            </w:pPr>
            <w:r>
              <w:rPr>
                <w:rFonts w:hint="eastAsia" w:asciiTheme="minorEastAsia" w:hAnsiTheme="minorEastAsia"/>
                <w:color w:val="auto"/>
                <w:sz w:val="22"/>
                <w:szCs w:val="22"/>
                <w:highlight w:val="none"/>
              </w:rPr>
              <w:t>自动门</w:t>
            </w:r>
          </w:p>
        </w:tc>
        <w:tc>
          <w:tcPr>
            <w:tcW w:w="769" w:type="pct"/>
            <w:tcBorders>
              <w:tl2br w:val="nil"/>
              <w:tr2bl w:val="nil"/>
            </w:tcBorders>
            <w:shd w:val="clear" w:color="auto" w:fill="auto"/>
            <w:tcMar>
              <w:top w:w="0" w:type="dxa"/>
              <w:left w:w="75" w:type="dxa"/>
              <w:bottom w:w="0" w:type="dxa"/>
              <w:right w:w="75" w:type="dxa"/>
            </w:tcMar>
            <w:vAlign w:val="center"/>
          </w:tcPr>
          <w:p w14:paraId="6288B059">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769" w:type="pct"/>
            <w:tcBorders>
              <w:tl2br w:val="nil"/>
              <w:tr2bl w:val="nil"/>
            </w:tcBorders>
            <w:shd w:val="clear" w:color="auto" w:fill="auto"/>
            <w:tcMar>
              <w:top w:w="0" w:type="dxa"/>
              <w:left w:w="75" w:type="dxa"/>
              <w:bottom w:w="0" w:type="dxa"/>
              <w:right w:w="75" w:type="dxa"/>
            </w:tcMar>
            <w:vAlign w:val="center"/>
          </w:tcPr>
          <w:p w14:paraId="1A8A3772">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1153" w:type="pct"/>
            <w:tcBorders>
              <w:tl2br w:val="nil"/>
              <w:tr2bl w:val="nil"/>
            </w:tcBorders>
            <w:shd w:val="clear" w:color="auto" w:fill="auto"/>
            <w:tcMar>
              <w:top w:w="0" w:type="dxa"/>
              <w:left w:w="75" w:type="dxa"/>
              <w:bottom w:w="0" w:type="dxa"/>
              <w:right w:w="75" w:type="dxa"/>
            </w:tcMar>
            <w:vAlign w:val="center"/>
          </w:tcPr>
          <w:p w14:paraId="3FC00AF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r>
      <w:tr w14:paraId="6B0A5E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454" w:hRule="atLeast"/>
        </w:trPr>
        <w:tc>
          <w:tcPr>
            <w:tcW w:w="382" w:type="pct"/>
            <w:tcBorders>
              <w:tl2br w:val="nil"/>
              <w:tr2bl w:val="nil"/>
            </w:tcBorders>
            <w:shd w:val="clear" w:color="auto" w:fill="auto"/>
            <w:tcMar>
              <w:top w:w="0" w:type="dxa"/>
              <w:left w:w="75" w:type="dxa"/>
              <w:bottom w:w="0" w:type="dxa"/>
              <w:right w:w="75" w:type="dxa"/>
            </w:tcMar>
            <w:vAlign w:val="center"/>
          </w:tcPr>
          <w:p w14:paraId="638BE8F8">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1"/>
                <w:szCs w:val="21"/>
                <w:highlight w:val="none"/>
                <w:lang w:val="en-US" w:eastAsia="zh-CN" w:bidi="ar"/>
              </w:rPr>
            </w:pPr>
          </w:p>
        </w:tc>
        <w:tc>
          <w:tcPr>
            <w:tcW w:w="1925" w:type="pct"/>
            <w:tcBorders>
              <w:tl2br w:val="nil"/>
              <w:tr2bl w:val="nil"/>
            </w:tcBorders>
            <w:shd w:val="clear" w:color="auto" w:fill="auto"/>
            <w:tcMar>
              <w:top w:w="0" w:type="dxa"/>
              <w:left w:w="75" w:type="dxa"/>
              <w:bottom w:w="0" w:type="dxa"/>
              <w:right w:w="75" w:type="dxa"/>
            </w:tcMar>
            <w:vAlign w:val="center"/>
          </w:tcPr>
          <w:p w14:paraId="7A11AB01">
            <w:pPr>
              <w:jc w:val="center"/>
              <w:rPr>
                <w:rFonts w:hint="eastAsia" w:eastAsia="宋体"/>
                <w:b/>
                <w:bCs/>
                <w:color w:val="auto"/>
                <w:sz w:val="21"/>
                <w:szCs w:val="21"/>
                <w:highlight w:val="none"/>
                <w:lang w:val="en-US" w:eastAsia="zh-CN"/>
              </w:rPr>
            </w:pPr>
            <w:r>
              <w:rPr>
                <w:rFonts w:hint="eastAsia" w:asciiTheme="minorEastAsia" w:hAnsiTheme="minorEastAsia"/>
                <w:b/>
                <w:bCs/>
                <w:color w:val="auto"/>
                <w:sz w:val="22"/>
                <w:szCs w:val="22"/>
                <w:highlight w:val="none"/>
              </w:rPr>
              <w:t>显示屏</w:t>
            </w:r>
          </w:p>
        </w:tc>
        <w:tc>
          <w:tcPr>
            <w:tcW w:w="769" w:type="pct"/>
            <w:tcBorders>
              <w:tl2br w:val="nil"/>
              <w:tr2bl w:val="nil"/>
            </w:tcBorders>
            <w:shd w:val="clear" w:color="auto" w:fill="auto"/>
            <w:tcMar>
              <w:top w:w="0" w:type="dxa"/>
              <w:left w:w="75" w:type="dxa"/>
              <w:bottom w:w="0" w:type="dxa"/>
              <w:right w:w="75" w:type="dxa"/>
            </w:tcMar>
            <w:vAlign w:val="center"/>
          </w:tcPr>
          <w:p w14:paraId="5C1BAC66">
            <w:pPr>
              <w:keepNext w:val="0"/>
              <w:keepLines w:val="0"/>
              <w:widowControl/>
              <w:suppressLineNumbers w:val="0"/>
              <w:jc w:val="center"/>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是</w:t>
            </w:r>
          </w:p>
        </w:tc>
        <w:tc>
          <w:tcPr>
            <w:tcW w:w="769" w:type="pct"/>
            <w:tcBorders>
              <w:tl2br w:val="nil"/>
              <w:tr2bl w:val="nil"/>
            </w:tcBorders>
            <w:shd w:val="clear" w:color="auto" w:fill="auto"/>
            <w:tcMar>
              <w:top w:w="0" w:type="dxa"/>
              <w:left w:w="75" w:type="dxa"/>
              <w:bottom w:w="0" w:type="dxa"/>
              <w:right w:w="75" w:type="dxa"/>
            </w:tcMar>
            <w:vAlign w:val="center"/>
          </w:tcPr>
          <w:p w14:paraId="21BC90AA">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否</w:t>
            </w:r>
          </w:p>
        </w:tc>
        <w:tc>
          <w:tcPr>
            <w:tcW w:w="1153" w:type="pct"/>
            <w:tcBorders>
              <w:tl2br w:val="nil"/>
              <w:tr2bl w:val="nil"/>
            </w:tcBorders>
            <w:shd w:val="clear" w:color="auto" w:fill="auto"/>
            <w:tcMar>
              <w:top w:w="0" w:type="dxa"/>
              <w:left w:w="75" w:type="dxa"/>
              <w:bottom w:w="0" w:type="dxa"/>
              <w:right w:w="75" w:type="dxa"/>
            </w:tcMar>
            <w:vAlign w:val="center"/>
          </w:tcPr>
          <w:p w14:paraId="49243F72">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工业</w:t>
            </w:r>
          </w:p>
        </w:tc>
      </w:tr>
      <w:tr w14:paraId="244468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454" w:hRule="atLeast"/>
        </w:trPr>
        <w:tc>
          <w:tcPr>
            <w:tcW w:w="382" w:type="pct"/>
            <w:tcBorders>
              <w:tl2br w:val="nil"/>
              <w:tr2bl w:val="nil"/>
            </w:tcBorders>
            <w:shd w:val="clear" w:color="auto" w:fill="auto"/>
            <w:tcMar>
              <w:top w:w="0" w:type="dxa"/>
              <w:left w:w="75" w:type="dxa"/>
              <w:bottom w:w="0" w:type="dxa"/>
              <w:right w:w="75" w:type="dxa"/>
            </w:tcMar>
            <w:vAlign w:val="center"/>
          </w:tcPr>
          <w:p w14:paraId="3F203AD8">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1"/>
                <w:szCs w:val="21"/>
                <w:highlight w:val="none"/>
                <w:lang w:val="en-US" w:eastAsia="zh-CN" w:bidi="ar"/>
              </w:rPr>
            </w:pPr>
          </w:p>
        </w:tc>
        <w:tc>
          <w:tcPr>
            <w:tcW w:w="1925" w:type="pct"/>
            <w:tcBorders>
              <w:tl2br w:val="nil"/>
              <w:tr2bl w:val="nil"/>
            </w:tcBorders>
            <w:shd w:val="clear" w:color="auto" w:fill="auto"/>
            <w:tcMar>
              <w:top w:w="0" w:type="dxa"/>
              <w:left w:w="75" w:type="dxa"/>
              <w:bottom w:w="0" w:type="dxa"/>
              <w:right w:w="75" w:type="dxa"/>
            </w:tcMar>
            <w:vAlign w:val="center"/>
          </w:tcPr>
          <w:p w14:paraId="03668BAF">
            <w:pPr>
              <w:jc w:val="center"/>
              <w:rPr>
                <w:rFonts w:hint="eastAsia"/>
                <w:color w:val="auto"/>
                <w:sz w:val="21"/>
                <w:szCs w:val="21"/>
                <w:highlight w:val="none"/>
                <w:lang w:val="en-US" w:eastAsia="zh-CN"/>
              </w:rPr>
            </w:pPr>
            <w:r>
              <w:rPr>
                <w:rFonts w:hint="eastAsia" w:asciiTheme="minorEastAsia" w:hAnsiTheme="minorEastAsia"/>
                <w:color w:val="auto"/>
                <w:sz w:val="22"/>
                <w:szCs w:val="22"/>
                <w:highlight w:val="none"/>
              </w:rPr>
              <w:t>养护管理及中央控制系统</w:t>
            </w:r>
          </w:p>
        </w:tc>
        <w:tc>
          <w:tcPr>
            <w:tcW w:w="769" w:type="pct"/>
            <w:tcBorders>
              <w:tl2br w:val="nil"/>
              <w:tr2bl w:val="nil"/>
            </w:tcBorders>
            <w:shd w:val="clear" w:color="auto" w:fill="auto"/>
            <w:tcMar>
              <w:top w:w="0" w:type="dxa"/>
              <w:left w:w="75" w:type="dxa"/>
              <w:bottom w:w="0" w:type="dxa"/>
              <w:right w:w="75" w:type="dxa"/>
            </w:tcMar>
            <w:vAlign w:val="center"/>
          </w:tcPr>
          <w:p w14:paraId="518EA0F4">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769" w:type="pct"/>
            <w:tcBorders>
              <w:tl2br w:val="nil"/>
              <w:tr2bl w:val="nil"/>
            </w:tcBorders>
            <w:shd w:val="clear" w:color="auto" w:fill="auto"/>
            <w:tcMar>
              <w:top w:w="0" w:type="dxa"/>
              <w:left w:w="75" w:type="dxa"/>
              <w:bottom w:w="0" w:type="dxa"/>
              <w:right w:w="75" w:type="dxa"/>
            </w:tcMar>
            <w:vAlign w:val="center"/>
          </w:tcPr>
          <w:p w14:paraId="476AF4B9">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1153" w:type="pct"/>
            <w:tcBorders>
              <w:tl2br w:val="nil"/>
              <w:tr2bl w:val="nil"/>
            </w:tcBorders>
            <w:shd w:val="clear" w:color="auto" w:fill="auto"/>
            <w:tcMar>
              <w:top w:w="0" w:type="dxa"/>
              <w:left w:w="75" w:type="dxa"/>
              <w:bottom w:w="0" w:type="dxa"/>
              <w:right w:w="75" w:type="dxa"/>
            </w:tcMar>
            <w:vAlign w:val="center"/>
          </w:tcPr>
          <w:p w14:paraId="47115D8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软件和信息技术服务业</w:t>
            </w:r>
          </w:p>
        </w:tc>
      </w:tr>
      <w:tr w14:paraId="6CEDED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454" w:hRule="atLeast"/>
        </w:trPr>
        <w:tc>
          <w:tcPr>
            <w:tcW w:w="382" w:type="pct"/>
            <w:tcBorders>
              <w:tl2br w:val="nil"/>
              <w:tr2bl w:val="nil"/>
            </w:tcBorders>
            <w:shd w:val="clear" w:color="auto" w:fill="auto"/>
            <w:tcMar>
              <w:top w:w="0" w:type="dxa"/>
              <w:left w:w="75" w:type="dxa"/>
              <w:bottom w:w="0" w:type="dxa"/>
              <w:right w:w="75" w:type="dxa"/>
            </w:tcMar>
            <w:vAlign w:val="center"/>
          </w:tcPr>
          <w:p w14:paraId="3D3471BB">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1"/>
                <w:szCs w:val="21"/>
                <w:highlight w:val="none"/>
                <w:lang w:val="en-US" w:eastAsia="zh-CN" w:bidi="ar"/>
              </w:rPr>
            </w:pPr>
          </w:p>
        </w:tc>
        <w:tc>
          <w:tcPr>
            <w:tcW w:w="1925" w:type="pct"/>
            <w:tcBorders>
              <w:tl2br w:val="nil"/>
              <w:tr2bl w:val="nil"/>
            </w:tcBorders>
            <w:shd w:val="clear" w:color="auto" w:fill="auto"/>
            <w:tcMar>
              <w:top w:w="0" w:type="dxa"/>
              <w:left w:w="75" w:type="dxa"/>
              <w:bottom w:w="0" w:type="dxa"/>
              <w:right w:w="75" w:type="dxa"/>
            </w:tcMar>
            <w:vAlign w:val="center"/>
          </w:tcPr>
          <w:p w14:paraId="3D119531">
            <w:pPr>
              <w:jc w:val="center"/>
              <w:rPr>
                <w:rFonts w:hint="eastAsia"/>
                <w:color w:val="auto"/>
                <w:sz w:val="21"/>
                <w:szCs w:val="21"/>
                <w:highlight w:val="none"/>
                <w:lang w:val="en-US" w:eastAsia="zh-CN"/>
              </w:rPr>
            </w:pPr>
            <w:r>
              <w:rPr>
                <w:rFonts w:hint="eastAsia" w:asciiTheme="minorEastAsia" w:hAnsiTheme="minorEastAsia"/>
                <w:color w:val="auto"/>
                <w:sz w:val="22"/>
                <w:szCs w:val="22"/>
                <w:highlight w:val="none"/>
              </w:rPr>
              <w:t>六轴机器人</w:t>
            </w:r>
          </w:p>
        </w:tc>
        <w:tc>
          <w:tcPr>
            <w:tcW w:w="769" w:type="pct"/>
            <w:tcBorders>
              <w:tl2br w:val="nil"/>
              <w:tr2bl w:val="nil"/>
            </w:tcBorders>
            <w:shd w:val="clear" w:color="auto" w:fill="auto"/>
            <w:tcMar>
              <w:top w:w="0" w:type="dxa"/>
              <w:left w:w="75" w:type="dxa"/>
              <w:bottom w:w="0" w:type="dxa"/>
              <w:right w:w="75" w:type="dxa"/>
            </w:tcMar>
            <w:vAlign w:val="center"/>
          </w:tcPr>
          <w:p w14:paraId="198333DD">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769" w:type="pct"/>
            <w:tcBorders>
              <w:tl2br w:val="nil"/>
              <w:tr2bl w:val="nil"/>
            </w:tcBorders>
            <w:shd w:val="clear" w:color="auto" w:fill="auto"/>
            <w:tcMar>
              <w:top w:w="0" w:type="dxa"/>
              <w:left w:w="75" w:type="dxa"/>
              <w:bottom w:w="0" w:type="dxa"/>
              <w:right w:w="75" w:type="dxa"/>
            </w:tcMar>
            <w:vAlign w:val="center"/>
          </w:tcPr>
          <w:p w14:paraId="105D6E14">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1153" w:type="pct"/>
            <w:tcBorders>
              <w:tl2br w:val="nil"/>
              <w:tr2bl w:val="nil"/>
            </w:tcBorders>
            <w:shd w:val="clear" w:color="auto" w:fill="auto"/>
            <w:tcMar>
              <w:top w:w="0" w:type="dxa"/>
              <w:left w:w="75" w:type="dxa"/>
              <w:bottom w:w="0" w:type="dxa"/>
              <w:right w:w="75" w:type="dxa"/>
            </w:tcMar>
            <w:vAlign w:val="center"/>
          </w:tcPr>
          <w:p w14:paraId="7998B1C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r>
      <w:tr w14:paraId="7C4E14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454" w:hRule="atLeast"/>
        </w:trPr>
        <w:tc>
          <w:tcPr>
            <w:tcW w:w="382" w:type="pct"/>
            <w:tcBorders>
              <w:tl2br w:val="nil"/>
              <w:tr2bl w:val="nil"/>
            </w:tcBorders>
            <w:shd w:val="clear" w:color="auto" w:fill="auto"/>
            <w:tcMar>
              <w:top w:w="0" w:type="dxa"/>
              <w:left w:w="75" w:type="dxa"/>
              <w:bottom w:w="0" w:type="dxa"/>
              <w:right w:w="75" w:type="dxa"/>
            </w:tcMar>
            <w:vAlign w:val="center"/>
          </w:tcPr>
          <w:p w14:paraId="250466CD">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1"/>
                <w:szCs w:val="21"/>
                <w:highlight w:val="none"/>
                <w:lang w:val="en-US" w:eastAsia="zh-CN" w:bidi="ar"/>
              </w:rPr>
            </w:pPr>
          </w:p>
        </w:tc>
        <w:tc>
          <w:tcPr>
            <w:tcW w:w="1925" w:type="pct"/>
            <w:tcBorders>
              <w:tl2br w:val="nil"/>
              <w:tr2bl w:val="nil"/>
            </w:tcBorders>
            <w:shd w:val="clear" w:color="auto" w:fill="auto"/>
            <w:tcMar>
              <w:top w:w="0" w:type="dxa"/>
              <w:left w:w="75" w:type="dxa"/>
              <w:bottom w:w="0" w:type="dxa"/>
              <w:right w:w="75" w:type="dxa"/>
            </w:tcMar>
            <w:vAlign w:val="center"/>
          </w:tcPr>
          <w:p w14:paraId="62FB2E9A">
            <w:pPr>
              <w:jc w:val="center"/>
              <w:rPr>
                <w:rFonts w:hint="eastAsia"/>
                <w:color w:val="auto"/>
                <w:sz w:val="21"/>
                <w:szCs w:val="21"/>
                <w:highlight w:val="none"/>
                <w:lang w:val="en-US" w:eastAsia="zh-CN"/>
              </w:rPr>
            </w:pPr>
            <w:r>
              <w:rPr>
                <w:rFonts w:hint="eastAsia" w:asciiTheme="minorEastAsia" w:hAnsiTheme="minorEastAsia"/>
                <w:color w:val="auto"/>
                <w:sz w:val="22"/>
                <w:szCs w:val="22"/>
                <w:highlight w:val="none"/>
              </w:rPr>
              <w:t>夹爪</w:t>
            </w:r>
          </w:p>
        </w:tc>
        <w:tc>
          <w:tcPr>
            <w:tcW w:w="769" w:type="pct"/>
            <w:tcBorders>
              <w:tl2br w:val="nil"/>
              <w:tr2bl w:val="nil"/>
            </w:tcBorders>
            <w:shd w:val="clear" w:color="auto" w:fill="auto"/>
            <w:tcMar>
              <w:top w:w="0" w:type="dxa"/>
              <w:left w:w="75" w:type="dxa"/>
              <w:bottom w:w="0" w:type="dxa"/>
              <w:right w:w="75" w:type="dxa"/>
            </w:tcMar>
            <w:vAlign w:val="center"/>
          </w:tcPr>
          <w:p w14:paraId="49B94154">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769" w:type="pct"/>
            <w:tcBorders>
              <w:tl2br w:val="nil"/>
              <w:tr2bl w:val="nil"/>
            </w:tcBorders>
            <w:shd w:val="clear" w:color="auto" w:fill="auto"/>
            <w:tcMar>
              <w:top w:w="0" w:type="dxa"/>
              <w:left w:w="75" w:type="dxa"/>
              <w:bottom w:w="0" w:type="dxa"/>
              <w:right w:w="75" w:type="dxa"/>
            </w:tcMar>
            <w:vAlign w:val="center"/>
          </w:tcPr>
          <w:p w14:paraId="54329C2F">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1153" w:type="pct"/>
            <w:tcBorders>
              <w:tl2br w:val="nil"/>
              <w:tr2bl w:val="nil"/>
            </w:tcBorders>
            <w:shd w:val="clear" w:color="auto" w:fill="auto"/>
            <w:tcMar>
              <w:top w:w="0" w:type="dxa"/>
              <w:left w:w="75" w:type="dxa"/>
              <w:bottom w:w="0" w:type="dxa"/>
              <w:right w:w="75" w:type="dxa"/>
            </w:tcMar>
            <w:vAlign w:val="center"/>
          </w:tcPr>
          <w:p w14:paraId="19119FC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r>
      <w:tr w14:paraId="793AE8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454" w:hRule="atLeast"/>
        </w:trPr>
        <w:tc>
          <w:tcPr>
            <w:tcW w:w="382" w:type="pct"/>
            <w:tcBorders>
              <w:tl2br w:val="nil"/>
              <w:tr2bl w:val="nil"/>
            </w:tcBorders>
            <w:shd w:val="clear" w:color="auto" w:fill="auto"/>
            <w:tcMar>
              <w:top w:w="0" w:type="dxa"/>
              <w:left w:w="75" w:type="dxa"/>
              <w:bottom w:w="0" w:type="dxa"/>
              <w:right w:w="75" w:type="dxa"/>
            </w:tcMar>
            <w:vAlign w:val="center"/>
          </w:tcPr>
          <w:p w14:paraId="711405F0">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1"/>
                <w:szCs w:val="21"/>
                <w:highlight w:val="none"/>
                <w:lang w:val="en-US" w:eastAsia="zh-CN" w:bidi="ar"/>
              </w:rPr>
            </w:pPr>
          </w:p>
        </w:tc>
        <w:tc>
          <w:tcPr>
            <w:tcW w:w="1925" w:type="pct"/>
            <w:tcBorders>
              <w:tl2br w:val="nil"/>
              <w:tr2bl w:val="nil"/>
            </w:tcBorders>
            <w:shd w:val="clear" w:color="auto" w:fill="auto"/>
            <w:tcMar>
              <w:top w:w="0" w:type="dxa"/>
              <w:left w:w="75" w:type="dxa"/>
              <w:bottom w:w="0" w:type="dxa"/>
              <w:right w:w="75" w:type="dxa"/>
            </w:tcMar>
            <w:vAlign w:val="center"/>
          </w:tcPr>
          <w:p w14:paraId="36F8ED11">
            <w:pPr>
              <w:jc w:val="center"/>
              <w:rPr>
                <w:rFonts w:hint="eastAsia"/>
                <w:color w:val="auto"/>
                <w:sz w:val="21"/>
                <w:szCs w:val="21"/>
                <w:highlight w:val="none"/>
                <w:lang w:val="en-US" w:eastAsia="zh-CN"/>
              </w:rPr>
            </w:pPr>
            <w:r>
              <w:rPr>
                <w:rFonts w:hint="eastAsia" w:asciiTheme="minorEastAsia" w:hAnsiTheme="minorEastAsia"/>
                <w:color w:val="auto"/>
                <w:sz w:val="22"/>
                <w:szCs w:val="22"/>
                <w:highlight w:val="none"/>
              </w:rPr>
              <w:t>扫码器</w:t>
            </w:r>
          </w:p>
        </w:tc>
        <w:tc>
          <w:tcPr>
            <w:tcW w:w="769" w:type="pct"/>
            <w:tcBorders>
              <w:tl2br w:val="nil"/>
              <w:tr2bl w:val="nil"/>
            </w:tcBorders>
            <w:shd w:val="clear" w:color="auto" w:fill="auto"/>
            <w:tcMar>
              <w:top w:w="0" w:type="dxa"/>
              <w:left w:w="75" w:type="dxa"/>
              <w:bottom w:w="0" w:type="dxa"/>
              <w:right w:w="75" w:type="dxa"/>
            </w:tcMar>
            <w:vAlign w:val="center"/>
          </w:tcPr>
          <w:p w14:paraId="7B1ACD9A">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769" w:type="pct"/>
            <w:tcBorders>
              <w:tl2br w:val="nil"/>
              <w:tr2bl w:val="nil"/>
            </w:tcBorders>
            <w:shd w:val="clear" w:color="auto" w:fill="auto"/>
            <w:tcMar>
              <w:top w:w="0" w:type="dxa"/>
              <w:left w:w="75" w:type="dxa"/>
              <w:bottom w:w="0" w:type="dxa"/>
              <w:right w:w="75" w:type="dxa"/>
            </w:tcMar>
            <w:vAlign w:val="center"/>
          </w:tcPr>
          <w:p w14:paraId="0D91652D">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1153" w:type="pct"/>
            <w:tcBorders>
              <w:tl2br w:val="nil"/>
              <w:tr2bl w:val="nil"/>
            </w:tcBorders>
            <w:shd w:val="clear" w:color="auto" w:fill="auto"/>
            <w:tcMar>
              <w:top w:w="0" w:type="dxa"/>
              <w:left w:w="75" w:type="dxa"/>
              <w:bottom w:w="0" w:type="dxa"/>
              <w:right w:w="75" w:type="dxa"/>
            </w:tcMar>
            <w:vAlign w:val="center"/>
          </w:tcPr>
          <w:p w14:paraId="23AACE7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r>
      <w:tr w14:paraId="0D88EC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454" w:hRule="atLeast"/>
        </w:trPr>
        <w:tc>
          <w:tcPr>
            <w:tcW w:w="382" w:type="pct"/>
            <w:tcBorders>
              <w:tl2br w:val="nil"/>
              <w:tr2bl w:val="nil"/>
            </w:tcBorders>
            <w:shd w:val="clear" w:color="auto" w:fill="auto"/>
          </w:tcPr>
          <w:p w14:paraId="79F98A51">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1"/>
                <w:szCs w:val="21"/>
                <w:highlight w:val="none"/>
                <w:lang w:val="en-US" w:eastAsia="zh-CN" w:bidi="ar"/>
              </w:rPr>
            </w:pPr>
          </w:p>
        </w:tc>
        <w:tc>
          <w:tcPr>
            <w:tcW w:w="1925" w:type="pct"/>
            <w:tcBorders>
              <w:tl2br w:val="nil"/>
              <w:tr2bl w:val="nil"/>
            </w:tcBorders>
            <w:shd w:val="clear" w:color="auto" w:fill="auto"/>
            <w:vAlign w:val="center"/>
          </w:tcPr>
          <w:p w14:paraId="3BDB4DD5">
            <w:pPr>
              <w:jc w:val="center"/>
              <w:rPr>
                <w:rFonts w:hint="eastAsia"/>
                <w:color w:val="auto"/>
                <w:sz w:val="21"/>
                <w:szCs w:val="21"/>
                <w:highlight w:val="none"/>
                <w:lang w:val="en-US" w:eastAsia="zh-CN"/>
              </w:rPr>
            </w:pPr>
            <w:r>
              <w:rPr>
                <w:rFonts w:hint="eastAsia" w:asciiTheme="minorEastAsia" w:hAnsiTheme="minorEastAsia"/>
                <w:color w:val="auto"/>
                <w:sz w:val="22"/>
                <w:szCs w:val="22"/>
                <w:highlight w:val="none"/>
              </w:rPr>
              <w:t>测量装置</w:t>
            </w:r>
          </w:p>
        </w:tc>
        <w:tc>
          <w:tcPr>
            <w:tcW w:w="769" w:type="pct"/>
            <w:tcBorders>
              <w:tl2br w:val="nil"/>
              <w:tr2bl w:val="nil"/>
            </w:tcBorders>
            <w:shd w:val="clear" w:color="auto" w:fill="auto"/>
          </w:tcPr>
          <w:p w14:paraId="3E8ED0C5">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769" w:type="pct"/>
            <w:tcBorders>
              <w:tl2br w:val="nil"/>
              <w:tr2bl w:val="nil"/>
            </w:tcBorders>
            <w:shd w:val="clear" w:color="auto" w:fill="auto"/>
          </w:tcPr>
          <w:p w14:paraId="016DEC22">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1153" w:type="pct"/>
            <w:tcBorders>
              <w:tl2br w:val="nil"/>
              <w:tr2bl w:val="nil"/>
            </w:tcBorders>
            <w:shd w:val="clear" w:color="auto" w:fill="auto"/>
          </w:tcPr>
          <w:p w14:paraId="0AD5387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r>
      <w:tr w14:paraId="1C6A46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454" w:hRule="atLeast"/>
        </w:trPr>
        <w:tc>
          <w:tcPr>
            <w:tcW w:w="382" w:type="pct"/>
            <w:tcBorders>
              <w:tl2br w:val="nil"/>
              <w:tr2bl w:val="nil"/>
            </w:tcBorders>
            <w:shd w:val="clear" w:color="auto" w:fill="auto"/>
          </w:tcPr>
          <w:p w14:paraId="0FDEEE19">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1"/>
                <w:szCs w:val="21"/>
                <w:highlight w:val="none"/>
                <w:lang w:val="en-US" w:eastAsia="zh-CN" w:bidi="ar"/>
              </w:rPr>
            </w:pPr>
          </w:p>
        </w:tc>
        <w:tc>
          <w:tcPr>
            <w:tcW w:w="1925" w:type="pct"/>
            <w:tcBorders>
              <w:tl2br w:val="nil"/>
              <w:tr2bl w:val="nil"/>
            </w:tcBorders>
            <w:shd w:val="clear" w:color="auto" w:fill="auto"/>
            <w:vAlign w:val="center"/>
          </w:tcPr>
          <w:p w14:paraId="14AD437A">
            <w:pPr>
              <w:jc w:val="center"/>
              <w:rPr>
                <w:rFonts w:hint="eastAsia"/>
                <w:color w:val="auto"/>
                <w:sz w:val="21"/>
                <w:szCs w:val="21"/>
                <w:highlight w:val="none"/>
                <w:lang w:val="en-US" w:eastAsia="zh-CN"/>
              </w:rPr>
            </w:pPr>
            <w:r>
              <w:rPr>
                <w:rFonts w:hint="eastAsia" w:asciiTheme="minorEastAsia" w:hAnsiTheme="minorEastAsia"/>
                <w:color w:val="auto"/>
                <w:sz w:val="22"/>
                <w:szCs w:val="22"/>
                <w:highlight w:val="none"/>
              </w:rPr>
              <w:t>测量软件</w:t>
            </w:r>
          </w:p>
        </w:tc>
        <w:tc>
          <w:tcPr>
            <w:tcW w:w="769" w:type="pct"/>
            <w:tcBorders>
              <w:tl2br w:val="nil"/>
              <w:tr2bl w:val="nil"/>
            </w:tcBorders>
            <w:shd w:val="clear" w:color="auto" w:fill="auto"/>
          </w:tcPr>
          <w:p w14:paraId="0B24278E">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769" w:type="pct"/>
            <w:tcBorders>
              <w:tl2br w:val="nil"/>
              <w:tr2bl w:val="nil"/>
            </w:tcBorders>
            <w:shd w:val="clear" w:color="auto" w:fill="auto"/>
          </w:tcPr>
          <w:p w14:paraId="1E5147A4">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1153" w:type="pct"/>
            <w:tcBorders>
              <w:tl2br w:val="nil"/>
              <w:tr2bl w:val="nil"/>
            </w:tcBorders>
            <w:shd w:val="clear" w:color="auto" w:fill="auto"/>
          </w:tcPr>
          <w:p w14:paraId="7A31150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软件和信息技术服务业</w:t>
            </w:r>
          </w:p>
        </w:tc>
      </w:tr>
      <w:tr w14:paraId="6F9ABB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454" w:hRule="atLeast"/>
        </w:trPr>
        <w:tc>
          <w:tcPr>
            <w:tcW w:w="382" w:type="pct"/>
            <w:tcBorders>
              <w:tl2br w:val="nil"/>
              <w:tr2bl w:val="nil"/>
            </w:tcBorders>
            <w:shd w:val="clear" w:color="auto" w:fill="auto"/>
          </w:tcPr>
          <w:p w14:paraId="5ADB47BB">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1"/>
                <w:szCs w:val="21"/>
                <w:highlight w:val="none"/>
                <w:lang w:val="en-US" w:eastAsia="zh-CN" w:bidi="ar"/>
              </w:rPr>
            </w:pPr>
          </w:p>
        </w:tc>
        <w:tc>
          <w:tcPr>
            <w:tcW w:w="1925" w:type="pct"/>
            <w:tcBorders>
              <w:tl2br w:val="nil"/>
              <w:tr2bl w:val="nil"/>
            </w:tcBorders>
            <w:shd w:val="clear" w:color="auto" w:fill="auto"/>
            <w:vAlign w:val="center"/>
          </w:tcPr>
          <w:p w14:paraId="3EAEB9DA">
            <w:pPr>
              <w:jc w:val="center"/>
              <w:rPr>
                <w:rFonts w:hint="eastAsia"/>
                <w:color w:val="auto"/>
                <w:sz w:val="21"/>
                <w:szCs w:val="21"/>
                <w:highlight w:val="none"/>
                <w:lang w:val="en-US" w:eastAsia="zh-CN"/>
              </w:rPr>
            </w:pPr>
            <w:r>
              <w:rPr>
                <w:rFonts w:hint="eastAsia" w:asciiTheme="minorEastAsia" w:hAnsiTheme="minorEastAsia"/>
                <w:color w:val="auto"/>
                <w:sz w:val="22"/>
                <w:szCs w:val="22"/>
                <w:highlight w:val="none"/>
              </w:rPr>
              <w:t>全自动伺服压力试验机</w:t>
            </w:r>
          </w:p>
        </w:tc>
        <w:tc>
          <w:tcPr>
            <w:tcW w:w="769" w:type="pct"/>
            <w:tcBorders>
              <w:tl2br w:val="nil"/>
              <w:tr2bl w:val="nil"/>
            </w:tcBorders>
            <w:shd w:val="clear" w:color="auto" w:fill="auto"/>
          </w:tcPr>
          <w:p w14:paraId="26B9F034">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769" w:type="pct"/>
            <w:tcBorders>
              <w:tl2br w:val="nil"/>
              <w:tr2bl w:val="nil"/>
            </w:tcBorders>
            <w:shd w:val="clear" w:color="auto" w:fill="auto"/>
          </w:tcPr>
          <w:p w14:paraId="23DCDF05">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1153" w:type="pct"/>
            <w:tcBorders>
              <w:tl2br w:val="nil"/>
              <w:tr2bl w:val="nil"/>
            </w:tcBorders>
            <w:shd w:val="clear" w:color="auto" w:fill="auto"/>
          </w:tcPr>
          <w:p w14:paraId="7DA6590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r>
      <w:tr w14:paraId="7FA76A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454" w:hRule="atLeast"/>
        </w:trPr>
        <w:tc>
          <w:tcPr>
            <w:tcW w:w="382" w:type="pct"/>
            <w:tcBorders>
              <w:tl2br w:val="nil"/>
              <w:tr2bl w:val="nil"/>
            </w:tcBorders>
            <w:shd w:val="clear" w:color="auto" w:fill="auto"/>
          </w:tcPr>
          <w:p w14:paraId="74CC9AD1">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1"/>
                <w:szCs w:val="21"/>
                <w:highlight w:val="none"/>
                <w:lang w:val="en-US" w:eastAsia="zh-CN" w:bidi="ar"/>
              </w:rPr>
            </w:pPr>
          </w:p>
        </w:tc>
        <w:tc>
          <w:tcPr>
            <w:tcW w:w="1925" w:type="pct"/>
            <w:tcBorders>
              <w:tl2br w:val="nil"/>
              <w:tr2bl w:val="nil"/>
            </w:tcBorders>
            <w:shd w:val="clear" w:color="auto" w:fill="auto"/>
            <w:vAlign w:val="center"/>
          </w:tcPr>
          <w:p w14:paraId="2AC1C3B8">
            <w:pPr>
              <w:jc w:val="center"/>
              <w:rPr>
                <w:rFonts w:hint="eastAsia"/>
                <w:color w:val="auto"/>
                <w:sz w:val="21"/>
                <w:szCs w:val="21"/>
                <w:highlight w:val="none"/>
                <w:lang w:val="en-US" w:eastAsia="zh-CN"/>
              </w:rPr>
            </w:pPr>
            <w:r>
              <w:rPr>
                <w:rFonts w:hint="eastAsia" w:asciiTheme="minorEastAsia" w:hAnsiTheme="minorEastAsia"/>
                <w:color w:val="auto"/>
                <w:sz w:val="22"/>
                <w:szCs w:val="22"/>
                <w:highlight w:val="none"/>
              </w:rPr>
              <w:t>清扫除尘装置</w:t>
            </w:r>
          </w:p>
        </w:tc>
        <w:tc>
          <w:tcPr>
            <w:tcW w:w="769" w:type="pct"/>
            <w:tcBorders>
              <w:tl2br w:val="nil"/>
              <w:tr2bl w:val="nil"/>
            </w:tcBorders>
            <w:shd w:val="clear" w:color="auto" w:fill="auto"/>
          </w:tcPr>
          <w:p w14:paraId="4ED21E77">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769" w:type="pct"/>
            <w:tcBorders>
              <w:tl2br w:val="nil"/>
              <w:tr2bl w:val="nil"/>
            </w:tcBorders>
            <w:shd w:val="clear" w:color="auto" w:fill="auto"/>
          </w:tcPr>
          <w:p w14:paraId="09C2B751">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1153" w:type="pct"/>
            <w:tcBorders>
              <w:tl2br w:val="nil"/>
              <w:tr2bl w:val="nil"/>
            </w:tcBorders>
            <w:shd w:val="clear" w:color="auto" w:fill="auto"/>
          </w:tcPr>
          <w:p w14:paraId="0D304B1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r>
      <w:tr w14:paraId="171639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454" w:hRule="atLeast"/>
        </w:trPr>
        <w:tc>
          <w:tcPr>
            <w:tcW w:w="382" w:type="pct"/>
            <w:tcBorders>
              <w:tl2br w:val="nil"/>
              <w:tr2bl w:val="nil"/>
            </w:tcBorders>
            <w:shd w:val="clear" w:color="auto" w:fill="auto"/>
          </w:tcPr>
          <w:p w14:paraId="40C020F9">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1"/>
                <w:szCs w:val="21"/>
                <w:highlight w:val="none"/>
                <w:lang w:val="en-US" w:eastAsia="zh-CN" w:bidi="ar"/>
              </w:rPr>
            </w:pPr>
          </w:p>
        </w:tc>
        <w:tc>
          <w:tcPr>
            <w:tcW w:w="1925" w:type="pct"/>
            <w:tcBorders>
              <w:tl2br w:val="nil"/>
              <w:tr2bl w:val="nil"/>
            </w:tcBorders>
            <w:shd w:val="clear" w:color="auto" w:fill="auto"/>
            <w:vAlign w:val="center"/>
          </w:tcPr>
          <w:p w14:paraId="3FD1B942">
            <w:pPr>
              <w:jc w:val="center"/>
              <w:rPr>
                <w:rFonts w:hint="eastAsia"/>
                <w:color w:val="auto"/>
                <w:sz w:val="21"/>
                <w:szCs w:val="21"/>
                <w:highlight w:val="none"/>
                <w:lang w:val="en-US" w:eastAsia="zh-CN"/>
              </w:rPr>
            </w:pPr>
            <w:r>
              <w:rPr>
                <w:rFonts w:hint="eastAsia" w:asciiTheme="minorEastAsia" w:hAnsiTheme="minorEastAsia"/>
                <w:color w:val="auto"/>
                <w:sz w:val="22"/>
                <w:szCs w:val="22"/>
                <w:highlight w:val="none"/>
              </w:rPr>
              <w:t>试件转运车</w:t>
            </w:r>
          </w:p>
        </w:tc>
        <w:tc>
          <w:tcPr>
            <w:tcW w:w="769" w:type="pct"/>
            <w:tcBorders>
              <w:tl2br w:val="nil"/>
              <w:tr2bl w:val="nil"/>
            </w:tcBorders>
            <w:shd w:val="clear" w:color="auto" w:fill="auto"/>
          </w:tcPr>
          <w:p w14:paraId="30D438B9">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769" w:type="pct"/>
            <w:tcBorders>
              <w:tl2br w:val="nil"/>
              <w:tr2bl w:val="nil"/>
            </w:tcBorders>
            <w:shd w:val="clear" w:color="auto" w:fill="auto"/>
          </w:tcPr>
          <w:p w14:paraId="77E9DEF7">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1153" w:type="pct"/>
            <w:tcBorders>
              <w:tl2br w:val="nil"/>
              <w:tr2bl w:val="nil"/>
            </w:tcBorders>
            <w:shd w:val="clear" w:color="auto" w:fill="auto"/>
          </w:tcPr>
          <w:p w14:paraId="36F385A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r>
      <w:tr w14:paraId="4D2BDA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454" w:hRule="atLeast"/>
        </w:trPr>
        <w:tc>
          <w:tcPr>
            <w:tcW w:w="382" w:type="pct"/>
            <w:tcBorders>
              <w:tl2br w:val="nil"/>
              <w:tr2bl w:val="nil"/>
            </w:tcBorders>
            <w:shd w:val="clear" w:color="auto" w:fill="auto"/>
          </w:tcPr>
          <w:p w14:paraId="39D07A79">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1"/>
                <w:szCs w:val="21"/>
                <w:highlight w:val="none"/>
                <w:lang w:val="en-US" w:eastAsia="zh-CN" w:bidi="ar"/>
              </w:rPr>
            </w:pPr>
          </w:p>
        </w:tc>
        <w:tc>
          <w:tcPr>
            <w:tcW w:w="1925" w:type="pct"/>
            <w:tcBorders>
              <w:tl2br w:val="nil"/>
              <w:tr2bl w:val="nil"/>
            </w:tcBorders>
            <w:shd w:val="clear" w:color="auto" w:fill="auto"/>
            <w:vAlign w:val="center"/>
          </w:tcPr>
          <w:p w14:paraId="24180A99">
            <w:pPr>
              <w:jc w:val="center"/>
              <w:rPr>
                <w:rFonts w:hint="eastAsia"/>
                <w:color w:val="auto"/>
                <w:sz w:val="21"/>
                <w:szCs w:val="21"/>
                <w:highlight w:val="none"/>
                <w:lang w:val="en-US" w:eastAsia="zh-CN"/>
              </w:rPr>
            </w:pPr>
            <w:r>
              <w:rPr>
                <w:rFonts w:hint="eastAsia" w:asciiTheme="minorEastAsia" w:hAnsiTheme="minorEastAsia"/>
                <w:color w:val="auto"/>
                <w:sz w:val="22"/>
                <w:szCs w:val="22"/>
                <w:highlight w:val="none"/>
              </w:rPr>
              <w:t>试件转运车定位架</w:t>
            </w:r>
          </w:p>
        </w:tc>
        <w:tc>
          <w:tcPr>
            <w:tcW w:w="769" w:type="pct"/>
            <w:tcBorders>
              <w:tl2br w:val="nil"/>
              <w:tr2bl w:val="nil"/>
            </w:tcBorders>
            <w:shd w:val="clear" w:color="auto" w:fill="auto"/>
          </w:tcPr>
          <w:p w14:paraId="41378719">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769" w:type="pct"/>
            <w:tcBorders>
              <w:tl2br w:val="nil"/>
              <w:tr2bl w:val="nil"/>
            </w:tcBorders>
            <w:shd w:val="clear" w:color="auto" w:fill="auto"/>
          </w:tcPr>
          <w:p w14:paraId="66AE4760">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1153" w:type="pct"/>
            <w:tcBorders>
              <w:tl2br w:val="nil"/>
              <w:tr2bl w:val="nil"/>
            </w:tcBorders>
            <w:shd w:val="clear" w:color="auto" w:fill="auto"/>
          </w:tcPr>
          <w:p w14:paraId="48E3B6A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r>
      <w:tr w14:paraId="04E10C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454" w:hRule="atLeast"/>
        </w:trPr>
        <w:tc>
          <w:tcPr>
            <w:tcW w:w="382" w:type="pct"/>
            <w:tcBorders>
              <w:tl2br w:val="nil"/>
              <w:tr2bl w:val="nil"/>
            </w:tcBorders>
            <w:shd w:val="clear" w:color="auto" w:fill="auto"/>
          </w:tcPr>
          <w:p w14:paraId="10E8654C">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1"/>
                <w:szCs w:val="21"/>
                <w:highlight w:val="none"/>
                <w:lang w:val="en-US" w:eastAsia="zh-CN" w:bidi="ar"/>
              </w:rPr>
            </w:pPr>
          </w:p>
        </w:tc>
        <w:tc>
          <w:tcPr>
            <w:tcW w:w="1925" w:type="pct"/>
            <w:tcBorders>
              <w:tl2br w:val="nil"/>
              <w:tr2bl w:val="nil"/>
            </w:tcBorders>
            <w:shd w:val="clear" w:color="auto" w:fill="auto"/>
            <w:vAlign w:val="center"/>
          </w:tcPr>
          <w:p w14:paraId="7E42AE8B">
            <w:pPr>
              <w:jc w:val="center"/>
              <w:rPr>
                <w:rFonts w:hint="eastAsia"/>
                <w:color w:val="auto"/>
                <w:sz w:val="21"/>
                <w:szCs w:val="21"/>
                <w:highlight w:val="none"/>
                <w:lang w:val="en-US" w:eastAsia="zh-CN"/>
              </w:rPr>
            </w:pPr>
            <w:r>
              <w:rPr>
                <w:rFonts w:hint="eastAsia" w:asciiTheme="minorEastAsia" w:hAnsiTheme="minorEastAsia"/>
                <w:color w:val="auto"/>
                <w:sz w:val="22"/>
                <w:szCs w:val="22"/>
                <w:highlight w:val="none"/>
              </w:rPr>
              <w:t>排渣输送带</w:t>
            </w:r>
          </w:p>
        </w:tc>
        <w:tc>
          <w:tcPr>
            <w:tcW w:w="769" w:type="pct"/>
            <w:tcBorders>
              <w:tl2br w:val="nil"/>
              <w:tr2bl w:val="nil"/>
            </w:tcBorders>
            <w:shd w:val="clear" w:color="auto" w:fill="auto"/>
          </w:tcPr>
          <w:p w14:paraId="7011A330">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769" w:type="pct"/>
            <w:tcBorders>
              <w:tl2br w:val="nil"/>
              <w:tr2bl w:val="nil"/>
            </w:tcBorders>
            <w:shd w:val="clear" w:color="auto" w:fill="auto"/>
          </w:tcPr>
          <w:p w14:paraId="1F4E49F2">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1153" w:type="pct"/>
            <w:tcBorders>
              <w:tl2br w:val="nil"/>
              <w:tr2bl w:val="nil"/>
            </w:tcBorders>
            <w:shd w:val="clear" w:color="auto" w:fill="auto"/>
          </w:tcPr>
          <w:p w14:paraId="1542A05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r>
      <w:tr w14:paraId="30621D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454" w:hRule="atLeast"/>
        </w:trPr>
        <w:tc>
          <w:tcPr>
            <w:tcW w:w="382" w:type="pct"/>
            <w:tcBorders>
              <w:tl2br w:val="nil"/>
              <w:tr2bl w:val="nil"/>
            </w:tcBorders>
            <w:shd w:val="clear" w:color="auto" w:fill="auto"/>
          </w:tcPr>
          <w:p w14:paraId="11F95541">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1"/>
                <w:szCs w:val="21"/>
                <w:highlight w:val="none"/>
                <w:lang w:val="en-US" w:eastAsia="zh-CN" w:bidi="ar"/>
              </w:rPr>
            </w:pPr>
          </w:p>
        </w:tc>
        <w:tc>
          <w:tcPr>
            <w:tcW w:w="1925" w:type="pct"/>
            <w:tcBorders>
              <w:tl2br w:val="nil"/>
              <w:tr2bl w:val="nil"/>
            </w:tcBorders>
            <w:shd w:val="clear" w:color="auto" w:fill="auto"/>
            <w:vAlign w:val="center"/>
          </w:tcPr>
          <w:p w14:paraId="518F158A">
            <w:pPr>
              <w:jc w:val="center"/>
              <w:rPr>
                <w:rFonts w:hint="eastAsia"/>
                <w:color w:val="auto"/>
                <w:sz w:val="21"/>
                <w:szCs w:val="21"/>
                <w:highlight w:val="none"/>
                <w:lang w:val="en-US" w:eastAsia="zh-CN"/>
              </w:rPr>
            </w:pPr>
            <w:r>
              <w:rPr>
                <w:rFonts w:hint="eastAsia" w:asciiTheme="minorEastAsia" w:hAnsiTheme="minorEastAsia"/>
                <w:color w:val="auto"/>
                <w:sz w:val="22"/>
                <w:szCs w:val="22"/>
                <w:highlight w:val="none"/>
              </w:rPr>
              <w:t>控制柜</w:t>
            </w:r>
          </w:p>
        </w:tc>
        <w:tc>
          <w:tcPr>
            <w:tcW w:w="769" w:type="pct"/>
            <w:tcBorders>
              <w:tl2br w:val="nil"/>
              <w:tr2bl w:val="nil"/>
            </w:tcBorders>
            <w:shd w:val="clear" w:color="auto" w:fill="auto"/>
          </w:tcPr>
          <w:p w14:paraId="4BFA654D">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769" w:type="pct"/>
            <w:tcBorders>
              <w:tl2br w:val="nil"/>
              <w:tr2bl w:val="nil"/>
            </w:tcBorders>
            <w:shd w:val="clear" w:color="auto" w:fill="auto"/>
          </w:tcPr>
          <w:p w14:paraId="1684BB29">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1153" w:type="pct"/>
            <w:tcBorders>
              <w:tl2br w:val="nil"/>
              <w:tr2bl w:val="nil"/>
            </w:tcBorders>
            <w:shd w:val="clear" w:color="auto" w:fill="auto"/>
          </w:tcPr>
          <w:p w14:paraId="6F4AA88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r>
      <w:tr w14:paraId="1836C9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454" w:hRule="atLeast"/>
        </w:trPr>
        <w:tc>
          <w:tcPr>
            <w:tcW w:w="382" w:type="pct"/>
            <w:tcBorders>
              <w:tl2br w:val="nil"/>
              <w:tr2bl w:val="nil"/>
            </w:tcBorders>
            <w:shd w:val="clear" w:color="auto" w:fill="auto"/>
          </w:tcPr>
          <w:p w14:paraId="4FD16FCA">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1"/>
                <w:szCs w:val="21"/>
                <w:highlight w:val="none"/>
                <w:lang w:val="en-US" w:eastAsia="zh-CN" w:bidi="ar"/>
              </w:rPr>
            </w:pPr>
          </w:p>
        </w:tc>
        <w:tc>
          <w:tcPr>
            <w:tcW w:w="1925" w:type="pct"/>
            <w:tcBorders>
              <w:tl2br w:val="nil"/>
              <w:tr2bl w:val="nil"/>
            </w:tcBorders>
            <w:shd w:val="clear" w:color="auto" w:fill="auto"/>
            <w:vAlign w:val="center"/>
          </w:tcPr>
          <w:p w14:paraId="6EAC53D4">
            <w:pPr>
              <w:jc w:val="center"/>
              <w:rPr>
                <w:rFonts w:hint="eastAsia" w:eastAsia="宋体"/>
                <w:color w:val="auto"/>
                <w:sz w:val="21"/>
                <w:szCs w:val="21"/>
                <w:highlight w:val="none"/>
                <w:lang w:val="en-US" w:eastAsia="zh-CN"/>
              </w:rPr>
            </w:pPr>
            <w:r>
              <w:rPr>
                <w:rFonts w:hint="eastAsia" w:asciiTheme="minorEastAsia" w:hAnsiTheme="minorEastAsia"/>
                <w:color w:val="auto"/>
                <w:sz w:val="22"/>
                <w:szCs w:val="22"/>
                <w:highlight w:val="none"/>
                <w:lang w:val="en-US" w:eastAsia="zh-CN"/>
              </w:rPr>
              <w:t>工控机</w:t>
            </w:r>
          </w:p>
        </w:tc>
        <w:tc>
          <w:tcPr>
            <w:tcW w:w="769" w:type="pct"/>
            <w:tcBorders>
              <w:tl2br w:val="nil"/>
              <w:tr2bl w:val="nil"/>
            </w:tcBorders>
            <w:shd w:val="clear" w:color="auto" w:fill="auto"/>
          </w:tcPr>
          <w:p w14:paraId="1196FF56">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769" w:type="pct"/>
            <w:tcBorders>
              <w:tl2br w:val="nil"/>
              <w:tr2bl w:val="nil"/>
            </w:tcBorders>
            <w:shd w:val="clear" w:color="auto" w:fill="auto"/>
          </w:tcPr>
          <w:p w14:paraId="46DCB422">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1153" w:type="pct"/>
            <w:tcBorders>
              <w:tl2br w:val="nil"/>
              <w:tr2bl w:val="nil"/>
            </w:tcBorders>
            <w:shd w:val="clear" w:color="auto" w:fill="auto"/>
          </w:tcPr>
          <w:p w14:paraId="737A222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r>
      <w:tr w14:paraId="49D2D6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454" w:hRule="atLeast"/>
        </w:trPr>
        <w:tc>
          <w:tcPr>
            <w:tcW w:w="382" w:type="pct"/>
            <w:tcBorders>
              <w:tl2br w:val="nil"/>
              <w:tr2bl w:val="nil"/>
            </w:tcBorders>
            <w:shd w:val="clear" w:color="auto" w:fill="auto"/>
          </w:tcPr>
          <w:p w14:paraId="3EAE7184">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1"/>
                <w:szCs w:val="21"/>
                <w:highlight w:val="none"/>
                <w:lang w:val="en-US" w:eastAsia="zh-CN" w:bidi="ar"/>
              </w:rPr>
            </w:pPr>
          </w:p>
        </w:tc>
        <w:tc>
          <w:tcPr>
            <w:tcW w:w="1925" w:type="pct"/>
            <w:tcBorders>
              <w:tl2br w:val="nil"/>
              <w:tr2bl w:val="nil"/>
            </w:tcBorders>
            <w:shd w:val="clear" w:color="auto" w:fill="auto"/>
            <w:vAlign w:val="center"/>
          </w:tcPr>
          <w:p w14:paraId="358E78E2">
            <w:pPr>
              <w:jc w:val="center"/>
              <w:rPr>
                <w:rFonts w:hint="eastAsia"/>
                <w:color w:val="auto"/>
                <w:sz w:val="21"/>
                <w:szCs w:val="21"/>
                <w:highlight w:val="none"/>
                <w:lang w:val="en-US" w:eastAsia="zh-CN"/>
              </w:rPr>
            </w:pPr>
            <w:r>
              <w:rPr>
                <w:rFonts w:hint="eastAsia" w:asciiTheme="minorEastAsia" w:hAnsiTheme="minorEastAsia"/>
                <w:color w:val="auto"/>
                <w:sz w:val="22"/>
                <w:szCs w:val="22"/>
                <w:highlight w:val="none"/>
              </w:rPr>
              <w:t>中控系统</w:t>
            </w:r>
          </w:p>
        </w:tc>
        <w:tc>
          <w:tcPr>
            <w:tcW w:w="769" w:type="pct"/>
            <w:tcBorders>
              <w:tl2br w:val="nil"/>
              <w:tr2bl w:val="nil"/>
            </w:tcBorders>
            <w:shd w:val="clear" w:color="auto" w:fill="auto"/>
          </w:tcPr>
          <w:p w14:paraId="1F7E8A8E">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769" w:type="pct"/>
            <w:tcBorders>
              <w:tl2br w:val="nil"/>
              <w:tr2bl w:val="nil"/>
            </w:tcBorders>
            <w:shd w:val="clear" w:color="auto" w:fill="auto"/>
          </w:tcPr>
          <w:p w14:paraId="780B0367">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1153" w:type="pct"/>
            <w:tcBorders>
              <w:tl2br w:val="nil"/>
              <w:tr2bl w:val="nil"/>
            </w:tcBorders>
            <w:shd w:val="clear" w:color="auto" w:fill="auto"/>
          </w:tcPr>
          <w:p w14:paraId="5DC2FAC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软件和信息技术服务业</w:t>
            </w:r>
          </w:p>
        </w:tc>
      </w:tr>
      <w:tr w14:paraId="6DCE95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454" w:hRule="atLeast"/>
        </w:trPr>
        <w:tc>
          <w:tcPr>
            <w:tcW w:w="382" w:type="pct"/>
            <w:tcBorders>
              <w:tl2br w:val="nil"/>
              <w:tr2bl w:val="nil"/>
            </w:tcBorders>
            <w:shd w:val="clear" w:color="auto" w:fill="auto"/>
          </w:tcPr>
          <w:p w14:paraId="24597864">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1"/>
                <w:szCs w:val="21"/>
                <w:highlight w:val="none"/>
                <w:lang w:val="en-US" w:eastAsia="zh-CN" w:bidi="ar"/>
              </w:rPr>
            </w:pPr>
          </w:p>
        </w:tc>
        <w:tc>
          <w:tcPr>
            <w:tcW w:w="1925" w:type="pct"/>
            <w:tcBorders>
              <w:tl2br w:val="nil"/>
              <w:tr2bl w:val="nil"/>
            </w:tcBorders>
            <w:shd w:val="clear" w:color="auto" w:fill="auto"/>
            <w:vAlign w:val="center"/>
          </w:tcPr>
          <w:p w14:paraId="7245889E">
            <w:pPr>
              <w:jc w:val="center"/>
              <w:rPr>
                <w:rFonts w:hint="eastAsia"/>
                <w:color w:val="auto"/>
                <w:sz w:val="21"/>
                <w:szCs w:val="21"/>
                <w:highlight w:val="none"/>
                <w:lang w:val="en-US" w:eastAsia="zh-CN"/>
              </w:rPr>
            </w:pPr>
            <w:r>
              <w:rPr>
                <w:rFonts w:hint="eastAsia" w:asciiTheme="minorEastAsia" w:hAnsiTheme="minorEastAsia"/>
                <w:color w:val="auto"/>
                <w:sz w:val="22"/>
                <w:szCs w:val="22"/>
                <w:highlight w:val="none"/>
              </w:rPr>
              <w:t>空气压缩机</w:t>
            </w:r>
          </w:p>
        </w:tc>
        <w:tc>
          <w:tcPr>
            <w:tcW w:w="769" w:type="pct"/>
            <w:tcBorders>
              <w:tl2br w:val="nil"/>
              <w:tr2bl w:val="nil"/>
            </w:tcBorders>
            <w:shd w:val="clear" w:color="auto" w:fill="auto"/>
          </w:tcPr>
          <w:p w14:paraId="63F3CF5A">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769" w:type="pct"/>
            <w:tcBorders>
              <w:tl2br w:val="nil"/>
              <w:tr2bl w:val="nil"/>
            </w:tcBorders>
            <w:shd w:val="clear" w:color="auto" w:fill="auto"/>
          </w:tcPr>
          <w:p w14:paraId="36A000B8">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1153" w:type="pct"/>
            <w:tcBorders>
              <w:tl2br w:val="nil"/>
              <w:tr2bl w:val="nil"/>
            </w:tcBorders>
            <w:shd w:val="clear" w:color="auto" w:fill="auto"/>
          </w:tcPr>
          <w:p w14:paraId="2DD677C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r>
      <w:tr w14:paraId="6A829B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454" w:hRule="atLeast"/>
        </w:trPr>
        <w:tc>
          <w:tcPr>
            <w:tcW w:w="382" w:type="pct"/>
            <w:tcBorders>
              <w:tl2br w:val="nil"/>
              <w:tr2bl w:val="nil"/>
            </w:tcBorders>
            <w:shd w:val="clear" w:color="auto" w:fill="auto"/>
          </w:tcPr>
          <w:p w14:paraId="7C9ACAE6">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1"/>
                <w:szCs w:val="21"/>
                <w:highlight w:val="none"/>
                <w:lang w:val="en-US" w:eastAsia="zh-CN" w:bidi="ar"/>
              </w:rPr>
            </w:pPr>
          </w:p>
        </w:tc>
        <w:tc>
          <w:tcPr>
            <w:tcW w:w="1925" w:type="pct"/>
            <w:tcBorders>
              <w:tl2br w:val="nil"/>
              <w:tr2bl w:val="nil"/>
            </w:tcBorders>
            <w:shd w:val="clear" w:color="auto" w:fill="auto"/>
            <w:vAlign w:val="center"/>
          </w:tcPr>
          <w:p w14:paraId="3BCE8BD0">
            <w:pPr>
              <w:jc w:val="center"/>
              <w:rPr>
                <w:rFonts w:hint="eastAsia"/>
                <w:color w:val="auto"/>
                <w:sz w:val="21"/>
                <w:szCs w:val="21"/>
                <w:highlight w:val="none"/>
                <w:lang w:val="en-US" w:eastAsia="zh-CN"/>
              </w:rPr>
            </w:pPr>
            <w:r>
              <w:rPr>
                <w:rFonts w:hint="eastAsia" w:asciiTheme="minorEastAsia" w:hAnsiTheme="minorEastAsia"/>
                <w:color w:val="auto"/>
                <w:sz w:val="22"/>
                <w:szCs w:val="22"/>
                <w:highlight w:val="none"/>
              </w:rPr>
              <w:t>粉碎机</w:t>
            </w:r>
          </w:p>
        </w:tc>
        <w:tc>
          <w:tcPr>
            <w:tcW w:w="769" w:type="pct"/>
            <w:tcBorders>
              <w:tl2br w:val="nil"/>
              <w:tr2bl w:val="nil"/>
            </w:tcBorders>
            <w:shd w:val="clear" w:color="auto" w:fill="auto"/>
          </w:tcPr>
          <w:p w14:paraId="2254EAEE">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769" w:type="pct"/>
            <w:tcBorders>
              <w:tl2br w:val="nil"/>
              <w:tr2bl w:val="nil"/>
            </w:tcBorders>
            <w:shd w:val="clear" w:color="auto" w:fill="auto"/>
          </w:tcPr>
          <w:p w14:paraId="5091024B">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1153" w:type="pct"/>
            <w:tcBorders>
              <w:tl2br w:val="nil"/>
              <w:tr2bl w:val="nil"/>
            </w:tcBorders>
            <w:shd w:val="clear" w:color="auto" w:fill="auto"/>
          </w:tcPr>
          <w:p w14:paraId="559FFCB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r>
      <w:tr w14:paraId="3CE67D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454" w:hRule="atLeast"/>
        </w:trPr>
        <w:tc>
          <w:tcPr>
            <w:tcW w:w="382" w:type="pct"/>
            <w:tcBorders>
              <w:tl2br w:val="nil"/>
              <w:tr2bl w:val="nil"/>
            </w:tcBorders>
            <w:shd w:val="clear" w:color="auto" w:fill="auto"/>
          </w:tcPr>
          <w:p w14:paraId="42ABF1BC">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1"/>
                <w:szCs w:val="21"/>
                <w:highlight w:val="none"/>
                <w:lang w:val="en-US" w:eastAsia="zh-CN" w:bidi="ar"/>
              </w:rPr>
            </w:pPr>
          </w:p>
        </w:tc>
        <w:tc>
          <w:tcPr>
            <w:tcW w:w="1925" w:type="pct"/>
            <w:tcBorders>
              <w:tl2br w:val="nil"/>
              <w:tr2bl w:val="nil"/>
            </w:tcBorders>
            <w:shd w:val="clear" w:color="auto" w:fill="auto"/>
            <w:vAlign w:val="center"/>
          </w:tcPr>
          <w:p w14:paraId="275354C8">
            <w:pPr>
              <w:jc w:val="center"/>
              <w:rPr>
                <w:rFonts w:hint="eastAsia"/>
                <w:color w:val="auto"/>
                <w:sz w:val="21"/>
                <w:szCs w:val="21"/>
                <w:highlight w:val="none"/>
                <w:lang w:val="en-US" w:eastAsia="zh-CN"/>
              </w:rPr>
            </w:pPr>
            <w:r>
              <w:rPr>
                <w:rFonts w:hint="eastAsia" w:asciiTheme="minorEastAsia" w:hAnsiTheme="minorEastAsia"/>
                <w:color w:val="auto"/>
                <w:sz w:val="22"/>
                <w:szCs w:val="22"/>
                <w:highlight w:val="none"/>
              </w:rPr>
              <w:t>玻璃围栏</w:t>
            </w:r>
          </w:p>
        </w:tc>
        <w:tc>
          <w:tcPr>
            <w:tcW w:w="769" w:type="pct"/>
            <w:tcBorders>
              <w:tl2br w:val="nil"/>
              <w:tr2bl w:val="nil"/>
            </w:tcBorders>
            <w:shd w:val="clear" w:color="auto" w:fill="auto"/>
          </w:tcPr>
          <w:p w14:paraId="1A285088">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769" w:type="pct"/>
            <w:tcBorders>
              <w:tl2br w:val="nil"/>
              <w:tr2bl w:val="nil"/>
            </w:tcBorders>
            <w:shd w:val="clear" w:color="auto" w:fill="auto"/>
          </w:tcPr>
          <w:p w14:paraId="2A668570">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1153" w:type="pct"/>
            <w:tcBorders>
              <w:tl2br w:val="nil"/>
              <w:tr2bl w:val="nil"/>
            </w:tcBorders>
            <w:shd w:val="clear" w:color="auto" w:fill="auto"/>
          </w:tcPr>
          <w:p w14:paraId="4918264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r>
      <w:tr w14:paraId="41D7EA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454" w:hRule="atLeast"/>
        </w:trPr>
        <w:tc>
          <w:tcPr>
            <w:tcW w:w="382" w:type="pct"/>
            <w:tcBorders>
              <w:tl2br w:val="nil"/>
              <w:tr2bl w:val="nil"/>
            </w:tcBorders>
            <w:shd w:val="clear" w:color="auto" w:fill="auto"/>
          </w:tcPr>
          <w:p w14:paraId="7903CC6F">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1"/>
                <w:szCs w:val="21"/>
                <w:highlight w:val="none"/>
                <w:lang w:val="en-US" w:eastAsia="zh-CN" w:bidi="ar"/>
              </w:rPr>
            </w:pPr>
          </w:p>
        </w:tc>
        <w:tc>
          <w:tcPr>
            <w:tcW w:w="1925" w:type="pct"/>
            <w:tcBorders>
              <w:tl2br w:val="nil"/>
              <w:tr2bl w:val="nil"/>
            </w:tcBorders>
            <w:shd w:val="clear" w:color="auto" w:fill="auto"/>
            <w:vAlign w:val="center"/>
          </w:tcPr>
          <w:p w14:paraId="793FB885">
            <w:pPr>
              <w:jc w:val="center"/>
              <w:rPr>
                <w:rFonts w:hint="eastAsia"/>
                <w:color w:val="auto"/>
                <w:sz w:val="21"/>
                <w:szCs w:val="21"/>
                <w:highlight w:val="none"/>
                <w:lang w:val="en-US" w:eastAsia="zh-CN"/>
              </w:rPr>
            </w:pPr>
            <w:r>
              <w:rPr>
                <w:rFonts w:hint="eastAsia" w:asciiTheme="minorEastAsia" w:hAnsiTheme="minorEastAsia"/>
                <w:color w:val="auto"/>
                <w:sz w:val="22"/>
                <w:szCs w:val="22"/>
                <w:highlight w:val="none"/>
              </w:rPr>
              <w:t>混凝土振动台</w:t>
            </w:r>
          </w:p>
        </w:tc>
        <w:tc>
          <w:tcPr>
            <w:tcW w:w="769" w:type="pct"/>
            <w:tcBorders>
              <w:tl2br w:val="nil"/>
              <w:tr2bl w:val="nil"/>
            </w:tcBorders>
            <w:shd w:val="clear" w:color="auto" w:fill="auto"/>
          </w:tcPr>
          <w:p w14:paraId="753EB77F">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769" w:type="pct"/>
            <w:tcBorders>
              <w:tl2br w:val="nil"/>
              <w:tr2bl w:val="nil"/>
            </w:tcBorders>
            <w:shd w:val="clear" w:color="auto" w:fill="auto"/>
          </w:tcPr>
          <w:p w14:paraId="4D918983">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1153" w:type="pct"/>
            <w:tcBorders>
              <w:tl2br w:val="nil"/>
              <w:tr2bl w:val="nil"/>
            </w:tcBorders>
            <w:shd w:val="clear" w:color="auto" w:fill="auto"/>
          </w:tcPr>
          <w:p w14:paraId="2708515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r>
      <w:tr w14:paraId="28703E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454" w:hRule="atLeast"/>
        </w:trPr>
        <w:tc>
          <w:tcPr>
            <w:tcW w:w="382" w:type="pct"/>
            <w:tcBorders>
              <w:tl2br w:val="nil"/>
              <w:tr2bl w:val="nil"/>
            </w:tcBorders>
            <w:shd w:val="clear" w:color="auto" w:fill="auto"/>
          </w:tcPr>
          <w:p w14:paraId="5FC51C43">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1"/>
                <w:szCs w:val="21"/>
                <w:highlight w:val="none"/>
                <w:lang w:val="en-US" w:eastAsia="zh-CN" w:bidi="ar"/>
              </w:rPr>
            </w:pPr>
          </w:p>
        </w:tc>
        <w:tc>
          <w:tcPr>
            <w:tcW w:w="1925" w:type="pct"/>
            <w:tcBorders>
              <w:tl2br w:val="nil"/>
              <w:tr2bl w:val="nil"/>
            </w:tcBorders>
            <w:shd w:val="clear" w:color="auto" w:fill="auto"/>
            <w:vAlign w:val="center"/>
          </w:tcPr>
          <w:p w14:paraId="0297B54E">
            <w:pPr>
              <w:jc w:val="center"/>
              <w:rPr>
                <w:rFonts w:hint="eastAsia"/>
                <w:color w:val="auto"/>
                <w:sz w:val="21"/>
                <w:szCs w:val="21"/>
                <w:highlight w:val="none"/>
                <w:lang w:val="en-US" w:eastAsia="zh-CN"/>
              </w:rPr>
            </w:pPr>
            <w:r>
              <w:rPr>
                <w:rFonts w:hint="eastAsia" w:asciiTheme="minorEastAsia" w:hAnsiTheme="minorEastAsia"/>
                <w:color w:val="auto"/>
                <w:sz w:val="22"/>
                <w:szCs w:val="22"/>
                <w:highlight w:val="none"/>
              </w:rPr>
              <w:t>无线摄像头</w:t>
            </w:r>
          </w:p>
        </w:tc>
        <w:tc>
          <w:tcPr>
            <w:tcW w:w="769" w:type="pct"/>
            <w:tcBorders>
              <w:tl2br w:val="nil"/>
              <w:tr2bl w:val="nil"/>
            </w:tcBorders>
            <w:shd w:val="clear" w:color="auto" w:fill="auto"/>
          </w:tcPr>
          <w:p w14:paraId="68F14C6B">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769" w:type="pct"/>
            <w:tcBorders>
              <w:tl2br w:val="nil"/>
              <w:tr2bl w:val="nil"/>
            </w:tcBorders>
            <w:shd w:val="clear" w:color="auto" w:fill="auto"/>
          </w:tcPr>
          <w:p w14:paraId="2C80FA24">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1153" w:type="pct"/>
            <w:tcBorders>
              <w:tl2br w:val="nil"/>
              <w:tr2bl w:val="nil"/>
            </w:tcBorders>
            <w:shd w:val="clear" w:color="auto" w:fill="auto"/>
          </w:tcPr>
          <w:p w14:paraId="3D5492B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r>
      <w:tr w14:paraId="3E86FF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454" w:hRule="atLeast"/>
        </w:trPr>
        <w:tc>
          <w:tcPr>
            <w:tcW w:w="382" w:type="pct"/>
            <w:tcBorders>
              <w:tl2br w:val="nil"/>
              <w:tr2bl w:val="nil"/>
            </w:tcBorders>
            <w:shd w:val="clear" w:color="auto" w:fill="auto"/>
          </w:tcPr>
          <w:p w14:paraId="5F8FBD61">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1"/>
                <w:szCs w:val="21"/>
                <w:highlight w:val="none"/>
                <w:lang w:val="en-US" w:eastAsia="zh-CN" w:bidi="ar"/>
              </w:rPr>
            </w:pPr>
          </w:p>
        </w:tc>
        <w:tc>
          <w:tcPr>
            <w:tcW w:w="1925" w:type="pct"/>
            <w:tcBorders>
              <w:tl2br w:val="nil"/>
              <w:tr2bl w:val="nil"/>
            </w:tcBorders>
            <w:shd w:val="clear" w:color="auto" w:fill="auto"/>
            <w:vAlign w:val="center"/>
          </w:tcPr>
          <w:p w14:paraId="67AFD901">
            <w:pPr>
              <w:jc w:val="center"/>
              <w:rPr>
                <w:rFonts w:hint="eastAsia"/>
                <w:b/>
                <w:bCs/>
                <w:color w:val="auto"/>
                <w:sz w:val="21"/>
                <w:szCs w:val="21"/>
                <w:highlight w:val="none"/>
                <w:lang w:val="en-US" w:eastAsia="zh-CN"/>
              </w:rPr>
            </w:pPr>
            <w:r>
              <w:rPr>
                <w:rFonts w:hint="eastAsia" w:asciiTheme="minorEastAsia" w:hAnsiTheme="minorEastAsia"/>
                <w:b/>
                <w:bCs/>
                <w:color w:val="auto"/>
                <w:sz w:val="22"/>
                <w:szCs w:val="22"/>
                <w:highlight w:val="none"/>
              </w:rPr>
              <w:t>空调</w:t>
            </w:r>
          </w:p>
        </w:tc>
        <w:tc>
          <w:tcPr>
            <w:tcW w:w="769" w:type="pct"/>
            <w:tcBorders>
              <w:tl2br w:val="nil"/>
              <w:tr2bl w:val="nil"/>
            </w:tcBorders>
            <w:shd w:val="clear" w:color="auto" w:fill="auto"/>
          </w:tcPr>
          <w:p w14:paraId="7CC11834">
            <w:pPr>
              <w:keepNext w:val="0"/>
              <w:keepLines w:val="0"/>
              <w:widowControl/>
              <w:suppressLineNumbers w:val="0"/>
              <w:jc w:val="center"/>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是</w:t>
            </w:r>
          </w:p>
        </w:tc>
        <w:tc>
          <w:tcPr>
            <w:tcW w:w="769" w:type="pct"/>
            <w:tcBorders>
              <w:tl2br w:val="nil"/>
              <w:tr2bl w:val="nil"/>
            </w:tcBorders>
            <w:shd w:val="clear" w:color="auto" w:fill="auto"/>
          </w:tcPr>
          <w:p w14:paraId="3A08E8FC">
            <w:pPr>
              <w:keepNext w:val="0"/>
              <w:keepLines w:val="0"/>
              <w:widowControl/>
              <w:suppressLineNumbers w:val="0"/>
              <w:jc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否</w:t>
            </w:r>
          </w:p>
        </w:tc>
        <w:tc>
          <w:tcPr>
            <w:tcW w:w="1153" w:type="pct"/>
            <w:tcBorders>
              <w:tl2br w:val="nil"/>
              <w:tr2bl w:val="nil"/>
            </w:tcBorders>
            <w:shd w:val="clear" w:color="auto" w:fill="auto"/>
          </w:tcPr>
          <w:p w14:paraId="5B6980A0">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工业</w:t>
            </w:r>
          </w:p>
        </w:tc>
      </w:tr>
      <w:tr w14:paraId="20F2AE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454" w:hRule="atLeast"/>
        </w:trPr>
        <w:tc>
          <w:tcPr>
            <w:tcW w:w="382" w:type="pct"/>
            <w:tcBorders>
              <w:tl2br w:val="nil"/>
              <w:tr2bl w:val="nil"/>
            </w:tcBorders>
            <w:shd w:val="clear" w:color="auto" w:fill="auto"/>
          </w:tcPr>
          <w:p w14:paraId="5EDACDA3">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1"/>
                <w:szCs w:val="21"/>
                <w:highlight w:val="none"/>
                <w:lang w:val="en-US" w:eastAsia="zh-CN" w:bidi="ar"/>
              </w:rPr>
            </w:pPr>
          </w:p>
        </w:tc>
        <w:tc>
          <w:tcPr>
            <w:tcW w:w="1925" w:type="pct"/>
            <w:tcBorders>
              <w:tl2br w:val="nil"/>
              <w:tr2bl w:val="nil"/>
            </w:tcBorders>
            <w:shd w:val="clear" w:color="auto" w:fill="auto"/>
            <w:vAlign w:val="center"/>
          </w:tcPr>
          <w:p w14:paraId="7FA95396">
            <w:pPr>
              <w:jc w:val="center"/>
              <w:rPr>
                <w:rFonts w:hint="eastAsia"/>
                <w:color w:val="auto"/>
                <w:sz w:val="21"/>
                <w:szCs w:val="21"/>
                <w:highlight w:val="none"/>
                <w:lang w:val="en-US" w:eastAsia="zh-CN"/>
              </w:rPr>
            </w:pPr>
            <w:r>
              <w:rPr>
                <w:rFonts w:hint="eastAsia" w:asciiTheme="minorEastAsia" w:hAnsiTheme="minorEastAsia"/>
                <w:color w:val="auto"/>
                <w:sz w:val="22"/>
                <w:szCs w:val="22"/>
                <w:highlight w:val="none"/>
              </w:rPr>
              <w:t>文化建设</w:t>
            </w:r>
          </w:p>
        </w:tc>
        <w:tc>
          <w:tcPr>
            <w:tcW w:w="769" w:type="pct"/>
            <w:tcBorders>
              <w:tl2br w:val="nil"/>
              <w:tr2bl w:val="nil"/>
            </w:tcBorders>
            <w:shd w:val="clear" w:color="auto" w:fill="auto"/>
          </w:tcPr>
          <w:p w14:paraId="2CC38E72">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769" w:type="pct"/>
            <w:tcBorders>
              <w:tl2br w:val="nil"/>
              <w:tr2bl w:val="nil"/>
            </w:tcBorders>
            <w:shd w:val="clear" w:color="auto" w:fill="auto"/>
          </w:tcPr>
          <w:p w14:paraId="4C2E1749">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1153" w:type="pct"/>
            <w:tcBorders>
              <w:tl2br w:val="nil"/>
              <w:tr2bl w:val="nil"/>
            </w:tcBorders>
            <w:shd w:val="clear" w:color="auto" w:fill="auto"/>
          </w:tcPr>
          <w:p w14:paraId="2883F72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r>
      <w:tr w14:paraId="433B33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454" w:hRule="atLeast"/>
        </w:trPr>
        <w:tc>
          <w:tcPr>
            <w:tcW w:w="382" w:type="pct"/>
            <w:tcBorders>
              <w:tl2br w:val="nil"/>
              <w:tr2bl w:val="nil"/>
            </w:tcBorders>
            <w:shd w:val="clear" w:color="auto" w:fill="auto"/>
          </w:tcPr>
          <w:p w14:paraId="3601307D">
            <w:pPr>
              <w:keepNext w:val="0"/>
              <w:keepLines w:val="0"/>
              <w:widowControl/>
              <w:numPr>
                <w:ilvl w:val="0"/>
                <w:numId w:val="1"/>
              </w:numPr>
              <w:suppressLineNumbers w:val="0"/>
              <w:ind w:left="425" w:leftChars="0" w:hanging="425" w:firstLineChars="0"/>
              <w:jc w:val="center"/>
              <w:rPr>
                <w:rFonts w:hint="eastAsia" w:ascii="宋体" w:hAnsi="宋体" w:eastAsia="宋体" w:cs="宋体"/>
                <w:color w:val="auto"/>
                <w:kern w:val="0"/>
                <w:sz w:val="21"/>
                <w:szCs w:val="21"/>
                <w:highlight w:val="none"/>
                <w:lang w:val="en-US" w:eastAsia="zh-CN" w:bidi="ar"/>
              </w:rPr>
            </w:pPr>
          </w:p>
        </w:tc>
        <w:tc>
          <w:tcPr>
            <w:tcW w:w="1925" w:type="pct"/>
            <w:tcBorders>
              <w:tl2br w:val="nil"/>
              <w:tr2bl w:val="nil"/>
            </w:tcBorders>
            <w:shd w:val="clear" w:color="auto" w:fill="auto"/>
            <w:vAlign w:val="center"/>
          </w:tcPr>
          <w:p w14:paraId="28B2EBE6">
            <w:pPr>
              <w:jc w:val="center"/>
              <w:rPr>
                <w:rFonts w:hint="eastAsia"/>
                <w:color w:val="auto"/>
                <w:sz w:val="21"/>
                <w:szCs w:val="21"/>
                <w:highlight w:val="none"/>
                <w:lang w:val="en-US" w:eastAsia="zh-CN"/>
              </w:rPr>
            </w:pPr>
            <w:r>
              <w:rPr>
                <w:rFonts w:hint="eastAsia" w:asciiTheme="minorEastAsia" w:hAnsiTheme="minorEastAsia"/>
                <w:color w:val="auto"/>
                <w:sz w:val="22"/>
                <w:szCs w:val="22"/>
                <w:highlight w:val="none"/>
              </w:rPr>
              <w:t>定制养护箱</w:t>
            </w:r>
          </w:p>
        </w:tc>
        <w:tc>
          <w:tcPr>
            <w:tcW w:w="769" w:type="pct"/>
            <w:tcBorders>
              <w:tl2br w:val="nil"/>
              <w:tr2bl w:val="nil"/>
            </w:tcBorders>
            <w:shd w:val="clear" w:color="auto" w:fill="auto"/>
          </w:tcPr>
          <w:p w14:paraId="679C95E7">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769" w:type="pct"/>
            <w:tcBorders>
              <w:tl2br w:val="nil"/>
              <w:tr2bl w:val="nil"/>
            </w:tcBorders>
            <w:shd w:val="clear" w:color="auto" w:fill="auto"/>
          </w:tcPr>
          <w:p w14:paraId="5EACCCF5">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否</w:t>
            </w:r>
          </w:p>
        </w:tc>
        <w:tc>
          <w:tcPr>
            <w:tcW w:w="1153" w:type="pct"/>
            <w:tcBorders>
              <w:tl2br w:val="nil"/>
              <w:tr2bl w:val="nil"/>
            </w:tcBorders>
            <w:shd w:val="clear" w:color="auto" w:fill="auto"/>
          </w:tcPr>
          <w:p w14:paraId="0FC8013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r>
    </w:tbl>
    <w:p w14:paraId="7D9D4B05">
      <w:pPr>
        <w:keepNext w:val="0"/>
        <w:keepLines w:val="0"/>
        <w:widowControl/>
        <w:suppressLineNumbers w:val="0"/>
        <w:spacing w:line="288" w:lineRule="auto"/>
        <w:jc w:val="left"/>
        <w:rPr>
          <w:rFonts w:hint="eastAsia" w:ascii="宋体" w:hAnsi="宋体" w:eastAsia="宋体" w:cs="宋体"/>
          <w:color w:val="auto"/>
          <w:sz w:val="21"/>
          <w:szCs w:val="21"/>
          <w:highlight w:val="none"/>
        </w:rPr>
      </w:pPr>
    </w:p>
    <w:p w14:paraId="656AF66B">
      <w:pPr>
        <w:keepNext w:val="0"/>
        <w:keepLines w:val="0"/>
        <w:widowControl/>
        <w:suppressLineNumbers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二、为落实政府采购政策需满足的要求</w:t>
      </w:r>
    </w:p>
    <w:tbl>
      <w:tblPr>
        <w:tblStyle w:val="10"/>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16"/>
        <w:gridCol w:w="2352"/>
        <w:gridCol w:w="6442"/>
      </w:tblGrid>
      <w:tr w14:paraId="0EE3A10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709"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7A9ABC9">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序号</w:t>
            </w:r>
          </w:p>
        </w:tc>
        <w:tc>
          <w:tcPr>
            <w:tcW w:w="2328"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82C639F">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政策名称</w:t>
            </w:r>
          </w:p>
        </w:tc>
        <w:tc>
          <w:tcPr>
            <w:tcW w:w="63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D37D1C">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本项目约定及享受政策需提供的材料</w:t>
            </w:r>
          </w:p>
        </w:tc>
      </w:tr>
      <w:tr w14:paraId="7FC7D67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7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9D8D428">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1</w:t>
            </w:r>
          </w:p>
        </w:tc>
        <w:tc>
          <w:tcPr>
            <w:tcW w:w="232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A13EBA7">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支持本国产品</w:t>
            </w:r>
          </w:p>
        </w:tc>
        <w:tc>
          <w:tcPr>
            <w:tcW w:w="63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F0A0BE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本项目优先支持本国产品，</w:t>
            </w:r>
            <w:r>
              <w:rPr>
                <w:rFonts w:hint="eastAsia" w:ascii="宋体" w:hAnsi="宋体" w:eastAsia="宋体" w:cs="宋体"/>
                <w:color w:val="auto"/>
                <w:kern w:val="0"/>
                <w:sz w:val="21"/>
                <w:szCs w:val="21"/>
                <w:highlight w:val="none"/>
                <w:lang w:val="en-US" w:eastAsia="zh-CN" w:bidi="ar"/>
              </w:rPr>
              <w:t>经财政部门批准允许采购进口的产品，详见【一、采购需求概况】。</w:t>
            </w:r>
          </w:p>
          <w:p w14:paraId="6FF24F6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420"/>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供应商提供符合本国产品标准的产品，应出具《关于符合本国产品标准的声明函》；</w:t>
            </w:r>
            <w:r>
              <w:rPr>
                <w:rFonts w:hint="eastAsia" w:ascii="宋体" w:hAnsi="宋体" w:eastAsia="宋体" w:cs="宋体"/>
                <w:color w:val="auto"/>
                <w:spacing w:val="0"/>
                <w:kern w:val="0"/>
                <w:sz w:val="21"/>
                <w:szCs w:val="21"/>
                <w:highlight w:val="none"/>
                <w:lang w:val="en-US" w:eastAsia="zh-CN" w:bidi="ar"/>
              </w:rPr>
              <w:t>当采购项目或者采购包中含有多种产品的，供应商还应当提供《关于本国产品成本比例的声明函》。</w:t>
            </w:r>
          </w:p>
          <w:p w14:paraId="03B769B3">
            <w:pPr>
              <w:keepNext w:val="0"/>
              <w:keepLines w:val="0"/>
              <w:widowControl/>
              <w:suppressLineNumbers w:val="0"/>
              <w:pBdr>
                <w:top w:val="none" w:color="auto" w:sz="0" w:space="0"/>
                <w:bottom w:val="none" w:color="auto" w:sz="0" w:space="0"/>
              </w:pBdr>
              <w:autoSpaceDE w:val="0"/>
              <w:autoSpaceDN/>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说明：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tc>
      </w:tr>
      <w:tr w14:paraId="678ACB6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7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6D93AD4">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2</w:t>
            </w:r>
          </w:p>
        </w:tc>
        <w:tc>
          <w:tcPr>
            <w:tcW w:w="232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6B57CE2">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支持绿色发展</w:t>
            </w:r>
          </w:p>
          <w:p w14:paraId="1814BAAD">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（强制采购节能产品）</w:t>
            </w:r>
          </w:p>
        </w:tc>
        <w:tc>
          <w:tcPr>
            <w:tcW w:w="63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5062B5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本项目采购的显示屏、空调属于政府强制采购节能产品，▲投标人提供的产品应当具有符合要求的节能产品认证证书，提供该证书。</w:t>
            </w:r>
          </w:p>
        </w:tc>
      </w:tr>
      <w:tr w14:paraId="376913D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7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9C27B63">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3</w:t>
            </w:r>
          </w:p>
        </w:tc>
        <w:tc>
          <w:tcPr>
            <w:tcW w:w="232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00659B4">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支持绿色发展</w:t>
            </w:r>
          </w:p>
          <w:p w14:paraId="5357297A">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（优先采购节能）</w:t>
            </w:r>
          </w:p>
        </w:tc>
        <w:tc>
          <w:tcPr>
            <w:tcW w:w="63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62D62F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投标人提供的产品具有符合要求的节能产品认证证书的，提供该证书。</w:t>
            </w:r>
          </w:p>
        </w:tc>
      </w:tr>
      <w:tr w14:paraId="64416AC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7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4CA75B2">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4</w:t>
            </w:r>
          </w:p>
        </w:tc>
        <w:tc>
          <w:tcPr>
            <w:tcW w:w="232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C1DED2E">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支持绿色发展</w:t>
            </w:r>
          </w:p>
          <w:p w14:paraId="2F061348">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（优先采购环保产品）</w:t>
            </w:r>
          </w:p>
        </w:tc>
        <w:tc>
          <w:tcPr>
            <w:tcW w:w="63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4FE7AC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投标人提供的产品具有符合要求的环境标志产品认证证书的，提供该证书。</w:t>
            </w:r>
          </w:p>
        </w:tc>
      </w:tr>
      <w:tr w14:paraId="4F883AE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7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ACAF85C">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5</w:t>
            </w:r>
          </w:p>
        </w:tc>
        <w:tc>
          <w:tcPr>
            <w:tcW w:w="232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6E23E41">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支持创新</w:t>
            </w:r>
          </w:p>
        </w:tc>
        <w:tc>
          <w:tcPr>
            <w:tcW w:w="63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45438C6">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符合条件的供应商依法提供相关证明材料。</w:t>
            </w:r>
          </w:p>
        </w:tc>
      </w:tr>
      <w:tr w14:paraId="0B4C659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7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38EFAE3">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6</w:t>
            </w:r>
          </w:p>
        </w:tc>
        <w:tc>
          <w:tcPr>
            <w:tcW w:w="232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D0B7C9E">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促进中小企业发展</w:t>
            </w:r>
          </w:p>
        </w:tc>
        <w:tc>
          <w:tcPr>
            <w:tcW w:w="63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C15AC75">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1.本项目未预留份额专门面向【中小】企业采购。享受【小微】企业扶持政策的供应商，提供符合要求的《中小企业声明函》。</w:t>
            </w:r>
          </w:p>
          <w:p w14:paraId="4650FB43">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2.说明：在货物采购项目中，货物由【中小】企业制造，即货物由【中小】企业生产且使用该【中小】企业商号或者注册商标。</w:t>
            </w:r>
          </w:p>
          <w:p w14:paraId="07ACE308">
            <w:pPr>
              <w:keepNext w:val="0"/>
              <w:keepLines w:val="0"/>
              <w:widowControl/>
              <w:suppressLineNumbers w:val="0"/>
              <w:pBdr>
                <w:top w:val="none" w:color="auto" w:sz="0" w:space="0"/>
                <w:left w:val="none" w:color="auto" w:sz="0" w:space="0"/>
                <w:bottom w:val="none" w:color="auto" w:sz="0" w:space="0"/>
                <w:right w:val="none" w:color="auto" w:sz="0" w:space="0"/>
              </w:pBdr>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与大企业的负责人为同一人，或者与大企业存在直接控股、管理关系的中小企业不得享受中小企业扶持政策。</w:t>
            </w:r>
          </w:p>
          <w:p w14:paraId="1C78CA24">
            <w:pPr>
              <w:keepNext w:val="0"/>
              <w:keepLines w:val="0"/>
              <w:widowControl/>
              <w:suppressLineNumbers w:val="0"/>
              <w:pBdr>
                <w:top w:val="none" w:color="auto" w:sz="0" w:space="0"/>
                <w:left w:val="none" w:color="auto" w:sz="0" w:space="0"/>
                <w:bottom w:val="none" w:color="auto" w:sz="0" w:space="0"/>
                <w:right w:val="none" w:color="auto" w:sz="0" w:space="0"/>
              </w:pBdr>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▲可以享受中小企业扶持政策的供应商应按照采购文件格式要求提供《中小企业声明函》。《中小企业声明函》填写企业类型错误，以致该供应商享受本不能享受的中小企业扶持政策的，</w:t>
            </w:r>
            <w:r>
              <w:rPr>
                <w:rFonts w:hint="eastAsia" w:ascii="宋体" w:hAnsi="宋体" w:eastAsia="宋体" w:cs="宋体"/>
                <w:i w:val="0"/>
                <w:iCs w:val="0"/>
                <w:color w:val="auto"/>
                <w:kern w:val="0"/>
                <w:sz w:val="21"/>
                <w:szCs w:val="21"/>
                <w:highlight w:val="none"/>
                <w:lang w:val="en-US" w:eastAsia="zh-CN" w:bidi="ar"/>
              </w:rPr>
              <w:t>投标</w:t>
            </w:r>
            <w:r>
              <w:rPr>
                <w:rFonts w:hint="eastAsia" w:ascii="宋体" w:hAnsi="宋体" w:eastAsia="宋体" w:cs="宋体"/>
                <w:color w:val="auto"/>
                <w:kern w:val="0"/>
                <w:sz w:val="21"/>
                <w:szCs w:val="21"/>
                <w:highlight w:val="none"/>
                <w:lang w:val="en-US" w:eastAsia="zh-CN" w:bidi="ar"/>
              </w:rPr>
              <w:t>无效并依法承担法律责任。</w:t>
            </w:r>
          </w:p>
          <w:p w14:paraId="0D887864">
            <w:pPr>
              <w:keepNext w:val="0"/>
              <w:keepLines w:val="0"/>
              <w:widowControl/>
              <w:suppressLineNumbers w:val="0"/>
              <w:pBdr>
                <w:top w:val="none" w:color="auto" w:sz="0" w:space="0"/>
                <w:left w:val="none" w:color="auto" w:sz="0" w:space="0"/>
                <w:bottom w:val="none" w:color="auto" w:sz="0" w:space="0"/>
                <w:right w:val="none" w:color="auto" w:sz="0" w:space="0"/>
              </w:pBdr>
              <w:autoSpaceDE/>
              <w:autoSpaceDN w:val="0"/>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（工业和信息化部中小企业局）中小企业规模类型自测小程序：http://baosong.miit.gov.cn/ScaleTest。</w:t>
            </w:r>
          </w:p>
        </w:tc>
      </w:tr>
      <w:tr w14:paraId="4D11E94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7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2B9065D">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7</w:t>
            </w:r>
          </w:p>
        </w:tc>
        <w:tc>
          <w:tcPr>
            <w:tcW w:w="232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7690212">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支持监狱企业发展</w:t>
            </w:r>
          </w:p>
        </w:tc>
        <w:tc>
          <w:tcPr>
            <w:tcW w:w="63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A9388D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监狱企业视同小型、微型企业。符合条件的供应商提供：属于监狱企业的证明文件。</w:t>
            </w:r>
          </w:p>
        </w:tc>
      </w:tr>
      <w:tr w14:paraId="56FC502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7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FC4DC3E">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8</w:t>
            </w:r>
          </w:p>
        </w:tc>
        <w:tc>
          <w:tcPr>
            <w:tcW w:w="232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7E94D6D">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促进残疾人就业</w:t>
            </w:r>
          </w:p>
        </w:tc>
        <w:tc>
          <w:tcPr>
            <w:tcW w:w="63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2B82FA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残疾人福利性单位视同小型、微型企业。符合条件的供应商提供：《残疾人福利性单位声明函》。</w:t>
            </w:r>
          </w:p>
        </w:tc>
      </w:tr>
      <w:tr w14:paraId="65EA68E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7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5AC6E44">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9</w:t>
            </w:r>
          </w:p>
        </w:tc>
        <w:tc>
          <w:tcPr>
            <w:tcW w:w="232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2AFE817">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其他说明</w:t>
            </w:r>
          </w:p>
        </w:tc>
        <w:tc>
          <w:tcPr>
            <w:tcW w:w="63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890C50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相关政策详见【第三章  投标人须知】。</w:t>
            </w:r>
          </w:p>
        </w:tc>
      </w:tr>
    </w:tbl>
    <w:p w14:paraId="4F187CA6">
      <w:pPr>
        <w:keepNext w:val="0"/>
        <w:keepLines w:val="0"/>
        <w:widowControl/>
        <w:suppressLineNumbers w:val="0"/>
        <w:spacing w:line="288" w:lineRule="auto"/>
        <w:jc w:val="left"/>
        <w:rPr>
          <w:rFonts w:hint="eastAsia" w:ascii="宋体" w:hAnsi="宋体" w:eastAsia="宋体" w:cs="宋体"/>
          <w:color w:val="auto"/>
          <w:sz w:val="21"/>
          <w:szCs w:val="21"/>
          <w:highlight w:val="none"/>
        </w:rPr>
      </w:pPr>
    </w:p>
    <w:p w14:paraId="7A7AB050">
      <w:pPr>
        <w:keepNext w:val="0"/>
        <w:keepLines w:val="0"/>
        <w:widowControl/>
        <w:suppressLineNumbers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三、商务要求</w:t>
      </w:r>
    </w:p>
    <w:tbl>
      <w:tblPr>
        <w:tblStyle w:val="10"/>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21"/>
        <w:gridCol w:w="7089"/>
      </w:tblGrid>
      <w:tr w14:paraId="17242EE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2421"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474754C">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交付时间</w:t>
            </w:r>
          </w:p>
        </w:tc>
        <w:tc>
          <w:tcPr>
            <w:tcW w:w="7089"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580CB566">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在合同签订生效后</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日历天内</w:t>
            </w:r>
          </w:p>
        </w:tc>
      </w:tr>
      <w:tr w14:paraId="1E0E48D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24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0E256EB">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交付地点</w:t>
            </w:r>
          </w:p>
        </w:tc>
        <w:tc>
          <w:tcPr>
            <w:tcW w:w="7089"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2017F9C">
            <w:pPr>
              <w:keepNext w:val="0"/>
              <w:keepLines w:val="0"/>
              <w:widowControl/>
              <w:suppressLineNumbers w:val="0"/>
              <w:jc w:val="left"/>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lang w:val="en-US" w:eastAsia="zh-CN" w:bidi="ar"/>
              </w:rPr>
              <w:t>浙江交通职业技术学院路桥楼B106</w:t>
            </w:r>
          </w:p>
        </w:tc>
      </w:tr>
      <w:tr w14:paraId="30F2DB6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24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6CFAD1E">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6"/>
                <w:kern w:val="0"/>
                <w:sz w:val="21"/>
                <w:szCs w:val="21"/>
                <w:highlight w:val="none"/>
                <w:lang w:val="en-US" w:eastAsia="zh-CN" w:bidi="ar"/>
              </w:rPr>
              <w:t>履约保证金</w:t>
            </w:r>
          </w:p>
        </w:tc>
        <w:tc>
          <w:tcPr>
            <w:tcW w:w="7089"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F00B416">
            <w:pPr>
              <w:keepNext w:val="0"/>
              <w:keepLines w:val="0"/>
              <w:widowControl/>
              <w:suppressLineNumbers w:val="0"/>
              <w:pBdr>
                <w:top w:val="none" w:color="auto" w:sz="0" w:space="0"/>
                <w:left w:val="none" w:color="auto" w:sz="0" w:space="0"/>
                <w:bottom w:val="none" w:color="auto" w:sz="0" w:space="0"/>
                <w:right w:val="none" w:color="auto" w:sz="0" w:space="0"/>
              </w:pBdr>
              <w:ind w:left="0" w:firstLine="396"/>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1.合同签订后一周内，</w:t>
            </w:r>
            <w:r>
              <w:rPr>
                <w:rFonts w:hint="eastAsia" w:ascii="宋体" w:hAnsi="宋体" w:eastAsia="宋体" w:cs="宋体"/>
                <w:i w:val="0"/>
                <w:iCs w:val="0"/>
                <w:color w:val="auto"/>
                <w:spacing w:val="-6"/>
                <w:kern w:val="0"/>
                <w:sz w:val="21"/>
                <w:szCs w:val="21"/>
                <w:highlight w:val="none"/>
                <w:lang w:val="en-US" w:eastAsia="zh-CN" w:bidi="ar"/>
              </w:rPr>
              <w:t>中标</w:t>
            </w:r>
            <w:r>
              <w:rPr>
                <w:rFonts w:hint="eastAsia" w:ascii="宋体" w:hAnsi="宋体" w:eastAsia="宋体" w:cs="宋体"/>
                <w:color w:val="auto"/>
                <w:spacing w:val="-6"/>
                <w:kern w:val="0"/>
                <w:sz w:val="21"/>
                <w:szCs w:val="21"/>
                <w:highlight w:val="none"/>
                <w:lang w:val="en-US" w:eastAsia="zh-CN" w:bidi="ar"/>
              </w:rPr>
              <w:t>供应商向采购人提交合同总价【1%】的履约保证金，履约保证金在合同履约期间无违约情形的，项目验收结束后，于一周内退还（不计息）；</w:t>
            </w:r>
          </w:p>
          <w:p w14:paraId="19CFBFCE">
            <w:pPr>
              <w:keepNext w:val="0"/>
              <w:keepLines w:val="0"/>
              <w:widowControl/>
              <w:suppressLineNumbers w:val="0"/>
              <w:pBdr>
                <w:top w:val="none" w:color="auto" w:sz="0" w:space="0"/>
                <w:left w:val="none" w:color="auto" w:sz="0" w:space="0"/>
                <w:bottom w:val="none" w:color="auto" w:sz="0" w:space="0"/>
                <w:right w:val="none" w:color="auto" w:sz="0" w:space="0"/>
              </w:pBdr>
              <w:ind w:left="0" w:firstLine="396"/>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2.提交方式：支票、汇票、本票或金融机构、担保机构出具的保函等非现金形式。</w:t>
            </w:r>
          </w:p>
        </w:tc>
      </w:tr>
      <w:tr w14:paraId="33721DD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24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8BF2A2C">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6"/>
                <w:kern w:val="0"/>
                <w:sz w:val="21"/>
                <w:szCs w:val="21"/>
                <w:highlight w:val="none"/>
                <w:lang w:val="en-US" w:eastAsia="zh-CN" w:bidi="ar"/>
              </w:rPr>
              <w:t>付款方式</w:t>
            </w:r>
          </w:p>
        </w:tc>
        <w:tc>
          <w:tcPr>
            <w:tcW w:w="7089"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7C376A1">
            <w:pPr>
              <w:keepNext w:val="0"/>
              <w:keepLines w:val="0"/>
              <w:widowControl/>
              <w:suppressLineNumbers w:val="0"/>
              <w:pBdr>
                <w:top w:val="none" w:color="auto" w:sz="0" w:space="0"/>
                <w:left w:val="none" w:color="auto" w:sz="0" w:space="0"/>
                <w:bottom w:val="none" w:color="auto" w:sz="0" w:space="0"/>
                <w:right w:val="none" w:color="auto" w:sz="0" w:space="0"/>
              </w:pBdr>
              <w:ind w:left="0" w:firstLine="396"/>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6"/>
                <w:kern w:val="0"/>
                <w:sz w:val="21"/>
                <w:szCs w:val="21"/>
                <w:highlight w:val="none"/>
                <w:lang w:val="en-US" w:eastAsia="zh-CN" w:bidi="ar"/>
              </w:rPr>
              <w:t>合同生效以及具备实施条件后7个工作日内，且</w:t>
            </w:r>
            <w:r>
              <w:rPr>
                <w:rFonts w:hint="eastAsia" w:ascii="宋体" w:hAnsi="宋体" w:eastAsia="宋体" w:cs="宋体"/>
                <w:i w:val="0"/>
                <w:iCs w:val="0"/>
                <w:color w:val="auto"/>
                <w:kern w:val="0"/>
                <w:sz w:val="21"/>
                <w:szCs w:val="21"/>
                <w:highlight w:val="none"/>
                <w:lang w:val="en-US" w:eastAsia="zh-CN" w:bidi="ar"/>
              </w:rPr>
              <w:t>供应商已向采购人提交银行、保险公司等金融机构出具的预付款保函的，</w:t>
            </w:r>
            <w:r>
              <w:rPr>
                <w:rFonts w:hint="eastAsia" w:ascii="宋体" w:hAnsi="宋体" w:eastAsia="宋体" w:cs="宋体"/>
                <w:i w:val="0"/>
                <w:iCs w:val="0"/>
                <w:color w:val="auto"/>
                <w:spacing w:val="-6"/>
                <w:kern w:val="0"/>
                <w:sz w:val="21"/>
                <w:szCs w:val="21"/>
                <w:highlight w:val="none"/>
                <w:lang w:val="en-US" w:eastAsia="zh-CN" w:bidi="ar"/>
              </w:rPr>
              <w:t>采购人向供应商支付合同总价的【30%】；项目履约完成，经采购人验收合格后，收到发票后7个工作日内，采购人向供应商支付合同总价的【70%】。</w:t>
            </w:r>
          </w:p>
          <w:p w14:paraId="72EF9CF1">
            <w:pPr>
              <w:keepNext w:val="0"/>
              <w:keepLines w:val="0"/>
              <w:widowControl/>
              <w:suppressLineNumbers w:val="0"/>
              <w:pBdr>
                <w:top w:val="none" w:color="auto" w:sz="0" w:space="0"/>
                <w:left w:val="none" w:color="auto" w:sz="0" w:space="0"/>
                <w:bottom w:val="none" w:color="auto" w:sz="0" w:space="0"/>
                <w:right w:val="none" w:color="auto" w:sz="0" w:space="0"/>
              </w:pBdr>
              <w:ind w:left="0" w:firstLine="396"/>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6"/>
                <w:kern w:val="0"/>
                <w:sz w:val="21"/>
                <w:szCs w:val="21"/>
                <w:highlight w:val="none"/>
                <w:lang w:val="en-US" w:eastAsia="zh-CN" w:bidi="ar"/>
              </w:rPr>
              <w:t>在签订合同时，供应商明确表示无需预付款或者主动要求降低预付款比例的，可降低预付款比例（预付款保函同步调整）。</w:t>
            </w:r>
          </w:p>
        </w:tc>
      </w:tr>
      <w:tr w14:paraId="4F7C730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24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3C23CA6">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售后服务</w:t>
            </w:r>
          </w:p>
        </w:tc>
        <w:tc>
          <w:tcPr>
            <w:tcW w:w="7089"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4264FE3">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质保期：【不少于3年】</w:t>
            </w:r>
          </w:p>
          <w:p w14:paraId="59834B57">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提供详细的售后服务方案、售后服务承诺、售后服务保障措施。</w:t>
            </w:r>
          </w:p>
        </w:tc>
      </w:tr>
      <w:tr w14:paraId="48E97F6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24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F91B0A5">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包装、运输要求</w:t>
            </w:r>
          </w:p>
        </w:tc>
        <w:tc>
          <w:tcPr>
            <w:tcW w:w="7089"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9B46E42">
            <w:pPr>
              <w:pStyle w:val="9"/>
              <w:keepNext w:val="0"/>
              <w:keepLines w:val="0"/>
              <w:widowControl/>
              <w:suppressLineNumbers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货物须采用符合国家行业标准的合格包装，包装完好、坚固耐用，具备防震、防潮、防压、防锈、防磕碰等防护措施，适应多次装卸及长途运输条件。</w:t>
            </w:r>
          </w:p>
          <w:p w14:paraId="56C38C38">
            <w:pPr>
              <w:pStyle w:val="9"/>
              <w:keepNext w:val="0"/>
              <w:keepLines w:val="0"/>
              <w:widowControl/>
              <w:suppressLineNumbers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每件货物外包装标识清晰，注明产品名称、规格型号、数量、生产厂家、生产日期及防护警示标识。</w:t>
            </w:r>
          </w:p>
          <w:p w14:paraId="0825179B">
            <w:pPr>
              <w:pStyle w:val="9"/>
              <w:keepNext w:val="0"/>
              <w:keepLines w:val="0"/>
              <w:widowControl/>
              <w:suppressLineNumbers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货物运输、装卸、现场搬运、就位卸货全部由供应商负责，全程承担货物损毁、丢失、破损等一切风险及相关费用。</w:t>
            </w:r>
          </w:p>
          <w:p w14:paraId="3C7DA3C6">
            <w:pPr>
              <w:pStyle w:val="9"/>
              <w:keepNext w:val="0"/>
              <w:keepLines w:val="0"/>
              <w:widowControl/>
              <w:suppressLineNumbers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交付时若出现包装破损、货品损坏、短缺等问题，供应商须无条件免费更换、补齐并重新配送。</w:t>
            </w:r>
          </w:p>
        </w:tc>
      </w:tr>
      <w:tr w14:paraId="291346A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24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B41BB3C">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服务标准、期限、效率</w:t>
            </w:r>
          </w:p>
        </w:tc>
        <w:tc>
          <w:tcPr>
            <w:tcW w:w="7089"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A6C6AD5">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1.在质保期内，供应商应对货物出现的质量及安全问题负责处理解决并承担一切费用。</w:t>
            </w:r>
          </w:p>
          <w:p w14:paraId="694F57FD">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2.质保期内出现无法排除的故障，供应商需无条件更换同型号产品。</w:t>
            </w:r>
          </w:p>
          <w:p w14:paraId="714634DD">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3.质保期满后，供应商继续为采购人服务，仅收取零配件成本费。</w:t>
            </w:r>
          </w:p>
          <w:p w14:paraId="2D3C6405">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4.因人为因素出现的故障不在免费保修范围内。</w:t>
            </w:r>
          </w:p>
          <w:p w14:paraId="4EB0DA4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5.如在使用过程中发生质量问题，供应商维修响应时间：</w:t>
            </w:r>
          </w:p>
          <w:p w14:paraId="22014ED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lang w:val="en-US" w:eastAsia="zh-CN" w:bidi="ar"/>
              </w:rPr>
              <w:t>【48】</w:t>
            </w:r>
            <w:r>
              <w:rPr>
                <w:rFonts w:hint="eastAsia" w:ascii="宋体" w:hAnsi="宋体" w:eastAsia="宋体" w:cs="宋体"/>
                <w:i w:val="0"/>
                <w:iCs w:val="0"/>
                <w:color w:val="auto"/>
                <w:kern w:val="0"/>
                <w:sz w:val="21"/>
                <w:szCs w:val="21"/>
                <w:highlight w:val="none"/>
                <w:u w:val="single"/>
                <w:lang w:val="en-US" w:eastAsia="zh-CN" w:bidi="ar"/>
              </w:rPr>
              <w:t>小时以内；</w:t>
            </w:r>
          </w:p>
          <w:p w14:paraId="7BC7462D">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电话技术支持时间：</w:t>
            </w:r>
          </w:p>
          <w:p w14:paraId="2EB22D37">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lang w:val="en-US" w:eastAsia="zh-CN" w:bidi="ar"/>
              </w:rPr>
              <w:t>【24】</w:t>
            </w:r>
            <w:r>
              <w:rPr>
                <w:rFonts w:hint="eastAsia" w:ascii="宋体" w:hAnsi="宋体" w:eastAsia="宋体" w:cs="宋体"/>
                <w:i w:val="0"/>
                <w:iCs w:val="0"/>
                <w:color w:val="auto"/>
                <w:kern w:val="0"/>
                <w:sz w:val="21"/>
                <w:szCs w:val="21"/>
                <w:highlight w:val="none"/>
                <w:u w:val="single"/>
                <w:lang w:val="en-US" w:eastAsia="zh-CN" w:bidi="ar"/>
              </w:rPr>
              <w:t>小时以内；</w:t>
            </w:r>
          </w:p>
          <w:p w14:paraId="6209FCD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若需上门维修，则在：</w:t>
            </w:r>
          </w:p>
          <w:p w14:paraId="2707E4A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lang w:val="en-US" w:eastAsia="zh-CN" w:bidi="ar"/>
              </w:rPr>
              <w:t>【72】</w:t>
            </w:r>
            <w:r>
              <w:rPr>
                <w:rFonts w:hint="eastAsia" w:ascii="宋体" w:hAnsi="宋体" w:eastAsia="宋体" w:cs="宋体"/>
                <w:i w:val="0"/>
                <w:iCs w:val="0"/>
                <w:color w:val="auto"/>
                <w:kern w:val="0"/>
                <w:sz w:val="21"/>
                <w:szCs w:val="21"/>
                <w:highlight w:val="none"/>
                <w:u w:val="single"/>
                <w:lang w:val="en-US" w:eastAsia="zh-CN" w:bidi="ar"/>
              </w:rPr>
              <w:t>小时内到达现场并进行维修；</w:t>
            </w:r>
          </w:p>
        </w:tc>
      </w:tr>
      <w:tr w14:paraId="24200C3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24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C05C963">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验收标准</w:t>
            </w:r>
          </w:p>
        </w:tc>
        <w:tc>
          <w:tcPr>
            <w:tcW w:w="7089"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D2BED2D">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1.验收由采购人负责实施；</w:t>
            </w:r>
          </w:p>
          <w:p w14:paraId="78884BA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2.验收依据：</w:t>
            </w:r>
          </w:p>
          <w:p w14:paraId="3583C353">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2.1合同、采购文件、投标文件；</w:t>
            </w:r>
          </w:p>
          <w:p w14:paraId="2CA4390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2.2供应商提供的技术规格、经采购人认可的合同货物的有效检验文件；</w:t>
            </w:r>
          </w:p>
          <w:p w14:paraId="4D293AA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2.3供应商投标文件中提供的经采购人认可的合同货物的验收标准（符合中国有关的国家、地方、行业标准）和检测办法及相应检测手段。</w:t>
            </w:r>
          </w:p>
          <w:p w14:paraId="5B6A666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3.供应商应派员在所供货物到采购人处时进行到货验收，有需要时能联系产品制造商到场共同验收，若发现任何损坏及质量问题，供应商负责妥善处理直至采购人满意，由此产生的费用由供应商承担。</w:t>
            </w:r>
          </w:p>
          <w:p w14:paraId="31CA0C1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4.验收合格的条件：</w:t>
            </w:r>
          </w:p>
          <w:p w14:paraId="1848295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4.1所供货物符合产品标准和合同的要求；</w:t>
            </w:r>
          </w:p>
          <w:p w14:paraId="130B5A8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4.2在进行测试和验收过程中发现的问题已被解决并得到采购人的认可；</w:t>
            </w:r>
          </w:p>
          <w:p w14:paraId="4922B69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4.3合同中规定的所有货物和材料均已交付；</w:t>
            </w:r>
          </w:p>
          <w:p w14:paraId="156E67C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4.4所供货物已通过使用单位组织的验收；</w:t>
            </w:r>
          </w:p>
          <w:p w14:paraId="73B47875">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lang w:val="en-US" w:eastAsia="zh-CN" w:bidi="ar"/>
              </w:rPr>
              <w:t>4.5所有相关的技术文件及资料均已提交并得到接受。</w:t>
            </w:r>
          </w:p>
        </w:tc>
      </w:tr>
      <w:tr w14:paraId="3996731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24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F2F8403">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其他技术、服务要求</w:t>
            </w:r>
          </w:p>
        </w:tc>
        <w:tc>
          <w:tcPr>
            <w:tcW w:w="7089"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36AA3F5">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▲1.供应商应按采购文件规定向采购人提供全新的原装合格产品，产品应符合国家法律法规规定。</w:t>
            </w:r>
            <w:r>
              <w:rPr>
                <w:rFonts w:hint="eastAsia" w:ascii="宋体" w:hAnsi="宋体" w:eastAsia="宋体" w:cs="宋体"/>
                <w:i w:val="0"/>
                <w:iCs w:val="0"/>
                <w:color w:val="auto"/>
                <w:spacing w:val="-6"/>
                <w:kern w:val="0"/>
                <w:sz w:val="21"/>
                <w:szCs w:val="21"/>
                <w:highlight w:val="none"/>
                <w:lang w:val="en-US" w:eastAsia="zh-CN" w:bidi="ar"/>
              </w:rPr>
              <w:t>供应商应保证所提供的货物或其中任何一部分均不会侵犯第三方的知识产权。</w:t>
            </w:r>
          </w:p>
          <w:p w14:paraId="33CDABB7">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2.供应商应提供有关的全套技术文件。</w:t>
            </w:r>
          </w:p>
          <w:p w14:paraId="01D200B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3.安装调试：</w:t>
            </w:r>
          </w:p>
          <w:p w14:paraId="4910B645">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3.1安装地点：采购人指定地点；</w:t>
            </w:r>
          </w:p>
          <w:p w14:paraId="25097FB6">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3.2安装完成时间：接到采购人通知后在规定时间内完成安装和调试，如在规定的时间内由于供应商的原因不能完成安装和调试，供应商应承担由此给采购人造成的损失；</w:t>
            </w:r>
          </w:p>
          <w:p w14:paraId="7FB97CF7">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3.3如供应商委托国内代理（或其他机构）负责安装或配合安装应在签约时指明，但供应商仍要对合同货物及其安装质量负全部责任；</w:t>
            </w:r>
          </w:p>
          <w:p w14:paraId="40130D7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3.4安装标准：符合我国国家有关技术规范要求和技术标准，所有的软件和硬件必须保证同时安装到位；</w:t>
            </w:r>
          </w:p>
          <w:p w14:paraId="1374F2C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3.5供应商免费提供合同货物的安装服务；</w:t>
            </w:r>
          </w:p>
          <w:p w14:paraId="7F806633">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3.6供应商在投标文件中应</w:t>
            </w:r>
            <w:r>
              <w:rPr>
                <w:rFonts w:hint="eastAsia" w:ascii="宋体" w:hAnsi="宋体" w:eastAsia="宋体" w:cs="宋体"/>
                <w:color w:val="auto"/>
                <w:kern w:val="0"/>
                <w:sz w:val="21"/>
                <w:szCs w:val="21"/>
                <w:highlight w:val="none"/>
                <w:lang w:val="en-US" w:eastAsia="zh-CN" w:bidi="ar"/>
              </w:rPr>
              <w:t>提供安装调试计划和安装调试方案。</w:t>
            </w:r>
          </w:p>
          <w:p w14:paraId="1E4850E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4.技术支持：</w:t>
            </w:r>
          </w:p>
          <w:p w14:paraId="0289106E">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供应商应及时免费提供合同货物软件的升级，免费提供合同货物新功能和应用的资料。</w:t>
            </w:r>
          </w:p>
          <w:p w14:paraId="1406BC4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5.供应商应提供质保期满后主要零部件报价单、质保期满后维护费、软件升级及其相关服务内容；</w:t>
            </w:r>
          </w:p>
          <w:p w14:paraId="350238B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6.提供产品相关配件、附件、备品备件及耗材的准备和保障措施、消耗水平和成本方案。</w:t>
            </w:r>
          </w:p>
          <w:p w14:paraId="153DA51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7.培训：</w:t>
            </w:r>
          </w:p>
          <w:p w14:paraId="39FDDE6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1.供应商应对采购人的操作人员、维修人员免费进行培训；</w:t>
            </w:r>
          </w:p>
          <w:p w14:paraId="5E4F2F7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2.培训实现方式、时间、地点、人数应在投标文件中详细说明；</w:t>
            </w:r>
          </w:p>
          <w:p w14:paraId="09966AF7">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3.供应商应</w:t>
            </w:r>
            <w:r>
              <w:rPr>
                <w:rFonts w:hint="eastAsia" w:ascii="宋体" w:hAnsi="宋体" w:eastAsia="宋体" w:cs="宋体"/>
                <w:color w:val="auto"/>
                <w:kern w:val="0"/>
                <w:sz w:val="21"/>
                <w:szCs w:val="21"/>
                <w:highlight w:val="none"/>
                <w:lang w:val="en-US" w:eastAsia="zh-CN" w:bidi="ar"/>
              </w:rPr>
              <w:t>提供相应的培训计划、培训范围，实施方案。</w:t>
            </w:r>
          </w:p>
        </w:tc>
      </w:tr>
    </w:tbl>
    <w:p w14:paraId="121A8B18">
      <w:pPr>
        <w:keepNext w:val="0"/>
        <w:keepLines w:val="0"/>
        <w:widowControl/>
        <w:suppressLineNumbers w:val="0"/>
        <w:spacing w:line="288" w:lineRule="auto"/>
        <w:jc w:val="left"/>
        <w:rPr>
          <w:rFonts w:hint="eastAsia" w:ascii="宋体" w:hAnsi="宋体" w:eastAsia="宋体" w:cs="宋体"/>
          <w:color w:val="auto"/>
          <w:sz w:val="21"/>
          <w:szCs w:val="21"/>
          <w:highlight w:val="none"/>
        </w:rPr>
      </w:pPr>
    </w:p>
    <w:p w14:paraId="728BB178">
      <w:pPr>
        <w:keepNext w:val="0"/>
        <w:keepLines w:val="0"/>
        <w:widowControl/>
        <w:suppressLineNumbers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四、技术要求</w:t>
      </w:r>
    </w:p>
    <w:p w14:paraId="06CD65CA">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采购标的需实现的功能或者目标：建成一个功能完备、技术领先的混凝土机器人检测实训室。该实训室旨在将学生的能力培养从“传统操作技能”升级为“智能化时代的复合能力”——既保留了对混凝土性能本质的理解（如配合比与强度的关系），又新增了数字化工具应用、数据驱动决策、系统协同优化等“未来技能”。这不仅能让学生更适应行业技术升级，更能培养其“用智能化思维解决工程问题”的意识，为成为“懂技术、通智能、能创新”的新型工程人才奠定基础；为教师和科研人员提供高水平的科研平台，推动混凝土领域的学术研究和技术创新；同时提升学校服务社会的能力，为行业发展提供专业的技术支持。</w:t>
      </w:r>
    </w:p>
    <w:p w14:paraId="44F13DBA">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2.采购标的需执行的国家相关标准、行业标准、地方标准或者其他标准、规范：如技术要求中未注明需执行的国家相关标准、行业标准、地方标准或者其他标准、规范的，执行最新标准、规范。</w:t>
      </w:r>
    </w:p>
    <w:p w14:paraId="3DD28318">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3.采购标的需满足的质量、安全、技术规格、物理特性等要求：</w:t>
      </w:r>
    </w:p>
    <w:tbl>
      <w:tblPr>
        <w:tblStyle w:val="10"/>
        <w:tblW w:w="499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91"/>
        <w:gridCol w:w="1754"/>
        <w:gridCol w:w="6329"/>
        <w:gridCol w:w="791"/>
      </w:tblGrid>
      <w:tr w14:paraId="7F047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tcBorders>
              <w:tl2br w:val="nil"/>
              <w:tr2bl w:val="nil"/>
            </w:tcBorders>
            <w:shd w:val="clear" w:color="auto" w:fill="auto"/>
            <w:vAlign w:val="center"/>
          </w:tcPr>
          <w:p w14:paraId="18D109BB">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序号</w:t>
            </w:r>
          </w:p>
        </w:tc>
        <w:tc>
          <w:tcPr>
            <w:tcW w:w="916" w:type="pct"/>
            <w:tcBorders>
              <w:tl2br w:val="nil"/>
              <w:tr2bl w:val="nil"/>
            </w:tcBorders>
            <w:shd w:val="clear" w:color="auto" w:fill="auto"/>
            <w:vAlign w:val="center"/>
          </w:tcPr>
          <w:p w14:paraId="6434A9A6">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标的名称</w:t>
            </w:r>
          </w:p>
        </w:tc>
        <w:tc>
          <w:tcPr>
            <w:tcW w:w="3308" w:type="pct"/>
            <w:tcBorders>
              <w:tl2br w:val="nil"/>
              <w:tr2bl w:val="nil"/>
            </w:tcBorders>
            <w:shd w:val="clear" w:color="auto" w:fill="auto"/>
            <w:vAlign w:val="center"/>
          </w:tcPr>
          <w:p w14:paraId="672D396A">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技术要求</w:t>
            </w:r>
          </w:p>
        </w:tc>
        <w:tc>
          <w:tcPr>
            <w:tcW w:w="413" w:type="pct"/>
            <w:tcBorders>
              <w:tl2br w:val="nil"/>
              <w:tr2bl w:val="nil"/>
            </w:tcBorders>
            <w:shd w:val="clear" w:color="auto" w:fill="auto"/>
            <w:vAlign w:val="center"/>
          </w:tcPr>
          <w:p w14:paraId="024D6CA6">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数量</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台/套</w:t>
            </w:r>
            <w:r>
              <w:rPr>
                <w:rFonts w:hint="eastAsia" w:ascii="宋体" w:hAnsi="宋体" w:eastAsia="宋体" w:cs="宋体"/>
                <w:b/>
                <w:bCs/>
                <w:color w:val="auto"/>
                <w:sz w:val="21"/>
                <w:szCs w:val="21"/>
                <w:highlight w:val="none"/>
                <w:lang w:eastAsia="zh-CN"/>
              </w:rPr>
              <w:t>）</w:t>
            </w:r>
          </w:p>
        </w:tc>
      </w:tr>
      <w:tr w14:paraId="542BE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361" w:type="pct"/>
            <w:tcBorders>
              <w:tl2br w:val="nil"/>
              <w:tr2bl w:val="nil"/>
            </w:tcBorders>
            <w:shd w:val="clear" w:color="auto" w:fill="auto"/>
            <w:vAlign w:val="center"/>
          </w:tcPr>
          <w:p w14:paraId="72D2A850">
            <w:pPr>
              <w:keepNext w:val="0"/>
              <w:keepLines w:val="0"/>
              <w:pageBreakBefore w:val="0"/>
              <w:numPr>
                <w:ilvl w:val="0"/>
                <w:numId w:val="2"/>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color w:val="auto"/>
                <w:sz w:val="21"/>
                <w:szCs w:val="21"/>
                <w:highlight w:val="none"/>
              </w:rPr>
            </w:pPr>
          </w:p>
        </w:tc>
        <w:tc>
          <w:tcPr>
            <w:tcW w:w="916" w:type="pct"/>
            <w:tcBorders>
              <w:tl2br w:val="nil"/>
              <w:tr2bl w:val="nil"/>
            </w:tcBorders>
            <w:shd w:val="clear" w:color="auto" w:fill="auto"/>
            <w:vAlign w:val="center"/>
          </w:tcPr>
          <w:p w14:paraId="6F4545A3">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AI混凝土配合比设计软件</w:t>
            </w:r>
          </w:p>
        </w:tc>
        <w:tc>
          <w:tcPr>
            <w:tcW w:w="3308" w:type="pct"/>
            <w:tcBorders>
              <w:tl2br w:val="nil"/>
              <w:tr2bl w:val="nil"/>
            </w:tcBorders>
            <w:shd w:val="clear" w:color="auto" w:fill="auto"/>
            <w:vAlign w:val="center"/>
          </w:tcPr>
          <w:p w14:paraId="3BC7C886">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录入不同品牌、型号水泥的强度等级，各类砂石的级配、含泥量等参数，以及多种外加剂的性能指标。同时，软件应具备虚拟仿真功能，能模拟不同配合比下混凝土的工作性和强度。界面需简洁易用，支持新建设计任务、输入参数、实时预览结果。用户可设定搅拌时间、速度等参数。</w:t>
            </w:r>
          </w:p>
        </w:tc>
        <w:tc>
          <w:tcPr>
            <w:tcW w:w="413" w:type="pct"/>
            <w:tcBorders>
              <w:tl2br w:val="nil"/>
              <w:tr2bl w:val="nil"/>
            </w:tcBorders>
            <w:shd w:val="clear" w:color="auto" w:fill="auto"/>
            <w:vAlign w:val="center"/>
          </w:tcPr>
          <w:p w14:paraId="16ED19A9">
            <w:pPr>
              <w:keepNext w:val="0"/>
              <w:keepLines w:val="0"/>
              <w:pageBreakBefore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r>
      <w:tr w14:paraId="41072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361" w:type="pct"/>
            <w:tcBorders>
              <w:tl2br w:val="nil"/>
              <w:tr2bl w:val="nil"/>
            </w:tcBorders>
            <w:shd w:val="clear" w:color="auto" w:fill="auto"/>
            <w:vAlign w:val="center"/>
          </w:tcPr>
          <w:p w14:paraId="71BBD00C">
            <w:pPr>
              <w:keepNext w:val="0"/>
              <w:keepLines w:val="0"/>
              <w:pageBreakBefore w:val="0"/>
              <w:numPr>
                <w:ilvl w:val="0"/>
                <w:numId w:val="2"/>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color w:val="auto"/>
                <w:sz w:val="21"/>
                <w:szCs w:val="21"/>
                <w:highlight w:val="none"/>
              </w:rPr>
            </w:pPr>
          </w:p>
        </w:tc>
        <w:tc>
          <w:tcPr>
            <w:tcW w:w="916" w:type="pct"/>
            <w:tcBorders>
              <w:tl2br w:val="nil"/>
              <w:tr2bl w:val="nil"/>
            </w:tcBorders>
            <w:shd w:val="clear" w:color="auto" w:fill="auto"/>
            <w:vAlign w:val="center"/>
          </w:tcPr>
          <w:p w14:paraId="3003B352">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自动搅拌机</w:t>
            </w:r>
          </w:p>
        </w:tc>
        <w:tc>
          <w:tcPr>
            <w:tcW w:w="3308" w:type="pct"/>
            <w:tcBorders>
              <w:tl2br w:val="nil"/>
              <w:tr2bl w:val="nil"/>
            </w:tcBorders>
            <w:shd w:val="clear" w:color="auto" w:fill="auto"/>
            <w:vAlign w:val="center"/>
          </w:tcPr>
          <w:p w14:paraId="3B0F5FDD">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1.搅拌装置设计独特，安装拆卸简捷快速</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2.轴端密封采用浮动油封环及机械密封组成的整体式迷宫密封结构，工作可靠、寿命长，同时易于拆卸和更换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3.具有变频控制系统，操作直观，实验所得数据准确可靠</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4.出料容量：</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60L</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5.进料容量：</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90L</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6.搅拌功率：</w:t>
            </w:r>
            <w:r>
              <w:rPr>
                <w:rFonts w:hint="eastAsia" w:ascii="宋体" w:hAnsi="宋体" w:eastAsia="宋体" w:cs="宋体"/>
                <w:color w:val="auto"/>
                <w:kern w:val="0"/>
                <w:sz w:val="21"/>
                <w:szCs w:val="21"/>
                <w:highlight w:val="none"/>
                <w:lang w:val="en-US" w:eastAsia="zh-CN"/>
              </w:rPr>
              <w:t>三相，</w:t>
            </w:r>
            <w:r>
              <w:rPr>
                <w:rFonts w:hint="eastAsia" w:ascii="宋体" w:hAnsi="宋体" w:eastAsia="宋体" w:cs="宋体"/>
                <w:color w:val="auto"/>
                <w:sz w:val="21"/>
                <w:szCs w:val="21"/>
                <w:highlight w:val="none"/>
                <w:lang w:val="en-US" w:eastAsia="zh-CN"/>
              </w:rPr>
              <w:t>AC380V，≥2.2</w:t>
            </w:r>
            <w:r>
              <w:rPr>
                <w:rFonts w:hint="eastAsia" w:ascii="宋体" w:hAnsi="宋体" w:eastAsia="宋体" w:cs="宋体"/>
                <w:color w:val="auto"/>
                <w:sz w:val="21"/>
                <w:szCs w:val="21"/>
                <w:highlight w:val="none"/>
              </w:rPr>
              <w:t>kW</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7.料仓8个：砂石仓3个</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容量各不少于60L；水泥仓、掺合料仓各1个，容量各不少于30L；水、外加剂仓各1个，容量各不少于20L；废渣仓1个，容量各不少于30L</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8.搅拌机和计量装置应符合现行标准要求。</w:t>
            </w:r>
          </w:p>
          <w:p w14:paraId="57762EF4">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9.能配合</w:t>
            </w:r>
            <w:r>
              <w:rPr>
                <w:rFonts w:hint="eastAsia" w:ascii="宋体" w:hAnsi="宋体" w:eastAsia="宋体" w:cs="宋体"/>
                <w:color w:val="auto"/>
                <w:sz w:val="21"/>
                <w:szCs w:val="21"/>
                <w:highlight w:val="none"/>
              </w:rPr>
              <w:t>AI混凝土配合比设计软件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自动进料和自动搅拌；整机采用封闭式结构。</w:t>
            </w:r>
          </w:p>
          <w:p w14:paraId="58FEE213">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10.含布线和插座，电源线规格不小于2.5mm</w:t>
            </w:r>
            <w:r>
              <w:rPr>
                <w:rFonts w:hint="eastAsia" w:ascii="宋体" w:hAnsi="宋体" w:eastAsia="宋体" w:cs="宋体"/>
                <w:color w:val="auto"/>
                <w:sz w:val="21"/>
                <w:szCs w:val="21"/>
                <w:highlight w:val="none"/>
                <w:vertAlign w:val="superscript"/>
                <w:lang w:val="en-US" w:eastAsia="zh-CN"/>
              </w:rPr>
              <w:t>2</w:t>
            </w:r>
            <w:r>
              <w:rPr>
                <w:rFonts w:hint="eastAsia" w:ascii="宋体" w:hAnsi="宋体" w:eastAsia="宋体" w:cs="宋体"/>
                <w:color w:val="auto"/>
                <w:sz w:val="21"/>
                <w:szCs w:val="21"/>
                <w:highlight w:val="none"/>
                <w:vertAlign w:val="baseline"/>
                <w:lang w:val="en-US" w:eastAsia="zh-CN"/>
              </w:rPr>
              <w:t>。</w:t>
            </w:r>
          </w:p>
        </w:tc>
        <w:tc>
          <w:tcPr>
            <w:tcW w:w="413" w:type="pct"/>
            <w:tcBorders>
              <w:tl2br w:val="nil"/>
              <w:tr2bl w:val="nil"/>
            </w:tcBorders>
            <w:shd w:val="clear" w:color="auto" w:fill="auto"/>
            <w:vAlign w:val="center"/>
          </w:tcPr>
          <w:p w14:paraId="0D9C8328">
            <w:pPr>
              <w:keepNext w:val="0"/>
              <w:keepLines w:val="0"/>
              <w:pageBreakBefore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r>
      <w:tr w14:paraId="159A9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tcBorders>
              <w:tl2br w:val="nil"/>
              <w:tr2bl w:val="nil"/>
            </w:tcBorders>
            <w:shd w:val="clear" w:color="auto" w:fill="auto"/>
            <w:vAlign w:val="center"/>
          </w:tcPr>
          <w:p w14:paraId="5B5F2FD6">
            <w:pPr>
              <w:keepNext w:val="0"/>
              <w:keepLines w:val="0"/>
              <w:pageBreakBefore w:val="0"/>
              <w:numPr>
                <w:ilvl w:val="0"/>
                <w:numId w:val="2"/>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color w:val="auto"/>
                <w:sz w:val="21"/>
                <w:szCs w:val="21"/>
                <w:highlight w:val="none"/>
              </w:rPr>
            </w:pPr>
          </w:p>
        </w:tc>
        <w:tc>
          <w:tcPr>
            <w:tcW w:w="916" w:type="pct"/>
            <w:tcBorders>
              <w:tl2br w:val="nil"/>
              <w:tr2bl w:val="nil"/>
            </w:tcBorders>
            <w:shd w:val="clear" w:color="auto" w:fill="auto"/>
            <w:vAlign w:val="center"/>
          </w:tcPr>
          <w:p w14:paraId="0C3E6C54">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进、出料输送带</w:t>
            </w:r>
          </w:p>
        </w:tc>
        <w:tc>
          <w:tcPr>
            <w:tcW w:w="3308" w:type="pct"/>
            <w:tcBorders>
              <w:tl2br w:val="nil"/>
              <w:tr2bl w:val="nil"/>
            </w:tcBorders>
            <w:shd w:val="clear" w:color="auto" w:fill="auto"/>
            <w:vAlign w:val="center"/>
          </w:tcPr>
          <w:p w14:paraId="207E629E">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b/>
                <w:bCs/>
                <w:color w:val="auto"/>
                <w:kern w:val="0"/>
                <w:sz w:val="21"/>
                <w:szCs w:val="21"/>
                <w:highlight w:val="none"/>
                <w:lang w:val="en-US" w:eastAsia="zh-CN"/>
              </w:rPr>
              <w:t>1.</w:t>
            </w:r>
            <w:r>
              <w:rPr>
                <w:rFonts w:hint="eastAsia" w:ascii="宋体" w:hAnsi="宋体" w:eastAsia="宋体" w:cs="宋体"/>
                <w:b/>
                <w:bCs/>
                <w:color w:val="auto"/>
                <w:kern w:val="0"/>
                <w:sz w:val="21"/>
                <w:szCs w:val="21"/>
                <w:highlight w:val="none"/>
              </w:rPr>
              <w:t>进、出料输送带</w:t>
            </w:r>
            <w:r>
              <w:rPr>
                <w:rFonts w:hint="eastAsia" w:ascii="宋体" w:hAnsi="宋体" w:eastAsia="宋体" w:cs="宋体"/>
                <w:b/>
                <w:bCs/>
                <w:color w:val="auto"/>
                <w:kern w:val="0"/>
                <w:sz w:val="21"/>
                <w:szCs w:val="21"/>
                <w:highlight w:val="none"/>
                <w:lang w:val="en-US" w:eastAsia="zh-CN"/>
              </w:rPr>
              <w:t>应包</w:t>
            </w:r>
            <w:r>
              <w:rPr>
                <w:rFonts w:hint="eastAsia" w:ascii="宋体" w:hAnsi="宋体" w:eastAsia="宋体" w:cs="宋体"/>
                <w:b/>
                <w:bCs/>
                <w:color w:val="auto"/>
                <w:kern w:val="0"/>
                <w:sz w:val="21"/>
                <w:szCs w:val="21"/>
                <w:highlight w:val="none"/>
              </w:rPr>
              <w:t>含进、出料输送口</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保湿保温装置及其附件</w:t>
            </w:r>
            <w:r>
              <w:rPr>
                <w:rFonts w:hint="eastAsia" w:ascii="宋体" w:hAnsi="宋体" w:eastAsia="宋体" w:cs="宋体"/>
                <w:b/>
                <w:bCs/>
                <w:color w:val="auto"/>
                <w:kern w:val="0"/>
                <w:sz w:val="21"/>
                <w:szCs w:val="21"/>
                <w:highlight w:val="none"/>
                <w:lang w:eastAsia="zh-CN"/>
              </w:rPr>
              <w:t>。</w:t>
            </w:r>
          </w:p>
          <w:p w14:paraId="6B379908">
            <w:pPr>
              <w:keepNext w:val="0"/>
              <w:keepLines w:val="0"/>
              <w:pageBreakBefore w:val="0"/>
              <w:widowControl/>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输送带采用304不锈钢材质，厚度≥3mm</w:t>
            </w:r>
          </w:p>
          <w:p w14:paraId="5C95813D">
            <w:pPr>
              <w:keepNext w:val="0"/>
              <w:keepLines w:val="0"/>
              <w:pageBreakBefore w:val="0"/>
              <w:widowControl/>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输送带传动方式：链传动</w:t>
            </w:r>
          </w:p>
          <w:p w14:paraId="38F08BDA">
            <w:pPr>
              <w:keepNext w:val="0"/>
              <w:keepLines w:val="0"/>
              <w:pageBreakBefore w:val="0"/>
              <w:widowControl/>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输送带功率：</w:t>
            </w:r>
            <w:r>
              <w:rPr>
                <w:rFonts w:hint="eastAsia" w:ascii="宋体" w:hAnsi="宋体" w:eastAsia="宋体" w:cs="宋体"/>
                <w:color w:val="auto"/>
                <w:kern w:val="0"/>
                <w:sz w:val="21"/>
                <w:szCs w:val="21"/>
                <w:highlight w:val="none"/>
                <w:lang w:val="en-US" w:eastAsia="zh-CN"/>
              </w:rPr>
              <w:t>单相，</w:t>
            </w:r>
            <w:r>
              <w:rPr>
                <w:rFonts w:hint="eastAsia" w:ascii="宋体" w:hAnsi="宋体" w:eastAsia="宋体" w:cs="宋体"/>
                <w:color w:val="auto"/>
                <w:sz w:val="21"/>
                <w:szCs w:val="21"/>
                <w:highlight w:val="none"/>
                <w:lang w:val="en-US" w:eastAsia="zh-CN"/>
              </w:rPr>
              <w:t>AC220V,≥</w:t>
            </w:r>
            <w:r>
              <w:rPr>
                <w:rFonts w:hint="eastAsia" w:ascii="宋体" w:hAnsi="宋体" w:eastAsia="宋体" w:cs="宋体"/>
                <w:color w:val="auto"/>
                <w:sz w:val="21"/>
                <w:szCs w:val="21"/>
                <w:highlight w:val="none"/>
              </w:rPr>
              <w:t>1000W</w:t>
            </w:r>
          </w:p>
          <w:p w14:paraId="310E4BB6">
            <w:pPr>
              <w:keepNext w:val="0"/>
              <w:keepLines w:val="0"/>
              <w:pageBreakBefore w:val="0"/>
              <w:widowControl/>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保湿保温装置：亚克力材质，气动开合</w:t>
            </w:r>
          </w:p>
          <w:p w14:paraId="6A3CAE42">
            <w:pPr>
              <w:keepNext w:val="0"/>
              <w:keepLines w:val="0"/>
              <w:pageBreakBefore w:val="0"/>
              <w:widowControl/>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rPr>
              <w:t>具有试件积放功能</w:t>
            </w:r>
          </w:p>
          <w:p w14:paraId="5793B91B">
            <w:pPr>
              <w:keepNext w:val="0"/>
              <w:keepLines w:val="0"/>
              <w:pageBreakBefore w:val="0"/>
              <w:widowControl/>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sz w:val="21"/>
                <w:szCs w:val="21"/>
                <w:highlight w:val="none"/>
              </w:rPr>
              <w:t>能实现试件自动出库、入库</w:t>
            </w:r>
          </w:p>
          <w:p w14:paraId="04BE26A1">
            <w:pPr>
              <w:keepNext w:val="0"/>
              <w:keepLines w:val="0"/>
              <w:pageBreakBefore w:val="0"/>
              <w:widowControl/>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8.含布线和插座，电源线规格不小于1mm</w:t>
            </w:r>
            <w:r>
              <w:rPr>
                <w:rFonts w:hint="eastAsia" w:ascii="宋体" w:hAnsi="宋体" w:eastAsia="宋体" w:cs="宋体"/>
                <w:color w:val="auto"/>
                <w:sz w:val="21"/>
                <w:szCs w:val="21"/>
                <w:highlight w:val="none"/>
                <w:vertAlign w:val="superscript"/>
                <w:lang w:val="en-US" w:eastAsia="zh-CN"/>
              </w:rPr>
              <w:t>2</w:t>
            </w:r>
            <w:r>
              <w:rPr>
                <w:rFonts w:hint="eastAsia" w:ascii="宋体" w:hAnsi="宋体" w:eastAsia="宋体" w:cs="宋体"/>
                <w:color w:val="auto"/>
                <w:sz w:val="21"/>
                <w:szCs w:val="21"/>
                <w:highlight w:val="none"/>
                <w:vertAlign w:val="baseline"/>
                <w:lang w:val="en-US" w:eastAsia="zh-CN"/>
              </w:rPr>
              <w:t>。</w:t>
            </w:r>
          </w:p>
        </w:tc>
        <w:tc>
          <w:tcPr>
            <w:tcW w:w="413" w:type="pct"/>
            <w:tcBorders>
              <w:tl2br w:val="nil"/>
              <w:tr2bl w:val="nil"/>
            </w:tcBorders>
            <w:shd w:val="clear" w:color="auto" w:fill="auto"/>
            <w:vAlign w:val="center"/>
          </w:tcPr>
          <w:p w14:paraId="6222B599">
            <w:pPr>
              <w:keepNext w:val="0"/>
              <w:keepLines w:val="0"/>
              <w:pageBreakBefore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r>
      <w:tr w14:paraId="536BA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tcBorders>
              <w:tl2br w:val="nil"/>
              <w:tr2bl w:val="nil"/>
            </w:tcBorders>
            <w:shd w:val="clear" w:color="auto" w:fill="auto"/>
            <w:vAlign w:val="center"/>
          </w:tcPr>
          <w:p w14:paraId="520DCB92">
            <w:pPr>
              <w:keepNext w:val="0"/>
              <w:keepLines w:val="0"/>
              <w:pageBreakBefore w:val="0"/>
              <w:numPr>
                <w:ilvl w:val="0"/>
                <w:numId w:val="2"/>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color w:val="auto"/>
                <w:sz w:val="21"/>
                <w:szCs w:val="21"/>
                <w:highlight w:val="none"/>
              </w:rPr>
            </w:pPr>
          </w:p>
        </w:tc>
        <w:tc>
          <w:tcPr>
            <w:tcW w:w="916" w:type="pct"/>
            <w:tcBorders>
              <w:tl2br w:val="nil"/>
              <w:tr2bl w:val="nil"/>
            </w:tcBorders>
            <w:shd w:val="clear" w:color="auto" w:fill="auto"/>
            <w:vAlign w:val="center"/>
          </w:tcPr>
          <w:p w14:paraId="671F18F8">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复合三轴机器人</w:t>
            </w:r>
          </w:p>
        </w:tc>
        <w:tc>
          <w:tcPr>
            <w:tcW w:w="3308" w:type="pct"/>
            <w:tcBorders>
              <w:tl2br w:val="nil"/>
              <w:tr2bl w:val="nil"/>
            </w:tcBorders>
            <w:shd w:val="clear" w:color="auto" w:fill="auto"/>
            <w:vAlign w:val="center"/>
          </w:tcPr>
          <w:p w14:paraId="7B079E0E">
            <w:pPr>
              <w:keepNext w:val="0"/>
              <w:keepLines w:val="0"/>
              <w:pageBreakBefore w:val="0"/>
              <w:widowControl/>
              <w:numPr>
                <w:ilvl w:val="0"/>
                <w:numId w:val="3"/>
              </w:numPr>
              <w:kinsoku/>
              <w:wordWrap/>
              <w:overflowPunct/>
              <w:topLinePunct w:val="0"/>
              <w:autoSpaceDE/>
              <w:autoSpaceDN/>
              <w:bidi w:val="0"/>
              <w:adjustRightInd/>
              <w:snapToGrid/>
              <w:spacing w:line="288" w:lineRule="auto"/>
              <w:ind w:left="0" w:firstLine="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sz w:val="21"/>
                <w:szCs w:val="21"/>
                <w:highlight w:val="none"/>
              </w:rPr>
              <w:t>行走机器人+三轴搬运机器人+承载4组及以上砼试件的转运仓</w:t>
            </w:r>
          </w:p>
          <w:p w14:paraId="16FC1BDF">
            <w:pPr>
              <w:keepNext w:val="0"/>
              <w:keepLines w:val="0"/>
              <w:pageBreakBefore w:val="0"/>
              <w:widowControl/>
              <w:numPr>
                <w:ilvl w:val="0"/>
                <w:numId w:val="3"/>
              </w:numPr>
              <w:kinsoku/>
              <w:wordWrap/>
              <w:overflowPunct/>
              <w:topLinePunct w:val="0"/>
              <w:autoSpaceDE/>
              <w:autoSpaceDN/>
              <w:bidi w:val="0"/>
              <w:adjustRightInd/>
              <w:snapToGrid/>
              <w:spacing w:line="288" w:lineRule="auto"/>
              <w:ind w:left="0" w:firstLine="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货叉承重：</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0"/>
                <w:sz w:val="21"/>
                <w:szCs w:val="21"/>
                <w:highlight w:val="none"/>
              </w:rPr>
              <w:t>30KG</w:t>
            </w:r>
          </w:p>
          <w:p w14:paraId="6BDBAD3F">
            <w:pPr>
              <w:keepNext w:val="0"/>
              <w:keepLines w:val="0"/>
              <w:pageBreakBefore w:val="0"/>
              <w:widowControl/>
              <w:numPr>
                <w:ilvl w:val="0"/>
                <w:numId w:val="3"/>
              </w:numPr>
              <w:kinsoku/>
              <w:wordWrap/>
              <w:overflowPunct/>
              <w:topLinePunct w:val="0"/>
              <w:autoSpaceDE/>
              <w:autoSpaceDN/>
              <w:bidi w:val="0"/>
              <w:adjustRightInd/>
              <w:snapToGrid/>
              <w:spacing w:line="288" w:lineRule="auto"/>
              <w:ind w:left="0" w:firstLine="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试件规格：</w:t>
            </w:r>
            <w:r>
              <w:rPr>
                <w:rFonts w:hint="eastAsia" w:ascii="宋体" w:hAnsi="宋体" w:eastAsia="宋体" w:cs="宋体"/>
                <w:color w:val="auto"/>
                <w:kern w:val="0"/>
                <w:sz w:val="21"/>
                <w:szCs w:val="21"/>
                <w:highlight w:val="none"/>
                <w:lang w:val="en-US" w:eastAsia="zh-CN"/>
              </w:rPr>
              <w:t>标准尺寸</w:t>
            </w:r>
            <w:r>
              <w:rPr>
                <w:rFonts w:hint="eastAsia" w:ascii="宋体" w:hAnsi="宋体" w:eastAsia="宋体" w:cs="宋体"/>
                <w:color w:val="auto"/>
                <w:kern w:val="0"/>
                <w:sz w:val="21"/>
                <w:szCs w:val="21"/>
                <w:highlight w:val="none"/>
              </w:rPr>
              <w:t>150mm，无需托盘</w:t>
            </w:r>
          </w:p>
          <w:p w14:paraId="661C0C72">
            <w:pPr>
              <w:keepNext w:val="0"/>
              <w:keepLines w:val="0"/>
              <w:pageBreakBefore w:val="0"/>
              <w:widowControl/>
              <w:numPr>
                <w:ilvl w:val="0"/>
                <w:numId w:val="3"/>
              </w:numPr>
              <w:kinsoku/>
              <w:wordWrap/>
              <w:overflowPunct/>
              <w:topLinePunct w:val="0"/>
              <w:autoSpaceDE/>
              <w:autoSpaceDN/>
              <w:bidi w:val="0"/>
              <w:adjustRightInd/>
              <w:snapToGrid/>
              <w:spacing w:line="288" w:lineRule="auto"/>
              <w:ind w:left="0" w:firstLine="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单次最大搬运数量：≥4组</w:t>
            </w:r>
          </w:p>
          <w:p w14:paraId="15E830DE">
            <w:pPr>
              <w:keepNext w:val="0"/>
              <w:keepLines w:val="0"/>
              <w:pageBreakBefore w:val="0"/>
              <w:widowControl/>
              <w:numPr>
                <w:ilvl w:val="0"/>
                <w:numId w:val="3"/>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最大移动速度：</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0"/>
                <w:sz w:val="21"/>
                <w:szCs w:val="21"/>
                <w:highlight w:val="none"/>
              </w:rPr>
              <w:t>1m/s</w:t>
            </w:r>
          </w:p>
          <w:p w14:paraId="0E2A8F7B">
            <w:pPr>
              <w:keepNext w:val="0"/>
              <w:keepLines w:val="0"/>
              <w:pageBreakBefore w:val="0"/>
              <w:widowControl/>
              <w:numPr>
                <w:ilvl w:val="0"/>
                <w:numId w:val="3"/>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功率：</w:t>
            </w:r>
            <w:r>
              <w:rPr>
                <w:rFonts w:hint="eastAsia" w:ascii="宋体" w:hAnsi="宋体" w:eastAsia="宋体" w:cs="宋体"/>
                <w:color w:val="auto"/>
                <w:kern w:val="0"/>
                <w:sz w:val="21"/>
                <w:szCs w:val="21"/>
                <w:highlight w:val="none"/>
                <w:lang w:val="en-US" w:eastAsia="zh-CN"/>
              </w:rPr>
              <w:t>单相，</w:t>
            </w:r>
            <w:r>
              <w:rPr>
                <w:rFonts w:hint="eastAsia" w:ascii="宋体" w:hAnsi="宋体" w:eastAsia="宋体" w:cs="宋体"/>
                <w:color w:val="auto"/>
                <w:sz w:val="21"/>
                <w:szCs w:val="21"/>
                <w:highlight w:val="none"/>
                <w:lang w:val="en-US" w:eastAsia="zh-CN"/>
              </w:rPr>
              <w:t>AC220V，≥2500W</w:t>
            </w:r>
          </w:p>
          <w:p w14:paraId="534C0915">
            <w:pPr>
              <w:keepNext w:val="0"/>
              <w:keepLines w:val="0"/>
              <w:pageBreakBefore w:val="0"/>
              <w:widowControl/>
              <w:numPr>
                <w:ilvl w:val="0"/>
                <w:numId w:val="3"/>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含布线和插座，电源线规格不小于2.5mm</w:t>
            </w:r>
            <w:r>
              <w:rPr>
                <w:rFonts w:hint="eastAsia" w:ascii="宋体" w:hAnsi="宋体" w:eastAsia="宋体" w:cs="宋体"/>
                <w:color w:val="auto"/>
                <w:sz w:val="21"/>
                <w:szCs w:val="21"/>
                <w:highlight w:val="none"/>
                <w:vertAlign w:val="superscript"/>
                <w:lang w:val="en-US" w:eastAsia="zh-CN"/>
              </w:rPr>
              <w:t>2</w:t>
            </w:r>
            <w:r>
              <w:rPr>
                <w:rFonts w:hint="eastAsia" w:ascii="宋体" w:hAnsi="宋体" w:eastAsia="宋体" w:cs="宋体"/>
                <w:color w:val="auto"/>
                <w:sz w:val="21"/>
                <w:szCs w:val="21"/>
                <w:highlight w:val="none"/>
                <w:vertAlign w:val="baseline"/>
                <w:lang w:val="en-US" w:eastAsia="zh-CN"/>
              </w:rPr>
              <w:t>。</w:t>
            </w:r>
          </w:p>
        </w:tc>
        <w:tc>
          <w:tcPr>
            <w:tcW w:w="413" w:type="pct"/>
            <w:tcBorders>
              <w:tl2br w:val="nil"/>
              <w:tr2bl w:val="nil"/>
            </w:tcBorders>
            <w:shd w:val="clear" w:color="auto" w:fill="auto"/>
            <w:vAlign w:val="center"/>
          </w:tcPr>
          <w:p w14:paraId="531B23B3">
            <w:pPr>
              <w:keepNext w:val="0"/>
              <w:keepLines w:val="0"/>
              <w:pageBreakBefore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r>
      <w:tr w14:paraId="7A910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tcBorders>
              <w:tl2br w:val="nil"/>
              <w:tr2bl w:val="nil"/>
            </w:tcBorders>
            <w:shd w:val="clear" w:color="auto" w:fill="auto"/>
            <w:vAlign w:val="center"/>
          </w:tcPr>
          <w:p w14:paraId="63F9B539">
            <w:pPr>
              <w:keepNext w:val="0"/>
              <w:keepLines w:val="0"/>
              <w:pageBreakBefore w:val="0"/>
              <w:numPr>
                <w:ilvl w:val="0"/>
                <w:numId w:val="2"/>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color w:val="auto"/>
                <w:sz w:val="21"/>
                <w:szCs w:val="21"/>
                <w:highlight w:val="none"/>
              </w:rPr>
            </w:pPr>
          </w:p>
        </w:tc>
        <w:tc>
          <w:tcPr>
            <w:tcW w:w="916" w:type="pct"/>
            <w:tcBorders>
              <w:tl2br w:val="nil"/>
              <w:tr2bl w:val="nil"/>
            </w:tcBorders>
            <w:shd w:val="clear" w:color="auto" w:fill="auto"/>
            <w:vAlign w:val="center"/>
          </w:tcPr>
          <w:p w14:paraId="4FB36F89">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全不锈钢仓储式货架</w:t>
            </w:r>
          </w:p>
        </w:tc>
        <w:tc>
          <w:tcPr>
            <w:tcW w:w="3308" w:type="pct"/>
            <w:tcBorders>
              <w:tl2br w:val="nil"/>
              <w:tr2bl w:val="nil"/>
            </w:tcBorders>
            <w:shd w:val="clear" w:color="auto" w:fill="auto"/>
            <w:vAlign w:val="center"/>
          </w:tcPr>
          <w:p w14:paraId="347AA2CE">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1.应采用</w:t>
            </w:r>
            <w:r>
              <w:rPr>
                <w:rFonts w:hint="eastAsia" w:ascii="宋体" w:hAnsi="宋体" w:eastAsia="宋体" w:cs="宋体"/>
                <w:color w:val="auto"/>
                <w:sz w:val="21"/>
                <w:szCs w:val="21"/>
                <w:highlight w:val="none"/>
              </w:rPr>
              <w:t>柔性组合养护架</w:t>
            </w:r>
          </w:p>
          <w:p w14:paraId="4A5038C3">
            <w:pPr>
              <w:pStyle w:val="6"/>
              <w:keepNext w:val="0"/>
              <w:keepLines w:val="0"/>
              <w:pageBreakBefore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SA"/>
              </w:rPr>
              <w:t>2.</w:t>
            </w:r>
            <w:r>
              <w:rPr>
                <w:rFonts w:hint="eastAsia" w:ascii="宋体" w:hAnsi="宋体" w:eastAsia="宋体" w:cs="宋体"/>
                <w:b/>
                <w:bCs/>
                <w:color w:val="auto"/>
                <w:kern w:val="0"/>
                <w:sz w:val="21"/>
                <w:szCs w:val="21"/>
                <w:highlight w:val="none"/>
              </w:rPr>
              <w:t>材质：304不锈钢，厚度：≥3mm</w:t>
            </w:r>
          </w:p>
          <w:p w14:paraId="02B415F6">
            <w:pPr>
              <w:pStyle w:val="6"/>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.层数：≥6层</w:t>
            </w:r>
          </w:p>
          <w:p w14:paraId="774D9E83">
            <w:pPr>
              <w:pStyle w:val="6"/>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.单层空间：≥200*600*199mm</w:t>
            </w:r>
          </w:p>
          <w:p w14:paraId="109BAD1E">
            <w:pPr>
              <w:pStyle w:val="6"/>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.适用试件：</w:t>
            </w:r>
            <w:r>
              <w:rPr>
                <w:rFonts w:hint="eastAsia" w:ascii="宋体" w:hAnsi="宋体" w:eastAsia="宋体" w:cs="宋体"/>
                <w:color w:val="auto"/>
                <w:kern w:val="0"/>
                <w:sz w:val="21"/>
                <w:szCs w:val="21"/>
                <w:highlight w:val="none"/>
                <w:lang w:val="en-US" w:eastAsia="zh-CN"/>
              </w:rPr>
              <w:t>标准尺寸</w:t>
            </w:r>
            <w:r>
              <w:rPr>
                <w:rFonts w:hint="eastAsia" w:ascii="宋体" w:hAnsi="宋体" w:eastAsia="宋体" w:cs="宋体"/>
                <w:color w:val="auto"/>
                <w:kern w:val="0"/>
                <w:sz w:val="21"/>
                <w:szCs w:val="21"/>
                <w:highlight w:val="none"/>
              </w:rPr>
              <w:t>150mm</w:t>
            </w:r>
          </w:p>
          <w:p w14:paraId="1445835A">
            <w:pPr>
              <w:pStyle w:val="6"/>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.养护料架高度：≤2150mm</w:t>
            </w:r>
          </w:p>
          <w:p w14:paraId="5A060FAB">
            <w:pPr>
              <w:pStyle w:val="6"/>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.养护料架容量：满足≥108组试件养护（含过道）</w:t>
            </w:r>
          </w:p>
        </w:tc>
        <w:tc>
          <w:tcPr>
            <w:tcW w:w="413" w:type="pct"/>
            <w:tcBorders>
              <w:tl2br w:val="nil"/>
              <w:tr2bl w:val="nil"/>
            </w:tcBorders>
            <w:shd w:val="clear" w:color="auto" w:fill="auto"/>
            <w:vAlign w:val="center"/>
          </w:tcPr>
          <w:p w14:paraId="4B8A667A">
            <w:pPr>
              <w:keepNext w:val="0"/>
              <w:keepLines w:val="0"/>
              <w:pageBreakBefore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r>
      <w:tr w14:paraId="10DA2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tcBorders>
              <w:tl2br w:val="nil"/>
              <w:tr2bl w:val="nil"/>
            </w:tcBorders>
            <w:shd w:val="clear" w:color="auto" w:fill="auto"/>
            <w:vAlign w:val="center"/>
          </w:tcPr>
          <w:p w14:paraId="6BA877B5">
            <w:pPr>
              <w:keepNext w:val="0"/>
              <w:keepLines w:val="0"/>
              <w:pageBreakBefore w:val="0"/>
              <w:numPr>
                <w:ilvl w:val="0"/>
                <w:numId w:val="2"/>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color w:val="auto"/>
                <w:sz w:val="21"/>
                <w:szCs w:val="21"/>
                <w:highlight w:val="none"/>
              </w:rPr>
            </w:pPr>
          </w:p>
        </w:tc>
        <w:tc>
          <w:tcPr>
            <w:tcW w:w="916" w:type="pct"/>
            <w:tcBorders>
              <w:tl2br w:val="nil"/>
              <w:tr2bl w:val="nil"/>
            </w:tcBorders>
            <w:shd w:val="clear" w:color="auto" w:fill="auto"/>
            <w:vAlign w:val="center"/>
          </w:tcPr>
          <w:p w14:paraId="6423D72E">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自动门</w:t>
            </w:r>
          </w:p>
        </w:tc>
        <w:tc>
          <w:tcPr>
            <w:tcW w:w="3308" w:type="pct"/>
            <w:tcBorders>
              <w:tl2br w:val="nil"/>
              <w:tr2bl w:val="nil"/>
            </w:tcBorders>
            <w:shd w:val="clear" w:color="auto" w:fill="auto"/>
            <w:vAlign w:val="center"/>
          </w:tcPr>
          <w:p w14:paraId="6F053AB1">
            <w:pPr>
              <w:pStyle w:val="6"/>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1.电动，</w:t>
            </w:r>
            <w:r>
              <w:rPr>
                <w:rFonts w:hint="eastAsia" w:ascii="宋体" w:hAnsi="宋体" w:eastAsia="宋体" w:cs="宋体"/>
                <w:color w:val="auto"/>
                <w:kern w:val="0"/>
                <w:sz w:val="21"/>
                <w:szCs w:val="21"/>
                <w:highlight w:val="none"/>
                <w:lang w:val="en-US" w:eastAsia="zh-CN"/>
              </w:rPr>
              <w:t>单相，AC</w:t>
            </w:r>
            <w:r>
              <w:rPr>
                <w:rFonts w:hint="eastAsia" w:ascii="宋体" w:hAnsi="宋体" w:eastAsia="宋体" w:cs="宋体"/>
                <w:color w:val="auto"/>
                <w:kern w:val="0"/>
                <w:sz w:val="21"/>
                <w:szCs w:val="21"/>
                <w:highlight w:val="none"/>
              </w:rPr>
              <w:t>220V</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0"/>
                <w:sz w:val="21"/>
                <w:szCs w:val="21"/>
                <w:highlight w:val="none"/>
                <w:lang w:val="en-US" w:eastAsia="zh-CN"/>
              </w:rPr>
              <w:t>200W</w:t>
            </w:r>
          </w:p>
          <w:p w14:paraId="5A62537E">
            <w:pPr>
              <w:pStyle w:val="6"/>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2.外壳304不锈钢材质</w:t>
            </w:r>
          </w:p>
          <w:p w14:paraId="5A936E18">
            <w:pPr>
              <w:pStyle w:val="6"/>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3.内部填充物：蜂窝铝</w:t>
            </w:r>
          </w:p>
          <w:p w14:paraId="222AF815">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4.宽：</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0"/>
                <w:sz w:val="21"/>
                <w:szCs w:val="21"/>
                <w:highlight w:val="none"/>
                <w:lang w:val="en-US" w:eastAsia="zh-CN"/>
              </w:rPr>
              <w:t>1300mm，高：</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0"/>
                <w:sz w:val="21"/>
                <w:szCs w:val="21"/>
                <w:highlight w:val="none"/>
                <w:lang w:val="en-US" w:eastAsia="zh-CN"/>
              </w:rPr>
              <w:t>2250mm，厚：</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0"/>
                <w:sz w:val="21"/>
                <w:szCs w:val="21"/>
                <w:highlight w:val="none"/>
                <w:lang w:val="en-US" w:eastAsia="zh-CN"/>
              </w:rPr>
              <w:t>50mm</w:t>
            </w:r>
          </w:p>
          <w:p w14:paraId="786437C0">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sz w:val="21"/>
                <w:szCs w:val="21"/>
                <w:highlight w:val="none"/>
                <w:lang w:val="en-US" w:eastAsia="zh-CN"/>
              </w:rPr>
              <w:t>含布线和插座，电源线规格不小于1mm</w:t>
            </w:r>
            <w:r>
              <w:rPr>
                <w:rFonts w:hint="eastAsia" w:ascii="宋体" w:hAnsi="宋体" w:eastAsia="宋体" w:cs="宋体"/>
                <w:color w:val="auto"/>
                <w:sz w:val="21"/>
                <w:szCs w:val="21"/>
                <w:highlight w:val="none"/>
                <w:vertAlign w:val="superscript"/>
                <w:lang w:val="en-US" w:eastAsia="zh-CN"/>
              </w:rPr>
              <w:t>2</w:t>
            </w:r>
            <w:r>
              <w:rPr>
                <w:rFonts w:hint="eastAsia" w:ascii="宋体" w:hAnsi="宋体" w:eastAsia="宋体" w:cs="宋体"/>
                <w:color w:val="auto"/>
                <w:sz w:val="21"/>
                <w:szCs w:val="21"/>
                <w:highlight w:val="none"/>
                <w:vertAlign w:val="baseline"/>
                <w:lang w:val="en-US" w:eastAsia="zh-CN"/>
              </w:rPr>
              <w:t>。</w:t>
            </w:r>
          </w:p>
        </w:tc>
        <w:tc>
          <w:tcPr>
            <w:tcW w:w="413" w:type="pct"/>
            <w:tcBorders>
              <w:tl2br w:val="nil"/>
              <w:tr2bl w:val="nil"/>
            </w:tcBorders>
            <w:shd w:val="clear" w:color="auto" w:fill="auto"/>
            <w:vAlign w:val="center"/>
          </w:tcPr>
          <w:p w14:paraId="20B1A87D">
            <w:pPr>
              <w:keepNext w:val="0"/>
              <w:keepLines w:val="0"/>
              <w:pageBreakBefore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r>
      <w:tr w14:paraId="3988D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tcBorders>
              <w:tl2br w:val="nil"/>
              <w:tr2bl w:val="nil"/>
            </w:tcBorders>
            <w:shd w:val="clear" w:color="auto" w:fill="auto"/>
            <w:vAlign w:val="center"/>
          </w:tcPr>
          <w:p w14:paraId="3A12130F">
            <w:pPr>
              <w:keepNext w:val="0"/>
              <w:keepLines w:val="0"/>
              <w:pageBreakBefore w:val="0"/>
              <w:numPr>
                <w:ilvl w:val="0"/>
                <w:numId w:val="2"/>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color w:val="auto"/>
                <w:sz w:val="21"/>
                <w:szCs w:val="21"/>
                <w:highlight w:val="none"/>
              </w:rPr>
            </w:pPr>
          </w:p>
        </w:tc>
        <w:tc>
          <w:tcPr>
            <w:tcW w:w="916" w:type="pct"/>
            <w:tcBorders>
              <w:tl2br w:val="nil"/>
              <w:tr2bl w:val="nil"/>
            </w:tcBorders>
            <w:shd w:val="clear" w:color="auto" w:fill="auto"/>
            <w:vAlign w:val="center"/>
          </w:tcPr>
          <w:p w14:paraId="68B3F20E">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显示屏</w:t>
            </w:r>
          </w:p>
        </w:tc>
        <w:tc>
          <w:tcPr>
            <w:tcW w:w="3308" w:type="pct"/>
            <w:tcBorders>
              <w:tl2br w:val="nil"/>
              <w:tr2bl w:val="nil"/>
            </w:tcBorders>
            <w:shd w:val="clear" w:color="auto" w:fill="auto"/>
            <w:vAlign w:val="center"/>
          </w:tcPr>
          <w:p w14:paraId="76E1925B">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1.高清显示屏：75吋及以上</w:t>
            </w:r>
          </w:p>
          <w:p w14:paraId="218BEBAD">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2.分辨率：≥3840*2160</w:t>
            </w:r>
          </w:p>
          <w:p w14:paraId="10CD945D">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3.功率：单相，AC220V，</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0"/>
                <w:sz w:val="21"/>
                <w:szCs w:val="21"/>
                <w:highlight w:val="none"/>
                <w:lang w:val="en-US" w:eastAsia="zh-CN"/>
              </w:rPr>
              <w:t>500W</w:t>
            </w:r>
          </w:p>
          <w:p w14:paraId="08D4ABA4">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sz w:val="21"/>
                <w:szCs w:val="21"/>
                <w:highlight w:val="none"/>
                <w:lang w:val="en-US" w:eastAsia="zh-CN"/>
              </w:rPr>
              <w:t>含布线和插座，电源线规格不小于1mm</w:t>
            </w:r>
            <w:r>
              <w:rPr>
                <w:rFonts w:hint="eastAsia" w:ascii="宋体" w:hAnsi="宋体" w:eastAsia="宋体" w:cs="宋体"/>
                <w:color w:val="auto"/>
                <w:sz w:val="21"/>
                <w:szCs w:val="21"/>
                <w:highlight w:val="none"/>
                <w:vertAlign w:val="superscript"/>
                <w:lang w:val="en-US" w:eastAsia="zh-CN"/>
              </w:rPr>
              <w:t>2</w:t>
            </w:r>
            <w:r>
              <w:rPr>
                <w:rFonts w:hint="eastAsia" w:ascii="宋体" w:hAnsi="宋体" w:eastAsia="宋体" w:cs="宋体"/>
                <w:color w:val="auto"/>
                <w:sz w:val="21"/>
                <w:szCs w:val="21"/>
                <w:highlight w:val="none"/>
                <w:vertAlign w:val="baseline"/>
                <w:lang w:val="en-US" w:eastAsia="zh-CN"/>
              </w:rPr>
              <w:t>。</w:t>
            </w:r>
          </w:p>
        </w:tc>
        <w:tc>
          <w:tcPr>
            <w:tcW w:w="413" w:type="pct"/>
            <w:tcBorders>
              <w:tl2br w:val="nil"/>
              <w:tr2bl w:val="nil"/>
            </w:tcBorders>
            <w:shd w:val="clear" w:color="auto" w:fill="auto"/>
            <w:vAlign w:val="center"/>
          </w:tcPr>
          <w:p w14:paraId="7FC3491D">
            <w:pPr>
              <w:keepNext w:val="0"/>
              <w:keepLines w:val="0"/>
              <w:pageBreakBefore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r>
      <w:tr w14:paraId="540A1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tcBorders>
              <w:tl2br w:val="nil"/>
              <w:tr2bl w:val="nil"/>
            </w:tcBorders>
            <w:shd w:val="clear" w:color="auto" w:fill="auto"/>
            <w:vAlign w:val="center"/>
          </w:tcPr>
          <w:p w14:paraId="4D60109D">
            <w:pPr>
              <w:keepNext w:val="0"/>
              <w:keepLines w:val="0"/>
              <w:pageBreakBefore w:val="0"/>
              <w:numPr>
                <w:ilvl w:val="0"/>
                <w:numId w:val="2"/>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color w:val="auto"/>
                <w:sz w:val="21"/>
                <w:szCs w:val="21"/>
                <w:highlight w:val="none"/>
              </w:rPr>
            </w:pPr>
          </w:p>
        </w:tc>
        <w:tc>
          <w:tcPr>
            <w:tcW w:w="916" w:type="pct"/>
            <w:tcBorders>
              <w:tl2br w:val="nil"/>
              <w:tr2bl w:val="nil"/>
            </w:tcBorders>
            <w:shd w:val="clear" w:color="auto" w:fill="auto"/>
            <w:noWrap/>
            <w:vAlign w:val="center"/>
          </w:tcPr>
          <w:p w14:paraId="1B1A0AE1">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养护管理及中央控制系统</w:t>
            </w:r>
          </w:p>
        </w:tc>
        <w:tc>
          <w:tcPr>
            <w:tcW w:w="3308" w:type="pct"/>
            <w:tcBorders>
              <w:tl2br w:val="nil"/>
              <w:tr2bl w:val="nil"/>
            </w:tcBorders>
            <w:shd w:val="clear" w:color="auto" w:fill="auto"/>
            <w:vAlign w:val="center"/>
          </w:tcPr>
          <w:p w14:paraId="1F6E52D1">
            <w:pPr>
              <w:keepNext w:val="0"/>
              <w:keepLines w:val="0"/>
              <w:pageBreakBefore w:val="0"/>
              <w:widowControl/>
              <w:numPr>
                <w:ilvl w:val="0"/>
                <w:numId w:val="4"/>
              </w:numPr>
              <w:kinsoku/>
              <w:wordWrap/>
              <w:overflowPunct/>
              <w:topLinePunct w:val="0"/>
              <w:autoSpaceDE/>
              <w:autoSpaceDN/>
              <w:bidi w:val="0"/>
              <w:adjustRightInd/>
              <w:snapToGrid/>
              <w:spacing w:line="288" w:lineRule="auto"/>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可在线实时24小时连续的采集和记录养护室内温度、湿度各项参数情况，并进行实时显示和记录存储监测信息</w:t>
            </w:r>
          </w:p>
          <w:p w14:paraId="19AE6A33">
            <w:pPr>
              <w:keepNext w:val="0"/>
              <w:keepLines w:val="0"/>
              <w:pageBreakBefore w:val="0"/>
              <w:widowControl/>
              <w:numPr>
                <w:ilvl w:val="0"/>
                <w:numId w:val="4"/>
              </w:numPr>
              <w:kinsoku/>
              <w:wordWrap/>
              <w:overflowPunct/>
              <w:topLinePunct w:val="0"/>
              <w:autoSpaceDE/>
              <w:autoSpaceDN/>
              <w:bidi w:val="0"/>
              <w:adjustRightInd/>
              <w:snapToGrid/>
              <w:spacing w:line="288" w:lineRule="auto"/>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自动记录试件入库的起始时间和保养时长</w:t>
            </w:r>
          </w:p>
          <w:p w14:paraId="56EB9120">
            <w:pPr>
              <w:keepNext w:val="0"/>
              <w:keepLines w:val="0"/>
              <w:pageBreakBefore w:val="0"/>
              <w:widowControl/>
              <w:numPr>
                <w:ilvl w:val="0"/>
                <w:numId w:val="4"/>
              </w:numPr>
              <w:kinsoku/>
              <w:wordWrap/>
              <w:overflowPunct/>
              <w:topLinePunct w:val="0"/>
              <w:autoSpaceDE/>
              <w:autoSpaceDN/>
              <w:bidi w:val="0"/>
              <w:adjustRightInd/>
              <w:snapToGrid/>
              <w:spacing w:line="288" w:lineRule="auto"/>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可记录待检试件的编号与坐标，可快速寻找试件位置</w:t>
            </w:r>
          </w:p>
          <w:p w14:paraId="4540DB09">
            <w:pPr>
              <w:keepNext w:val="0"/>
              <w:keepLines w:val="0"/>
              <w:pageBreakBefore w:val="0"/>
              <w:widowControl/>
              <w:numPr>
                <w:ilvl w:val="0"/>
                <w:numId w:val="4"/>
              </w:numPr>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软件界面可显示货架上有无试件，通过搜索后台数据，找到空闲仓位并分配给新试件</w:t>
            </w:r>
          </w:p>
          <w:p w14:paraId="517BB541">
            <w:pPr>
              <w:keepNext w:val="0"/>
              <w:keepLines w:val="0"/>
              <w:pageBreakBefore w:val="0"/>
              <w:widowControl/>
              <w:numPr>
                <w:ilvl w:val="0"/>
                <w:numId w:val="4"/>
              </w:numPr>
              <w:kinsoku/>
              <w:wordWrap/>
              <w:overflowPunct/>
              <w:topLinePunct w:val="0"/>
              <w:autoSpaceDE/>
              <w:autoSpaceDN/>
              <w:bidi w:val="0"/>
              <w:adjustRightInd/>
              <w:snapToGrid/>
              <w:spacing w:line="288" w:lineRule="auto"/>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自动化检测环境温湿度，并实时进行控制，使养护流程更科学规范</w:t>
            </w:r>
          </w:p>
          <w:p w14:paraId="47E7C7E0">
            <w:pPr>
              <w:keepNext w:val="0"/>
              <w:keepLines w:val="0"/>
              <w:pageBreakBefore w:val="0"/>
              <w:widowControl/>
              <w:numPr>
                <w:ilvl w:val="0"/>
                <w:numId w:val="4"/>
              </w:numPr>
              <w:kinsoku/>
              <w:wordWrap/>
              <w:overflowPunct/>
              <w:topLinePunct w:val="0"/>
              <w:autoSpaceDE/>
              <w:autoSpaceDN/>
              <w:bidi w:val="0"/>
              <w:adjustRightInd/>
              <w:snapToGrid/>
              <w:spacing w:line="288" w:lineRule="auto"/>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系统能自动获取设备提供的养护数据，实时进行统计与分析，减少因前期养护不周或人工记录失误带来的影响</w:t>
            </w:r>
          </w:p>
          <w:p w14:paraId="3C767649">
            <w:pPr>
              <w:keepNext w:val="0"/>
              <w:keepLines w:val="0"/>
              <w:pageBreakBefore w:val="0"/>
              <w:widowControl/>
              <w:numPr>
                <w:ilvl w:val="0"/>
                <w:numId w:val="4"/>
              </w:numPr>
              <w:kinsoku/>
              <w:wordWrap/>
              <w:overflowPunct/>
              <w:topLinePunct w:val="0"/>
              <w:autoSpaceDE/>
              <w:autoSpaceDN/>
              <w:bidi w:val="0"/>
              <w:adjustRightInd/>
              <w:snapToGrid/>
              <w:spacing w:line="288" w:lineRule="auto"/>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龄期时间到后，提醒该试件够保养时间，需进行抗压试验</w:t>
            </w:r>
          </w:p>
          <w:p w14:paraId="05CA215A">
            <w:pPr>
              <w:keepNext w:val="0"/>
              <w:keepLines w:val="0"/>
              <w:pageBreakBefore w:val="0"/>
              <w:widowControl/>
              <w:numPr>
                <w:ilvl w:val="0"/>
                <w:numId w:val="4"/>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含布线和插座，电源线规格不小于2.5mm</w:t>
            </w:r>
            <w:r>
              <w:rPr>
                <w:rFonts w:hint="eastAsia" w:ascii="宋体" w:hAnsi="宋体" w:eastAsia="宋体" w:cs="宋体"/>
                <w:color w:val="auto"/>
                <w:sz w:val="21"/>
                <w:szCs w:val="21"/>
                <w:highlight w:val="none"/>
                <w:vertAlign w:val="superscript"/>
                <w:lang w:val="en-US" w:eastAsia="zh-CN"/>
              </w:rPr>
              <w:t>2</w:t>
            </w:r>
            <w:r>
              <w:rPr>
                <w:rFonts w:hint="eastAsia" w:ascii="宋体" w:hAnsi="宋体" w:eastAsia="宋体" w:cs="宋体"/>
                <w:color w:val="auto"/>
                <w:sz w:val="21"/>
                <w:szCs w:val="21"/>
                <w:highlight w:val="none"/>
                <w:vertAlign w:val="baseline"/>
                <w:lang w:val="en-US" w:eastAsia="zh-CN"/>
              </w:rPr>
              <w:t>。</w:t>
            </w:r>
          </w:p>
        </w:tc>
        <w:tc>
          <w:tcPr>
            <w:tcW w:w="413" w:type="pct"/>
            <w:tcBorders>
              <w:tl2br w:val="nil"/>
              <w:tr2bl w:val="nil"/>
            </w:tcBorders>
            <w:shd w:val="clear" w:color="auto" w:fill="auto"/>
            <w:vAlign w:val="center"/>
          </w:tcPr>
          <w:p w14:paraId="1D437FD0">
            <w:pPr>
              <w:keepNext w:val="0"/>
              <w:keepLines w:val="0"/>
              <w:pageBreakBefore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r>
      <w:tr w14:paraId="22501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361" w:type="pct"/>
            <w:tcBorders>
              <w:tl2br w:val="nil"/>
              <w:tr2bl w:val="nil"/>
            </w:tcBorders>
            <w:shd w:val="clear" w:color="auto" w:fill="auto"/>
            <w:vAlign w:val="center"/>
          </w:tcPr>
          <w:p w14:paraId="7D2F8553">
            <w:pPr>
              <w:keepNext w:val="0"/>
              <w:keepLines w:val="0"/>
              <w:pageBreakBefore w:val="0"/>
              <w:numPr>
                <w:ilvl w:val="0"/>
                <w:numId w:val="2"/>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color w:val="auto"/>
                <w:sz w:val="21"/>
                <w:szCs w:val="21"/>
                <w:highlight w:val="none"/>
              </w:rPr>
            </w:pPr>
          </w:p>
        </w:tc>
        <w:tc>
          <w:tcPr>
            <w:tcW w:w="916" w:type="pct"/>
            <w:tcBorders>
              <w:tl2br w:val="nil"/>
              <w:tr2bl w:val="nil"/>
            </w:tcBorders>
            <w:shd w:val="clear" w:color="auto" w:fill="auto"/>
            <w:vAlign w:val="center"/>
          </w:tcPr>
          <w:p w14:paraId="513B5C5C">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六轴机器人</w:t>
            </w:r>
          </w:p>
        </w:tc>
        <w:tc>
          <w:tcPr>
            <w:tcW w:w="3308" w:type="pct"/>
            <w:tcBorders>
              <w:tl2br w:val="nil"/>
              <w:tr2bl w:val="nil"/>
            </w:tcBorders>
            <w:shd w:val="clear" w:color="auto" w:fill="auto"/>
            <w:vAlign w:val="center"/>
          </w:tcPr>
          <w:p w14:paraId="508EB6FA">
            <w:pPr>
              <w:keepNext w:val="0"/>
              <w:keepLines w:val="0"/>
              <w:pageBreakBefore w:val="0"/>
              <w:widowControl/>
              <w:numPr>
                <w:ilvl w:val="0"/>
                <w:numId w:val="5"/>
              </w:numPr>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六轴机器人</w:t>
            </w:r>
          </w:p>
          <w:p w14:paraId="0DEF88A2">
            <w:pPr>
              <w:keepNext w:val="0"/>
              <w:keepLines w:val="0"/>
              <w:pageBreakBefore w:val="0"/>
              <w:widowControl/>
              <w:numPr>
                <w:ilvl w:val="0"/>
                <w:numId w:val="5"/>
              </w:numPr>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负载：≥20kg</w:t>
            </w:r>
          </w:p>
          <w:p w14:paraId="326C48DB">
            <w:pPr>
              <w:keepNext w:val="0"/>
              <w:keepLines w:val="0"/>
              <w:pageBreakBefore w:val="0"/>
              <w:widowControl/>
              <w:numPr>
                <w:ilvl w:val="0"/>
                <w:numId w:val="5"/>
              </w:numPr>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工作半径：≥1650mm</w:t>
            </w:r>
          </w:p>
          <w:p w14:paraId="50C5A1B9">
            <w:pPr>
              <w:keepNext w:val="0"/>
              <w:keepLines w:val="0"/>
              <w:pageBreakBefore w:val="0"/>
              <w:widowControl/>
              <w:numPr>
                <w:ilvl w:val="0"/>
                <w:numId w:val="5"/>
              </w:numPr>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重复定位精度：≤0.02mm</w:t>
            </w:r>
          </w:p>
          <w:p w14:paraId="5C78AA6A">
            <w:pPr>
              <w:keepNext w:val="0"/>
              <w:keepLines w:val="0"/>
              <w:pageBreakBefore w:val="0"/>
              <w:widowControl/>
              <w:numPr>
                <w:ilvl w:val="0"/>
                <w:numId w:val="5"/>
              </w:numPr>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安装方式：直立</w:t>
            </w:r>
          </w:p>
          <w:p w14:paraId="2F7967D4">
            <w:pPr>
              <w:keepNext w:val="0"/>
              <w:keepLines w:val="0"/>
              <w:pageBreakBefore w:val="0"/>
              <w:widowControl/>
              <w:numPr>
                <w:ilvl w:val="0"/>
                <w:numId w:val="5"/>
              </w:numPr>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温度：5℃-45℃</w:t>
            </w:r>
          </w:p>
          <w:p w14:paraId="7C921AF0">
            <w:pPr>
              <w:keepNext w:val="0"/>
              <w:keepLines w:val="0"/>
              <w:pageBreakBefore w:val="0"/>
              <w:widowControl/>
              <w:numPr>
                <w:ilvl w:val="0"/>
                <w:numId w:val="5"/>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IP防护等级：≥IP67</w:t>
            </w:r>
          </w:p>
          <w:p w14:paraId="051A741D">
            <w:pPr>
              <w:keepNext w:val="0"/>
              <w:keepLines w:val="0"/>
              <w:pageBreakBefore w:val="0"/>
              <w:widowControl/>
              <w:numPr>
                <w:ilvl w:val="0"/>
                <w:numId w:val="5"/>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功率：三相，AC380V，</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5000W</w:t>
            </w:r>
          </w:p>
          <w:p w14:paraId="78D6B709">
            <w:pPr>
              <w:keepNext w:val="0"/>
              <w:keepLines w:val="0"/>
              <w:pageBreakBefore w:val="0"/>
              <w:widowControl/>
              <w:numPr>
                <w:ilvl w:val="0"/>
                <w:numId w:val="5"/>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含布线和插座，电源线规格不小于4mm</w:t>
            </w:r>
            <w:r>
              <w:rPr>
                <w:rFonts w:hint="eastAsia" w:ascii="宋体" w:hAnsi="宋体" w:eastAsia="宋体" w:cs="宋体"/>
                <w:color w:val="auto"/>
                <w:sz w:val="21"/>
                <w:szCs w:val="21"/>
                <w:highlight w:val="none"/>
                <w:vertAlign w:val="superscript"/>
                <w:lang w:val="en-US" w:eastAsia="zh-CN"/>
              </w:rPr>
              <w:t>2</w:t>
            </w:r>
            <w:r>
              <w:rPr>
                <w:rFonts w:hint="eastAsia" w:ascii="宋体" w:hAnsi="宋体" w:eastAsia="宋体" w:cs="宋体"/>
                <w:color w:val="auto"/>
                <w:sz w:val="21"/>
                <w:szCs w:val="21"/>
                <w:highlight w:val="none"/>
                <w:vertAlign w:val="baseline"/>
                <w:lang w:val="en-US" w:eastAsia="zh-CN"/>
              </w:rPr>
              <w:t>。</w:t>
            </w:r>
          </w:p>
        </w:tc>
        <w:tc>
          <w:tcPr>
            <w:tcW w:w="413" w:type="pct"/>
            <w:tcBorders>
              <w:tl2br w:val="nil"/>
              <w:tr2bl w:val="nil"/>
            </w:tcBorders>
            <w:shd w:val="clear" w:color="auto" w:fill="auto"/>
            <w:vAlign w:val="center"/>
          </w:tcPr>
          <w:p w14:paraId="1FF41BBB">
            <w:pPr>
              <w:keepNext w:val="0"/>
              <w:keepLines w:val="0"/>
              <w:pageBreakBefore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r>
      <w:tr w14:paraId="6C796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tcBorders>
              <w:tl2br w:val="nil"/>
              <w:tr2bl w:val="nil"/>
            </w:tcBorders>
            <w:shd w:val="clear" w:color="auto" w:fill="auto"/>
            <w:vAlign w:val="center"/>
          </w:tcPr>
          <w:p w14:paraId="56466005">
            <w:pPr>
              <w:keepNext w:val="0"/>
              <w:keepLines w:val="0"/>
              <w:pageBreakBefore w:val="0"/>
              <w:numPr>
                <w:ilvl w:val="0"/>
                <w:numId w:val="2"/>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color w:val="auto"/>
                <w:sz w:val="21"/>
                <w:szCs w:val="21"/>
                <w:highlight w:val="none"/>
              </w:rPr>
            </w:pPr>
          </w:p>
        </w:tc>
        <w:tc>
          <w:tcPr>
            <w:tcW w:w="916" w:type="pct"/>
            <w:tcBorders>
              <w:tl2br w:val="nil"/>
              <w:tr2bl w:val="nil"/>
            </w:tcBorders>
            <w:shd w:val="clear" w:color="auto" w:fill="auto"/>
            <w:vAlign w:val="center"/>
          </w:tcPr>
          <w:p w14:paraId="487FF1BB">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夹爪</w:t>
            </w:r>
          </w:p>
        </w:tc>
        <w:tc>
          <w:tcPr>
            <w:tcW w:w="3308" w:type="pct"/>
            <w:tcBorders>
              <w:tl2br w:val="nil"/>
              <w:tr2bl w:val="nil"/>
            </w:tcBorders>
            <w:shd w:val="clear" w:color="auto" w:fill="FFFFFF"/>
            <w:vAlign w:val="center"/>
          </w:tcPr>
          <w:p w14:paraId="4B11F393">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1.夹爪规格：≥150mm</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2.夹持力：≥1500N</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3.作动型式：复动式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4.使用流体：空气</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5.使用压力范围：300kPa-700kPa</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6.无需给油，附磁石装置</w:t>
            </w:r>
          </w:p>
        </w:tc>
        <w:tc>
          <w:tcPr>
            <w:tcW w:w="413" w:type="pct"/>
            <w:tcBorders>
              <w:tl2br w:val="nil"/>
              <w:tr2bl w:val="nil"/>
            </w:tcBorders>
            <w:shd w:val="clear" w:color="auto" w:fill="auto"/>
            <w:vAlign w:val="center"/>
          </w:tcPr>
          <w:p w14:paraId="75626DD6">
            <w:pPr>
              <w:keepNext w:val="0"/>
              <w:keepLines w:val="0"/>
              <w:pageBreakBefore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r>
      <w:tr w14:paraId="3C097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tcBorders>
              <w:tl2br w:val="nil"/>
              <w:tr2bl w:val="nil"/>
            </w:tcBorders>
            <w:shd w:val="clear" w:color="auto" w:fill="auto"/>
            <w:vAlign w:val="center"/>
          </w:tcPr>
          <w:p w14:paraId="7BF7637D">
            <w:pPr>
              <w:keepNext w:val="0"/>
              <w:keepLines w:val="0"/>
              <w:pageBreakBefore w:val="0"/>
              <w:numPr>
                <w:ilvl w:val="0"/>
                <w:numId w:val="2"/>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color w:val="auto"/>
                <w:sz w:val="21"/>
                <w:szCs w:val="21"/>
                <w:highlight w:val="none"/>
              </w:rPr>
            </w:pPr>
          </w:p>
        </w:tc>
        <w:tc>
          <w:tcPr>
            <w:tcW w:w="916" w:type="pct"/>
            <w:tcBorders>
              <w:tl2br w:val="nil"/>
              <w:tr2bl w:val="nil"/>
            </w:tcBorders>
            <w:shd w:val="clear" w:color="auto" w:fill="auto"/>
            <w:vAlign w:val="center"/>
          </w:tcPr>
          <w:p w14:paraId="3870E373">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扫码器</w:t>
            </w:r>
          </w:p>
        </w:tc>
        <w:tc>
          <w:tcPr>
            <w:tcW w:w="3308" w:type="pct"/>
            <w:tcBorders>
              <w:tl2br w:val="nil"/>
              <w:tr2bl w:val="nil"/>
            </w:tcBorders>
            <w:shd w:val="clear" w:color="auto" w:fill="auto"/>
            <w:vAlign w:val="center"/>
          </w:tcPr>
          <w:p w14:paraId="3E08C283">
            <w:pPr>
              <w:keepNext w:val="0"/>
              <w:keepLines w:val="0"/>
              <w:pageBreakBefore w:val="0"/>
              <w:widowControl/>
              <w:numPr>
                <w:ilvl w:val="0"/>
                <w:numId w:val="6"/>
              </w:numPr>
              <w:kinsoku/>
              <w:wordWrap/>
              <w:overflowPunct/>
              <w:topLinePunct w:val="0"/>
              <w:autoSpaceDE/>
              <w:autoSpaceDN/>
              <w:bidi w:val="0"/>
              <w:adjustRightInd/>
              <w:snapToGrid/>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扫描区域：≥150*150mm</w:t>
            </w:r>
          </w:p>
          <w:p w14:paraId="238D1F56">
            <w:pPr>
              <w:keepNext w:val="0"/>
              <w:keepLines w:val="0"/>
              <w:pageBreakBefore w:val="0"/>
              <w:widowControl/>
              <w:numPr>
                <w:ilvl w:val="0"/>
                <w:numId w:val="6"/>
              </w:numPr>
              <w:kinsoku/>
              <w:wordWrap/>
              <w:overflowPunct/>
              <w:topLinePunct w:val="0"/>
              <w:autoSpaceDE/>
              <w:autoSpaceDN/>
              <w:bidi w:val="0"/>
              <w:adjustRightInd/>
              <w:snapToGrid/>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分辨率：≥1280 × 1024</w:t>
            </w:r>
          </w:p>
          <w:p w14:paraId="66A5E009">
            <w:pPr>
              <w:keepNext w:val="0"/>
              <w:keepLines w:val="0"/>
              <w:pageBreakBefore w:val="0"/>
              <w:widowControl/>
              <w:numPr>
                <w:ilvl w:val="0"/>
                <w:numId w:val="6"/>
              </w:numPr>
              <w:kinsoku/>
              <w:wordWrap/>
              <w:overflowPunct/>
              <w:topLinePunct w:val="0"/>
              <w:autoSpaceDE/>
              <w:autoSpaceDN/>
              <w:bidi w:val="0"/>
              <w:adjustRightInd/>
              <w:snapToGrid/>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帧率：≥60fps</w:t>
            </w:r>
          </w:p>
          <w:p w14:paraId="7C60F803">
            <w:pPr>
              <w:keepNext w:val="0"/>
              <w:keepLines w:val="0"/>
              <w:pageBreakBefore w:val="0"/>
              <w:widowControl/>
              <w:numPr>
                <w:ilvl w:val="0"/>
                <w:numId w:val="6"/>
              </w:numPr>
              <w:kinsoku/>
              <w:wordWrap/>
              <w:overflowPunct/>
              <w:topLinePunct w:val="0"/>
              <w:autoSpaceDE/>
              <w:autoSpaceDN/>
              <w:bidi w:val="0"/>
              <w:adjustRightInd/>
              <w:snapToGrid/>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最大读取速度：≥84个码/秒</w:t>
            </w:r>
          </w:p>
          <w:p w14:paraId="0F1409DF">
            <w:pPr>
              <w:keepNext w:val="0"/>
              <w:keepLines w:val="0"/>
              <w:pageBreakBefore w:val="0"/>
              <w:widowControl/>
              <w:numPr>
                <w:ilvl w:val="0"/>
                <w:numId w:val="6"/>
              </w:numPr>
              <w:kinsoku/>
              <w:wordWrap/>
              <w:overflowPunct/>
              <w:topLinePunct w:val="0"/>
              <w:autoSpaceDE/>
              <w:autoSpaceDN/>
              <w:bidi w:val="0"/>
              <w:adjustRightInd/>
              <w:snapToGrid/>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靶面尺寸:≥1/2.7”</w:t>
            </w:r>
          </w:p>
          <w:p w14:paraId="411CF928">
            <w:pPr>
              <w:keepNext w:val="0"/>
              <w:keepLines w:val="0"/>
              <w:pageBreakBefore w:val="0"/>
              <w:widowControl/>
              <w:numPr>
                <w:ilvl w:val="0"/>
                <w:numId w:val="6"/>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焦距：≥12 mm</w:t>
            </w:r>
          </w:p>
        </w:tc>
        <w:tc>
          <w:tcPr>
            <w:tcW w:w="413" w:type="pct"/>
            <w:tcBorders>
              <w:tl2br w:val="nil"/>
              <w:tr2bl w:val="nil"/>
            </w:tcBorders>
            <w:shd w:val="clear" w:color="auto" w:fill="auto"/>
            <w:vAlign w:val="center"/>
          </w:tcPr>
          <w:p w14:paraId="4C69EC73">
            <w:pPr>
              <w:keepNext w:val="0"/>
              <w:keepLines w:val="0"/>
              <w:pageBreakBefore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r>
      <w:tr w14:paraId="54BB5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tcBorders>
              <w:tl2br w:val="nil"/>
              <w:tr2bl w:val="nil"/>
            </w:tcBorders>
            <w:shd w:val="clear" w:color="auto" w:fill="auto"/>
            <w:vAlign w:val="center"/>
          </w:tcPr>
          <w:p w14:paraId="5B069AB0">
            <w:pPr>
              <w:keepNext w:val="0"/>
              <w:keepLines w:val="0"/>
              <w:pageBreakBefore w:val="0"/>
              <w:numPr>
                <w:ilvl w:val="0"/>
                <w:numId w:val="2"/>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color w:val="auto"/>
                <w:sz w:val="21"/>
                <w:szCs w:val="21"/>
                <w:highlight w:val="none"/>
              </w:rPr>
            </w:pPr>
          </w:p>
        </w:tc>
        <w:tc>
          <w:tcPr>
            <w:tcW w:w="916" w:type="pct"/>
            <w:tcBorders>
              <w:tl2br w:val="nil"/>
              <w:tr2bl w:val="nil"/>
            </w:tcBorders>
            <w:shd w:val="clear" w:color="auto" w:fill="auto"/>
            <w:noWrap/>
            <w:vAlign w:val="center"/>
          </w:tcPr>
          <w:p w14:paraId="354BC179">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测量装置</w:t>
            </w:r>
          </w:p>
        </w:tc>
        <w:tc>
          <w:tcPr>
            <w:tcW w:w="3308" w:type="pct"/>
            <w:tcBorders>
              <w:tl2br w:val="nil"/>
              <w:tr2bl w:val="nil"/>
            </w:tcBorders>
            <w:shd w:val="clear" w:color="auto" w:fill="auto"/>
            <w:vAlign w:val="center"/>
          </w:tcPr>
          <w:p w14:paraId="2136C00C">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测量装置主要包含</w:t>
            </w:r>
            <w:r>
              <w:rPr>
                <w:rFonts w:hint="eastAsia" w:ascii="宋体" w:hAnsi="宋体" w:eastAsia="宋体" w:cs="宋体"/>
                <w:b/>
                <w:bCs/>
                <w:color w:val="auto"/>
                <w:kern w:val="0"/>
                <w:sz w:val="21"/>
                <w:szCs w:val="21"/>
                <w:highlight w:val="none"/>
              </w:rPr>
              <w:t>2D工业相机</w:t>
            </w:r>
            <w:r>
              <w:rPr>
                <w:rFonts w:hint="eastAsia" w:ascii="宋体" w:hAnsi="宋体" w:eastAsia="宋体" w:cs="宋体"/>
                <w:b/>
                <w:bCs/>
                <w:color w:val="auto"/>
                <w:kern w:val="0"/>
                <w:sz w:val="21"/>
                <w:szCs w:val="21"/>
                <w:highlight w:val="none"/>
                <w:lang w:val="en-US" w:eastAsia="zh-CN"/>
              </w:rPr>
              <w:t>和</w:t>
            </w:r>
            <w:r>
              <w:rPr>
                <w:rFonts w:hint="eastAsia" w:ascii="宋体" w:hAnsi="宋体" w:eastAsia="宋体" w:cs="宋体"/>
                <w:b/>
                <w:bCs/>
                <w:color w:val="auto"/>
                <w:kern w:val="0"/>
                <w:sz w:val="21"/>
                <w:szCs w:val="21"/>
                <w:highlight w:val="none"/>
              </w:rPr>
              <w:t>激光探头</w:t>
            </w:r>
            <w:r>
              <w:rPr>
                <w:rFonts w:hint="eastAsia" w:ascii="宋体" w:hAnsi="宋体" w:eastAsia="宋体" w:cs="宋体"/>
                <w:b/>
                <w:bCs/>
                <w:color w:val="auto"/>
                <w:kern w:val="0"/>
                <w:sz w:val="21"/>
                <w:szCs w:val="21"/>
                <w:highlight w:val="none"/>
                <w:lang w:eastAsia="zh-CN"/>
              </w:rPr>
              <w:t>。</w:t>
            </w:r>
          </w:p>
          <w:p w14:paraId="30037771">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rPr>
              <w:t>2D工业相机</w:t>
            </w:r>
            <w:r>
              <w:rPr>
                <w:rFonts w:hint="eastAsia" w:ascii="宋体" w:hAnsi="宋体" w:eastAsia="宋体" w:cs="宋体"/>
                <w:b/>
                <w:bCs/>
                <w:color w:val="auto"/>
                <w:kern w:val="0"/>
                <w:sz w:val="21"/>
                <w:szCs w:val="21"/>
                <w:highlight w:val="none"/>
                <w:lang w:eastAsia="zh-CN"/>
              </w:rPr>
              <w:t>：</w:t>
            </w:r>
          </w:p>
          <w:p w14:paraId="04AF7C52">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1.像素：≥2000万</w:t>
            </w:r>
          </w:p>
          <w:p w14:paraId="749E8046">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2.测量精度（长、宽、高）：≤0.06mm</w:t>
            </w:r>
          </w:p>
          <w:p w14:paraId="62CE3C09">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3.测量精度：≤0.1°</w:t>
            </w:r>
          </w:p>
          <w:p w14:paraId="135CB7E4">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4.分辨率（相邻面夹角）：≤0.06mm</w:t>
            </w:r>
          </w:p>
          <w:p w14:paraId="0E5A47FB">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5.最大帧率：5.9 fps @5472 × 3648 Mono 8</w:t>
            </w:r>
          </w:p>
          <w:p w14:paraId="70AF4EE9">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rPr>
              <w:t>激光探头</w:t>
            </w:r>
            <w:r>
              <w:rPr>
                <w:rFonts w:hint="eastAsia" w:ascii="宋体" w:hAnsi="宋体" w:eastAsia="宋体" w:cs="宋体"/>
                <w:b/>
                <w:bCs/>
                <w:color w:val="auto"/>
                <w:kern w:val="0"/>
                <w:sz w:val="21"/>
                <w:szCs w:val="21"/>
                <w:highlight w:val="none"/>
                <w:lang w:eastAsia="zh-CN"/>
              </w:rPr>
              <w:t>：</w:t>
            </w:r>
          </w:p>
          <w:p w14:paraId="7DFFA173">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1.测量中心距离：≥30mm，测量范围：≤±5mm</w:t>
            </w:r>
          </w:p>
          <w:p w14:paraId="14147756">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2.测量精度（平面度）：≤0.01mm</w:t>
            </w:r>
          </w:p>
          <w:p w14:paraId="2E217574">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3.平面度分辨率：≤0.01mm</w:t>
            </w:r>
          </w:p>
          <w:p w14:paraId="1F465EEC">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4.反应时间：1.5ms／5ms／10ms 可切换</w:t>
            </w:r>
          </w:p>
        </w:tc>
        <w:tc>
          <w:tcPr>
            <w:tcW w:w="413" w:type="pct"/>
            <w:tcBorders>
              <w:tl2br w:val="nil"/>
              <w:tr2bl w:val="nil"/>
            </w:tcBorders>
            <w:shd w:val="clear" w:color="auto" w:fill="auto"/>
            <w:vAlign w:val="center"/>
          </w:tcPr>
          <w:p w14:paraId="68A745C9">
            <w:pPr>
              <w:keepNext w:val="0"/>
              <w:keepLines w:val="0"/>
              <w:pageBreakBefore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r>
      <w:tr w14:paraId="5D48B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tcBorders>
              <w:tl2br w:val="nil"/>
              <w:tr2bl w:val="nil"/>
            </w:tcBorders>
            <w:shd w:val="clear" w:color="auto" w:fill="auto"/>
            <w:vAlign w:val="center"/>
          </w:tcPr>
          <w:p w14:paraId="030AB4D5">
            <w:pPr>
              <w:keepNext w:val="0"/>
              <w:keepLines w:val="0"/>
              <w:pageBreakBefore w:val="0"/>
              <w:numPr>
                <w:ilvl w:val="0"/>
                <w:numId w:val="2"/>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color w:val="auto"/>
                <w:sz w:val="21"/>
                <w:szCs w:val="21"/>
                <w:highlight w:val="none"/>
              </w:rPr>
            </w:pPr>
          </w:p>
        </w:tc>
        <w:tc>
          <w:tcPr>
            <w:tcW w:w="916" w:type="pct"/>
            <w:tcBorders>
              <w:tl2br w:val="nil"/>
              <w:tr2bl w:val="nil"/>
            </w:tcBorders>
            <w:shd w:val="clear" w:color="auto" w:fill="auto"/>
            <w:vAlign w:val="center"/>
          </w:tcPr>
          <w:p w14:paraId="41AFAB85">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测量软件</w:t>
            </w:r>
          </w:p>
        </w:tc>
        <w:tc>
          <w:tcPr>
            <w:tcW w:w="3308" w:type="pct"/>
            <w:tcBorders>
              <w:tl2br w:val="nil"/>
              <w:tr2bl w:val="nil"/>
            </w:tcBorders>
            <w:shd w:val="clear" w:color="auto" w:fill="auto"/>
            <w:vAlign w:val="center"/>
          </w:tcPr>
          <w:p w14:paraId="0153D972">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1.测量试件长宽高、承压面平整度（2面）、相邻面夹角（8个），测量精度</w:t>
            </w:r>
            <w:r>
              <w:rPr>
                <w:rFonts w:hint="eastAsia" w:ascii="宋体" w:hAnsi="宋体" w:eastAsia="宋体" w:cs="宋体"/>
                <w:color w:val="auto"/>
                <w:sz w:val="21"/>
                <w:szCs w:val="21"/>
                <w:highlight w:val="none"/>
                <w:lang w:val="en-US" w:eastAsia="zh-CN"/>
              </w:rPr>
              <w:t>分别不小于0.1mm、0.05mm、0.1°。</w:t>
            </w:r>
          </w:p>
        </w:tc>
        <w:tc>
          <w:tcPr>
            <w:tcW w:w="413" w:type="pct"/>
            <w:tcBorders>
              <w:tl2br w:val="nil"/>
              <w:tr2bl w:val="nil"/>
            </w:tcBorders>
            <w:shd w:val="clear" w:color="auto" w:fill="auto"/>
            <w:vAlign w:val="center"/>
          </w:tcPr>
          <w:p w14:paraId="508C624B">
            <w:pPr>
              <w:keepNext w:val="0"/>
              <w:keepLines w:val="0"/>
              <w:pageBreakBefore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r>
      <w:tr w14:paraId="149F8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tcBorders>
              <w:tl2br w:val="nil"/>
              <w:tr2bl w:val="nil"/>
            </w:tcBorders>
            <w:shd w:val="clear" w:color="auto" w:fill="auto"/>
            <w:vAlign w:val="center"/>
          </w:tcPr>
          <w:p w14:paraId="5A1EF0C3">
            <w:pPr>
              <w:keepNext w:val="0"/>
              <w:keepLines w:val="0"/>
              <w:pageBreakBefore w:val="0"/>
              <w:numPr>
                <w:ilvl w:val="0"/>
                <w:numId w:val="2"/>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color w:val="auto"/>
                <w:sz w:val="21"/>
                <w:szCs w:val="21"/>
                <w:highlight w:val="none"/>
              </w:rPr>
            </w:pPr>
          </w:p>
        </w:tc>
        <w:tc>
          <w:tcPr>
            <w:tcW w:w="916" w:type="pct"/>
            <w:tcBorders>
              <w:tl2br w:val="nil"/>
              <w:tr2bl w:val="nil"/>
            </w:tcBorders>
            <w:shd w:val="clear" w:color="auto" w:fill="auto"/>
            <w:vAlign w:val="center"/>
          </w:tcPr>
          <w:p w14:paraId="7C993951">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全自动伺服压力试验机</w:t>
            </w:r>
          </w:p>
        </w:tc>
        <w:tc>
          <w:tcPr>
            <w:tcW w:w="3308" w:type="pct"/>
            <w:tcBorders>
              <w:tl2br w:val="nil"/>
              <w:tr2bl w:val="nil"/>
            </w:tcBorders>
            <w:shd w:val="clear" w:color="auto" w:fill="auto"/>
            <w:vAlign w:val="center"/>
          </w:tcPr>
          <w:p w14:paraId="7268117B">
            <w:pPr>
              <w:keepNext w:val="0"/>
              <w:keepLines w:val="0"/>
              <w:pageBreakBefore w:val="0"/>
              <w:widowControl/>
              <w:numPr>
                <w:ilvl w:val="0"/>
                <w:numId w:val="7"/>
              </w:numPr>
              <w:kinsoku/>
              <w:wordWrap/>
              <w:overflowPunct/>
              <w:topLinePunct w:val="0"/>
              <w:autoSpaceDE/>
              <w:autoSpaceDN/>
              <w:bidi w:val="0"/>
              <w:adjustRightInd/>
              <w:snapToGrid/>
              <w:spacing w:line="288" w:lineRule="auto"/>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上置式油缸结构</w:t>
            </w:r>
          </w:p>
          <w:p w14:paraId="3A898C3F">
            <w:pPr>
              <w:keepNext w:val="0"/>
              <w:keepLines w:val="0"/>
              <w:pageBreakBefore w:val="0"/>
              <w:widowControl/>
              <w:numPr>
                <w:ilvl w:val="0"/>
                <w:numId w:val="7"/>
              </w:numPr>
              <w:kinsoku/>
              <w:wordWrap/>
              <w:overflowPunct/>
              <w:topLinePunct w:val="0"/>
              <w:autoSpaceDE/>
              <w:autoSpaceDN/>
              <w:bidi w:val="0"/>
              <w:adjustRightInd/>
              <w:snapToGrid/>
              <w:spacing w:line="288" w:lineRule="auto"/>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主机为非立柱、整体钢制框架结构（非铸铁，</w:t>
            </w:r>
            <w:r>
              <w:rPr>
                <w:rFonts w:hint="eastAsia" w:ascii="宋体" w:hAnsi="宋体" w:eastAsia="宋体" w:cs="宋体"/>
                <w:b/>
                <w:color w:val="auto"/>
                <w:kern w:val="0"/>
                <w:sz w:val="21"/>
                <w:szCs w:val="21"/>
                <w:highlight w:val="none"/>
                <w:lang w:val="en-US" w:eastAsia="zh-CN"/>
              </w:rPr>
              <w:t>投标文件中</w:t>
            </w:r>
            <w:r>
              <w:rPr>
                <w:rFonts w:hint="eastAsia" w:ascii="宋体" w:hAnsi="宋体" w:eastAsia="宋体" w:cs="宋体"/>
                <w:b/>
                <w:color w:val="auto"/>
                <w:kern w:val="0"/>
                <w:sz w:val="21"/>
                <w:szCs w:val="21"/>
                <w:highlight w:val="none"/>
              </w:rPr>
              <w:t>提供实物照片）</w:t>
            </w:r>
          </w:p>
          <w:p w14:paraId="023B9D7F">
            <w:pPr>
              <w:keepNext w:val="0"/>
              <w:keepLines w:val="0"/>
              <w:pageBreakBefore w:val="0"/>
              <w:widowControl/>
              <w:numPr>
                <w:ilvl w:val="0"/>
                <w:numId w:val="7"/>
              </w:numPr>
              <w:kinsoku/>
              <w:wordWrap/>
              <w:overflowPunct/>
              <w:topLinePunct w:val="0"/>
              <w:autoSpaceDE/>
              <w:autoSpaceDN/>
              <w:bidi w:val="0"/>
              <w:adjustRightInd/>
              <w:snapToGrid/>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最大试验力：≥2000kN</w:t>
            </w:r>
          </w:p>
          <w:p w14:paraId="33CEBE9B">
            <w:pPr>
              <w:keepNext w:val="0"/>
              <w:keepLines w:val="0"/>
              <w:pageBreakBefore w:val="0"/>
              <w:widowControl/>
              <w:numPr>
                <w:ilvl w:val="0"/>
                <w:numId w:val="7"/>
              </w:numPr>
              <w:kinsoku/>
              <w:wordWrap/>
              <w:overflowPunct/>
              <w:topLinePunct w:val="0"/>
              <w:autoSpaceDE/>
              <w:autoSpaceDN/>
              <w:bidi w:val="0"/>
              <w:adjustRightInd/>
              <w:snapToGrid/>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试验力测量范围：5-100%FS</w:t>
            </w:r>
          </w:p>
          <w:p w14:paraId="201B42E3">
            <w:pPr>
              <w:keepNext w:val="0"/>
              <w:keepLines w:val="0"/>
              <w:pageBreakBefore w:val="0"/>
              <w:widowControl/>
              <w:numPr>
                <w:ilvl w:val="0"/>
                <w:numId w:val="7"/>
              </w:numPr>
              <w:kinsoku/>
              <w:wordWrap/>
              <w:overflowPunct/>
              <w:topLinePunct w:val="0"/>
              <w:autoSpaceDE/>
              <w:autoSpaceDN/>
              <w:bidi w:val="0"/>
              <w:adjustRightInd/>
              <w:snapToGrid/>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试验力示值相对误差：≤±0.5%</w:t>
            </w:r>
          </w:p>
          <w:p w14:paraId="325DA722">
            <w:pPr>
              <w:keepNext w:val="0"/>
              <w:keepLines w:val="0"/>
              <w:pageBreakBefore w:val="0"/>
              <w:widowControl/>
              <w:numPr>
                <w:ilvl w:val="0"/>
                <w:numId w:val="7"/>
              </w:numPr>
              <w:kinsoku/>
              <w:wordWrap/>
              <w:overflowPunct/>
              <w:topLinePunct w:val="0"/>
              <w:autoSpaceDE/>
              <w:autoSpaceDN/>
              <w:bidi w:val="0"/>
              <w:adjustRightInd/>
              <w:snapToGrid/>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试验力加载速率相对误差：≤±0.5%</w:t>
            </w:r>
          </w:p>
          <w:p w14:paraId="7A29C6D6">
            <w:pPr>
              <w:keepNext w:val="0"/>
              <w:keepLines w:val="0"/>
              <w:pageBreakBefore w:val="0"/>
              <w:widowControl/>
              <w:numPr>
                <w:ilvl w:val="0"/>
                <w:numId w:val="7"/>
              </w:numPr>
              <w:kinsoku/>
              <w:wordWrap/>
              <w:overflowPunct/>
              <w:topLinePunct w:val="0"/>
              <w:autoSpaceDE/>
              <w:autoSpaceDN/>
              <w:bidi w:val="0"/>
              <w:adjustRightInd/>
              <w:snapToGrid/>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试验力分辨率：≥1/500000FS</w:t>
            </w:r>
          </w:p>
          <w:p w14:paraId="65C82B73">
            <w:pPr>
              <w:keepNext w:val="0"/>
              <w:keepLines w:val="0"/>
              <w:pageBreakBefore w:val="0"/>
              <w:widowControl/>
              <w:numPr>
                <w:ilvl w:val="0"/>
                <w:numId w:val="7"/>
              </w:numPr>
              <w:kinsoku/>
              <w:wordWrap/>
              <w:overflowPunct/>
              <w:topLinePunct w:val="0"/>
              <w:autoSpaceDE/>
              <w:autoSpaceDN/>
              <w:bidi w:val="0"/>
              <w:adjustRightInd/>
              <w:snapToGrid/>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上下压板最大间隔：≥240mm</w:t>
            </w:r>
          </w:p>
          <w:p w14:paraId="5F8F8211">
            <w:pPr>
              <w:keepNext w:val="0"/>
              <w:keepLines w:val="0"/>
              <w:pageBreakBefore w:val="0"/>
              <w:widowControl/>
              <w:numPr>
                <w:ilvl w:val="0"/>
                <w:numId w:val="7"/>
              </w:numPr>
              <w:kinsoku/>
              <w:wordWrap/>
              <w:overflowPunct/>
              <w:topLinePunct w:val="0"/>
              <w:autoSpaceDE/>
              <w:autoSpaceDN/>
              <w:bidi w:val="0"/>
              <w:adjustRightInd/>
              <w:snapToGrid/>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噪音：≤65dBa</w:t>
            </w:r>
          </w:p>
          <w:p w14:paraId="55F3DF9D">
            <w:pPr>
              <w:keepNext w:val="0"/>
              <w:keepLines w:val="0"/>
              <w:pageBreakBefore w:val="0"/>
              <w:widowControl/>
              <w:numPr>
                <w:ilvl w:val="0"/>
                <w:numId w:val="7"/>
              </w:numPr>
              <w:kinsoku/>
              <w:wordWrap/>
              <w:overflowPunct/>
              <w:topLinePunct w:val="0"/>
              <w:autoSpaceDE/>
              <w:autoSpaceDN/>
              <w:bidi w:val="0"/>
              <w:adjustRightInd/>
              <w:snapToGrid/>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功率：单相，AC220V，</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2500W</w:t>
            </w:r>
          </w:p>
          <w:p w14:paraId="716BB80F">
            <w:pPr>
              <w:keepNext w:val="0"/>
              <w:keepLines w:val="0"/>
              <w:pageBreakBefore w:val="0"/>
              <w:widowControl/>
              <w:numPr>
                <w:ilvl w:val="0"/>
                <w:numId w:val="7"/>
              </w:numPr>
              <w:kinsoku/>
              <w:wordWrap/>
              <w:overflowPunct/>
              <w:topLinePunct w:val="0"/>
              <w:autoSpaceDE/>
              <w:autoSpaceDN/>
              <w:bidi w:val="0"/>
              <w:adjustRightInd/>
              <w:snapToGrid/>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含布线和插座，电源线规格不小于2.5mm</w:t>
            </w:r>
            <w:r>
              <w:rPr>
                <w:rFonts w:hint="eastAsia" w:ascii="宋体" w:hAnsi="宋体" w:eastAsia="宋体" w:cs="宋体"/>
                <w:color w:val="auto"/>
                <w:sz w:val="21"/>
                <w:szCs w:val="21"/>
                <w:highlight w:val="none"/>
                <w:vertAlign w:val="superscript"/>
                <w:lang w:val="en-US" w:eastAsia="zh-CN"/>
              </w:rPr>
              <w:t>2</w:t>
            </w:r>
            <w:r>
              <w:rPr>
                <w:rFonts w:hint="eastAsia" w:ascii="宋体" w:hAnsi="宋体" w:eastAsia="宋体" w:cs="宋体"/>
                <w:color w:val="auto"/>
                <w:sz w:val="21"/>
                <w:szCs w:val="21"/>
                <w:highlight w:val="none"/>
                <w:vertAlign w:val="baseline"/>
                <w:lang w:val="en-US" w:eastAsia="zh-CN"/>
              </w:rPr>
              <w:t>。</w:t>
            </w:r>
          </w:p>
          <w:p w14:paraId="20F118AE">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高强度安全防护门</w:t>
            </w:r>
          </w:p>
          <w:p w14:paraId="0D80997A">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1.自动开合，亚克力材质或同类材质</w:t>
            </w:r>
          </w:p>
        </w:tc>
        <w:tc>
          <w:tcPr>
            <w:tcW w:w="413" w:type="pct"/>
            <w:tcBorders>
              <w:tl2br w:val="nil"/>
              <w:tr2bl w:val="nil"/>
            </w:tcBorders>
            <w:shd w:val="clear" w:color="auto" w:fill="auto"/>
            <w:vAlign w:val="center"/>
          </w:tcPr>
          <w:p w14:paraId="49E0ADDF">
            <w:pPr>
              <w:keepNext w:val="0"/>
              <w:keepLines w:val="0"/>
              <w:pageBreakBefore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r>
      <w:tr w14:paraId="1D45B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tcBorders>
              <w:tl2br w:val="nil"/>
              <w:tr2bl w:val="nil"/>
            </w:tcBorders>
            <w:shd w:val="clear" w:color="auto" w:fill="auto"/>
            <w:vAlign w:val="center"/>
          </w:tcPr>
          <w:p w14:paraId="24146DB9">
            <w:pPr>
              <w:keepNext w:val="0"/>
              <w:keepLines w:val="0"/>
              <w:pageBreakBefore w:val="0"/>
              <w:numPr>
                <w:ilvl w:val="0"/>
                <w:numId w:val="2"/>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color w:val="auto"/>
                <w:sz w:val="21"/>
                <w:szCs w:val="21"/>
                <w:highlight w:val="none"/>
              </w:rPr>
            </w:pPr>
          </w:p>
        </w:tc>
        <w:tc>
          <w:tcPr>
            <w:tcW w:w="916" w:type="pct"/>
            <w:tcBorders>
              <w:tl2br w:val="nil"/>
              <w:tr2bl w:val="nil"/>
            </w:tcBorders>
            <w:shd w:val="clear" w:color="auto" w:fill="auto"/>
            <w:vAlign w:val="center"/>
          </w:tcPr>
          <w:p w14:paraId="51851511">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清扫除尘装置</w:t>
            </w:r>
          </w:p>
        </w:tc>
        <w:tc>
          <w:tcPr>
            <w:tcW w:w="3308" w:type="pct"/>
            <w:tcBorders>
              <w:tl2br w:val="nil"/>
              <w:tr2bl w:val="nil"/>
            </w:tcBorders>
            <w:shd w:val="clear" w:color="auto" w:fill="auto"/>
            <w:vAlign w:val="center"/>
          </w:tcPr>
          <w:p w14:paraId="2123B9E0">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1.清扫装置留置粉尘颗粒：＜0.1mm</w:t>
            </w:r>
          </w:p>
        </w:tc>
        <w:tc>
          <w:tcPr>
            <w:tcW w:w="413" w:type="pct"/>
            <w:tcBorders>
              <w:tl2br w:val="nil"/>
              <w:tr2bl w:val="nil"/>
            </w:tcBorders>
            <w:shd w:val="clear" w:color="auto" w:fill="auto"/>
            <w:vAlign w:val="center"/>
          </w:tcPr>
          <w:p w14:paraId="4EA00225">
            <w:pPr>
              <w:keepNext w:val="0"/>
              <w:keepLines w:val="0"/>
              <w:pageBreakBefore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r>
      <w:tr w14:paraId="42E54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tcBorders>
              <w:tl2br w:val="nil"/>
              <w:tr2bl w:val="nil"/>
            </w:tcBorders>
            <w:shd w:val="clear" w:color="auto" w:fill="auto"/>
            <w:vAlign w:val="center"/>
          </w:tcPr>
          <w:p w14:paraId="23B64421">
            <w:pPr>
              <w:keepNext w:val="0"/>
              <w:keepLines w:val="0"/>
              <w:pageBreakBefore w:val="0"/>
              <w:numPr>
                <w:ilvl w:val="0"/>
                <w:numId w:val="2"/>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color w:val="auto"/>
                <w:sz w:val="21"/>
                <w:szCs w:val="21"/>
                <w:highlight w:val="none"/>
              </w:rPr>
            </w:pPr>
          </w:p>
        </w:tc>
        <w:tc>
          <w:tcPr>
            <w:tcW w:w="916" w:type="pct"/>
            <w:tcBorders>
              <w:tl2br w:val="nil"/>
              <w:tr2bl w:val="nil"/>
            </w:tcBorders>
            <w:shd w:val="clear" w:color="auto" w:fill="auto"/>
            <w:vAlign w:val="center"/>
          </w:tcPr>
          <w:p w14:paraId="4436885F">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试件转运车</w:t>
            </w:r>
          </w:p>
        </w:tc>
        <w:tc>
          <w:tcPr>
            <w:tcW w:w="3308" w:type="pct"/>
            <w:tcBorders>
              <w:tl2br w:val="nil"/>
              <w:tr2bl w:val="nil"/>
            </w:tcBorders>
            <w:shd w:val="clear" w:color="auto" w:fill="auto"/>
            <w:vAlign w:val="center"/>
          </w:tcPr>
          <w:p w14:paraId="3C7BE3B6">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1.密集叠放式，以最小的体积承放最多数量的试件</w:t>
            </w:r>
          </w:p>
          <w:p w14:paraId="2EF5820F">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2.材质：钢板，防腐蚀生锈处理，厚度：≥3mm</w:t>
            </w:r>
          </w:p>
          <w:p w14:paraId="537DD663">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3.150mm立方体试件装载≥72块</w:t>
            </w:r>
          </w:p>
        </w:tc>
        <w:tc>
          <w:tcPr>
            <w:tcW w:w="413" w:type="pct"/>
            <w:tcBorders>
              <w:tl2br w:val="nil"/>
              <w:tr2bl w:val="nil"/>
            </w:tcBorders>
            <w:shd w:val="clear" w:color="auto" w:fill="auto"/>
            <w:vAlign w:val="center"/>
          </w:tcPr>
          <w:p w14:paraId="71B4B6CE">
            <w:pPr>
              <w:keepNext w:val="0"/>
              <w:keepLines w:val="0"/>
              <w:pageBreakBefore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p>
        </w:tc>
      </w:tr>
      <w:tr w14:paraId="1F4DD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361" w:type="pct"/>
            <w:tcBorders>
              <w:tl2br w:val="nil"/>
              <w:tr2bl w:val="nil"/>
            </w:tcBorders>
            <w:shd w:val="clear" w:color="auto" w:fill="auto"/>
            <w:vAlign w:val="center"/>
          </w:tcPr>
          <w:p w14:paraId="78A36F79">
            <w:pPr>
              <w:keepNext w:val="0"/>
              <w:keepLines w:val="0"/>
              <w:pageBreakBefore w:val="0"/>
              <w:numPr>
                <w:ilvl w:val="0"/>
                <w:numId w:val="2"/>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color w:val="auto"/>
                <w:sz w:val="21"/>
                <w:szCs w:val="21"/>
                <w:highlight w:val="none"/>
              </w:rPr>
            </w:pPr>
          </w:p>
        </w:tc>
        <w:tc>
          <w:tcPr>
            <w:tcW w:w="916" w:type="pct"/>
            <w:tcBorders>
              <w:tl2br w:val="nil"/>
              <w:tr2bl w:val="nil"/>
            </w:tcBorders>
            <w:shd w:val="clear" w:color="auto" w:fill="auto"/>
            <w:vAlign w:val="center"/>
          </w:tcPr>
          <w:p w14:paraId="7315D7F9">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试件转运车定位架</w:t>
            </w:r>
          </w:p>
        </w:tc>
        <w:tc>
          <w:tcPr>
            <w:tcW w:w="3308" w:type="pct"/>
            <w:tcBorders>
              <w:tl2br w:val="nil"/>
              <w:tr2bl w:val="nil"/>
            </w:tcBorders>
            <w:shd w:val="clear" w:color="auto" w:fill="auto"/>
            <w:vAlign w:val="center"/>
          </w:tcPr>
          <w:p w14:paraId="76B175A1">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1.材质：钢板，防腐蚀生锈处理，厚度：≥12mm</w:t>
            </w:r>
          </w:p>
          <w:p w14:paraId="3FF19BB5">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2.识别装置稳定检测范围：0-3.2mm</w:t>
            </w:r>
          </w:p>
          <w:p w14:paraId="12DF1F5F">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3.识别装置最大反应频率：</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800Hz</w:t>
            </w:r>
          </w:p>
        </w:tc>
        <w:tc>
          <w:tcPr>
            <w:tcW w:w="413" w:type="pct"/>
            <w:tcBorders>
              <w:tl2br w:val="nil"/>
              <w:tr2bl w:val="nil"/>
            </w:tcBorders>
            <w:shd w:val="clear" w:color="auto" w:fill="auto"/>
            <w:vAlign w:val="center"/>
          </w:tcPr>
          <w:p w14:paraId="3D6B7ABF">
            <w:pPr>
              <w:keepNext w:val="0"/>
              <w:keepLines w:val="0"/>
              <w:pageBreakBefore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r>
      <w:tr w14:paraId="0CD70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tcBorders>
              <w:tl2br w:val="nil"/>
              <w:tr2bl w:val="nil"/>
            </w:tcBorders>
            <w:shd w:val="clear" w:color="auto" w:fill="auto"/>
            <w:vAlign w:val="center"/>
          </w:tcPr>
          <w:p w14:paraId="6C47BBFD">
            <w:pPr>
              <w:keepNext w:val="0"/>
              <w:keepLines w:val="0"/>
              <w:pageBreakBefore w:val="0"/>
              <w:numPr>
                <w:ilvl w:val="0"/>
                <w:numId w:val="2"/>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color w:val="auto"/>
                <w:sz w:val="21"/>
                <w:szCs w:val="21"/>
                <w:highlight w:val="none"/>
              </w:rPr>
            </w:pPr>
          </w:p>
        </w:tc>
        <w:tc>
          <w:tcPr>
            <w:tcW w:w="916" w:type="pct"/>
            <w:tcBorders>
              <w:tl2br w:val="nil"/>
              <w:tr2bl w:val="nil"/>
            </w:tcBorders>
            <w:shd w:val="clear" w:color="auto" w:fill="auto"/>
            <w:vAlign w:val="center"/>
          </w:tcPr>
          <w:p w14:paraId="083A91EF">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排渣输送带</w:t>
            </w:r>
          </w:p>
        </w:tc>
        <w:tc>
          <w:tcPr>
            <w:tcW w:w="3308" w:type="pct"/>
            <w:tcBorders>
              <w:tl2br w:val="nil"/>
              <w:tr2bl w:val="nil"/>
            </w:tcBorders>
            <w:shd w:val="clear" w:color="auto" w:fill="auto"/>
            <w:vAlign w:val="center"/>
          </w:tcPr>
          <w:p w14:paraId="67290F1E">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1.材质：PVC，爬坡度：≤25°</w:t>
            </w:r>
          </w:p>
          <w:p w14:paraId="4D5F02D2">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2.输送最快速度：</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20m/min</w:t>
            </w:r>
          </w:p>
          <w:p w14:paraId="1E127173">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3.功率：</w:t>
            </w:r>
            <w:r>
              <w:rPr>
                <w:rFonts w:hint="eastAsia" w:ascii="宋体" w:hAnsi="宋体" w:eastAsia="宋体" w:cs="宋体"/>
                <w:color w:val="auto"/>
                <w:sz w:val="21"/>
                <w:szCs w:val="21"/>
                <w:highlight w:val="none"/>
                <w:lang w:val="en-US" w:eastAsia="zh-CN"/>
              </w:rPr>
              <w:t>三相，AC</w:t>
            </w:r>
            <w:r>
              <w:rPr>
                <w:rFonts w:hint="eastAsia" w:ascii="宋体" w:hAnsi="宋体" w:eastAsia="宋体" w:cs="宋体"/>
                <w:color w:val="auto"/>
                <w:sz w:val="21"/>
                <w:szCs w:val="21"/>
                <w:highlight w:val="none"/>
              </w:rPr>
              <w:t>380V</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750W</w:t>
            </w:r>
          </w:p>
          <w:p w14:paraId="20A5B728">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4.含布线和插座，电源线规格不小于2.5mm</w:t>
            </w:r>
            <w:r>
              <w:rPr>
                <w:rFonts w:hint="eastAsia" w:ascii="宋体" w:hAnsi="宋体" w:eastAsia="宋体" w:cs="宋体"/>
                <w:color w:val="auto"/>
                <w:sz w:val="21"/>
                <w:szCs w:val="21"/>
                <w:highlight w:val="none"/>
                <w:vertAlign w:val="superscript"/>
                <w:lang w:val="en-US" w:eastAsia="zh-CN"/>
              </w:rPr>
              <w:t>2</w:t>
            </w:r>
            <w:r>
              <w:rPr>
                <w:rFonts w:hint="eastAsia" w:ascii="宋体" w:hAnsi="宋体" w:eastAsia="宋体" w:cs="宋体"/>
                <w:color w:val="auto"/>
                <w:sz w:val="21"/>
                <w:szCs w:val="21"/>
                <w:highlight w:val="none"/>
                <w:vertAlign w:val="baseline"/>
                <w:lang w:val="en-US" w:eastAsia="zh-CN"/>
              </w:rPr>
              <w:t>。</w:t>
            </w:r>
          </w:p>
        </w:tc>
        <w:tc>
          <w:tcPr>
            <w:tcW w:w="413" w:type="pct"/>
            <w:tcBorders>
              <w:tl2br w:val="nil"/>
              <w:tr2bl w:val="nil"/>
            </w:tcBorders>
            <w:shd w:val="clear" w:color="auto" w:fill="auto"/>
            <w:vAlign w:val="center"/>
          </w:tcPr>
          <w:p w14:paraId="305EC576">
            <w:pPr>
              <w:keepNext w:val="0"/>
              <w:keepLines w:val="0"/>
              <w:pageBreakBefore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r>
      <w:tr w14:paraId="70CD2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tcBorders>
              <w:tl2br w:val="nil"/>
              <w:tr2bl w:val="nil"/>
            </w:tcBorders>
            <w:shd w:val="clear" w:color="auto" w:fill="auto"/>
            <w:vAlign w:val="center"/>
          </w:tcPr>
          <w:p w14:paraId="34AF98A3">
            <w:pPr>
              <w:keepNext w:val="0"/>
              <w:keepLines w:val="0"/>
              <w:pageBreakBefore w:val="0"/>
              <w:numPr>
                <w:ilvl w:val="0"/>
                <w:numId w:val="2"/>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color w:val="auto"/>
                <w:sz w:val="21"/>
                <w:szCs w:val="21"/>
                <w:highlight w:val="none"/>
              </w:rPr>
            </w:pPr>
          </w:p>
        </w:tc>
        <w:tc>
          <w:tcPr>
            <w:tcW w:w="916" w:type="pct"/>
            <w:tcBorders>
              <w:tl2br w:val="nil"/>
              <w:tr2bl w:val="nil"/>
            </w:tcBorders>
            <w:shd w:val="clear" w:color="auto" w:fill="auto"/>
            <w:vAlign w:val="center"/>
          </w:tcPr>
          <w:p w14:paraId="1FC356F5">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控制柜</w:t>
            </w:r>
          </w:p>
        </w:tc>
        <w:tc>
          <w:tcPr>
            <w:tcW w:w="3308" w:type="pct"/>
            <w:tcBorders>
              <w:tl2br w:val="nil"/>
              <w:tr2bl w:val="nil"/>
            </w:tcBorders>
            <w:shd w:val="clear" w:color="auto" w:fill="auto"/>
            <w:vAlign w:val="center"/>
          </w:tcPr>
          <w:p w14:paraId="65B60D5F">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核心控制部件采用工业级PLC控制器，支持ModbusTCP/IP、PROFINET等主流通讯协议</w:t>
            </w:r>
          </w:p>
        </w:tc>
        <w:tc>
          <w:tcPr>
            <w:tcW w:w="413" w:type="pct"/>
            <w:tcBorders>
              <w:tl2br w:val="nil"/>
              <w:tr2bl w:val="nil"/>
            </w:tcBorders>
            <w:shd w:val="clear" w:color="auto" w:fill="auto"/>
            <w:vAlign w:val="center"/>
          </w:tcPr>
          <w:p w14:paraId="1CD25054">
            <w:pPr>
              <w:keepNext w:val="0"/>
              <w:keepLines w:val="0"/>
              <w:pageBreakBefore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r>
      <w:tr w14:paraId="7E5B2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tcBorders>
              <w:tl2br w:val="nil"/>
              <w:tr2bl w:val="nil"/>
            </w:tcBorders>
            <w:shd w:val="clear" w:color="auto" w:fill="auto"/>
            <w:vAlign w:val="center"/>
          </w:tcPr>
          <w:p w14:paraId="6D612ED8">
            <w:pPr>
              <w:keepNext w:val="0"/>
              <w:keepLines w:val="0"/>
              <w:pageBreakBefore w:val="0"/>
              <w:numPr>
                <w:ilvl w:val="0"/>
                <w:numId w:val="2"/>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color w:val="auto"/>
                <w:sz w:val="21"/>
                <w:szCs w:val="21"/>
                <w:highlight w:val="none"/>
              </w:rPr>
            </w:pPr>
          </w:p>
        </w:tc>
        <w:tc>
          <w:tcPr>
            <w:tcW w:w="916" w:type="pct"/>
            <w:tcBorders>
              <w:tl2br w:val="nil"/>
              <w:tr2bl w:val="nil"/>
            </w:tcBorders>
            <w:shd w:val="clear" w:color="auto" w:fill="auto"/>
            <w:vAlign w:val="center"/>
          </w:tcPr>
          <w:p w14:paraId="4B202889">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工控机</w:t>
            </w:r>
          </w:p>
        </w:tc>
        <w:tc>
          <w:tcPr>
            <w:tcW w:w="3308" w:type="pct"/>
            <w:tcBorders>
              <w:tl2br w:val="nil"/>
              <w:tr2bl w:val="nil"/>
            </w:tcBorders>
            <w:shd w:val="clear" w:color="auto" w:fill="auto"/>
            <w:vAlign w:val="center"/>
          </w:tcPr>
          <w:p w14:paraId="2E8731B3">
            <w:pPr>
              <w:keepNext w:val="0"/>
              <w:keepLines w:val="0"/>
              <w:pageBreakBefore w:val="0"/>
              <w:numPr>
                <w:ilvl w:val="0"/>
                <w:numId w:val="0"/>
              </w:numPr>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1.高性能的处理器，核心处理器不少于4</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2.内存：</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8G</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3.硬盘：</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1T固态硬盘</w:t>
            </w:r>
          </w:p>
          <w:p w14:paraId="698C0770">
            <w:pPr>
              <w:keepNext w:val="0"/>
              <w:keepLines w:val="0"/>
              <w:pageBreakBefore w:val="0"/>
              <w:numPr>
                <w:ilvl w:val="0"/>
                <w:numId w:val="0"/>
              </w:numPr>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4.功率：单相，AC220V,</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1000W</w:t>
            </w:r>
          </w:p>
          <w:p w14:paraId="5EE2C132">
            <w:pPr>
              <w:keepNext w:val="0"/>
              <w:keepLines w:val="0"/>
              <w:pageBreakBefore w:val="0"/>
              <w:numPr>
                <w:ilvl w:val="0"/>
                <w:numId w:val="0"/>
              </w:numPr>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5.支持宽温运行（-20℃~60℃）</w:t>
            </w:r>
          </w:p>
          <w:p w14:paraId="1DCE841A">
            <w:pPr>
              <w:keepNext w:val="0"/>
              <w:keepLines w:val="0"/>
              <w:pageBreakBefore w:val="0"/>
              <w:numPr>
                <w:ilvl w:val="0"/>
                <w:numId w:val="0"/>
              </w:numPr>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6.I/O接口（如USB、RS232/485、千兆网口）及扩展槽（PCI、PCIe）</w:t>
            </w:r>
          </w:p>
          <w:p w14:paraId="5CF74ED2">
            <w:pPr>
              <w:keepNext w:val="0"/>
              <w:keepLines w:val="0"/>
              <w:pageBreakBefore w:val="0"/>
              <w:numPr>
                <w:ilvl w:val="0"/>
                <w:numId w:val="0"/>
              </w:numPr>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7.含布线和插座，电源线规格不小于1mm</w:t>
            </w:r>
            <w:r>
              <w:rPr>
                <w:rFonts w:hint="eastAsia" w:ascii="宋体" w:hAnsi="宋体" w:eastAsia="宋体" w:cs="宋体"/>
                <w:color w:val="auto"/>
                <w:sz w:val="21"/>
                <w:szCs w:val="21"/>
                <w:highlight w:val="none"/>
                <w:vertAlign w:val="superscript"/>
                <w:lang w:val="en-US" w:eastAsia="zh-CN"/>
              </w:rPr>
              <w:t>2</w:t>
            </w:r>
            <w:r>
              <w:rPr>
                <w:rFonts w:hint="eastAsia" w:ascii="宋体" w:hAnsi="宋体" w:eastAsia="宋体" w:cs="宋体"/>
                <w:color w:val="auto"/>
                <w:sz w:val="21"/>
                <w:szCs w:val="21"/>
                <w:highlight w:val="none"/>
                <w:vertAlign w:val="baseline"/>
                <w:lang w:val="en-US" w:eastAsia="zh-CN"/>
              </w:rPr>
              <w:t>。</w:t>
            </w:r>
          </w:p>
        </w:tc>
        <w:tc>
          <w:tcPr>
            <w:tcW w:w="413" w:type="pct"/>
            <w:tcBorders>
              <w:tl2br w:val="nil"/>
              <w:tr2bl w:val="nil"/>
            </w:tcBorders>
            <w:shd w:val="clear" w:color="auto" w:fill="auto"/>
            <w:vAlign w:val="center"/>
          </w:tcPr>
          <w:p w14:paraId="52051C1B">
            <w:pPr>
              <w:keepNext w:val="0"/>
              <w:keepLines w:val="0"/>
              <w:pageBreakBefore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r>
      <w:tr w14:paraId="60E09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tcBorders>
              <w:tl2br w:val="nil"/>
              <w:tr2bl w:val="nil"/>
            </w:tcBorders>
            <w:shd w:val="clear" w:color="auto" w:fill="auto"/>
            <w:vAlign w:val="center"/>
          </w:tcPr>
          <w:p w14:paraId="7BB5008D">
            <w:pPr>
              <w:keepNext w:val="0"/>
              <w:keepLines w:val="0"/>
              <w:pageBreakBefore w:val="0"/>
              <w:numPr>
                <w:ilvl w:val="0"/>
                <w:numId w:val="2"/>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color w:val="auto"/>
                <w:sz w:val="21"/>
                <w:szCs w:val="21"/>
                <w:highlight w:val="none"/>
              </w:rPr>
            </w:pPr>
          </w:p>
        </w:tc>
        <w:tc>
          <w:tcPr>
            <w:tcW w:w="916" w:type="pct"/>
            <w:tcBorders>
              <w:tl2br w:val="nil"/>
              <w:tr2bl w:val="nil"/>
            </w:tcBorders>
            <w:shd w:val="clear" w:color="auto" w:fill="auto"/>
            <w:vAlign w:val="center"/>
          </w:tcPr>
          <w:p w14:paraId="17B4A8BA">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中控系统</w:t>
            </w:r>
          </w:p>
        </w:tc>
        <w:tc>
          <w:tcPr>
            <w:tcW w:w="3308" w:type="pct"/>
            <w:tcBorders>
              <w:tl2br w:val="nil"/>
              <w:tr2bl w:val="nil"/>
            </w:tcBorders>
            <w:shd w:val="clear" w:color="auto" w:fill="auto"/>
            <w:vAlign w:val="center"/>
          </w:tcPr>
          <w:p w14:paraId="610FE4AF">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kern w:val="0"/>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color w:val="auto"/>
                <w:kern w:val="0"/>
                <w:sz w:val="21"/>
                <w:szCs w:val="21"/>
                <w:highlight w:val="none"/>
              </w:rPr>
              <w:t>可在任何状态下紧急停机，并一键恢复运行</w:t>
            </w:r>
          </w:p>
          <w:p w14:paraId="3132F181">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2.开放式软件可根据料位情况任意设置</w:t>
            </w:r>
          </w:p>
          <w:p w14:paraId="75594DC9">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3.试验结果可实时上传至监管平台及云端</w:t>
            </w:r>
          </w:p>
          <w:p w14:paraId="01F8D503">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4.系统具备自动监测和报警功能</w:t>
            </w:r>
          </w:p>
          <w:p w14:paraId="050BB27E">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5.有防呆功能，可降低操作错误的概率</w:t>
            </w:r>
          </w:p>
          <w:p w14:paraId="7599DAA7">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rPr>
              <w:t>6.</w:t>
            </w:r>
            <w:r>
              <w:rPr>
                <w:rFonts w:hint="eastAsia" w:ascii="宋体" w:hAnsi="宋体" w:eastAsia="宋体" w:cs="宋体"/>
                <w:color w:val="auto"/>
                <w:sz w:val="21"/>
                <w:szCs w:val="21"/>
                <w:highlight w:val="none"/>
              </w:rPr>
              <w:t>压力试验机的加载速度可根据试件强度自动调整</w:t>
            </w:r>
          </w:p>
        </w:tc>
        <w:tc>
          <w:tcPr>
            <w:tcW w:w="413" w:type="pct"/>
            <w:tcBorders>
              <w:tl2br w:val="nil"/>
              <w:tr2bl w:val="nil"/>
            </w:tcBorders>
            <w:shd w:val="clear" w:color="auto" w:fill="auto"/>
            <w:vAlign w:val="center"/>
          </w:tcPr>
          <w:p w14:paraId="37140D72">
            <w:pPr>
              <w:keepNext w:val="0"/>
              <w:keepLines w:val="0"/>
              <w:pageBreakBefore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r>
      <w:tr w14:paraId="765E0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tcBorders>
              <w:tl2br w:val="nil"/>
              <w:tr2bl w:val="nil"/>
            </w:tcBorders>
            <w:shd w:val="clear" w:color="auto" w:fill="auto"/>
            <w:vAlign w:val="center"/>
          </w:tcPr>
          <w:p w14:paraId="5D4F3741">
            <w:pPr>
              <w:keepNext w:val="0"/>
              <w:keepLines w:val="0"/>
              <w:pageBreakBefore w:val="0"/>
              <w:numPr>
                <w:ilvl w:val="0"/>
                <w:numId w:val="2"/>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color w:val="auto"/>
                <w:sz w:val="21"/>
                <w:szCs w:val="21"/>
                <w:highlight w:val="none"/>
              </w:rPr>
            </w:pPr>
          </w:p>
        </w:tc>
        <w:tc>
          <w:tcPr>
            <w:tcW w:w="916" w:type="pct"/>
            <w:tcBorders>
              <w:tl2br w:val="nil"/>
              <w:tr2bl w:val="nil"/>
            </w:tcBorders>
            <w:shd w:val="clear" w:color="auto" w:fill="auto"/>
            <w:vAlign w:val="center"/>
          </w:tcPr>
          <w:p w14:paraId="794A19E3">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空气压缩机</w:t>
            </w:r>
          </w:p>
        </w:tc>
        <w:tc>
          <w:tcPr>
            <w:tcW w:w="3308" w:type="pct"/>
            <w:tcBorders>
              <w:tl2br w:val="nil"/>
              <w:tr2bl w:val="nil"/>
            </w:tcBorders>
            <w:shd w:val="clear" w:color="auto" w:fill="auto"/>
            <w:vAlign w:val="center"/>
          </w:tcPr>
          <w:p w14:paraId="36444A31">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1.储气罐容量：</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100L</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2.额定功率：</w:t>
            </w:r>
            <w:r>
              <w:rPr>
                <w:rFonts w:hint="eastAsia" w:ascii="宋体" w:hAnsi="宋体" w:eastAsia="宋体" w:cs="宋体"/>
                <w:color w:val="auto"/>
                <w:sz w:val="21"/>
                <w:szCs w:val="21"/>
                <w:highlight w:val="none"/>
                <w:lang w:val="en-US" w:eastAsia="zh-CN"/>
              </w:rPr>
              <w:t>三相，AC380V,</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2200W</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3.排气量：</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400L/min（0bar）</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4.工作效率：</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200L/min（10bar）</w:t>
            </w:r>
          </w:p>
          <w:p w14:paraId="04787E6D">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5.含布线和插座，电源线规格不小于2.5mm</w:t>
            </w:r>
            <w:r>
              <w:rPr>
                <w:rFonts w:hint="eastAsia" w:ascii="宋体" w:hAnsi="宋体" w:eastAsia="宋体" w:cs="宋体"/>
                <w:color w:val="auto"/>
                <w:sz w:val="21"/>
                <w:szCs w:val="21"/>
                <w:highlight w:val="none"/>
                <w:vertAlign w:val="superscript"/>
                <w:lang w:val="en-US" w:eastAsia="zh-CN"/>
              </w:rPr>
              <w:t>2</w:t>
            </w:r>
            <w:r>
              <w:rPr>
                <w:rFonts w:hint="eastAsia" w:ascii="宋体" w:hAnsi="宋体" w:eastAsia="宋体" w:cs="宋体"/>
                <w:color w:val="auto"/>
                <w:sz w:val="21"/>
                <w:szCs w:val="21"/>
                <w:highlight w:val="none"/>
                <w:vertAlign w:val="baseline"/>
                <w:lang w:val="en-US" w:eastAsia="zh-CN"/>
              </w:rPr>
              <w:t>。</w:t>
            </w:r>
          </w:p>
        </w:tc>
        <w:tc>
          <w:tcPr>
            <w:tcW w:w="413" w:type="pct"/>
            <w:tcBorders>
              <w:tl2br w:val="nil"/>
              <w:tr2bl w:val="nil"/>
            </w:tcBorders>
            <w:shd w:val="clear" w:color="auto" w:fill="auto"/>
            <w:vAlign w:val="center"/>
          </w:tcPr>
          <w:p w14:paraId="70140A25">
            <w:pPr>
              <w:keepNext w:val="0"/>
              <w:keepLines w:val="0"/>
              <w:pageBreakBefore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r>
      <w:tr w14:paraId="399D7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tcBorders>
              <w:tl2br w:val="nil"/>
              <w:tr2bl w:val="nil"/>
            </w:tcBorders>
            <w:shd w:val="clear" w:color="auto" w:fill="auto"/>
            <w:vAlign w:val="center"/>
          </w:tcPr>
          <w:p w14:paraId="3368EB34">
            <w:pPr>
              <w:keepNext w:val="0"/>
              <w:keepLines w:val="0"/>
              <w:pageBreakBefore w:val="0"/>
              <w:numPr>
                <w:ilvl w:val="0"/>
                <w:numId w:val="2"/>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color w:val="auto"/>
                <w:sz w:val="21"/>
                <w:szCs w:val="21"/>
                <w:highlight w:val="none"/>
              </w:rPr>
            </w:pPr>
          </w:p>
        </w:tc>
        <w:tc>
          <w:tcPr>
            <w:tcW w:w="916" w:type="pct"/>
            <w:tcBorders>
              <w:tl2br w:val="nil"/>
              <w:tr2bl w:val="nil"/>
            </w:tcBorders>
            <w:shd w:val="clear" w:color="auto" w:fill="auto"/>
            <w:vAlign w:val="center"/>
          </w:tcPr>
          <w:p w14:paraId="31FF023C">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粉碎机</w:t>
            </w:r>
          </w:p>
        </w:tc>
        <w:tc>
          <w:tcPr>
            <w:tcW w:w="3308" w:type="pct"/>
            <w:tcBorders>
              <w:tl2br w:val="nil"/>
              <w:tr2bl w:val="nil"/>
            </w:tcBorders>
            <w:shd w:val="clear" w:color="auto" w:fill="auto"/>
            <w:vAlign w:val="center"/>
          </w:tcPr>
          <w:p w14:paraId="753306E3">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进料粒径：≦160mm</w:t>
            </w:r>
          </w:p>
          <w:p w14:paraId="51D95321">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出料粒度：≦26.5mm</w:t>
            </w:r>
          </w:p>
          <w:p w14:paraId="6DA877A5">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立轴转速：不小于350rpm</w:t>
            </w:r>
          </w:p>
          <w:p w14:paraId="7E52E0D1">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生产量：1000~3500kg/h</w:t>
            </w:r>
          </w:p>
          <w:p w14:paraId="5FB35C86">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功率：</w:t>
            </w:r>
            <w:r>
              <w:rPr>
                <w:rFonts w:hint="eastAsia" w:ascii="宋体" w:hAnsi="宋体" w:eastAsia="宋体" w:cs="宋体"/>
                <w:color w:val="auto"/>
                <w:sz w:val="21"/>
                <w:szCs w:val="21"/>
                <w:highlight w:val="none"/>
                <w:lang w:val="en-US" w:eastAsia="zh-CN"/>
              </w:rPr>
              <w:t>三相，AC380V，</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5500W</w:t>
            </w:r>
          </w:p>
          <w:p w14:paraId="6A72A9CB">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6.含布线和插座，电源线规格不小于4mm</w:t>
            </w:r>
            <w:r>
              <w:rPr>
                <w:rFonts w:hint="eastAsia" w:ascii="宋体" w:hAnsi="宋体" w:eastAsia="宋体" w:cs="宋体"/>
                <w:color w:val="auto"/>
                <w:sz w:val="21"/>
                <w:szCs w:val="21"/>
                <w:highlight w:val="none"/>
                <w:vertAlign w:val="superscript"/>
                <w:lang w:val="en-US" w:eastAsia="zh-CN"/>
              </w:rPr>
              <w:t>2</w:t>
            </w:r>
            <w:r>
              <w:rPr>
                <w:rFonts w:hint="eastAsia" w:ascii="宋体" w:hAnsi="宋体" w:eastAsia="宋体" w:cs="宋体"/>
                <w:color w:val="auto"/>
                <w:sz w:val="21"/>
                <w:szCs w:val="21"/>
                <w:highlight w:val="none"/>
                <w:vertAlign w:val="baseline"/>
                <w:lang w:val="en-US" w:eastAsia="zh-CN"/>
              </w:rPr>
              <w:t>。</w:t>
            </w:r>
          </w:p>
        </w:tc>
        <w:tc>
          <w:tcPr>
            <w:tcW w:w="413" w:type="pct"/>
            <w:tcBorders>
              <w:tl2br w:val="nil"/>
              <w:tr2bl w:val="nil"/>
            </w:tcBorders>
            <w:shd w:val="clear" w:color="auto" w:fill="auto"/>
            <w:vAlign w:val="center"/>
          </w:tcPr>
          <w:p w14:paraId="72F4AABA">
            <w:pPr>
              <w:keepNext w:val="0"/>
              <w:keepLines w:val="0"/>
              <w:pageBreakBefore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r>
      <w:tr w14:paraId="612E4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tcBorders>
              <w:tl2br w:val="nil"/>
              <w:tr2bl w:val="nil"/>
            </w:tcBorders>
            <w:shd w:val="clear" w:color="auto" w:fill="auto"/>
            <w:vAlign w:val="center"/>
          </w:tcPr>
          <w:p w14:paraId="51CA717E">
            <w:pPr>
              <w:keepNext w:val="0"/>
              <w:keepLines w:val="0"/>
              <w:pageBreakBefore w:val="0"/>
              <w:numPr>
                <w:ilvl w:val="0"/>
                <w:numId w:val="2"/>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color w:val="auto"/>
                <w:sz w:val="21"/>
                <w:szCs w:val="21"/>
                <w:highlight w:val="none"/>
              </w:rPr>
            </w:pPr>
          </w:p>
        </w:tc>
        <w:tc>
          <w:tcPr>
            <w:tcW w:w="916" w:type="pct"/>
            <w:tcBorders>
              <w:tl2br w:val="nil"/>
              <w:tr2bl w:val="nil"/>
            </w:tcBorders>
            <w:shd w:val="clear" w:color="auto" w:fill="auto"/>
            <w:vAlign w:val="center"/>
          </w:tcPr>
          <w:p w14:paraId="60BE83C0">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玻璃围栏</w:t>
            </w:r>
          </w:p>
        </w:tc>
        <w:tc>
          <w:tcPr>
            <w:tcW w:w="3308" w:type="pct"/>
            <w:tcBorders>
              <w:tl2br w:val="nil"/>
              <w:tr2bl w:val="nil"/>
            </w:tcBorders>
            <w:shd w:val="clear" w:color="auto" w:fill="auto"/>
            <w:vAlign w:val="center"/>
          </w:tcPr>
          <w:p w14:paraId="02C1CC7D">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‌厚度‌：8mm</w:t>
            </w:r>
            <w:r>
              <w:rPr>
                <w:rFonts w:hint="eastAsia" w:ascii="宋体" w:hAnsi="宋体" w:eastAsia="宋体" w:cs="宋体"/>
                <w:color w:val="auto"/>
                <w:sz w:val="21"/>
                <w:szCs w:val="21"/>
                <w:highlight w:val="none"/>
              </w:rPr>
              <w:br w:type="textWrapping"/>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‌颜色‌：透明</w:t>
            </w:r>
            <w:r>
              <w:rPr>
                <w:rFonts w:hint="eastAsia" w:ascii="宋体" w:hAnsi="宋体" w:eastAsia="宋体" w:cs="宋体"/>
                <w:color w:val="auto"/>
                <w:sz w:val="21"/>
                <w:szCs w:val="21"/>
                <w:highlight w:val="none"/>
              </w:rPr>
              <w:br w:type="textWrapping"/>
            </w:r>
            <w:r>
              <w:rPr>
                <w:rFonts w:hint="eastAsia" w:ascii="宋体" w:hAnsi="宋体" w:eastAsia="宋体" w:cs="宋体"/>
                <w:color w:val="auto"/>
                <w:spacing w:val="0"/>
                <w:kern w:val="0"/>
                <w:sz w:val="21"/>
                <w:szCs w:val="21"/>
                <w:highlight w:val="none"/>
                <w:lang w:val="en-US" w:eastAsia="zh-CN" w:bidi="ar"/>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‌认证‌：符合3C</w:t>
            </w:r>
            <w:r>
              <w:rPr>
                <w:rFonts w:hint="eastAsia" w:ascii="宋体" w:hAnsi="宋体" w:eastAsia="宋体" w:cs="宋体"/>
                <w:color w:val="auto"/>
                <w:sz w:val="21"/>
                <w:szCs w:val="21"/>
                <w:highlight w:val="none"/>
                <w:lang w:val="en-US" w:eastAsia="zh-CN"/>
              </w:rPr>
              <w:t>国家强制认证要求</w:t>
            </w:r>
            <w:r>
              <w:rPr>
                <w:rFonts w:hint="eastAsia" w:ascii="宋体" w:hAnsi="宋体" w:eastAsia="宋体" w:cs="宋体"/>
                <w:color w:val="auto"/>
                <w:sz w:val="21"/>
                <w:szCs w:val="21"/>
                <w:highlight w:val="none"/>
              </w:rPr>
              <w:br w:type="textWrapping"/>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‌高度‌：1200mm</w:t>
            </w:r>
            <w:r>
              <w:rPr>
                <w:rFonts w:hint="eastAsia" w:ascii="宋体" w:hAnsi="宋体" w:eastAsia="宋体" w:cs="宋体"/>
                <w:color w:val="auto"/>
                <w:sz w:val="21"/>
                <w:szCs w:val="21"/>
                <w:highlight w:val="none"/>
              </w:rPr>
              <w:br w:type="textWrapping"/>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‌立柱材质‌：不锈钢</w:t>
            </w:r>
            <w:r>
              <w:rPr>
                <w:rFonts w:hint="eastAsia" w:ascii="宋体" w:hAnsi="宋体" w:eastAsia="宋体" w:cs="宋体"/>
                <w:color w:val="auto"/>
                <w:sz w:val="21"/>
                <w:szCs w:val="21"/>
                <w:highlight w:val="none"/>
                <w:lang w:val="en-US" w:eastAsia="zh-CN"/>
              </w:rPr>
              <w:t>或铝合金</w:t>
            </w:r>
            <w:r>
              <w:rPr>
                <w:rFonts w:hint="eastAsia" w:ascii="宋体" w:hAnsi="宋体" w:eastAsia="宋体" w:cs="宋体"/>
                <w:color w:val="auto"/>
                <w:sz w:val="21"/>
                <w:szCs w:val="21"/>
                <w:highlight w:val="none"/>
              </w:rPr>
              <w:br w:type="textWrapping"/>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‌配件‌：包含自攻螺丝、反光贴等辅助部件</w:t>
            </w:r>
          </w:p>
        </w:tc>
        <w:tc>
          <w:tcPr>
            <w:tcW w:w="413" w:type="pct"/>
            <w:tcBorders>
              <w:tl2br w:val="nil"/>
              <w:tr2bl w:val="nil"/>
            </w:tcBorders>
            <w:shd w:val="clear" w:color="auto" w:fill="auto"/>
            <w:vAlign w:val="center"/>
          </w:tcPr>
          <w:p w14:paraId="1042E16F">
            <w:pPr>
              <w:keepNext w:val="0"/>
              <w:keepLines w:val="0"/>
              <w:pageBreakBefore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r>
      <w:tr w14:paraId="3B9A7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tcBorders>
              <w:tl2br w:val="nil"/>
              <w:tr2bl w:val="nil"/>
            </w:tcBorders>
            <w:shd w:val="clear" w:color="auto" w:fill="auto"/>
            <w:vAlign w:val="center"/>
          </w:tcPr>
          <w:p w14:paraId="5852B876">
            <w:pPr>
              <w:keepNext w:val="0"/>
              <w:keepLines w:val="0"/>
              <w:pageBreakBefore w:val="0"/>
              <w:numPr>
                <w:ilvl w:val="0"/>
                <w:numId w:val="2"/>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color w:val="auto"/>
                <w:sz w:val="21"/>
                <w:szCs w:val="21"/>
                <w:highlight w:val="none"/>
              </w:rPr>
            </w:pPr>
          </w:p>
        </w:tc>
        <w:tc>
          <w:tcPr>
            <w:tcW w:w="916" w:type="pct"/>
            <w:tcBorders>
              <w:tl2br w:val="nil"/>
              <w:tr2bl w:val="nil"/>
            </w:tcBorders>
            <w:shd w:val="clear" w:color="auto" w:fill="auto"/>
            <w:vAlign w:val="center"/>
          </w:tcPr>
          <w:p w14:paraId="699AE9E0">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混凝土振动台</w:t>
            </w:r>
          </w:p>
        </w:tc>
        <w:tc>
          <w:tcPr>
            <w:tcW w:w="3308" w:type="pct"/>
            <w:tcBorders>
              <w:tl2br w:val="nil"/>
              <w:tr2bl w:val="nil"/>
            </w:tcBorders>
            <w:shd w:val="clear" w:color="auto" w:fill="auto"/>
            <w:vAlign w:val="center"/>
          </w:tcPr>
          <w:p w14:paraId="2DABB156">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‌台面尺寸‌：</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800×800mm‌</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‌振动频率‌：</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2860次/分。‌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‌振幅‌：通常设定为0.3-0.6毫米。‌</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‌电机功率‌：</w:t>
            </w:r>
            <w:r>
              <w:rPr>
                <w:rFonts w:hint="eastAsia" w:ascii="宋体" w:hAnsi="宋体" w:eastAsia="宋体" w:cs="宋体"/>
                <w:color w:val="auto"/>
                <w:sz w:val="21"/>
                <w:szCs w:val="21"/>
                <w:highlight w:val="none"/>
                <w:lang w:val="en-US" w:eastAsia="zh-CN"/>
              </w:rPr>
              <w:t>三相，AC380V,</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1000W</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电源：</w:t>
            </w:r>
            <w:r>
              <w:rPr>
                <w:rFonts w:hint="eastAsia" w:ascii="宋体" w:hAnsi="宋体" w:eastAsia="宋体" w:cs="宋体"/>
                <w:color w:val="auto"/>
                <w:kern w:val="0"/>
                <w:sz w:val="21"/>
                <w:szCs w:val="21"/>
                <w:highlight w:val="none"/>
              </w:rPr>
              <w:t>≥</w:t>
            </w:r>
            <w:r>
              <w:rPr>
                <w:rFonts w:hint="eastAsia" w:ascii="宋体" w:hAnsi="宋体" w:eastAsia="宋体" w:cs="宋体"/>
                <w:b/>
                <w:bCs/>
                <w:color w:val="auto"/>
                <w:sz w:val="21"/>
                <w:szCs w:val="21"/>
                <w:highlight w:val="none"/>
              </w:rPr>
              <w:t>IP67级防水。</w:t>
            </w:r>
          </w:p>
          <w:p w14:paraId="74EA957A">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含布线和插座，电源线规格不小于2.5mm</w:t>
            </w:r>
            <w:r>
              <w:rPr>
                <w:rFonts w:hint="eastAsia" w:ascii="宋体" w:hAnsi="宋体" w:eastAsia="宋体" w:cs="宋体"/>
                <w:color w:val="auto"/>
                <w:sz w:val="21"/>
                <w:szCs w:val="21"/>
                <w:highlight w:val="none"/>
                <w:vertAlign w:val="superscript"/>
                <w:lang w:val="en-US" w:eastAsia="zh-CN"/>
              </w:rPr>
              <w:t>2</w:t>
            </w:r>
            <w:r>
              <w:rPr>
                <w:rFonts w:hint="eastAsia" w:ascii="宋体" w:hAnsi="宋体" w:eastAsia="宋体" w:cs="宋体"/>
                <w:color w:val="auto"/>
                <w:sz w:val="21"/>
                <w:szCs w:val="21"/>
                <w:highlight w:val="none"/>
                <w:vertAlign w:val="baseline"/>
                <w:lang w:val="en-US" w:eastAsia="zh-CN"/>
              </w:rPr>
              <w:t>。</w:t>
            </w:r>
          </w:p>
        </w:tc>
        <w:tc>
          <w:tcPr>
            <w:tcW w:w="413" w:type="pct"/>
            <w:tcBorders>
              <w:tl2br w:val="nil"/>
              <w:tr2bl w:val="nil"/>
            </w:tcBorders>
            <w:shd w:val="clear" w:color="auto" w:fill="auto"/>
            <w:vAlign w:val="center"/>
          </w:tcPr>
          <w:p w14:paraId="4F4A6ACE">
            <w:pPr>
              <w:keepNext w:val="0"/>
              <w:keepLines w:val="0"/>
              <w:pageBreakBefore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r>
      <w:tr w14:paraId="3BEDD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tcBorders>
              <w:tl2br w:val="nil"/>
              <w:tr2bl w:val="nil"/>
            </w:tcBorders>
            <w:shd w:val="clear" w:color="auto" w:fill="auto"/>
            <w:vAlign w:val="center"/>
          </w:tcPr>
          <w:p w14:paraId="69D1E5B0">
            <w:pPr>
              <w:keepNext w:val="0"/>
              <w:keepLines w:val="0"/>
              <w:pageBreakBefore w:val="0"/>
              <w:numPr>
                <w:ilvl w:val="0"/>
                <w:numId w:val="2"/>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color w:val="auto"/>
                <w:sz w:val="21"/>
                <w:szCs w:val="21"/>
                <w:highlight w:val="none"/>
              </w:rPr>
            </w:pPr>
          </w:p>
        </w:tc>
        <w:tc>
          <w:tcPr>
            <w:tcW w:w="916" w:type="pct"/>
            <w:tcBorders>
              <w:tl2br w:val="nil"/>
              <w:tr2bl w:val="nil"/>
            </w:tcBorders>
            <w:shd w:val="clear" w:color="auto" w:fill="auto"/>
            <w:vAlign w:val="center"/>
          </w:tcPr>
          <w:p w14:paraId="79F2B92C">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无线摄像头</w:t>
            </w:r>
          </w:p>
        </w:tc>
        <w:tc>
          <w:tcPr>
            <w:tcW w:w="3308" w:type="pct"/>
            <w:tcBorders>
              <w:tl2br w:val="nil"/>
              <w:tr2bl w:val="nil"/>
            </w:tcBorders>
            <w:shd w:val="clear" w:color="auto" w:fill="auto"/>
            <w:vAlign w:val="center"/>
          </w:tcPr>
          <w:p w14:paraId="36B47C9A">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镜头参数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‌像素‌：4K超清。</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‌广角‌：</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120度大广角。</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‌夜视功能‌：支持全彩、红外或智能全彩夜视，微光环境下仍能呈现彩色画面。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网络与供电</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‌连接方式‌：WiFi、4G无线或双频WiFi（2.4GHz+5GHz）</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‌供电方式‌：有线电源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存储与智能功能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‌存储方式‌：支持SD卡、云端或本地录像，部分支持双存储模式。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‌智能侦测‌：AI人形追踪</w:t>
            </w:r>
          </w:p>
        </w:tc>
        <w:tc>
          <w:tcPr>
            <w:tcW w:w="413" w:type="pct"/>
            <w:tcBorders>
              <w:tl2br w:val="nil"/>
              <w:tr2bl w:val="nil"/>
            </w:tcBorders>
            <w:shd w:val="clear" w:color="auto" w:fill="auto"/>
            <w:vAlign w:val="center"/>
          </w:tcPr>
          <w:p w14:paraId="3773CEA0">
            <w:pPr>
              <w:keepNext w:val="0"/>
              <w:keepLines w:val="0"/>
              <w:pageBreakBefore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p>
        </w:tc>
      </w:tr>
      <w:tr w14:paraId="14D56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tcBorders>
              <w:tl2br w:val="nil"/>
              <w:tr2bl w:val="nil"/>
            </w:tcBorders>
            <w:shd w:val="clear" w:color="auto" w:fill="auto"/>
            <w:vAlign w:val="center"/>
          </w:tcPr>
          <w:p w14:paraId="4D1DECC4">
            <w:pPr>
              <w:keepNext w:val="0"/>
              <w:keepLines w:val="0"/>
              <w:pageBreakBefore w:val="0"/>
              <w:numPr>
                <w:ilvl w:val="0"/>
                <w:numId w:val="2"/>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color w:val="auto"/>
                <w:sz w:val="21"/>
                <w:szCs w:val="21"/>
                <w:highlight w:val="none"/>
              </w:rPr>
            </w:pPr>
          </w:p>
        </w:tc>
        <w:tc>
          <w:tcPr>
            <w:tcW w:w="916" w:type="pct"/>
            <w:tcBorders>
              <w:tl2br w:val="nil"/>
              <w:tr2bl w:val="nil"/>
            </w:tcBorders>
            <w:shd w:val="clear" w:color="auto" w:fill="auto"/>
            <w:vAlign w:val="center"/>
          </w:tcPr>
          <w:p w14:paraId="36D33E9C">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空调</w:t>
            </w:r>
          </w:p>
        </w:tc>
        <w:tc>
          <w:tcPr>
            <w:tcW w:w="3308" w:type="pct"/>
            <w:tcBorders>
              <w:tl2br w:val="nil"/>
              <w:tr2bl w:val="nil"/>
            </w:tcBorders>
            <w:shd w:val="clear" w:color="auto" w:fill="auto"/>
            <w:vAlign w:val="center"/>
          </w:tcPr>
          <w:p w14:paraId="5AFBE196">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制冷/制热量：</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14000W制冷量，</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15000W制热量。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能效等级：新国标1级能效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APF值</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5.2。</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变频技术：全直流变频。</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静音表现：室内机噪音</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50分贝</w:t>
            </w:r>
          </w:p>
          <w:p w14:paraId="18A4F447">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5.功率：单相，AC220V，</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5000W</w:t>
            </w:r>
          </w:p>
          <w:p w14:paraId="5D196D26">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6.含布线和插座，电源线规格不小于4mm</w:t>
            </w:r>
            <w:r>
              <w:rPr>
                <w:rFonts w:hint="eastAsia" w:ascii="宋体" w:hAnsi="宋体" w:eastAsia="宋体" w:cs="宋体"/>
                <w:color w:val="auto"/>
                <w:sz w:val="21"/>
                <w:szCs w:val="21"/>
                <w:highlight w:val="none"/>
                <w:vertAlign w:val="superscript"/>
                <w:lang w:val="en-US" w:eastAsia="zh-CN"/>
              </w:rPr>
              <w:t>2</w:t>
            </w:r>
            <w:r>
              <w:rPr>
                <w:rFonts w:hint="eastAsia" w:ascii="宋体" w:hAnsi="宋体" w:eastAsia="宋体" w:cs="宋体"/>
                <w:color w:val="auto"/>
                <w:sz w:val="21"/>
                <w:szCs w:val="21"/>
                <w:highlight w:val="none"/>
                <w:vertAlign w:val="baseline"/>
                <w:lang w:val="en-US" w:eastAsia="zh-CN"/>
              </w:rPr>
              <w:t>。</w:t>
            </w:r>
          </w:p>
        </w:tc>
        <w:tc>
          <w:tcPr>
            <w:tcW w:w="413" w:type="pct"/>
            <w:tcBorders>
              <w:tl2br w:val="nil"/>
              <w:tr2bl w:val="nil"/>
            </w:tcBorders>
            <w:shd w:val="clear" w:color="auto" w:fill="auto"/>
            <w:vAlign w:val="center"/>
          </w:tcPr>
          <w:p w14:paraId="470F81D5">
            <w:pPr>
              <w:keepNext w:val="0"/>
              <w:keepLines w:val="0"/>
              <w:pageBreakBefore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p>
        </w:tc>
      </w:tr>
      <w:tr w14:paraId="0313F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tcBorders>
              <w:tl2br w:val="nil"/>
              <w:tr2bl w:val="nil"/>
            </w:tcBorders>
            <w:shd w:val="clear" w:color="auto" w:fill="auto"/>
            <w:vAlign w:val="center"/>
          </w:tcPr>
          <w:p w14:paraId="2E7F0516">
            <w:pPr>
              <w:keepNext w:val="0"/>
              <w:keepLines w:val="0"/>
              <w:pageBreakBefore w:val="0"/>
              <w:numPr>
                <w:ilvl w:val="0"/>
                <w:numId w:val="2"/>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color w:val="auto"/>
                <w:sz w:val="21"/>
                <w:szCs w:val="21"/>
                <w:highlight w:val="none"/>
              </w:rPr>
            </w:pPr>
          </w:p>
        </w:tc>
        <w:tc>
          <w:tcPr>
            <w:tcW w:w="916" w:type="pct"/>
            <w:tcBorders>
              <w:tl2br w:val="nil"/>
              <w:tr2bl w:val="nil"/>
            </w:tcBorders>
            <w:shd w:val="clear" w:color="auto" w:fill="auto"/>
            <w:vAlign w:val="center"/>
          </w:tcPr>
          <w:p w14:paraId="0AF852E4">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文化建设</w:t>
            </w:r>
          </w:p>
        </w:tc>
        <w:tc>
          <w:tcPr>
            <w:tcW w:w="3308" w:type="pct"/>
            <w:tcBorders>
              <w:tl2br w:val="nil"/>
              <w:tr2bl w:val="nil"/>
            </w:tcBorders>
            <w:shd w:val="clear" w:color="auto" w:fill="auto"/>
            <w:vAlign w:val="center"/>
          </w:tcPr>
          <w:p w14:paraId="262DCE84">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包含设备操作规程、注意事项及安全须知牌子等，安装在实训室侧壁墙上。大小：长90cm×宽60cm。边框材料为银色胶条。</w:t>
            </w:r>
          </w:p>
        </w:tc>
        <w:tc>
          <w:tcPr>
            <w:tcW w:w="413" w:type="pct"/>
            <w:tcBorders>
              <w:tl2br w:val="nil"/>
              <w:tr2bl w:val="nil"/>
            </w:tcBorders>
            <w:shd w:val="clear" w:color="auto" w:fill="auto"/>
            <w:vAlign w:val="center"/>
          </w:tcPr>
          <w:p w14:paraId="0FAD86A0">
            <w:pPr>
              <w:keepNext w:val="0"/>
              <w:keepLines w:val="0"/>
              <w:pageBreakBefore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10</w:t>
            </w:r>
          </w:p>
        </w:tc>
      </w:tr>
      <w:tr w14:paraId="28C08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tcBorders>
              <w:tl2br w:val="nil"/>
              <w:tr2bl w:val="nil"/>
            </w:tcBorders>
            <w:shd w:val="clear" w:color="auto" w:fill="auto"/>
            <w:vAlign w:val="center"/>
          </w:tcPr>
          <w:p w14:paraId="103A4B80">
            <w:pPr>
              <w:keepNext w:val="0"/>
              <w:keepLines w:val="0"/>
              <w:pageBreakBefore w:val="0"/>
              <w:numPr>
                <w:ilvl w:val="0"/>
                <w:numId w:val="2"/>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color w:val="auto"/>
                <w:sz w:val="21"/>
                <w:szCs w:val="21"/>
                <w:highlight w:val="none"/>
              </w:rPr>
            </w:pPr>
          </w:p>
        </w:tc>
        <w:tc>
          <w:tcPr>
            <w:tcW w:w="916" w:type="pct"/>
            <w:tcBorders>
              <w:tl2br w:val="nil"/>
              <w:tr2bl w:val="nil"/>
            </w:tcBorders>
            <w:shd w:val="clear" w:color="auto" w:fill="auto"/>
            <w:vAlign w:val="center"/>
          </w:tcPr>
          <w:p w14:paraId="29E4B484">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定制养护箱</w:t>
            </w:r>
          </w:p>
        </w:tc>
        <w:tc>
          <w:tcPr>
            <w:tcW w:w="3308" w:type="pct"/>
            <w:tcBorders>
              <w:tl2br w:val="nil"/>
              <w:tr2bl w:val="nil"/>
            </w:tcBorders>
            <w:shd w:val="clear" w:color="auto" w:fill="auto"/>
            <w:vAlign w:val="center"/>
          </w:tcPr>
          <w:p w14:paraId="21A6B08B">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长*宽*高</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4*3*3.1（米），材料的阻燃等级</w:t>
            </w:r>
            <w:r>
              <w:rPr>
                <w:rFonts w:hint="eastAsia" w:ascii="宋体" w:hAnsi="宋体" w:eastAsia="宋体" w:cs="宋体"/>
                <w:color w:val="auto"/>
                <w:sz w:val="21"/>
                <w:szCs w:val="21"/>
                <w:highlight w:val="none"/>
                <w:lang w:val="en-US" w:eastAsia="zh-CN"/>
              </w:rPr>
              <w:t>不低于</w:t>
            </w:r>
            <w:r>
              <w:rPr>
                <w:rFonts w:hint="eastAsia" w:ascii="宋体" w:hAnsi="宋体" w:eastAsia="宋体" w:cs="宋体"/>
                <w:color w:val="auto"/>
                <w:sz w:val="21"/>
                <w:szCs w:val="21"/>
                <w:highlight w:val="none"/>
              </w:rPr>
              <w:t>A级。含保温及养护温湿度仪</w:t>
            </w:r>
          </w:p>
          <w:p w14:paraId="55C000F6">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2.工作电源：单相，AC220V，</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50W</w:t>
            </w:r>
          </w:p>
          <w:p w14:paraId="0297B2AD">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3.湿度范围：0-99.9%</w:t>
            </w:r>
          </w:p>
          <w:p w14:paraId="2B127B54">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4.测量精度：温度±0.5℃，湿度±5%RH</w:t>
            </w:r>
          </w:p>
          <w:p w14:paraId="485E4A41">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5.分辨率：温度≤0.1℃，湿度≤1%RH</w:t>
            </w:r>
          </w:p>
          <w:p w14:paraId="7FA80E7F">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6.含布线和插座，电源线规格不小于10mm</w:t>
            </w:r>
            <w:r>
              <w:rPr>
                <w:rFonts w:hint="eastAsia" w:ascii="宋体" w:hAnsi="宋体" w:eastAsia="宋体" w:cs="宋体"/>
                <w:color w:val="auto"/>
                <w:sz w:val="21"/>
                <w:szCs w:val="21"/>
                <w:highlight w:val="none"/>
                <w:vertAlign w:val="superscript"/>
                <w:lang w:val="en-US" w:eastAsia="zh-CN"/>
              </w:rPr>
              <w:t>2</w:t>
            </w:r>
            <w:r>
              <w:rPr>
                <w:rFonts w:hint="eastAsia" w:ascii="宋体" w:hAnsi="宋体" w:eastAsia="宋体" w:cs="宋体"/>
                <w:color w:val="auto"/>
                <w:sz w:val="21"/>
                <w:szCs w:val="21"/>
                <w:highlight w:val="none"/>
                <w:vertAlign w:val="baseline"/>
                <w:lang w:val="en-US" w:eastAsia="zh-CN"/>
              </w:rPr>
              <w:t>。</w:t>
            </w:r>
          </w:p>
        </w:tc>
        <w:tc>
          <w:tcPr>
            <w:tcW w:w="413" w:type="pct"/>
            <w:tcBorders>
              <w:tl2br w:val="nil"/>
              <w:tr2bl w:val="nil"/>
            </w:tcBorders>
            <w:shd w:val="clear" w:color="auto" w:fill="auto"/>
            <w:vAlign w:val="center"/>
          </w:tcPr>
          <w:p w14:paraId="1B3AD75B">
            <w:pPr>
              <w:keepNext w:val="0"/>
              <w:keepLines w:val="0"/>
              <w:pageBreakBefore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r>
    </w:tbl>
    <w:p w14:paraId="1CCAA0E9">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p>
    <w:p w14:paraId="7BAEF0B3">
      <w:pPr>
        <w:pStyle w:val="2"/>
        <w:keepNext w:val="0"/>
        <w:keepLines w:val="0"/>
        <w:widowControl/>
        <w:suppressLineNumbers w:val="0"/>
        <w:spacing w:line="288"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8"/>
          <w:szCs w:val="28"/>
          <w:highlight w:val="none"/>
        </w:rPr>
        <w:t>第三章 投标人须知</w:t>
      </w:r>
    </w:p>
    <w:p w14:paraId="002B0A83">
      <w:pPr>
        <w:pStyle w:val="3"/>
        <w:keepNext w:val="0"/>
        <w:keepLines w:val="0"/>
        <w:widowControl/>
        <w:suppressLineNumbers w:val="0"/>
        <w:spacing w:line="288" w:lineRule="auto"/>
        <w:ind w:left="0" w:firstLine="48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前附表</w:t>
      </w:r>
    </w:p>
    <w:tbl>
      <w:tblPr>
        <w:tblStyle w:val="10"/>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33"/>
        <w:gridCol w:w="1705"/>
        <w:gridCol w:w="6672"/>
      </w:tblGrid>
      <w:tr w14:paraId="1532E30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1121"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1591DB2">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条款号</w:t>
            </w:r>
          </w:p>
        </w:tc>
        <w:tc>
          <w:tcPr>
            <w:tcW w:w="168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7267DCF">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内容</w:t>
            </w:r>
          </w:p>
        </w:tc>
        <w:tc>
          <w:tcPr>
            <w:tcW w:w="660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143A8A8">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说明与要求</w:t>
            </w:r>
          </w:p>
        </w:tc>
      </w:tr>
      <w:tr w14:paraId="4282D78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60F435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（一）</w:t>
            </w:r>
          </w:p>
        </w:tc>
        <w:tc>
          <w:tcPr>
            <w:tcW w:w="168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45DA263">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采购方式</w:t>
            </w:r>
          </w:p>
        </w:tc>
        <w:tc>
          <w:tcPr>
            <w:tcW w:w="660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85E1C2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公开招标，招标文件即采购文件，每个标项为一个采购包。</w:t>
            </w:r>
          </w:p>
        </w:tc>
      </w:tr>
      <w:tr w14:paraId="779A2AC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ED43EA6">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（二）</w:t>
            </w:r>
          </w:p>
        </w:tc>
        <w:tc>
          <w:tcPr>
            <w:tcW w:w="168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8F3E557">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投标保证金</w:t>
            </w:r>
          </w:p>
        </w:tc>
        <w:tc>
          <w:tcPr>
            <w:tcW w:w="660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B04B46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说明：本项目不收取投标保证金。﻿</w:t>
            </w:r>
          </w:p>
        </w:tc>
      </w:tr>
      <w:tr w14:paraId="621CC75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13228A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（三）</w:t>
            </w:r>
          </w:p>
        </w:tc>
        <w:tc>
          <w:tcPr>
            <w:tcW w:w="168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1FA030E">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代理服务费</w:t>
            </w:r>
          </w:p>
        </w:tc>
        <w:tc>
          <w:tcPr>
            <w:tcW w:w="660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C1DB97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1.中标人在中标通知书发出之日起七个工作日内，向采购代理机构交纳代理服务费；</w:t>
            </w:r>
          </w:p>
          <w:p w14:paraId="0EB3AD2D">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2.中标人逾期支付代理服务费，须承担代理服务费每日百分之三的违约金，逾期十日未支付的，采购代理机构有权向杭州仲裁委员会对中标人提起仲裁，仲裁费用（包括仲裁受理费、仲裁处理费、律师费、保全保险费、差旅费、文印费等费用）均由中标人承担。</w:t>
            </w:r>
          </w:p>
          <w:p w14:paraId="6490DDB6">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3.代理服务费收费标准（差额累进）：参照发改价格[2011]534号文件规定代理服务收费标准的【70%】计取。</w:t>
            </w:r>
          </w:p>
        </w:tc>
      </w:tr>
      <w:tr w14:paraId="04A668B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3166DD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（四）</w:t>
            </w:r>
          </w:p>
        </w:tc>
        <w:tc>
          <w:tcPr>
            <w:tcW w:w="168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62977F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投标委托</w:t>
            </w:r>
          </w:p>
        </w:tc>
        <w:tc>
          <w:tcPr>
            <w:tcW w:w="660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E31FF6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▲1.投标人代表是法定代表人（单位负责人、自然人本人）的，须提供本人身份证明。</w:t>
            </w:r>
          </w:p>
          <w:p w14:paraId="293E217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▲2.投标人代表不是法定代表人（单位负责人、自然人本人）的，须提供授权委托书和授权代表社保缴纳证明（2026年3月（含）以来任意一月）；</w:t>
            </w:r>
          </w:p>
          <w:p w14:paraId="4C9031C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▲3.投标人委派不在本单位缴纳社保的人员作为授权代表的，应当在投标文件中，说明具体原因、授权代表缴纳社保的单位，并附列该授权代表缴纳社保清单。</w:t>
            </w:r>
          </w:p>
        </w:tc>
      </w:tr>
      <w:tr w14:paraId="350FF8D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5686A2E">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（五）</w:t>
            </w:r>
          </w:p>
        </w:tc>
        <w:tc>
          <w:tcPr>
            <w:tcW w:w="168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167201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联合体投标</w:t>
            </w:r>
          </w:p>
        </w:tc>
        <w:tc>
          <w:tcPr>
            <w:tcW w:w="660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84D0C37">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本项目是否接受联合体投标：是</w:t>
            </w:r>
          </w:p>
          <w:p w14:paraId="268A51CE">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 两个以上的自然人、法人或者其他组织可以组成一个联合体，以一个供应商的身份共同参加采购。</w:t>
            </w:r>
          </w:p>
          <w:p w14:paraId="3B68BA1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 以联合体形式进行采购的，参加联合体的供应商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p>
          <w:p w14:paraId="176DBE5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 联合体中有同类资质的供应商按照联合体分工承担相同工作的，应当按照资质等级较低的供应商确定资质等级。</w:t>
            </w:r>
          </w:p>
          <w:p w14:paraId="10E652EE">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 以联合体形式参加采购活动的，联合体各方不得再单独参加或者与其他供应商另外组成联合体参加同一合同项下的采购活动。</w:t>
            </w:r>
          </w:p>
          <w:p w14:paraId="1206392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联合体其他有关说明：</w:t>
            </w:r>
          </w:p>
          <w:p w14:paraId="01B0628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1.联合体的特定资格要求：按照联合协议承担特定工作的供应商具有相应资质即为符合要求；</w:t>
            </w:r>
          </w:p>
          <w:p w14:paraId="378E01B5">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2.联合体的商务技术资料：联合体成员中有一方具备即为符合要求；</w:t>
            </w:r>
          </w:p>
        </w:tc>
      </w:tr>
      <w:tr w14:paraId="7B97345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26C52AD">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（六）</w:t>
            </w:r>
          </w:p>
        </w:tc>
        <w:tc>
          <w:tcPr>
            <w:tcW w:w="168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D245D0E">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转包与分包</w:t>
            </w:r>
          </w:p>
        </w:tc>
        <w:tc>
          <w:tcPr>
            <w:tcW w:w="660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933FCD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1.本项目不允许转包；</w:t>
            </w:r>
          </w:p>
          <w:p w14:paraId="149B4200">
            <w:pPr>
              <w:keepNext w:val="0"/>
              <w:keepLines w:val="0"/>
              <w:widowControl/>
              <w:suppressLineNumbers w:val="0"/>
              <w:pBdr>
                <w:top w:val="none" w:color="auto" w:sz="0" w:space="0"/>
                <w:left w:val="none" w:color="auto" w:sz="0" w:space="0"/>
                <w:bottom w:val="none" w:color="auto" w:sz="0" w:space="0"/>
                <w:right w:val="none" w:color="auto" w:sz="0" w:space="0"/>
              </w:pBdr>
              <w:jc w:val="left"/>
              <w:rPr>
                <w:rFonts w:ascii="宋体" w:hAnsi="宋体" w:eastAsia="宋体"/>
                <w:color w:val="auto"/>
                <w:szCs w:val="21"/>
                <w:highlight w:val="none"/>
                <w:u w:val="single"/>
              </w:rPr>
            </w:pPr>
            <w:r>
              <w:rPr>
                <w:rFonts w:ascii="宋体" w:hAnsi="宋体" w:eastAsia="宋体"/>
                <w:color w:val="auto"/>
                <w:szCs w:val="21"/>
                <w:highlight w:val="none"/>
              </w:rPr>
              <w:t>2.</w:t>
            </w:r>
            <w:r>
              <w:rPr>
                <w:rFonts w:hint="eastAsia" w:ascii="宋体" w:hAnsi="宋体" w:eastAsia="宋体"/>
                <w:color w:val="auto"/>
                <w:szCs w:val="21"/>
                <w:highlight w:val="none"/>
              </w:rPr>
              <w:t>本项目</w:t>
            </w:r>
            <w:r>
              <w:rPr>
                <w:rFonts w:hint="eastAsia" w:ascii="宋体" w:hAnsi="宋体" w:eastAsia="宋体"/>
                <w:b/>
                <w:bCs/>
                <w:color w:val="auto"/>
                <w:szCs w:val="21"/>
                <w:highlight w:val="none"/>
                <w:u w:val="single"/>
              </w:rPr>
              <w:t>允许</w:t>
            </w:r>
            <w:r>
              <w:rPr>
                <w:rFonts w:hint="eastAsia" w:ascii="宋体" w:hAnsi="宋体" w:eastAsia="宋体"/>
                <w:color w:val="auto"/>
                <w:szCs w:val="21"/>
                <w:highlight w:val="none"/>
              </w:rPr>
              <w:t>分包，</w:t>
            </w:r>
            <w:r>
              <w:rPr>
                <w:rFonts w:ascii="宋体" w:hAnsi="宋体" w:eastAsia="宋体"/>
                <w:color w:val="auto"/>
                <w:szCs w:val="21"/>
                <w:highlight w:val="none"/>
              </w:rPr>
              <w:t>可以分包履行的（非主体、非关键性的工作）具体内容、金额或者比例：</w:t>
            </w:r>
            <w:r>
              <w:rPr>
                <w:rFonts w:hint="eastAsia" w:ascii="宋体" w:hAnsi="宋体" w:eastAsia="宋体" w:cs="宋体"/>
                <w:color w:val="auto"/>
                <w:sz w:val="21"/>
                <w:szCs w:val="21"/>
                <w:highlight w:val="none"/>
              </w:rPr>
              <w:t>显示屏</w:t>
            </w:r>
            <w:r>
              <w:rPr>
                <w:rFonts w:hint="eastAsia" w:ascii="宋体" w:hAnsi="宋体" w:cs="宋体"/>
                <w:color w:val="auto"/>
                <w:sz w:val="21"/>
                <w:szCs w:val="21"/>
                <w:highlight w:val="none"/>
                <w:lang w:eastAsia="zh-CN"/>
              </w:rPr>
              <w:t>、</w:t>
            </w:r>
            <w:r>
              <w:rPr>
                <w:rFonts w:hint="eastAsia" w:asciiTheme="minorEastAsia" w:hAnsiTheme="minorEastAsia"/>
                <w:color w:val="auto"/>
                <w:sz w:val="22"/>
                <w:szCs w:val="22"/>
                <w:highlight w:val="none"/>
              </w:rPr>
              <w:t>玻璃围栏</w:t>
            </w:r>
            <w:r>
              <w:rPr>
                <w:rFonts w:hint="eastAsia" w:asciiTheme="minorEastAsia" w:hAnsiTheme="minorEastAsia"/>
                <w:color w:val="auto"/>
                <w:sz w:val="22"/>
                <w:szCs w:val="22"/>
                <w:highlight w:val="none"/>
                <w:lang w:eastAsia="zh-CN"/>
              </w:rPr>
              <w:t>、</w:t>
            </w:r>
            <w:r>
              <w:rPr>
                <w:rFonts w:hint="eastAsia" w:asciiTheme="minorEastAsia" w:hAnsiTheme="minorEastAsia"/>
                <w:color w:val="auto"/>
                <w:sz w:val="22"/>
                <w:szCs w:val="22"/>
                <w:highlight w:val="none"/>
              </w:rPr>
              <w:t>无线摄像头</w:t>
            </w:r>
            <w:r>
              <w:rPr>
                <w:rFonts w:hint="eastAsia" w:asciiTheme="minorEastAsia" w:hAnsiTheme="minorEastAsia"/>
                <w:color w:val="auto"/>
                <w:sz w:val="22"/>
                <w:szCs w:val="22"/>
                <w:highlight w:val="none"/>
                <w:lang w:eastAsia="zh-CN"/>
              </w:rPr>
              <w:t>、</w:t>
            </w:r>
            <w:r>
              <w:rPr>
                <w:rFonts w:hint="eastAsia" w:asciiTheme="minorEastAsia" w:hAnsiTheme="minorEastAsia"/>
                <w:color w:val="auto"/>
                <w:sz w:val="22"/>
                <w:szCs w:val="22"/>
                <w:highlight w:val="none"/>
              </w:rPr>
              <w:t>空调</w:t>
            </w:r>
            <w:r>
              <w:rPr>
                <w:rFonts w:hint="eastAsia" w:asciiTheme="minorEastAsia" w:hAnsiTheme="minorEastAsia"/>
                <w:color w:val="auto"/>
                <w:sz w:val="22"/>
                <w:szCs w:val="22"/>
                <w:highlight w:val="none"/>
                <w:lang w:eastAsia="zh-CN"/>
              </w:rPr>
              <w:t>、</w:t>
            </w:r>
            <w:r>
              <w:rPr>
                <w:rFonts w:hint="eastAsia" w:asciiTheme="minorEastAsia" w:hAnsiTheme="minorEastAsia"/>
                <w:color w:val="auto"/>
                <w:sz w:val="22"/>
                <w:szCs w:val="22"/>
                <w:highlight w:val="none"/>
              </w:rPr>
              <w:t>文化建设</w:t>
            </w:r>
            <w:r>
              <w:rPr>
                <w:rFonts w:ascii="宋体" w:hAnsi="宋体" w:eastAsia="宋体"/>
                <w:color w:val="auto"/>
                <w:szCs w:val="21"/>
                <w:highlight w:val="none"/>
                <w:u w:val="single"/>
              </w:rPr>
              <w:t>。</w:t>
            </w:r>
          </w:p>
          <w:p w14:paraId="444A855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说明：投标人根据招标文件的规定和采购项目的实际情况，拟在中标后将中标项目的非主体、非关键性工作分包的，应当在投标文件中载明分包承担主体，分包承担主体应当具备相应资质条件且不得再次分包。</w:t>
            </w:r>
          </w:p>
        </w:tc>
      </w:tr>
      <w:tr w14:paraId="18492B6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467C3E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（七）</w:t>
            </w:r>
          </w:p>
        </w:tc>
        <w:tc>
          <w:tcPr>
            <w:tcW w:w="168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7A5208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文件资料邮寄信息</w:t>
            </w:r>
          </w:p>
        </w:tc>
        <w:tc>
          <w:tcPr>
            <w:tcW w:w="660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53D4C1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投标文件（纸质）、电子备份投标文件等资料（如有）邮寄信息：</w:t>
            </w:r>
          </w:p>
          <w:p w14:paraId="3E96B2F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b w:val="0"/>
                <w:bCs w:val="0"/>
                <w:i w:val="0"/>
                <w:iCs w:val="0"/>
                <w:caps w:val="0"/>
                <w:color w:val="auto"/>
                <w:spacing w:val="0"/>
                <w:kern w:val="0"/>
                <w:sz w:val="21"/>
                <w:szCs w:val="21"/>
                <w:highlight w:val="none"/>
                <w:lang w:val="en-US" w:eastAsia="zh-CN" w:bidi="ar"/>
              </w:rPr>
              <w:t>  资料外包装或封签应标明：</w:t>
            </w:r>
            <w:r>
              <w:rPr>
                <w:rFonts w:hint="eastAsia" w:ascii="宋体" w:hAnsi="宋体" w:eastAsia="宋体" w:cs="宋体"/>
                <w:b w:val="0"/>
                <w:bCs w:val="0"/>
                <w:i w:val="0"/>
                <w:iCs w:val="0"/>
                <w:caps w:val="0"/>
                <w:color w:val="auto"/>
                <w:spacing w:val="0"/>
                <w:kern w:val="0"/>
                <w:sz w:val="21"/>
                <w:szCs w:val="21"/>
                <w:highlight w:val="none"/>
                <w:u w:val="single"/>
                <w:lang w:val="en-US" w:eastAsia="zh-CN" w:bidi="ar"/>
              </w:rPr>
              <w:t>资料内容、项目名称、项目编号、标项、投标人名称</w:t>
            </w:r>
            <w:r>
              <w:rPr>
                <w:rFonts w:hint="eastAsia" w:ascii="宋体" w:hAnsi="宋体" w:eastAsia="宋体" w:cs="宋体"/>
                <w:i w:val="0"/>
                <w:iCs w:val="0"/>
                <w:caps w:val="0"/>
                <w:color w:val="auto"/>
                <w:spacing w:val="0"/>
                <w:kern w:val="0"/>
                <w:sz w:val="21"/>
                <w:szCs w:val="21"/>
                <w:highlight w:val="none"/>
                <w:u w:val="single"/>
                <w:lang w:val="en-US" w:eastAsia="zh-CN" w:bidi="ar"/>
              </w:rPr>
              <w:t>并加盖公章。</w:t>
            </w:r>
          </w:p>
          <w:p w14:paraId="7FCFE7A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  邮寄地址：</w:t>
            </w:r>
            <w:r>
              <w:rPr>
                <w:rFonts w:hint="eastAsia" w:ascii="宋体" w:hAnsi="宋体" w:eastAsia="宋体" w:cs="宋体"/>
                <w:i w:val="0"/>
                <w:iCs w:val="0"/>
                <w:color w:val="auto"/>
                <w:spacing w:val="0"/>
                <w:kern w:val="0"/>
                <w:sz w:val="21"/>
                <w:szCs w:val="21"/>
                <w:highlight w:val="none"/>
                <w:lang w:val="en-US" w:eastAsia="zh-CN" w:bidi="ar"/>
              </w:rPr>
              <w:t>杭州市西湖区玉古路173号中田大厦21楼</w:t>
            </w:r>
            <w:r>
              <w:rPr>
                <w:rFonts w:hint="eastAsia" w:ascii="宋体" w:hAnsi="宋体" w:eastAsia="宋体" w:cs="宋体"/>
                <w:color w:val="auto"/>
                <w:spacing w:val="0"/>
                <w:kern w:val="0"/>
                <w:sz w:val="21"/>
                <w:szCs w:val="21"/>
                <w:highlight w:val="none"/>
                <w:lang w:val="en-US" w:eastAsia="zh-CN" w:bidi="ar"/>
              </w:rPr>
              <w:t>，</w:t>
            </w:r>
            <w:r>
              <w:rPr>
                <w:rFonts w:hint="eastAsia" w:ascii="宋体" w:hAnsi="宋体" w:eastAsia="宋体" w:cs="宋体"/>
                <w:i w:val="0"/>
                <w:iCs w:val="0"/>
                <w:color w:val="auto"/>
                <w:spacing w:val="0"/>
                <w:kern w:val="0"/>
                <w:sz w:val="21"/>
                <w:szCs w:val="21"/>
                <w:highlight w:val="none"/>
                <w:lang w:val="en-US" w:eastAsia="zh-CN" w:bidi="ar"/>
              </w:rPr>
              <w:t>浙江求是招标代理有限公司</w:t>
            </w:r>
            <w:r>
              <w:rPr>
                <w:rFonts w:hint="eastAsia" w:ascii="宋体" w:hAnsi="宋体" w:eastAsia="宋体" w:cs="宋体"/>
                <w:color w:val="auto"/>
                <w:spacing w:val="0"/>
                <w:kern w:val="0"/>
                <w:sz w:val="21"/>
                <w:szCs w:val="21"/>
                <w:highlight w:val="none"/>
                <w:lang w:val="en-US" w:eastAsia="zh-CN" w:bidi="ar"/>
              </w:rPr>
              <w:t>，收件人：</w:t>
            </w:r>
            <w:r>
              <w:rPr>
                <w:rFonts w:hint="eastAsia" w:ascii="宋体" w:hAnsi="宋体" w:eastAsia="宋体" w:cs="宋体"/>
                <w:i w:val="0"/>
                <w:iCs w:val="0"/>
                <w:color w:val="auto"/>
                <w:spacing w:val="0"/>
                <w:kern w:val="0"/>
                <w:sz w:val="21"/>
                <w:szCs w:val="21"/>
                <w:highlight w:val="none"/>
                <w:lang w:val="en-US" w:eastAsia="zh-CN" w:bidi="ar"/>
              </w:rPr>
              <w:t>温瑶</w:t>
            </w:r>
            <w:r>
              <w:rPr>
                <w:rFonts w:hint="eastAsia" w:ascii="宋体" w:hAnsi="宋体" w:eastAsia="宋体" w:cs="宋体"/>
                <w:color w:val="auto"/>
                <w:spacing w:val="0"/>
                <w:kern w:val="0"/>
                <w:sz w:val="21"/>
                <w:szCs w:val="21"/>
                <w:highlight w:val="none"/>
                <w:lang w:val="en-US" w:eastAsia="zh-CN" w:bidi="ar"/>
              </w:rPr>
              <w:t>，电话：</w:t>
            </w:r>
            <w:r>
              <w:rPr>
                <w:rFonts w:hint="eastAsia" w:ascii="宋体" w:hAnsi="宋体" w:eastAsia="宋体" w:cs="宋体"/>
                <w:i w:val="0"/>
                <w:iCs w:val="0"/>
                <w:color w:val="auto"/>
                <w:spacing w:val="0"/>
                <w:kern w:val="0"/>
                <w:sz w:val="21"/>
                <w:szCs w:val="21"/>
                <w:highlight w:val="none"/>
                <w:lang w:val="en-US" w:eastAsia="zh-CN" w:bidi="ar"/>
              </w:rPr>
              <w:t>0571-87666115</w:t>
            </w:r>
            <w:r>
              <w:rPr>
                <w:rFonts w:hint="eastAsia" w:ascii="宋体" w:hAnsi="宋体" w:eastAsia="宋体" w:cs="宋体"/>
                <w:color w:val="auto"/>
                <w:spacing w:val="0"/>
                <w:kern w:val="0"/>
                <w:sz w:val="21"/>
                <w:szCs w:val="21"/>
                <w:highlight w:val="none"/>
                <w:lang w:val="en-US" w:eastAsia="zh-CN" w:bidi="ar"/>
              </w:rPr>
              <w:t>，电子邮箱：</w:t>
            </w:r>
            <w:r>
              <w:rPr>
                <w:rFonts w:hint="eastAsia" w:ascii="宋体" w:hAnsi="宋体" w:eastAsia="宋体" w:cs="宋体"/>
                <w:i w:val="0"/>
                <w:iCs w:val="0"/>
                <w:color w:val="auto"/>
                <w:spacing w:val="0"/>
                <w:kern w:val="0"/>
                <w:sz w:val="21"/>
                <w:szCs w:val="21"/>
                <w:highlight w:val="none"/>
                <w:lang w:val="en-US" w:eastAsia="zh-CN" w:bidi="ar"/>
              </w:rPr>
              <w:t>zb03@qszb.net</w:t>
            </w:r>
            <w:r>
              <w:rPr>
                <w:rFonts w:hint="eastAsia" w:ascii="宋体" w:hAnsi="宋体" w:eastAsia="宋体" w:cs="宋体"/>
                <w:color w:val="auto"/>
                <w:spacing w:val="0"/>
                <w:kern w:val="0"/>
                <w:sz w:val="21"/>
                <w:szCs w:val="21"/>
                <w:highlight w:val="none"/>
                <w:lang w:val="en-US" w:eastAsia="zh-CN" w:bidi="ar"/>
              </w:rPr>
              <w:t>。</w:t>
            </w:r>
          </w:p>
          <w:p w14:paraId="7EB2671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  特别说明：建议使用EMS或顺丰邮寄。寄出后将：快递单号、项目名称、项目编号、投标人名称、联系方式等相关信息发送至电子邮箱，以便查收。双休日和法定节假日不收件，投标人自行承担邮寄风险。</w:t>
            </w:r>
          </w:p>
        </w:tc>
      </w:tr>
      <w:tr w14:paraId="5ABCE84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B7E5AA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（八）</w:t>
            </w:r>
          </w:p>
        </w:tc>
        <w:tc>
          <w:tcPr>
            <w:tcW w:w="168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304F00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投标报价</w:t>
            </w:r>
          </w:p>
        </w:tc>
        <w:tc>
          <w:tcPr>
            <w:tcW w:w="660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54950C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1.报价应按招标文件要求的格式编制、填写报价内容（可自行增行），未按招标文件要求编制、填写的投标文件可能被拒绝；</w:t>
            </w:r>
          </w:p>
          <w:p w14:paraId="3790D0A3">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2.本次招标采用人民币报价；</w:t>
            </w:r>
          </w:p>
          <w:p w14:paraId="4103E126">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3.投标报价是履行合同的最终价格，有关本项目实施所涉及的一切费用均计入报价；总价不为零，分项报价中部分产品、服务单价为零的，视作已包含在总价中。</w:t>
            </w:r>
          </w:p>
          <w:p w14:paraId="2BA86506">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4.投标文件只允许有一个报价，有选择的报价将不予接受。</w:t>
            </w:r>
          </w:p>
          <w:p w14:paraId="291E3C9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▲5.采购人将以合同形式有偿取得货物或服务，不接受投标人给予的赠品、回扣或者与采购无关的其他商品、服务。</w:t>
            </w:r>
          </w:p>
        </w:tc>
      </w:tr>
      <w:tr w14:paraId="37B132D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1551B3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（九）</w:t>
            </w:r>
          </w:p>
        </w:tc>
        <w:tc>
          <w:tcPr>
            <w:tcW w:w="168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6E2D0D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投标有效期</w:t>
            </w:r>
          </w:p>
        </w:tc>
        <w:tc>
          <w:tcPr>
            <w:tcW w:w="660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4BB7B0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▲从提交投标文件的截止之日起90天，在原投标有效期满之前，如果出现特殊情况，采购人或采购代理机构以书面形式通知投标人延长投标有效期。</w:t>
            </w:r>
          </w:p>
        </w:tc>
      </w:tr>
      <w:tr w14:paraId="44B0009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A229DC3">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（十）</w:t>
            </w:r>
          </w:p>
        </w:tc>
        <w:tc>
          <w:tcPr>
            <w:tcW w:w="168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9073D63">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0"/>
                <w:kern w:val="0"/>
                <w:sz w:val="21"/>
                <w:szCs w:val="21"/>
                <w:highlight w:val="none"/>
                <w:lang w:val="en-US" w:eastAsia="zh-CN" w:bidi="ar"/>
              </w:rPr>
              <w:t>信用记录</w:t>
            </w:r>
          </w:p>
        </w:tc>
        <w:tc>
          <w:tcPr>
            <w:tcW w:w="660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6119ED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  根据财库[2016]125号《关于在政府采购活动中查询及使用信用记录有关问题的通知》要求，采购代理机构会对投标人信用记录进行查询并甄别。信用信息查询的截止时点：投标截止时间。</w:t>
            </w:r>
          </w:p>
          <w:p w14:paraId="273A4A07">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（1）查询渠道：“信用中国”（www.creditchina.gov.cn）、“中国政府采购网”（www.ccgp.gov.cn）；</w:t>
            </w:r>
          </w:p>
          <w:p w14:paraId="093F4EE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（2）信用信息查询记录和证据留存具体方式：采购代理机构经办人和监督人员将查询网页打印、签名与其他采购文件一并保存；</w:t>
            </w:r>
          </w:p>
          <w:p w14:paraId="289BDC67">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（3）信用信息的使用规则：投标人被列入失信被执行人、重大税收违法案件当事人名单、政府采购严重违法失信行为记录名单的，拒绝其参与政府采购活动。</w:t>
            </w:r>
          </w:p>
          <w:p w14:paraId="06E95127">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  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079B82B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BB86A05">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（十一）</w:t>
            </w:r>
          </w:p>
        </w:tc>
        <w:tc>
          <w:tcPr>
            <w:tcW w:w="168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B11336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0"/>
                <w:kern w:val="0"/>
                <w:sz w:val="21"/>
                <w:szCs w:val="21"/>
                <w:highlight w:val="none"/>
                <w:lang w:val="en-US" w:eastAsia="zh-CN" w:bidi="ar"/>
              </w:rPr>
              <w:t>澄清说明</w:t>
            </w:r>
          </w:p>
        </w:tc>
        <w:tc>
          <w:tcPr>
            <w:tcW w:w="660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14ABDA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投标人的书面澄清、说明、补正应当在规定时间内（不少30分钟）通过指定的方式提交。</w:t>
            </w:r>
            <w:r>
              <w:rPr>
                <w:rFonts w:hint="eastAsia" w:ascii="宋体" w:hAnsi="宋体" w:eastAsia="宋体" w:cs="宋体"/>
                <w:color w:val="auto"/>
                <w:spacing w:val="0"/>
                <w:kern w:val="0"/>
                <w:sz w:val="21"/>
                <w:szCs w:val="21"/>
                <w:highlight w:val="none"/>
                <w:lang w:val="en-US" w:eastAsia="zh-CN" w:bidi="ar"/>
              </w:rPr>
              <w:t>投标人超过规定时间未提交澄清、说明</w:t>
            </w:r>
            <w:r>
              <w:rPr>
                <w:rFonts w:hint="eastAsia" w:ascii="宋体" w:hAnsi="宋体" w:eastAsia="宋体" w:cs="宋体"/>
                <w:color w:val="auto"/>
                <w:kern w:val="0"/>
                <w:sz w:val="21"/>
                <w:szCs w:val="21"/>
                <w:highlight w:val="none"/>
                <w:lang w:val="en-US" w:eastAsia="zh-CN" w:bidi="ar"/>
              </w:rPr>
              <w:t>、补正</w:t>
            </w:r>
            <w:r>
              <w:rPr>
                <w:rFonts w:hint="eastAsia" w:ascii="宋体" w:hAnsi="宋体" w:eastAsia="宋体" w:cs="宋体"/>
                <w:color w:val="auto"/>
                <w:spacing w:val="0"/>
                <w:kern w:val="0"/>
                <w:sz w:val="21"/>
                <w:szCs w:val="21"/>
                <w:highlight w:val="none"/>
                <w:lang w:val="en-US" w:eastAsia="zh-CN" w:bidi="ar"/>
              </w:rPr>
              <w:t>答复的，视为拒绝答复。</w:t>
            </w:r>
          </w:p>
        </w:tc>
      </w:tr>
      <w:tr w14:paraId="5829B8F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2E52A4D">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（十二）</w:t>
            </w:r>
          </w:p>
        </w:tc>
        <w:tc>
          <w:tcPr>
            <w:tcW w:w="168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DFD69D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评标结果公示</w:t>
            </w:r>
          </w:p>
        </w:tc>
        <w:tc>
          <w:tcPr>
            <w:tcW w:w="660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73B555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评标结果公示媒体：浙江政府采购网（zfcg.czt.zj.gov.cn）</w:t>
            </w:r>
          </w:p>
        </w:tc>
      </w:tr>
    </w:tbl>
    <w:p w14:paraId="0AAD5CC8">
      <w:pPr>
        <w:keepNext w:val="0"/>
        <w:keepLines w:val="0"/>
        <w:widowControl/>
        <w:suppressLineNumbers w:val="0"/>
        <w:spacing w:line="288" w:lineRule="auto"/>
        <w:jc w:val="left"/>
        <w:rPr>
          <w:rFonts w:hint="eastAsia" w:ascii="宋体" w:hAnsi="宋体" w:eastAsia="宋体" w:cs="宋体"/>
          <w:color w:val="auto"/>
          <w:sz w:val="21"/>
          <w:szCs w:val="21"/>
          <w:highlight w:val="none"/>
        </w:rPr>
      </w:pPr>
    </w:p>
    <w:p w14:paraId="646DE56A">
      <w:pPr>
        <w:pStyle w:val="3"/>
        <w:keepNext w:val="0"/>
        <w:keepLines w:val="0"/>
        <w:widowControl/>
        <w:suppressLineNumbers w:val="0"/>
        <w:spacing w:line="288" w:lineRule="auto"/>
        <w:ind w:left="0" w:firstLine="480"/>
        <w:jc w:val="center"/>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8"/>
          <w:szCs w:val="28"/>
          <w:highlight w:val="none"/>
        </w:rPr>
        <w:t>投标人须知</w:t>
      </w:r>
    </w:p>
    <w:p w14:paraId="70A88E8D">
      <w:pPr>
        <w:keepNext w:val="0"/>
        <w:keepLines w:val="0"/>
        <w:widowControl/>
        <w:suppressLineNumbers w:val="0"/>
        <w:spacing w:line="288" w:lineRule="auto"/>
        <w:ind w:left="0" w:firstLine="422"/>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一、总  则</w:t>
      </w:r>
    </w:p>
    <w:p w14:paraId="0AC8B6B5">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p>
    <w:p w14:paraId="4D669F16">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投标人应仔细阅读招标文件的所有内容，按照招标文件的要求提交投标文件，并对所提供的全部资料的真实性承担法律责任。</w:t>
      </w:r>
    </w:p>
    <w:p w14:paraId="5226478A">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（一）适用范围</w:t>
      </w:r>
    </w:p>
    <w:p w14:paraId="557A2377">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本招标文件适用于本项目的招标、评标、定标、验收、合同履约、付款等（法律、法规另有规定的，从其规定）。</w:t>
      </w:r>
    </w:p>
    <w:p w14:paraId="495A6D72">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（二）定义</w:t>
      </w:r>
    </w:p>
    <w:p w14:paraId="45939F64">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1.“采购人”系指招标公告中载明的本项目的采购人；</w:t>
      </w:r>
    </w:p>
    <w:p w14:paraId="363F1736">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2.“采购代理机构”系指组织本次招标的浙江求是招标代理有限公司；</w:t>
      </w:r>
    </w:p>
    <w:p w14:paraId="6423FCDC">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3.“投标人”系指响应招标、参加投标竞争的法人、其他组织或者自然人；</w:t>
      </w:r>
    </w:p>
    <w:p w14:paraId="6C1D9687">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4.“书面形式”包括合同书、信件和数据电文(包括电报、电传、传真、电子数据交换和电子邮件)等可以有形地表现所载内容的形式。</w:t>
      </w:r>
    </w:p>
    <w:p w14:paraId="7D27EFA1">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5.“电子加密投标文件”系指通过电子交易客户端（投标客户端）完成投标文件编制后生成并加密的数据电文形式的投标文件；“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w:t>
      </w:r>
    </w:p>
    <w:p w14:paraId="257B7F57">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招标文件对投标文件签署、盖章的要求适用于电子签名。</w:t>
      </w:r>
    </w:p>
    <w:p w14:paraId="2D608285">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6.“▲”系指实质性要求条款，投标人应当做出实质性响应。</w:t>
      </w:r>
    </w:p>
    <w:p w14:paraId="22D869B2">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（三）采购方式</w:t>
      </w:r>
    </w:p>
    <w:p w14:paraId="2A16A5A9">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采购方式：详见【第三章  投标人须知  前附表】。</w:t>
      </w:r>
    </w:p>
    <w:p w14:paraId="6C2E8824">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交易方式：详见【第三章  投标人须知  前附表】。</w:t>
      </w:r>
    </w:p>
    <w:p w14:paraId="0D90251A">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交易平台：详见【第三章  投标人须知  前附表】。</w:t>
      </w:r>
    </w:p>
    <w:p w14:paraId="33612795">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（四）投标费用</w:t>
      </w:r>
    </w:p>
    <w:p w14:paraId="28210673">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投标保证金：详见【第三章  投标人须知  前附表】。</w:t>
      </w:r>
    </w:p>
    <w:p w14:paraId="2DD3470D">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代理服务费：详见【第三章  投标人须知  前附表】。</w:t>
      </w:r>
    </w:p>
    <w:p w14:paraId="160985D2">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（五）投标委托</w:t>
      </w:r>
    </w:p>
    <w:p w14:paraId="7C5190C9">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详见【第三章  投标人须知  前附表】。</w:t>
      </w:r>
    </w:p>
    <w:p w14:paraId="68C9292F">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（六）联合体投标</w:t>
      </w:r>
    </w:p>
    <w:p w14:paraId="538B2AE3">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详见【第三章  投标人须知  前附表】。</w:t>
      </w:r>
    </w:p>
    <w:p w14:paraId="1752A546">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（七）转包与分包</w:t>
      </w:r>
    </w:p>
    <w:p w14:paraId="6CC00277">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详见【第三章  投标人须知  前附表】。</w:t>
      </w:r>
    </w:p>
    <w:p w14:paraId="1934BFFD">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（八）质疑和投诉</w:t>
      </w:r>
    </w:p>
    <w:p w14:paraId="2FE982F3">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1.供应商认为采购文件、采购过程、中标或者成交结果使自己的权益受到损害的，可以在知道或者应知其权益受到损害之日起7个工作日内，以书面形式向采购人、采购代理机构提出质疑。采购人、采购代理机构在收到供应商的书面质疑后七个工作日内作出答复。</w:t>
      </w:r>
    </w:p>
    <w:p w14:paraId="795CCF0F">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质疑供应商对采购人、采购代理机构的答复不满意，或者采购人、采购代理机构未在规定时间内作出答复的，可以在答复期满后15个工作日内向本级财政部门提起投诉。</w:t>
      </w:r>
    </w:p>
    <w:p w14:paraId="146B93AB">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2.投标人提出质疑应当提交质疑函和必要的证明材料，质疑函范本、投诉书范本请到浙江政府采购网下载专区下载。质疑函应当包括下列内容：</w:t>
      </w:r>
    </w:p>
    <w:p w14:paraId="0DE6B3B2">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（1）供应商的姓名或者名称、地址、邮编、联系人及联系电话；</w:t>
      </w:r>
    </w:p>
    <w:p w14:paraId="4F260A7C">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（2）质疑项目的名称、编号；</w:t>
      </w:r>
    </w:p>
    <w:p w14:paraId="64A7CB63">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（3）具体、明确的质疑事项和与质疑事项相关的请求；</w:t>
      </w:r>
    </w:p>
    <w:p w14:paraId="2E370346">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（4）事实依据；</w:t>
      </w:r>
    </w:p>
    <w:p w14:paraId="6267B2EA">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（5）必要的法律依据；</w:t>
      </w:r>
    </w:p>
    <w:p w14:paraId="094FCA59">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（6）提出质疑的日期。</w:t>
      </w:r>
    </w:p>
    <w:p w14:paraId="333D9CE3">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投标人为自然人的，应当由本人签名；投标人为法人或者其他组织的，应当由法定代表人、主要负责人，或者其授权代表签名或者盖章，并加盖公章。</w:t>
      </w:r>
    </w:p>
    <w:p w14:paraId="0ABEE566">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3.提出质疑的供应商应当是参与本项目招标活动的投标人。</w:t>
      </w:r>
      <w:r>
        <w:rPr>
          <w:rFonts w:hint="eastAsia" w:ascii="宋体" w:hAnsi="宋体" w:eastAsia="宋体" w:cs="宋体"/>
          <w:b/>
          <w:bCs/>
          <w:color w:val="auto"/>
          <w:spacing w:val="0"/>
          <w:kern w:val="0"/>
          <w:sz w:val="21"/>
          <w:szCs w:val="21"/>
          <w:highlight w:val="none"/>
          <w:lang w:val="en-US" w:eastAsia="zh-CN" w:bidi="ar"/>
        </w:rPr>
        <w:t>投标人在法定质疑期内应一次性提出针对同一采购程序环节的质疑。</w:t>
      </w:r>
    </w:p>
    <w:p w14:paraId="545F140F">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4.根据《政府采购质疑和投诉办法》第三十七条的规定，投诉人在全国范围12个月内三次以上投诉查无实据的，由财政部门列入不良行为记录名单。</w:t>
      </w:r>
    </w:p>
    <w:p w14:paraId="18BA41AC">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投诉人有下列行为之一的，属于虚假、恶意投诉，由财政部门列入不良行为记录名单，禁止其1至3年内参加政府采购活动：</w:t>
      </w:r>
    </w:p>
    <w:p w14:paraId="4313611E">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（1）捏造事实；</w:t>
      </w:r>
    </w:p>
    <w:p w14:paraId="5016AE51">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（2）提供虚假材料；</w:t>
      </w:r>
    </w:p>
    <w:p w14:paraId="474045A1">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（3）以非法手段取得证明材料。证据来源的合法性存在明显疑问，投诉人无法证明其取得方式合法的，视为以非法手段取得证明材料。</w:t>
      </w:r>
    </w:p>
    <w:p w14:paraId="47D2F15B">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（九）政府采购政策</w:t>
      </w:r>
    </w:p>
    <w:p w14:paraId="6C265E2D">
      <w:pPr>
        <w:keepNext w:val="0"/>
        <w:keepLines w:val="0"/>
        <w:widowControl/>
        <w:suppressLineNumbers w:val="0"/>
        <w:autoSpaceDE w:val="0"/>
        <w:autoSpaceDN/>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1.支持本国产品</w:t>
      </w:r>
    </w:p>
    <w:p w14:paraId="7CD1FD92">
      <w:pPr>
        <w:keepNext w:val="0"/>
        <w:keepLines w:val="0"/>
        <w:widowControl/>
        <w:suppressLineNumbers w:val="0"/>
        <w:spacing w:line="288" w:lineRule="auto"/>
        <w:ind w:left="0" w:firstLine="21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1.1 本国产品标准（依据《国务院办公厅关于在政府采购中实施本国产品标准及相关政策的通知》国办发〔2025〕34号）</w:t>
      </w:r>
    </w:p>
    <w:p w14:paraId="629E6D39">
      <w:pPr>
        <w:keepNext w:val="0"/>
        <w:keepLines w:val="0"/>
        <w:widowControl/>
        <w:suppressLineNumbers w:val="0"/>
        <w:spacing w:line="288" w:lineRule="auto"/>
        <w:ind w:left="0" w:firstLine="21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本国产品应当符合以下条件：</w:t>
      </w:r>
    </w:p>
    <w:p w14:paraId="503E6358">
      <w:pPr>
        <w:keepNext w:val="0"/>
        <w:keepLines w:val="0"/>
        <w:widowControl/>
        <w:suppressLineNumbers w:val="0"/>
        <w:spacing w:line="288" w:lineRule="auto"/>
        <w:ind w:left="0" w:firstLine="21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（一）在中国境内生产</w:t>
      </w:r>
    </w:p>
    <w:p w14:paraId="11E9BAC6">
      <w:pPr>
        <w:keepNext w:val="0"/>
        <w:keepLines w:val="0"/>
        <w:widowControl/>
        <w:suppressLineNumbers w:val="0"/>
        <w:spacing w:line="288" w:lineRule="auto"/>
        <w:ind w:left="0" w:firstLine="21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30E2B017">
      <w:pPr>
        <w:keepNext w:val="0"/>
        <w:keepLines w:val="0"/>
        <w:widowControl/>
        <w:suppressLineNumbers w:val="0"/>
        <w:spacing w:line="288" w:lineRule="auto"/>
        <w:ind w:left="0" w:firstLine="21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1.为确保产品在运输或者储存期间保持某种状态而进行的操作；</w:t>
      </w:r>
    </w:p>
    <w:p w14:paraId="0913ACC5">
      <w:pPr>
        <w:keepNext w:val="0"/>
        <w:keepLines w:val="0"/>
        <w:widowControl/>
        <w:suppressLineNumbers w:val="0"/>
        <w:spacing w:line="288" w:lineRule="auto"/>
        <w:ind w:left="0" w:firstLine="21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2.为产品运输或者销售进行的包装或者展示；</w:t>
      </w:r>
    </w:p>
    <w:p w14:paraId="1D6652AB">
      <w:pPr>
        <w:keepNext w:val="0"/>
        <w:keepLines w:val="0"/>
        <w:widowControl/>
        <w:suppressLineNumbers w:val="0"/>
        <w:spacing w:line="288" w:lineRule="auto"/>
        <w:ind w:left="0" w:firstLine="21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3.在产品或者其包装上粘贴或者印刷品牌、标志、标识以及其他用于区别的标记；</w:t>
      </w:r>
    </w:p>
    <w:p w14:paraId="09EFA7B7">
      <w:pPr>
        <w:keepNext w:val="0"/>
        <w:keepLines w:val="0"/>
        <w:widowControl/>
        <w:suppressLineNumbers w:val="0"/>
        <w:spacing w:line="288" w:lineRule="auto"/>
        <w:ind w:left="0" w:firstLine="21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4.简单的上漆、磨光和分装；</w:t>
      </w:r>
    </w:p>
    <w:p w14:paraId="77CFA741">
      <w:pPr>
        <w:keepNext w:val="0"/>
        <w:keepLines w:val="0"/>
        <w:widowControl/>
        <w:suppressLineNumbers w:val="0"/>
        <w:spacing w:line="288" w:lineRule="auto"/>
        <w:ind w:left="0" w:firstLine="21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5.其他不属于属性改变的情形。</w:t>
      </w:r>
    </w:p>
    <w:p w14:paraId="02675087">
      <w:pPr>
        <w:keepNext w:val="0"/>
        <w:keepLines w:val="0"/>
        <w:widowControl/>
        <w:suppressLineNumbers w:val="0"/>
        <w:spacing w:line="288" w:lineRule="auto"/>
        <w:ind w:left="0" w:firstLine="21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（二）在中国境内生产的组件成本占比达到规定比例</w:t>
      </w:r>
    </w:p>
    <w:p w14:paraId="4E12F2A8">
      <w:pPr>
        <w:keepNext w:val="0"/>
        <w:keepLines w:val="0"/>
        <w:widowControl/>
        <w:suppressLineNumbers w:val="0"/>
        <w:spacing w:line="288" w:lineRule="auto"/>
        <w:ind w:left="0" w:firstLine="21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产品在中国境内生产的组件成本占比应当达到规定比例，计算公式为：</w:t>
      </w:r>
    </w:p>
    <w:p w14:paraId="1D73C05A">
      <w:pPr>
        <w:keepNext w:val="0"/>
        <w:keepLines w:val="0"/>
        <w:widowControl/>
        <w:suppressLineNumbers w:val="0"/>
        <w:spacing w:line="288" w:lineRule="auto"/>
        <w:ind w:left="0" w:firstLine="21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（产品在中国境内生产的组件成本 / 产品总成本）≥规定比例。</w:t>
      </w:r>
    </w:p>
    <w:p w14:paraId="3AE3ECF3">
      <w:pPr>
        <w:keepNext w:val="0"/>
        <w:keepLines w:val="0"/>
        <w:widowControl/>
        <w:suppressLineNumbers w:val="0"/>
        <w:spacing w:line="288" w:lineRule="auto"/>
        <w:ind w:left="0" w:firstLine="21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66D00AA3">
      <w:pPr>
        <w:keepNext w:val="0"/>
        <w:keepLines w:val="0"/>
        <w:widowControl/>
        <w:suppressLineNumbers w:val="0"/>
        <w:spacing w:line="288" w:lineRule="auto"/>
        <w:ind w:left="0" w:firstLine="21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（三）特定产品的关键组件、关键工序符合相关要求</w:t>
      </w:r>
    </w:p>
    <w:p w14:paraId="12A29869">
      <w:pPr>
        <w:keepNext w:val="0"/>
        <w:keepLines w:val="0"/>
        <w:widowControl/>
        <w:suppressLineNumbers w:val="0"/>
        <w:spacing w:line="288" w:lineRule="auto"/>
        <w:ind w:left="0" w:firstLine="21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对特定产品，在符合本通知第一条第（一）项和第（二）项条件的基础上，应当符合财政部会同有关行业主管部门确定的其关键组件、关键工序在中国境内生产、完成等要求。</w:t>
      </w:r>
    </w:p>
    <w:p w14:paraId="4AC140FD">
      <w:pPr>
        <w:keepNext w:val="0"/>
        <w:keepLines w:val="0"/>
        <w:widowControl/>
        <w:suppressLineNumbers w:val="0"/>
        <w:spacing w:line="288" w:lineRule="auto"/>
        <w:ind w:left="0" w:firstLine="21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39239D93">
      <w:pPr>
        <w:keepNext w:val="0"/>
        <w:keepLines w:val="0"/>
        <w:widowControl/>
        <w:suppressLineNumbers w:val="0"/>
        <w:spacing w:line="288" w:lineRule="auto"/>
        <w:ind w:left="0" w:firstLine="21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1.2 本国产品标准的适用范围</w:t>
      </w:r>
    </w:p>
    <w:p w14:paraId="06919966">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046139E">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lang w:val="en-US" w:eastAsia="zh-CN" w:bidi="ar"/>
        </w:rPr>
        <w:t>1.3 本项目原则上采购本国生产的货物、服务，不允许采购进口产品。优先采购向我国企业转让技术、与我国企业签订消化吸收再创新方案的供应商的进口产品。</w:t>
      </w:r>
    </w:p>
    <w:p w14:paraId="53CA6303">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采购人已经在采购活动开始前向财政部门提出申请并获得财政部门审核同意（高校和科研院所采购用于科研的进口仪器设备，以及其他根据财政部规定实行备案管理的，实行备案管理）购买进口产品的，将在招标文件中明确规定可以采购进口产品（但如果因信息不对称等原因，仍有满足需求的国内产品要求参与采购竞争的，不会对其加以限制，仍将按照公平竞争原则实施采购）。</w:t>
      </w:r>
    </w:p>
    <w:p w14:paraId="69261F27">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进口产品是指通过中国海关报关验放进入中国境内且产自关境外的产品。关于关境和海关特殊监管区域产品认定、已在境内多次流转进口产品认定，按照《关于政府采购进口产品管理有关问题的通知》（财办库[2008]248号）执行。</w:t>
      </w:r>
    </w:p>
    <w:p w14:paraId="1CE89306">
      <w:pPr>
        <w:keepNext w:val="0"/>
        <w:keepLines w:val="0"/>
        <w:widowControl/>
        <w:suppressLineNumbers w:val="0"/>
        <w:autoSpaceDE/>
        <w:autoSpaceDN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2.支持绿色发展</w:t>
      </w:r>
    </w:p>
    <w:p w14:paraId="07B9A63E">
      <w:pPr>
        <w:keepNext w:val="0"/>
        <w:keepLines w:val="0"/>
        <w:widowControl/>
        <w:suppressLineNumbers w:val="0"/>
        <w:autoSpaceDE/>
        <w:autoSpaceDN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采购人拟采购的产品属于节能产品、环境标志产品政府采购品目清单范围的，将依据国家确定的认证机构出具的、处于有效期之内的节能产品、环境标志产品认证证书，对获得证书的产品实施政府优先采购或强制采购。</w:t>
      </w:r>
    </w:p>
    <w:p w14:paraId="18C7FED1">
      <w:pPr>
        <w:keepNext w:val="0"/>
        <w:keepLines w:val="0"/>
        <w:widowControl/>
        <w:suppressLineNumbers w:val="0"/>
        <w:autoSpaceDE/>
        <w:autoSpaceDN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采购人拟采购产品属于节能产品政府采购清单规定必须强制采购的，将在招标文件中明确载明，供应商相应的投标产品须提供国家确定的认证机构出具的、处于有效期之内的节能产品认证证书。</w:t>
      </w:r>
    </w:p>
    <w:p w14:paraId="25C1D747">
      <w:pPr>
        <w:keepNext w:val="0"/>
        <w:keepLines w:val="0"/>
        <w:widowControl/>
        <w:suppressLineNumbers w:val="0"/>
        <w:autoSpaceDE/>
        <w:autoSpaceDN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3.支持中小企业发展</w:t>
      </w:r>
    </w:p>
    <w:p w14:paraId="68178CF0">
      <w:pPr>
        <w:keepNext w:val="0"/>
        <w:keepLines w:val="0"/>
        <w:widowControl/>
        <w:suppressLineNumbers w:val="0"/>
        <w:autoSpaceDE/>
        <w:autoSpaceDN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3.1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6A16601D">
      <w:pPr>
        <w:keepNext w:val="0"/>
        <w:keepLines w:val="0"/>
        <w:widowControl/>
        <w:suppressLineNumbers w:val="0"/>
        <w:autoSpaceDE/>
        <w:autoSpaceDN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3.2 在政府采购活动中，供应商提供的货物或者服务符合下列情形的，享受中小企业扶持政策：</w:t>
      </w:r>
    </w:p>
    <w:p w14:paraId="1C4CDE88">
      <w:pPr>
        <w:keepNext w:val="0"/>
        <w:keepLines w:val="0"/>
        <w:widowControl/>
        <w:suppressLineNumbers w:val="0"/>
        <w:autoSpaceDE/>
        <w:autoSpaceDN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在货物采购项目中，货物由中小企业制造，即货物由</w:t>
      </w:r>
      <w:r>
        <w:rPr>
          <w:rFonts w:hint="eastAsia" w:ascii="宋体" w:hAnsi="宋体" w:eastAsia="宋体" w:cs="宋体"/>
          <w:color w:val="auto"/>
          <w:spacing w:val="0"/>
          <w:kern w:val="0"/>
          <w:sz w:val="21"/>
          <w:szCs w:val="21"/>
          <w:highlight w:val="none"/>
          <w:u w:val="single"/>
          <w:lang w:val="en-US" w:eastAsia="zh-CN" w:bidi="ar"/>
        </w:rPr>
        <w:t>中小企业生产且使用该中小企业商号或者注册商标</w:t>
      </w:r>
      <w:r>
        <w:rPr>
          <w:rFonts w:hint="eastAsia" w:ascii="宋体" w:hAnsi="宋体" w:eastAsia="宋体" w:cs="宋体"/>
          <w:color w:val="auto"/>
          <w:spacing w:val="0"/>
          <w:kern w:val="0"/>
          <w:sz w:val="21"/>
          <w:szCs w:val="21"/>
          <w:highlight w:val="none"/>
          <w:lang w:val="en-US" w:eastAsia="zh-CN" w:bidi="ar"/>
        </w:rPr>
        <w:t>。如果一个采购项目或采购包含有多个采购标的的，则每个采购标的均应由中小企业制造。在服务采购项目中，服务由中小企业承接，即提供服务的人员为中小企业依照《中华人民共和国劳动合同法》订立劳动合同的从业人员。</w:t>
      </w:r>
    </w:p>
    <w:p w14:paraId="1EFDF46F">
      <w:pPr>
        <w:keepNext w:val="0"/>
        <w:keepLines w:val="0"/>
        <w:widowControl/>
        <w:suppressLineNumbers w:val="0"/>
        <w:autoSpaceDE/>
        <w:autoSpaceDN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3.3 供应商提供的货物既有中小企业制造货物，也有大型企业制造货物的，不享受中小企业扶持政策；供应商提供的货物既有中型企业制造，也有小微企业制造的，不享受办法规定的小微企业扶持政策。对于联合体中由中小企业承担的部分，或者分包给中小企业的部分，必须全部由中小企业制造、承建或者承接。</w:t>
      </w:r>
    </w:p>
    <w:p w14:paraId="53D97A1F">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中小企业享受扶持政策获得政府采购合同的，小微企业不得将合同分包给大中型企业，中型企业不得将合同分包给大型企业。</w:t>
      </w:r>
    </w:p>
    <w:p w14:paraId="5815AB46">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3.4 以联合体形式参加政府采购活动，联合体各方均为中小企业的，联合体视同中小企业。其中，联合体各方均为小微企业的，联合体视同小微企业。</w:t>
      </w:r>
    </w:p>
    <w:p w14:paraId="233C0CDF">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3.5 预留份额专门面向中小企业采购的采购项目通过下列措施进行：将采购项目整体或者设置采购包专门面向中小企业采购；要求供应商以联合体形式参加采购活动，且联合体中中小企业承担的部分达到一定比例；要求获得采购合同的供应商将采购项目中的一定比例分包给一家或者多家中小企业。</w:t>
      </w:r>
    </w:p>
    <w:p w14:paraId="3611C10C">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组成联合体或者接受分包合同的中小企业与联合体内其他企业、分包企业之间不得存在直接控股、管理关系。</w:t>
      </w:r>
    </w:p>
    <w:p w14:paraId="22962844">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专门面向中小企业采购的项目或者采购包，不再执行价格评审优惠的扶持政策。</w:t>
      </w:r>
    </w:p>
    <w:p w14:paraId="7C55342A">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3.6 未预留份额专门面向中小企业采购的采购项目，以及预留份额项目中的非预留部分采购包，对符合《政府采购促进中小企业发展管理办法》规定的小微企业报价给予10%-20%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0F21E458">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3.7 中小企业参加政府采购活动，应当出具本办法规定的《中小企业声明函》，否则不得享受相关中小企业扶持政策。</w:t>
      </w:r>
    </w:p>
    <w:p w14:paraId="7194FF63">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《中小企业声明函》由参加政府采购活动的供应商出具。以联合体形式参加政府采购活动或者合同分包的，《中小企业声明函》中需填写联合体中的中小企业或签订分包意向协议的中小企业相关信息。</w:t>
      </w:r>
    </w:p>
    <w:p w14:paraId="3FF16B78">
      <w:pPr>
        <w:keepNext w:val="0"/>
        <w:keepLines w:val="0"/>
        <w:widowControl/>
        <w:suppressLineNumbers w:val="0"/>
        <w:autoSpaceDE/>
        <w:autoSpaceDN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3.8 供应商提供《中小企业声明函》内容不实的，属于提供虚假材料谋取中标、成交，依照《中华人民共和国政府采购法》等国家有关规定追究相应责任。</w:t>
      </w:r>
    </w:p>
    <w:p w14:paraId="09243E9D">
      <w:pPr>
        <w:keepNext w:val="0"/>
        <w:keepLines w:val="0"/>
        <w:widowControl/>
        <w:suppressLineNumbers w:val="0"/>
        <w:autoSpaceDE/>
        <w:autoSpaceDN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u w:val="single"/>
          <w:lang w:val="en-US" w:eastAsia="zh-CN" w:bidi="ar"/>
        </w:rPr>
        <w:t>3.9 《中小企业声明函》填写要求与认定标准详见【第二章  采购需求】。</w:t>
      </w:r>
    </w:p>
    <w:p w14:paraId="1EB95293">
      <w:pPr>
        <w:keepNext w:val="0"/>
        <w:keepLines w:val="0"/>
        <w:widowControl/>
        <w:suppressLineNumbers w:val="0"/>
        <w:autoSpaceDE/>
        <w:autoSpaceDN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4.支持监狱企业发展</w:t>
      </w:r>
    </w:p>
    <w:p w14:paraId="122816F7">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54CB741A">
      <w:pPr>
        <w:keepNext w:val="0"/>
        <w:keepLines w:val="0"/>
        <w:widowControl/>
        <w:suppressLineNumbers w:val="0"/>
        <w:autoSpaceDE/>
        <w:autoSpaceDN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5.促进残疾人就业</w:t>
      </w:r>
    </w:p>
    <w:p w14:paraId="37830BA1">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符合《关于促进残疾人就业政府采购政策的通知》（财库[2017]141号）规定的条件并提供《残疾人福利性单位声明函》的残疾人福利性单位视同小型、微型企业。</w:t>
      </w:r>
    </w:p>
    <w:p w14:paraId="1D7E6188">
      <w:pPr>
        <w:keepNext w:val="0"/>
        <w:keepLines w:val="0"/>
        <w:widowControl/>
        <w:suppressLineNumbers w:val="0"/>
        <w:autoSpaceDE/>
        <w:autoSpaceDN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6.支持创新发展</w:t>
      </w:r>
    </w:p>
    <w:p w14:paraId="3EDDA8A5">
      <w:pPr>
        <w:keepNext w:val="0"/>
        <w:keepLines w:val="0"/>
        <w:widowControl/>
        <w:suppressLineNumbers w:val="0"/>
        <w:autoSpaceDE/>
        <w:autoSpaceDN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对省级以上主管部门认定的首台套产品，自纳入《省推广应用指导目录》起3年内参加政府采购活动，视同已具备相应销售业绩，业绩分为满分。</w:t>
      </w:r>
    </w:p>
    <w:p w14:paraId="692485B7">
      <w:pPr>
        <w:keepNext w:val="0"/>
        <w:keepLines w:val="0"/>
        <w:widowControl/>
        <w:suppressLineNumbers w:val="0"/>
        <w:autoSpaceDE/>
        <w:autoSpaceDN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产品核心技术高于国内领先水平，并具有明晰自主知识产权的“制造精品”产品，自认定之日起2年内视同已具备相应销售业绩，参加政府采购活动时业绩分值为满分。</w:t>
      </w:r>
    </w:p>
    <w:p w14:paraId="11408925">
      <w:pPr>
        <w:keepNext w:val="0"/>
        <w:keepLines w:val="0"/>
        <w:widowControl/>
        <w:suppressLineNumbers w:val="0"/>
        <w:autoSpaceDE/>
        <w:autoSpaceDN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7.评审价格同时存在小微企业价格扣除和本国产品价格扣除的，按以下公式计算：评审价格=有效报价×（1-小微企业价格扣除率-本国产品价格扣除率）。</w:t>
      </w:r>
    </w:p>
    <w:p w14:paraId="64D3DA49">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p>
    <w:p w14:paraId="13C92FD7">
      <w:pPr>
        <w:keepNext w:val="0"/>
        <w:keepLines w:val="0"/>
        <w:widowControl/>
        <w:suppressLineNumbers w:val="0"/>
        <w:spacing w:line="288" w:lineRule="auto"/>
        <w:ind w:left="0" w:firstLine="422"/>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二、电子交易活动</w:t>
      </w:r>
    </w:p>
    <w:p w14:paraId="365238D8">
      <w:pPr>
        <w:keepNext w:val="0"/>
        <w:keepLines w:val="0"/>
        <w:widowControl/>
        <w:suppressLineNumbers w:val="0"/>
        <w:spacing w:line="288" w:lineRule="auto"/>
        <w:ind w:left="0" w:firstLine="422"/>
        <w:jc w:val="left"/>
        <w:rPr>
          <w:rFonts w:hint="eastAsia" w:ascii="宋体" w:hAnsi="宋体" w:eastAsia="宋体" w:cs="宋体"/>
          <w:b/>
          <w:bCs/>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1.投标邀请</w:t>
      </w:r>
    </w:p>
    <w:p w14:paraId="09361199">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0"/>
          <w:kern w:val="0"/>
          <w:sz w:val="21"/>
          <w:szCs w:val="21"/>
          <w:highlight w:val="none"/>
          <w:lang w:val="en-US" w:eastAsia="zh-CN" w:bidi="ar"/>
        </w:rPr>
        <w:t>本项目采用发布公告方式邀请供应商，同时上传招标文件至电子交易平台，供社会公众查阅和潜在供应商获取。</w:t>
      </w:r>
    </w:p>
    <w:p w14:paraId="60455EB8">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i w:val="0"/>
          <w:iCs w:val="0"/>
          <w:color w:val="auto"/>
          <w:spacing w:val="0"/>
          <w:kern w:val="0"/>
          <w:sz w:val="21"/>
          <w:szCs w:val="21"/>
          <w:highlight w:val="none"/>
          <w:lang w:val="en-US" w:eastAsia="zh-CN" w:bidi="ar"/>
        </w:rPr>
        <w:t>2.澄清或修改</w:t>
      </w:r>
    </w:p>
    <w:p w14:paraId="28C402F3">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0"/>
          <w:kern w:val="0"/>
          <w:sz w:val="21"/>
          <w:szCs w:val="21"/>
          <w:highlight w:val="none"/>
          <w:lang w:val="en-US" w:eastAsia="zh-CN" w:bidi="ar"/>
        </w:rPr>
        <w:t>采购组织机构对招标文件进行澄清或修改的，以公告形式发布，并通过电子交易平台通知已获取招标文件的潜在供应商，供应商应及时关注公告信息及电子交易平台发出的通知消息。</w:t>
      </w:r>
    </w:p>
    <w:p w14:paraId="760895D3">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i w:val="0"/>
          <w:iCs w:val="0"/>
          <w:color w:val="auto"/>
          <w:spacing w:val="0"/>
          <w:kern w:val="0"/>
          <w:sz w:val="21"/>
          <w:szCs w:val="21"/>
          <w:highlight w:val="none"/>
          <w:lang w:val="en-US" w:eastAsia="zh-CN" w:bidi="ar"/>
        </w:rPr>
        <w:t>3.供应商投标</w:t>
      </w:r>
    </w:p>
    <w:p w14:paraId="7BE5753C">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0"/>
          <w:kern w:val="0"/>
          <w:sz w:val="21"/>
          <w:szCs w:val="21"/>
          <w:highlight w:val="none"/>
          <w:lang w:val="en-US" w:eastAsia="zh-CN" w:bidi="ar"/>
        </w:rPr>
        <w:t>潜在供应商获取招标文件前应当在电子交易平台上注册账号并登录。注册及客户端操作详见电子交易平台相关介绍。</w:t>
      </w:r>
    </w:p>
    <w:p w14:paraId="1D55A033">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0"/>
          <w:kern w:val="0"/>
          <w:sz w:val="21"/>
          <w:szCs w:val="21"/>
          <w:highlight w:val="none"/>
          <w:lang w:val="en-US" w:eastAsia="zh-CN" w:bidi="ar"/>
        </w:rPr>
        <w:t>供应商进行电子投标应安装客户端软件，并按照招标文件和电子交易平台的要求编制并加密投标文件。供应商未按规定加密的投标文件，电子交易平台将拒收并提示。</w:t>
      </w:r>
    </w:p>
    <w:p w14:paraId="5211D5D0">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0"/>
          <w:kern w:val="0"/>
          <w:sz w:val="21"/>
          <w:szCs w:val="21"/>
          <w:highlight w:val="none"/>
          <w:lang w:val="en-US" w:eastAsia="zh-CN" w:bidi="ar"/>
        </w:rPr>
        <w:t>供应商应当在投标截止时间前完成投标文件的传输递交，并可以补充、修改或者撤回投标文件。补充或者修改投标文件的，应当先行撤回原文件，补充、修改后重新传输递交。投标截止时间前未完成传输的，视为撤回投标文件。投标、响应截止时间后递交的投标文件，电子交易平台将拒收。</w:t>
      </w:r>
    </w:p>
    <w:p w14:paraId="0EF949AA">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0"/>
          <w:kern w:val="0"/>
          <w:sz w:val="21"/>
          <w:szCs w:val="21"/>
          <w:highlight w:val="none"/>
          <w:lang w:val="en-US" w:eastAsia="zh-CN" w:bidi="ar"/>
        </w:rPr>
        <w:t>电子交易平台收到投标文件，向供应商发出确认回执通知。在投标截止时间前，除供应商补充、修改或者撤回投标文件外，任何单位和个人不得解密或提取投标文件。</w:t>
      </w:r>
    </w:p>
    <w:p w14:paraId="2277C38C">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0"/>
          <w:kern w:val="0"/>
          <w:sz w:val="21"/>
          <w:szCs w:val="21"/>
          <w:highlight w:val="none"/>
          <w:lang w:val="en-US" w:eastAsia="zh-CN" w:bidi="ar"/>
        </w:rPr>
        <w:t>供应商在电子交易平台传输递交投标文件后，还可以在投标截止时间前提交以介质存储的数据电文形式的备份投标文件，采购组织机构不强制要求供应商提交备份投标文件。</w:t>
      </w:r>
    </w:p>
    <w:p w14:paraId="7DB583FE">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0"/>
          <w:kern w:val="0"/>
          <w:sz w:val="21"/>
          <w:szCs w:val="21"/>
          <w:highlight w:val="none"/>
          <w:lang w:val="en-US" w:eastAsia="zh-CN" w:bidi="ar"/>
        </w:rPr>
        <w:t>提交备份投标文件应按电子交易平台设定制作、下载。</w:t>
      </w:r>
    </w:p>
    <w:p w14:paraId="3F7A2A46">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0"/>
          <w:kern w:val="0"/>
          <w:sz w:val="21"/>
          <w:szCs w:val="21"/>
          <w:highlight w:val="none"/>
          <w:lang w:val="en-US" w:eastAsia="zh-CN" w:bidi="ar"/>
        </w:rPr>
        <w:t>▲供应商仅提交备份投标文件但未按要求在电子交易平台传输递交投标文件的，投标将被拒绝。</w:t>
      </w:r>
    </w:p>
    <w:p w14:paraId="16868E7F">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i w:val="0"/>
          <w:iCs w:val="0"/>
          <w:color w:val="auto"/>
          <w:spacing w:val="0"/>
          <w:kern w:val="0"/>
          <w:sz w:val="21"/>
          <w:szCs w:val="21"/>
          <w:highlight w:val="none"/>
          <w:lang w:val="en-US" w:eastAsia="zh-CN" w:bidi="ar"/>
        </w:rPr>
        <w:t>4.线上开标</w:t>
      </w:r>
    </w:p>
    <w:p w14:paraId="211FF308">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0"/>
          <w:kern w:val="0"/>
          <w:sz w:val="21"/>
          <w:szCs w:val="21"/>
          <w:highlight w:val="none"/>
          <w:lang w:val="en-US" w:eastAsia="zh-CN" w:bidi="ar"/>
        </w:rPr>
        <w:t>采购组织机构按照招标文件规定的时间通过电子交易平台组织开标、开启投标文件，所有供应商均应当准时在线参加。供应商未在线参加开标、开启投标文件的，视同认可开标、开启结果。供应商在评标结束前离线的，存在对评标过程中发出的澄清、说明或者补正未按时回复的风险。</w:t>
      </w:r>
    </w:p>
    <w:p w14:paraId="32D0103A">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0"/>
          <w:kern w:val="0"/>
          <w:sz w:val="21"/>
          <w:szCs w:val="21"/>
          <w:highlight w:val="none"/>
          <w:lang w:val="en-US" w:eastAsia="zh-CN" w:bidi="ar"/>
        </w:rPr>
        <w:t>开标、开启投标文件时，电子交易平台自动提取所有投标文件，提示采购组织机构和供应商按招标文件规定的方式和时间在线解密。给予供应商在线解密的时间由招标文件规定，但不少于30分钟。</w:t>
      </w:r>
    </w:p>
    <w:p w14:paraId="6CB824B9">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0"/>
          <w:kern w:val="0"/>
          <w:sz w:val="21"/>
          <w:szCs w:val="21"/>
          <w:highlight w:val="none"/>
          <w:lang w:val="en-US" w:eastAsia="zh-CN" w:bidi="ar"/>
        </w:rPr>
        <w:t>特别提示：投标文件未按时解密，供应商提供了备份投标文件的，以备份投标文件作为依据，否则视为投标文件撤回。投标文件已按时解密的，备份投标文件自动失效。</w:t>
      </w:r>
    </w:p>
    <w:p w14:paraId="6D486924">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0"/>
          <w:kern w:val="0"/>
          <w:sz w:val="21"/>
          <w:szCs w:val="21"/>
          <w:highlight w:val="none"/>
          <w:lang w:val="en-US" w:eastAsia="zh-CN" w:bidi="ar"/>
        </w:rPr>
        <w:t>采购组织机构对开标、开启响应文件和评审现场进行全程录音录像并存档。</w:t>
      </w:r>
    </w:p>
    <w:p w14:paraId="02B63D9A">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i w:val="0"/>
          <w:iCs w:val="0"/>
          <w:color w:val="auto"/>
          <w:spacing w:val="0"/>
          <w:kern w:val="0"/>
          <w:sz w:val="21"/>
          <w:szCs w:val="21"/>
          <w:highlight w:val="none"/>
          <w:lang w:val="en-US" w:eastAsia="zh-CN" w:bidi="ar"/>
        </w:rPr>
        <w:t>5.评审与数据交换</w:t>
      </w:r>
    </w:p>
    <w:p w14:paraId="349F2C7C">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0"/>
          <w:kern w:val="0"/>
          <w:sz w:val="21"/>
          <w:szCs w:val="21"/>
          <w:highlight w:val="none"/>
          <w:lang w:val="en-US" w:eastAsia="zh-CN" w:bidi="ar"/>
        </w:rPr>
        <w:t>评审中需要供应商对投标文件作出澄清、说明或者补正的，评标委员会和供应商应当通过电子交易平台交换数据电文。给予供应商提交澄清说明或补正的时间不少于30分钟，供应商已经明确表示澄清说明或补正完毕的除外。供应商未按规定时间回复澄清、说明或者补正的，视为拒绝澄清、说明或者补正。</w:t>
      </w:r>
    </w:p>
    <w:p w14:paraId="05370176">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0"/>
          <w:kern w:val="0"/>
          <w:sz w:val="21"/>
          <w:szCs w:val="21"/>
          <w:highlight w:val="none"/>
          <w:lang w:val="en-US" w:eastAsia="zh-CN" w:bidi="ar"/>
        </w:rPr>
        <w:t>评标委员会完成评审后，通过电子交易平台向采购组织机构提交评标报告。</w:t>
      </w:r>
    </w:p>
    <w:p w14:paraId="4D207F6A">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0"/>
          <w:kern w:val="0"/>
          <w:sz w:val="21"/>
          <w:szCs w:val="21"/>
          <w:highlight w:val="none"/>
          <w:lang w:val="en-US" w:eastAsia="zh-CN" w:bidi="ar"/>
        </w:rPr>
        <w:t>采购人通过电子交易平台确认中标候选供应商。</w:t>
      </w:r>
    </w:p>
    <w:p w14:paraId="37CCEA0A">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i w:val="0"/>
          <w:iCs w:val="0"/>
          <w:color w:val="auto"/>
          <w:spacing w:val="0"/>
          <w:kern w:val="0"/>
          <w:sz w:val="21"/>
          <w:szCs w:val="21"/>
          <w:highlight w:val="none"/>
          <w:lang w:val="en-US" w:eastAsia="zh-CN" w:bidi="ar"/>
        </w:rPr>
        <w:t>6.交易中止</w:t>
      </w:r>
    </w:p>
    <w:p w14:paraId="00D13D1C">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0"/>
          <w:kern w:val="0"/>
          <w:sz w:val="21"/>
          <w:szCs w:val="21"/>
          <w:highlight w:val="none"/>
          <w:lang w:val="en-US" w:eastAsia="zh-CN" w:bidi="ar"/>
        </w:rPr>
        <w:t>采购过程中出现以下情形，导致电子交易平台无法正常运行，或者无法保证电子交易的公平、公正和安全时，采购组织机构可中止电子交易活动：</w:t>
      </w:r>
    </w:p>
    <w:p w14:paraId="76BB41EE">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0"/>
          <w:kern w:val="0"/>
          <w:sz w:val="21"/>
          <w:szCs w:val="21"/>
          <w:highlight w:val="none"/>
          <w:lang w:val="en-US" w:eastAsia="zh-CN" w:bidi="ar"/>
        </w:rPr>
        <w:t>（一）电子交易平台发生故障而无法登录访问的；</w:t>
      </w:r>
    </w:p>
    <w:p w14:paraId="336A7B38">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0"/>
          <w:kern w:val="0"/>
          <w:sz w:val="21"/>
          <w:szCs w:val="21"/>
          <w:highlight w:val="none"/>
          <w:lang w:val="en-US" w:eastAsia="zh-CN" w:bidi="ar"/>
        </w:rPr>
        <w:t>（二）电子交易平台应用或数据库出现错误，不能进行正常操作的；</w:t>
      </w:r>
    </w:p>
    <w:p w14:paraId="3F73A4E6">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0"/>
          <w:kern w:val="0"/>
          <w:sz w:val="21"/>
          <w:szCs w:val="21"/>
          <w:highlight w:val="none"/>
          <w:lang w:val="en-US" w:eastAsia="zh-CN" w:bidi="ar"/>
        </w:rPr>
        <w:t>（三）电子交易平台发现严重安全漏洞，有潜在泄密危险的；</w:t>
      </w:r>
    </w:p>
    <w:p w14:paraId="44C62D49">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0"/>
          <w:kern w:val="0"/>
          <w:sz w:val="21"/>
          <w:szCs w:val="21"/>
          <w:highlight w:val="none"/>
          <w:lang w:val="en-US" w:eastAsia="zh-CN" w:bidi="ar"/>
        </w:rPr>
        <w:t>（四）病毒发作导致不能进行正常操作的；</w:t>
      </w:r>
    </w:p>
    <w:p w14:paraId="7B930F42">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0"/>
          <w:kern w:val="0"/>
          <w:sz w:val="21"/>
          <w:szCs w:val="21"/>
          <w:highlight w:val="none"/>
          <w:lang w:val="en-US" w:eastAsia="zh-CN" w:bidi="ar"/>
        </w:rPr>
        <w:t>（五）其他无法保证电子交易的公平、公正和安全的情况。</w:t>
      </w:r>
    </w:p>
    <w:p w14:paraId="2DE00804">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0"/>
          <w:kern w:val="0"/>
          <w:sz w:val="21"/>
          <w:szCs w:val="21"/>
          <w:highlight w:val="none"/>
          <w:lang w:val="en-US" w:eastAsia="zh-CN" w:bidi="ar"/>
        </w:rPr>
        <w:t>出现前款规定情形，不影响采购公平、公正性的，采购组织机构可以待上述情形消除后继续组织电子交易活动，也可以决定某些环节以纸质形式进行；影响或可能影响采购公平、公正性的，应当重新采购。</w:t>
      </w:r>
    </w:p>
    <w:p w14:paraId="7A544A4F">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p>
    <w:p w14:paraId="3B914F14">
      <w:pPr>
        <w:keepNext w:val="0"/>
        <w:keepLines w:val="0"/>
        <w:widowControl/>
        <w:suppressLineNumbers w:val="0"/>
        <w:spacing w:line="288" w:lineRule="auto"/>
        <w:ind w:left="0" w:firstLine="422"/>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三、招标文件</w:t>
      </w:r>
    </w:p>
    <w:p w14:paraId="139C225F">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（一）招标文件的构成</w:t>
      </w:r>
    </w:p>
    <w:p w14:paraId="6578D985">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本招标文件由以下部分组成：</w:t>
      </w:r>
    </w:p>
    <w:p w14:paraId="394F257E">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1.投标邀请</w:t>
      </w:r>
    </w:p>
    <w:p w14:paraId="133AD0B3">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2.采购需求</w:t>
      </w:r>
    </w:p>
    <w:p w14:paraId="4D64891B">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3.投标人须知</w:t>
      </w:r>
    </w:p>
    <w:p w14:paraId="7D6884A3">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4.评标方法和评标标准</w:t>
      </w:r>
    </w:p>
    <w:p w14:paraId="6B94E615">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5.拟签订的合同文本</w:t>
      </w:r>
    </w:p>
    <w:p w14:paraId="35DC49A7">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6.投标文件格式</w:t>
      </w:r>
    </w:p>
    <w:p w14:paraId="15571560">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7.本项目招标文件的澄清、答复、修改、补充的内容</w:t>
      </w:r>
    </w:p>
    <w:p w14:paraId="789BB590">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（二）招标文件的澄清与修改</w:t>
      </w:r>
    </w:p>
    <w:p w14:paraId="187F011B">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1.采购人或者采购代理机构可以对已发出的招标文件进行必要的澄清或者修改，澄清或者修改会在原公告发布媒体上发布澄清公告，澄清或者修改的内容为招标文件的组成部分。</w:t>
      </w:r>
    </w:p>
    <w:p w14:paraId="2F5DA79F">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澄清或者修改的内容可能影响投标文件编制的，采购人或者采购代理机构会在投标截止时间至少15日前，以书面形式通知所有获取招标文件的潜在投标人；不足15日的，采购人或者采购代理机构会顺延提交投标文件的截止时间。</w:t>
      </w:r>
    </w:p>
    <w:p w14:paraId="250AE1C4">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2.招标文件的修改将以书面形式通知所有获取招标文件的投标人，并对其具有约束力。投标人在收到上述通知后，应立即向采购代理机构回函确认。若无书面回函确认，视同投标人已收到招标文件修改的通知，并受其约束。</w:t>
      </w:r>
    </w:p>
    <w:p w14:paraId="4341E696">
      <w:pPr>
        <w:keepNext w:val="0"/>
        <w:keepLines w:val="0"/>
        <w:widowControl/>
        <w:suppressLineNumbers w:val="0"/>
        <w:spacing w:line="288" w:lineRule="auto"/>
        <w:ind w:left="0" w:firstLine="420"/>
        <w:jc w:val="center"/>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br w:type="page"/>
      </w:r>
      <w:r>
        <w:rPr>
          <w:rFonts w:hint="eastAsia" w:ascii="宋体" w:hAnsi="宋体" w:eastAsia="宋体" w:cs="宋体"/>
          <w:b/>
          <w:bCs/>
          <w:color w:val="auto"/>
          <w:spacing w:val="0"/>
          <w:kern w:val="0"/>
          <w:sz w:val="21"/>
          <w:szCs w:val="21"/>
          <w:highlight w:val="none"/>
          <w:lang w:val="en-US" w:eastAsia="zh-CN" w:bidi="ar"/>
        </w:rPr>
        <w:t>四、投标文件编制</w:t>
      </w:r>
    </w:p>
    <w:p w14:paraId="723D7307">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（一）投标文件的组成</w:t>
      </w:r>
    </w:p>
    <w:p w14:paraId="12CA9129">
      <w:pPr>
        <w:keepNext w:val="0"/>
        <w:keepLines w:val="0"/>
        <w:widowControl/>
        <w:suppressLineNumbers w:val="0"/>
        <w:spacing w:line="288" w:lineRule="auto"/>
        <w:ind w:left="0" w:firstLine="420"/>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lang w:val="en-US" w:eastAsia="zh-CN" w:bidi="ar"/>
        </w:rPr>
        <w:t>投标文件组成：详见【第六章  投标文件格式】。</w:t>
      </w:r>
    </w:p>
    <w:p w14:paraId="5049D118">
      <w:pPr>
        <w:keepNext w:val="0"/>
        <w:keepLines w:val="0"/>
        <w:widowControl/>
        <w:suppressLineNumbers w:val="0"/>
        <w:spacing w:line="288" w:lineRule="auto"/>
        <w:ind w:left="0" w:firstLine="420"/>
        <w:jc w:val="left"/>
        <w:rPr>
          <w:rFonts w:hint="eastAsia" w:ascii="宋体" w:hAnsi="宋体" w:eastAsia="宋体" w:cs="宋体"/>
          <w:color w:val="auto"/>
          <w:spacing w:val="0"/>
          <w:sz w:val="21"/>
          <w:szCs w:val="21"/>
          <w:highlight w:val="none"/>
        </w:rPr>
      </w:pPr>
      <w:r>
        <w:rPr>
          <w:rFonts w:hint="eastAsia" w:ascii="宋体" w:hAnsi="宋体" w:eastAsia="宋体" w:cs="宋体"/>
          <w:b/>
          <w:bCs/>
          <w:color w:val="auto"/>
          <w:spacing w:val="0"/>
          <w:kern w:val="0"/>
          <w:sz w:val="21"/>
          <w:szCs w:val="21"/>
          <w:highlight w:val="none"/>
          <w:lang w:val="en-US" w:eastAsia="zh-CN" w:bidi="ar"/>
        </w:rPr>
        <w:t>（二）投标文件的编制</w:t>
      </w:r>
    </w:p>
    <w:p w14:paraId="6179A703">
      <w:pPr>
        <w:keepNext w:val="0"/>
        <w:keepLines w:val="0"/>
        <w:widowControl/>
        <w:suppressLineNumbers w:val="0"/>
        <w:spacing w:line="288" w:lineRule="auto"/>
        <w:ind w:left="0" w:firstLine="420"/>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lang w:val="en-US" w:eastAsia="zh-CN" w:bidi="ar"/>
        </w:rPr>
        <w:t>1.投标人应按照招标文件和电子交易平台的要求，根据投标文件的组成规定的内容及顺序通过电子交易客户端（投标客户端）编制加密投标文件，投标文件内容不完整、编排混乱导致投标文件被误读、漏读或者查找不到相关内容的，是投标人的责任。</w:t>
      </w:r>
      <w:r>
        <w:rPr>
          <w:rFonts w:hint="eastAsia" w:ascii="宋体" w:hAnsi="宋体" w:eastAsia="宋体" w:cs="宋体"/>
          <w:b w:val="0"/>
          <w:bCs w:val="0"/>
          <w:color w:val="auto"/>
          <w:spacing w:val="0"/>
          <w:kern w:val="0"/>
          <w:sz w:val="21"/>
          <w:szCs w:val="21"/>
          <w:highlight w:val="none"/>
          <w:lang w:val="en-US" w:eastAsia="zh-CN" w:bidi="ar"/>
        </w:rPr>
        <w:t>其中资格文件、商务技术文件中不得出现投标报价，如因投标人原因提前泄露投标报价，是投标人的责任。</w:t>
      </w:r>
    </w:p>
    <w:p w14:paraId="7856FA71">
      <w:pPr>
        <w:keepNext w:val="0"/>
        <w:keepLines w:val="0"/>
        <w:widowControl/>
        <w:suppressLineNumbers w:val="0"/>
        <w:spacing w:line="288" w:lineRule="auto"/>
        <w:ind w:left="0" w:firstLine="420"/>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lang w:val="en-US" w:eastAsia="zh-CN" w:bidi="ar"/>
        </w:rPr>
        <w:t>2.投标文件须由投标人在规定位置加盖公章，投标人应写全称。</w:t>
      </w:r>
    </w:p>
    <w:p w14:paraId="7EC8D3F3">
      <w:pPr>
        <w:keepNext w:val="0"/>
        <w:keepLines w:val="0"/>
        <w:widowControl/>
        <w:suppressLineNumbers w:val="0"/>
        <w:spacing w:line="288" w:lineRule="auto"/>
        <w:ind w:left="0" w:firstLine="420"/>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lang w:val="en-US" w:eastAsia="zh-CN" w:bidi="ar"/>
        </w:rPr>
        <w:t>3.投标文件不得涂改，若有修改错漏处，须由投标人加盖公章，或者由投标人代表签名。投标文件因字迹潦草或表达不清所引起的后果由投标人承担。</w:t>
      </w:r>
    </w:p>
    <w:p w14:paraId="20B7B208">
      <w:pPr>
        <w:keepNext w:val="0"/>
        <w:keepLines w:val="0"/>
        <w:widowControl/>
        <w:suppressLineNumbers w:val="0"/>
        <w:spacing w:line="288" w:lineRule="auto"/>
        <w:ind w:left="0" w:firstLine="420"/>
        <w:jc w:val="left"/>
        <w:rPr>
          <w:rFonts w:hint="eastAsia" w:ascii="宋体" w:hAnsi="宋体" w:eastAsia="宋体" w:cs="宋体"/>
          <w:color w:val="auto"/>
          <w:spacing w:val="0"/>
          <w:sz w:val="21"/>
          <w:szCs w:val="21"/>
          <w:highlight w:val="none"/>
        </w:rPr>
      </w:pPr>
      <w:r>
        <w:rPr>
          <w:rFonts w:hint="eastAsia" w:ascii="宋体" w:hAnsi="宋体" w:eastAsia="宋体" w:cs="宋体"/>
          <w:b/>
          <w:bCs/>
          <w:color w:val="auto"/>
          <w:spacing w:val="0"/>
          <w:kern w:val="0"/>
          <w:sz w:val="21"/>
          <w:szCs w:val="21"/>
          <w:highlight w:val="none"/>
          <w:lang w:val="en-US" w:eastAsia="zh-CN" w:bidi="ar"/>
        </w:rPr>
        <w:t>（三）投标文件提交</w:t>
      </w:r>
    </w:p>
    <w:p w14:paraId="014545F6">
      <w:pPr>
        <w:keepNext w:val="0"/>
        <w:keepLines w:val="0"/>
        <w:widowControl/>
        <w:suppressLineNumbers w:val="0"/>
        <w:spacing w:line="288" w:lineRule="auto"/>
        <w:ind w:left="0" w:firstLine="420"/>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lang w:val="en-US" w:eastAsia="zh-CN" w:bidi="ar"/>
        </w:rPr>
        <w:t>1.投标人应当在招标文件要求在投标文件提交截止时间前，将“电子加密投标文件”各部分</w:t>
      </w:r>
      <w:r>
        <w:rPr>
          <w:rFonts w:hint="eastAsia" w:ascii="宋体" w:hAnsi="宋体" w:eastAsia="宋体" w:cs="宋体"/>
          <w:b/>
          <w:bCs/>
          <w:color w:val="auto"/>
          <w:spacing w:val="0"/>
          <w:kern w:val="0"/>
          <w:sz w:val="21"/>
          <w:szCs w:val="21"/>
          <w:highlight w:val="none"/>
          <w:lang w:val="en-US" w:eastAsia="zh-CN" w:bidi="ar"/>
        </w:rPr>
        <w:t>分别上传</w:t>
      </w:r>
      <w:r>
        <w:rPr>
          <w:rFonts w:hint="eastAsia" w:ascii="宋体" w:hAnsi="宋体" w:eastAsia="宋体" w:cs="宋体"/>
          <w:color w:val="auto"/>
          <w:spacing w:val="0"/>
          <w:kern w:val="0"/>
          <w:sz w:val="21"/>
          <w:szCs w:val="21"/>
          <w:highlight w:val="none"/>
          <w:lang w:val="en-US" w:eastAsia="zh-CN" w:bidi="ar"/>
        </w:rPr>
        <w:t>至电子交易平台指定位置。</w:t>
      </w:r>
    </w:p>
    <w:p w14:paraId="447A6699">
      <w:pPr>
        <w:keepNext w:val="0"/>
        <w:keepLines w:val="0"/>
        <w:widowControl/>
        <w:suppressLineNumbers w:val="0"/>
        <w:spacing w:line="288" w:lineRule="auto"/>
        <w:ind w:left="0" w:firstLine="420"/>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lang w:val="en-US" w:eastAsia="zh-CN" w:bidi="ar"/>
        </w:rPr>
        <w:t>备份投标文件：</w:t>
      </w:r>
      <w:r>
        <w:rPr>
          <w:rFonts w:hint="eastAsia" w:ascii="宋体" w:hAnsi="宋体" w:eastAsia="宋体" w:cs="宋体"/>
          <w:i w:val="0"/>
          <w:iCs w:val="0"/>
          <w:caps w:val="0"/>
          <w:color w:val="auto"/>
          <w:spacing w:val="0"/>
          <w:kern w:val="0"/>
          <w:sz w:val="21"/>
          <w:szCs w:val="21"/>
          <w:highlight w:val="none"/>
          <w:lang w:val="en-US" w:eastAsia="zh-CN" w:bidi="ar"/>
        </w:rPr>
        <w:t>供应商可自行决定是否提交备份投标文件。提交备份投标文件的，应在投标文件提交截止时间前，密封提交给本项目采购组织机构。存储方式：移动存储介质（如：U盘等）。密封包装应标明：</w:t>
      </w:r>
      <w:r>
        <w:rPr>
          <w:rFonts w:hint="eastAsia" w:ascii="宋体" w:hAnsi="宋体" w:eastAsia="宋体" w:cs="宋体"/>
          <w:color w:val="auto"/>
          <w:spacing w:val="0"/>
          <w:kern w:val="0"/>
          <w:sz w:val="21"/>
          <w:szCs w:val="21"/>
          <w:highlight w:val="none"/>
          <w:lang w:val="en-US" w:eastAsia="zh-CN" w:bidi="ar"/>
        </w:rPr>
        <w:t>项目名称、项目编号、标项、供应商名称并加盖公章。</w:t>
      </w:r>
    </w:p>
    <w:p w14:paraId="58D17851">
      <w:pPr>
        <w:keepNext w:val="0"/>
        <w:keepLines w:val="0"/>
        <w:widowControl/>
        <w:suppressLineNumbers w:val="0"/>
        <w:spacing w:line="288" w:lineRule="auto"/>
        <w:ind w:left="0" w:firstLine="420"/>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lang w:val="en-US" w:eastAsia="zh-CN" w:bidi="ar"/>
        </w:rPr>
        <w:t>2.</w:t>
      </w:r>
      <w:r>
        <w:rPr>
          <w:rFonts w:hint="eastAsia" w:ascii="宋体" w:hAnsi="宋体" w:eastAsia="宋体" w:cs="宋体"/>
          <w:color w:val="auto"/>
          <w:spacing w:val="0"/>
          <w:kern w:val="0"/>
          <w:sz w:val="21"/>
          <w:szCs w:val="21"/>
          <w:highlight w:val="none"/>
          <w:u w:val="single"/>
          <w:lang w:val="en-US" w:eastAsia="zh-CN" w:bidi="ar"/>
        </w:rPr>
        <w:t>投标人</w:t>
      </w:r>
      <w:r>
        <w:rPr>
          <w:rFonts w:hint="eastAsia" w:ascii="宋体" w:hAnsi="宋体" w:eastAsia="宋体" w:cs="宋体"/>
          <w:b/>
          <w:bCs/>
          <w:color w:val="auto"/>
          <w:spacing w:val="0"/>
          <w:kern w:val="0"/>
          <w:sz w:val="21"/>
          <w:szCs w:val="21"/>
          <w:highlight w:val="none"/>
          <w:u w:val="single"/>
          <w:lang w:val="en-US" w:eastAsia="zh-CN" w:bidi="ar"/>
        </w:rPr>
        <w:t>可以</w:t>
      </w:r>
      <w:r>
        <w:rPr>
          <w:rFonts w:hint="eastAsia" w:ascii="宋体" w:hAnsi="宋体" w:eastAsia="宋体" w:cs="宋体"/>
          <w:color w:val="auto"/>
          <w:spacing w:val="0"/>
          <w:kern w:val="0"/>
          <w:sz w:val="21"/>
          <w:szCs w:val="21"/>
          <w:highlight w:val="none"/>
          <w:u w:val="single"/>
          <w:lang w:val="en-US" w:eastAsia="zh-CN" w:bidi="ar"/>
        </w:rPr>
        <w:t>通过邮寄的方式提交备份投标文件</w:t>
      </w:r>
      <w:r>
        <w:rPr>
          <w:rFonts w:hint="eastAsia" w:ascii="宋体" w:hAnsi="宋体" w:eastAsia="宋体" w:cs="宋体"/>
          <w:color w:val="auto"/>
          <w:spacing w:val="0"/>
          <w:kern w:val="0"/>
          <w:sz w:val="21"/>
          <w:szCs w:val="21"/>
          <w:highlight w:val="none"/>
          <w:lang w:val="en-US" w:eastAsia="zh-CN" w:bidi="ar"/>
        </w:rPr>
        <w:t>。投标人应考虑物流等相关因素，合理计划邮寄时间，尽量在开标截止时间前一个工作日前送到指定地点。在投标文件提交截止时间后送达的，将被视为“逾期送达”，采购组织机构将予以拒收。</w:t>
      </w:r>
    </w:p>
    <w:p w14:paraId="579A33E0">
      <w:pPr>
        <w:keepNext w:val="0"/>
        <w:keepLines w:val="0"/>
        <w:widowControl/>
        <w:suppressLineNumbers w:val="0"/>
        <w:spacing w:line="288" w:lineRule="auto"/>
        <w:ind w:left="0" w:firstLine="420"/>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lang w:val="en-US" w:eastAsia="zh-CN" w:bidi="ar"/>
        </w:rPr>
        <w:t>3.备份投标文件邮寄信息：详见【第三章  投标人须知  前附表】。</w:t>
      </w:r>
    </w:p>
    <w:p w14:paraId="61C08027">
      <w:pPr>
        <w:keepNext w:val="0"/>
        <w:keepLines w:val="0"/>
        <w:widowControl/>
        <w:suppressLineNumbers w:val="0"/>
        <w:spacing w:line="288" w:lineRule="auto"/>
        <w:ind w:left="0" w:firstLine="420"/>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lang w:val="en-US" w:eastAsia="zh-CN" w:bidi="ar"/>
        </w:rPr>
        <w:t>4.备份投标文件未按要求密封或标记导致被误投或提前泄露，</w:t>
      </w:r>
      <w:r>
        <w:rPr>
          <w:rFonts w:hint="eastAsia" w:ascii="宋体" w:hAnsi="宋体" w:eastAsia="宋体" w:cs="宋体"/>
          <w:b w:val="0"/>
          <w:bCs w:val="0"/>
          <w:color w:val="auto"/>
          <w:spacing w:val="0"/>
          <w:kern w:val="0"/>
          <w:sz w:val="21"/>
          <w:szCs w:val="21"/>
          <w:highlight w:val="none"/>
          <w:lang w:val="en-US" w:eastAsia="zh-CN" w:bidi="ar"/>
        </w:rPr>
        <w:t>投标人自行承担相关责任。</w:t>
      </w:r>
    </w:p>
    <w:p w14:paraId="270C8876">
      <w:pPr>
        <w:keepNext w:val="0"/>
        <w:keepLines w:val="0"/>
        <w:widowControl/>
        <w:suppressLineNumbers w:val="0"/>
        <w:spacing w:line="288" w:lineRule="auto"/>
        <w:ind w:left="0" w:firstLine="420"/>
        <w:jc w:val="left"/>
        <w:rPr>
          <w:rFonts w:hint="eastAsia" w:ascii="宋体" w:hAnsi="宋体" w:eastAsia="宋体" w:cs="宋体"/>
          <w:color w:val="auto"/>
          <w:spacing w:val="0"/>
          <w:sz w:val="21"/>
          <w:szCs w:val="21"/>
          <w:highlight w:val="none"/>
        </w:rPr>
      </w:pPr>
      <w:r>
        <w:rPr>
          <w:rFonts w:hint="eastAsia" w:ascii="宋体" w:hAnsi="宋体" w:eastAsia="宋体" w:cs="宋体"/>
          <w:b/>
          <w:bCs/>
          <w:color w:val="auto"/>
          <w:spacing w:val="0"/>
          <w:kern w:val="0"/>
          <w:sz w:val="21"/>
          <w:szCs w:val="21"/>
          <w:highlight w:val="none"/>
          <w:lang w:val="en-US" w:eastAsia="zh-CN" w:bidi="ar"/>
        </w:rPr>
        <w:t>（四）投标文件的修改和撤回</w:t>
      </w:r>
    </w:p>
    <w:p w14:paraId="4C350B37">
      <w:pPr>
        <w:keepNext w:val="0"/>
        <w:keepLines w:val="0"/>
        <w:widowControl/>
        <w:suppressLineNumbers w:val="0"/>
        <w:spacing w:line="288" w:lineRule="auto"/>
        <w:ind w:left="0" w:firstLine="420"/>
        <w:jc w:val="left"/>
        <w:rPr>
          <w:rFonts w:hint="eastAsia" w:ascii="宋体" w:hAnsi="宋体" w:eastAsia="宋体" w:cs="宋体"/>
          <w:color w:val="auto"/>
          <w:spacing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bidi="ar"/>
        </w:rPr>
        <w:t>投标文件的修改和撤回详见</w:t>
      </w:r>
      <w:r>
        <w:rPr>
          <w:rFonts w:hint="eastAsia" w:ascii="宋体" w:hAnsi="宋体" w:eastAsia="宋体" w:cs="宋体"/>
          <w:color w:val="auto"/>
          <w:spacing w:val="0"/>
          <w:kern w:val="0"/>
          <w:sz w:val="21"/>
          <w:szCs w:val="21"/>
          <w:highlight w:val="none"/>
          <w:lang w:val="en-US" w:eastAsia="zh-CN" w:bidi="ar"/>
        </w:rPr>
        <w:t>【第三章  投标人须知  </w:t>
      </w:r>
      <w:r>
        <w:rPr>
          <w:rFonts w:hint="eastAsia" w:ascii="宋体" w:hAnsi="宋体" w:eastAsia="宋体" w:cs="宋体"/>
          <w:b w:val="0"/>
          <w:bCs w:val="0"/>
          <w:color w:val="auto"/>
          <w:spacing w:val="0"/>
          <w:kern w:val="0"/>
          <w:sz w:val="21"/>
          <w:szCs w:val="21"/>
          <w:highlight w:val="none"/>
          <w:lang w:val="en-US" w:eastAsia="zh-CN" w:bidi="ar"/>
        </w:rPr>
        <w:t>二、电子交易活动</w:t>
      </w:r>
      <w:r>
        <w:rPr>
          <w:rFonts w:hint="eastAsia" w:ascii="宋体" w:hAnsi="宋体" w:eastAsia="宋体" w:cs="宋体"/>
          <w:color w:val="auto"/>
          <w:spacing w:val="0"/>
          <w:kern w:val="0"/>
          <w:sz w:val="21"/>
          <w:szCs w:val="21"/>
          <w:highlight w:val="none"/>
          <w:lang w:val="en-US" w:eastAsia="zh-CN" w:bidi="ar"/>
        </w:rPr>
        <w:t>】。</w:t>
      </w:r>
    </w:p>
    <w:p w14:paraId="3C14E263">
      <w:pPr>
        <w:keepNext w:val="0"/>
        <w:keepLines w:val="0"/>
        <w:widowControl/>
        <w:suppressLineNumbers w:val="0"/>
        <w:spacing w:line="288" w:lineRule="auto"/>
        <w:ind w:left="0" w:firstLine="420"/>
        <w:jc w:val="left"/>
        <w:rPr>
          <w:rFonts w:hint="eastAsia" w:ascii="宋体" w:hAnsi="宋体" w:eastAsia="宋体" w:cs="宋体"/>
          <w:color w:val="auto"/>
          <w:spacing w:val="0"/>
          <w:sz w:val="21"/>
          <w:szCs w:val="21"/>
          <w:highlight w:val="none"/>
        </w:rPr>
      </w:pPr>
      <w:r>
        <w:rPr>
          <w:rFonts w:hint="eastAsia" w:ascii="宋体" w:hAnsi="宋体" w:eastAsia="宋体" w:cs="宋体"/>
          <w:b/>
          <w:bCs/>
          <w:color w:val="auto"/>
          <w:spacing w:val="0"/>
          <w:kern w:val="0"/>
          <w:sz w:val="21"/>
          <w:szCs w:val="21"/>
          <w:highlight w:val="none"/>
          <w:lang w:val="en-US" w:eastAsia="zh-CN" w:bidi="ar"/>
        </w:rPr>
        <w:t>（五）投标文件的语言及计量</w:t>
      </w:r>
    </w:p>
    <w:p w14:paraId="5CCA1203">
      <w:pPr>
        <w:keepNext w:val="0"/>
        <w:keepLines w:val="0"/>
        <w:widowControl/>
        <w:suppressLineNumbers w:val="0"/>
        <w:spacing w:line="288" w:lineRule="auto"/>
        <w:ind w:left="0" w:firstLine="420"/>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lang w:val="en-US" w:eastAsia="zh-CN" w:bidi="ar"/>
        </w:rPr>
        <w:t>投标文件以及投标人与采购人或采购代理机构就有关投标事宜的所有来往函电，均应以中文汉语书写。除签名、盖章、专用名称等特殊情形外，以中文汉语以外的文字表述的投标文件视同未提供（有中文汉语说明的除外）。</w:t>
      </w:r>
    </w:p>
    <w:p w14:paraId="6E68FB5A">
      <w:pPr>
        <w:keepNext w:val="0"/>
        <w:keepLines w:val="0"/>
        <w:widowControl/>
        <w:suppressLineNumbers w:val="0"/>
        <w:spacing w:line="288" w:lineRule="auto"/>
        <w:ind w:left="0" w:firstLine="420"/>
        <w:jc w:val="left"/>
        <w:rPr>
          <w:rFonts w:hint="eastAsia" w:ascii="宋体" w:hAnsi="宋体" w:eastAsia="宋体" w:cs="宋体"/>
          <w:color w:val="auto"/>
          <w:spacing w:val="0"/>
          <w:sz w:val="21"/>
          <w:szCs w:val="21"/>
          <w:highlight w:val="none"/>
        </w:rPr>
      </w:pPr>
      <w:r>
        <w:rPr>
          <w:rFonts w:hint="eastAsia" w:ascii="宋体" w:hAnsi="宋体" w:eastAsia="宋体" w:cs="宋体"/>
          <w:b/>
          <w:bCs/>
          <w:color w:val="auto"/>
          <w:spacing w:val="0"/>
          <w:kern w:val="0"/>
          <w:sz w:val="21"/>
          <w:szCs w:val="21"/>
          <w:highlight w:val="none"/>
          <w:lang w:val="en-US" w:eastAsia="zh-CN" w:bidi="ar"/>
        </w:rPr>
        <w:t>（六）投标报价</w:t>
      </w:r>
    </w:p>
    <w:p w14:paraId="537FC051">
      <w:pPr>
        <w:keepNext w:val="0"/>
        <w:keepLines w:val="0"/>
        <w:widowControl/>
        <w:suppressLineNumbers w:val="0"/>
        <w:spacing w:line="288" w:lineRule="auto"/>
        <w:ind w:left="0" w:firstLine="420"/>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lang w:val="en-US" w:eastAsia="zh-CN" w:bidi="ar"/>
        </w:rPr>
        <w:t>详见【第三章  投标人须知  前附表】。</w:t>
      </w:r>
    </w:p>
    <w:p w14:paraId="096B6C99">
      <w:pPr>
        <w:keepNext w:val="0"/>
        <w:keepLines w:val="0"/>
        <w:widowControl/>
        <w:suppressLineNumbers w:val="0"/>
        <w:spacing w:line="288" w:lineRule="auto"/>
        <w:ind w:left="0" w:firstLine="420"/>
        <w:jc w:val="left"/>
        <w:rPr>
          <w:rFonts w:hint="eastAsia" w:ascii="宋体" w:hAnsi="宋体" w:eastAsia="宋体" w:cs="宋体"/>
          <w:color w:val="auto"/>
          <w:spacing w:val="0"/>
          <w:sz w:val="21"/>
          <w:szCs w:val="21"/>
          <w:highlight w:val="none"/>
        </w:rPr>
      </w:pPr>
      <w:r>
        <w:rPr>
          <w:rFonts w:hint="eastAsia" w:ascii="宋体" w:hAnsi="宋体" w:eastAsia="宋体" w:cs="宋体"/>
          <w:b/>
          <w:bCs/>
          <w:color w:val="auto"/>
          <w:spacing w:val="0"/>
          <w:kern w:val="0"/>
          <w:sz w:val="21"/>
          <w:szCs w:val="21"/>
          <w:highlight w:val="none"/>
          <w:lang w:val="en-US" w:eastAsia="zh-CN" w:bidi="ar"/>
        </w:rPr>
        <w:t>（七）投标有效期</w:t>
      </w:r>
    </w:p>
    <w:p w14:paraId="2C9CEAB2">
      <w:pPr>
        <w:keepNext w:val="0"/>
        <w:keepLines w:val="0"/>
        <w:widowControl/>
        <w:suppressLineNumbers w:val="0"/>
        <w:spacing w:line="288" w:lineRule="auto"/>
        <w:ind w:left="0" w:firstLine="420"/>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lang w:val="en-US" w:eastAsia="zh-CN" w:bidi="ar"/>
        </w:rPr>
        <w:t>详见【第三章  投标人须知  前附表】。</w:t>
      </w:r>
    </w:p>
    <w:p w14:paraId="20509AE7">
      <w:pPr>
        <w:keepNext w:val="0"/>
        <w:keepLines w:val="0"/>
        <w:widowControl/>
        <w:suppressLineNumbers w:val="0"/>
        <w:spacing w:line="288" w:lineRule="auto"/>
        <w:ind w:left="0" w:firstLine="422"/>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0"/>
          <w:sz w:val="21"/>
          <w:szCs w:val="21"/>
          <w:highlight w:val="none"/>
        </w:rPr>
        <w:br w:type="page"/>
      </w:r>
      <w:r>
        <w:rPr>
          <w:rFonts w:hint="eastAsia" w:ascii="宋体" w:hAnsi="宋体" w:eastAsia="宋体" w:cs="宋体"/>
          <w:b/>
          <w:bCs/>
          <w:color w:val="auto"/>
          <w:spacing w:val="0"/>
          <w:kern w:val="0"/>
          <w:sz w:val="21"/>
          <w:szCs w:val="21"/>
          <w:highlight w:val="none"/>
          <w:lang w:val="en-US" w:eastAsia="zh-CN" w:bidi="ar"/>
        </w:rPr>
        <w:t>五、投标无效的情形</w:t>
      </w:r>
    </w:p>
    <w:p w14:paraId="699859A8">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p>
    <w:p w14:paraId="2DEE5AFD">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供应商存在下列情况之一的，投标无效:</w:t>
      </w:r>
    </w:p>
    <w:p w14:paraId="3BB7CDF5">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（一）未按照招标文件的规定提交投标保证金的；</w:t>
      </w:r>
    </w:p>
    <w:p w14:paraId="067F060D">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（二）投标文件未按招标文件要求签署、盖章的；</w:t>
      </w:r>
    </w:p>
    <w:p w14:paraId="70D0C6DC">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（三）不具备招标文件中规定的资格要求的；</w:t>
      </w:r>
    </w:p>
    <w:p w14:paraId="6B609C02">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（四）报价超过招标文件中规定的预算金额或者最高限价的；</w:t>
      </w:r>
    </w:p>
    <w:p w14:paraId="5ADB9301">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（五）投标文件含有采购人不能接受的附加条件的；</w:t>
      </w:r>
    </w:p>
    <w:p w14:paraId="4EAC1DEB">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（六）招标文件规定的其他无效情形：</w:t>
      </w:r>
      <w:r>
        <w:rPr>
          <w:rFonts w:hint="eastAsia" w:ascii="宋体" w:hAnsi="宋体" w:eastAsia="宋体" w:cs="宋体"/>
          <w:color w:val="auto"/>
          <w:spacing w:val="0"/>
          <w:kern w:val="0"/>
          <w:sz w:val="21"/>
          <w:szCs w:val="21"/>
          <w:highlight w:val="none"/>
          <w:u w:val="single"/>
          <w:lang w:val="en-US" w:eastAsia="zh-CN" w:bidi="ar"/>
        </w:rPr>
        <w:t>详见【第四章  评标方法和评标标准】。</w:t>
      </w:r>
    </w:p>
    <w:p w14:paraId="1DD6A446">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（七）法律、法规规定的其他无效情形；</w:t>
      </w:r>
    </w:p>
    <w:p w14:paraId="7BCE5AD9">
      <w:pPr>
        <w:keepNext w:val="0"/>
        <w:keepLines w:val="0"/>
        <w:widowControl/>
        <w:suppressLineNumbers w:val="0"/>
        <w:spacing w:line="288" w:lineRule="auto"/>
        <w:ind w:left="0" w:firstLine="422"/>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br w:type="page"/>
      </w:r>
      <w:r>
        <w:rPr>
          <w:rFonts w:hint="eastAsia" w:ascii="宋体" w:hAnsi="宋体" w:eastAsia="宋体" w:cs="宋体"/>
          <w:b/>
          <w:bCs/>
          <w:color w:val="auto"/>
          <w:spacing w:val="0"/>
          <w:kern w:val="0"/>
          <w:sz w:val="21"/>
          <w:szCs w:val="21"/>
          <w:highlight w:val="none"/>
          <w:lang w:val="en-US" w:eastAsia="zh-CN" w:bidi="ar"/>
        </w:rPr>
        <w:t>六、开  标</w:t>
      </w:r>
    </w:p>
    <w:p w14:paraId="30F3E789">
      <w:pPr>
        <w:keepNext w:val="0"/>
        <w:keepLines w:val="0"/>
        <w:widowControl/>
        <w:suppressLineNumbers w:val="0"/>
        <w:spacing w:before="0" w:beforeAutospacing="0"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（一）开标</w:t>
      </w:r>
    </w:p>
    <w:p w14:paraId="3FFFABC2">
      <w:pPr>
        <w:keepNext w:val="0"/>
        <w:keepLines w:val="0"/>
        <w:widowControl/>
        <w:suppressLineNumbers w:val="0"/>
        <w:spacing w:before="0" w:beforeAutospacing="0"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采购代理机构按照招标文件规定的时间通过电子交易平台组织开标，所有投标人均应当准时在线参加。投标人不足3家的，不得开标。</w:t>
      </w:r>
    </w:p>
    <w:p w14:paraId="52E75C29">
      <w:pPr>
        <w:keepNext w:val="0"/>
        <w:keepLines w:val="0"/>
        <w:widowControl/>
        <w:suppressLineNumbers w:val="0"/>
        <w:spacing w:before="0" w:beforeAutospacing="0"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开标时，电子交易平台按开标时间自动提取所有投标文件。采购人或代理机构依托电子交易平台发起开始解密指令，投标人按照平台提示和招标文件的规定在半小时内完成在线解密。</w:t>
      </w:r>
    </w:p>
    <w:p w14:paraId="630EC3D7">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投标文件未按时解密，投标人提供了备份投标文件的，以备份投标文件作为依据，否则视为投标文件撤回。投标文件已按时解密的，备份投标文件自动失效。</w:t>
      </w:r>
    </w:p>
    <w:p w14:paraId="09BBB088">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（二）资格审查</w:t>
      </w:r>
    </w:p>
    <w:p w14:paraId="0C50507D">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开标后，采购人或采购代理机构依据法律法规和招标文件的规定，对投标人的资格条件进行审查。</w:t>
      </w:r>
    </w:p>
    <w:p w14:paraId="44B1CC37">
      <w:pPr>
        <w:keepNext w:val="0"/>
        <w:keepLines w:val="0"/>
        <w:widowControl/>
        <w:suppressLineNumbers w:val="0"/>
        <w:spacing w:before="0" w:beforeAutospacing="0"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对未通过资格审查的投标人，采购人或采购代理机构告知其未通过的原因。</w:t>
      </w:r>
    </w:p>
    <w:p w14:paraId="00512AA9">
      <w:pPr>
        <w:keepNext w:val="0"/>
        <w:keepLines w:val="0"/>
        <w:widowControl/>
        <w:suppressLineNumbers w:val="0"/>
        <w:spacing w:before="0" w:beforeAutospacing="0"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通过资格审查的投标人不足3家的，不再评标。</w:t>
      </w:r>
    </w:p>
    <w:p w14:paraId="78665BAA">
      <w:pPr>
        <w:keepNext w:val="0"/>
        <w:keepLines w:val="0"/>
        <w:widowControl/>
        <w:suppressLineNumbers w:val="0"/>
        <w:spacing w:before="0" w:beforeAutospacing="0"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（三）信用信息查询</w:t>
      </w:r>
    </w:p>
    <w:p w14:paraId="5D8114CF">
      <w:pPr>
        <w:keepNext w:val="0"/>
        <w:keepLines w:val="0"/>
        <w:widowControl/>
        <w:suppressLineNumbers w:val="0"/>
        <w:spacing w:before="0" w:beforeAutospacing="0"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详见【第三章  投标人须知  前附表】。</w:t>
      </w:r>
    </w:p>
    <w:p w14:paraId="6FAAC02B">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p>
    <w:p w14:paraId="0072E8AB">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特别说明：如遇电子交易平台电子化开标或评审程序调整的，按调整后程序执行。</w:t>
      </w:r>
    </w:p>
    <w:p w14:paraId="47834955">
      <w:pPr>
        <w:keepNext w:val="0"/>
        <w:keepLines w:val="0"/>
        <w:widowControl/>
        <w:suppressLineNumbers w:val="0"/>
        <w:spacing w:line="288" w:lineRule="auto"/>
        <w:ind w:left="0" w:firstLine="422"/>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br w:type="page"/>
      </w:r>
      <w:r>
        <w:rPr>
          <w:rFonts w:hint="eastAsia" w:ascii="宋体" w:hAnsi="宋体" w:eastAsia="宋体" w:cs="宋体"/>
          <w:b/>
          <w:bCs/>
          <w:color w:val="auto"/>
          <w:spacing w:val="0"/>
          <w:kern w:val="0"/>
          <w:sz w:val="21"/>
          <w:szCs w:val="21"/>
          <w:highlight w:val="none"/>
          <w:lang w:val="en-US" w:eastAsia="zh-CN" w:bidi="ar"/>
        </w:rPr>
        <w:t>七、评  标</w:t>
      </w:r>
    </w:p>
    <w:p w14:paraId="47F8EB04">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评标委员会成员应当按照客观、公正、审慎的原则，根据招标文件规定的评标程序、评标方法和评标标准进行独立评审。招标文件内容违反国家有关强制性规定的，评标委员会应当停止评标并向采购人或者采购代理机构说明情况。</w:t>
      </w:r>
    </w:p>
    <w:p w14:paraId="778D8893">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评标中因评标委员会成员缺席、回避或者健康等特殊原因导致评标委员会组成不符合规定的，依法补足后继续评标。被更换的评标委员会成员所作出的评标意见无效。</w:t>
      </w:r>
    </w:p>
    <w:p w14:paraId="6EFCC378">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（一）符合性审查</w:t>
      </w:r>
    </w:p>
    <w:p w14:paraId="3FE18EB5">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评标委员会对符合资格的投标人的投标文件进行符合性审查，以确定其是否满足招标文件的实质性要求。不满足招标文件的实质性要求的，投标无效。</w:t>
      </w:r>
    </w:p>
    <w:p w14:paraId="78DEF78A">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（二）比较与评价</w:t>
      </w:r>
    </w:p>
    <w:p w14:paraId="5F655912">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评标委员会按照招标文件中规定的评标方法和标准，对符合性审查合格的投标文件进行商务和技术评估，综合比较与评价。</w:t>
      </w:r>
    </w:p>
    <w:p w14:paraId="27E96071">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现场监督员如发现分值汇总计算错误、分项评分超出评分标准范围、客观评分不一致以及存在评分畸高、畸低情形的，应由相关人员当场改正或作出说明；拒不改正又不作说明的，由现场监督员如实记载后存入项目档案资料。</w:t>
      </w:r>
    </w:p>
    <w:p w14:paraId="5CF459C0">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（三）汇总商务技术得分</w:t>
      </w:r>
    </w:p>
    <w:p w14:paraId="1DC15178">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评标委员会各成员独立对每个投标人的商务和技术文件进行评价，并汇总商务技术得分情况。</w:t>
      </w:r>
    </w:p>
    <w:p w14:paraId="4AEF142D">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（四）报价评审</w:t>
      </w:r>
    </w:p>
    <w:p w14:paraId="557EC7AC">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电子交易平台上传的电子投标文件报价与电子交易平台录入报价不一致的，以上传的电子投标文件报价为准。</w:t>
      </w:r>
    </w:p>
    <w:p w14:paraId="4F73A40C">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投标文件报价出现前后不一致的，按照下列规定修正：</w:t>
      </w:r>
    </w:p>
    <w:p w14:paraId="3CBF4233">
      <w:pPr>
        <w:keepNext w:val="0"/>
        <w:keepLines w:val="0"/>
        <w:widowControl/>
        <w:suppressLineNumbers w:val="0"/>
        <w:spacing w:before="0" w:beforeAutospacing="0"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（1）投标文件中开标一览表(报价表)内容与投标文件中相应内容不一致的，以开标一览表(报价表)为准；</w:t>
      </w:r>
    </w:p>
    <w:p w14:paraId="6479F1E0">
      <w:pPr>
        <w:keepNext w:val="0"/>
        <w:keepLines w:val="0"/>
        <w:widowControl/>
        <w:suppressLineNumbers w:val="0"/>
        <w:spacing w:before="0" w:beforeAutospacing="0"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（2）大写金额和小写金额不一致的，以大写金额为准；</w:t>
      </w:r>
    </w:p>
    <w:p w14:paraId="0198CB82">
      <w:pPr>
        <w:keepNext w:val="0"/>
        <w:keepLines w:val="0"/>
        <w:widowControl/>
        <w:suppressLineNumbers w:val="0"/>
        <w:spacing w:before="0" w:beforeAutospacing="0"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（3）单价金额小数点或者百分比有明显错位的，以开标一览表的总价为准，并修改单价；</w:t>
      </w:r>
    </w:p>
    <w:p w14:paraId="081141A8">
      <w:pPr>
        <w:keepNext w:val="0"/>
        <w:keepLines w:val="0"/>
        <w:widowControl/>
        <w:suppressLineNumbers w:val="0"/>
        <w:spacing w:before="0" w:beforeAutospacing="0"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（4）总价金额与按单价汇总金额不一致的，以单价金额计算结果为准。</w:t>
      </w:r>
    </w:p>
    <w:p w14:paraId="438BAB73">
      <w:pPr>
        <w:keepNext w:val="0"/>
        <w:keepLines w:val="0"/>
        <w:widowControl/>
        <w:suppressLineNumbers w:val="0"/>
        <w:spacing w:before="0" w:beforeAutospacing="0"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同时出现两种以上不一致的，按照前款规定的顺序修正。修正后的报价按照财政部第87号令《政府采购货物和服务招标投标管理办法》第五十一条第二款的规定“投标人的澄清、说明或者补正应当采用书面形式，并加盖公章，或者由投标人代表签名。投标人的澄清、说明或者补正不得超出投标文件的范围或者改变投标文件的实质性内容。”经投标人确认后产生约束力。投标人不确认的，其投标无效。</w:t>
      </w:r>
    </w:p>
    <w:p w14:paraId="53FB6406">
      <w:pPr>
        <w:keepNext w:val="0"/>
        <w:keepLines w:val="0"/>
        <w:widowControl/>
        <w:suppressLineNumbers w:val="0"/>
        <w:spacing w:before="0" w:beforeAutospacing="0"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投标人收到修正确认文件后，在规定时间内未做出回复的，视为不确认。</w:t>
      </w:r>
    </w:p>
    <w:p w14:paraId="05B43AF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2"/>
        <w:jc w:val="both"/>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评审中出现下列情形之一的，评标委员会应当启动异常低价投标审查程序：</w:t>
      </w:r>
    </w:p>
    <w:p w14:paraId="133B892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（1）投标报价低于全部通过符合性审查供应商投标报价平均值50%的，即投标报价&lt;全部通过符合性审查供应商投标报价平均值×50%；</w:t>
      </w:r>
    </w:p>
    <w:p w14:paraId="16FE764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（2）投标报价低于通过符合性审查的次低报价供应商投标报价50%的，即投标报价&lt;通过符合性审查的次低报价供应商投标报价×50%；</w:t>
      </w:r>
    </w:p>
    <w:p w14:paraId="1A201DA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（3）投标报价低于采购项目最高限价45%的，即投标报价&lt;采购项目最高限价×45%；</w:t>
      </w:r>
    </w:p>
    <w:p w14:paraId="4F6D9BB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（4）评标委员会基于专业判断，认为供应商报价过低，有可能影响产品质量或者不能诚信履约的其他情形。</w:t>
      </w:r>
    </w:p>
    <w:p w14:paraId="3EDA902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6ABDFB1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p w14:paraId="4FB8880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4116295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异常低价投标审查的启动原因、审查意见和审查结果应当在评审报告中记录，并随供应商提供的相关书面说明及证明材料，以及评标委员会有关互联网浏览、查询历史一并归档。</w:t>
      </w:r>
    </w:p>
    <w:p w14:paraId="44798055">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（五）投标人澄清、说明或者补正</w:t>
      </w:r>
    </w:p>
    <w:p w14:paraId="41213BE4">
      <w:pPr>
        <w:keepNext w:val="0"/>
        <w:keepLines w:val="0"/>
        <w:widowControl/>
        <w:suppressLineNumbers w:val="0"/>
        <w:spacing w:before="0" w:beforeAutospacing="0"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5211F36A">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澄清说明：详见【第三章  投标人须知  前附表】。</w:t>
      </w:r>
    </w:p>
    <w:p w14:paraId="7224F18A">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（六）排序与推荐</w:t>
      </w:r>
    </w:p>
    <w:p w14:paraId="74BB4945">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评标方法：本项目评标方法是综合评分法。</w:t>
      </w:r>
    </w:p>
    <w:p w14:paraId="2BEF1950">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3B3F57C">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提供相同品牌产品且通过资格审查、符合性审查的不同投标人参加同一合同项下投标的，按一家投标人计算，评审后得分最高的同品牌投标人获得中标人推荐资格；评审得分相同的，按投标报价由低到高顺序排列。得分且投标报价相同的，由采购人确定一个投标人获得中标人推荐资格，其他同品牌投标人不作为中标候选人。</w:t>
      </w:r>
    </w:p>
    <w:p w14:paraId="7FCD0CE7">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非单一产品采购项目，采购人应当根据采购项目技术构成、产品价格比重等合理确定核心产品，并在招标文件中载明。多家投标人提供的核心产品品牌相同的，按前款规定处理。</w:t>
      </w:r>
    </w:p>
    <w:p w14:paraId="544BCCDF">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（七）编写评标报告</w:t>
      </w:r>
    </w:p>
    <w:p w14:paraId="3FA48809">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评标委员会根据全体评标成员签名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2983B893">
      <w:pPr>
        <w:keepNext w:val="0"/>
        <w:keepLines w:val="0"/>
        <w:widowControl/>
        <w:suppressLineNumbers w:val="0"/>
        <w:spacing w:line="288" w:lineRule="auto"/>
        <w:ind w:left="0" w:firstLine="422"/>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0"/>
          <w:sz w:val="21"/>
          <w:szCs w:val="21"/>
          <w:highlight w:val="none"/>
        </w:rPr>
        <w:br w:type="page"/>
      </w:r>
      <w:r>
        <w:rPr>
          <w:rFonts w:hint="eastAsia" w:ascii="宋体" w:hAnsi="宋体" w:eastAsia="宋体" w:cs="宋体"/>
          <w:b/>
          <w:bCs/>
          <w:color w:val="auto"/>
          <w:spacing w:val="0"/>
          <w:kern w:val="0"/>
          <w:sz w:val="21"/>
          <w:szCs w:val="21"/>
          <w:highlight w:val="none"/>
          <w:lang w:val="en-US" w:eastAsia="zh-CN" w:bidi="ar"/>
        </w:rPr>
        <w:t>八、中标与合同</w:t>
      </w:r>
    </w:p>
    <w:p w14:paraId="6DFB1D08">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（一）中标</w:t>
      </w:r>
    </w:p>
    <w:p w14:paraId="739C7F28">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1.采购代理机构应当在评标结束后2个工作日内将评标报告送采购人。采购人应当自收到评标报告之日起5个工作日内，在评标报告确定的中标候选人名单中按顺序确定中标人，也可以书面授权评标委员会直接确定中标人。中标候选人并列的，由采购人确定中标人。</w:t>
      </w:r>
    </w:p>
    <w:p w14:paraId="2889D645">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2.采购代理机构自中标人确定之日起2个工作日内，公告中标结果，并发出中标通知书。</w:t>
      </w:r>
    </w:p>
    <w:p w14:paraId="2B4BD84D">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3.评标结果公示媒体：详见【第三章  投标人须知  前附表】。</w:t>
      </w:r>
    </w:p>
    <w:p w14:paraId="6B932447">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（二）合同</w:t>
      </w:r>
    </w:p>
    <w:p w14:paraId="70ECE904">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1.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3655F6FD">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2.中标后无正当理由拒不与采购人签订政府采购合同，将被取消中标资格，并处以采购金额千分之五以上千分之十以下的罚款，由政府采购监督管理部门列入不良行为记录名单，在一至三年内禁止参加政府采购活动，有违法所得的，并处没收违法所得，情节严重的，由工商行政管理机关吊销营业执照。</w:t>
      </w:r>
    </w:p>
    <w:p w14:paraId="7D2BF756">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p>
    <w:p w14:paraId="1EA76EAF">
      <w:pPr>
        <w:keepNext w:val="0"/>
        <w:keepLines w:val="0"/>
        <w:widowControl/>
        <w:suppressLineNumbers w:val="0"/>
        <w:spacing w:line="288" w:lineRule="auto"/>
        <w:ind w:left="0" w:firstLine="422"/>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九、验  收</w:t>
      </w:r>
    </w:p>
    <w:p w14:paraId="058678CF">
      <w:pPr>
        <w:keepNext w:val="0"/>
        <w:keepLines w:val="0"/>
        <w:widowControl/>
        <w:suppressLineNumbers w:val="0"/>
        <w:tabs>
          <w:tab w:val="left" w:pos="0"/>
        </w:tabs>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采购人组织对供应商履约的验收。大型或者复杂的政府采购项目，应当邀请国家认可的质量检测机构参加验收工作。验收方成员应当在验收书上签名，并承担相应的法律责任。如果发现与合同中要求不符，供应商须承担由此发生的一切损失和费用，并接受相应的处理。</w:t>
      </w:r>
    </w:p>
    <w:p w14:paraId="44246849">
      <w:pPr>
        <w:keepNext w:val="0"/>
        <w:keepLines w:val="0"/>
        <w:widowControl/>
        <w:suppressLineNumbers w:val="0"/>
        <w:tabs>
          <w:tab w:val="left" w:pos="0"/>
        </w:tabs>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采购人可以邀请参加本项目的其他投标人或者第三方机构参与验收。参与验收的投标人或者第三方机构的意见作为验收书的参考资料一并存档。</w:t>
      </w:r>
    </w:p>
    <w:p w14:paraId="281408B7">
      <w:pPr>
        <w:keepNext w:val="0"/>
        <w:keepLines w:val="0"/>
        <w:widowControl/>
        <w:suppressLineNumbers w:val="0"/>
        <w:tabs>
          <w:tab w:val="left" w:pos="0"/>
        </w:tabs>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B9C5221">
      <w:pPr>
        <w:keepNext w:val="0"/>
        <w:keepLines w:val="0"/>
        <w:widowControl/>
        <w:suppressLineNumbers w:val="0"/>
        <w:tabs>
          <w:tab w:val="left" w:pos="0"/>
        </w:tabs>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2CBBE72">
      <w:pPr>
        <w:keepNext w:val="0"/>
        <w:keepLines w:val="0"/>
        <w:widowControl/>
        <w:suppressLineNumbers w:val="0"/>
        <w:tabs>
          <w:tab w:val="left" w:pos="0"/>
        </w:tabs>
        <w:spacing w:line="288" w:lineRule="auto"/>
        <w:ind w:left="0" w:firstLine="422"/>
        <w:jc w:val="left"/>
        <w:rPr>
          <w:rFonts w:hint="eastAsia" w:ascii="宋体" w:hAnsi="宋体" w:eastAsia="宋体" w:cs="宋体"/>
          <w:color w:val="auto"/>
          <w:sz w:val="21"/>
          <w:szCs w:val="21"/>
          <w:highlight w:val="none"/>
        </w:rPr>
      </w:pPr>
    </w:p>
    <w:p w14:paraId="3F95634A">
      <w:pPr>
        <w:pStyle w:val="2"/>
        <w:keepNext w:val="0"/>
        <w:keepLines w:val="0"/>
        <w:widowControl/>
        <w:suppressLineNumbers w:val="0"/>
        <w:spacing w:line="288"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8"/>
          <w:szCs w:val="28"/>
          <w:highlight w:val="none"/>
        </w:rPr>
        <w:t>第四章 评标方法和评标标准</w:t>
      </w:r>
    </w:p>
    <w:p w14:paraId="6B158F55">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一、评标方法</w:t>
      </w:r>
    </w:p>
    <w:p w14:paraId="6DFD6E2D">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本次评标采用综合评分法，总分为100分。评分过程中采用四舍五入法，并保留小数2位。</w:t>
      </w:r>
    </w:p>
    <w:p w14:paraId="18176FAF">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投标人评标综合得分=商务分+技术分+价格分</w:t>
      </w:r>
    </w:p>
    <w:p w14:paraId="6C2F8023">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商务和技术分按照评标委员会成员的独立评分结果的算术平均分计算，计算公式为：商务分、技术分=评标委员会所有成员评分合计数/评标委员会组成人员数</w:t>
      </w:r>
    </w:p>
    <w:p w14:paraId="6722DC1E">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本项目推荐【1】名中标候选人。</w:t>
      </w:r>
    </w:p>
    <w:p w14:paraId="342F94D5">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小微企业价格扣除优惠：（1）本项目未预留份额专门面向中小企业采购。对符合《政府采购促进中小企业发展管理办法》规定的小微企业报价给予【</w:t>
      </w:r>
      <w:r>
        <w:rPr>
          <w:rFonts w:hint="eastAsia" w:ascii="宋体" w:hAnsi="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val="en-US" w:eastAsia="zh-CN" w:bidi="ar"/>
        </w:rPr>
        <w:t>】%的扣除，用扣除后的价格参加评审。（2）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】%的扣除，用扣除后的价格参加评审。（3）组成联合体或者接受分包的小微企业与联合体内其他企业、分包企业之间存在直接控股、管理关系的，不享受价格扣除优惠政策。</w:t>
      </w:r>
    </w:p>
    <w:p w14:paraId="7A5A4D30">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对本国产品的支持政策：·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8F31FF9">
      <w:pPr>
        <w:adjustRightInd w:val="0"/>
        <w:snapToGrid w:val="0"/>
        <w:spacing w:line="288" w:lineRule="auto"/>
        <w:ind w:firstLine="398" w:firstLineChars="200"/>
        <w:rPr>
          <w:rFonts w:hint="eastAsia" w:ascii="宋体" w:hAnsi="宋体" w:eastAsia="宋体" w:cs="Times New Roman"/>
          <w:b/>
          <w:bCs w:val="0"/>
          <w:color w:val="auto"/>
          <w:spacing w:val="-6"/>
          <w:szCs w:val="21"/>
          <w:highlight w:val="none"/>
        </w:rPr>
      </w:pPr>
      <w:r>
        <w:rPr>
          <w:rFonts w:hint="eastAsia" w:ascii="宋体" w:hAnsi="宋体" w:eastAsia="宋体" w:cs="Times New Roman"/>
          <w:b/>
          <w:bCs w:val="0"/>
          <w:color w:val="auto"/>
          <w:spacing w:val="-6"/>
          <w:szCs w:val="21"/>
          <w:highlight w:val="none"/>
        </w:rPr>
        <w:t>在评审结束后、确认采购结果前，将通过网站查询、原件核对等方式对第一中标候选人在投标(响应)文件中涉及客观分评审内容的检测报告、认证证书等资料的真实性进行复核，复核情况详细记录，并纳入采购档案。发现供应商提供虚假材料的，应及时书面报告同级财政部门。</w:t>
      </w:r>
    </w:p>
    <w:p w14:paraId="107850D7">
      <w:pPr>
        <w:keepNext w:val="0"/>
        <w:keepLines w:val="0"/>
        <w:widowControl/>
        <w:suppressLineNumbers w:val="0"/>
        <w:spacing w:line="288" w:lineRule="auto"/>
        <w:ind w:left="0" w:firstLine="0"/>
        <w:jc w:val="left"/>
        <w:rPr>
          <w:rFonts w:hint="eastAsia" w:ascii="宋体" w:hAnsi="宋体" w:eastAsia="宋体" w:cs="宋体"/>
          <w:color w:val="auto"/>
          <w:spacing w:val="0"/>
          <w:sz w:val="21"/>
          <w:szCs w:val="21"/>
          <w:highlight w:val="none"/>
        </w:rPr>
      </w:pPr>
    </w:p>
    <w:p w14:paraId="7F7C9435">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二、评标标准</w:t>
      </w:r>
    </w:p>
    <w:tbl>
      <w:tblPr>
        <w:tblStyle w:val="10"/>
        <w:tblW w:w="4991"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243"/>
        <w:gridCol w:w="490"/>
        <w:gridCol w:w="6572"/>
        <w:gridCol w:w="1254"/>
      </w:tblGrid>
      <w:tr w14:paraId="16F90A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trPr>
        <w:tc>
          <w:tcPr>
            <w:tcW w:w="650" w:type="pct"/>
            <w:tcBorders>
              <w:tl2br w:val="nil"/>
              <w:tr2bl w:val="nil"/>
            </w:tcBorders>
            <w:vAlign w:val="center"/>
          </w:tcPr>
          <w:p w14:paraId="5C4F039F">
            <w:pPr>
              <w:adjustRightInd w:val="0"/>
              <w:snapToGrid w:val="0"/>
              <w:spacing w:line="288" w:lineRule="auto"/>
              <w:jc w:val="center"/>
              <w:rPr>
                <w:rFonts w:hint="eastAsia" w:ascii="宋体" w:hAnsi="宋体"/>
                <w:b/>
                <w:bCs/>
                <w:color w:val="auto"/>
                <w:kern w:val="2"/>
                <w:szCs w:val="21"/>
                <w:highlight w:val="none"/>
              </w:rPr>
            </w:pPr>
            <w:r>
              <w:rPr>
                <w:rFonts w:hint="eastAsia" w:ascii="宋体" w:hAnsi="宋体"/>
                <w:b/>
                <w:bCs/>
                <w:color w:val="auto"/>
                <w:kern w:val="2"/>
                <w:szCs w:val="21"/>
                <w:highlight w:val="none"/>
              </w:rPr>
              <w:t>评审因素</w:t>
            </w:r>
          </w:p>
        </w:tc>
        <w:tc>
          <w:tcPr>
            <w:tcW w:w="256" w:type="pct"/>
            <w:tcBorders>
              <w:tl2br w:val="nil"/>
              <w:tr2bl w:val="nil"/>
            </w:tcBorders>
            <w:vAlign w:val="center"/>
          </w:tcPr>
          <w:p w14:paraId="0B0322FF">
            <w:pPr>
              <w:adjustRightInd w:val="0"/>
              <w:snapToGrid w:val="0"/>
              <w:spacing w:line="288" w:lineRule="auto"/>
              <w:jc w:val="center"/>
              <w:rPr>
                <w:rFonts w:hint="eastAsia" w:ascii="宋体" w:hAnsi="宋体"/>
                <w:b/>
                <w:bCs/>
                <w:color w:val="auto"/>
                <w:kern w:val="2"/>
                <w:szCs w:val="21"/>
                <w:highlight w:val="none"/>
              </w:rPr>
            </w:pPr>
            <w:r>
              <w:rPr>
                <w:rFonts w:hint="eastAsia" w:ascii="宋体" w:hAnsi="宋体"/>
                <w:b/>
                <w:bCs/>
                <w:color w:val="auto"/>
                <w:kern w:val="2"/>
                <w:szCs w:val="21"/>
                <w:highlight w:val="none"/>
              </w:rPr>
              <w:t>分值</w:t>
            </w:r>
          </w:p>
        </w:tc>
        <w:tc>
          <w:tcPr>
            <w:tcW w:w="3436" w:type="pct"/>
            <w:tcBorders>
              <w:tl2br w:val="nil"/>
              <w:tr2bl w:val="nil"/>
            </w:tcBorders>
            <w:vAlign w:val="center"/>
          </w:tcPr>
          <w:p w14:paraId="495744E9">
            <w:pPr>
              <w:adjustRightInd w:val="0"/>
              <w:snapToGrid w:val="0"/>
              <w:spacing w:line="288" w:lineRule="auto"/>
              <w:jc w:val="center"/>
              <w:rPr>
                <w:rFonts w:hint="eastAsia" w:ascii="宋体" w:hAnsi="宋体"/>
                <w:b/>
                <w:bCs/>
                <w:color w:val="auto"/>
                <w:kern w:val="2"/>
                <w:szCs w:val="21"/>
                <w:highlight w:val="none"/>
              </w:rPr>
            </w:pPr>
            <w:r>
              <w:rPr>
                <w:rFonts w:ascii="宋体" w:hAnsi="宋体"/>
                <w:b/>
                <w:bCs/>
                <w:color w:val="auto"/>
                <w:kern w:val="2"/>
                <w:szCs w:val="21"/>
                <w:highlight w:val="none"/>
              </w:rPr>
              <w:t>评分标准</w:t>
            </w:r>
          </w:p>
        </w:tc>
        <w:tc>
          <w:tcPr>
            <w:tcW w:w="656" w:type="pct"/>
            <w:tcBorders>
              <w:tl2br w:val="nil"/>
              <w:tr2bl w:val="nil"/>
            </w:tcBorders>
            <w:vAlign w:val="center"/>
          </w:tcPr>
          <w:p w14:paraId="3244944A">
            <w:pPr>
              <w:adjustRightInd w:val="0"/>
              <w:snapToGrid w:val="0"/>
              <w:spacing w:line="288" w:lineRule="auto"/>
              <w:jc w:val="center"/>
              <w:rPr>
                <w:rFonts w:ascii="宋体" w:hAnsi="宋体"/>
                <w:b/>
                <w:bCs/>
                <w:color w:val="auto"/>
                <w:kern w:val="2"/>
                <w:szCs w:val="21"/>
                <w:highlight w:val="none"/>
              </w:rPr>
            </w:pPr>
            <w:r>
              <w:rPr>
                <w:rFonts w:hint="eastAsia" w:ascii="宋体" w:hAnsi="宋体" w:eastAsia="宋体" w:cs="Times New Roman"/>
                <w:b/>
                <w:bCs/>
                <w:color w:val="auto"/>
                <w:szCs w:val="21"/>
                <w:highlight w:val="none"/>
                <w:lang w:val="en-US" w:eastAsia="zh-CN"/>
              </w:rPr>
              <w:t>备注</w:t>
            </w:r>
          </w:p>
        </w:tc>
      </w:tr>
      <w:tr w14:paraId="271180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trPr>
        <w:tc>
          <w:tcPr>
            <w:tcW w:w="4343" w:type="pct"/>
            <w:gridSpan w:val="3"/>
            <w:tcBorders>
              <w:tl2br w:val="nil"/>
              <w:tr2bl w:val="nil"/>
            </w:tcBorders>
            <w:vAlign w:val="center"/>
          </w:tcPr>
          <w:p w14:paraId="35A0F145">
            <w:pPr>
              <w:adjustRightInd w:val="0"/>
              <w:snapToGrid w:val="0"/>
              <w:spacing w:line="288" w:lineRule="auto"/>
              <w:jc w:val="left"/>
              <w:rPr>
                <w:rFonts w:hint="eastAsia" w:ascii="宋体" w:hAnsi="宋体"/>
                <w:b/>
                <w:bCs/>
                <w:color w:val="auto"/>
                <w:kern w:val="2"/>
                <w:szCs w:val="21"/>
                <w:highlight w:val="none"/>
              </w:rPr>
            </w:pPr>
            <w:r>
              <w:rPr>
                <w:rFonts w:ascii="宋体" w:hAnsi="宋体"/>
                <w:b/>
                <w:bCs/>
                <w:color w:val="auto"/>
                <w:kern w:val="2"/>
                <w:szCs w:val="21"/>
                <w:highlight w:val="none"/>
              </w:rPr>
              <w:t>价格</w:t>
            </w:r>
            <w:r>
              <w:rPr>
                <w:rFonts w:hint="eastAsia" w:ascii="宋体" w:hAnsi="宋体"/>
                <w:b/>
                <w:bCs/>
                <w:color w:val="auto"/>
                <w:kern w:val="2"/>
                <w:szCs w:val="21"/>
                <w:highlight w:val="none"/>
              </w:rPr>
              <w:t>分</w:t>
            </w:r>
          </w:p>
        </w:tc>
        <w:tc>
          <w:tcPr>
            <w:tcW w:w="656" w:type="pct"/>
            <w:tcBorders>
              <w:tl2br w:val="nil"/>
              <w:tr2bl w:val="nil"/>
            </w:tcBorders>
            <w:vAlign w:val="center"/>
          </w:tcPr>
          <w:p w14:paraId="2AF7B143">
            <w:pPr>
              <w:adjustRightInd w:val="0"/>
              <w:snapToGrid w:val="0"/>
              <w:spacing w:line="288" w:lineRule="auto"/>
              <w:jc w:val="left"/>
              <w:rPr>
                <w:rFonts w:ascii="宋体" w:hAnsi="宋体"/>
                <w:b/>
                <w:bCs/>
                <w:color w:val="auto"/>
                <w:kern w:val="2"/>
                <w:szCs w:val="21"/>
                <w:highlight w:val="none"/>
              </w:rPr>
            </w:pPr>
          </w:p>
        </w:tc>
      </w:tr>
      <w:tr w14:paraId="4C96E2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trPr>
        <w:tc>
          <w:tcPr>
            <w:tcW w:w="650" w:type="pct"/>
            <w:tcBorders>
              <w:tl2br w:val="nil"/>
              <w:tr2bl w:val="nil"/>
            </w:tcBorders>
            <w:vAlign w:val="center"/>
          </w:tcPr>
          <w:p w14:paraId="1A15BC01">
            <w:pPr>
              <w:adjustRightInd w:val="0"/>
              <w:snapToGrid w:val="0"/>
              <w:spacing w:line="288" w:lineRule="auto"/>
              <w:jc w:val="center"/>
              <w:rPr>
                <w:rFonts w:hint="eastAsia" w:ascii="宋体" w:hAnsi="宋体" w:cs="宋体"/>
                <w:b/>
                <w:bCs/>
                <w:color w:val="auto"/>
                <w:kern w:val="2"/>
                <w:szCs w:val="21"/>
                <w:highlight w:val="none"/>
              </w:rPr>
            </w:pPr>
            <w:r>
              <w:rPr>
                <w:rFonts w:hint="eastAsia" w:ascii="宋体" w:hAnsi="宋体" w:cs="宋体"/>
                <w:b/>
                <w:bCs/>
                <w:color w:val="auto"/>
                <w:kern w:val="2"/>
                <w:szCs w:val="21"/>
                <w:highlight w:val="none"/>
              </w:rPr>
              <w:t>投标报价</w:t>
            </w:r>
          </w:p>
        </w:tc>
        <w:tc>
          <w:tcPr>
            <w:tcW w:w="256" w:type="pct"/>
            <w:tcBorders>
              <w:tl2br w:val="nil"/>
              <w:tr2bl w:val="nil"/>
            </w:tcBorders>
            <w:vAlign w:val="center"/>
          </w:tcPr>
          <w:p w14:paraId="32D2157D">
            <w:pPr>
              <w:adjustRightInd w:val="0"/>
              <w:snapToGrid w:val="0"/>
              <w:spacing w:line="288" w:lineRule="auto"/>
              <w:jc w:val="center"/>
              <w:rPr>
                <w:rFonts w:hint="eastAsia" w:ascii="宋体" w:hAnsi="宋体" w:cs="宋体"/>
                <w:b/>
                <w:bCs/>
                <w:color w:val="auto"/>
                <w:kern w:val="2"/>
                <w:szCs w:val="21"/>
                <w:highlight w:val="none"/>
              </w:rPr>
            </w:pPr>
            <w:r>
              <w:rPr>
                <w:rFonts w:hint="eastAsia" w:ascii="宋体" w:hAnsi="宋体" w:cs="宋体"/>
                <w:b/>
                <w:bCs/>
                <w:color w:val="auto"/>
                <w:kern w:val="2"/>
                <w:szCs w:val="21"/>
                <w:highlight w:val="none"/>
              </w:rPr>
              <w:t>30</w:t>
            </w:r>
          </w:p>
        </w:tc>
        <w:tc>
          <w:tcPr>
            <w:tcW w:w="3436" w:type="pct"/>
            <w:tcBorders>
              <w:tl2br w:val="nil"/>
              <w:tr2bl w:val="nil"/>
            </w:tcBorders>
            <w:vAlign w:val="center"/>
          </w:tcPr>
          <w:p w14:paraId="33837F7F">
            <w:pPr>
              <w:adjustRightInd w:val="0"/>
              <w:snapToGrid w:val="0"/>
              <w:spacing w:line="288" w:lineRule="auto"/>
              <w:rPr>
                <w:rFonts w:hint="eastAsia" w:ascii="宋体" w:hAnsi="宋体" w:cs="宋体"/>
                <w:color w:val="auto"/>
                <w:kern w:val="2"/>
                <w:szCs w:val="21"/>
                <w:highlight w:val="none"/>
              </w:rPr>
            </w:pPr>
            <w:r>
              <w:rPr>
                <w:rFonts w:hint="eastAsia" w:ascii="宋体" w:hAnsi="宋体" w:cs="宋体"/>
                <w:color w:val="auto"/>
                <w:kern w:val="2"/>
                <w:szCs w:val="21"/>
                <w:highlight w:val="none"/>
              </w:rPr>
              <w:t>价格分采用低价优先法计算，即满足招标文件要求且投标价格最低的投标报价为评标基准价，其他投标人的价格分按照下列公式计算：</w:t>
            </w:r>
          </w:p>
          <w:p w14:paraId="7E9609CD">
            <w:pPr>
              <w:adjustRightInd w:val="0"/>
              <w:snapToGrid w:val="0"/>
              <w:spacing w:line="288" w:lineRule="auto"/>
              <w:rPr>
                <w:rFonts w:hint="eastAsia" w:ascii="宋体" w:hAnsi="宋体" w:cs="宋体"/>
                <w:color w:val="auto"/>
                <w:kern w:val="2"/>
                <w:szCs w:val="21"/>
                <w:highlight w:val="none"/>
              </w:rPr>
            </w:pPr>
            <w:r>
              <w:rPr>
                <w:rFonts w:hint="eastAsia" w:ascii="宋体" w:hAnsi="宋体" w:cs="宋体"/>
                <w:color w:val="auto"/>
                <w:kern w:val="2"/>
                <w:szCs w:val="21"/>
                <w:highlight w:val="none"/>
              </w:rPr>
              <w:t>价格分=（评标基准价/投标报价）×30%×100</w:t>
            </w:r>
          </w:p>
        </w:tc>
        <w:tc>
          <w:tcPr>
            <w:tcW w:w="656" w:type="pct"/>
            <w:tcBorders>
              <w:tl2br w:val="nil"/>
              <w:tr2bl w:val="nil"/>
            </w:tcBorders>
            <w:vAlign w:val="center"/>
          </w:tcPr>
          <w:p w14:paraId="36116F87">
            <w:pPr>
              <w:adjustRightInd w:val="0"/>
              <w:snapToGrid w:val="0"/>
              <w:spacing w:line="288" w:lineRule="auto"/>
              <w:rPr>
                <w:rFonts w:hint="eastAsia" w:ascii="宋体" w:hAnsi="宋体" w:cs="宋体"/>
                <w:color w:val="auto"/>
                <w:kern w:val="2"/>
                <w:szCs w:val="21"/>
                <w:highlight w:val="none"/>
              </w:rPr>
            </w:pPr>
          </w:p>
        </w:tc>
      </w:tr>
      <w:tr w14:paraId="14186D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trPr>
        <w:tc>
          <w:tcPr>
            <w:tcW w:w="4343" w:type="pct"/>
            <w:gridSpan w:val="3"/>
            <w:tcBorders>
              <w:tl2br w:val="nil"/>
              <w:tr2bl w:val="nil"/>
            </w:tcBorders>
            <w:vAlign w:val="center"/>
          </w:tcPr>
          <w:p w14:paraId="6C89B98E">
            <w:pPr>
              <w:adjustRightInd w:val="0"/>
              <w:snapToGrid w:val="0"/>
              <w:spacing w:line="288" w:lineRule="auto"/>
              <w:jc w:val="left"/>
              <w:rPr>
                <w:rFonts w:hint="eastAsia" w:ascii="宋体" w:hAnsi="宋体"/>
                <w:b/>
                <w:bCs/>
                <w:color w:val="auto"/>
                <w:kern w:val="2"/>
                <w:szCs w:val="21"/>
                <w:highlight w:val="none"/>
              </w:rPr>
            </w:pPr>
            <w:r>
              <w:rPr>
                <w:rFonts w:ascii="宋体" w:hAnsi="宋体"/>
                <w:b/>
                <w:bCs/>
                <w:color w:val="auto"/>
                <w:kern w:val="2"/>
                <w:szCs w:val="21"/>
                <w:highlight w:val="none"/>
              </w:rPr>
              <w:t>商务分</w:t>
            </w:r>
          </w:p>
        </w:tc>
        <w:tc>
          <w:tcPr>
            <w:tcW w:w="656" w:type="pct"/>
            <w:tcBorders>
              <w:tl2br w:val="nil"/>
              <w:tr2bl w:val="nil"/>
            </w:tcBorders>
            <w:vAlign w:val="center"/>
          </w:tcPr>
          <w:p w14:paraId="1F8DAB9D">
            <w:pPr>
              <w:adjustRightInd w:val="0"/>
              <w:snapToGrid w:val="0"/>
              <w:spacing w:line="288" w:lineRule="auto"/>
              <w:jc w:val="left"/>
              <w:rPr>
                <w:rFonts w:ascii="宋体" w:hAnsi="宋体"/>
                <w:b/>
                <w:bCs/>
                <w:color w:val="auto"/>
                <w:kern w:val="2"/>
                <w:szCs w:val="21"/>
                <w:highlight w:val="none"/>
              </w:rPr>
            </w:pPr>
          </w:p>
        </w:tc>
      </w:tr>
      <w:tr w14:paraId="1ACA60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trPr>
        <w:tc>
          <w:tcPr>
            <w:tcW w:w="650" w:type="pct"/>
            <w:tcBorders>
              <w:tl2br w:val="nil"/>
              <w:tr2bl w:val="nil"/>
            </w:tcBorders>
            <w:vAlign w:val="center"/>
          </w:tcPr>
          <w:p w14:paraId="1881DD69">
            <w:pPr>
              <w:adjustRightInd w:val="0"/>
              <w:snapToGrid w:val="0"/>
              <w:spacing w:line="288" w:lineRule="auto"/>
              <w:jc w:val="center"/>
              <w:rPr>
                <w:rFonts w:hint="eastAsia" w:ascii="宋体" w:hAnsi="宋体" w:cs="宋体"/>
                <w:b/>
                <w:bCs/>
                <w:color w:val="auto"/>
                <w:kern w:val="2"/>
                <w:szCs w:val="21"/>
                <w:highlight w:val="none"/>
              </w:rPr>
            </w:pPr>
            <w:r>
              <w:rPr>
                <w:rFonts w:hint="eastAsia" w:ascii="宋体" w:hAnsi="宋体" w:cs="宋体"/>
                <w:b/>
                <w:bCs/>
                <w:color w:val="auto"/>
                <w:kern w:val="2"/>
                <w:szCs w:val="21"/>
                <w:highlight w:val="none"/>
              </w:rPr>
              <w:t>业绩</w:t>
            </w:r>
          </w:p>
        </w:tc>
        <w:tc>
          <w:tcPr>
            <w:tcW w:w="256" w:type="pct"/>
            <w:tcBorders>
              <w:tl2br w:val="nil"/>
              <w:tr2bl w:val="nil"/>
            </w:tcBorders>
            <w:vAlign w:val="center"/>
          </w:tcPr>
          <w:p w14:paraId="4D60862C">
            <w:pPr>
              <w:adjustRightInd w:val="0"/>
              <w:snapToGrid w:val="0"/>
              <w:spacing w:line="288" w:lineRule="auto"/>
              <w:jc w:val="center"/>
              <w:rPr>
                <w:rFonts w:hint="eastAsia" w:ascii="宋体" w:hAnsi="宋体" w:eastAsia="宋体" w:cs="宋体"/>
                <w:b/>
                <w:bCs/>
                <w:color w:val="auto"/>
                <w:kern w:val="2"/>
                <w:szCs w:val="21"/>
                <w:highlight w:val="none"/>
                <w:lang w:eastAsia="zh-CN"/>
              </w:rPr>
            </w:pPr>
            <w:r>
              <w:rPr>
                <w:rFonts w:hint="eastAsia" w:ascii="宋体" w:hAnsi="宋体" w:cs="宋体"/>
                <w:b/>
                <w:bCs/>
                <w:color w:val="auto"/>
                <w:kern w:val="2"/>
                <w:szCs w:val="21"/>
                <w:highlight w:val="none"/>
                <w:lang w:val="en-US" w:eastAsia="zh-CN"/>
              </w:rPr>
              <w:t>2</w:t>
            </w:r>
          </w:p>
        </w:tc>
        <w:tc>
          <w:tcPr>
            <w:tcW w:w="3436" w:type="pct"/>
            <w:tcBorders>
              <w:tl2br w:val="nil"/>
              <w:tr2bl w:val="nil"/>
            </w:tcBorders>
            <w:vAlign w:val="center"/>
          </w:tcPr>
          <w:p w14:paraId="1A083C98">
            <w:pPr>
              <w:adjustRightInd w:val="0"/>
              <w:snapToGrid w:val="0"/>
              <w:spacing w:line="288" w:lineRule="auto"/>
              <w:rPr>
                <w:rFonts w:hint="eastAsia" w:ascii="宋体" w:hAnsi="宋体" w:cs="宋体"/>
                <w:color w:val="auto"/>
                <w:kern w:val="2"/>
                <w:szCs w:val="21"/>
                <w:highlight w:val="none"/>
              </w:rPr>
            </w:pPr>
            <w:r>
              <w:rPr>
                <w:rFonts w:hint="eastAsia" w:ascii="宋体" w:hAnsi="宋体" w:cs="宋体"/>
                <w:color w:val="auto"/>
                <w:kern w:val="2"/>
                <w:szCs w:val="21"/>
                <w:highlight w:val="none"/>
              </w:rPr>
              <w:t>【客观分】</w:t>
            </w:r>
          </w:p>
          <w:p w14:paraId="3F9F42DB">
            <w:pPr>
              <w:adjustRightInd w:val="0"/>
              <w:snapToGrid w:val="0"/>
              <w:spacing w:line="288" w:lineRule="auto"/>
              <w:rPr>
                <w:rFonts w:hint="eastAsia" w:ascii="宋体" w:hAnsi="宋体" w:cs="宋体"/>
                <w:color w:val="auto"/>
                <w:kern w:val="2"/>
                <w:szCs w:val="21"/>
                <w:highlight w:val="none"/>
              </w:rPr>
            </w:pPr>
            <w:r>
              <w:rPr>
                <w:rFonts w:hint="eastAsia" w:ascii="宋体" w:hAnsi="宋体" w:cs="宋体"/>
                <w:color w:val="auto"/>
                <w:kern w:val="2"/>
                <w:szCs w:val="21"/>
                <w:highlight w:val="none"/>
              </w:rPr>
              <w:t>投标人自20</w:t>
            </w:r>
            <w:r>
              <w:rPr>
                <w:rFonts w:hint="eastAsia" w:ascii="宋体" w:hAnsi="宋体" w:cs="宋体"/>
                <w:color w:val="auto"/>
                <w:kern w:val="2"/>
                <w:szCs w:val="21"/>
                <w:highlight w:val="none"/>
                <w:lang w:val="en-US" w:eastAsia="zh-CN"/>
              </w:rPr>
              <w:t>23</w:t>
            </w:r>
            <w:r>
              <w:rPr>
                <w:rFonts w:hint="eastAsia" w:ascii="宋体" w:hAnsi="宋体" w:cs="宋体"/>
                <w:color w:val="auto"/>
                <w:kern w:val="2"/>
                <w:szCs w:val="21"/>
                <w:highlight w:val="none"/>
              </w:rPr>
              <w:t>年1月1日以来（以合同签订时间为准）</w:t>
            </w:r>
            <w:r>
              <w:rPr>
                <w:rFonts w:hint="eastAsia"/>
                <w:color w:val="auto"/>
                <w:highlight w:val="none"/>
                <w:lang w:val="en-US" w:eastAsia="zh-CN"/>
              </w:rPr>
              <w:t>同类</w:t>
            </w:r>
            <w:r>
              <w:rPr>
                <w:rFonts w:hint="eastAsia" w:ascii="宋体" w:hAnsi="宋体" w:cs="宋体"/>
                <w:color w:val="auto"/>
                <w:kern w:val="2"/>
                <w:szCs w:val="21"/>
                <w:highlight w:val="none"/>
              </w:rPr>
              <w:t>合同业绩（以提供的合同扫描件为准）：每提供1份合同业绩得</w:t>
            </w:r>
            <w:r>
              <w:rPr>
                <w:rFonts w:ascii="宋体" w:hAnsi="宋体" w:cs="宋体"/>
                <w:color w:val="auto"/>
                <w:kern w:val="2"/>
                <w:szCs w:val="21"/>
                <w:highlight w:val="none"/>
              </w:rPr>
              <w:t>1</w:t>
            </w:r>
            <w:r>
              <w:rPr>
                <w:rFonts w:hint="eastAsia" w:ascii="宋体" w:hAnsi="宋体" w:cs="宋体"/>
                <w:color w:val="auto"/>
                <w:kern w:val="2"/>
                <w:szCs w:val="21"/>
                <w:highlight w:val="none"/>
              </w:rPr>
              <w:t>分，最高得</w:t>
            </w:r>
            <w:r>
              <w:rPr>
                <w:rFonts w:ascii="宋体" w:hAnsi="宋体" w:cs="宋体"/>
                <w:color w:val="auto"/>
                <w:kern w:val="2"/>
                <w:szCs w:val="21"/>
                <w:highlight w:val="none"/>
              </w:rPr>
              <w:t>2</w:t>
            </w:r>
            <w:r>
              <w:rPr>
                <w:rFonts w:hint="eastAsia" w:ascii="宋体" w:hAnsi="宋体" w:cs="宋体"/>
                <w:color w:val="auto"/>
                <w:kern w:val="2"/>
                <w:szCs w:val="21"/>
                <w:highlight w:val="none"/>
              </w:rPr>
              <w:t>分。</w:t>
            </w:r>
          </w:p>
          <w:p w14:paraId="48350F8A">
            <w:pPr>
              <w:adjustRightInd w:val="0"/>
              <w:snapToGrid w:val="0"/>
              <w:spacing w:line="288" w:lineRule="auto"/>
              <w:rPr>
                <w:rFonts w:hint="default"/>
                <w:color w:val="auto"/>
                <w:highlight w:val="none"/>
                <w:lang w:val="en-US" w:eastAsia="zh-CN"/>
              </w:rPr>
            </w:pPr>
            <w:r>
              <w:rPr>
                <w:rFonts w:hint="eastAsia" w:ascii="宋体" w:hAnsi="宋体" w:cs="宋体"/>
                <w:color w:val="auto"/>
                <w:kern w:val="2"/>
                <w:szCs w:val="21"/>
                <w:highlight w:val="none"/>
                <w:lang w:val="en-US" w:eastAsia="zh-CN"/>
              </w:rPr>
              <w:t>注：合同内容包含</w:t>
            </w:r>
            <w:r>
              <w:rPr>
                <w:rFonts w:hint="eastAsia"/>
                <w:color w:val="auto"/>
                <w:highlight w:val="none"/>
                <w:lang w:val="en-US" w:eastAsia="zh-CN"/>
              </w:rPr>
              <w:t>搅拌机或三轴机器人或六轴机器人或压力试验机的为同类合同。</w:t>
            </w:r>
          </w:p>
        </w:tc>
        <w:tc>
          <w:tcPr>
            <w:tcW w:w="656" w:type="pct"/>
            <w:tcBorders>
              <w:tl2br w:val="nil"/>
              <w:tr2bl w:val="nil"/>
            </w:tcBorders>
            <w:vAlign w:val="center"/>
          </w:tcPr>
          <w:p w14:paraId="47B48197">
            <w:pPr>
              <w:adjustRightInd w:val="0"/>
              <w:snapToGrid w:val="0"/>
              <w:spacing w:line="288" w:lineRule="auto"/>
              <w:rPr>
                <w:rFonts w:hint="eastAsia" w:ascii="宋体" w:hAnsi="宋体" w:cs="宋体"/>
                <w:color w:val="auto"/>
                <w:kern w:val="2"/>
                <w:szCs w:val="21"/>
                <w:highlight w:val="none"/>
              </w:rPr>
            </w:pPr>
            <w:r>
              <w:rPr>
                <w:rFonts w:hint="eastAsia" w:ascii="宋体" w:hAnsi="宋体" w:eastAsia="宋体" w:cs="Times New Roman"/>
                <w:b/>
                <w:bCs w:val="0"/>
                <w:color w:val="auto"/>
                <w:spacing w:val="-6"/>
                <w:szCs w:val="21"/>
                <w:highlight w:val="none"/>
              </w:rPr>
              <w:t>网站查询、原件核对</w:t>
            </w:r>
          </w:p>
        </w:tc>
      </w:tr>
      <w:tr w14:paraId="7DB7B8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trPr>
        <w:tc>
          <w:tcPr>
            <w:tcW w:w="650" w:type="pct"/>
            <w:tcBorders>
              <w:tl2br w:val="nil"/>
              <w:tr2bl w:val="nil"/>
            </w:tcBorders>
            <w:vAlign w:val="center"/>
          </w:tcPr>
          <w:p w14:paraId="5755FE5E">
            <w:pPr>
              <w:adjustRightInd w:val="0"/>
              <w:snapToGrid w:val="0"/>
              <w:spacing w:line="288" w:lineRule="auto"/>
              <w:jc w:val="center"/>
              <w:rPr>
                <w:rFonts w:hint="eastAsia" w:ascii="宋体" w:hAnsi="宋体" w:cs="宋体"/>
                <w:b/>
                <w:bCs/>
                <w:color w:val="auto"/>
                <w:kern w:val="2"/>
                <w:szCs w:val="21"/>
                <w:highlight w:val="none"/>
              </w:rPr>
            </w:pPr>
            <w:r>
              <w:rPr>
                <w:rFonts w:hint="eastAsia" w:ascii="宋体" w:hAnsi="宋体" w:cs="宋体"/>
                <w:b/>
                <w:bCs/>
                <w:color w:val="auto"/>
                <w:kern w:val="2"/>
                <w:szCs w:val="21"/>
                <w:highlight w:val="none"/>
              </w:rPr>
              <w:t>政策功能</w:t>
            </w:r>
          </w:p>
        </w:tc>
        <w:tc>
          <w:tcPr>
            <w:tcW w:w="256" w:type="pct"/>
            <w:tcBorders>
              <w:tl2br w:val="nil"/>
              <w:tr2bl w:val="nil"/>
            </w:tcBorders>
            <w:vAlign w:val="center"/>
          </w:tcPr>
          <w:p w14:paraId="470B83C5">
            <w:pPr>
              <w:adjustRightInd w:val="0"/>
              <w:snapToGrid w:val="0"/>
              <w:spacing w:line="288" w:lineRule="auto"/>
              <w:jc w:val="center"/>
              <w:rPr>
                <w:rFonts w:hint="eastAsia" w:ascii="宋体" w:hAnsi="宋体" w:cs="宋体"/>
                <w:b/>
                <w:bCs/>
                <w:color w:val="auto"/>
                <w:kern w:val="2"/>
                <w:szCs w:val="21"/>
                <w:highlight w:val="none"/>
              </w:rPr>
            </w:pPr>
            <w:r>
              <w:rPr>
                <w:rFonts w:ascii="宋体" w:hAnsi="宋体" w:cs="宋体"/>
                <w:b/>
                <w:bCs/>
                <w:color w:val="auto"/>
                <w:kern w:val="2"/>
                <w:szCs w:val="21"/>
                <w:highlight w:val="none"/>
              </w:rPr>
              <w:t>2</w:t>
            </w:r>
          </w:p>
        </w:tc>
        <w:tc>
          <w:tcPr>
            <w:tcW w:w="3436" w:type="pct"/>
            <w:tcBorders>
              <w:tl2br w:val="nil"/>
              <w:tr2bl w:val="nil"/>
            </w:tcBorders>
            <w:vAlign w:val="center"/>
          </w:tcPr>
          <w:p w14:paraId="25C80EC6">
            <w:pPr>
              <w:adjustRightInd w:val="0"/>
              <w:snapToGrid w:val="0"/>
              <w:spacing w:line="288" w:lineRule="auto"/>
              <w:rPr>
                <w:rFonts w:hint="eastAsia" w:ascii="宋体" w:hAnsi="宋体" w:cs="宋体"/>
                <w:color w:val="auto"/>
                <w:kern w:val="2"/>
                <w:szCs w:val="21"/>
                <w:highlight w:val="none"/>
              </w:rPr>
            </w:pPr>
            <w:r>
              <w:rPr>
                <w:rFonts w:hint="eastAsia" w:ascii="宋体" w:hAnsi="宋体" w:cs="宋体"/>
                <w:color w:val="auto"/>
                <w:kern w:val="2"/>
                <w:szCs w:val="21"/>
                <w:highlight w:val="none"/>
              </w:rPr>
              <w:t>【客观分】</w:t>
            </w:r>
          </w:p>
          <w:p w14:paraId="297968E0">
            <w:pPr>
              <w:adjustRightInd w:val="0"/>
              <w:snapToGrid w:val="0"/>
              <w:spacing w:line="288" w:lineRule="auto"/>
              <w:rPr>
                <w:rFonts w:hint="eastAsia" w:ascii="宋体" w:hAnsi="宋体" w:cs="宋体"/>
                <w:color w:val="auto"/>
                <w:kern w:val="2"/>
                <w:szCs w:val="21"/>
                <w:highlight w:val="none"/>
              </w:rPr>
            </w:pPr>
            <w:r>
              <w:rPr>
                <w:rFonts w:hint="eastAsia" w:ascii="宋体" w:hAnsi="宋体" w:cs="宋体"/>
                <w:color w:val="auto"/>
                <w:kern w:val="2"/>
                <w:szCs w:val="21"/>
                <w:highlight w:val="none"/>
              </w:rPr>
              <w:t>投标产品属于品目清单范围且提供国家确定的认证机构出具的有效的节能产品认证证书（扫描件）的得</w:t>
            </w:r>
            <w:r>
              <w:rPr>
                <w:rFonts w:ascii="宋体" w:hAnsi="宋体" w:cs="宋体"/>
                <w:color w:val="auto"/>
                <w:kern w:val="2"/>
                <w:szCs w:val="21"/>
                <w:highlight w:val="none"/>
              </w:rPr>
              <w:t>1</w:t>
            </w:r>
            <w:r>
              <w:rPr>
                <w:rFonts w:hint="eastAsia" w:ascii="宋体" w:hAnsi="宋体" w:cs="宋体"/>
                <w:color w:val="auto"/>
                <w:kern w:val="2"/>
                <w:szCs w:val="21"/>
                <w:highlight w:val="none"/>
              </w:rPr>
              <w:t>分；</w:t>
            </w:r>
          </w:p>
          <w:p w14:paraId="27B8A474">
            <w:pPr>
              <w:adjustRightInd w:val="0"/>
              <w:snapToGrid w:val="0"/>
              <w:spacing w:line="288" w:lineRule="auto"/>
              <w:rPr>
                <w:rFonts w:hint="eastAsia" w:ascii="宋体" w:hAnsi="宋体" w:cs="宋体"/>
                <w:color w:val="auto"/>
                <w:kern w:val="2"/>
                <w:szCs w:val="21"/>
                <w:highlight w:val="none"/>
              </w:rPr>
            </w:pPr>
            <w:r>
              <w:rPr>
                <w:rFonts w:hint="eastAsia" w:ascii="宋体" w:hAnsi="宋体" w:cs="宋体"/>
                <w:color w:val="auto"/>
                <w:kern w:val="2"/>
                <w:szCs w:val="21"/>
                <w:highlight w:val="none"/>
              </w:rPr>
              <w:t>投标产品属于品目清单范围且提供国家确定的认证机构出具的有效的环境标志产品认证证书（扫描件）的得</w:t>
            </w:r>
            <w:r>
              <w:rPr>
                <w:rFonts w:ascii="宋体" w:hAnsi="宋体" w:cs="宋体"/>
                <w:color w:val="auto"/>
                <w:kern w:val="2"/>
                <w:szCs w:val="21"/>
                <w:highlight w:val="none"/>
              </w:rPr>
              <w:t>1</w:t>
            </w:r>
            <w:r>
              <w:rPr>
                <w:rFonts w:hint="eastAsia" w:ascii="宋体" w:hAnsi="宋体" w:cs="宋体"/>
                <w:color w:val="auto"/>
                <w:kern w:val="2"/>
                <w:szCs w:val="21"/>
                <w:highlight w:val="none"/>
              </w:rPr>
              <w:t>分；</w:t>
            </w:r>
          </w:p>
          <w:p w14:paraId="65EED30C">
            <w:pPr>
              <w:adjustRightInd w:val="0"/>
              <w:snapToGrid w:val="0"/>
              <w:spacing w:line="288" w:lineRule="auto"/>
              <w:rPr>
                <w:rFonts w:hint="eastAsia" w:ascii="宋体" w:hAnsi="宋体" w:cs="宋体"/>
                <w:color w:val="auto"/>
                <w:kern w:val="2"/>
                <w:szCs w:val="21"/>
                <w:highlight w:val="none"/>
              </w:rPr>
            </w:pPr>
            <w:r>
              <w:rPr>
                <w:rFonts w:hint="eastAsia" w:ascii="宋体" w:hAnsi="宋体" w:cs="宋体"/>
                <w:color w:val="auto"/>
                <w:kern w:val="2"/>
                <w:szCs w:val="21"/>
                <w:highlight w:val="none"/>
              </w:rPr>
              <w:t>注：政府强制采购的节能产品的除外。</w:t>
            </w:r>
          </w:p>
        </w:tc>
        <w:tc>
          <w:tcPr>
            <w:tcW w:w="656" w:type="pct"/>
            <w:tcBorders>
              <w:tl2br w:val="nil"/>
              <w:tr2bl w:val="nil"/>
            </w:tcBorders>
            <w:vAlign w:val="center"/>
          </w:tcPr>
          <w:p w14:paraId="7B36917C">
            <w:pPr>
              <w:adjustRightInd w:val="0"/>
              <w:snapToGrid w:val="0"/>
              <w:spacing w:line="288" w:lineRule="auto"/>
              <w:rPr>
                <w:rFonts w:hint="eastAsia" w:ascii="宋体" w:hAnsi="宋体" w:cs="宋体"/>
                <w:color w:val="auto"/>
                <w:kern w:val="2"/>
                <w:szCs w:val="21"/>
                <w:highlight w:val="none"/>
              </w:rPr>
            </w:pPr>
            <w:r>
              <w:rPr>
                <w:rFonts w:hint="eastAsia" w:ascii="宋体" w:hAnsi="宋体" w:eastAsia="宋体" w:cs="Times New Roman"/>
                <w:b/>
                <w:bCs w:val="0"/>
                <w:color w:val="auto"/>
                <w:spacing w:val="-6"/>
                <w:szCs w:val="21"/>
                <w:highlight w:val="none"/>
              </w:rPr>
              <w:t>网站查询、原件核对</w:t>
            </w:r>
          </w:p>
        </w:tc>
      </w:tr>
      <w:tr w14:paraId="133C33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trPr>
        <w:tc>
          <w:tcPr>
            <w:tcW w:w="4343" w:type="pct"/>
            <w:gridSpan w:val="3"/>
            <w:tcBorders>
              <w:tl2br w:val="nil"/>
              <w:tr2bl w:val="nil"/>
            </w:tcBorders>
            <w:vAlign w:val="center"/>
          </w:tcPr>
          <w:p w14:paraId="090177B9">
            <w:pPr>
              <w:adjustRightInd w:val="0"/>
              <w:snapToGrid w:val="0"/>
              <w:spacing w:line="288" w:lineRule="auto"/>
              <w:jc w:val="left"/>
              <w:rPr>
                <w:rFonts w:hint="eastAsia" w:ascii="宋体" w:hAnsi="宋体"/>
                <w:b/>
                <w:bCs/>
                <w:color w:val="auto"/>
                <w:kern w:val="2"/>
                <w:szCs w:val="21"/>
                <w:highlight w:val="none"/>
              </w:rPr>
            </w:pPr>
            <w:r>
              <w:rPr>
                <w:rFonts w:hint="eastAsia" w:ascii="宋体" w:hAnsi="宋体"/>
                <w:b/>
                <w:bCs/>
                <w:color w:val="auto"/>
                <w:kern w:val="2"/>
                <w:szCs w:val="21"/>
                <w:highlight w:val="none"/>
              </w:rPr>
              <w:t>技术</w:t>
            </w:r>
            <w:r>
              <w:rPr>
                <w:rFonts w:ascii="宋体" w:hAnsi="宋体"/>
                <w:b/>
                <w:bCs/>
                <w:color w:val="auto"/>
                <w:kern w:val="2"/>
                <w:szCs w:val="21"/>
                <w:highlight w:val="none"/>
              </w:rPr>
              <w:t>分</w:t>
            </w:r>
          </w:p>
        </w:tc>
        <w:tc>
          <w:tcPr>
            <w:tcW w:w="656" w:type="pct"/>
            <w:tcBorders>
              <w:tl2br w:val="nil"/>
              <w:tr2bl w:val="nil"/>
            </w:tcBorders>
            <w:vAlign w:val="center"/>
          </w:tcPr>
          <w:p w14:paraId="287C0BB5">
            <w:pPr>
              <w:adjustRightInd w:val="0"/>
              <w:snapToGrid w:val="0"/>
              <w:spacing w:line="288" w:lineRule="auto"/>
              <w:jc w:val="left"/>
              <w:rPr>
                <w:rFonts w:hint="eastAsia" w:ascii="宋体" w:hAnsi="宋体"/>
                <w:b/>
                <w:bCs/>
                <w:color w:val="auto"/>
                <w:kern w:val="2"/>
                <w:szCs w:val="21"/>
                <w:highlight w:val="none"/>
              </w:rPr>
            </w:pPr>
          </w:p>
        </w:tc>
      </w:tr>
      <w:tr w14:paraId="78FEAF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trPr>
        <w:tc>
          <w:tcPr>
            <w:tcW w:w="650" w:type="pct"/>
            <w:tcBorders>
              <w:tl2br w:val="nil"/>
              <w:tr2bl w:val="nil"/>
            </w:tcBorders>
            <w:vAlign w:val="center"/>
          </w:tcPr>
          <w:p w14:paraId="053D3EC5">
            <w:pPr>
              <w:adjustRightInd w:val="0"/>
              <w:snapToGrid w:val="0"/>
              <w:spacing w:line="288" w:lineRule="auto"/>
              <w:jc w:val="center"/>
              <w:rPr>
                <w:rFonts w:hint="eastAsia" w:ascii="宋体" w:hAnsi="宋体" w:cs="宋体"/>
                <w:b/>
                <w:bCs/>
                <w:color w:val="auto"/>
                <w:kern w:val="2"/>
                <w:szCs w:val="21"/>
                <w:highlight w:val="none"/>
              </w:rPr>
            </w:pPr>
            <w:r>
              <w:rPr>
                <w:rFonts w:hint="eastAsia" w:ascii="宋体" w:hAnsi="宋体" w:cs="宋体"/>
                <w:b/>
                <w:bCs/>
                <w:color w:val="auto"/>
                <w:kern w:val="2"/>
                <w:szCs w:val="21"/>
                <w:highlight w:val="none"/>
              </w:rPr>
              <w:t>技术响应程度</w:t>
            </w:r>
          </w:p>
        </w:tc>
        <w:tc>
          <w:tcPr>
            <w:tcW w:w="256" w:type="pct"/>
            <w:tcBorders>
              <w:tl2br w:val="nil"/>
              <w:tr2bl w:val="nil"/>
            </w:tcBorders>
            <w:vAlign w:val="center"/>
          </w:tcPr>
          <w:p w14:paraId="0FC0B3CC">
            <w:pPr>
              <w:adjustRightInd w:val="0"/>
              <w:snapToGrid w:val="0"/>
              <w:spacing w:line="288" w:lineRule="auto"/>
              <w:jc w:val="center"/>
              <w:rPr>
                <w:rFonts w:hint="default" w:ascii="宋体" w:hAnsi="宋体" w:eastAsia="宋体" w:cs="宋体"/>
                <w:b/>
                <w:bCs/>
                <w:color w:val="auto"/>
                <w:kern w:val="2"/>
                <w:szCs w:val="21"/>
                <w:highlight w:val="none"/>
                <w:lang w:val="en-US" w:eastAsia="zh-CN"/>
              </w:rPr>
            </w:pPr>
            <w:r>
              <w:rPr>
                <w:rFonts w:hint="eastAsia" w:ascii="宋体" w:hAnsi="宋体" w:cs="宋体"/>
                <w:b/>
                <w:bCs/>
                <w:color w:val="auto"/>
                <w:kern w:val="2"/>
                <w:szCs w:val="21"/>
                <w:highlight w:val="none"/>
                <w:lang w:val="en-US" w:eastAsia="zh-CN"/>
              </w:rPr>
              <w:t>30</w:t>
            </w:r>
          </w:p>
        </w:tc>
        <w:tc>
          <w:tcPr>
            <w:tcW w:w="3436" w:type="pct"/>
            <w:tcBorders>
              <w:tl2br w:val="nil"/>
              <w:tr2bl w:val="nil"/>
            </w:tcBorders>
            <w:vAlign w:val="center"/>
          </w:tcPr>
          <w:p w14:paraId="6B2FDA10">
            <w:pPr>
              <w:adjustRightInd w:val="0"/>
              <w:snapToGrid w:val="0"/>
              <w:spacing w:line="288" w:lineRule="auto"/>
              <w:rPr>
                <w:rFonts w:hint="eastAsia" w:ascii="宋体" w:hAnsi="宋体" w:cs="宋体"/>
                <w:color w:val="auto"/>
                <w:kern w:val="2"/>
                <w:szCs w:val="21"/>
                <w:highlight w:val="none"/>
              </w:rPr>
            </w:pPr>
            <w:r>
              <w:rPr>
                <w:rFonts w:hint="eastAsia" w:ascii="宋体" w:hAnsi="宋体" w:cs="宋体"/>
                <w:color w:val="auto"/>
                <w:kern w:val="2"/>
                <w:szCs w:val="21"/>
                <w:highlight w:val="none"/>
              </w:rPr>
              <w:t>【客观分】</w:t>
            </w:r>
          </w:p>
          <w:p w14:paraId="211ED377">
            <w:pPr>
              <w:adjustRightInd w:val="0"/>
              <w:snapToGrid w:val="0"/>
              <w:spacing w:line="288" w:lineRule="auto"/>
              <w:rPr>
                <w:rFonts w:hint="eastAsia" w:ascii="宋体" w:hAnsi="宋体" w:cs="宋体"/>
                <w:color w:val="auto"/>
                <w:kern w:val="2"/>
                <w:szCs w:val="21"/>
                <w:highlight w:val="none"/>
              </w:rPr>
            </w:pPr>
            <w:r>
              <w:rPr>
                <w:rFonts w:hint="eastAsia" w:ascii="宋体" w:hAnsi="宋体" w:cs="宋体"/>
                <w:color w:val="auto"/>
                <w:kern w:val="2"/>
                <w:szCs w:val="21"/>
                <w:highlight w:val="none"/>
              </w:rPr>
              <w:t>不符合（负偏离）技术要求中标注“▲”条款（不可偏离）的投标无效；</w:t>
            </w:r>
          </w:p>
          <w:p w14:paraId="58ECF8FF">
            <w:pPr>
              <w:adjustRightInd w:val="0"/>
              <w:snapToGrid w:val="0"/>
              <w:spacing w:line="288" w:lineRule="auto"/>
              <w:rPr>
                <w:rFonts w:hint="eastAsia" w:ascii="宋体" w:hAnsi="宋体" w:cs="宋体"/>
                <w:color w:val="auto"/>
                <w:kern w:val="2"/>
                <w:szCs w:val="21"/>
                <w:highlight w:val="none"/>
              </w:rPr>
            </w:pPr>
            <w:r>
              <w:rPr>
                <w:rFonts w:hint="eastAsia" w:ascii="宋体" w:hAnsi="宋体" w:cs="宋体"/>
                <w:color w:val="auto"/>
                <w:kern w:val="2"/>
                <w:szCs w:val="21"/>
                <w:highlight w:val="none"/>
              </w:rPr>
              <w:t>满足招标文件明确的全部技术条款要求的</w:t>
            </w:r>
            <w:r>
              <w:rPr>
                <w:rFonts w:hint="eastAsia" w:ascii="宋体" w:hAnsi="宋体"/>
                <w:color w:val="auto"/>
                <w:kern w:val="2"/>
                <w:szCs w:val="21"/>
                <w:highlight w:val="none"/>
              </w:rPr>
              <w:t>该项得满分</w:t>
            </w:r>
            <w:r>
              <w:rPr>
                <w:rFonts w:hint="eastAsia" w:ascii="宋体" w:hAnsi="宋体" w:cs="宋体"/>
                <w:color w:val="auto"/>
                <w:kern w:val="2"/>
                <w:szCs w:val="21"/>
                <w:highlight w:val="none"/>
              </w:rPr>
              <w:t>；</w:t>
            </w:r>
          </w:p>
          <w:p w14:paraId="320DF500">
            <w:pPr>
              <w:adjustRightInd w:val="0"/>
              <w:snapToGrid w:val="0"/>
              <w:spacing w:line="288" w:lineRule="auto"/>
              <w:rPr>
                <w:rFonts w:hint="eastAsia" w:ascii="宋体" w:hAnsi="宋体" w:eastAsia="宋体" w:cs="宋体"/>
                <w:color w:val="auto"/>
                <w:kern w:val="2"/>
                <w:szCs w:val="21"/>
                <w:highlight w:val="none"/>
                <w:lang w:eastAsia="zh-CN"/>
              </w:rPr>
            </w:pPr>
            <w:r>
              <w:rPr>
                <w:rFonts w:hint="eastAsia" w:ascii="宋体" w:hAnsi="宋体" w:cs="宋体"/>
                <w:color w:val="auto"/>
                <w:kern w:val="2"/>
                <w:szCs w:val="21"/>
                <w:highlight w:val="none"/>
              </w:rPr>
              <w:t>技术条款低于技术要求（负偏离）的每项扣</w:t>
            </w:r>
            <w:r>
              <w:rPr>
                <w:rFonts w:ascii="宋体" w:hAnsi="宋体" w:cs="宋体"/>
                <w:color w:val="auto"/>
                <w:kern w:val="2"/>
                <w:szCs w:val="21"/>
                <w:highlight w:val="none"/>
              </w:rPr>
              <w:t>3</w:t>
            </w:r>
            <w:r>
              <w:rPr>
                <w:rFonts w:hint="eastAsia" w:ascii="宋体" w:hAnsi="宋体" w:cs="宋体"/>
                <w:color w:val="auto"/>
                <w:kern w:val="2"/>
                <w:szCs w:val="21"/>
                <w:highlight w:val="none"/>
              </w:rPr>
              <w:t>分；</w:t>
            </w:r>
            <w:r>
              <w:rPr>
                <w:rFonts w:hint="eastAsia" w:ascii="宋体" w:hAnsi="宋体" w:cs="宋体"/>
                <w:color w:val="auto"/>
                <w:kern w:val="2"/>
                <w:szCs w:val="21"/>
                <w:highlight w:val="none"/>
                <w:lang w:eastAsia="zh-CN"/>
              </w:rPr>
              <w:t>（</w:t>
            </w:r>
            <w:r>
              <w:rPr>
                <w:rFonts w:hint="eastAsia" w:ascii="宋体" w:hAnsi="宋体" w:cs="宋体"/>
                <w:color w:val="auto"/>
                <w:kern w:val="2"/>
                <w:szCs w:val="21"/>
                <w:highlight w:val="none"/>
                <w:lang w:val="en-US" w:eastAsia="zh-CN"/>
              </w:rPr>
              <w:t>最小级序号为1项</w:t>
            </w:r>
            <w:r>
              <w:rPr>
                <w:rFonts w:hint="eastAsia" w:ascii="宋体" w:hAnsi="宋体" w:cs="宋体"/>
                <w:color w:val="auto"/>
                <w:kern w:val="2"/>
                <w:szCs w:val="21"/>
                <w:highlight w:val="none"/>
                <w:lang w:eastAsia="zh-CN"/>
              </w:rPr>
              <w:t>）</w:t>
            </w:r>
          </w:p>
          <w:p w14:paraId="020903CE">
            <w:pPr>
              <w:adjustRightInd w:val="0"/>
              <w:snapToGrid w:val="0"/>
              <w:spacing w:line="288" w:lineRule="auto"/>
              <w:rPr>
                <w:rFonts w:hint="default" w:ascii="宋体" w:hAnsi="宋体" w:eastAsia="宋体" w:cs="宋体"/>
                <w:color w:val="auto"/>
                <w:kern w:val="2"/>
                <w:szCs w:val="21"/>
                <w:highlight w:val="none"/>
                <w:lang w:val="en-US" w:eastAsia="zh-CN"/>
              </w:rPr>
            </w:pPr>
            <w:r>
              <w:rPr>
                <w:rFonts w:hint="eastAsia" w:ascii="宋体" w:hAnsi="宋体" w:cs="宋体"/>
                <w:color w:val="auto"/>
                <w:kern w:val="2"/>
                <w:szCs w:val="21"/>
                <w:highlight w:val="none"/>
              </w:rPr>
              <w:t>负偏离</w:t>
            </w:r>
            <w:r>
              <w:rPr>
                <w:rFonts w:hint="eastAsia" w:ascii="宋体" w:hAnsi="宋体" w:cs="宋体"/>
                <w:color w:val="auto"/>
                <w:kern w:val="2"/>
                <w:szCs w:val="21"/>
                <w:highlight w:val="none"/>
                <w:lang w:val="en-US" w:eastAsia="zh-CN"/>
              </w:rPr>
              <w:t>10</w:t>
            </w:r>
            <w:r>
              <w:rPr>
                <w:rFonts w:ascii="宋体" w:hAnsi="宋体" w:cs="宋体"/>
                <w:color w:val="auto"/>
                <w:kern w:val="2"/>
                <w:szCs w:val="21"/>
                <w:highlight w:val="none"/>
              </w:rPr>
              <w:t>项及以上的，视为采购人不能接受的附加条件</w:t>
            </w:r>
            <w:r>
              <w:rPr>
                <w:rFonts w:hint="eastAsia" w:ascii="宋体" w:hAnsi="宋体" w:cs="宋体"/>
                <w:color w:val="auto"/>
                <w:kern w:val="2"/>
                <w:szCs w:val="21"/>
                <w:highlight w:val="none"/>
                <w:lang w:eastAsia="zh-CN"/>
              </w:rPr>
              <w:t>，</w:t>
            </w:r>
            <w:r>
              <w:rPr>
                <w:rFonts w:hint="eastAsia" w:ascii="宋体" w:hAnsi="宋体" w:cs="宋体"/>
                <w:color w:val="auto"/>
                <w:kern w:val="2"/>
                <w:szCs w:val="21"/>
                <w:highlight w:val="none"/>
                <w:lang w:val="en-US" w:eastAsia="zh-CN"/>
              </w:rPr>
              <w:t>投标无效。</w:t>
            </w:r>
          </w:p>
        </w:tc>
        <w:tc>
          <w:tcPr>
            <w:tcW w:w="656" w:type="pct"/>
            <w:tcBorders>
              <w:tl2br w:val="nil"/>
              <w:tr2bl w:val="nil"/>
            </w:tcBorders>
            <w:vAlign w:val="center"/>
          </w:tcPr>
          <w:p w14:paraId="781BB861">
            <w:pPr>
              <w:adjustRightInd w:val="0"/>
              <w:snapToGrid w:val="0"/>
              <w:spacing w:line="288" w:lineRule="auto"/>
              <w:rPr>
                <w:rFonts w:hint="eastAsia" w:ascii="宋体" w:hAnsi="宋体" w:cs="宋体"/>
                <w:color w:val="auto"/>
                <w:kern w:val="2"/>
                <w:szCs w:val="21"/>
                <w:highlight w:val="none"/>
              </w:rPr>
            </w:pPr>
          </w:p>
        </w:tc>
      </w:tr>
      <w:tr w14:paraId="48891E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trPr>
        <w:tc>
          <w:tcPr>
            <w:tcW w:w="650" w:type="pct"/>
            <w:vMerge w:val="restart"/>
            <w:tcBorders>
              <w:tl2br w:val="nil"/>
              <w:tr2bl w:val="nil"/>
            </w:tcBorders>
            <w:vAlign w:val="center"/>
          </w:tcPr>
          <w:p w14:paraId="679DCC02">
            <w:pPr>
              <w:autoSpaceDE w:val="0"/>
              <w:autoSpaceDN w:val="0"/>
              <w:adjustRightInd w:val="0"/>
              <w:snapToGrid w:val="0"/>
              <w:spacing w:line="288" w:lineRule="auto"/>
              <w:jc w:val="center"/>
              <w:rPr>
                <w:rFonts w:hint="eastAsia" w:ascii="宋体" w:hAnsi="宋体" w:cs="宋体"/>
                <w:b/>
                <w:bCs/>
                <w:color w:val="auto"/>
                <w:szCs w:val="21"/>
                <w:highlight w:val="none"/>
              </w:rPr>
            </w:pPr>
            <w:r>
              <w:rPr>
                <w:rFonts w:hint="eastAsia" w:ascii="宋体" w:hAnsi="宋体" w:eastAsia="宋体" w:cs="仿宋_GB2312"/>
                <w:b/>
                <w:bCs/>
                <w:color w:val="auto"/>
                <w:kern w:val="0"/>
                <w:szCs w:val="21"/>
                <w:highlight w:val="none"/>
              </w:rPr>
              <w:t>技术方案</w:t>
            </w:r>
          </w:p>
        </w:tc>
        <w:tc>
          <w:tcPr>
            <w:tcW w:w="256" w:type="pct"/>
            <w:tcBorders>
              <w:tl2br w:val="nil"/>
              <w:tr2bl w:val="nil"/>
            </w:tcBorders>
            <w:shd w:val="clear" w:color="auto" w:fill="auto"/>
            <w:vAlign w:val="center"/>
          </w:tcPr>
          <w:p w14:paraId="03D26187">
            <w:pPr>
              <w:adjustRightInd w:val="0"/>
              <w:snapToGrid w:val="0"/>
              <w:spacing w:line="288" w:lineRule="auto"/>
              <w:jc w:val="center"/>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Cs w:val="21"/>
                <w:highlight w:val="none"/>
              </w:rPr>
              <w:t>5</w:t>
            </w:r>
          </w:p>
        </w:tc>
        <w:tc>
          <w:tcPr>
            <w:tcW w:w="3436" w:type="pct"/>
            <w:tcBorders>
              <w:tl2br w:val="nil"/>
              <w:tr2bl w:val="nil"/>
            </w:tcBorders>
            <w:shd w:val="clear" w:color="auto" w:fill="auto"/>
            <w:vAlign w:val="center"/>
          </w:tcPr>
          <w:p w14:paraId="153EE78D">
            <w:pPr>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rPr>
              <w:t>【主观分】</w:t>
            </w:r>
          </w:p>
          <w:p w14:paraId="1DD015C4">
            <w:pPr>
              <w:adjustRightInd w:val="0"/>
              <w:snapToGrid w:val="0"/>
              <w:spacing w:line="288" w:lineRule="auto"/>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color w:val="auto"/>
                <w:szCs w:val="21"/>
                <w:highlight w:val="none"/>
              </w:rPr>
              <w:t>（1）产品结构设计（材料与工艺选择、创新结构、模块、可维护性等）、产品技术路线（工作原理、核心技术等）、产品配置[根据设计方案、产品制造商公开发布的印刷资料（官网材料、彩页）等相关证明材料评审]（采购需求已要求的证明材料除外）：专业、成熟、针对采购标的及实际特点。</w:t>
            </w:r>
            <w:r>
              <w:rPr>
                <w:rFonts w:hint="eastAsia" w:ascii="宋体" w:hAnsi="宋体" w:eastAsia="宋体" w:cs="宋体"/>
                <w:b/>
                <w:bCs/>
                <w:color w:val="auto"/>
                <w:szCs w:val="21"/>
                <w:highlight w:val="none"/>
              </w:rPr>
              <w:t>（评分范围：5,4,3,2,1,0）</w:t>
            </w:r>
          </w:p>
        </w:tc>
        <w:tc>
          <w:tcPr>
            <w:tcW w:w="656" w:type="pct"/>
            <w:tcBorders>
              <w:tl2br w:val="nil"/>
              <w:tr2bl w:val="nil"/>
            </w:tcBorders>
            <w:vAlign w:val="center"/>
          </w:tcPr>
          <w:p w14:paraId="6B4AC8AB">
            <w:pPr>
              <w:adjustRightInd w:val="0"/>
              <w:snapToGrid w:val="0"/>
              <w:spacing w:line="288" w:lineRule="auto"/>
              <w:rPr>
                <w:rFonts w:hint="eastAsia" w:ascii="宋体" w:hAnsi="宋体" w:cs="宋体"/>
                <w:color w:val="auto"/>
                <w:kern w:val="2"/>
                <w:szCs w:val="21"/>
                <w:highlight w:val="none"/>
              </w:rPr>
            </w:pPr>
          </w:p>
        </w:tc>
      </w:tr>
      <w:tr w14:paraId="2EFB9F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trPr>
        <w:tc>
          <w:tcPr>
            <w:tcW w:w="650" w:type="pct"/>
            <w:vMerge w:val="continue"/>
            <w:tcBorders>
              <w:tl2br w:val="nil"/>
              <w:tr2bl w:val="nil"/>
            </w:tcBorders>
            <w:vAlign w:val="center"/>
          </w:tcPr>
          <w:p w14:paraId="66AEEFF8">
            <w:pPr>
              <w:adjustRightInd w:val="0"/>
              <w:snapToGrid w:val="0"/>
              <w:spacing w:line="288" w:lineRule="auto"/>
              <w:jc w:val="center"/>
              <w:rPr>
                <w:rFonts w:hint="eastAsia" w:ascii="宋体" w:hAnsi="宋体" w:cs="宋体"/>
                <w:b/>
                <w:bCs/>
                <w:color w:val="auto"/>
                <w:kern w:val="2"/>
                <w:szCs w:val="21"/>
                <w:highlight w:val="none"/>
              </w:rPr>
            </w:pPr>
          </w:p>
        </w:tc>
        <w:tc>
          <w:tcPr>
            <w:tcW w:w="256" w:type="pct"/>
            <w:tcBorders>
              <w:tl2br w:val="nil"/>
              <w:tr2bl w:val="nil"/>
            </w:tcBorders>
            <w:shd w:val="clear" w:color="auto" w:fill="auto"/>
            <w:vAlign w:val="center"/>
          </w:tcPr>
          <w:p w14:paraId="7C4FE371">
            <w:pPr>
              <w:adjustRightInd w:val="0"/>
              <w:snapToGrid w:val="0"/>
              <w:spacing w:line="288" w:lineRule="auto"/>
              <w:jc w:val="center"/>
              <w:rPr>
                <w:rFonts w:hint="eastAsia" w:ascii="宋体" w:hAnsi="宋体" w:eastAsia="宋体" w:cs="宋体"/>
                <w:b/>
                <w:bCs/>
                <w:color w:val="auto"/>
                <w:sz w:val="21"/>
                <w:szCs w:val="21"/>
                <w:highlight w:val="none"/>
                <w:lang w:val="en-US" w:eastAsia="zh-CN" w:bidi="ar-SA"/>
              </w:rPr>
            </w:pPr>
            <w:r>
              <w:rPr>
                <w:rFonts w:hint="eastAsia" w:ascii="宋体" w:hAnsi="宋体" w:cs="宋体"/>
                <w:b/>
                <w:bCs/>
                <w:color w:val="auto"/>
                <w:szCs w:val="21"/>
                <w:highlight w:val="none"/>
                <w:lang w:val="en-US" w:eastAsia="zh-CN"/>
              </w:rPr>
              <w:t>5</w:t>
            </w:r>
          </w:p>
        </w:tc>
        <w:tc>
          <w:tcPr>
            <w:tcW w:w="3436" w:type="pct"/>
            <w:tcBorders>
              <w:tl2br w:val="nil"/>
              <w:tr2bl w:val="nil"/>
            </w:tcBorders>
            <w:shd w:val="clear" w:color="auto" w:fill="auto"/>
            <w:vAlign w:val="center"/>
          </w:tcPr>
          <w:p w14:paraId="158C1053">
            <w:pPr>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rPr>
              <w:t>【主观分】</w:t>
            </w:r>
          </w:p>
          <w:p w14:paraId="1081D139">
            <w:pPr>
              <w:adjustRightInd w:val="0"/>
              <w:snapToGrid w:val="0"/>
              <w:spacing w:line="288"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Cs w:val="21"/>
                <w:highlight w:val="none"/>
              </w:rPr>
              <w:t>（2）供货进度计划高效有序，时间节点清晰，符合项目特点和实际需要；实施流程清晰明确，实施风险保障方案完善，可最大限度控制和减少意外情况发生。</w:t>
            </w:r>
            <w:r>
              <w:rPr>
                <w:rFonts w:hint="eastAsia" w:ascii="宋体" w:hAnsi="宋体" w:eastAsia="宋体" w:cs="宋体"/>
                <w:b/>
                <w:bCs/>
                <w:color w:val="auto"/>
                <w:szCs w:val="21"/>
                <w:highlight w:val="none"/>
              </w:rPr>
              <w:t>（评分范围：5,4,3,2,1,0）</w:t>
            </w:r>
          </w:p>
        </w:tc>
        <w:tc>
          <w:tcPr>
            <w:tcW w:w="656" w:type="pct"/>
            <w:tcBorders>
              <w:tl2br w:val="nil"/>
              <w:tr2bl w:val="nil"/>
            </w:tcBorders>
            <w:vAlign w:val="center"/>
          </w:tcPr>
          <w:p w14:paraId="0425A4CF">
            <w:pPr>
              <w:adjustRightInd w:val="0"/>
              <w:snapToGrid w:val="0"/>
              <w:spacing w:line="288" w:lineRule="auto"/>
              <w:rPr>
                <w:rFonts w:hint="eastAsia" w:ascii="宋体" w:hAnsi="宋体" w:cs="宋体"/>
                <w:color w:val="auto"/>
                <w:kern w:val="2"/>
                <w:szCs w:val="21"/>
                <w:highlight w:val="none"/>
              </w:rPr>
            </w:pPr>
          </w:p>
        </w:tc>
      </w:tr>
      <w:tr w14:paraId="7B198A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trPr>
        <w:tc>
          <w:tcPr>
            <w:tcW w:w="650" w:type="pct"/>
            <w:vMerge w:val="continue"/>
            <w:tcBorders>
              <w:tl2br w:val="nil"/>
              <w:tr2bl w:val="nil"/>
            </w:tcBorders>
            <w:vAlign w:val="center"/>
          </w:tcPr>
          <w:p w14:paraId="730C4B1B">
            <w:pPr>
              <w:adjustRightInd w:val="0"/>
              <w:snapToGrid w:val="0"/>
              <w:spacing w:line="288" w:lineRule="auto"/>
              <w:jc w:val="center"/>
              <w:rPr>
                <w:rFonts w:hint="eastAsia" w:ascii="宋体" w:hAnsi="宋体"/>
                <w:b/>
                <w:bCs/>
                <w:color w:val="auto"/>
                <w:kern w:val="2"/>
                <w:szCs w:val="21"/>
                <w:highlight w:val="none"/>
              </w:rPr>
            </w:pPr>
          </w:p>
        </w:tc>
        <w:tc>
          <w:tcPr>
            <w:tcW w:w="256" w:type="pct"/>
            <w:tcBorders>
              <w:tl2br w:val="nil"/>
              <w:tr2bl w:val="nil"/>
            </w:tcBorders>
            <w:shd w:val="clear" w:color="auto" w:fill="auto"/>
            <w:vAlign w:val="center"/>
          </w:tcPr>
          <w:p w14:paraId="25798B9E">
            <w:pPr>
              <w:adjustRightInd w:val="0"/>
              <w:snapToGrid w:val="0"/>
              <w:spacing w:line="288" w:lineRule="auto"/>
              <w:jc w:val="center"/>
              <w:rPr>
                <w:rFonts w:hint="eastAsia" w:ascii="宋体" w:hAnsi="宋体" w:eastAsia="宋体" w:cs="宋体"/>
                <w:b/>
                <w:bCs/>
                <w:color w:val="auto"/>
                <w:sz w:val="21"/>
                <w:szCs w:val="21"/>
                <w:highlight w:val="none"/>
                <w:lang w:val="en-US" w:eastAsia="zh-CN" w:bidi="ar-SA"/>
              </w:rPr>
            </w:pPr>
            <w:r>
              <w:rPr>
                <w:rFonts w:hint="eastAsia" w:ascii="宋体" w:hAnsi="宋体" w:cs="宋体"/>
                <w:b/>
                <w:bCs/>
                <w:color w:val="auto"/>
                <w:szCs w:val="21"/>
                <w:highlight w:val="none"/>
                <w:lang w:val="en-US" w:eastAsia="zh-CN"/>
              </w:rPr>
              <w:t>5</w:t>
            </w:r>
          </w:p>
        </w:tc>
        <w:tc>
          <w:tcPr>
            <w:tcW w:w="3436" w:type="pct"/>
            <w:tcBorders>
              <w:tl2br w:val="nil"/>
              <w:tr2bl w:val="nil"/>
            </w:tcBorders>
            <w:shd w:val="clear" w:color="auto" w:fill="auto"/>
            <w:vAlign w:val="center"/>
          </w:tcPr>
          <w:p w14:paraId="6C3F25DB">
            <w:pPr>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rPr>
              <w:t>【主观分】</w:t>
            </w:r>
          </w:p>
          <w:p w14:paraId="5F241BF9">
            <w:pPr>
              <w:adjustRightInd w:val="0"/>
              <w:snapToGrid w:val="0"/>
              <w:spacing w:line="288"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rPr>
              <w:t>（3）安装调试方案：安装调试计划详尽可行，包含采购人环境</w:t>
            </w:r>
            <w:r>
              <w:rPr>
                <w:rFonts w:hint="eastAsia" w:ascii="宋体" w:hAnsi="宋体" w:eastAsia="宋体" w:cs="宋体"/>
                <w:color w:val="auto"/>
                <w:szCs w:val="21"/>
                <w:highlight w:val="none"/>
                <w:lang w:val="en-US" w:eastAsia="zh-CN"/>
              </w:rPr>
              <w:t>检查、</w:t>
            </w:r>
            <w:r>
              <w:rPr>
                <w:rFonts w:hint="eastAsia" w:ascii="宋体" w:hAnsi="宋体" w:eastAsia="宋体" w:cs="宋体"/>
                <w:color w:val="auto"/>
                <w:szCs w:val="21"/>
                <w:highlight w:val="none"/>
              </w:rPr>
              <w:t>针对性改造方案、规范的安装调试流程、执行标准、性能测试与验证方案、完整的项目文档移交清单及机制等内容，方案专业规范、逻辑严谨、可操作性强，能够有效保障项目顺利实施与交付验收。</w:t>
            </w:r>
            <w:r>
              <w:rPr>
                <w:rFonts w:hint="eastAsia" w:ascii="宋体" w:hAnsi="宋体" w:eastAsia="宋体" w:cs="宋体"/>
                <w:b/>
                <w:bCs/>
                <w:color w:val="auto"/>
                <w:szCs w:val="21"/>
                <w:highlight w:val="none"/>
              </w:rPr>
              <w:t>（评分范围：5,4,3,2,1,0）</w:t>
            </w:r>
          </w:p>
        </w:tc>
        <w:tc>
          <w:tcPr>
            <w:tcW w:w="656" w:type="pct"/>
            <w:tcBorders>
              <w:tl2br w:val="nil"/>
              <w:tr2bl w:val="nil"/>
            </w:tcBorders>
            <w:vAlign w:val="center"/>
          </w:tcPr>
          <w:p w14:paraId="27C4D11C">
            <w:pPr>
              <w:adjustRightInd w:val="0"/>
              <w:snapToGrid w:val="0"/>
              <w:spacing w:line="288" w:lineRule="auto"/>
              <w:rPr>
                <w:rFonts w:hint="eastAsia" w:ascii="宋体" w:hAnsi="宋体"/>
                <w:color w:val="auto"/>
                <w:kern w:val="2"/>
                <w:szCs w:val="21"/>
                <w:highlight w:val="none"/>
              </w:rPr>
            </w:pPr>
          </w:p>
        </w:tc>
      </w:tr>
      <w:tr w14:paraId="3450B5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trPr>
        <w:tc>
          <w:tcPr>
            <w:tcW w:w="650" w:type="pct"/>
            <w:vMerge w:val="continue"/>
            <w:tcBorders>
              <w:tl2br w:val="nil"/>
              <w:tr2bl w:val="nil"/>
            </w:tcBorders>
            <w:vAlign w:val="center"/>
          </w:tcPr>
          <w:p w14:paraId="17B489B3">
            <w:pPr>
              <w:adjustRightInd w:val="0"/>
              <w:snapToGrid w:val="0"/>
              <w:spacing w:line="288" w:lineRule="auto"/>
              <w:jc w:val="center"/>
              <w:rPr>
                <w:rFonts w:hint="eastAsia" w:ascii="宋体" w:hAnsi="宋体"/>
                <w:b/>
                <w:bCs/>
                <w:color w:val="auto"/>
                <w:kern w:val="2"/>
                <w:szCs w:val="21"/>
                <w:highlight w:val="none"/>
              </w:rPr>
            </w:pPr>
          </w:p>
        </w:tc>
        <w:tc>
          <w:tcPr>
            <w:tcW w:w="256" w:type="pct"/>
            <w:tcBorders>
              <w:tl2br w:val="nil"/>
              <w:tr2bl w:val="nil"/>
            </w:tcBorders>
            <w:shd w:val="clear" w:color="auto" w:fill="auto"/>
            <w:vAlign w:val="center"/>
          </w:tcPr>
          <w:p w14:paraId="0E9C9018">
            <w:pPr>
              <w:adjustRightInd w:val="0"/>
              <w:snapToGrid w:val="0"/>
              <w:spacing w:line="288" w:lineRule="auto"/>
              <w:jc w:val="center"/>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Cs w:val="21"/>
                <w:highlight w:val="none"/>
                <w:lang w:val="en-US" w:eastAsia="zh-CN"/>
              </w:rPr>
              <w:t>4</w:t>
            </w:r>
          </w:p>
        </w:tc>
        <w:tc>
          <w:tcPr>
            <w:tcW w:w="3436" w:type="pct"/>
            <w:tcBorders>
              <w:tl2br w:val="nil"/>
              <w:tr2bl w:val="nil"/>
            </w:tcBorders>
            <w:shd w:val="clear" w:color="auto" w:fill="auto"/>
            <w:vAlign w:val="center"/>
          </w:tcPr>
          <w:p w14:paraId="14D9F894">
            <w:pPr>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rPr>
              <w:t>【主观分】</w:t>
            </w:r>
          </w:p>
          <w:p w14:paraId="0BAD6193">
            <w:pPr>
              <w:adjustRightInd w:val="0"/>
              <w:snapToGrid w:val="0"/>
              <w:spacing w:line="288"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（4）日常运行及保养方案（操作使用说明、日常维修保养说明、关键部件&amp;易损件&amp;耗材检查和更换周期等）：专业、全面且内容要素齐全、针对采购标的及实际特点、有利于产品日常运行。</w:t>
            </w:r>
          </w:p>
          <w:p w14:paraId="6D734D5E">
            <w:pPr>
              <w:adjustRightInd w:val="0"/>
              <w:snapToGrid w:val="0"/>
              <w:spacing w:line="288"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szCs w:val="21"/>
                <w:highlight w:val="none"/>
              </w:rPr>
              <w:t>（评分范围：4,3,2,1,0）</w:t>
            </w:r>
          </w:p>
        </w:tc>
        <w:tc>
          <w:tcPr>
            <w:tcW w:w="656" w:type="pct"/>
            <w:tcBorders>
              <w:tl2br w:val="nil"/>
              <w:tr2bl w:val="nil"/>
            </w:tcBorders>
          </w:tcPr>
          <w:p w14:paraId="47B50F51">
            <w:pPr>
              <w:adjustRightInd w:val="0"/>
              <w:snapToGrid w:val="0"/>
              <w:spacing w:line="288" w:lineRule="auto"/>
              <w:rPr>
                <w:rFonts w:hint="eastAsia" w:ascii="宋体" w:hAnsi="宋体" w:cs="宋体"/>
                <w:color w:val="auto"/>
                <w:kern w:val="2"/>
                <w:szCs w:val="21"/>
                <w:highlight w:val="none"/>
              </w:rPr>
            </w:pPr>
          </w:p>
        </w:tc>
      </w:tr>
      <w:tr w14:paraId="58323A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trPr>
        <w:tc>
          <w:tcPr>
            <w:tcW w:w="650" w:type="pct"/>
            <w:vMerge w:val="continue"/>
            <w:tcBorders>
              <w:tl2br w:val="nil"/>
              <w:tr2bl w:val="nil"/>
            </w:tcBorders>
            <w:vAlign w:val="center"/>
          </w:tcPr>
          <w:p w14:paraId="2A883B90">
            <w:pPr>
              <w:adjustRightInd w:val="0"/>
              <w:snapToGrid w:val="0"/>
              <w:spacing w:line="288" w:lineRule="auto"/>
              <w:jc w:val="center"/>
              <w:rPr>
                <w:rFonts w:hint="eastAsia" w:ascii="宋体" w:hAnsi="宋体"/>
                <w:b/>
                <w:bCs/>
                <w:color w:val="auto"/>
                <w:kern w:val="2"/>
                <w:szCs w:val="21"/>
                <w:highlight w:val="none"/>
              </w:rPr>
            </w:pPr>
          </w:p>
        </w:tc>
        <w:tc>
          <w:tcPr>
            <w:tcW w:w="256" w:type="pct"/>
            <w:tcBorders>
              <w:tl2br w:val="nil"/>
              <w:tr2bl w:val="nil"/>
            </w:tcBorders>
            <w:shd w:val="clear" w:color="auto" w:fill="auto"/>
            <w:vAlign w:val="center"/>
          </w:tcPr>
          <w:p w14:paraId="5749B780">
            <w:pPr>
              <w:adjustRightInd w:val="0"/>
              <w:snapToGrid w:val="0"/>
              <w:spacing w:line="288" w:lineRule="auto"/>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4</w:t>
            </w:r>
          </w:p>
        </w:tc>
        <w:tc>
          <w:tcPr>
            <w:tcW w:w="3436" w:type="pct"/>
            <w:tcBorders>
              <w:tl2br w:val="nil"/>
              <w:tr2bl w:val="nil"/>
            </w:tcBorders>
            <w:shd w:val="clear" w:color="auto" w:fill="auto"/>
            <w:vAlign w:val="center"/>
          </w:tcPr>
          <w:p w14:paraId="1289179A">
            <w:pPr>
              <w:adjustRightInd w:val="0"/>
              <w:snapToGrid w:val="0"/>
              <w:spacing w:line="288"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主观分</w:t>
            </w:r>
            <w:r>
              <w:rPr>
                <w:rFonts w:hint="eastAsia" w:ascii="宋体" w:hAnsi="宋体" w:eastAsia="宋体" w:cs="宋体"/>
                <w:b/>
                <w:bCs/>
                <w:color w:val="auto"/>
                <w:szCs w:val="21"/>
                <w:highlight w:val="none"/>
                <w:lang w:eastAsia="zh-CN"/>
              </w:rPr>
              <w:t>】</w:t>
            </w:r>
          </w:p>
          <w:p w14:paraId="0C3FFEFF">
            <w:pPr>
              <w:adjustRightInd w:val="0"/>
              <w:snapToGrid w:val="0"/>
              <w:spacing w:line="288" w:lineRule="auto"/>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lang w:eastAsia="zh-CN"/>
              </w:rPr>
              <w:t>）</w:t>
            </w:r>
            <w:r>
              <w:rPr>
                <w:rFonts w:hint="eastAsia" w:ascii="宋体" w:hAnsi="宋体" w:cs="宋体"/>
                <w:color w:val="auto"/>
                <w:sz w:val="21"/>
                <w:szCs w:val="21"/>
                <w:highlight w:val="none"/>
              </w:rPr>
              <w:t>培训计划（培训内容、培训频次、培训目标、培训形式等）：内容详实，规划科学合理，紧密围绕本采购项目的核心需求与实际应用特点制定。</w:t>
            </w:r>
            <w:r>
              <w:rPr>
                <w:rFonts w:hint="eastAsia" w:ascii="宋体" w:hAnsi="宋体" w:cs="宋体"/>
                <w:b/>
                <w:bCs/>
                <w:color w:val="auto"/>
                <w:sz w:val="21"/>
                <w:szCs w:val="21"/>
                <w:highlight w:val="none"/>
              </w:rPr>
              <w:t>（评分范围：4,3</w:t>
            </w:r>
            <w:r>
              <w:rPr>
                <w:rFonts w:hint="eastAsia" w:ascii="宋体" w:hAnsi="宋体" w:cs="宋体"/>
                <w:b/>
                <w:bCs/>
                <w:color w:val="auto"/>
                <w:sz w:val="21"/>
                <w:szCs w:val="21"/>
                <w:highlight w:val="none"/>
                <w:lang w:val="en-US" w:eastAsia="zh-CN"/>
              </w:rPr>
              <w:t>,</w:t>
            </w:r>
            <w:r>
              <w:rPr>
                <w:rFonts w:hint="eastAsia" w:ascii="宋体" w:hAnsi="宋体" w:cs="宋体"/>
                <w:b/>
                <w:bCs/>
                <w:color w:val="auto"/>
                <w:sz w:val="21"/>
                <w:szCs w:val="21"/>
                <w:highlight w:val="none"/>
              </w:rPr>
              <w:t>2,1,0）</w:t>
            </w:r>
          </w:p>
        </w:tc>
        <w:tc>
          <w:tcPr>
            <w:tcW w:w="656" w:type="pct"/>
            <w:tcBorders>
              <w:tl2br w:val="nil"/>
              <w:tr2bl w:val="nil"/>
            </w:tcBorders>
          </w:tcPr>
          <w:p w14:paraId="164E7410">
            <w:pPr>
              <w:adjustRightInd w:val="0"/>
              <w:snapToGrid w:val="0"/>
              <w:spacing w:line="288" w:lineRule="auto"/>
              <w:rPr>
                <w:rFonts w:hint="eastAsia" w:ascii="宋体" w:hAnsi="宋体" w:cs="宋体"/>
                <w:color w:val="auto"/>
                <w:kern w:val="2"/>
                <w:szCs w:val="21"/>
                <w:highlight w:val="none"/>
              </w:rPr>
            </w:pPr>
          </w:p>
        </w:tc>
      </w:tr>
      <w:tr w14:paraId="1E1FFD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trPr>
        <w:tc>
          <w:tcPr>
            <w:tcW w:w="650" w:type="pct"/>
            <w:tcBorders>
              <w:tl2br w:val="nil"/>
              <w:tr2bl w:val="nil"/>
            </w:tcBorders>
            <w:vAlign w:val="center"/>
          </w:tcPr>
          <w:p w14:paraId="3954C672">
            <w:pPr>
              <w:adjustRightInd w:val="0"/>
              <w:snapToGrid w:val="0"/>
              <w:spacing w:line="288" w:lineRule="auto"/>
              <w:jc w:val="center"/>
              <w:rPr>
                <w:rFonts w:hint="eastAsia" w:ascii="宋体" w:hAnsi="宋体"/>
                <w:b/>
                <w:bCs/>
                <w:color w:val="auto"/>
                <w:kern w:val="2"/>
                <w:szCs w:val="21"/>
                <w:highlight w:val="none"/>
              </w:rPr>
            </w:pPr>
            <w:r>
              <w:rPr>
                <w:rFonts w:hint="eastAsia" w:ascii="宋体" w:hAnsi="宋体" w:eastAsia="宋体"/>
                <w:b/>
                <w:bCs/>
                <w:color w:val="auto"/>
                <w:szCs w:val="21"/>
                <w:highlight w:val="none"/>
              </w:rPr>
              <w:t>售后服务方案</w:t>
            </w:r>
          </w:p>
        </w:tc>
        <w:tc>
          <w:tcPr>
            <w:tcW w:w="256" w:type="pct"/>
            <w:tcBorders>
              <w:tl2br w:val="nil"/>
              <w:tr2bl w:val="nil"/>
            </w:tcBorders>
            <w:vAlign w:val="center"/>
          </w:tcPr>
          <w:p w14:paraId="3B97437D">
            <w:pPr>
              <w:adjustRightInd w:val="0"/>
              <w:snapToGrid w:val="0"/>
              <w:spacing w:line="288" w:lineRule="auto"/>
              <w:jc w:val="center"/>
              <w:rPr>
                <w:rFonts w:hint="default" w:ascii="宋体" w:hAnsi="宋体" w:cs="宋体"/>
                <w:b/>
                <w:bCs/>
                <w:color w:val="auto"/>
                <w:kern w:val="2"/>
                <w:szCs w:val="21"/>
                <w:highlight w:val="none"/>
                <w:lang w:val="en-US" w:eastAsia="zh-CN"/>
              </w:rPr>
            </w:pPr>
            <w:r>
              <w:rPr>
                <w:rFonts w:hint="eastAsia" w:ascii="宋体" w:hAnsi="宋体" w:cs="宋体"/>
                <w:b/>
                <w:bCs/>
                <w:color w:val="auto"/>
                <w:kern w:val="2"/>
                <w:szCs w:val="21"/>
                <w:highlight w:val="none"/>
                <w:lang w:val="en-US" w:eastAsia="zh-CN"/>
              </w:rPr>
              <w:t>13</w:t>
            </w:r>
          </w:p>
        </w:tc>
        <w:tc>
          <w:tcPr>
            <w:tcW w:w="3436" w:type="pct"/>
            <w:tcBorders>
              <w:tl2br w:val="nil"/>
              <w:tr2bl w:val="nil"/>
            </w:tcBorders>
          </w:tcPr>
          <w:p w14:paraId="151AD009">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kern w:val="0"/>
                <w:szCs w:val="21"/>
                <w:highlight w:val="none"/>
              </w:rPr>
              <w:t>【主观分】</w:t>
            </w:r>
          </w:p>
          <w:p w14:paraId="40AB9973">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售后服务方案：覆盖项目全生命周期需求，响应及时高效，紧密结合本采购项目核心需求及实际应用特点，服务内容、流程设计科学合理，可操作性强，能够为项目平稳运行提供有力保障。</w:t>
            </w:r>
          </w:p>
          <w:p w14:paraId="122AA2C1">
            <w:pPr>
              <w:adjustRightInd w:val="0"/>
              <w:snapToGrid w:val="0"/>
              <w:spacing w:line="288" w:lineRule="auto"/>
              <w:rPr>
                <w:rFonts w:ascii="宋体" w:hAnsi="宋体" w:eastAsia="宋体"/>
                <w:color w:val="auto"/>
                <w:szCs w:val="21"/>
                <w:highlight w:val="none"/>
              </w:rPr>
            </w:pPr>
            <w:r>
              <w:rPr>
                <w:rFonts w:hint="eastAsia" w:ascii="宋体" w:hAnsi="宋体" w:eastAsia="宋体"/>
                <w:b/>
                <w:bCs/>
                <w:color w:val="auto"/>
                <w:szCs w:val="21"/>
                <w:highlight w:val="none"/>
              </w:rPr>
              <w:t>1.售后服务体系：</w:t>
            </w:r>
            <w:r>
              <w:rPr>
                <w:rFonts w:hint="eastAsia" w:ascii="宋体" w:hAnsi="宋体" w:eastAsia="宋体"/>
                <w:color w:val="auto"/>
                <w:szCs w:val="21"/>
                <w:highlight w:val="none"/>
                <w:lang w:val="en-US" w:eastAsia="zh-CN"/>
              </w:rPr>
              <w:t>具有</w:t>
            </w:r>
            <w:r>
              <w:rPr>
                <w:rFonts w:hint="eastAsia" w:ascii="宋体" w:hAnsi="宋体" w:eastAsia="宋体"/>
                <w:color w:val="auto"/>
                <w:szCs w:val="21"/>
                <w:highlight w:val="none"/>
              </w:rPr>
              <w:t>完善、高效的售后服务体系，配备专业齐全的售后服务团队，明确区分原厂售后人员与自有售后人员配置</w:t>
            </w:r>
            <w:r>
              <w:rPr>
                <w:rFonts w:hint="eastAsia" w:ascii="宋体" w:hAnsi="宋体" w:eastAsia="宋体"/>
                <w:color w:val="auto"/>
                <w:szCs w:val="21"/>
                <w:highlight w:val="none"/>
                <w:lang w:eastAsia="zh-CN"/>
              </w:rPr>
              <w:t>。</w:t>
            </w:r>
            <w:r>
              <w:rPr>
                <w:rFonts w:hint="eastAsia" w:ascii="宋体" w:hAnsi="宋体" w:eastAsia="宋体"/>
                <w:b/>
                <w:bCs/>
                <w:color w:val="auto"/>
                <w:szCs w:val="21"/>
                <w:highlight w:val="none"/>
              </w:rPr>
              <w:t>（评分范围：</w:t>
            </w:r>
            <w:r>
              <w:rPr>
                <w:rFonts w:hint="eastAsia" w:ascii="宋体" w:hAnsi="宋体" w:eastAsia="宋体"/>
                <w:b/>
                <w:bCs/>
                <w:color w:val="auto"/>
                <w:szCs w:val="21"/>
                <w:highlight w:val="none"/>
                <w:lang w:val="en-US" w:eastAsia="zh-CN"/>
              </w:rPr>
              <w:t>4,</w:t>
            </w:r>
            <w:r>
              <w:rPr>
                <w:rFonts w:hint="eastAsia" w:ascii="宋体" w:hAnsi="宋体" w:eastAsia="宋体"/>
                <w:b/>
                <w:bCs/>
                <w:color w:val="auto"/>
                <w:szCs w:val="21"/>
                <w:highlight w:val="none"/>
              </w:rPr>
              <w:t>3,2,1,0）</w:t>
            </w:r>
          </w:p>
          <w:p w14:paraId="5921EC6A">
            <w:pPr>
              <w:adjustRightInd w:val="0"/>
              <w:snapToGrid w:val="0"/>
              <w:spacing w:line="288" w:lineRule="auto"/>
              <w:rPr>
                <w:rFonts w:hint="eastAsia" w:ascii="宋体" w:hAnsi="宋体" w:eastAsia="宋体"/>
                <w:b/>
                <w:bCs/>
                <w:color w:val="auto"/>
                <w:szCs w:val="21"/>
                <w:highlight w:val="none"/>
              </w:rPr>
            </w:pPr>
            <w:r>
              <w:rPr>
                <w:rFonts w:hint="eastAsia" w:ascii="宋体" w:hAnsi="宋体" w:eastAsia="宋体"/>
                <w:b/>
                <w:bCs/>
                <w:color w:val="auto"/>
                <w:szCs w:val="21"/>
                <w:highlight w:val="none"/>
              </w:rPr>
              <w:t>2.售后服务内容：</w:t>
            </w:r>
          </w:p>
          <w:p w14:paraId="53048668">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lang w:eastAsia="zh-CN"/>
              </w:rPr>
              <w:t>（</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时效</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lang w:val="en-US" w:eastAsia="zh-CN"/>
              </w:rPr>
              <w:t>明确界定售后响应时效（如电话、线上咨询响应时间）、现场到达时效（结合采购人所在地实际情况，明确不同区域、不同故障等级的现场到达时间）、一般故障解决时效（明确常规问题的处理完成时限）、重大故障及无法迅速解决问题的处理时效（明确故障研判、解决方案提出的具体时限，以及后续推进落实的时间规划），确保时效承诺清晰、可落地。</w:t>
            </w:r>
          </w:p>
          <w:p w14:paraId="08B26EA7">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lang w:eastAsia="zh-CN"/>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质保期内服务：提供质保期内免费定期巡检服务，明确巡检频次（如季度巡检、半年度巡检、年度巡检）、巡检方式（现场巡检、远程巡检）、巡检内容（设备运行状态排查、参数校准、隐患预警等），同时提供技术维护指导，协助采购人操作人员熟悉设备使用、日常维护技巧，及时解答操作疑问。</w:t>
            </w:r>
            <w:r>
              <w:rPr>
                <w:rFonts w:hint="eastAsia" w:ascii="宋体" w:hAnsi="宋体" w:eastAsia="宋体"/>
                <w:b/>
                <w:bCs/>
                <w:color w:val="auto"/>
                <w:szCs w:val="21"/>
                <w:highlight w:val="none"/>
              </w:rPr>
              <w:t>（评分范围：</w:t>
            </w:r>
            <w:r>
              <w:rPr>
                <w:rFonts w:hint="eastAsia" w:ascii="宋体" w:hAnsi="宋体" w:eastAsia="宋体"/>
                <w:b/>
                <w:bCs/>
                <w:color w:val="auto"/>
                <w:szCs w:val="21"/>
                <w:highlight w:val="none"/>
                <w:lang w:val="en-US" w:eastAsia="zh-CN"/>
              </w:rPr>
              <w:t>5,</w:t>
            </w:r>
            <w:r>
              <w:rPr>
                <w:rFonts w:hint="eastAsia" w:ascii="宋体" w:hAnsi="宋体" w:eastAsia="宋体"/>
                <w:b/>
                <w:bCs/>
                <w:color w:val="auto"/>
                <w:szCs w:val="21"/>
                <w:highlight w:val="none"/>
              </w:rPr>
              <w:t>4,3,2,1,0）</w:t>
            </w:r>
          </w:p>
          <w:p w14:paraId="1EDB62D2">
            <w:pPr>
              <w:adjustRightInd w:val="0"/>
              <w:snapToGrid w:val="0"/>
              <w:spacing w:line="288" w:lineRule="auto"/>
              <w:rPr>
                <w:rFonts w:hint="eastAsia" w:ascii="宋体" w:hAnsi="宋体" w:cs="宋体"/>
                <w:color w:val="auto"/>
                <w:kern w:val="2"/>
                <w:szCs w:val="21"/>
                <w:highlight w:val="none"/>
              </w:rPr>
            </w:pPr>
            <w:r>
              <w:rPr>
                <w:rFonts w:hint="eastAsia" w:ascii="宋体" w:hAnsi="宋体" w:eastAsia="宋体"/>
                <w:b/>
                <w:bCs/>
                <w:color w:val="auto"/>
                <w:szCs w:val="21"/>
                <w:highlight w:val="none"/>
              </w:rPr>
              <w:t>3.售后服务流程：</w:t>
            </w:r>
            <w:r>
              <w:rPr>
                <w:rFonts w:hint="eastAsia" w:ascii="宋体" w:hAnsi="宋体" w:eastAsia="宋体"/>
                <w:b w:val="0"/>
                <w:bCs w:val="0"/>
                <w:color w:val="auto"/>
                <w:szCs w:val="21"/>
                <w:highlight w:val="none"/>
              </w:rPr>
              <w:t>售后服务流程规范、清晰，步骤明确、责任到人，确保售后工作有序推进</w:t>
            </w:r>
            <w:r>
              <w:rPr>
                <w:rFonts w:hint="eastAsia" w:ascii="宋体" w:hAnsi="宋体" w:eastAsia="宋体"/>
                <w:b w:val="0"/>
                <w:bCs w:val="0"/>
                <w:color w:val="auto"/>
                <w:szCs w:val="21"/>
                <w:highlight w:val="none"/>
                <w:lang w:eastAsia="zh-CN"/>
              </w:rPr>
              <w:t>。</w:t>
            </w:r>
            <w:r>
              <w:rPr>
                <w:rFonts w:hint="eastAsia" w:ascii="宋体" w:hAnsi="宋体" w:eastAsia="宋体"/>
                <w:b/>
                <w:bCs/>
                <w:color w:val="auto"/>
                <w:szCs w:val="21"/>
                <w:highlight w:val="none"/>
              </w:rPr>
              <w:t>（评分范围：</w:t>
            </w:r>
            <w:r>
              <w:rPr>
                <w:rFonts w:hint="eastAsia" w:ascii="宋体" w:hAnsi="宋体" w:eastAsia="宋体"/>
                <w:b/>
                <w:bCs/>
                <w:color w:val="auto"/>
                <w:szCs w:val="21"/>
                <w:highlight w:val="none"/>
                <w:lang w:val="en-US" w:eastAsia="zh-CN"/>
              </w:rPr>
              <w:t>4,</w:t>
            </w:r>
            <w:r>
              <w:rPr>
                <w:rFonts w:hint="eastAsia" w:ascii="宋体" w:hAnsi="宋体" w:eastAsia="宋体"/>
                <w:b/>
                <w:bCs/>
                <w:color w:val="auto"/>
                <w:szCs w:val="21"/>
                <w:highlight w:val="none"/>
              </w:rPr>
              <w:t>3,2,1,0）</w:t>
            </w:r>
          </w:p>
        </w:tc>
        <w:tc>
          <w:tcPr>
            <w:tcW w:w="656" w:type="pct"/>
            <w:tcBorders>
              <w:tl2br w:val="nil"/>
              <w:tr2bl w:val="nil"/>
            </w:tcBorders>
          </w:tcPr>
          <w:p w14:paraId="5354B74A">
            <w:pPr>
              <w:adjustRightInd w:val="0"/>
              <w:snapToGrid w:val="0"/>
              <w:spacing w:line="288" w:lineRule="auto"/>
              <w:rPr>
                <w:rFonts w:hint="eastAsia" w:ascii="宋体" w:hAnsi="宋体" w:cs="宋体"/>
                <w:color w:val="auto"/>
                <w:kern w:val="2"/>
                <w:szCs w:val="21"/>
                <w:highlight w:val="none"/>
              </w:rPr>
            </w:pPr>
          </w:p>
        </w:tc>
      </w:tr>
    </w:tbl>
    <w:p w14:paraId="328B3164">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 </w:t>
      </w:r>
    </w:p>
    <w:p w14:paraId="1A287CCC">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三、投标无效的情形</w:t>
      </w:r>
    </w:p>
    <w:p w14:paraId="5CEB0A55">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未响应招标文件“▲”标记条款要求的，投标无效。</w:t>
      </w:r>
    </w:p>
    <w:p w14:paraId="3B7192E1">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1.在资格审查时，有下列情形之一的，资格审查不通过，投标无效：</w:t>
      </w:r>
    </w:p>
    <w:p w14:paraId="01FBC691">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（1）资格证明材料不全的，或者不符合招标文件要求；</w:t>
      </w:r>
    </w:p>
    <w:p w14:paraId="381E34D1">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（2）投标人不具备招标文件中规定的资格要求；</w:t>
      </w:r>
    </w:p>
    <w:p w14:paraId="1302E79E">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（3）资格文件未按要求签署、盖章；</w:t>
      </w:r>
    </w:p>
    <w:p w14:paraId="3C7FB146">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2.在符合性审查、商务和技术评审时，有下列情形之一的，投标无效：</w:t>
      </w:r>
    </w:p>
    <w:p w14:paraId="0EEA3EA4">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（1）商务和技术文件未按要求签署、盖章；</w:t>
      </w:r>
    </w:p>
    <w:p w14:paraId="4E8A2981">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（2）未提供或未按要求提供投标函、授权委托书；</w:t>
      </w:r>
    </w:p>
    <w:p w14:paraId="1B0C2DF7">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（3）委托授权代表参加投标但未提供符合要求的授权代表社保缴纳证明；</w:t>
      </w:r>
    </w:p>
    <w:p w14:paraId="75D7F4D6">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（4）未提供或未如实提供投标偏离表；</w:t>
      </w:r>
    </w:p>
    <w:p w14:paraId="2C39E126">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（5）明显不符合招标文件要求，或负偏离达到规定数目的，视为采购人不能接受的附加条件；</w:t>
      </w:r>
    </w:p>
    <w:p w14:paraId="2DAC7C32">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（6）投标技术方案不明确，存在一个或一个以上备选（替代）投标方案</w:t>
      </w:r>
      <w:r>
        <w:rPr>
          <w:rFonts w:hint="eastAsia" w:ascii="宋体" w:hAnsi="宋体" w:eastAsia="宋体" w:cs="宋体"/>
          <w:color w:val="auto"/>
          <w:spacing w:val="-6"/>
          <w:kern w:val="0"/>
          <w:sz w:val="21"/>
          <w:szCs w:val="21"/>
          <w:highlight w:val="none"/>
          <w:lang w:val="en-US" w:eastAsia="zh-CN" w:bidi="ar"/>
        </w:rPr>
        <w:t>，但招标文件要求提交备选的除外；</w:t>
      </w:r>
    </w:p>
    <w:p w14:paraId="4C80DFBF">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（7）投标文件含有采购人不能接受的附加条件；</w:t>
      </w:r>
    </w:p>
    <w:p w14:paraId="5508F8B3">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（8）法律、法规和招标文件规定的其他无效情形。</w:t>
      </w:r>
    </w:p>
    <w:p w14:paraId="6059D2ED">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3.在报价评审时，有下列情形之一的，投标无效：</w:t>
      </w:r>
    </w:p>
    <w:p w14:paraId="0FF4F984">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（1）报价文件未按要求签署、盖章；</w:t>
      </w:r>
    </w:p>
    <w:p w14:paraId="2536996B">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（2）未按照招标文件标明的币种报价；</w:t>
      </w:r>
    </w:p>
    <w:p w14:paraId="76C26936">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（3）报价内容有缺漏项，或者与招标文件要求不一致；</w:t>
      </w:r>
    </w:p>
    <w:p w14:paraId="63CA6E89">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（4）报价超过招标文件中规定的预算金额或者最高限价；</w:t>
      </w:r>
    </w:p>
    <w:p w14:paraId="5183AAA2">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（5）报价具有选择性；</w:t>
      </w:r>
    </w:p>
    <w:p w14:paraId="48CB6ABF">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特别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69D3678">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4.有下列情形之一的，视为投标人串通投标，其投标无效：</w:t>
      </w:r>
    </w:p>
    <w:p w14:paraId="2146CB6A">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（1）不同投标人的投标文件由同一单位或者个人编制；</w:t>
      </w:r>
    </w:p>
    <w:p w14:paraId="2A08F951">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（2）不同投标人委托同一单位或者个人办理投标事宜；</w:t>
      </w:r>
    </w:p>
    <w:p w14:paraId="7058A517">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（3）不同投标人的投标文件载明的项目管理成员或者联系人员为同一人；</w:t>
      </w:r>
    </w:p>
    <w:p w14:paraId="6BB3884A">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（4）不同投标人的投标文件异常一致或者投标报价呈规律性差异；</w:t>
      </w:r>
    </w:p>
    <w:p w14:paraId="181B9532">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（5）不同投标人的投标文件相互混装。</w:t>
      </w:r>
    </w:p>
    <w:p w14:paraId="2CB0C77C">
      <w:pPr>
        <w:keepNext w:val="0"/>
        <w:keepLines w:val="0"/>
        <w:widowControl/>
        <w:suppressLineNumbers w:val="0"/>
        <w:autoSpaceDE/>
        <w:autoSpaceDN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5.参与同一个采购包（标项）的供应商存在下列情形之一且无法合理解释的，其投标文件无效：</w:t>
      </w:r>
    </w:p>
    <w:p w14:paraId="10C85DDC">
      <w:pPr>
        <w:keepNext w:val="0"/>
        <w:keepLines w:val="0"/>
        <w:widowControl/>
        <w:suppressLineNumbers w:val="0"/>
        <w:autoSpaceDE/>
        <w:autoSpaceDN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（1）不同供应商的电子投标文件上传计算机的网卡MAC地址或硬盘序列号等硬件信息相同的；</w:t>
      </w:r>
    </w:p>
    <w:p w14:paraId="21982D69">
      <w:pPr>
        <w:keepNext w:val="0"/>
        <w:keepLines w:val="0"/>
        <w:widowControl/>
        <w:suppressLineNumbers w:val="0"/>
        <w:autoSpaceDE/>
        <w:autoSpaceDN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（2）上传的电子投标文件若出现使用本项目其他投标供应商的数字证书加密的，或者加盖本项目其他投标供应商的电子印章的；</w:t>
      </w:r>
    </w:p>
    <w:p w14:paraId="53541100">
      <w:pPr>
        <w:keepNext w:val="0"/>
        <w:keepLines w:val="0"/>
        <w:widowControl/>
        <w:suppressLineNumbers w:val="0"/>
        <w:autoSpaceDE/>
        <w:autoSpaceDN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（3）不同供应商的投标文件的内容存在3处（含）以上错误一致的；</w:t>
      </w:r>
    </w:p>
    <w:p w14:paraId="5AC06925">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（4）不同供应商联系人为同一人或不同联系人的联系电话一致的。</w:t>
      </w:r>
    </w:p>
    <w:p w14:paraId="27B22AD9">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 </w:t>
      </w:r>
    </w:p>
    <w:p w14:paraId="79E01C78">
      <w:pPr>
        <w:pStyle w:val="2"/>
        <w:keepNext w:val="0"/>
        <w:keepLines w:val="0"/>
        <w:widowControl/>
        <w:suppressLineNumbers w:val="0"/>
        <w:spacing w:line="288"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pacing w:val="0"/>
          <w:sz w:val="21"/>
          <w:szCs w:val="21"/>
          <w:highlight w:val="none"/>
        </w:rPr>
        <w:br w:type="page"/>
      </w:r>
      <w:r>
        <w:rPr>
          <w:rFonts w:hint="eastAsia" w:ascii="宋体" w:hAnsi="宋体" w:eastAsia="宋体" w:cs="宋体"/>
          <w:b/>
          <w:bCs/>
          <w:color w:val="auto"/>
          <w:sz w:val="28"/>
          <w:szCs w:val="28"/>
          <w:highlight w:val="none"/>
        </w:rPr>
        <w:t>第五章 拟签订的合同文本</w:t>
      </w:r>
    </w:p>
    <w:p w14:paraId="4F5CD363">
      <w:pPr>
        <w:keepNext w:val="0"/>
        <w:keepLines w:val="0"/>
        <w:widowControl/>
        <w:suppressLineNumbers w:val="0"/>
        <w:spacing w:line="288" w:lineRule="auto"/>
        <w:ind w:left="0" w:firstLine="422"/>
        <w:jc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【此为合同样稿，最终稿由甲乙双方根据招标文件采购需求、乙方投标文件承诺内容确定，签订合同时删除此行。】 </w:t>
      </w:r>
    </w:p>
    <w:p w14:paraId="0E62BEA0">
      <w:pPr>
        <w:keepNext w:val="0"/>
        <w:keepLines w:val="0"/>
        <w:widowControl/>
        <w:suppressLineNumbers w:val="0"/>
        <w:spacing w:line="288" w:lineRule="auto"/>
        <w:ind w:left="0" w:firstLine="422"/>
        <w:jc w:val="center"/>
        <w:rPr>
          <w:rFonts w:hint="eastAsia" w:ascii="宋体" w:hAnsi="宋体" w:eastAsia="宋体" w:cs="宋体"/>
          <w:b/>
          <w:bCs/>
          <w:color w:val="auto"/>
          <w:kern w:val="0"/>
          <w:sz w:val="21"/>
          <w:szCs w:val="21"/>
          <w:highlight w:val="none"/>
          <w:lang w:val="en-US" w:eastAsia="zh-CN" w:bidi="ar"/>
        </w:rPr>
      </w:pPr>
    </w:p>
    <w:p w14:paraId="2C89AEA2">
      <w:pPr>
        <w:keepNext w:val="0"/>
        <w:keepLines w:val="0"/>
        <w:widowControl/>
        <w:suppressLineNumbers w:val="0"/>
        <w:autoSpaceDE w:val="0"/>
        <w:autoSpaceDN/>
        <w:spacing w:line="288" w:lineRule="auto"/>
        <w:ind w:left="0" w:firstLine="422"/>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混凝土机器人检测实训室合同</w:t>
      </w:r>
    </w:p>
    <w:p w14:paraId="00C0B188">
      <w:pPr>
        <w:keepNext w:val="0"/>
        <w:keepLines w:val="0"/>
        <w:widowControl/>
        <w:suppressLineNumbers w:val="0"/>
        <w:autoSpaceDE w:val="0"/>
        <w:autoSpaceDN/>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项目名称：</w:t>
      </w:r>
      <w:r>
        <w:rPr>
          <w:rFonts w:hint="eastAsia" w:ascii="宋体" w:hAnsi="宋体" w:eastAsia="宋体" w:cs="宋体"/>
          <w:i w:val="0"/>
          <w:iCs w:val="0"/>
          <w:color w:val="auto"/>
          <w:spacing w:val="0"/>
          <w:kern w:val="0"/>
          <w:sz w:val="21"/>
          <w:szCs w:val="21"/>
          <w:highlight w:val="none"/>
          <w:lang w:val="en-US" w:eastAsia="zh-CN" w:bidi="ar"/>
        </w:rPr>
        <w:t>混凝土机器人检测实训室</w:t>
      </w:r>
    </w:p>
    <w:p w14:paraId="57EBE3A2">
      <w:pPr>
        <w:keepNext w:val="0"/>
        <w:keepLines w:val="0"/>
        <w:widowControl/>
        <w:suppressLineNumbers w:val="0"/>
        <w:autoSpaceDE w:val="0"/>
        <w:autoSpaceDN/>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项目编号：</w:t>
      </w:r>
      <w:r>
        <w:rPr>
          <w:rFonts w:hint="eastAsia" w:ascii="宋体" w:hAnsi="宋体" w:eastAsia="宋体" w:cs="宋体"/>
          <w:i w:val="0"/>
          <w:iCs w:val="0"/>
          <w:color w:val="auto"/>
          <w:spacing w:val="0"/>
          <w:kern w:val="0"/>
          <w:sz w:val="21"/>
          <w:szCs w:val="21"/>
          <w:highlight w:val="none"/>
          <w:lang w:val="en-US" w:eastAsia="zh-CN" w:bidi="ar"/>
        </w:rPr>
        <w:t>330000263030390000060-QSZBC260075ZHGK</w:t>
      </w:r>
    </w:p>
    <w:p w14:paraId="48C565D6">
      <w:pPr>
        <w:keepNext w:val="0"/>
        <w:keepLines w:val="0"/>
        <w:widowControl/>
        <w:suppressLineNumbers w:val="0"/>
        <w:autoSpaceDE w:val="0"/>
        <w:autoSpaceDN/>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采购计划书：</w:t>
      </w:r>
      <w:r>
        <w:rPr>
          <w:rFonts w:hint="eastAsia" w:ascii="宋体" w:hAnsi="宋体" w:eastAsia="宋体" w:cs="宋体"/>
          <w:i w:val="0"/>
          <w:iCs w:val="0"/>
          <w:color w:val="auto"/>
          <w:spacing w:val="0"/>
          <w:kern w:val="0"/>
          <w:sz w:val="21"/>
          <w:szCs w:val="21"/>
          <w:highlight w:val="none"/>
          <w:lang w:val="en-US" w:eastAsia="zh-CN" w:bidi="ar"/>
        </w:rPr>
        <w:t>[2026]16815号</w:t>
      </w:r>
    </w:p>
    <w:p w14:paraId="5AC1E9DA">
      <w:pPr>
        <w:keepNext w:val="0"/>
        <w:keepLines w:val="0"/>
        <w:widowControl/>
        <w:suppressLineNumbers w:val="0"/>
        <w:autoSpaceDE w:val="0"/>
        <w:autoSpaceDN/>
        <w:spacing w:line="288"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甲方（需方）</w:t>
      </w:r>
      <w:r>
        <w:rPr>
          <w:rFonts w:hint="eastAsia" w:ascii="宋体" w:hAnsi="宋体" w:eastAsia="宋体" w:cs="宋体"/>
          <w:color w:val="auto"/>
          <w:spacing w:val="0"/>
          <w:kern w:val="0"/>
          <w:sz w:val="21"/>
          <w:szCs w:val="21"/>
          <w:highlight w:val="none"/>
          <w:lang w:val="en-US" w:eastAsia="zh-CN" w:bidi="ar"/>
        </w:rPr>
        <w:t>：</w:t>
      </w:r>
      <w:r>
        <w:rPr>
          <w:rFonts w:hint="eastAsia" w:ascii="宋体" w:hAnsi="宋体" w:eastAsia="宋体" w:cs="宋体"/>
          <w:i w:val="0"/>
          <w:iCs w:val="0"/>
          <w:color w:val="auto"/>
          <w:spacing w:val="0"/>
          <w:kern w:val="0"/>
          <w:sz w:val="21"/>
          <w:szCs w:val="21"/>
          <w:highlight w:val="none"/>
          <w:lang w:val="en-US" w:eastAsia="zh-CN" w:bidi="ar"/>
        </w:rPr>
        <w:t>浙江交通职业技术学院</w:t>
      </w:r>
    </w:p>
    <w:p w14:paraId="171AC6F6">
      <w:pPr>
        <w:keepNext w:val="0"/>
        <w:keepLines w:val="0"/>
        <w:widowControl/>
        <w:suppressLineNumbers w:val="0"/>
        <w:autoSpaceDE w:val="0"/>
        <w:autoSpaceDN/>
        <w:spacing w:line="288"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乙方（供方）</w:t>
      </w:r>
      <w:r>
        <w:rPr>
          <w:rFonts w:hint="eastAsia" w:ascii="宋体" w:hAnsi="宋体" w:eastAsia="宋体" w:cs="宋体"/>
          <w:color w:val="auto"/>
          <w:spacing w:val="0"/>
          <w:kern w:val="0"/>
          <w:sz w:val="21"/>
          <w:szCs w:val="21"/>
          <w:highlight w:val="none"/>
          <w:lang w:val="en-US" w:eastAsia="zh-CN" w:bidi="ar"/>
        </w:rPr>
        <w:t>：</w:t>
      </w:r>
    </w:p>
    <w:p w14:paraId="2A950F23">
      <w:pPr>
        <w:keepNext w:val="0"/>
        <w:keepLines w:val="0"/>
        <w:widowControl/>
        <w:suppressLineNumbers w:val="0"/>
        <w:autoSpaceDE w:val="0"/>
        <w:autoSpaceDN/>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采购代理机构：</w:t>
      </w:r>
      <w:r>
        <w:rPr>
          <w:rFonts w:hint="eastAsia" w:ascii="宋体" w:hAnsi="宋体" w:eastAsia="宋体" w:cs="宋体"/>
          <w:i w:val="0"/>
          <w:iCs w:val="0"/>
          <w:color w:val="auto"/>
          <w:spacing w:val="0"/>
          <w:kern w:val="0"/>
          <w:sz w:val="21"/>
          <w:szCs w:val="21"/>
          <w:highlight w:val="none"/>
          <w:lang w:val="en-US" w:eastAsia="zh-CN" w:bidi="ar"/>
        </w:rPr>
        <w:t>浙江求是招标代理有限公司</w:t>
      </w:r>
    </w:p>
    <w:p w14:paraId="22C9A775">
      <w:pPr>
        <w:keepNext w:val="0"/>
        <w:keepLines w:val="0"/>
        <w:widowControl/>
        <w:suppressLineNumbers w:val="0"/>
        <w:autoSpaceDE w:val="0"/>
        <w:autoSpaceDN/>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 </w:t>
      </w:r>
    </w:p>
    <w:p w14:paraId="1D4B856C">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根据《中华人民共和国政府采购法》等法律法规规定，浙江求是招标代理有限公司</w:t>
      </w:r>
      <w:r>
        <w:rPr>
          <w:rFonts w:hint="eastAsia" w:ascii="宋体" w:hAnsi="宋体" w:eastAsia="宋体" w:cs="宋体"/>
          <w:color w:val="auto"/>
          <w:spacing w:val="0"/>
          <w:kern w:val="0"/>
          <w:sz w:val="21"/>
          <w:szCs w:val="21"/>
          <w:highlight w:val="none"/>
          <w:u w:val="single"/>
          <w:lang w:val="en-US" w:eastAsia="zh-CN" w:bidi="ar"/>
        </w:rPr>
        <w:t xml:space="preserve">受 </w:t>
      </w:r>
      <w:r>
        <w:rPr>
          <w:rFonts w:hint="eastAsia" w:ascii="宋体" w:hAnsi="宋体" w:eastAsia="宋体" w:cs="宋体"/>
          <w:i w:val="0"/>
          <w:iCs w:val="0"/>
          <w:color w:val="auto"/>
          <w:spacing w:val="0"/>
          <w:kern w:val="0"/>
          <w:sz w:val="21"/>
          <w:szCs w:val="21"/>
          <w:highlight w:val="none"/>
          <w:u w:val="single"/>
          <w:lang w:val="en-US" w:eastAsia="zh-CN" w:bidi="ar"/>
        </w:rPr>
        <w:t>浙江交通职业技术学院</w:t>
      </w:r>
      <w:r>
        <w:rPr>
          <w:rFonts w:hint="eastAsia" w:ascii="宋体" w:hAnsi="宋体" w:eastAsia="宋体" w:cs="宋体"/>
          <w:color w:val="auto"/>
          <w:spacing w:val="0"/>
          <w:kern w:val="0"/>
          <w:sz w:val="21"/>
          <w:szCs w:val="21"/>
          <w:highlight w:val="none"/>
          <w:u w:val="single"/>
          <w:lang w:val="en-US" w:eastAsia="zh-CN" w:bidi="ar"/>
        </w:rPr>
        <w:t>委托，经</w:t>
      </w:r>
      <w:r>
        <w:rPr>
          <w:rFonts w:hint="eastAsia" w:ascii="宋体" w:hAnsi="宋体" w:eastAsia="宋体" w:cs="宋体"/>
          <w:i w:val="0"/>
          <w:iCs w:val="0"/>
          <w:color w:val="auto"/>
          <w:spacing w:val="0"/>
          <w:kern w:val="0"/>
          <w:sz w:val="21"/>
          <w:szCs w:val="21"/>
          <w:highlight w:val="none"/>
          <w:u w:val="single"/>
          <w:lang w:val="en-US" w:eastAsia="zh-CN" w:bidi="ar"/>
        </w:rPr>
        <w:t>公开招标</w:t>
      </w:r>
      <w:r>
        <w:rPr>
          <w:rFonts w:hint="eastAsia" w:ascii="宋体" w:hAnsi="宋体" w:eastAsia="宋体" w:cs="宋体"/>
          <w:color w:val="auto"/>
          <w:spacing w:val="0"/>
          <w:kern w:val="0"/>
          <w:sz w:val="21"/>
          <w:szCs w:val="21"/>
          <w:highlight w:val="none"/>
          <w:u w:val="single"/>
          <w:lang w:val="en-US" w:eastAsia="zh-CN" w:bidi="ar"/>
        </w:rPr>
        <w:t>，确定            （</w:t>
      </w:r>
      <w:r>
        <w:rPr>
          <w:rFonts w:hint="eastAsia" w:ascii="宋体" w:hAnsi="宋体" w:eastAsia="宋体" w:cs="宋体"/>
          <w:i/>
          <w:iCs/>
          <w:color w:val="auto"/>
          <w:spacing w:val="0"/>
          <w:kern w:val="0"/>
          <w:sz w:val="21"/>
          <w:szCs w:val="21"/>
          <w:highlight w:val="none"/>
          <w:u w:val="single"/>
          <w:lang w:val="en-US" w:eastAsia="zh-CN" w:bidi="ar"/>
        </w:rPr>
        <w:t>中标供应商</w:t>
      </w:r>
      <w:r>
        <w:rPr>
          <w:rFonts w:hint="eastAsia" w:ascii="宋体" w:hAnsi="宋体" w:eastAsia="宋体" w:cs="宋体"/>
          <w:color w:val="auto"/>
          <w:spacing w:val="0"/>
          <w:kern w:val="0"/>
          <w:sz w:val="21"/>
          <w:szCs w:val="21"/>
          <w:highlight w:val="none"/>
          <w:u w:val="single"/>
          <w:lang w:val="en-US" w:eastAsia="zh-CN" w:bidi="ar"/>
        </w:rPr>
        <w:t>）为</w:t>
      </w:r>
      <w:r>
        <w:rPr>
          <w:rFonts w:hint="eastAsia" w:ascii="宋体" w:hAnsi="宋体" w:eastAsia="宋体" w:cs="宋体"/>
          <w:i w:val="0"/>
          <w:iCs w:val="0"/>
          <w:color w:val="auto"/>
          <w:spacing w:val="0"/>
          <w:kern w:val="0"/>
          <w:sz w:val="21"/>
          <w:szCs w:val="21"/>
          <w:highlight w:val="none"/>
          <w:u w:val="single"/>
          <w:lang w:val="en-US" w:eastAsia="zh-CN" w:bidi="ar"/>
        </w:rPr>
        <w:t>混凝土机器人检测实训室</w:t>
      </w:r>
      <w:r>
        <w:rPr>
          <w:rFonts w:hint="eastAsia" w:ascii="宋体" w:hAnsi="宋体" w:eastAsia="宋体" w:cs="宋体"/>
          <w:color w:val="auto"/>
          <w:spacing w:val="0"/>
          <w:kern w:val="0"/>
          <w:sz w:val="21"/>
          <w:szCs w:val="21"/>
          <w:highlight w:val="none"/>
          <w:u w:val="single"/>
          <w:lang w:val="en-US" w:eastAsia="zh-CN" w:bidi="ar"/>
        </w:rPr>
        <w:t>项目（编号：</w:t>
      </w:r>
      <w:r>
        <w:rPr>
          <w:rFonts w:hint="eastAsia" w:ascii="宋体" w:hAnsi="宋体" w:eastAsia="宋体" w:cs="宋体"/>
          <w:i w:val="0"/>
          <w:iCs w:val="0"/>
          <w:color w:val="auto"/>
          <w:spacing w:val="0"/>
          <w:kern w:val="0"/>
          <w:sz w:val="21"/>
          <w:szCs w:val="21"/>
          <w:highlight w:val="none"/>
          <w:u w:val="single"/>
          <w:lang w:val="en-US" w:eastAsia="zh-CN" w:bidi="ar"/>
        </w:rPr>
        <w:t>330000263030390000060-QSZBC260075ZHGK</w:t>
      </w:r>
      <w:r>
        <w:rPr>
          <w:rFonts w:hint="eastAsia" w:ascii="宋体" w:hAnsi="宋体" w:eastAsia="宋体" w:cs="宋体"/>
          <w:color w:val="auto"/>
          <w:spacing w:val="0"/>
          <w:kern w:val="0"/>
          <w:sz w:val="21"/>
          <w:szCs w:val="21"/>
          <w:highlight w:val="none"/>
          <w:u w:val="single"/>
          <w:lang w:val="en-US" w:eastAsia="zh-CN" w:bidi="ar"/>
        </w:rPr>
        <w:t>）的</w:t>
      </w:r>
      <w:r>
        <w:rPr>
          <w:rFonts w:hint="eastAsia" w:ascii="宋体" w:hAnsi="宋体" w:eastAsia="宋体" w:cs="宋体"/>
          <w:i w:val="0"/>
          <w:iCs w:val="0"/>
          <w:color w:val="auto"/>
          <w:spacing w:val="0"/>
          <w:kern w:val="0"/>
          <w:sz w:val="21"/>
          <w:szCs w:val="21"/>
          <w:highlight w:val="none"/>
          <w:lang w:val="en-US" w:eastAsia="zh-CN" w:bidi="ar"/>
        </w:rPr>
        <w:t>中标人</w:t>
      </w:r>
      <w:r>
        <w:rPr>
          <w:rFonts w:hint="eastAsia" w:ascii="宋体" w:hAnsi="宋体" w:eastAsia="宋体" w:cs="宋体"/>
          <w:color w:val="auto"/>
          <w:spacing w:val="0"/>
          <w:kern w:val="0"/>
          <w:sz w:val="21"/>
          <w:szCs w:val="21"/>
          <w:highlight w:val="none"/>
          <w:lang w:val="en-US" w:eastAsia="zh-CN" w:bidi="ar"/>
        </w:rPr>
        <w:t>。根据《中华人民共和国民法典》规定，签署本合同。</w:t>
      </w:r>
    </w:p>
    <w:p w14:paraId="5B6A7606">
      <w:pPr>
        <w:keepNext w:val="0"/>
        <w:keepLines w:val="0"/>
        <w:widowControl/>
        <w:suppressLineNumbers w:val="0"/>
        <w:autoSpaceDE w:val="0"/>
        <w:autoSpaceDN/>
        <w:spacing w:line="288"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 </w:t>
      </w:r>
    </w:p>
    <w:p w14:paraId="5785441E">
      <w:pPr>
        <w:keepNext w:val="0"/>
        <w:keepLines w:val="0"/>
        <w:widowControl/>
        <w:suppressLineNumbers w:val="0"/>
        <w:autoSpaceDE w:val="0"/>
        <w:autoSpaceDN/>
        <w:spacing w:line="288"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第一条：采购内容及合同价格</w:t>
      </w:r>
    </w:p>
    <w:p w14:paraId="2938101D">
      <w:pPr>
        <w:keepNext w:val="0"/>
        <w:keepLines w:val="0"/>
        <w:widowControl/>
        <w:suppressLineNumbers w:val="0"/>
        <w:spacing w:line="288" w:lineRule="auto"/>
        <w:jc w:val="left"/>
        <w:rPr>
          <w:rFonts w:hint="eastAsia" w:ascii="宋体" w:hAnsi="宋体" w:eastAsia="宋体" w:cs="宋体"/>
          <w:color w:val="auto"/>
          <w:sz w:val="21"/>
          <w:szCs w:val="21"/>
          <w:highlight w:val="none"/>
        </w:rPr>
      </w:pPr>
    </w:p>
    <w:tbl>
      <w:tblPr>
        <w:tblStyle w:val="10"/>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84"/>
        <w:gridCol w:w="1758"/>
        <w:gridCol w:w="1664"/>
        <w:gridCol w:w="762"/>
        <w:gridCol w:w="1002"/>
        <w:gridCol w:w="1145"/>
        <w:gridCol w:w="973"/>
        <w:gridCol w:w="1522"/>
      </w:tblGrid>
      <w:tr w14:paraId="4CABEF5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E3A3141">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序号</w:t>
            </w:r>
          </w:p>
        </w:tc>
        <w:tc>
          <w:tcPr>
            <w:tcW w:w="174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F91D6E0">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标的名称</w:t>
            </w:r>
          </w:p>
        </w:tc>
        <w:tc>
          <w:tcPr>
            <w:tcW w:w="164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2984D88">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规格型号</w:t>
            </w:r>
          </w:p>
        </w:tc>
        <w:tc>
          <w:tcPr>
            <w:tcW w:w="75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6EC64E7">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数量</w:t>
            </w:r>
          </w:p>
        </w:tc>
        <w:tc>
          <w:tcPr>
            <w:tcW w:w="99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C4653AC">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品牌</w:t>
            </w:r>
          </w:p>
        </w:tc>
        <w:tc>
          <w:tcPr>
            <w:tcW w:w="113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5E7C640">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制造商</w:t>
            </w:r>
          </w:p>
        </w:tc>
        <w:tc>
          <w:tcPr>
            <w:tcW w:w="96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2D5162A">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产地</w:t>
            </w:r>
          </w:p>
        </w:tc>
        <w:tc>
          <w:tcPr>
            <w:tcW w:w="150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43D5E34">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价格（元）</w:t>
            </w:r>
          </w:p>
        </w:tc>
      </w:tr>
      <w:tr w14:paraId="0D77D54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F51EAAD">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0"/>
                <w:kern w:val="0"/>
                <w:sz w:val="21"/>
                <w:szCs w:val="21"/>
                <w:highlight w:val="none"/>
                <w:lang w:val="en-US" w:eastAsia="zh-CN" w:bidi="ar"/>
              </w:rPr>
              <w:t> </w:t>
            </w:r>
          </w:p>
        </w:tc>
        <w:tc>
          <w:tcPr>
            <w:tcW w:w="174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4EFB34D">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0"/>
                <w:kern w:val="0"/>
                <w:sz w:val="21"/>
                <w:szCs w:val="21"/>
                <w:highlight w:val="none"/>
                <w:lang w:val="en-US" w:eastAsia="zh-CN" w:bidi="ar"/>
              </w:rPr>
              <w:t> </w:t>
            </w:r>
          </w:p>
        </w:tc>
        <w:tc>
          <w:tcPr>
            <w:tcW w:w="164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51E480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0"/>
                <w:kern w:val="0"/>
                <w:sz w:val="21"/>
                <w:szCs w:val="21"/>
                <w:highlight w:val="none"/>
                <w:lang w:val="en-US" w:eastAsia="zh-CN" w:bidi="ar"/>
              </w:rPr>
              <w:t> </w:t>
            </w:r>
          </w:p>
        </w:tc>
        <w:tc>
          <w:tcPr>
            <w:tcW w:w="7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F4D97B7">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0"/>
                <w:kern w:val="0"/>
                <w:sz w:val="21"/>
                <w:szCs w:val="21"/>
                <w:highlight w:val="none"/>
                <w:lang w:val="en-US" w:eastAsia="zh-CN" w:bidi="ar"/>
              </w:rPr>
              <w:t> </w:t>
            </w:r>
          </w:p>
        </w:tc>
        <w:tc>
          <w:tcPr>
            <w:tcW w:w="99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481A7E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0"/>
                <w:kern w:val="0"/>
                <w:sz w:val="21"/>
                <w:szCs w:val="21"/>
                <w:highlight w:val="none"/>
                <w:lang w:val="en-US" w:eastAsia="zh-CN" w:bidi="ar"/>
              </w:rPr>
              <w:t> </w:t>
            </w:r>
          </w:p>
        </w:tc>
        <w:tc>
          <w:tcPr>
            <w:tcW w:w="113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46A1CA6">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0"/>
                <w:kern w:val="0"/>
                <w:sz w:val="21"/>
                <w:szCs w:val="21"/>
                <w:highlight w:val="none"/>
                <w:lang w:val="en-US" w:eastAsia="zh-CN" w:bidi="ar"/>
              </w:rPr>
              <w:t> </w:t>
            </w:r>
          </w:p>
        </w:tc>
        <w:tc>
          <w:tcPr>
            <w:tcW w:w="96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DD42C1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0"/>
                <w:kern w:val="0"/>
                <w:sz w:val="21"/>
                <w:szCs w:val="21"/>
                <w:highlight w:val="none"/>
                <w:lang w:val="en-US" w:eastAsia="zh-CN" w:bidi="ar"/>
              </w:rPr>
              <w:t> </w:t>
            </w:r>
          </w:p>
        </w:tc>
        <w:tc>
          <w:tcPr>
            <w:tcW w:w="150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5CC3C9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0"/>
                <w:kern w:val="0"/>
                <w:sz w:val="21"/>
                <w:szCs w:val="21"/>
                <w:highlight w:val="none"/>
                <w:lang w:val="en-US" w:eastAsia="zh-CN" w:bidi="ar"/>
              </w:rPr>
              <w:t> </w:t>
            </w:r>
          </w:p>
        </w:tc>
      </w:tr>
      <w:tr w14:paraId="41E1FB5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7FAEF0E">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0"/>
                <w:kern w:val="0"/>
                <w:sz w:val="21"/>
                <w:szCs w:val="21"/>
                <w:highlight w:val="none"/>
                <w:lang w:val="en-US" w:eastAsia="zh-CN" w:bidi="ar"/>
              </w:rPr>
              <w:t> </w:t>
            </w:r>
          </w:p>
        </w:tc>
        <w:tc>
          <w:tcPr>
            <w:tcW w:w="174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2DEE25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0"/>
                <w:kern w:val="0"/>
                <w:sz w:val="21"/>
                <w:szCs w:val="21"/>
                <w:highlight w:val="none"/>
                <w:lang w:val="en-US" w:eastAsia="zh-CN" w:bidi="ar"/>
              </w:rPr>
              <w:t> </w:t>
            </w:r>
          </w:p>
        </w:tc>
        <w:tc>
          <w:tcPr>
            <w:tcW w:w="164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6A058C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0"/>
                <w:kern w:val="0"/>
                <w:sz w:val="21"/>
                <w:szCs w:val="21"/>
                <w:highlight w:val="none"/>
                <w:lang w:val="en-US" w:eastAsia="zh-CN" w:bidi="ar"/>
              </w:rPr>
              <w:t> </w:t>
            </w:r>
          </w:p>
        </w:tc>
        <w:tc>
          <w:tcPr>
            <w:tcW w:w="7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AD1469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0"/>
                <w:kern w:val="0"/>
                <w:sz w:val="21"/>
                <w:szCs w:val="21"/>
                <w:highlight w:val="none"/>
                <w:lang w:val="en-US" w:eastAsia="zh-CN" w:bidi="ar"/>
              </w:rPr>
              <w:t> </w:t>
            </w:r>
          </w:p>
        </w:tc>
        <w:tc>
          <w:tcPr>
            <w:tcW w:w="99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1ED728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0"/>
                <w:kern w:val="0"/>
                <w:sz w:val="21"/>
                <w:szCs w:val="21"/>
                <w:highlight w:val="none"/>
                <w:lang w:val="en-US" w:eastAsia="zh-CN" w:bidi="ar"/>
              </w:rPr>
              <w:t> </w:t>
            </w:r>
          </w:p>
        </w:tc>
        <w:tc>
          <w:tcPr>
            <w:tcW w:w="113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375EF63">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0"/>
                <w:kern w:val="0"/>
                <w:sz w:val="21"/>
                <w:szCs w:val="21"/>
                <w:highlight w:val="none"/>
                <w:lang w:val="en-US" w:eastAsia="zh-CN" w:bidi="ar"/>
              </w:rPr>
              <w:t> </w:t>
            </w:r>
          </w:p>
        </w:tc>
        <w:tc>
          <w:tcPr>
            <w:tcW w:w="96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6CA1F3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0"/>
                <w:kern w:val="0"/>
                <w:sz w:val="21"/>
                <w:szCs w:val="21"/>
                <w:highlight w:val="none"/>
                <w:lang w:val="en-US" w:eastAsia="zh-CN" w:bidi="ar"/>
              </w:rPr>
              <w:t> </w:t>
            </w:r>
          </w:p>
        </w:tc>
        <w:tc>
          <w:tcPr>
            <w:tcW w:w="150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FB66B0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0"/>
                <w:kern w:val="0"/>
                <w:sz w:val="21"/>
                <w:szCs w:val="21"/>
                <w:highlight w:val="none"/>
                <w:lang w:val="en-US" w:eastAsia="zh-CN" w:bidi="ar"/>
              </w:rPr>
              <w:t> </w:t>
            </w:r>
          </w:p>
        </w:tc>
      </w:tr>
      <w:tr w14:paraId="2AC92DE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B11D6E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0"/>
                <w:kern w:val="0"/>
                <w:sz w:val="21"/>
                <w:szCs w:val="21"/>
                <w:highlight w:val="none"/>
                <w:lang w:val="en-US" w:eastAsia="zh-CN" w:bidi="ar"/>
              </w:rPr>
              <w:t> </w:t>
            </w:r>
          </w:p>
        </w:tc>
        <w:tc>
          <w:tcPr>
            <w:tcW w:w="174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293D0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0"/>
                <w:kern w:val="0"/>
                <w:sz w:val="21"/>
                <w:szCs w:val="21"/>
                <w:highlight w:val="none"/>
                <w:lang w:val="en-US" w:eastAsia="zh-CN" w:bidi="ar"/>
              </w:rPr>
              <w:t> </w:t>
            </w:r>
          </w:p>
        </w:tc>
        <w:tc>
          <w:tcPr>
            <w:tcW w:w="164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37658E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0"/>
                <w:kern w:val="0"/>
                <w:sz w:val="21"/>
                <w:szCs w:val="21"/>
                <w:highlight w:val="none"/>
                <w:lang w:val="en-US" w:eastAsia="zh-CN" w:bidi="ar"/>
              </w:rPr>
              <w:t> </w:t>
            </w:r>
          </w:p>
        </w:tc>
        <w:tc>
          <w:tcPr>
            <w:tcW w:w="7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1FFCCE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0"/>
                <w:kern w:val="0"/>
                <w:sz w:val="21"/>
                <w:szCs w:val="21"/>
                <w:highlight w:val="none"/>
                <w:lang w:val="en-US" w:eastAsia="zh-CN" w:bidi="ar"/>
              </w:rPr>
              <w:t> </w:t>
            </w:r>
          </w:p>
        </w:tc>
        <w:tc>
          <w:tcPr>
            <w:tcW w:w="99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C8D7CF7">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0"/>
                <w:kern w:val="0"/>
                <w:sz w:val="21"/>
                <w:szCs w:val="21"/>
                <w:highlight w:val="none"/>
                <w:lang w:val="en-US" w:eastAsia="zh-CN" w:bidi="ar"/>
              </w:rPr>
              <w:t> </w:t>
            </w:r>
          </w:p>
        </w:tc>
        <w:tc>
          <w:tcPr>
            <w:tcW w:w="113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B82CDE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0"/>
                <w:kern w:val="0"/>
                <w:sz w:val="21"/>
                <w:szCs w:val="21"/>
                <w:highlight w:val="none"/>
                <w:lang w:val="en-US" w:eastAsia="zh-CN" w:bidi="ar"/>
              </w:rPr>
              <w:t> </w:t>
            </w:r>
          </w:p>
        </w:tc>
        <w:tc>
          <w:tcPr>
            <w:tcW w:w="96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3E69AD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0"/>
                <w:kern w:val="0"/>
                <w:sz w:val="21"/>
                <w:szCs w:val="21"/>
                <w:highlight w:val="none"/>
                <w:lang w:val="en-US" w:eastAsia="zh-CN" w:bidi="ar"/>
              </w:rPr>
              <w:t> </w:t>
            </w:r>
          </w:p>
        </w:tc>
        <w:tc>
          <w:tcPr>
            <w:tcW w:w="150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EC8119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0"/>
                <w:kern w:val="0"/>
                <w:sz w:val="21"/>
                <w:szCs w:val="21"/>
                <w:highlight w:val="none"/>
                <w:lang w:val="en-US" w:eastAsia="zh-CN" w:bidi="ar"/>
              </w:rPr>
              <w:t> </w:t>
            </w:r>
          </w:p>
        </w:tc>
      </w:tr>
      <w:tr w14:paraId="0C8B310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9411" w:type="dxa"/>
            <w:gridSpan w:val="8"/>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1081E3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0"/>
                <w:kern w:val="0"/>
                <w:sz w:val="21"/>
                <w:szCs w:val="21"/>
                <w:highlight w:val="none"/>
                <w:lang w:val="en-US" w:eastAsia="zh-CN" w:bidi="ar"/>
              </w:rPr>
              <w:t>以下（联合体成员）承担的部分：</w:t>
            </w:r>
          </w:p>
        </w:tc>
      </w:tr>
      <w:tr w14:paraId="206AD39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6356EC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0"/>
                <w:kern w:val="0"/>
                <w:sz w:val="21"/>
                <w:szCs w:val="21"/>
                <w:highlight w:val="none"/>
                <w:lang w:val="en-US" w:eastAsia="zh-CN" w:bidi="ar"/>
              </w:rPr>
              <w:t> </w:t>
            </w:r>
          </w:p>
        </w:tc>
        <w:tc>
          <w:tcPr>
            <w:tcW w:w="174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F2AE153">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0"/>
                <w:kern w:val="0"/>
                <w:sz w:val="21"/>
                <w:szCs w:val="21"/>
                <w:highlight w:val="none"/>
                <w:lang w:val="en-US" w:eastAsia="zh-CN" w:bidi="ar"/>
              </w:rPr>
              <w:t> </w:t>
            </w:r>
          </w:p>
        </w:tc>
        <w:tc>
          <w:tcPr>
            <w:tcW w:w="164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F8D7A1D">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0"/>
                <w:kern w:val="0"/>
                <w:sz w:val="21"/>
                <w:szCs w:val="21"/>
                <w:highlight w:val="none"/>
                <w:lang w:val="en-US" w:eastAsia="zh-CN" w:bidi="ar"/>
              </w:rPr>
              <w:t> </w:t>
            </w:r>
          </w:p>
        </w:tc>
        <w:tc>
          <w:tcPr>
            <w:tcW w:w="75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56FDEB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0"/>
                <w:kern w:val="0"/>
                <w:sz w:val="21"/>
                <w:szCs w:val="21"/>
                <w:highlight w:val="none"/>
                <w:lang w:val="en-US" w:eastAsia="zh-CN" w:bidi="ar"/>
              </w:rPr>
              <w:t> </w:t>
            </w:r>
          </w:p>
        </w:tc>
        <w:tc>
          <w:tcPr>
            <w:tcW w:w="99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51569B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0"/>
                <w:kern w:val="0"/>
                <w:sz w:val="21"/>
                <w:szCs w:val="21"/>
                <w:highlight w:val="none"/>
                <w:lang w:val="en-US" w:eastAsia="zh-CN" w:bidi="ar"/>
              </w:rPr>
              <w:t> </w:t>
            </w:r>
          </w:p>
        </w:tc>
        <w:tc>
          <w:tcPr>
            <w:tcW w:w="113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C5EA61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0"/>
                <w:kern w:val="0"/>
                <w:sz w:val="21"/>
                <w:szCs w:val="21"/>
                <w:highlight w:val="none"/>
                <w:lang w:val="en-US" w:eastAsia="zh-CN" w:bidi="ar"/>
              </w:rPr>
              <w:t> </w:t>
            </w:r>
          </w:p>
        </w:tc>
        <w:tc>
          <w:tcPr>
            <w:tcW w:w="96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DDB9BC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0"/>
                <w:kern w:val="0"/>
                <w:sz w:val="21"/>
                <w:szCs w:val="21"/>
                <w:highlight w:val="none"/>
                <w:lang w:val="en-US" w:eastAsia="zh-CN" w:bidi="ar"/>
              </w:rPr>
              <w:t> </w:t>
            </w:r>
          </w:p>
        </w:tc>
        <w:tc>
          <w:tcPr>
            <w:tcW w:w="150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3C1FB1D">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0"/>
                <w:kern w:val="0"/>
                <w:sz w:val="21"/>
                <w:szCs w:val="21"/>
                <w:highlight w:val="none"/>
                <w:lang w:val="en-US" w:eastAsia="zh-CN" w:bidi="ar"/>
              </w:rPr>
              <w:t> </w:t>
            </w:r>
          </w:p>
        </w:tc>
      </w:tr>
      <w:tr w14:paraId="3645FD0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9411" w:type="dxa"/>
            <w:gridSpan w:val="8"/>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61726C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0"/>
                <w:kern w:val="0"/>
                <w:sz w:val="21"/>
                <w:szCs w:val="21"/>
                <w:highlight w:val="none"/>
                <w:lang w:val="en-US" w:eastAsia="zh-CN" w:bidi="ar"/>
              </w:rPr>
              <w:t>以下（分包单位）承担的部分：</w:t>
            </w:r>
          </w:p>
        </w:tc>
      </w:tr>
      <w:tr w14:paraId="0905C93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B2B771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0"/>
                <w:kern w:val="0"/>
                <w:sz w:val="21"/>
                <w:szCs w:val="21"/>
                <w:highlight w:val="none"/>
                <w:lang w:val="en-US" w:eastAsia="zh-CN" w:bidi="ar"/>
              </w:rPr>
              <w:t> </w:t>
            </w:r>
          </w:p>
        </w:tc>
        <w:tc>
          <w:tcPr>
            <w:tcW w:w="174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52AAB4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0"/>
                <w:kern w:val="0"/>
                <w:sz w:val="21"/>
                <w:szCs w:val="21"/>
                <w:highlight w:val="none"/>
                <w:lang w:val="en-US" w:eastAsia="zh-CN" w:bidi="ar"/>
              </w:rPr>
              <w:t> </w:t>
            </w:r>
          </w:p>
        </w:tc>
        <w:tc>
          <w:tcPr>
            <w:tcW w:w="164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FBAB68E">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0"/>
                <w:kern w:val="0"/>
                <w:sz w:val="21"/>
                <w:szCs w:val="21"/>
                <w:highlight w:val="none"/>
                <w:lang w:val="en-US" w:eastAsia="zh-CN" w:bidi="ar"/>
              </w:rPr>
              <w:t> </w:t>
            </w:r>
          </w:p>
        </w:tc>
        <w:tc>
          <w:tcPr>
            <w:tcW w:w="75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597DB4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0"/>
                <w:kern w:val="0"/>
                <w:sz w:val="21"/>
                <w:szCs w:val="21"/>
                <w:highlight w:val="none"/>
                <w:lang w:val="en-US" w:eastAsia="zh-CN" w:bidi="ar"/>
              </w:rPr>
              <w:t> </w:t>
            </w:r>
          </w:p>
        </w:tc>
        <w:tc>
          <w:tcPr>
            <w:tcW w:w="99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5F4E8F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0"/>
                <w:kern w:val="0"/>
                <w:sz w:val="21"/>
                <w:szCs w:val="21"/>
                <w:highlight w:val="none"/>
                <w:lang w:val="en-US" w:eastAsia="zh-CN" w:bidi="ar"/>
              </w:rPr>
              <w:t> </w:t>
            </w:r>
          </w:p>
        </w:tc>
        <w:tc>
          <w:tcPr>
            <w:tcW w:w="113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44A329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0"/>
                <w:kern w:val="0"/>
                <w:sz w:val="21"/>
                <w:szCs w:val="21"/>
                <w:highlight w:val="none"/>
                <w:lang w:val="en-US" w:eastAsia="zh-CN" w:bidi="ar"/>
              </w:rPr>
              <w:t> </w:t>
            </w:r>
          </w:p>
        </w:tc>
        <w:tc>
          <w:tcPr>
            <w:tcW w:w="96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51944D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0"/>
                <w:kern w:val="0"/>
                <w:sz w:val="21"/>
                <w:szCs w:val="21"/>
                <w:highlight w:val="none"/>
                <w:lang w:val="en-US" w:eastAsia="zh-CN" w:bidi="ar"/>
              </w:rPr>
              <w:t> </w:t>
            </w:r>
          </w:p>
        </w:tc>
        <w:tc>
          <w:tcPr>
            <w:tcW w:w="150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F3E120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0"/>
                <w:kern w:val="0"/>
                <w:sz w:val="21"/>
                <w:szCs w:val="21"/>
                <w:highlight w:val="none"/>
                <w:lang w:val="en-US" w:eastAsia="zh-CN" w:bidi="ar"/>
              </w:rPr>
              <w:t> </w:t>
            </w:r>
          </w:p>
        </w:tc>
      </w:tr>
      <w:tr w14:paraId="6CBDE75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973" w:hRule="atLeast"/>
        </w:trPr>
        <w:tc>
          <w:tcPr>
            <w:tcW w:w="9411" w:type="dxa"/>
            <w:gridSpan w:val="8"/>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5EAA45C">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0"/>
                <w:kern w:val="0"/>
                <w:sz w:val="21"/>
                <w:szCs w:val="21"/>
                <w:highlight w:val="none"/>
                <w:lang w:val="en-US" w:eastAsia="zh-CN" w:bidi="ar"/>
              </w:rPr>
              <w:t>（计价单位：人民币元）</w:t>
            </w:r>
          </w:p>
          <w:p w14:paraId="664788B8">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p>
          <w:p w14:paraId="6F6F7907">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0"/>
                <w:kern w:val="0"/>
                <w:sz w:val="21"/>
                <w:szCs w:val="21"/>
                <w:highlight w:val="none"/>
                <w:lang w:val="en-US" w:eastAsia="zh-CN" w:bidi="ar"/>
              </w:rPr>
              <w:t>合同总价（小写）：</w:t>
            </w:r>
            <w:r>
              <w:rPr>
                <w:rFonts w:hint="eastAsia" w:ascii="宋体" w:hAnsi="宋体" w:eastAsia="宋体" w:cs="宋体"/>
                <w:b w:val="0"/>
                <w:bCs w:val="0"/>
                <w:color w:val="auto"/>
                <w:spacing w:val="0"/>
                <w:kern w:val="0"/>
                <w:sz w:val="21"/>
                <w:szCs w:val="21"/>
                <w:highlight w:val="none"/>
                <w:u w:val="single"/>
                <w:lang w:val="en-US" w:eastAsia="zh-CN" w:bidi="ar"/>
              </w:rPr>
              <w:t>        </w:t>
            </w:r>
          </w:p>
          <w:p w14:paraId="70248FE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0"/>
                <w:kern w:val="0"/>
                <w:sz w:val="21"/>
                <w:szCs w:val="21"/>
                <w:highlight w:val="none"/>
                <w:lang w:val="en-US" w:eastAsia="zh-CN" w:bidi="ar"/>
              </w:rPr>
              <w:t>合同总价（大写）：</w:t>
            </w:r>
            <w:r>
              <w:rPr>
                <w:rFonts w:hint="eastAsia" w:ascii="宋体" w:hAnsi="宋体" w:eastAsia="宋体" w:cs="宋体"/>
                <w:b w:val="0"/>
                <w:bCs w:val="0"/>
                <w:color w:val="auto"/>
                <w:spacing w:val="0"/>
                <w:kern w:val="0"/>
                <w:sz w:val="21"/>
                <w:szCs w:val="21"/>
                <w:highlight w:val="none"/>
                <w:u w:val="single"/>
                <w:lang w:val="en-US" w:eastAsia="zh-CN" w:bidi="ar"/>
              </w:rPr>
              <w:t>        </w:t>
            </w:r>
          </w:p>
        </w:tc>
      </w:tr>
    </w:tbl>
    <w:p w14:paraId="60CEB009">
      <w:pPr>
        <w:keepNext w:val="0"/>
        <w:keepLines w:val="0"/>
        <w:widowControl/>
        <w:suppressLineNumbers w:val="0"/>
        <w:autoSpaceDE w:val="0"/>
        <w:autoSpaceDN/>
        <w:spacing w:line="288"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 </w:t>
      </w:r>
    </w:p>
    <w:p w14:paraId="0AFF2ABD">
      <w:pPr>
        <w:keepNext w:val="0"/>
        <w:keepLines w:val="0"/>
        <w:widowControl/>
        <w:suppressLineNumbers w:val="0"/>
        <w:autoSpaceDE w:val="0"/>
        <w:autoSpaceDN/>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注：以上合同总价包含货物（包括主机、标准附件、备品备件、专用工具）价、货物运杂费、保险费、利润、税金等。</w:t>
      </w:r>
    </w:p>
    <w:p w14:paraId="346B62A7">
      <w:pPr>
        <w:keepNext w:val="0"/>
        <w:keepLines w:val="0"/>
        <w:widowControl/>
        <w:suppressLineNumbers w:val="0"/>
        <w:autoSpaceDE w:val="0"/>
        <w:autoSpaceDN/>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 </w:t>
      </w:r>
    </w:p>
    <w:p w14:paraId="714ADBAB">
      <w:pPr>
        <w:keepNext w:val="0"/>
        <w:keepLines w:val="0"/>
        <w:widowControl/>
        <w:suppressLineNumbers w:val="0"/>
        <w:autoSpaceDE w:val="0"/>
        <w:autoSpaceDN/>
        <w:spacing w:line="288"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第二条：履约保证金和付款方式</w:t>
      </w:r>
    </w:p>
    <w:p w14:paraId="5D73BA83">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kern w:val="0"/>
          <w:sz w:val="21"/>
          <w:szCs w:val="21"/>
          <w:highlight w:val="none"/>
          <w:lang w:val="en-US" w:eastAsia="zh-CN" w:bidi="ar"/>
        </w:rPr>
        <w:t>甲乙双方根据招标文件采购需求、乙方投标文件承诺内容填写，签订合同时删除此行。</w:t>
      </w:r>
      <w:r>
        <w:rPr>
          <w:rFonts w:hint="eastAsia" w:ascii="宋体" w:hAnsi="宋体" w:eastAsia="宋体" w:cs="宋体"/>
          <w:color w:val="auto"/>
          <w:sz w:val="21"/>
          <w:szCs w:val="21"/>
          <w:highlight w:val="none"/>
          <w:lang w:eastAsia="zh-CN"/>
        </w:rPr>
        <w:t>】</w:t>
      </w:r>
    </w:p>
    <w:p w14:paraId="4A33B17A">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lang w:eastAsia="zh-CN"/>
        </w:rPr>
      </w:pPr>
    </w:p>
    <w:p w14:paraId="48617B3C">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p>
    <w:p w14:paraId="169017C3">
      <w:pPr>
        <w:keepNext w:val="0"/>
        <w:keepLines w:val="0"/>
        <w:widowControl/>
        <w:suppressLineNumbers w:val="0"/>
        <w:autoSpaceDE w:val="0"/>
        <w:autoSpaceDN/>
        <w:spacing w:line="288"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第三条：交付时间、地点、货物质保期</w:t>
      </w:r>
    </w:p>
    <w:p w14:paraId="42B22BF3">
      <w:pPr>
        <w:keepNext w:val="0"/>
        <w:keepLines w:val="0"/>
        <w:widowControl/>
        <w:suppressLineNumbers w:val="0"/>
        <w:autoSpaceDE w:val="0"/>
        <w:autoSpaceDN/>
        <w:spacing w:line="288" w:lineRule="auto"/>
        <w:ind w:left="0" w:right="-514"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u w:val="single"/>
          <w:lang w:val="en-US" w:eastAsia="zh-CN" w:bidi="ar"/>
        </w:rPr>
        <w:t>交付时间：                   ；</w:t>
      </w:r>
    </w:p>
    <w:p w14:paraId="75047ACD">
      <w:pPr>
        <w:keepNext w:val="0"/>
        <w:keepLines w:val="0"/>
        <w:widowControl/>
        <w:suppressLineNumbers w:val="0"/>
        <w:autoSpaceDE w:val="0"/>
        <w:autoSpaceDN/>
        <w:spacing w:line="288" w:lineRule="auto"/>
        <w:ind w:left="0" w:right="-514"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u w:val="single"/>
          <w:lang w:val="en-US" w:eastAsia="zh-CN" w:bidi="ar"/>
        </w:rPr>
        <w:t>交付地点：                     ；</w:t>
      </w:r>
    </w:p>
    <w:p w14:paraId="2A66205D">
      <w:pPr>
        <w:keepNext w:val="0"/>
        <w:keepLines w:val="0"/>
        <w:widowControl/>
        <w:suppressLineNumbers w:val="0"/>
        <w:autoSpaceDE w:val="0"/>
        <w:autoSpaceDN/>
        <w:spacing w:line="288" w:lineRule="auto"/>
        <w:ind w:left="0" w:right="-514"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u w:val="single"/>
          <w:lang w:val="en-US" w:eastAsia="zh-CN" w:bidi="ar"/>
        </w:rPr>
        <w:t>货物质保期：          年，项目验收合格后开始计算；</w:t>
      </w:r>
    </w:p>
    <w:p w14:paraId="2D689244">
      <w:pPr>
        <w:keepNext w:val="0"/>
        <w:keepLines w:val="0"/>
        <w:widowControl/>
        <w:suppressLineNumbers w:val="0"/>
        <w:autoSpaceDE w:val="0"/>
        <w:autoSpaceDN/>
        <w:spacing w:line="288"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第四条：服务标准、期限、效率</w:t>
      </w:r>
    </w:p>
    <w:p w14:paraId="63C0B1F6">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1.在质保期内，乙方应对货物出现的质量及安全问题负责处理解决并承担一切费用。</w:t>
      </w:r>
    </w:p>
    <w:p w14:paraId="050A533F">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2.质保期内出现无法排除的故障，乙方需无条件更换同型号产品。</w:t>
      </w:r>
    </w:p>
    <w:p w14:paraId="44B367A2">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3.质保期满后，乙方继续为甲方服务，仅收取零配件成本费。</w:t>
      </w:r>
    </w:p>
    <w:p w14:paraId="748F37B3">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4.因人为因素出现的故障不在免费保修范围内。</w:t>
      </w:r>
    </w:p>
    <w:p w14:paraId="679E3C76">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u w:val="single"/>
          <w:lang w:val="en-US" w:eastAsia="zh-CN" w:bidi="ar"/>
        </w:rPr>
        <w:t>5.如在使用过程中发生质量问题，乙方维修响应时间：    小时以内；</w:t>
      </w:r>
    </w:p>
    <w:p w14:paraId="2777CA40">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u w:val="single"/>
          <w:lang w:val="en-US" w:eastAsia="zh-CN" w:bidi="ar"/>
        </w:rPr>
        <w:t>电话技术支持时间：    小时以内；</w:t>
      </w:r>
    </w:p>
    <w:p w14:paraId="12751B05">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u w:val="single"/>
          <w:lang w:val="en-US" w:eastAsia="zh-CN" w:bidi="ar"/>
        </w:rPr>
        <w:t>若需上门维修，则在：    小时内到达现场并进行维修；</w:t>
      </w:r>
    </w:p>
    <w:p w14:paraId="494172BA">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u w:val="single"/>
          <w:lang w:val="en-US" w:eastAsia="zh-CN" w:bidi="ar"/>
        </w:rPr>
        <w:t>6.培训：                              ；</w:t>
      </w:r>
    </w:p>
    <w:p w14:paraId="6518B671">
      <w:pPr>
        <w:keepNext w:val="0"/>
        <w:keepLines w:val="0"/>
        <w:widowControl/>
        <w:suppressLineNumbers w:val="0"/>
        <w:autoSpaceDE w:val="0"/>
        <w:autoSpaceDN/>
        <w:spacing w:line="288"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第五条：其他技术、服务要求</w:t>
      </w:r>
    </w:p>
    <w:p w14:paraId="3DDDE4F8">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1.乙方应按采购文件规定的货物性能、技术要求、质量标准向甲方提供未经使用的全新产品，符合国家法律法规规定和技术规格、质量标准的出厂原装合格产品。</w:t>
      </w:r>
    </w:p>
    <w:p w14:paraId="7ED43264">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2.技术支持：</w:t>
      </w:r>
    </w:p>
    <w:p w14:paraId="6536F99A">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乙方应及时免费提供合同货物软件的升级，免费提供合同货物新功能和应用的资料。</w:t>
      </w:r>
    </w:p>
    <w:p w14:paraId="7355DA90">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3.安装调试</w:t>
      </w:r>
    </w:p>
    <w:p w14:paraId="4BAD0727">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u w:val="single"/>
          <w:lang w:val="en-US" w:eastAsia="zh-CN" w:bidi="ar"/>
        </w:rPr>
        <w:t>3.1安装地点：甲方指定地点；</w:t>
      </w:r>
    </w:p>
    <w:p w14:paraId="18CC9D21">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u w:val="single"/>
          <w:lang w:val="en-US" w:eastAsia="zh-CN" w:bidi="ar"/>
        </w:rPr>
        <w:t>3.2安装完成时间：接到甲方通知后在规定时间内完成安装和调试，如在规定的时间内由于乙方的原因不能完成安装和调试，乙方应承担由此给甲方造成的损失；</w:t>
      </w:r>
    </w:p>
    <w:p w14:paraId="3EFCB76B">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u w:val="single"/>
          <w:lang w:val="en-US" w:eastAsia="zh-CN" w:bidi="ar"/>
        </w:rPr>
        <w:t>3.3如乙方委托国内代理（或其他机构）负责安装或配合安装应在签约时指明，但乙方仍要对合同货物及其安装质量负全部责任；</w:t>
      </w:r>
    </w:p>
    <w:p w14:paraId="10D71365">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u w:val="single"/>
          <w:lang w:val="en-US" w:eastAsia="zh-CN" w:bidi="ar"/>
        </w:rPr>
        <w:t>3.4安装标准：符合我国国家有关技术规范要求和技术标准，所有的软件和硬件必须保证同时安装到位；</w:t>
      </w:r>
    </w:p>
    <w:p w14:paraId="6A030F50">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u w:val="single"/>
          <w:lang w:val="en-US" w:eastAsia="zh-CN" w:bidi="ar"/>
        </w:rPr>
        <w:t>3.5乙方免费提供合同货物的安装服务；</w:t>
      </w:r>
    </w:p>
    <w:p w14:paraId="7E37E430">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u w:val="single"/>
          <w:lang w:val="en-US" w:eastAsia="zh-CN" w:bidi="ar"/>
        </w:rPr>
        <w:t>3.6乙方在</w:t>
      </w:r>
      <w:r>
        <w:rPr>
          <w:rFonts w:hint="eastAsia" w:ascii="宋体" w:hAnsi="宋体" w:eastAsia="宋体" w:cs="宋体"/>
          <w:i w:val="0"/>
          <w:iCs w:val="0"/>
          <w:color w:val="auto"/>
          <w:spacing w:val="0"/>
          <w:kern w:val="0"/>
          <w:sz w:val="21"/>
          <w:szCs w:val="21"/>
          <w:highlight w:val="none"/>
          <w:u w:val="single"/>
          <w:lang w:val="en-US" w:eastAsia="zh-CN" w:bidi="ar"/>
        </w:rPr>
        <w:t>投标</w:t>
      </w:r>
      <w:r>
        <w:rPr>
          <w:rFonts w:hint="eastAsia" w:ascii="宋体" w:hAnsi="宋体" w:eastAsia="宋体" w:cs="宋体"/>
          <w:color w:val="auto"/>
          <w:spacing w:val="0"/>
          <w:kern w:val="0"/>
          <w:sz w:val="21"/>
          <w:szCs w:val="21"/>
          <w:highlight w:val="none"/>
          <w:u w:val="single"/>
          <w:lang w:val="en-US" w:eastAsia="zh-CN" w:bidi="ar"/>
        </w:rPr>
        <w:t>文件中应提供安装调试计划、对安装场地和环境的要求。</w:t>
      </w:r>
    </w:p>
    <w:p w14:paraId="7BD6C6C3">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4.乙方应提供质保期满后主要零部件报价单、质保期满后维护费、软件升级及其相关服务内容；</w:t>
      </w:r>
    </w:p>
    <w:p w14:paraId="5E5CD38A">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5.供货时提供有关的全套技术文件。</w:t>
      </w:r>
    </w:p>
    <w:p w14:paraId="0982A40E">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6.乙方应保证所提供的货物或其中任何一部分均不会侵犯第三方的知识产权。</w:t>
      </w:r>
    </w:p>
    <w:p w14:paraId="6AECA1B2">
      <w:pPr>
        <w:keepNext w:val="0"/>
        <w:keepLines w:val="0"/>
        <w:widowControl/>
        <w:suppressLineNumbers w:val="0"/>
        <w:autoSpaceDE w:val="0"/>
        <w:autoSpaceDN/>
        <w:spacing w:line="288"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第六条：验收标准</w:t>
      </w:r>
    </w:p>
    <w:p w14:paraId="5C3ACF7E">
      <w:pPr>
        <w:keepNext w:val="0"/>
        <w:keepLines w:val="0"/>
        <w:widowControl/>
        <w:suppressLineNumbers w:val="0"/>
        <w:autoSpaceDE w:val="0"/>
        <w:autoSpaceDN/>
        <w:spacing w:line="288" w:lineRule="auto"/>
        <w:ind w:left="0" w:right="23"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1.验收由甲方负责实施；</w:t>
      </w:r>
    </w:p>
    <w:p w14:paraId="1D281A85">
      <w:pPr>
        <w:keepNext w:val="0"/>
        <w:keepLines w:val="0"/>
        <w:widowControl/>
        <w:suppressLineNumbers w:val="0"/>
        <w:autoSpaceDE w:val="0"/>
        <w:autoSpaceDN/>
        <w:spacing w:line="288" w:lineRule="auto"/>
        <w:ind w:left="0" w:right="23"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2.验收依据：</w:t>
      </w:r>
    </w:p>
    <w:p w14:paraId="6D12EA40">
      <w:pPr>
        <w:keepNext w:val="0"/>
        <w:keepLines w:val="0"/>
        <w:widowControl/>
        <w:suppressLineNumbers w:val="0"/>
        <w:autoSpaceDE w:val="0"/>
        <w:autoSpaceDN/>
        <w:spacing w:line="288" w:lineRule="auto"/>
        <w:ind w:left="0" w:right="23"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2.1合同、采购文件、</w:t>
      </w:r>
      <w:r>
        <w:rPr>
          <w:rFonts w:hint="eastAsia" w:ascii="宋体" w:hAnsi="宋体" w:eastAsia="宋体" w:cs="宋体"/>
          <w:i w:val="0"/>
          <w:iCs w:val="0"/>
          <w:color w:val="auto"/>
          <w:spacing w:val="0"/>
          <w:kern w:val="0"/>
          <w:sz w:val="21"/>
          <w:szCs w:val="21"/>
          <w:highlight w:val="none"/>
          <w:lang w:val="en-US" w:eastAsia="zh-CN" w:bidi="ar"/>
        </w:rPr>
        <w:t>投标</w:t>
      </w:r>
      <w:r>
        <w:rPr>
          <w:rFonts w:hint="eastAsia" w:ascii="宋体" w:hAnsi="宋体" w:eastAsia="宋体" w:cs="宋体"/>
          <w:color w:val="auto"/>
          <w:spacing w:val="0"/>
          <w:kern w:val="0"/>
          <w:sz w:val="21"/>
          <w:szCs w:val="21"/>
          <w:highlight w:val="none"/>
          <w:lang w:val="en-US" w:eastAsia="zh-CN" w:bidi="ar"/>
        </w:rPr>
        <w:t>文件；</w:t>
      </w:r>
    </w:p>
    <w:p w14:paraId="48A3BB25">
      <w:pPr>
        <w:keepNext w:val="0"/>
        <w:keepLines w:val="0"/>
        <w:widowControl/>
        <w:suppressLineNumbers w:val="0"/>
        <w:autoSpaceDE w:val="0"/>
        <w:autoSpaceDN/>
        <w:spacing w:line="288" w:lineRule="auto"/>
        <w:ind w:left="0" w:right="23"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2.2乙方提供的技术规格、经甲方认可的合同货物的有效检验文件；</w:t>
      </w:r>
    </w:p>
    <w:p w14:paraId="389DAEDA">
      <w:pPr>
        <w:keepNext w:val="0"/>
        <w:keepLines w:val="0"/>
        <w:widowControl/>
        <w:suppressLineNumbers w:val="0"/>
        <w:autoSpaceDE w:val="0"/>
        <w:autoSpaceDN/>
        <w:spacing w:line="288" w:lineRule="auto"/>
        <w:ind w:left="0" w:right="23"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2.3乙方</w:t>
      </w:r>
      <w:r>
        <w:rPr>
          <w:rFonts w:hint="eastAsia" w:ascii="宋体" w:hAnsi="宋体" w:eastAsia="宋体" w:cs="宋体"/>
          <w:i w:val="0"/>
          <w:iCs w:val="0"/>
          <w:color w:val="auto"/>
          <w:spacing w:val="0"/>
          <w:kern w:val="0"/>
          <w:sz w:val="21"/>
          <w:szCs w:val="21"/>
          <w:highlight w:val="none"/>
          <w:lang w:val="en-US" w:eastAsia="zh-CN" w:bidi="ar"/>
        </w:rPr>
        <w:t>投标</w:t>
      </w:r>
      <w:r>
        <w:rPr>
          <w:rFonts w:hint="eastAsia" w:ascii="宋体" w:hAnsi="宋体" w:eastAsia="宋体" w:cs="宋体"/>
          <w:color w:val="auto"/>
          <w:spacing w:val="0"/>
          <w:kern w:val="0"/>
          <w:sz w:val="21"/>
          <w:szCs w:val="21"/>
          <w:highlight w:val="none"/>
          <w:lang w:val="en-US" w:eastAsia="zh-CN" w:bidi="ar"/>
        </w:rPr>
        <w:t>文件中提供的经甲方认可的合同货物的验收标准（符合中国有关的国家、地方、行业标准）和检测办法及相应检测手段。</w:t>
      </w:r>
    </w:p>
    <w:p w14:paraId="17948F7C">
      <w:pPr>
        <w:keepNext w:val="0"/>
        <w:keepLines w:val="0"/>
        <w:widowControl/>
        <w:suppressLineNumbers w:val="0"/>
        <w:autoSpaceDE w:val="0"/>
        <w:autoSpaceDN/>
        <w:spacing w:line="288" w:lineRule="auto"/>
        <w:ind w:left="0" w:right="23"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3.乙方应派员在所供货物到甲方处时进行到货验收，有需要时能联系产品制造商到场共同验收，若发现任何损坏及质量问题，乙方负责妥善处理直至甲方满意，由此产生的费用由乙方承担。</w:t>
      </w:r>
    </w:p>
    <w:p w14:paraId="26B45A50">
      <w:pPr>
        <w:keepNext w:val="0"/>
        <w:keepLines w:val="0"/>
        <w:widowControl/>
        <w:suppressLineNumbers w:val="0"/>
        <w:autoSpaceDE w:val="0"/>
        <w:autoSpaceDN/>
        <w:spacing w:line="288" w:lineRule="auto"/>
        <w:ind w:left="0" w:right="23"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4.验收合格的条件：</w:t>
      </w:r>
    </w:p>
    <w:p w14:paraId="5B56CBCD">
      <w:pPr>
        <w:keepNext w:val="0"/>
        <w:keepLines w:val="0"/>
        <w:widowControl/>
        <w:suppressLineNumbers w:val="0"/>
        <w:autoSpaceDE w:val="0"/>
        <w:autoSpaceDN/>
        <w:spacing w:line="288" w:lineRule="auto"/>
        <w:ind w:left="0" w:right="23"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4.1所供货物符合产品标准和合同的要求；</w:t>
      </w:r>
    </w:p>
    <w:p w14:paraId="464D5E09">
      <w:pPr>
        <w:keepNext w:val="0"/>
        <w:keepLines w:val="0"/>
        <w:widowControl/>
        <w:suppressLineNumbers w:val="0"/>
        <w:autoSpaceDE w:val="0"/>
        <w:autoSpaceDN/>
        <w:spacing w:line="288" w:lineRule="auto"/>
        <w:ind w:left="0" w:right="23"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4.2在进行测试和验收过程中发现的问题已被解决并得到甲方的认可；</w:t>
      </w:r>
    </w:p>
    <w:p w14:paraId="7E160157">
      <w:pPr>
        <w:keepNext w:val="0"/>
        <w:keepLines w:val="0"/>
        <w:widowControl/>
        <w:suppressLineNumbers w:val="0"/>
        <w:autoSpaceDE w:val="0"/>
        <w:autoSpaceDN/>
        <w:spacing w:line="288" w:lineRule="auto"/>
        <w:ind w:left="0" w:right="23"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4.3合同中规定的所有货物和材料均已交付；</w:t>
      </w:r>
    </w:p>
    <w:p w14:paraId="0409435D">
      <w:pPr>
        <w:keepNext w:val="0"/>
        <w:keepLines w:val="0"/>
        <w:widowControl/>
        <w:suppressLineNumbers w:val="0"/>
        <w:autoSpaceDE w:val="0"/>
        <w:autoSpaceDN/>
        <w:spacing w:line="288" w:lineRule="auto"/>
        <w:ind w:left="0" w:right="23"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4.4所供货物已通过使用单位组织的验收；</w:t>
      </w:r>
    </w:p>
    <w:p w14:paraId="3B13A9B4">
      <w:pPr>
        <w:keepNext w:val="0"/>
        <w:keepLines w:val="0"/>
        <w:widowControl/>
        <w:suppressLineNumbers w:val="0"/>
        <w:autoSpaceDE w:val="0"/>
        <w:autoSpaceDN/>
        <w:spacing w:line="288" w:lineRule="auto"/>
        <w:ind w:left="0" w:right="23" w:firstLine="420"/>
        <w:jc w:val="left"/>
        <w:rPr>
          <w:rFonts w:hint="eastAsia"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highlight w:val="none"/>
          <w:lang w:val="en-US" w:eastAsia="zh-CN" w:bidi="ar"/>
        </w:rPr>
        <w:t>4.5所有相关的技术文件及资料均已提交并得到接受。</w:t>
      </w:r>
    </w:p>
    <w:p w14:paraId="2BDE0783">
      <w:pPr>
        <w:keepNext w:val="0"/>
        <w:keepLines w:val="0"/>
        <w:widowControl/>
        <w:suppressLineNumbers w:val="0"/>
        <w:autoSpaceDE w:val="0"/>
        <w:autoSpaceDN/>
        <w:spacing w:line="288" w:lineRule="auto"/>
        <w:ind w:left="0" w:right="23" w:firstLine="420"/>
        <w:jc w:val="left"/>
        <w:rPr>
          <w:rFonts w:hint="default" w:ascii="宋体" w:hAnsi="宋体" w:eastAsia="宋体" w:cs="宋体"/>
          <w:color w:val="auto"/>
          <w:spacing w:val="0"/>
          <w:kern w:val="0"/>
          <w:sz w:val="21"/>
          <w:szCs w:val="21"/>
          <w:highlight w:val="none"/>
          <w:lang w:val="en-US" w:eastAsia="zh-CN" w:bidi="ar"/>
        </w:rPr>
      </w:pPr>
      <w:r>
        <w:rPr>
          <w:rFonts w:hint="eastAsia" w:ascii="宋体" w:hAnsi="宋体" w:eastAsia="宋体" w:cs="宋体"/>
          <w:color w:val="auto"/>
          <w:spacing w:val="0"/>
          <w:kern w:val="0"/>
          <w:sz w:val="21"/>
          <w:szCs w:val="21"/>
          <w:highlight w:val="none"/>
          <w:lang w:val="en-US" w:eastAsia="zh-CN" w:bidi="ar"/>
        </w:rPr>
        <w:t>3.验收时间：____________________________________________________。</w:t>
      </w:r>
    </w:p>
    <w:p w14:paraId="2C87DAAA">
      <w:pPr>
        <w:keepNext w:val="0"/>
        <w:keepLines w:val="0"/>
        <w:widowControl/>
        <w:suppressLineNumbers w:val="0"/>
        <w:autoSpaceDE w:val="0"/>
        <w:autoSpaceDN/>
        <w:spacing w:line="288" w:lineRule="auto"/>
        <w:ind w:right="-514"/>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第七条：违约责任</w:t>
      </w:r>
    </w:p>
    <w:p w14:paraId="2D1C2B9B">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1.乙方逾期履行合同的，自逾期之日起，向甲方每日偿付合同总价0.5%的滞纳金。</w:t>
      </w:r>
    </w:p>
    <w:p w14:paraId="4FB0DC1C">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2.甲方逾期支付货款的，自逾期之日起，向乙方每日偿付未付价款0.5%的滞纳金。</w:t>
      </w:r>
    </w:p>
    <w:p w14:paraId="25AF203A">
      <w:pPr>
        <w:keepNext w:val="0"/>
        <w:keepLines w:val="0"/>
        <w:widowControl/>
        <w:suppressLineNumbers w:val="0"/>
        <w:autoSpaceDE w:val="0"/>
        <w:autoSpaceDN/>
        <w:spacing w:line="288" w:lineRule="auto"/>
        <w:ind w:left="0" w:right="23"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3.如验收不能达到质量功能（性能）标准，合同商品由乙方在验收后一周内运离安装地点，所需费用由乙方承担。如乙方在一个月内不处理（搬走）合同商品，视为乙方放弃该商品，甲方有权自行处置（包括废物处理）。同时，乙方要支付给甲方总货款的20％作为违约赔偿金。</w:t>
      </w:r>
    </w:p>
    <w:p w14:paraId="02F67ACD">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4.乙方所交的货物品种、型号、规格、技术参数、质量不符合合同规定及采购文件规定标准的，甲方有权拒收该货物，乙方愿意更换货物但逾期交货的，按乙方逾期交货处理。乙方拒绝更换货物的，甲方可单方面解除合同。</w:t>
      </w:r>
    </w:p>
    <w:p w14:paraId="557917FA">
      <w:pPr>
        <w:keepNext w:val="0"/>
        <w:keepLines w:val="0"/>
        <w:widowControl/>
        <w:suppressLineNumbers w:val="0"/>
        <w:autoSpaceDE w:val="0"/>
        <w:autoSpaceDN/>
        <w:spacing w:line="288"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第八条：不可抗力事件处理</w:t>
      </w:r>
    </w:p>
    <w:p w14:paraId="6FBEBADA">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1.在合同有效期内，任何一方因不可抗力事件导致不能履行合同，则合同履行期可延长，其延长期与不可抗力影响期相同。</w:t>
      </w:r>
    </w:p>
    <w:p w14:paraId="3987A940">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2.不可抗力事件发生后，应立即通知对方，并寄送有关权威机构出具的证明。</w:t>
      </w:r>
    </w:p>
    <w:p w14:paraId="07875267">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3.不可抗力事件延续120天以上，双方应通过友好协商，确定是否继续履行合同。</w:t>
      </w:r>
    </w:p>
    <w:p w14:paraId="70B1012D">
      <w:pPr>
        <w:keepNext w:val="0"/>
        <w:keepLines w:val="0"/>
        <w:widowControl/>
        <w:suppressLineNumbers w:val="0"/>
        <w:autoSpaceDE w:val="0"/>
        <w:autoSpaceDN/>
        <w:spacing w:line="288" w:lineRule="auto"/>
        <w:ind w:right="-514"/>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第九条：争议解决</w:t>
      </w:r>
    </w:p>
    <w:p w14:paraId="509E82F4">
      <w:pPr>
        <w:keepNext w:val="0"/>
        <w:keepLines w:val="0"/>
        <w:widowControl/>
        <w:suppressLineNumbers w:val="0"/>
        <w:autoSpaceDE w:val="0"/>
        <w:autoSpaceDN/>
        <w:spacing w:line="288" w:lineRule="auto"/>
        <w:ind w:left="0" w:right="23"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因本合同发生纠纷，甲乙双方应当及时协商，协商不成时，任何一方可向甲方所在地人民法院起诉。</w:t>
      </w:r>
    </w:p>
    <w:p w14:paraId="2F424CEC">
      <w:pPr>
        <w:keepNext w:val="0"/>
        <w:keepLines w:val="0"/>
        <w:widowControl/>
        <w:suppressLineNumbers w:val="0"/>
        <w:autoSpaceDE w:val="0"/>
        <w:autoSpaceDN/>
        <w:spacing w:line="288" w:lineRule="auto"/>
        <w:ind w:right="-514"/>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第十条：合同生效</w:t>
      </w:r>
    </w:p>
    <w:p w14:paraId="246FD574">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1.合同经甲、乙双方法定代表人或授权代表签名并加盖单位公章或合同专用章后生效。</w:t>
      </w:r>
    </w:p>
    <w:p w14:paraId="7201696A">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2.本合同附件、采购文件、</w:t>
      </w:r>
      <w:r>
        <w:rPr>
          <w:rFonts w:hint="eastAsia" w:ascii="宋体" w:hAnsi="宋体" w:eastAsia="宋体" w:cs="宋体"/>
          <w:i w:val="0"/>
          <w:iCs w:val="0"/>
          <w:color w:val="auto"/>
          <w:spacing w:val="0"/>
          <w:kern w:val="0"/>
          <w:sz w:val="21"/>
          <w:szCs w:val="21"/>
          <w:highlight w:val="none"/>
          <w:lang w:val="en-US" w:eastAsia="zh-CN" w:bidi="ar"/>
        </w:rPr>
        <w:t>投标</w:t>
      </w:r>
      <w:r>
        <w:rPr>
          <w:rFonts w:hint="eastAsia" w:ascii="宋体" w:hAnsi="宋体" w:eastAsia="宋体" w:cs="宋体"/>
          <w:color w:val="auto"/>
          <w:spacing w:val="0"/>
          <w:kern w:val="0"/>
          <w:sz w:val="21"/>
          <w:szCs w:val="21"/>
          <w:highlight w:val="none"/>
          <w:lang w:val="en-US" w:eastAsia="zh-CN" w:bidi="ar"/>
        </w:rPr>
        <w:t>文件、澄清、中标成交通知书均为合同的组成部分，与本合同具有同等法律效力。</w:t>
      </w:r>
    </w:p>
    <w:p w14:paraId="0444DE5C">
      <w:pPr>
        <w:keepNext w:val="0"/>
        <w:keepLines w:val="0"/>
        <w:widowControl/>
        <w:suppressLineNumbers w:val="0"/>
        <w:autoSpaceDE w:val="0"/>
        <w:autoSpaceDN/>
        <w:spacing w:line="288"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bidi="ar"/>
        </w:rPr>
        <w:t>第十一条：合同份数</w:t>
      </w:r>
    </w:p>
    <w:p w14:paraId="7529C768">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本合同一式五份，甲方执三份，乙方执一份，采购代理机构执一份。</w:t>
      </w:r>
    </w:p>
    <w:tbl>
      <w:tblPr>
        <w:tblStyle w:val="10"/>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577"/>
        <w:gridCol w:w="4933"/>
      </w:tblGrid>
      <w:tr w14:paraId="6AD586E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470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FB945D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甲方（需方）：</w:t>
            </w:r>
            <w:r>
              <w:rPr>
                <w:rFonts w:hint="eastAsia" w:ascii="宋体" w:hAnsi="宋体" w:eastAsia="宋体" w:cs="宋体"/>
                <w:i w:val="0"/>
                <w:iCs w:val="0"/>
                <w:color w:val="auto"/>
                <w:spacing w:val="0"/>
                <w:kern w:val="0"/>
                <w:sz w:val="21"/>
                <w:szCs w:val="21"/>
                <w:highlight w:val="none"/>
                <w:lang w:val="en-US" w:eastAsia="zh-CN" w:bidi="ar"/>
              </w:rPr>
              <w:t>浙江交通职业技术学院</w:t>
            </w:r>
          </w:p>
          <w:p w14:paraId="151929B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（公章/合同专用章）</w:t>
            </w:r>
          </w:p>
        </w:tc>
        <w:tc>
          <w:tcPr>
            <w:tcW w:w="4706"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196B13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乙方（供方）：</w:t>
            </w:r>
          </w:p>
          <w:p w14:paraId="70ECF7C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（公章/合同专用章）</w:t>
            </w:r>
          </w:p>
        </w:tc>
      </w:tr>
      <w:tr w14:paraId="4F58CBB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470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8B0B5A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甲方代表：</w:t>
            </w:r>
          </w:p>
          <w:p w14:paraId="7F43959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（签名）</w:t>
            </w:r>
          </w:p>
        </w:tc>
        <w:tc>
          <w:tcPr>
            <w:tcW w:w="470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71BB62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乙方代表：</w:t>
            </w:r>
          </w:p>
          <w:p w14:paraId="7A30B04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（签名）</w:t>
            </w:r>
          </w:p>
        </w:tc>
      </w:tr>
      <w:tr w14:paraId="75F9D27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470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3B48AC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地址：</w:t>
            </w:r>
          </w:p>
        </w:tc>
        <w:tc>
          <w:tcPr>
            <w:tcW w:w="470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30A776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地址：</w:t>
            </w:r>
          </w:p>
        </w:tc>
      </w:tr>
      <w:tr w14:paraId="0A0EC4D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470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86CD7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电话：</w:t>
            </w:r>
          </w:p>
        </w:tc>
        <w:tc>
          <w:tcPr>
            <w:tcW w:w="470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67AA59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电话：</w:t>
            </w:r>
          </w:p>
        </w:tc>
      </w:tr>
      <w:tr w14:paraId="10F43FC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470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D24B64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开户银行：</w:t>
            </w:r>
          </w:p>
        </w:tc>
        <w:tc>
          <w:tcPr>
            <w:tcW w:w="470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BFA133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开户银行：</w:t>
            </w:r>
          </w:p>
        </w:tc>
      </w:tr>
      <w:tr w14:paraId="715BEEE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470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04A6F4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账号：</w:t>
            </w:r>
          </w:p>
        </w:tc>
        <w:tc>
          <w:tcPr>
            <w:tcW w:w="470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CD9407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账号：</w:t>
            </w:r>
          </w:p>
        </w:tc>
      </w:tr>
      <w:tr w14:paraId="499A563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470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A8C9ED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签名日期：      年    月    日</w:t>
            </w:r>
          </w:p>
        </w:tc>
        <w:tc>
          <w:tcPr>
            <w:tcW w:w="470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85FA0E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签名日期：      年    月    日</w:t>
            </w:r>
          </w:p>
        </w:tc>
      </w:tr>
      <w:tr w14:paraId="2965437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470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56277D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合同鉴证方：</w:t>
            </w:r>
            <w:r>
              <w:rPr>
                <w:rFonts w:hint="eastAsia" w:ascii="宋体" w:hAnsi="宋体" w:eastAsia="宋体" w:cs="宋体"/>
                <w:i w:val="0"/>
                <w:iCs w:val="0"/>
                <w:color w:val="auto"/>
                <w:spacing w:val="0"/>
                <w:kern w:val="0"/>
                <w:sz w:val="21"/>
                <w:szCs w:val="21"/>
                <w:highlight w:val="none"/>
                <w:lang w:val="en-US" w:eastAsia="zh-CN" w:bidi="ar"/>
              </w:rPr>
              <w:t>浙江求是招标代理有限公司</w:t>
            </w:r>
          </w:p>
          <w:p w14:paraId="33B71DA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（公章/合同专用章）</w:t>
            </w:r>
          </w:p>
        </w:tc>
        <w:tc>
          <w:tcPr>
            <w:tcW w:w="5123" w:type="dxa"/>
            <w:tcBorders>
              <w:top w:val="nil"/>
              <w:left w:val="nil"/>
              <w:bottom w:val="nil"/>
              <w:right w:val="nil"/>
            </w:tcBorders>
            <w:shd w:val="clear" w:color="auto" w:fill="auto"/>
            <w:tcMar>
              <w:top w:w="0" w:type="dxa"/>
              <w:left w:w="75" w:type="dxa"/>
              <w:bottom w:w="0" w:type="dxa"/>
              <w:right w:w="75" w:type="dxa"/>
            </w:tcMar>
            <w:vAlign w:val="center"/>
          </w:tcPr>
          <w:p w14:paraId="294630B0">
            <w:pPr>
              <w:rPr>
                <w:rFonts w:hint="eastAsia" w:ascii="宋体" w:hAnsi="宋体" w:eastAsia="宋体" w:cs="宋体"/>
                <w:color w:val="auto"/>
                <w:sz w:val="21"/>
                <w:szCs w:val="21"/>
                <w:highlight w:val="none"/>
              </w:rPr>
            </w:pPr>
          </w:p>
        </w:tc>
      </w:tr>
      <w:tr w14:paraId="2AAB630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470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7F1A467">
            <w:pPr>
              <w:keepNext w:val="0"/>
              <w:keepLines w:val="0"/>
              <w:widowControl/>
              <w:suppressLineNumbers w:val="0"/>
              <w:pBdr>
                <w:top w:val="none" w:color="auto" w:sz="0" w:space="0"/>
                <w:left w:val="none" w:color="auto" w:sz="0" w:space="0"/>
                <w:bottom w:val="none" w:color="auto" w:sz="0" w:space="0"/>
                <w:right w:val="none" w:color="auto" w:sz="0" w:space="0"/>
              </w:pBdr>
              <w:tabs>
                <w:tab w:val="left" w:pos="2880"/>
              </w:tabs>
              <w:autoSpaceDE w:val="0"/>
              <w:autoSpaceDN/>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采购代理机构代表：</w:t>
            </w:r>
          </w:p>
          <w:p w14:paraId="7816DC1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（签名）</w:t>
            </w:r>
          </w:p>
        </w:tc>
        <w:tc>
          <w:tcPr>
            <w:tcW w:w="5123" w:type="dxa"/>
            <w:tcBorders>
              <w:top w:val="nil"/>
              <w:left w:val="nil"/>
              <w:bottom w:val="nil"/>
              <w:right w:val="nil"/>
            </w:tcBorders>
            <w:shd w:val="clear" w:color="auto" w:fill="auto"/>
            <w:tcMar>
              <w:top w:w="0" w:type="dxa"/>
              <w:left w:w="75" w:type="dxa"/>
              <w:bottom w:w="0" w:type="dxa"/>
              <w:right w:w="75" w:type="dxa"/>
            </w:tcMar>
            <w:vAlign w:val="center"/>
          </w:tcPr>
          <w:p w14:paraId="622317C3">
            <w:pPr>
              <w:rPr>
                <w:rFonts w:hint="eastAsia" w:ascii="宋体" w:hAnsi="宋体" w:eastAsia="宋体" w:cs="宋体"/>
                <w:color w:val="auto"/>
                <w:sz w:val="21"/>
                <w:szCs w:val="21"/>
                <w:highlight w:val="none"/>
              </w:rPr>
            </w:pPr>
          </w:p>
        </w:tc>
      </w:tr>
      <w:tr w14:paraId="7E5A6B4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470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5885495">
            <w:pPr>
              <w:keepNext w:val="0"/>
              <w:keepLines w:val="0"/>
              <w:widowControl/>
              <w:suppressLineNumbers w:val="0"/>
              <w:pBdr>
                <w:top w:val="none" w:color="auto" w:sz="0" w:space="0"/>
                <w:left w:val="none" w:color="auto" w:sz="0" w:space="0"/>
                <w:bottom w:val="none" w:color="auto" w:sz="0" w:space="0"/>
                <w:right w:val="none" w:color="auto" w:sz="0" w:space="0"/>
              </w:pBdr>
              <w:tabs>
                <w:tab w:val="left" w:pos="2880"/>
              </w:tabs>
              <w:autoSpaceDE w:val="0"/>
              <w:autoSpaceDN/>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地址：</w:t>
            </w:r>
            <w:r>
              <w:rPr>
                <w:rFonts w:hint="eastAsia" w:ascii="宋体" w:hAnsi="宋体" w:eastAsia="宋体" w:cs="宋体"/>
                <w:i w:val="0"/>
                <w:iCs w:val="0"/>
                <w:color w:val="auto"/>
                <w:spacing w:val="0"/>
                <w:kern w:val="0"/>
                <w:sz w:val="21"/>
                <w:szCs w:val="21"/>
                <w:highlight w:val="none"/>
                <w:lang w:val="en-US" w:eastAsia="zh-CN" w:bidi="ar"/>
              </w:rPr>
              <w:t>杭州市西湖区玉古路173号中田大厦21楼</w:t>
            </w:r>
          </w:p>
        </w:tc>
        <w:tc>
          <w:tcPr>
            <w:tcW w:w="5123" w:type="dxa"/>
            <w:tcBorders>
              <w:top w:val="nil"/>
              <w:left w:val="nil"/>
              <w:bottom w:val="nil"/>
              <w:right w:val="nil"/>
            </w:tcBorders>
            <w:shd w:val="clear" w:color="auto" w:fill="auto"/>
            <w:tcMar>
              <w:top w:w="0" w:type="dxa"/>
              <w:left w:w="75" w:type="dxa"/>
              <w:bottom w:w="0" w:type="dxa"/>
              <w:right w:w="75" w:type="dxa"/>
            </w:tcMar>
            <w:vAlign w:val="center"/>
          </w:tcPr>
          <w:p w14:paraId="19309E9D">
            <w:pPr>
              <w:rPr>
                <w:rFonts w:hint="eastAsia" w:ascii="宋体" w:hAnsi="宋体" w:eastAsia="宋体" w:cs="宋体"/>
                <w:color w:val="auto"/>
                <w:sz w:val="21"/>
                <w:szCs w:val="21"/>
                <w:highlight w:val="none"/>
              </w:rPr>
            </w:pPr>
          </w:p>
        </w:tc>
      </w:tr>
      <w:tr w14:paraId="6A4F674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470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97BFF09">
            <w:pPr>
              <w:keepNext w:val="0"/>
              <w:keepLines w:val="0"/>
              <w:widowControl/>
              <w:suppressLineNumbers w:val="0"/>
              <w:pBdr>
                <w:top w:val="none" w:color="auto" w:sz="0" w:space="0"/>
                <w:left w:val="none" w:color="auto" w:sz="0" w:space="0"/>
                <w:bottom w:val="none" w:color="auto" w:sz="0" w:space="0"/>
                <w:right w:val="none" w:color="auto" w:sz="0" w:space="0"/>
              </w:pBdr>
              <w:tabs>
                <w:tab w:val="left" w:pos="2880"/>
              </w:tabs>
              <w:autoSpaceDE w:val="0"/>
              <w:autoSpaceDN/>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电话：</w:t>
            </w:r>
          </w:p>
        </w:tc>
        <w:tc>
          <w:tcPr>
            <w:tcW w:w="5123" w:type="dxa"/>
            <w:tcBorders>
              <w:top w:val="nil"/>
              <w:left w:val="nil"/>
              <w:bottom w:val="nil"/>
              <w:right w:val="nil"/>
            </w:tcBorders>
            <w:shd w:val="clear" w:color="auto" w:fill="auto"/>
            <w:tcMar>
              <w:top w:w="0" w:type="dxa"/>
              <w:left w:w="75" w:type="dxa"/>
              <w:bottom w:w="0" w:type="dxa"/>
              <w:right w:w="75" w:type="dxa"/>
            </w:tcMar>
            <w:vAlign w:val="center"/>
          </w:tcPr>
          <w:p w14:paraId="7BB9E867">
            <w:pPr>
              <w:rPr>
                <w:rFonts w:hint="eastAsia" w:ascii="宋体" w:hAnsi="宋体" w:eastAsia="宋体" w:cs="宋体"/>
                <w:color w:val="auto"/>
                <w:sz w:val="21"/>
                <w:szCs w:val="21"/>
                <w:highlight w:val="none"/>
              </w:rPr>
            </w:pPr>
          </w:p>
        </w:tc>
      </w:tr>
      <w:tr w14:paraId="7986DB2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470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BAEA14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bidi="ar"/>
              </w:rPr>
              <w:t>鉴证日期：      年    月    日</w:t>
            </w:r>
          </w:p>
        </w:tc>
        <w:tc>
          <w:tcPr>
            <w:tcW w:w="5123" w:type="dxa"/>
            <w:tcBorders>
              <w:top w:val="nil"/>
              <w:left w:val="nil"/>
              <w:bottom w:val="nil"/>
              <w:right w:val="nil"/>
            </w:tcBorders>
            <w:shd w:val="clear" w:color="auto" w:fill="auto"/>
            <w:tcMar>
              <w:top w:w="0" w:type="dxa"/>
              <w:left w:w="75" w:type="dxa"/>
              <w:bottom w:w="0" w:type="dxa"/>
              <w:right w:w="75" w:type="dxa"/>
            </w:tcMar>
            <w:vAlign w:val="center"/>
          </w:tcPr>
          <w:p w14:paraId="5D8B7927">
            <w:pPr>
              <w:rPr>
                <w:rFonts w:hint="eastAsia" w:ascii="宋体" w:hAnsi="宋体" w:eastAsia="宋体" w:cs="宋体"/>
                <w:color w:val="auto"/>
                <w:sz w:val="21"/>
                <w:szCs w:val="21"/>
                <w:highlight w:val="none"/>
              </w:rPr>
            </w:pPr>
          </w:p>
        </w:tc>
      </w:tr>
    </w:tbl>
    <w:p w14:paraId="2119F286">
      <w:pPr>
        <w:pStyle w:val="2"/>
        <w:keepNext w:val="0"/>
        <w:keepLines w:val="0"/>
        <w:widowControl/>
        <w:suppressLineNumbers w:val="0"/>
        <w:spacing w:line="288"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8"/>
          <w:szCs w:val="28"/>
          <w:highlight w:val="none"/>
        </w:rPr>
        <w:t>第六章 投标文件格式</w:t>
      </w:r>
    </w:p>
    <w:p w14:paraId="18F2F92C">
      <w:pPr>
        <w:pStyle w:val="3"/>
        <w:keepNext w:val="0"/>
        <w:keepLines w:val="0"/>
        <w:widowControl/>
        <w:suppressLineNumbers w:val="0"/>
        <w:spacing w:line="288" w:lineRule="auto"/>
        <w:ind w:left="0" w:firstLine="48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投标文件组成</w:t>
      </w:r>
    </w:p>
    <w:p w14:paraId="2A6BF1F4">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评分索引表</w:t>
      </w:r>
    </w:p>
    <w:p w14:paraId="7EAE3D75">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p w14:paraId="3F0046E3">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一、资格文件</w:t>
      </w:r>
      <w:r>
        <w:rPr>
          <w:rFonts w:hint="eastAsia" w:ascii="宋体" w:hAnsi="宋体" w:eastAsia="宋体" w:cs="宋体"/>
          <w:b/>
          <w:bCs/>
          <w:color w:val="auto"/>
          <w:spacing w:val="0"/>
          <w:kern w:val="0"/>
          <w:sz w:val="21"/>
          <w:szCs w:val="21"/>
          <w:highlight w:val="none"/>
          <w:lang w:val="en-US" w:eastAsia="zh-CN" w:bidi="ar"/>
        </w:rPr>
        <w:t>（单独上传）。资格审查要求的资格证明材料（均需加盖公章）</w:t>
      </w:r>
    </w:p>
    <w:p w14:paraId="7F56A717">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（一）符合参加政府采购活动应当具备的一般条件的承诺函</w:t>
      </w:r>
    </w:p>
    <w:p w14:paraId="31870809">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（二）有效的法人或者其他组织的营业执照等证明文件，自然人的身份证明（扫描件）</w:t>
      </w:r>
    </w:p>
    <w:p w14:paraId="7275BBBD">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（三）落实政府采购政策需满足的资格要求：</w:t>
      </w:r>
      <w:r>
        <w:rPr>
          <w:rFonts w:hint="eastAsia" w:ascii="宋体" w:hAnsi="宋体" w:eastAsia="宋体" w:cs="宋体"/>
          <w:i w:val="0"/>
          <w:iCs w:val="0"/>
          <w:color w:val="auto"/>
          <w:kern w:val="0"/>
          <w:sz w:val="21"/>
          <w:szCs w:val="21"/>
          <w:highlight w:val="none"/>
          <w:lang w:val="en-US" w:eastAsia="zh-CN" w:bidi="ar"/>
        </w:rPr>
        <w:t>无</w:t>
      </w:r>
    </w:p>
    <w:p w14:paraId="26FF0D27">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（四）本项目的特定资格要求</w:t>
      </w:r>
    </w:p>
    <w:p w14:paraId="02B7A729">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（如有）联合协议</w:t>
      </w:r>
    </w:p>
    <w:p w14:paraId="7A3C7923">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二、商务和技术文件</w:t>
      </w:r>
      <w:r>
        <w:rPr>
          <w:rFonts w:hint="eastAsia" w:ascii="宋体" w:hAnsi="宋体" w:eastAsia="宋体" w:cs="宋体"/>
          <w:b/>
          <w:bCs/>
          <w:color w:val="auto"/>
          <w:spacing w:val="0"/>
          <w:kern w:val="0"/>
          <w:sz w:val="21"/>
          <w:szCs w:val="21"/>
          <w:highlight w:val="none"/>
          <w:lang w:val="en-US" w:eastAsia="zh-CN" w:bidi="ar"/>
        </w:rPr>
        <w:t>（单独上传）</w:t>
      </w:r>
    </w:p>
    <w:p w14:paraId="4E0777AF">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（一）投标函</w:t>
      </w:r>
    </w:p>
    <w:p w14:paraId="27329C74">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（二）授权委托书/法定代表人（单位负责人、自然人本人）身份证明</w:t>
      </w:r>
    </w:p>
    <w:p w14:paraId="4D2F2AA5">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（三）投标标的清单</w:t>
      </w:r>
    </w:p>
    <w:p w14:paraId="36E75DBC">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（四）投标偏离表</w:t>
      </w:r>
    </w:p>
    <w:p w14:paraId="6ADC759C">
      <w:pPr>
        <w:keepNext w:val="0"/>
        <w:keepLines w:val="0"/>
        <w:widowControl/>
        <w:suppressLineNumbers w:val="0"/>
        <w:spacing w:line="288" w:lineRule="auto"/>
        <w:ind w:left="0" w:firstLine="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（五）评标标准相应的商务和技术资料</w:t>
      </w:r>
    </w:p>
    <w:p w14:paraId="36F12616">
      <w:pPr>
        <w:keepNext w:val="0"/>
        <w:keepLines w:val="0"/>
        <w:widowControl/>
        <w:suppressLineNumbers w:val="0"/>
        <w:spacing w:line="288" w:lineRule="auto"/>
        <w:ind w:left="0" w:firstLine="0"/>
        <w:jc w:val="left"/>
        <w:rPr>
          <w:rFonts w:hint="eastAsia" w:ascii="宋体" w:hAnsi="宋体" w:eastAsia="宋体" w:cs="宋体"/>
          <w:color w:val="auto"/>
          <w:kern w:val="0"/>
          <w:sz w:val="21"/>
          <w:szCs w:val="21"/>
          <w:highlight w:val="none"/>
          <w:lang w:val="en-US" w:eastAsia="zh-CN" w:bidi="ar"/>
        </w:rPr>
      </w:pPr>
    </w:p>
    <w:p w14:paraId="39085DD2">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三、报价文件</w:t>
      </w:r>
      <w:r>
        <w:rPr>
          <w:rFonts w:hint="eastAsia" w:ascii="宋体" w:hAnsi="宋体" w:eastAsia="宋体" w:cs="宋体"/>
          <w:b/>
          <w:bCs/>
          <w:color w:val="auto"/>
          <w:spacing w:val="0"/>
          <w:kern w:val="0"/>
          <w:sz w:val="21"/>
          <w:szCs w:val="21"/>
          <w:highlight w:val="none"/>
          <w:lang w:val="en-US" w:eastAsia="zh-CN" w:bidi="ar"/>
        </w:rPr>
        <w:t>（单独上传）</w:t>
      </w:r>
    </w:p>
    <w:p w14:paraId="7D82B2A6">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（一）开标一览表</w:t>
      </w:r>
    </w:p>
    <w:p w14:paraId="5CAD0D14">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（如有）报价情况说明</w:t>
      </w:r>
    </w:p>
    <w:p w14:paraId="38A06F9B">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（如有）《中小企业声明函》</w:t>
      </w:r>
    </w:p>
    <w:p w14:paraId="636367C0">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（如有）关于符合本国产品标准的声明函</w:t>
      </w:r>
    </w:p>
    <w:p w14:paraId="75C6841F">
      <w:pPr>
        <w:pStyle w:val="3"/>
        <w:keepNext w:val="0"/>
        <w:keepLines w:val="0"/>
        <w:widowControl/>
        <w:suppressLineNumbers w:val="0"/>
        <w:spacing w:line="288" w:lineRule="auto"/>
        <w:ind w:left="0" w:firstLine="480"/>
        <w:jc w:val="center"/>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8"/>
          <w:szCs w:val="28"/>
          <w:highlight w:val="none"/>
        </w:rPr>
        <w:t>投标文件格式</w:t>
      </w:r>
    </w:p>
    <w:p w14:paraId="138EB3AC">
      <w:pPr>
        <w:keepNext w:val="0"/>
        <w:keepLines w:val="0"/>
        <w:widowControl/>
        <w:suppressLineNumbers w:val="0"/>
        <w:spacing w:line="288" w:lineRule="auto"/>
        <w:ind w:left="0" w:firstLine="199"/>
        <w:jc w:val="left"/>
        <w:rPr>
          <w:rFonts w:hint="eastAsia" w:ascii="宋体" w:hAnsi="宋体" w:eastAsia="宋体" w:cs="宋体"/>
          <w:color w:val="auto"/>
          <w:sz w:val="21"/>
          <w:szCs w:val="21"/>
          <w:highlight w:val="none"/>
        </w:rPr>
      </w:pPr>
    </w:p>
    <w:p w14:paraId="1A8BCD45">
      <w:pPr>
        <w:keepNext w:val="0"/>
        <w:keepLines w:val="0"/>
        <w:widowControl/>
        <w:suppressLineNumbers w:val="0"/>
        <w:spacing w:line="288" w:lineRule="auto"/>
        <w:ind w:left="0" w:firstLine="199"/>
        <w:jc w:val="left"/>
        <w:rPr>
          <w:rFonts w:hint="eastAsia" w:ascii="宋体" w:hAnsi="宋体" w:eastAsia="宋体" w:cs="宋体"/>
          <w:color w:val="auto"/>
          <w:sz w:val="21"/>
          <w:szCs w:val="21"/>
          <w:highlight w:val="none"/>
        </w:rPr>
      </w:pPr>
    </w:p>
    <w:p w14:paraId="7A60F4DE">
      <w:pPr>
        <w:keepNext w:val="0"/>
        <w:keepLines w:val="0"/>
        <w:widowControl/>
        <w:suppressLineNumbers w:val="0"/>
        <w:spacing w:line="288" w:lineRule="auto"/>
        <w:ind w:left="0" w:firstLine="199"/>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6"/>
          <w:kern w:val="0"/>
          <w:sz w:val="21"/>
          <w:szCs w:val="21"/>
          <w:highlight w:val="none"/>
          <w:lang w:val="en-US" w:eastAsia="zh-CN" w:bidi="ar"/>
        </w:rPr>
        <w:t>编制说明：</w:t>
      </w:r>
    </w:p>
    <w:p w14:paraId="697F7901">
      <w:pPr>
        <w:keepNext w:val="0"/>
        <w:keepLines w:val="0"/>
        <w:widowControl/>
        <w:suppressLineNumbers w:val="0"/>
        <w:autoSpaceDE w:val="0"/>
        <w:autoSpaceDN/>
        <w:spacing w:line="288" w:lineRule="auto"/>
        <w:ind w:left="0" w:firstLine="396"/>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1.供应商应按照招标文件规定</w:t>
      </w:r>
      <w:r>
        <w:rPr>
          <w:rFonts w:hint="eastAsia" w:ascii="宋体" w:hAnsi="宋体" w:eastAsia="宋体" w:cs="宋体"/>
          <w:color w:val="auto"/>
          <w:kern w:val="0"/>
          <w:sz w:val="21"/>
          <w:szCs w:val="21"/>
          <w:highlight w:val="none"/>
          <w:lang w:val="en-US" w:eastAsia="zh-CN" w:bidi="ar"/>
        </w:rPr>
        <w:t>的编制要求编制投标文件；</w:t>
      </w:r>
    </w:p>
    <w:p w14:paraId="22AA24F9">
      <w:pPr>
        <w:keepNext w:val="0"/>
        <w:keepLines w:val="0"/>
        <w:widowControl/>
        <w:suppressLineNumbers w:val="0"/>
        <w:autoSpaceDE w:val="0"/>
        <w:autoSpaceDN/>
        <w:spacing w:line="288" w:lineRule="auto"/>
        <w:ind w:left="0" w:firstLine="396"/>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2.投标文件编制应与响应情况、评标标准相对应，提供</w:t>
      </w:r>
      <w:r>
        <w:rPr>
          <w:rFonts w:hint="eastAsia" w:ascii="宋体" w:hAnsi="宋体" w:eastAsia="宋体" w:cs="宋体"/>
          <w:b/>
          <w:bCs/>
          <w:color w:val="auto"/>
          <w:spacing w:val="-6"/>
          <w:kern w:val="0"/>
          <w:sz w:val="21"/>
          <w:szCs w:val="21"/>
          <w:highlight w:val="none"/>
          <w:lang w:val="en-US" w:eastAsia="zh-CN" w:bidi="ar"/>
        </w:rPr>
        <w:t>有效资料信息</w:t>
      </w:r>
      <w:r>
        <w:rPr>
          <w:rFonts w:hint="eastAsia" w:ascii="宋体" w:hAnsi="宋体" w:eastAsia="宋体" w:cs="宋体"/>
          <w:color w:val="auto"/>
          <w:spacing w:val="-6"/>
          <w:kern w:val="0"/>
          <w:sz w:val="21"/>
          <w:szCs w:val="21"/>
          <w:highlight w:val="none"/>
          <w:lang w:val="en-US" w:eastAsia="zh-CN" w:bidi="ar"/>
        </w:rPr>
        <w:t>，</w:t>
      </w:r>
      <w:r>
        <w:rPr>
          <w:rFonts w:hint="eastAsia" w:ascii="宋体" w:hAnsi="宋体" w:eastAsia="宋体" w:cs="宋体"/>
          <w:b/>
          <w:bCs/>
          <w:color w:val="auto"/>
          <w:spacing w:val="-6"/>
          <w:kern w:val="0"/>
          <w:sz w:val="21"/>
          <w:szCs w:val="21"/>
          <w:highlight w:val="none"/>
          <w:lang w:val="en-US" w:eastAsia="zh-CN" w:bidi="ar"/>
        </w:rPr>
        <w:t>控制篇幅（页数）</w:t>
      </w:r>
      <w:r>
        <w:rPr>
          <w:rFonts w:hint="eastAsia" w:ascii="宋体" w:hAnsi="宋体" w:eastAsia="宋体" w:cs="宋体"/>
          <w:color w:val="auto"/>
          <w:spacing w:val="-6"/>
          <w:kern w:val="0"/>
          <w:sz w:val="21"/>
          <w:szCs w:val="21"/>
          <w:highlight w:val="none"/>
          <w:lang w:val="en-US" w:eastAsia="zh-CN" w:bidi="ar"/>
        </w:rPr>
        <w:t>；</w:t>
      </w:r>
    </w:p>
    <w:p w14:paraId="62C51CA8">
      <w:pPr>
        <w:keepNext w:val="0"/>
        <w:keepLines w:val="0"/>
        <w:widowControl/>
        <w:suppressLineNumbers w:val="0"/>
        <w:autoSpaceDE w:val="0"/>
        <w:autoSpaceDN/>
        <w:spacing w:line="288" w:lineRule="auto"/>
        <w:ind w:left="0" w:firstLine="398"/>
        <w:jc w:val="left"/>
        <w:rPr>
          <w:rFonts w:hint="eastAsia" w:ascii="宋体" w:hAnsi="宋体" w:eastAsia="宋体" w:cs="宋体"/>
          <w:color w:val="auto"/>
          <w:sz w:val="21"/>
          <w:szCs w:val="21"/>
          <w:highlight w:val="none"/>
        </w:rPr>
      </w:pPr>
    </w:p>
    <w:p w14:paraId="4E054674">
      <w:pPr>
        <w:keepNext w:val="0"/>
        <w:keepLines w:val="0"/>
        <w:widowControl/>
        <w:suppressLineNumbers w:val="0"/>
        <w:autoSpaceDE w:val="0"/>
        <w:autoSpaceDN/>
        <w:spacing w:line="288" w:lineRule="auto"/>
        <w:ind w:left="0" w:firstLine="398"/>
        <w:jc w:val="left"/>
        <w:rPr>
          <w:rFonts w:hint="eastAsia" w:ascii="宋体" w:hAnsi="宋体" w:eastAsia="宋体" w:cs="宋体"/>
          <w:color w:val="auto"/>
          <w:sz w:val="21"/>
          <w:szCs w:val="21"/>
          <w:highlight w:val="none"/>
        </w:rPr>
      </w:pPr>
    </w:p>
    <w:p w14:paraId="6B429BF7">
      <w:pPr>
        <w:keepNext w:val="0"/>
        <w:keepLines w:val="0"/>
        <w:widowControl/>
        <w:suppressLineNumbers w:val="0"/>
        <w:tabs>
          <w:tab w:val="center" w:pos="4706"/>
        </w:tabs>
        <w:autoSpaceDE w:val="0"/>
        <w:autoSpaceDN/>
        <w:spacing w:line="288" w:lineRule="auto"/>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6"/>
          <w:kern w:val="0"/>
          <w:sz w:val="21"/>
          <w:szCs w:val="21"/>
          <w:highlight w:val="none"/>
          <w:lang w:val="en-US" w:eastAsia="zh-CN" w:bidi="ar"/>
        </w:rPr>
        <w:t>评分索引表（标项：  ）</w:t>
      </w:r>
    </w:p>
    <w:tbl>
      <w:tblPr>
        <w:tblStyle w:val="10"/>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89"/>
        <w:gridCol w:w="2116"/>
        <w:gridCol w:w="717"/>
        <w:gridCol w:w="946"/>
        <w:gridCol w:w="3269"/>
        <w:gridCol w:w="880"/>
        <w:gridCol w:w="893"/>
      </w:tblGrid>
      <w:tr w14:paraId="5E22575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2A7FCA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6"/>
                <w:kern w:val="0"/>
                <w:sz w:val="21"/>
                <w:szCs w:val="21"/>
                <w:highlight w:val="none"/>
                <w:lang w:val="en-US" w:eastAsia="zh-CN" w:bidi="ar"/>
              </w:rPr>
              <w:t>序号</w:t>
            </w:r>
          </w:p>
        </w:tc>
        <w:tc>
          <w:tcPr>
            <w:tcW w:w="209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FB8DDC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6"/>
                <w:kern w:val="0"/>
                <w:sz w:val="21"/>
                <w:szCs w:val="21"/>
                <w:highlight w:val="none"/>
                <w:lang w:val="en-US" w:eastAsia="zh-CN" w:bidi="ar"/>
              </w:rPr>
              <w:t>评审因素</w:t>
            </w:r>
          </w:p>
        </w:tc>
        <w:tc>
          <w:tcPr>
            <w:tcW w:w="71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3F751A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6"/>
                <w:kern w:val="0"/>
                <w:sz w:val="21"/>
                <w:szCs w:val="21"/>
                <w:highlight w:val="none"/>
                <w:lang w:val="en-US" w:eastAsia="zh-CN" w:bidi="ar"/>
              </w:rPr>
              <w:t>分值</w:t>
            </w:r>
          </w:p>
        </w:tc>
        <w:tc>
          <w:tcPr>
            <w:tcW w:w="936"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B6D24B4">
            <w:pPr>
              <w:keepNext w:val="0"/>
              <w:keepLines w:val="0"/>
              <w:widowControl/>
              <w:suppressLineNumbers w:val="0"/>
              <w:pBdr>
                <w:top w:val="none" w:color="auto" w:sz="0" w:space="0"/>
                <w:left w:val="none" w:color="auto" w:sz="0" w:space="0"/>
                <w:bottom w:val="none" w:color="auto" w:sz="0" w:space="0"/>
                <w:right w:val="none" w:color="auto" w:sz="0" w:space="0"/>
              </w:pBdr>
              <w:tabs>
                <w:tab w:val="left" w:pos="1418"/>
              </w:tabs>
              <w:autoSpaceDE w:val="0"/>
              <w:autoSpaceDN/>
              <w:ind w:left="0" w:firstLine="0"/>
              <w:jc w:val="both"/>
              <w:rPr>
                <w:rFonts w:hint="eastAsia" w:ascii="宋体" w:hAnsi="宋体" w:eastAsia="宋体" w:cs="宋体"/>
                <w:color w:val="auto"/>
                <w:sz w:val="21"/>
                <w:szCs w:val="21"/>
                <w:highlight w:val="none"/>
              </w:rPr>
            </w:pPr>
            <w:r>
              <w:rPr>
                <w:rFonts w:hint="eastAsia" w:ascii="宋体" w:hAnsi="宋体" w:eastAsia="宋体" w:cs="宋体"/>
                <w:b/>
                <w:bCs/>
                <w:color w:val="auto"/>
                <w:spacing w:val="-6"/>
                <w:kern w:val="0"/>
                <w:sz w:val="21"/>
                <w:szCs w:val="21"/>
                <w:highlight w:val="none"/>
                <w:lang w:val="en-US" w:eastAsia="zh-CN" w:bidi="ar"/>
              </w:rPr>
              <w:t>主/客观分属性</w:t>
            </w:r>
          </w:p>
        </w:tc>
        <w:tc>
          <w:tcPr>
            <w:tcW w:w="323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DB44E5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6"/>
                <w:kern w:val="0"/>
                <w:sz w:val="21"/>
                <w:szCs w:val="21"/>
                <w:highlight w:val="none"/>
                <w:lang w:val="en-US" w:eastAsia="zh-CN" w:bidi="ar"/>
              </w:rPr>
              <w:t>评标标准</w:t>
            </w:r>
          </w:p>
        </w:tc>
        <w:tc>
          <w:tcPr>
            <w:tcW w:w="871"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09DC5C1">
            <w:pPr>
              <w:keepNext w:val="0"/>
              <w:keepLines w:val="0"/>
              <w:widowControl/>
              <w:suppressLineNumbers w:val="0"/>
              <w:pBdr>
                <w:top w:val="none" w:color="auto" w:sz="0" w:space="0"/>
                <w:left w:val="none" w:color="auto" w:sz="0" w:space="0"/>
                <w:bottom w:val="none" w:color="auto" w:sz="0" w:space="0"/>
                <w:right w:val="none" w:color="auto" w:sz="0" w:space="0"/>
              </w:pBdr>
              <w:tabs>
                <w:tab w:val="left" w:pos="1418"/>
              </w:tabs>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6"/>
                <w:kern w:val="0"/>
                <w:sz w:val="21"/>
                <w:szCs w:val="21"/>
                <w:highlight w:val="none"/>
                <w:lang w:val="en-US" w:eastAsia="zh-CN" w:bidi="ar"/>
              </w:rPr>
              <w:t>自评分</w:t>
            </w:r>
          </w:p>
        </w:tc>
        <w:tc>
          <w:tcPr>
            <w:tcW w:w="88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11F1EE5">
            <w:pPr>
              <w:keepNext w:val="0"/>
              <w:keepLines w:val="0"/>
              <w:widowControl/>
              <w:suppressLineNumbers w:val="0"/>
              <w:pBdr>
                <w:top w:val="none" w:color="auto" w:sz="0" w:space="0"/>
                <w:left w:val="none" w:color="auto" w:sz="0" w:space="0"/>
                <w:bottom w:val="none" w:color="auto" w:sz="0" w:space="0"/>
                <w:right w:val="none" w:color="auto" w:sz="0" w:space="0"/>
              </w:pBdr>
              <w:tabs>
                <w:tab w:val="left" w:pos="1418"/>
              </w:tabs>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6"/>
                <w:kern w:val="0"/>
                <w:sz w:val="21"/>
                <w:szCs w:val="21"/>
                <w:highlight w:val="none"/>
                <w:lang w:val="en-US" w:eastAsia="zh-CN" w:bidi="ar"/>
              </w:rPr>
              <w:t>页码</w:t>
            </w:r>
          </w:p>
        </w:tc>
      </w:tr>
      <w:tr w14:paraId="20C66FC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AABB34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4E746F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3DDE97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E8EF9B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54549F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743C71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1F22ED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r>
      <w:tr w14:paraId="345C95D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4FBBCA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A06A44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702FF1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A6D0C8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796B56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95F961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C1AACC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r>
      <w:tr w14:paraId="49F1FA6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911E3A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55362D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2E7CAE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4E1B0A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F03CF6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22B9B4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504629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r>
      <w:tr w14:paraId="4853E6C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360841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799A33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EC2AB8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4971C3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E05D69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C88BD1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E9DE04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r>
      <w:tr w14:paraId="663C850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B44149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6E96E0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4CAE16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BFBE49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B29FF8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AE4045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D9CB00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r>
      <w:tr w14:paraId="57E3474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6DC5C5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F51C17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67399D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703C53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FAC623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1DAC15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5BFAF2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r>
      <w:tr w14:paraId="3DEC335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3EF020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51742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FD0BA3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BB05B1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70F55F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B1A746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338073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r>
      <w:tr w14:paraId="6B71246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C7930D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6DE0CC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646B6A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9B6EF0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B26643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7631D5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3E5E70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r>
      <w:tr w14:paraId="74E3AD4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35C8DB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02A9D7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2DB14D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59F7DD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77D09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6E2550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9B343D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r>
      <w:tr w14:paraId="42C5248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DBC321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496F35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E796CC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90AA7E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FEF314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BF4752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B9A193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r>
      <w:tr w14:paraId="78E6643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3A88E8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F31C03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7724B4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2CFB21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A4E93B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43E8AC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E7F69D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r>
    </w:tbl>
    <w:p w14:paraId="1FC26233">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p>
    <w:p w14:paraId="2C7CB3E8">
      <w:pPr>
        <w:keepNext w:val="0"/>
        <w:keepLines w:val="0"/>
        <w:widowControl/>
        <w:suppressLineNumbers w:val="0"/>
        <w:autoSpaceDE w:val="0"/>
        <w:autoSpaceDN/>
        <w:spacing w:line="288" w:lineRule="auto"/>
        <w:ind w:left="0" w:firstLine="396"/>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备注：本表仅为方便评标使用，不作为判别投标文件是否有效的依据。</w:t>
      </w:r>
    </w:p>
    <w:p w14:paraId="3B4AE9B7">
      <w:pPr>
        <w:keepNext w:val="0"/>
        <w:keepLines w:val="0"/>
        <w:widowControl/>
        <w:suppressLineNumbers w:val="0"/>
        <w:autoSpaceDE w:val="0"/>
        <w:autoSpaceDN/>
        <w:spacing w:line="288" w:lineRule="auto"/>
        <w:ind w:left="0" w:firstLine="396"/>
        <w:jc w:val="left"/>
        <w:rPr>
          <w:rFonts w:hint="eastAsia" w:ascii="宋体" w:hAnsi="宋体" w:eastAsia="宋体" w:cs="宋体"/>
          <w:color w:val="auto"/>
          <w:sz w:val="21"/>
          <w:szCs w:val="21"/>
          <w:highlight w:val="none"/>
        </w:rPr>
      </w:pPr>
    </w:p>
    <w:p w14:paraId="5F24647E">
      <w:pPr>
        <w:keepNext w:val="0"/>
        <w:keepLines w:val="0"/>
        <w:widowControl/>
        <w:suppressLineNumbers w:val="0"/>
        <w:autoSpaceDE w:val="0"/>
        <w:autoSpaceDN/>
        <w:spacing w:line="288" w:lineRule="auto"/>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br w:type="page"/>
      </w:r>
      <w:r>
        <w:rPr>
          <w:rFonts w:hint="eastAsia" w:ascii="宋体" w:hAnsi="宋体" w:eastAsia="宋体" w:cs="宋体"/>
          <w:b/>
          <w:bCs/>
          <w:color w:val="auto"/>
          <w:spacing w:val="-6"/>
          <w:kern w:val="0"/>
          <w:sz w:val="21"/>
          <w:szCs w:val="21"/>
          <w:highlight w:val="none"/>
          <w:lang w:val="en-US" w:eastAsia="zh-CN" w:bidi="ar"/>
        </w:rPr>
        <w:t>一、资格文件（标项：  ）</w:t>
      </w:r>
    </w:p>
    <w:p w14:paraId="422972B9">
      <w:pPr>
        <w:keepNext w:val="0"/>
        <w:keepLines w:val="0"/>
        <w:widowControl/>
        <w:suppressLineNumbers w:val="0"/>
        <w:autoSpaceDE w:val="0"/>
        <w:autoSpaceDN/>
        <w:spacing w:line="288" w:lineRule="auto"/>
        <w:ind w:left="0" w:firstLine="0"/>
        <w:jc w:val="both"/>
        <w:rPr>
          <w:rFonts w:hint="eastAsia" w:ascii="宋体" w:hAnsi="宋体" w:eastAsia="宋体" w:cs="宋体"/>
          <w:color w:val="auto"/>
          <w:sz w:val="21"/>
          <w:szCs w:val="21"/>
          <w:highlight w:val="none"/>
        </w:rPr>
      </w:pPr>
    </w:p>
    <w:p w14:paraId="401535F3">
      <w:pPr>
        <w:keepNext w:val="0"/>
        <w:keepLines w:val="0"/>
        <w:widowControl/>
        <w:suppressLineNumbers w:val="0"/>
        <w:autoSpaceDE w:val="0"/>
        <w:autoSpaceDN/>
        <w:spacing w:line="288" w:lineRule="auto"/>
        <w:ind w:left="0" w:firstLine="0"/>
        <w:jc w:val="both"/>
        <w:rPr>
          <w:rFonts w:hint="eastAsia" w:ascii="宋体" w:hAnsi="宋体" w:eastAsia="宋体" w:cs="宋体"/>
          <w:color w:val="auto"/>
          <w:sz w:val="21"/>
          <w:szCs w:val="21"/>
          <w:highlight w:val="none"/>
        </w:rPr>
      </w:pPr>
    </w:p>
    <w:p w14:paraId="74BCEEC3">
      <w:pPr>
        <w:keepNext w:val="0"/>
        <w:keepLines w:val="0"/>
        <w:widowControl/>
        <w:suppressLineNumbers w:val="0"/>
        <w:autoSpaceDE w:val="0"/>
        <w:autoSpaceDN/>
        <w:spacing w:line="288" w:lineRule="auto"/>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6"/>
          <w:kern w:val="0"/>
          <w:sz w:val="21"/>
          <w:szCs w:val="21"/>
          <w:highlight w:val="none"/>
          <w:lang w:val="en-US" w:eastAsia="zh-CN" w:bidi="ar"/>
        </w:rPr>
        <w:t>（一）符合参加政府采购活动应当具备的一般条件的承诺函</w:t>
      </w:r>
    </w:p>
    <w:p w14:paraId="63AEB9B6">
      <w:pPr>
        <w:keepNext w:val="0"/>
        <w:keepLines w:val="0"/>
        <w:widowControl/>
        <w:suppressLineNumbers w:val="0"/>
        <w:autoSpaceDE w:val="0"/>
        <w:autoSpaceDN/>
        <w:spacing w:line="288" w:lineRule="auto"/>
        <w:jc w:val="left"/>
        <w:rPr>
          <w:rFonts w:hint="eastAsia" w:ascii="宋体" w:hAnsi="宋体" w:eastAsia="宋体" w:cs="宋体"/>
          <w:color w:val="auto"/>
          <w:sz w:val="21"/>
          <w:szCs w:val="21"/>
          <w:highlight w:val="none"/>
        </w:rPr>
      </w:pPr>
    </w:p>
    <w:p w14:paraId="69BF02A5">
      <w:pPr>
        <w:keepNext w:val="0"/>
        <w:keepLines w:val="0"/>
        <w:widowControl/>
        <w:suppressLineNumbers w:val="0"/>
        <w:autoSpaceDE w:val="0"/>
        <w:autoSpaceDN/>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u w:val="single"/>
          <w:lang w:val="en-US" w:eastAsia="zh-CN" w:bidi="ar"/>
        </w:rPr>
        <w:t>（</w:t>
      </w:r>
      <w:r>
        <w:rPr>
          <w:rFonts w:hint="eastAsia" w:ascii="宋体" w:hAnsi="宋体" w:eastAsia="宋体" w:cs="宋体"/>
          <w:i w:val="0"/>
          <w:iCs w:val="0"/>
          <w:color w:val="auto"/>
          <w:spacing w:val="-6"/>
          <w:kern w:val="0"/>
          <w:sz w:val="21"/>
          <w:szCs w:val="21"/>
          <w:highlight w:val="none"/>
          <w:u w:val="single"/>
          <w:lang w:val="en-US" w:eastAsia="zh-CN" w:bidi="ar"/>
        </w:rPr>
        <w:t>浙江交通职业技术学院</w:t>
      </w:r>
      <w:r>
        <w:rPr>
          <w:rFonts w:hint="eastAsia" w:ascii="宋体" w:hAnsi="宋体" w:eastAsia="宋体" w:cs="宋体"/>
          <w:color w:val="auto"/>
          <w:spacing w:val="-6"/>
          <w:kern w:val="0"/>
          <w:sz w:val="21"/>
          <w:szCs w:val="21"/>
          <w:highlight w:val="none"/>
          <w:u w:val="single"/>
          <w:lang w:val="en-US" w:eastAsia="zh-CN" w:bidi="ar"/>
        </w:rPr>
        <w:t>）、（</w:t>
      </w:r>
      <w:r>
        <w:rPr>
          <w:rFonts w:hint="eastAsia" w:ascii="宋体" w:hAnsi="宋体" w:eastAsia="宋体" w:cs="宋体"/>
          <w:i w:val="0"/>
          <w:iCs w:val="0"/>
          <w:color w:val="auto"/>
          <w:spacing w:val="-6"/>
          <w:kern w:val="0"/>
          <w:sz w:val="21"/>
          <w:szCs w:val="21"/>
          <w:highlight w:val="none"/>
          <w:u w:val="single"/>
          <w:lang w:val="en-US" w:eastAsia="zh-CN" w:bidi="ar"/>
        </w:rPr>
        <w:t>浙江求是招标代理有限公司</w:t>
      </w:r>
      <w:r>
        <w:rPr>
          <w:rFonts w:hint="eastAsia" w:ascii="宋体" w:hAnsi="宋体" w:eastAsia="宋体" w:cs="宋体"/>
          <w:color w:val="auto"/>
          <w:spacing w:val="-6"/>
          <w:kern w:val="0"/>
          <w:sz w:val="21"/>
          <w:szCs w:val="21"/>
          <w:highlight w:val="none"/>
          <w:u w:val="single"/>
          <w:lang w:val="en-US" w:eastAsia="zh-CN" w:bidi="ar"/>
        </w:rPr>
        <w:t>）：</w:t>
      </w:r>
    </w:p>
    <w:p w14:paraId="4FBD26C9">
      <w:pPr>
        <w:keepNext w:val="0"/>
        <w:keepLines w:val="0"/>
        <w:widowControl/>
        <w:suppressLineNumbers w:val="0"/>
        <w:autoSpaceDE w:val="0"/>
        <w:autoSpaceDN/>
        <w:spacing w:line="288" w:lineRule="auto"/>
        <w:ind w:left="0" w:firstLine="396"/>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我方参与</w:t>
      </w:r>
      <w:r>
        <w:rPr>
          <w:rFonts w:hint="eastAsia" w:ascii="宋体" w:hAnsi="宋体" w:eastAsia="宋体" w:cs="宋体"/>
          <w:color w:val="auto"/>
          <w:kern w:val="0"/>
          <w:sz w:val="21"/>
          <w:szCs w:val="21"/>
          <w:highlight w:val="none"/>
          <w:u w:val="single"/>
          <w:lang w:val="en-US" w:eastAsia="zh-CN" w:bidi="ar"/>
        </w:rPr>
        <w:t>（项目名称：</w:t>
      </w:r>
      <w:r>
        <w:rPr>
          <w:rFonts w:hint="eastAsia" w:ascii="宋体" w:hAnsi="宋体" w:eastAsia="宋体" w:cs="宋体"/>
          <w:i w:val="0"/>
          <w:iCs w:val="0"/>
          <w:color w:val="auto"/>
          <w:kern w:val="0"/>
          <w:sz w:val="21"/>
          <w:szCs w:val="21"/>
          <w:highlight w:val="none"/>
          <w:u w:val="single"/>
          <w:lang w:val="en-US" w:eastAsia="zh-CN" w:bidi="ar"/>
        </w:rPr>
        <w:t>混凝土机器人检测实训室</w:t>
      </w:r>
      <w:r>
        <w:rPr>
          <w:rFonts w:hint="eastAsia" w:ascii="宋体" w:hAnsi="宋体" w:eastAsia="宋体" w:cs="宋体"/>
          <w:color w:val="auto"/>
          <w:kern w:val="0"/>
          <w:sz w:val="21"/>
          <w:szCs w:val="21"/>
          <w:highlight w:val="none"/>
          <w:u w:val="single"/>
          <w:lang w:val="en-US" w:eastAsia="zh-CN" w:bidi="ar"/>
        </w:rPr>
        <w:t>，项目编号：</w:t>
      </w:r>
      <w:r>
        <w:rPr>
          <w:rFonts w:hint="eastAsia" w:ascii="宋体" w:hAnsi="宋体" w:eastAsia="宋体" w:cs="宋体"/>
          <w:i w:val="0"/>
          <w:iCs w:val="0"/>
          <w:color w:val="auto"/>
          <w:kern w:val="0"/>
          <w:sz w:val="21"/>
          <w:szCs w:val="21"/>
          <w:highlight w:val="none"/>
          <w:u w:val="single"/>
          <w:lang w:val="en-US" w:eastAsia="zh-CN" w:bidi="ar"/>
        </w:rPr>
        <w:t>330000263030390000060-QSZBC260075ZHGK</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color w:val="auto"/>
          <w:spacing w:val="-6"/>
          <w:kern w:val="0"/>
          <w:sz w:val="21"/>
          <w:szCs w:val="21"/>
          <w:highlight w:val="none"/>
          <w:lang w:val="en-US" w:eastAsia="zh-CN" w:bidi="ar"/>
        </w:rPr>
        <w:t>政府采购活动，郑重承诺：</w:t>
      </w:r>
    </w:p>
    <w:p w14:paraId="6462E2CB">
      <w:pPr>
        <w:keepNext w:val="0"/>
        <w:keepLines w:val="0"/>
        <w:widowControl/>
        <w:suppressLineNumbers w:val="0"/>
        <w:autoSpaceDE w:val="0"/>
        <w:autoSpaceDN/>
        <w:spacing w:line="288" w:lineRule="auto"/>
        <w:ind w:left="0" w:firstLine="398"/>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6"/>
          <w:kern w:val="0"/>
          <w:sz w:val="21"/>
          <w:szCs w:val="21"/>
          <w:highlight w:val="none"/>
          <w:lang w:val="en-US" w:eastAsia="zh-CN" w:bidi="ar"/>
        </w:rPr>
        <w:t>1.具备《中华人民共和国政府采购法》第二十二条第一款规定的条件：</w:t>
      </w:r>
    </w:p>
    <w:p w14:paraId="50958FAD">
      <w:pPr>
        <w:keepNext w:val="0"/>
        <w:keepLines w:val="0"/>
        <w:widowControl/>
        <w:suppressLineNumbers w:val="0"/>
        <w:autoSpaceDE w:val="0"/>
        <w:autoSpaceDN/>
        <w:spacing w:line="288" w:lineRule="auto"/>
        <w:ind w:left="0" w:firstLine="396"/>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（1）具有独立承担民事责任的能力；</w:t>
      </w:r>
    </w:p>
    <w:p w14:paraId="471D4C86">
      <w:pPr>
        <w:keepNext w:val="0"/>
        <w:keepLines w:val="0"/>
        <w:widowControl/>
        <w:suppressLineNumbers w:val="0"/>
        <w:autoSpaceDE w:val="0"/>
        <w:autoSpaceDN/>
        <w:spacing w:line="288" w:lineRule="auto"/>
        <w:ind w:left="0" w:firstLine="396"/>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（2）具有良好的商业信誉和健全的财务会计制度；</w:t>
      </w:r>
    </w:p>
    <w:p w14:paraId="78E464D0">
      <w:pPr>
        <w:keepNext w:val="0"/>
        <w:keepLines w:val="0"/>
        <w:widowControl/>
        <w:suppressLineNumbers w:val="0"/>
        <w:autoSpaceDE w:val="0"/>
        <w:autoSpaceDN/>
        <w:spacing w:line="288" w:lineRule="auto"/>
        <w:ind w:left="0" w:firstLine="396"/>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（3）具有履行合同所必需的设备和专业技术能力；</w:t>
      </w:r>
    </w:p>
    <w:p w14:paraId="46047F2E">
      <w:pPr>
        <w:keepNext w:val="0"/>
        <w:keepLines w:val="0"/>
        <w:widowControl/>
        <w:suppressLineNumbers w:val="0"/>
        <w:autoSpaceDE w:val="0"/>
        <w:autoSpaceDN/>
        <w:spacing w:line="288" w:lineRule="auto"/>
        <w:ind w:left="0" w:firstLine="396"/>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（4）有依法缴纳税收和社会保障资金的良好记录；</w:t>
      </w:r>
    </w:p>
    <w:p w14:paraId="751D8793">
      <w:pPr>
        <w:keepNext w:val="0"/>
        <w:keepLines w:val="0"/>
        <w:widowControl/>
        <w:suppressLineNumbers w:val="0"/>
        <w:autoSpaceDE w:val="0"/>
        <w:autoSpaceDN/>
        <w:spacing w:line="288" w:lineRule="auto"/>
        <w:ind w:left="0" w:firstLine="396"/>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（4）参加政府采购活动前三年内，在经营活动中没有重大违法记录；</w:t>
      </w:r>
    </w:p>
    <w:p w14:paraId="40FD740C">
      <w:pPr>
        <w:keepNext w:val="0"/>
        <w:keepLines w:val="0"/>
        <w:widowControl/>
        <w:suppressLineNumbers w:val="0"/>
        <w:autoSpaceDE w:val="0"/>
        <w:autoSpaceDN/>
        <w:spacing w:line="288" w:lineRule="auto"/>
        <w:ind w:left="0" w:firstLine="396"/>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（6）具有法律、行政法规规定的其他条件。</w:t>
      </w:r>
    </w:p>
    <w:p w14:paraId="07DB7135">
      <w:pPr>
        <w:keepNext w:val="0"/>
        <w:keepLines w:val="0"/>
        <w:widowControl/>
        <w:suppressLineNumbers w:val="0"/>
        <w:autoSpaceDE w:val="0"/>
        <w:autoSpaceDN/>
        <w:spacing w:line="288" w:lineRule="auto"/>
        <w:ind w:left="0" w:firstLine="396"/>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2.未被信用中国（www.creditchina.gov.cn)、中国政府采购网（www.ccgp.gov.cn）列入失信被执行人、重大税收违法失信主体名单、政府采购严重违法失信行为记录名单。</w:t>
      </w:r>
    </w:p>
    <w:p w14:paraId="46A7FD7B">
      <w:pPr>
        <w:keepNext w:val="0"/>
        <w:keepLines w:val="0"/>
        <w:widowControl/>
        <w:suppressLineNumbers w:val="0"/>
        <w:autoSpaceDE w:val="0"/>
        <w:autoSpaceDN/>
        <w:spacing w:line="288" w:lineRule="auto"/>
        <w:ind w:left="0" w:firstLine="396"/>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b/>
          <w:bCs/>
          <w:color w:val="auto"/>
          <w:spacing w:val="-6"/>
          <w:kern w:val="0"/>
          <w:sz w:val="21"/>
          <w:szCs w:val="21"/>
          <w:highlight w:val="none"/>
          <w:lang w:val="en-US" w:eastAsia="zh-CN" w:bidi="ar"/>
        </w:rPr>
        <w:t>不存在以下情况：</w:t>
      </w:r>
    </w:p>
    <w:p w14:paraId="0C997892">
      <w:pPr>
        <w:keepNext w:val="0"/>
        <w:keepLines w:val="0"/>
        <w:widowControl/>
        <w:suppressLineNumbers w:val="0"/>
        <w:autoSpaceDE w:val="0"/>
        <w:autoSpaceDN/>
        <w:spacing w:line="288" w:lineRule="auto"/>
        <w:ind w:left="0" w:firstLine="396"/>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（1）单位负责人为同一人或者存在直接控股、管理关系的不同供应商参加同一合同项下的政府采购活动的；</w:t>
      </w:r>
    </w:p>
    <w:p w14:paraId="5A2E156F">
      <w:pPr>
        <w:keepNext w:val="0"/>
        <w:keepLines w:val="0"/>
        <w:widowControl/>
        <w:suppressLineNumbers w:val="0"/>
        <w:autoSpaceDE w:val="0"/>
        <w:autoSpaceDN/>
        <w:spacing w:line="288" w:lineRule="auto"/>
        <w:ind w:left="0" w:firstLine="396"/>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（2）为采购项目提供整体设计、规范编制或者项目管理、监理、检测等服务后再参加该采购项目的其他采购活动的；</w:t>
      </w:r>
    </w:p>
    <w:p w14:paraId="59E79E1F">
      <w:pPr>
        <w:keepNext w:val="0"/>
        <w:keepLines w:val="0"/>
        <w:widowControl/>
        <w:suppressLineNumbers w:val="0"/>
        <w:autoSpaceDE w:val="0"/>
        <w:autoSpaceDN/>
        <w:spacing w:line="288" w:lineRule="auto"/>
        <w:ind w:left="0" w:firstLine="396"/>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（3）政府购买服务的项目，公益一类事业单位、使用事业编制且由财政拨款保障的群团组织不得作为承接主体。</w:t>
      </w:r>
    </w:p>
    <w:p w14:paraId="7135EE42">
      <w:pPr>
        <w:keepNext w:val="0"/>
        <w:keepLines w:val="0"/>
        <w:widowControl/>
        <w:suppressLineNumbers w:val="0"/>
        <w:autoSpaceDE w:val="0"/>
        <w:autoSpaceDN/>
        <w:spacing w:line="288" w:lineRule="auto"/>
        <w:ind w:left="0" w:firstLine="396"/>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p w14:paraId="7407FFE4">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供应商名称（电子签名/公章）：    （▲联合体投标的，为联合体成员各方）</w:t>
      </w:r>
    </w:p>
    <w:p w14:paraId="30A307DE">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p>
    <w:p w14:paraId="3D5A09C2">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日期：    年  月  日</w:t>
      </w:r>
    </w:p>
    <w:p w14:paraId="2B3DE678">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p>
    <w:p w14:paraId="368E76A3">
      <w:pPr>
        <w:keepNext w:val="0"/>
        <w:keepLines w:val="0"/>
        <w:widowControl/>
        <w:suppressLineNumbers w:val="0"/>
        <w:autoSpaceDE w:val="0"/>
        <w:autoSpaceDN/>
        <w:spacing w:line="288" w:lineRule="auto"/>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br w:type="page"/>
      </w:r>
      <w:r>
        <w:rPr>
          <w:rFonts w:hint="eastAsia" w:ascii="宋体" w:hAnsi="宋体" w:eastAsia="宋体" w:cs="宋体"/>
          <w:b/>
          <w:bCs/>
          <w:color w:val="auto"/>
          <w:spacing w:val="-6"/>
          <w:kern w:val="0"/>
          <w:sz w:val="21"/>
          <w:szCs w:val="21"/>
          <w:highlight w:val="none"/>
          <w:lang w:val="en-US" w:eastAsia="zh-CN" w:bidi="ar"/>
        </w:rPr>
        <w:t>（二）有效的法人或者其他组织的营业执照等证明文件，自然人的身份证明（扫描件）</w:t>
      </w:r>
    </w:p>
    <w:p w14:paraId="67BD6348">
      <w:pPr>
        <w:keepNext w:val="0"/>
        <w:keepLines w:val="0"/>
        <w:widowControl/>
        <w:suppressLineNumbers w:val="0"/>
        <w:autoSpaceDE w:val="0"/>
        <w:autoSpaceDN/>
        <w:spacing w:line="288" w:lineRule="auto"/>
        <w:ind w:left="0" w:firstLine="0"/>
        <w:jc w:val="center"/>
        <w:rPr>
          <w:rFonts w:hint="eastAsia" w:ascii="宋体" w:hAnsi="宋体" w:eastAsia="宋体" w:cs="宋体"/>
          <w:color w:val="auto"/>
          <w:sz w:val="21"/>
          <w:szCs w:val="21"/>
          <w:highlight w:val="none"/>
        </w:rPr>
      </w:pPr>
    </w:p>
    <w:p w14:paraId="076B0BF3">
      <w:pPr>
        <w:keepNext w:val="0"/>
        <w:keepLines w:val="0"/>
        <w:widowControl/>
        <w:suppressLineNumbers w:val="0"/>
        <w:autoSpaceDE w:val="0"/>
        <w:autoSpaceDN/>
        <w:spacing w:line="288" w:lineRule="auto"/>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（▲联合体投标的，联合体成员各方均需提供）</w:t>
      </w:r>
    </w:p>
    <w:p w14:paraId="27E6D930">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p>
    <w:p w14:paraId="7DE3977F">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说明：</w:t>
      </w:r>
    </w:p>
    <w:p w14:paraId="29E6C767">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1.如供应商是企业（包括合伙企业），提供在工商部门注册的有效“企业法人营业执照”或“营业执照”；</w:t>
      </w:r>
    </w:p>
    <w:p w14:paraId="481F8BF4">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2.如供应商是事业单位，提供有效的“事业单位法人证书”；</w:t>
      </w:r>
    </w:p>
    <w:p w14:paraId="6E4D5E5B">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3.如供应商是非企业专业服务机构的，提供执业许可证等证明文件；</w:t>
      </w:r>
    </w:p>
    <w:p w14:paraId="20F6C074">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4.如供应商是个体工商户，提供有效的“个体工商户营业执照”；</w:t>
      </w:r>
    </w:p>
    <w:p w14:paraId="4D24713B">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5.如供应商是自然人，提供有效的自然人身份证明。</w:t>
      </w:r>
    </w:p>
    <w:p w14:paraId="76F8C16A">
      <w:pPr>
        <w:keepNext w:val="0"/>
        <w:keepLines w:val="0"/>
        <w:widowControl/>
        <w:suppressLineNumbers w:val="0"/>
        <w:autoSpaceDE w:val="0"/>
        <w:autoSpaceDN/>
        <w:spacing w:line="288" w:lineRule="auto"/>
        <w:ind w:left="0" w:firstLine="0"/>
        <w:jc w:val="left"/>
        <w:rPr>
          <w:rFonts w:hint="eastAsia" w:ascii="宋体" w:hAnsi="宋体" w:eastAsia="宋体" w:cs="宋体"/>
          <w:color w:val="auto"/>
          <w:spacing w:val="0"/>
          <w:sz w:val="21"/>
          <w:szCs w:val="21"/>
          <w:highlight w:val="none"/>
        </w:rPr>
      </w:pPr>
    </w:p>
    <w:p w14:paraId="6CA6D0B0">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p>
    <w:p w14:paraId="4FF78291">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p>
    <w:p w14:paraId="1A5BC54C">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b/>
          <w:bCs/>
          <w:i w:val="0"/>
          <w:iCs w:val="0"/>
          <w:color w:val="auto"/>
          <w:kern w:val="0"/>
          <w:sz w:val="21"/>
          <w:szCs w:val="21"/>
          <w:highlight w:val="none"/>
          <w:lang w:val="en-US" w:eastAsia="zh-CN" w:bidi="ar"/>
        </w:rPr>
        <w:t>三</w:t>
      </w:r>
      <w:r>
        <w:rPr>
          <w:rFonts w:hint="eastAsia" w:ascii="宋体" w:hAnsi="宋体" w:eastAsia="宋体" w:cs="宋体"/>
          <w:b/>
          <w:bCs/>
          <w:color w:val="auto"/>
          <w:kern w:val="0"/>
          <w:sz w:val="21"/>
          <w:szCs w:val="21"/>
          <w:highlight w:val="none"/>
          <w:lang w:val="en-US" w:eastAsia="zh-CN" w:bidi="ar"/>
        </w:rPr>
        <w:t>）本项目的特定资格要求</w:t>
      </w:r>
    </w:p>
    <w:p w14:paraId="5C66C8A4">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根据投标邀请“申请人的资格要求”提供。</w:t>
      </w:r>
    </w:p>
    <w:p w14:paraId="275E410F">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p>
    <w:p w14:paraId="00EA30B5">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（如有）联合协议。仅适用于：供应商以“联合体”形式投标（响应）的情形。《联合协议》（附件4）</w:t>
      </w:r>
    </w:p>
    <w:p w14:paraId="6A7CCB25">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p>
    <w:p w14:paraId="3FB7C53E">
      <w:pPr>
        <w:keepNext w:val="0"/>
        <w:keepLines w:val="0"/>
        <w:widowControl/>
        <w:suppressLineNumbers w:val="0"/>
        <w:autoSpaceDE w:val="0"/>
        <w:autoSpaceDN/>
        <w:spacing w:line="288" w:lineRule="auto"/>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br w:type="page"/>
      </w:r>
      <w:r>
        <w:rPr>
          <w:rFonts w:hint="eastAsia" w:ascii="宋体" w:hAnsi="宋体" w:eastAsia="宋体" w:cs="宋体"/>
          <w:b/>
          <w:bCs/>
          <w:color w:val="auto"/>
          <w:spacing w:val="-6"/>
          <w:kern w:val="0"/>
          <w:sz w:val="21"/>
          <w:szCs w:val="21"/>
          <w:highlight w:val="none"/>
          <w:lang w:val="en-US" w:eastAsia="zh-CN" w:bidi="ar"/>
        </w:rPr>
        <w:t>二、商务和技术文件（标项：  ）</w:t>
      </w:r>
    </w:p>
    <w:p w14:paraId="7B88E27B">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p>
    <w:p w14:paraId="5605E52A">
      <w:pPr>
        <w:keepNext w:val="0"/>
        <w:keepLines w:val="0"/>
        <w:widowControl/>
        <w:suppressLineNumbers w:val="0"/>
        <w:autoSpaceDE w:val="0"/>
        <w:autoSpaceDN/>
        <w:spacing w:line="288" w:lineRule="auto"/>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（一）投标函</w:t>
      </w:r>
    </w:p>
    <w:p w14:paraId="27751C67">
      <w:pPr>
        <w:keepNext w:val="0"/>
        <w:keepLines w:val="0"/>
        <w:widowControl/>
        <w:suppressLineNumbers w:val="0"/>
        <w:autoSpaceDE w:val="0"/>
        <w:autoSpaceDN/>
        <w:spacing w:line="288" w:lineRule="auto"/>
        <w:jc w:val="left"/>
        <w:rPr>
          <w:rFonts w:hint="eastAsia" w:ascii="宋体" w:hAnsi="宋体" w:eastAsia="宋体" w:cs="宋体"/>
          <w:color w:val="auto"/>
          <w:sz w:val="21"/>
          <w:szCs w:val="21"/>
          <w:highlight w:val="none"/>
        </w:rPr>
      </w:pPr>
    </w:p>
    <w:p w14:paraId="7370A821">
      <w:pPr>
        <w:keepNext w:val="0"/>
        <w:keepLines w:val="0"/>
        <w:widowControl/>
        <w:suppressLineNumbers w:val="0"/>
        <w:autoSpaceDE w:val="0"/>
        <w:autoSpaceDN/>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i w:val="0"/>
          <w:iCs w:val="0"/>
          <w:color w:val="auto"/>
          <w:kern w:val="0"/>
          <w:sz w:val="21"/>
          <w:szCs w:val="21"/>
          <w:highlight w:val="none"/>
          <w:u w:val="single"/>
          <w:lang w:val="en-US" w:eastAsia="zh-CN" w:bidi="ar"/>
        </w:rPr>
        <w:t>浙江交通职业技术学院</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i w:val="0"/>
          <w:iCs w:val="0"/>
          <w:color w:val="auto"/>
          <w:kern w:val="0"/>
          <w:sz w:val="21"/>
          <w:szCs w:val="21"/>
          <w:highlight w:val="none"/>
          <w:u w:val="single"/>
          <w:lang w:val="en-US" w:eastAsia="zh-CN" w:bidi="ar"/>
        </w:rPr>
        <w:t>浙江求是招标代理有限公司</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lang w:val="en-US" w:eastAsia="zh-CN" w:bidi="ar"/>
        </w:rPr>
        <w:t>：</w:t>
      </w:r>
    </w:p>
    <w:p w14:paraId="6731DBC4">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我方参加</w:t>
      </w:r>
      <w:r>
        <w:rPr>
          <w:rFonts w:hint="eastAsia" w:ascii="宋体" w:hAnsi="宋体" w:eastAsia="宋体" w:cs="宋体"/>
          <w:color w:val="auto"/>
          <w:kern w:val="0"/>
          <w:sz w:val="21"/>
          <w:szCs w:val="21"/>
          <w:highlight w:val="none"/>
          <w:u w:val="single"/>
          <w:lang w:val="en-US" w:eastAsia="zh-CN" w:bidi="ar"/>
        </w:rPr>
        <w:t>（项目名称：</w:t>
      </w:r>
      <w:r>
        <w:rPr>
          <w:rFonts w:hint="eastAsia" w:ascii="宋体" w:hAnsi="宋体" w:eastAsia="宋体" w:cs="宋体"/>
          <w:i w:val="0"/>
          <w:iCs w:val="0"/>
          <w:color w:val="auto"/>
          <w:kern w:val="0"/>
          <w:sz w:val="21"/>
          <w:szCs w:val="21"/>
          <w:highlight w:val="none"/>
          <w:u w:val="single"/>
          <w:lang w:val="en-US" w:eastAsia="zh-CN" w:bidi="ar"/>
        </w:rPr>
        <w:t>混凝土机器人检测实训室</w:t>
      </w:r>
      <w:r>
        <w:rPr>
          <w:rFonts w:hint="eastAsia" w:ascii="宋体" w:hAnsi="宋体" w:eastAsia="宋体" w:cs="宋体"/>
          <w:color w:val="auto"/>
          <w:kern w:val="0"/>
          <w:sz w:val="21"/>
          <w:szCs w:val="21"/>
          <w:highlight w:val="none"/>
          <w:u w:val="single"/>
          <w:lang w:val="en-US" w:eastAsia="zh-CN" w:bidi="ar"/>
        </w:rPr>
        <w:t>，项目编号：</w:t>
      </w:r>
      <w:r>
        <w:rPr>
          <w:rFonts w:hint="eastAsia" w:ascii="宋体" w:hAnsi="宋体" w:eastAsia="宋体" w:cs="宋体"/>
          <w:i w:val="0"/>
          <w:iCs w:val="0"/>
          <w:color w:val="auto"/>
          <w:kern w:val="0"/>
          <w:sz w:val="21"/>
          <w:szCs w:val="21"/>
          <w:highlight w:val="none"/>
          <w:u w:val="single"/>
          <w:lang w:val="en-US" w:eastAsia="zh-CN" w:bidi="ar"/>
        </w:rPr>
        <w:t>330000263030390000060-QSZBC260075ZHGK</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lang w:val="en-US" w:eastAsia="zh-CN" w:bidi="ar"/>
        </w:rPr>
        <w:t>采购的有关活动，并对此项目进行投标。为此：</w:t>
      </w:r>
    </w:p>
    <w:p w14:paraId="3A10D324">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1.我方的投标文件包括资格文件、商务和技术文件、报价文件。</w:t>
      </w:r>
    </w:p>
    <w:p w14:paraId="597AB676">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2.我方承诺投标有效期从投标截止日起</w:t>
      </w:r>
      <w:r>
        <w:rPr>
          <w:rFonts w:hint="eastAsia" w:ascii="宋体" w:hAnsi="宋体" w:eastAsia="宋体" w:cs="宋体"/>
          <w:color w:val="auto"/>
          <w:kern w:val="0"/>
          <w:sz w:val="21"/>
          <w:szCs w:val="21"/>
          <w:highlight w:val="none"/>
          <w:u w:val="single"/>
          <w:lang w:val="en-US" w:eastAsia="zh-CN" w:bidi="ar"/>
        </w:rPr>
        <w:t>【 】</w:t>
      </w:r>
      <w:r>
        <w:rPr>
          <w:rFonts w:hint="eastAsia" w:ascii="宋体" w:hAnsi="宋体" w:eastAsia="宋体" w:cs="宋体"/>
          <w:color w:val="auto"/>
          <w:kern w:val="0"/>
          <w:sz w:val="21"/>
          <w:szCs w:val="21"/>
          <w:highlight w:val="none"/>
          <w:lang w:val="en-US" w:eastAsia="zh-CN" w:bidi="ar"/>
        </w:rPr>
        <w:t>天（不少于90天），本投标文件在投标有效期满之前均具有约束力。</w:t>
      </w:r>
    </w:p>
    <w:p w14:paraId="569D71B9">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3.我方承诺除投标偏离表列出的偏离外，我方响应招标文件的全部要求。对投标文件中材料的真实性、合法性负责。</w:t>
      </w:r>
    </w:p>
    <w:p w14:paraId="4963DFA3">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4.如我方中标，我方承诺：</w:t>
      </w:r>
    </w:p>
    <w:p w14:paraId="47DE3B28">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（1）在收到中标通知书后，在中标通知书规定的期限内与你方签订合同；</w:t>
      </w:r>
    </w:p>
    <w:p w14:paraId="32E90F6B">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（2）在签订合同时不向你方提出附加条件；</w:t>
      </w:r>
    </w:p>
    <w:p w14:paraId="394F83F3">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（3）按照招标文件要求交纳采购代理服务费等应付费用；</w:t>
      </w:r>
    </w:p>
    <w:p w14:paraId="0C0C9A8A">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（4）按照招标文件要求提交履约保证金；</w:t>
      </w:r>
    </w:p>
    <w:p w14:paraId="3CEB125A">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（5）在合同约定的期限内履行合同规定的全部义务。</w:t>
      </w:r>
    </w:p>
    <w:p w14:paraId="48B2EE68">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6）对通过电子交易平台进行的质疑、投诉等活动，我方承诺并接受平台以电子送达的方式送达相关文书。我方认可电子送达与邮寄送达具有同等法律效力，以文书到达电子交易平台平台日期为送达日期，本公司保证电子交易平台账号真实有效。</w:t>
      </w:r>
    </w:p>
    <w:p w14:paraId="0F6E8DE5">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（7）其他补充说明：</w:t>
      </w:r>
    </w:p>
    <w:p w14:paraId="723FAB62">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（8）联系方式：</w:t>
      </w:r>
    </w:p>
    <w:tbl>
      <w:tblPr>
        <w:tblStyle w:val="10"/>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782"/>
        <w:gridCol w:w="7728"/>
      </w:tblGrid>
      <w:tr w14:paraId="3EECD21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67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5144BD9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项目联系人：</w:t>
            </w:r>
          </w:p>
        </w:tc>
        <w:tc>
          <w:tcPr>
            <w:tcW w:w="725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38104E4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r>
      <w:tr w14:paraId="3432B58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67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4CC616B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职务：</w:t>
            </w:r>
          </w:p>
        </w:tc>
        <w:tc>
          <w:tcPr>
            <w:tcW w:w="725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77779F1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r>
      <w:tr w14:paraId="5747603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67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78FB35D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手机：</w:t>
            </w:r>
          </w:p>
        </w:tc>
        <w:tc>
          <w:tcPr>
            <w:tcW w:w="725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2DE2AAF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r>
      <w:tr w14:paraId="2F5E749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67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547982A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电子邮箱：</w:t>
            </w:r>
          </w:p>
        </w:tc>
        <w:tc>
          <w:tcPr>
            <w:tcW w:w="725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076C13D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r>
      <w:tr w14:paraId="4C5DC56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67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0768F3B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地址：</w:t>
            </w:r>
          </w:p>
        </w:tc>
        <w:tc>
          <w:tcPr>
            <w:tcW w:w="725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2F33058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 </w:t>
            </w:r>
          </w:p>
        </w:tc>
      </w:tr>
    </w:tbl>
    <w:p w14:paraId="1CED5FCA">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p>
    <w:p w14:paraId="0F67C5AC">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供应商名称（电子签名/公章）：</w:t>
      </w:r>
    </w:p>
    <w:p w14:paraId="520F238C">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日期：    年  月  日</w:t>
      </w:r>
    </w:p>
    <w:p w14:paraId="2680AFFA">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p>
    <w:p w14:paraId="07F80AFF">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注：按本格式和要求提供。</w:t>
      </w:r>
    </w:p>
    <w:p w14:paraId="321514F2">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p>
    <w:p w14:paraId="2E029524">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p w14:paraId="49C61DB4">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p>
    <w:p w14:paraId="76C0735D">
      <w:pPr>
        <w:keepNext w:val="0"/>
        <w:keepLines w:val="0"/>
        <w:widowControl/>
        <w:suppressLineNumbers w:val="0"/>
        <w:autoSpaceDE w:val="0"/>
        <w:autoSpaceDN/>
        <w:spacing w:line="288" w:lineRule="auto"/>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br w:type="page"/>
      </w:r>
      <w:r>
        <w:rPr>
          <w:rFonts w:hint="eastAsia" w:ascii="宋体" w:hAnsi="宋体" w:eastAsia="宋体" w:cs="宋体"/>
          <w:b/>
          <w:bCs/>
          <w:color w:val="auto"/>
          <w:kern w:val="0"/>
          <w:sz w:val="21"/>
          <w:szCs w:val="21"/>
          <w:highlight w:val="none"/>
          <w:lang w:val="en-US" w:eastAsia="zh-CN" w:bidi="ar"/>
        </w:rPr>
        <w:t>（二）授权委托书/法定代表人（单位负责人、自然人本人）</w:t>
      </w:r>
      <w:r>
        <w:rPr>
          <w:rFonts w:hint="eastAsia" w:ascii="宋体" w:hAnsi="宋体" w:eastAsia="宋体" w:cs="宋体"/>
          <w:b/>
          <w:bCs/>
          <w:color w:val="auto"/>
          <w:spacing w:val="-6"/>
          <w:kern w:val="0"/>
          <w:sz w:val="21"/>
          <w:szCs w:val="21"/>
          <w:highlight w:val="none"/>
          <w:lang w:val="en-US" w:eastAsia="zh-CN" w:bidi="ar"/>
        </w:rPr>
        <w:t>身份证明</w:t>
      </w:r>
    </w:p>
    <w:p w14:paraId="78F9A2AF">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p>
    <w:p w14:paraId="511F0034">
      <w:pPr>
        <w:keepNext w:val="0"/>
        <w:keepLines w:val="0"/>
        <w:widowControl/>
        <w:suppressLineNumbers w:val="0"/>
        <w:autoSpaceDE w:val="0"/>
        <w:autoSpaceDN/>
        <w:spacing w:line="288" w:lineRule="auto"/>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授权委托书</w:t>
      </w:r>
    </w:p>
    <w:p w14:paraId="5B6341D5">
      <w:pPr>
        <w:keepNext w:val="0"/>
        <w:keepLines w:val="0"/>
        <w:widowControl/>
        <w:suppressLineNumbers w:val="0"/>
        <w:autoSpaceDE w:val="0"/>
        <w:autoSpaceDN/>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i w:val="0"/>
          <w:iCs w:val="0"/>
          <w:color w:val="auto"/>
          <w:kern w:val="0"/>
          <w:sz w:val="21"/>
          <w:szCs w:val="21"/>
          <w:highlight w:val="none"/>
          <w:lang w:val="en-US" w:eastAsia="zh-CN" w:bidi="ar"/>
        </w:rPr>
        <w:t>浙江交通职业技术学院</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i w:val="0"/>
          <w:iCs w:val="0"/>
          <w:color w:val="auto"/>
          <w:kern w:val="0"/>
          <w:sz w:val="21"/>
          <w:szCs w:val="21"/>
          <w:highlight w:val="none"/>
          <w:lang w:val="en-US" w:eastAsia="zh-CN" w:bidi="ar"/>
        </w:rPr>
        <w:t>浙江求是招标代理有限公司</w:t>
      </w:r>
      <w:r>
        <w:rPr>
          <w:rFonts w:hint="eastAsia" w:ascii="宋体" w:hAnsi="宋体" w:eastAsia="宋体" w:cs="宋体"/>
          <w:color w:val="auto"/>
          <w:kern w:val="0"/>
          <w:sz w:val="21"/>
          <w:szCs w:val="21"/>
          <w:highlight w:val="none"/>
          <w:lang w:val="en-US" w:eastAsia="zh-CN" w:bidi="ar"/>
        </w:rPr>
        <w:t>）：</w:t>
      </w:r>
    </w:p>
    <w:p w14:paraId="18093726">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现委托</w:t>
      </w:r>
      <w:r>
        <w:rPr>
          <w:rFonts w:hint="eastAsia" w:ascii="宋体" w:hAnsi="宋体" w:eastAsia="宋体" w:cs="宋体"/>
          <w:color w:val="auto"/>
          <w:kern w:val="0"/>
          <w:sz w:val="21"/>
          <w:szCs w:val="21"/>
          <w:highlight w:val="none"/>
          <w:u w:val="single"/>
          <w:lang w:val="en-US" w:eastAsia="zh-CN" w:bidi="ar"/>
        </w:rPr>
        <w:t>（姓名：        ，身份证号码：        ，所在单位：        ，手机：        ）</w:t>
      </w:r>
      <w:r>
        <w:rPr>
          <w:rFonts w:hint="eastAsia" w:ascii="宋体" w:hAnsi="宋体" w:eastAsia="宋体" w:cs="宋体"/>
          <w:color w:val="auto"/>
          <w:kern w:val="0"/>
          <w:sz w:val="21"/>
          <w:szCs w:val="21"/>
          <w:highlight w:val="none"/>
          <w:lang w:val="en-US" w:eastAsia="zh-CN" w:bidi="ar"/>
        </w:rPr>
        <w:t>为我方代理人，以我方名义处理</w:t>
      </w:r>
      <w:r>
        <w:rPr>
          <w:rFonts w:hint="eastAsia" w:ascii="宋体" w:hAnsi="宋体" w:eastAsia="宋体" w:cs="宋体"/>
          <w:color w:val="auto"/>
          <w:kern w:val="0"/>
          <w:sz w:val="21"/>
          <w:szCs w:val="21"/>
          <w:highlight w:val="none"/>
          <w:u w:val="single"/>
          <w:lang w:val="en-US" w:eastAsia="zh-CN" w:bidi="ar"/>
        </w:rPr>
        <w:t>（项目名称：</w:t>
      </w:r>
      <w:r>
        <w:rPr>
          <w:rFonts w:hint="eastAsia" w:ascii="宋体" w:hAnsi="宋体" w:eastAsia="宋体" w:cs="宋体"/>
          <w:i w:val="0"/>
          <w:iCs w:val="0"/>
          <w:color w:val="auto"/>
          <w:kern w:val="0"/>
          <w:sz w:val="21"/>
          <w:szCs w:val="21"/>
          <w:highlight w:val="none"/>
          <w:u w:val="single"/>
          <w:lang w:val="en-US" w:eastAsia="zh-CN" w:bidi="ar"/>
        </w:rPr>
        <w:t>混凝土机器人检测实训室</w:t>
      </w:r>
      <w:r>
        <w:rPr>
          <w:rFonts w:hint="eastAsia" w:ascii="宋体" w:hAnsi="宋体" w:eastAsia="宋体" w:cs="宋体"/>
          <w:color w:val="auto"/>
          <w:kern w:val="0"/>
          <w:sz w:val="21"/>
          <w:szCs w:val="21"/>
          <w:highlight w:val="none"/>
          <w:u w:val="single"/>
          <w:lang w:val="en-US" w:eastAsia="zh-CN" w:bidi="ar"/>
        </w:rPr>
        <w:t>，项目编号：</w:t>
      </w:r>
      <w:r>
        <w:rPr>
          <w:rFonts w:hint="eastAsia" w:ascii="宋体" w:hAnsi="宋体" w:eastAsia="宋体" w:cs="宋体"/>
          <w:i w:val="0"/>
          <w:iCs w:val="0"/>
          <w:color w:val="auto"/>
          <w:kern w:val="0"/>
          <w:sz w:val="21"/>
          <w:szCs w:val="21"/>
          <w:highlight w:val="none"/>
          <w:u w:val="single"/>
          <w:lang w:val="en-US" w:eastAsia="zh-CN" w:bidi="ar"/>
        </w:rPr>
        <w:t>330000263030390000060-QSZBC260075ZHGK</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lang w:val="en-US" w:eastAsia="zh-CN" w:bidi="ar"/>
        </w:rPr>
        <w:t>政府采购投标有关的一切事项，其法律后果由我方承担。</w:t>
      </w:r>
    </w:p>
    <w:p w14:paraId="1B00E8CA">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委托期限：</w:t>
      </w:r>
      <w:r>
        <w:rPr>
          <w:rFonts w:hint="eastAsia" w:ascii="宋体" w:hAnsi="宋体" w:eastAsia="宋体" w:cs="宋体"/>
          <w:color w:val="auto"/>
          <w:kern w:val="0"/>
          <w:sz w:val="21"/>
          <w:szCs w:val="21"/>
          <w:highlight w:val="none"/>
          <w:u w:val="single"/>
          <w:lang w:val="en-US" w:eastAsia="zh-CN" w:bidi="ar"/>
        </w:rPr>
        <w:t>自    年  月  日起至    年  月  日</w:t>
      </w:r>
      <w:r>
        <w:rPr>
          <w:rFonts w:hint="eastAsia" w:ascii="宋体" w:hAnsi="宋体" w:eastAsia="宋体" w:cs="宋体"/>
          <w:color w:val="auto"/>
          <w:kern w:val="0"/>
          <w:sz w:val="21"/>
          <w:szCs w:val="21"/>
          <w:highlight w:val="none"/>
          <w:lang w:val="en-US" w:eastAsia="zh-CN" w:bidi="ar"/>
        </w:rPr>
        <w:t>止。</w:t>
      </w:r>
    </w:p>
    <w:p w14:paraId="262E168C">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特此告知。</w:t>
      </w:r>
    </w:p>
    <w:p w14:paraId="364E4110">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p>
    <w:p w14:paraId="2F85C33B">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供应商名称（电子签名/公章）：</w:t>
      </w:r>
      <w:r>
        <w:rPr>
          <w:rFonts w:hint="eastAsia" w:ascii="宋体" w:hAnsi="宋体" w:eastAsia="宋体" w:cs="宋体"/>
          <w:color w:val="auto"/>
          <w:kern w:val="0"/>
          <w:sz w:val="21"/>
          <w:szCs w:val="21"/>
          <w:highlight w:val="none"/>
          <w:u w:val="single"/>
          <w:lang w:val="en-US" w:eastAsia="zh-CN" w:bidi="ar"/>
        </w:rPr>
        <w:t>（联合体投标的，为联合体成员各方）</w:t>
      </w:r>
    </w:p>
    <w:p w14:paraId="40EEE4F0">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签发日期：    年  月  日</w:t>
      </w:r>
    </w:p>
    <w:p w14:paraId="49EAB967">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p>
    <w:p w14:paraId="51C7D649">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注：</w:t>
      </w:r>
    </w:p>
    <w:p w14:paraId="1950B159">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1.供应商委派不在本单位缴纳社保的人员作为授权代表的，应当在投标文件中，说明具体原因、授权代表缴纳社保的单位，并附列该授权代表缴纳社保清单。</w:t>
      </w:r>
    </w:p>
    <w:p w14:paraId="00E332CF">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2.供应商是联合体的，联合体各成员均应在“授权委托书”上盖章（电子签名/公章）</w:t>
      </w:r>
    </w:p>
    <w:p w14:paraId="52EA1E46">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p>
    <w:p w14:paraId="0FD569A7">
      <w:pPr>
        <w:keepNext w:val="0"/>
        <w:keepLines w:val="0"/>
        <w:widowControl/>
        <w:suppressLineNumbers w:val="0"/>
        <w:autoSpaceDE w:val="0"/>
        <w:autoSpaceDN/>
        <w:spacing w:line="288" w:lineRule="auto"/>
        <w:ind w:left="0" w:firstLine="422"/>
        <w:jc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法定代表人（单位负责人、自然人本人）</w:t>
      </w:r>
      <w:r>
        <w:rPr>
          <w:rFonts w:hint="eastAsia" w:ascii="宋体" w:hAnsi="宋体" w:eastAsia="宋体" w:cs="宋体"/>
          <w:b/>
          <w:bCs/>
          <w:color w:val="auto"/>
          <w:spacing w:val="-6"/>
          <w:kern w:val="0"/>
          <w:sz w:val="21"/>
          <w:szCs w:val="21"/>
          <w:highlight w:val="none"/>
          <w:lang w:val="en-US" w:eastAsia="zh-CN" w:bidi="ar"/>
        </w:rPr>
        <w:t>身份证明</w:t>
      </w:r>
    </w:p>
    <w:p w14:paraId="1D45E8A1">
      <w:pPr>
        <w:keepNext w:val="0"/>
        <w:keepLines w:val="0"/>
        <w:widowControl/>
        <w:suppressLineNumbers w:val="0"/>
        <w:autoSpaceDE w:val="0"/>
        <w:autoSpaceDN/>
        <w:spacing w:line="288" w:lineRule="auto"/>
        <w:ind w:left="0" w:firstLine="42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lang w:val="en-US" w:eastAsia="zh-CN" w:bidi="ar"/>
        </w:rPr>
        <w:t>（适用于：法定代表人（单位负责人、自然人本人）</w:t>
      </w:r>
      <w:r>
        <w:rPr>
          <w:rFonts w:hint="eastAsia" w:ascii="宋体" w:hAnsi="宋体" w:eastAsia="宋体" w:cs="宋体"/>
          <w:color w:val="auto"/>
          <w:spacing w:val="-6"/>
          <w:kern w:val="0"/>
          <w:sz w:val="21"/>
          <w:szCs w:val="21"/>
          <w:highlight w:val="none"/>
          <w:u w:val="single"/>
          <w:lang w:val="en-US" w:eastAsia="zh-CN" w:bidi="ar"/>
        </w:rPr>
        <w:t>本人参加投标</w:t>
      </w:r>
      <w:r>
        <w:rPr>
          <w:rFonts w:hint="eastAsia" w:ascii="宋体" w:hAnsi="宋体" w:eastAsia="宋体" w:cs="宋体"/>
          <w:color w:val="auto"/>
          <w:kern w:val="0"/>
          <w:sz w:val="21"/>
          <w:szCs w:val="21"/>
          <w:highlight w:val="none"/>
          <w:u w:val="single"/>
          <w:lang w:val="en-US" w:eastAsia="zh-CN" w:bidi="ar"/>
        </w:rPr>
        <w:t>）</w:t>
      </w:r>
    </w:p>
    <w:p w14:paraId="5A7C964B">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身份证件复印件</w:t>
      </w:r>
    </w:p>
    <w:tbl>
      <w:tblPr>
        <w:tblStyle w:val="10"/>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663"/>
        <w:gridCol w:w="4847"/>
      </w:tblGrid>
      <w:tr w14:paraId="5EED195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039" w:hRule="atLeast"/>
        </w:trPr>
        <w:tc>
          <w:tcPr>
            <w:tcW w:w="476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749C737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正面：</w:t>
            </w:r>
          </w:p>
        </w:tc>
        <w:tc>
          <w:tcPr>
            <w:tcW w:w="4951"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3BB31B9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反面：</w:t>
            </w:r>
          </w:p>
        </w:tc>
      </w:tr>
    </w:tbl>
    <w:p w14:paraId="1D2C3012">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p>
    <w:p w14:paraId="078190EF">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附：</w:t>
      </w:r>
    </w:p>
    <w:p w14:paraId="3868BEE8">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1.按照【第三章  投标人须知】要求提供相关身份证明材料；</w:t>
      </w:r>
    </w:p>
    <w:p w14:paraId="4ED82768">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2.相关说明（如有）。</w:t>
      </w:r>
    </w:p>
    <w:p w14:paraId="66103A5B">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p>
    <w:p w14:paraId="33BB04AF">
      <w:pPr>
        <w:keepNext w:val="0"/>
        <w:keepLines w:val="0"/>
        <w:widowControl/>
        <w:suppressLineNumbers w:val="0"/>
        <w:autoSpaceDE w:val="0"/>
        <w:autoSpaceDN/>
        <w:spacing w:line="288" w:lineRule="auto"/>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br w:type="page"/>
      </w:r>
      <w:r>
        <w:rPr>
          <w:rFonts w:hint="eastAsia" w:ascii="宋体" w:hAnsi="宋体" w:eastAsia="宋体" w:cs="宋体"/>
          <w:b/>
          <w:bCs/>
          <w:color w:val="auto"/>
          <w:spacing w:val="-6"/>
          <w:kern w:val="0"/>
          <w:sz w:val="21"/>
          <w:szCs w:val="21"/>
          <w:highlight w:val="none"/>
          <w:lang w:val="en-US" w:eastAsia="zh-CN" w:bidi="ar"/>
        </w:rPr>
        <w:t>（三）投标标的清单</w:t>
      </w:r>
    </w:p>
    <w:p w14:paraId="6BB359B2">
      <w:pPr>
        <w:keepNext w:val="0"/>
        <w:keepLines w:val="0"/>
        <w:widowControl/>
        <w:suppressLineNumbers w:val="0"/>
        <w:autoSpaceDE w:val="0"/>
        <w:autoSpaceDN/>
        <w:spacing w:line="288" w:lineRule="auto"/>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（不含报价）</w:t>
      </w:r>
    </w:p>
    <w:p w14:paraId="6EABF6D1">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项目名称：</w:t>
      </w:r>
      <w:r>
        <w:rPr>
          <w:rFonts w:hint="eastAsia" w:ascii="宋体" w:hAnsi="宋体" w:eastAsia="宋体" w:cs="宋体"/>
          <w:i w:val="0"/>
          <w:iCs w:val="0"/>
          <w:color w:val="auto"/>
          <w:spacing w:val="-6"/>
          <w:kern w:val="0"/>
          <w:sz w:val="21"/>
          <w:szCs w:val="21"/>
          <w:highlight w:val="none"/>
          <w:lang w:val="en-US" w:eastAsia="zh-CN" w:bidi="ar"/>
        </w:rPr>
        <w:t>混凝土机器人检测实训室</w:t>
      </w:r>
    </w:p>
    <w:p w14:paraId="1B67B7A9">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项目编号：</w:t>
      </w:r>
      <w:r>
        <w:rPr>
          <w:rFonts w:hint="eastAsia" w:ascii="宋体" w:hAnsi="宋体" w:eastAsia="宋体" w:cs="宋体"/>
          <w:i w:val="0"/>
          <w:iCs w:val="0"/>
          <w:color w:val="auto"/>
          <w:spacing w:val="-6"/>
          <w:kern w:val="0"/>
          <w:sz w:val="21"/>
          <w:szCs w:val="21"/>
          <w:highlight w:val="none"/>
          <w:lang w:val="en-US" w:eastAsia="zh-CN" w:bidi="ar"/>
        </w:rPr>
        <w:t>330000263030390000060-QSZBC260075ZHGK</w:t>
      </w:r>
    </w:p>
    <w:tbl>
      <w:tblPr>
        <w:tblStyle w:val="10"/>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84"/>
        <w:gridCol w:w="1758"/>
        <w:gridCol w:w="1664"/>
        <w:gridCol w:w="762"/>
        <w:gridCol w:w="983"/>
        <w:gridCol w:w="1164"/>
        <w:gridCol w:w="973"/>
        <w:gridCol w:w="1522"/>
      </w:tblGrid>
      <w:tr w14:paraId="046AE86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250717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序号</w:t>
            </w:r>
          </w:p>
        </w:tc>
        <w:tc>
          <w:tcPr>
            <w:tcW w:w="174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63E9A3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标的名称</w:t>
            </w:r>
          </w:p>
        </w:tc>
        <w:tc>
          <w:tcPr>
            <w:tcW w:w="164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C6EDAD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规格型号</w:t>
            </w:r>
          </w:p>
        </w:tc>
        <w:tc>
          <w:tcPr>
            <w:tcW w:w="75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BEC374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数量</w:t>
            </w:r>
          </w:p>
        </w:tc>
        <w:tc>
          <w:tcPr>
            <w:tcW w:w="97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145009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品牌</w:t>
            </w:r>
          </w:p>
        </w:tc>
        <w:tc>
          <w:tcPr>
            <w:tcW w:w="115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EADF94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制造商</w:t>
            </w:r>
          </w:p>
        </w:tc>
        <w:tc>
          <w:tcPr>
            <w:tcW w:w="96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688328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产地</w:t>
            </w:r>
          </w:p>
        </w:tc>
        <w:tc>
          <w:tcPr>
            <w:tcW w:w="150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3E15A1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备注</w:t>
            </w:r>
          </w:p>
        </w:tc>
      </w:tr>
      <w:tr w14:paraId="6F2AA2B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A1AC27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174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AFFB10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164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6F6F99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7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2CE805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97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4287F6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115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0D5D88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96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F73D11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150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258FBB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r>
      <w:tr w14:paraId="71CB0C6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6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0B1E36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174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05CE06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164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095464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7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E705AC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97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AFADA3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115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EE66DD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96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D50BB9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150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DF3597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r>
      <w:tr w14:paraId="19C2F07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C7B400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174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7EA316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164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B63DAA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7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3333C7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97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91EB4D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115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F101CC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96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1EAD3E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150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074DB4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r>
      <w:tr w14:paraId="1AAA7C6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9411" w:type="dxa"/>
            <w:gridSpan w:val="8"/>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7FCC3A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以下（联合体成员）承担的部分：</w:t>
            </w:r>
          </w:p>
        </w:tc>
      </w:tr>
      <w:tr w14:paraId="700EFA7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721963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174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C87DF1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164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50B866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75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364B0A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97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F8D8F7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115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6F00E2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96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188C78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150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9A66EB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r>
      <w:tr w14:paraId="69D4719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9411" w:type="dxa"/>
            <w:gridSpan w:val="8"/>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9D259F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以下（分包单位）承担的部分：</w:t>
            </w:r>
          </w:p>
        </w:tc>
      </w:tr>
      <w:tr w14:paraId="65622E1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565836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174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4B851E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164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291A55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75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440A1B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97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9832F3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115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3D26DB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96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3A12FF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150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F480942">
            <w:pPr>
              <w:rPr>
                <w:rFonts w:hint="eastAsia" w:ascii="宋体" w:hAnsi="宋体" w:eastAsia="宋体" w:cs="宋体"/>
                <w:color w:val="auto"/>
                <w:sz w:val="21"/>
                <w:szCs w:val="21"/>
                <w:highlight w:val="none"/>
              </w:rPr>
            </w:pPr>
          </w:p>
        </w:tc>
      </w:tr>
    </w:tbl>
    <w:p w14:paraId="58A401A8">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p>
    <w:p w14:paraId="1572EFB4">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6"/>
          <w:kern w:val="0"/>
          <w:sz w:val="21"/>
          <w:szCs w:val="21"/>
          <w:highlight w:val="none"/>
          <w:lang w:val="en-US" w:eastAsia="zh-CN" w:bidi="ar"/>
        </w:rPr>
        <w:t>供应商名称（电子签名/公章）：</w:t>
      </w:r>
    </w:p>
    <w:p w14:paraId="0896C6C5">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6"/>
          <w:kern w:val="0"/>
          <w:sz w:val="21"/>
          <w:szCs w:val="21"/>
          <w:highlight w:val="none"/>
          <w:lang w:val="en-US" w:eastAsia="zh-CN" w:bidi="ar"/>
        </w:rPr>
        <w:t>日期：     年   月   日</w:t>
      </w:r>
    </w:p>
    <w:p w14:paraId="251A5305">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p>
    <w:p w14:paraId="68234FF9">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注：</w:t>
      </w:r>
    </w:p>
    <w:p w14:paraId="1183060E">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1.供应商应按照【第二章  采购需求】明确的标的清单填写此表；</w:t>
      </w:r>
    </w:p>
    <w:p w14:paraId="1D212EA5">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2.服务项目不涉及提供货物的，规格型号、品牌、制造商、产地的可不填写；</w:t>
      </w:r>
    </w:p>
    <w:p w14:paraId="15670303">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3.联合体其他成员承担的部分、分包单位承担的部分，应在表中列明。</w:t>
      </w:r>
    </w:p>
    <w:p w14:paraId="6F6E9276">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4.“制造商”按单个标的整体的生产企业确定，与组成标的部件或材料制造商无关。</w:t>
      </w:r>
    </w:p>
    <w:p w14:paraId="684B2EA3">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p>
    <w:p w14:paraId="6C8BB0F4">
      <w:pPr>
        <w:keepNext w:val="0"/>
        <w:keepLines w:val="0"/>
        <w:widowControl/>
        <w:suppressLineNumbers w:val="0"/>
        <w:autoSpaceDE w:val="0"/>
        <w:autoSpaceDN/>
        <w:spacing w:line="288" w:lineRule="auto"/>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br w:type="page"/>
      </w:r>
      <w:r>
        <w:rPr>
          <w:rFonts w:hint="eastAsia" w:ascii="宋体" w:hAnsi="宋体" w:eastAsia="宋体" w:cs="宋体"/>
          <w:b/>
          <w:bCs/>
          <w:color w:val="auto"/>
          <w:spacing w:val="-6"/>
          <w:kern w:val="0"/>
          <w:sz w:val="21"/>
          <w:szCs w:val="21"/>
          <w:highlight w:val="none"/>
          <w:lang w:val="en-US" w:eastAsia="zh-CN" w:bidi="ar"/>
        </w:rPr>
        <w:t>（四）投标偏离表</w:t>
      </w:r>
    </w:p>
    <w:p w14:paraId="1ED22AF6">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项目名称：</w:t>
      </w:r>
      <w:r>
        <w:rPr>
          <w:rFonts w:hint="eastAsia" w:ascii="宋体" w:hAnsi="宋体" w:eastAsia="宋体" w:cs="宋体"/>
          <w:i w:val="0"/>
          <w:iCs w:val="0"/>
          <w:color w:val="auto"/>
          <w:spacing w:val="-6"/>
          <w:kern w:val="0"/>
          <w:sz w:val="21"/>
          <w:szCs w:val="21"/>
          <w:highlight w:val="none"/>
          <w:lang w:val="en-US" w:eastAsia="zh-CN" w:bidi="ar"/>
        </w:rPr>
        <w:t>混凝土机器人检测实训室</w:t>
      </w:r>
    </w:p>
    <w:p w14:paraId="630C1AE2">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项目编号：</w:t>
      </w:r>
      <w:r>
        <w:rPr>
          <w:rFonts w:hint="eastAsia" w:ascii="宋体" w:hAnsi="宋体" w:eastAsia="宋体" w:cs="宋体"/>
          <w:i w:val="0"/>
          <w:iCs w:val="0"/>
          <w:color w:val="auto"/>
          <w:spacing w:val="-6"/>
          <w:kern w:val="0"/>
          <w:sz w:val="21"/>
          <w:szCs w:val="21"/>
          <w:highlight w:val="none"/>
          <w:lang w:val="en-US" w:eastAsia="zh-CN" w:bidi="ar"/>
        </w:rPr>
        <w:t>330000263030390000060-QSZBC260075ZHGK</w:t>
      </w:r>
    </w:p>
    <w:tbl>
      <w:tblPr>
        <w:tblStyle w:val="10"/>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43"/>
        <w:gridCol w:w="3309"/>
        <w:gridCol w:w="3435"/>
        <w:gridCol w:w="863"/>
        <w:gridCol w:w="1260"/>
      </w:tblGrid>
      <w:tr w14:paraId="10CAEB6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636"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0EA43A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序号</w:t>
            </w:r>
          </w:p>
        </w:tc>
        <w:tc>
          <w:tcPr>
            <w:tcW w:w="327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091E31A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招标文件要求</w:t>
            </w:r>
          </w:p>
        </w:tc>
        <w:tc>
          <w:tcPr>
            <w:tcW w:w="3399"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32F1628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投标情况</w:t>
            </w:r>
          </w:p>
        </w:tc>
        <w:tc>
          <w:tcPr>
            <w:tcW w:w="854"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5E2A8C1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偏离</w:t>
            </w:r>
          </w:p>
          <w:p w14:paraId="39A119C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情况</w:t>
            </w:r>
          </w:p>
        </w:tc>
        <w:tc>
          <w:tcPr>
            <w:tcW w:w="1247"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3738633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说明</w:t>
            </w:r>
          </w:p>
        </w:tc>
      </w:tr>
      <w:tr w14:paraId="5F9EFE8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9411" w:type="dxa"/>
            <w:gridSpan w:val="5"/>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5C5CF7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商务要求</w:t>
            </w:r>
          </w:p>
        </w:tc>
      </w:tr>
      <w:tr w14:paraId="223750D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6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F7C807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327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34B9ED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3399"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1227D2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85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893138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24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4E1D01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r>
      <w:tr w14:paraId="5736121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240928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327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D8C2B6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339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9807B0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8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D1E7EA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24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637805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r>
      <w:tr w14:paraId="5A70AAE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543EAC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327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789B92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339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26EF9A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8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0F0654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24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4D6418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r>
      <w:tr w14:paraId="0FA5F03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9411" w:type="dxa"/>
            <w:gridSpan w:val="5"/>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4C7A60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技术要求</w:t>
            </w:r>
          </w:p>
        </w:tc>
      </w:tr>
      <w:tr w14:paraId="0B795B4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BB554C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327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B19864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3399"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839D6A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85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BA9C02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24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833621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r>
      <w:tr w14:paraId="74AD565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1E23A0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327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2408F8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339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ABAE62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8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0CFF84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24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18F3CE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r>
      <w:tr w14:paraId="0D71F0E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36DF4B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327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2CFCA8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339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FCD88E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8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DCC0F8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24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2D31D3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r>
      <w:tr w14:paraId="4DD9B54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9411" w:type="dxa"/>
            <w:gridSpan w:val="5"/>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5D65CF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招标文件其他要求或条款</w:t>
            </w:r>
          </w:p>
        </w:tc>
      </w:tr>
      <w:tr w14:paraId="30F069C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6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6A8A9B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327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FCB9D5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……（略）</w:t>
            </w:r>
          </w:p>
        </w:tc>
        <w:tc>
          <w:tcPr>
            <w:tcW w:w="3399"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C4A011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（除投标偏离表列出的偏离外，我方响应招标文件的全部要求）</w:t>
            </w:r>
          </w:p>
        </w:tc>
        <w:tc>
          <w:tcPr>
            <w:tcW w:w="85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0DCE34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无</w:t>
            </w:r>
          </w:p>
        </w:tc>
        <w:tc>
          <w:tcPr>
            <w:tcW w:w="124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76D981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r>
    </w:tbl>
    <w:p w14:paraId="505EC161">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p>
    <w:p w14:paraId="1F82B066">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供应商名称（电子签名/公章）：</w:t>
      </w:r>
    </w:p>
    <w:p w14:paraId="30A912A0">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日期：    年  月  日</w:t>
      </w:r>
    </w:p>
    <w:p w14:paraId="425F8F99">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p>
    <w:p w14:paraId="4A353A6E">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6"/>
          <w:kern w:val="0"/>
          <w:sz w:val="21"/>
          <w:szCs w:val="21"/>
          <w:highlight w:val="none"/>
          <w:lang w:val="en-US" w:eastAsia="zh-CN" w:bidi="ar"/>
        </w:rPr>
        <w:t>说明：</w:t>
      </w:r>
    </w:p>
    <w:p w14:paraId="2654518F">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1.供应商对招标文件要求有不同的投标的，应在投标偏离表中列明；</w:t>
      </w:r>
    </w:p>
    <w:p w14:paraId="57823A73">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2.偏离情况系指：正偏离（高于</w:t>
      </w:r>
      <w:r>
        <w:rPr>
          <w:rFonts w:hint="eastAsia" w:ascii="宋体" w:hAnsi="宋体" w:eastAsia="宋体" w:cs="宋体"/>
          <w:color w:val="auto"/>
          <w:kern w:val="0"/>
          <w:sz w:val="21"/>
          <w:szCs w:val="21"/>
          <w:highlight w:val="none"/>
          <w:lang w:val="en-US" w:eastAsia="zh-CN" w:bidi="ar"/>
        </w:rPr>
        <w:t>招标文件要求</w:t>
      </w:r>
      <w:r>
        <w:rPr>
          <w:rFonts w:hint="eastAsia" w:ascii="宋体" w:hAnsi="宋体" w:eastAsia="宋体" w:cs="宋体"/>
          <w:color w:val="auto"/>
          <w:spacing w:val="-6"/>
          <w:kern w:val="0"/>
          <w:sz w:val="21"/>
          <w:szCs w:val="21"/>
          <w:highlight w:val="none"/>
          <w:lang w:val="en-US" w:eastAsia="zh-CN" w:bidi="ar"/>
        </w:rPr>
        <w:t>）、负偏离（低于</w:t>
      </w:r>
      <w:r>
        <w:rPr>
          <w:rFonts w:hint="eastAsia" w:ascii="宋体" w:hAnsi="宋体" w:eastAsia="宋体" w:cs="宋体"/>
          <w:color w:val="auto"/>
          <w:kern w:val="0"/>
          <w:sz w:val="21"/>
          <w:szCs w:val="21"/>
          <w:highlight w:val="none"/>
          <w:lang w:val="en-US" w:eastAsia="zh-CN" w:bidi="ar"/>
        </w:rPr>
        <w:t>招标文件要求</w:t>
      </w:r>
      <w:r>
        <w:rPr>
          <w:rFonts w:hint="eastAsia" w:ascii="宋体" w:hAnsi="宋体" w:eastAsia="宋体" w:cs="宋体"/>
          <w:color w:val="auto"/>
          <w:spacing w:val="-6"/>
          <w:kern w:val="0"/>
          <w:sz w:val="21"/>
          <w:szCs w:val="21"/>
          <w:highlight w:val="none"/>
          <w:lang w:val="en-US" w:eastAsia="zh-CN" w:bidi="ar"/>
        </w:rPr>
        <w:t>）、无偏离（符合</w:t>
      </w:r>
      <w:r>
        <w:rPr>
          <w:rFonts w:hint="eastAsia" w:ascii="宋体" w:hAnsi="宋体" w:eastAsia="宋体" w:cs="宋体"/>
          <w:color w:val="auto"/>
          <w:kern w:val="0"/>
          <w:sz w:val="21"/>
          <w:szCs w:val="21"/>
          <w:highlight w:val="none"/>
          <w:lang w:val="en-US" w:eastAsia="zh-CN" w:bidi="ar"/>
        </w:rPr>
        <w:t>招标文件要求</w:t>
      </w:r>
      <w:r>
        <w:rPr>
          <w:rFonts w:hint="eastAsia" w:ascii="宋体" w:hAnsi="宋体" w:eastAsia="宋体" w:cs="宋体"/>
          <w:color w:val="auto"/>
          <w:spacing w:val="-6"/>
          <w:kern w:val="0"/>
          <w:sz w:val="21"/>
          <w:szCs w:val="21"/>
          <w:highlight w:val="none"/>
          <w:lang w:val="en-US" w:eastAsia="zh-CN" w:bidi="ar"/>
        </w:rPr>
        <w:t>或与其一致）。说明是指对招标文件要求存在不同之处的解释说明。</w:t>
      </w:r>
    </w:p>
    <w:p w14:paraId="55BE7FCE">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3.如供应商提供的“投标偏离表”响应情况与产品技术支持材料、投标样品（如有）不一致，且无法合理解释的，视为与事实不符。</w:t>
      </w:r>
    </w:p>
    <w:p w14:paraId="3B0932D5">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p>
    <w:p w14:paraId="33B5FEAC">
      <w:pPr>
        <w:keepNext w:val="0"/>
        <w:keepLines w:val="0"/>
        <w:widowControl/>
        <w:suppressLineNumbers w:val="0"/>
        <w:autoSpaceDE w:val="0"/>
        <w:autoSpaceDN/>
        <w:spacing w:line="288" w:lineRule="auto"/>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br w:type="page"/>
      </w:r>
      <w:r>
        <w:rPr>
          <w:rFonts w:hint="eastAsia" w:ascii="宋体" w:hAnsi="宋体" w:eastAsia="宋体" w:cs="宋体"/>
          <w:b/>
          <w:bCs/>
          <w:color w:val="auto"/>
          <w:kern w:val="0"/>
          <w:sz w:val="21"/>
          <w:szCs w:val="21"/>
          <w:highlight w:val="none"/>
          <w:lang w:val="en-US" w:eastAsia="zh-CN" w:bidi="ar"/>
        </w:rPr>
        <w:t>（五）评标标准相应的商务和技术资料</w:t>
      </w:r>
    </w:p>
    <w:p w14:paraId="459298B2">
      <w:pPr>
        <w:keepNext w:val="0"/>
        <w:keepLines w:val="0"/>
        <w:widowControl/>
        <w:suppressLineNumbers w:val="0"/>
        <w:autoSpaceDE w:val="0"/>
        <w:autoSpaceDN/>
        <w:spacing w:line="288" w:lineRule="auto"/>
        <w:jc w:val="left"/>
        <w:rPr>
          <w:rFonts w:hint="eastAsia" w:ascii="宋体" w:hAnsi="宋体" w:eastAsia="宋体" w:cs="宋体"/>
          <w:color w:val="auto"/>
          <w:sz w:val="21"/>
          <w:szCs w:val="21"/>
          <w:highlight w:val="none"/>
        </w:rPr>
      </w:pPr>
    </w:p>
    <w:p w14:paraId="0DE64DF9">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注：</w:t>
      </w:r>
    </w:p>
    <w:p w14:paraId="6EFE2585">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u w:val="single"/>
          <w:lang w:val="en-US" w:eastAsia="zh-CN" w:bidi="ar"/>
        </w:rPr>
        <w:t>按招标文件【第四章  评标方法和评标标准】及评审因素相应的内容，逐项提供商务和技术资料。</w:t>
      </w:r>
    </w:p>
    <w:p w14:paraId="5A29D766">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2.评标委员会依据供应商在投标文件中提供的商务和技术资料进行商务和技术评分。</w:t>
      </w:r>
    </w:p>
    <w:p w14:paraId="1071814E">
      <w:pPr>
        <w:bidi w:val="0"/>
        <w:rPr>
          <w:rFonts w:hint="eastAsia"/>
          <w:color w:val="auto"/>
          <w:highlight w:val="none"/>
        </w:rPr>
      </w:pPr>
    </w:p>
    <w:p w14:paraId="15CFCEB2">
      <w:pPr>
        <w:bidi w:val="0"/>
        <w:rPr>
          <w:rFonts w:hint="eastAsia"/>
          <w:color w:val="auto"/>
          <w:highlight w:val="none"/>
          <w:lang w:eastAsia="zh-CN"/>
        </w:rPr>
      </w:pPr>
    </w:p>
    <w:p w14:paraId="5490D4D7">
      <w:pPr>
        <w:bidi w:val="0"/>
        <w:rPr>
          <w:rFonts w:hint="eastAsia"/>
          <w:color w:val="auto"/>
          <w:highlight w:val="none"/>
          <w:lang w:eastAsia="zh-CN"/>
        </w:rPr>
      </w:pPr>
    </w:p>
    <w:p w14:paraId="0EDD40EE">
      <w:pPr>
        <w:bidi w:val="0"/>
        <w:rPr>
          <w:rFonts w:hint="eastAsia"/>
          <w:color w:val="auto"/>
          <w:highlight w:val="none"/>
          <w:lang w:eastAsia="zh-CN"/>
        </w:rPr>
      </w:pPr>
    </w:p>
    <w:p w14:paraId="2B071FDF">
      <w:pPr>
        <w:bidi w:val="0"/>
        <w:rPr>
          <w:rFonts w:hint="eastAsia"/>
          <w:color w:val="auto"/>
          <w:highlight w:val="none"/>
          <w:lang w:eastAsia="zh-CN"/>
        </w:rPr>
      </w:pPr>
    </w:p>
    <w:p w14:paraId="619C9200">
      <w:pPr>
        <w:bidi w:val="0"/>
        <w:rPr>
          <w:rFonts w:hint="eastAsia"/>
          <w:color w:val="auto"/>
          <w:highlight w:val="none"/>
          <w:lang w:eastAsia="zh-CN"/>
        </w:rPr>
      </w:pPr>
    </w:p>
    <w:p w14:paraId="425D5555">
      <w:pPr>
        <w:adjustRightInd w:val="0"/>
        <w:snapToGrid w:val="0"/>
        <w:spacing w:line="288" w:lineRule="auto"/>
        <w:outlineLvl w:val="2"/>
        <w:rPr>
          <w:rFonts w:hint="eastAsia" w:ascii="宋体" w:hAnsi="宋体" w:eastAsia="宋体" w:cs="宋体"/>
          <w:b/>
          <w:color w:val="auto"/>
          <w:spacing w:val="-6"/>
          <w:szCs w:val="21"/>
          <w:highlight w:val="none"/>
        </w:rPr>
      </w:pPr>
      <w:r>
        <w:rPr>
          <w:rFonts w:hint="eastAsia" w:ascii="宋体" w:hAnsi="宋体" w:cs="宋体"/>
          <w:b/>
          <w:color w:val="auto"/>
          <w:spacing w:val="-6"/>
          <w:szCs w:val="21"/>
          <w:highlight w:val="none"/>
          <w:lang w:eastAsia="zh-CN"/>
        </w:rPr>
        <w:t>（</w:t>
      </w:r>
      <w:r>
        <w:rPr>
          <w:rFonts w:hint="eastAsia" w:ascii="宋体" w:hAnsi="宋体" w:cs="宋体"/>
          <w:b/>
          <w:color w:val="auto"/>
          <w:spacing w:val="-6"/>
          <w:szCs w:val="21"/>
          <w:highlight w:val="none"/>
          <w:lang w:val="en-US" w:eastAsia="zh-CN"/>
        </w:rPr>
        <w:t>六</w:t>
      </w:r>
      <w:r>
        <w:rPr>
          <w:rFonts w:hint="eastAsia" w:ascii="宋体" w:hAnsi="宋体" w:cs="宋体"/>
          <w:b/>
          <w:color w:val="auto"/>
          <w:spacing w:val="-6"/>
          <w:szCs w:val="21"/>
          <w:highlight w:val="none"/>
          <w:lang w:eastAsia="zh-CN"/>
        </w:rPr>
        <w:t>）</w:t>
      </w:r>
      <w:r>
        <w:rPr>
          <w:rFonts w:hint="eastAsia" w:ascii="宋体" w:hAnsi="宋体" w:eastAsia="宋体" w:cs="宋体"/>
          <w:b/>
          <w:color w:val="auto"/>
          <w:spacing w:val="-6"/>
          <w:szCs w:val="21"/>
          <w:highlight w:val="none"/>
        </w:rPr>
        <w:t>节能环保产品证明材料</w:t>
      </w:r>
    </w:p>
    <w:p w14:paraId="2D2A2D17">
      <w:pPr>
        <w:adjustRightInd w:val="0"/>
        <w:snapToGrid w:val="0"/>
        <w:spacing w:line="288" w:lineRule="auto"/>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说明：投标产品属于品目清单范围且提供国家确定的认证机构出具的有效的节能产品、环境标志产品认证证书（扫描件）。</w:t>
      </w:r>
    </w:p>
    <w:p w14:paraId="7E200C35">
      <w:pPr>
        <w:adjustRightInd w:val="0"/>
        <w:snapToGrid w:val="0"/>
        <w:spacing w:line="288" w:lineRule="auto"/>
        <w:jc w:val="left"/>
        <w:rPr>
          <w:rFonts w:hint="eastAsia" w:ascii="宋体" w:hAnsi="宋体"/>
          <w:b/>
          <w:bCs/>
          <w:color w:val="auto"/>
          <w:spacing w:val="-6"/>
          <w:szCs w:val="21"/>
          <w:highlight w:val="none"/>
        </w:rPr>
      </w:pPr>
    </w:p>
    <w:p w14:paraId="268A3FCA">
      <w:pPr>
        <w:adjustRightInd w:val="0"/>
        <w:snapToGrid w:val="0"/>
        <w:spacing w:line="288" w:lineRule="auto"/>
        <w:jc w:val="left"/>
        <w:rPr>
          <w:rFonts w:hint="eastAsia" w:ascii="宋体" w:hAnsi="宋体"/>
          <w:b/>
          <w:bCs/>
          <w:color w:val="auto"/>
          <w:spacing w:val="-6"/>
          <w:szCs w:val="21"/>
          <w:highlight w:val="none"/>
        </w:rPr>
      </w:pPr>
      <w:r>
        <w:rPr>
          <w:rFonts w:hint="eastAsia" w:ascii="宋体" w:hAnsi="宋体"/>
          <w:b/>
          <w:bCs/>
          <w:color w:val="auto"/>
          <w:spacing w:val="-6"/>
          <w:szCs w:val="21"/>
          <w:highlight w:val="none"/>
        </w:rPr>
        <w:t>请逐项列明品牌型号、</w:t>
      </w:r>
      <w:r>
        <w:rPr>
          <w:rFonts w:ascii="宋体" w:hAnsi="宋体"/>
          <w:b/>
          <w:bCs/>
          <w:color w:val="auto"/>
          <w:spacing w:val="-6"/>
          <w:szCs w:val="21"/>
          <w:highlight w:val="none"/>
        </w:rPr>
        <w:t>节能产品认证证书</w:t>
      </w:r>
      <w:r>
        <w:rPr>
          <w:rFonts w:hint="eastAsia" w:ascii="宋体" w:hAnsi="宋体"/>
          <w:b/>
          <w:bCs/>
          <w:color w:val="auto"/>
          <w:spacing w:val="-6"/>
          <w:szCs w:val="21"/>
          <w:highlight w:val="none"/>
        </w:rPr>
        <w:t>。</w:t>
      </w:r>
    </w:p>
    <w:p w14:paraId="6D2C9A0E">
      <w:pPr>
        <w:adjustRightInd w:val="0"/>
        <w:snapToGrid w:val="0"/>
        <w:spacing w:line="288" w:lineRule="auto"/>
        <w:jc w:val="left"/>
        <w:rPr>
          <w:rFonts w:hint="eastAsia" w:ascii="宋体" w:hAnsi="宋体"/>
          <w:b/>
          <w:bCs/>
          <w:color w:val="auto"/>
          <w:spacing w:val="-6"/>
          <w:szCs w:val="21"/>
          <w:highlight w:val="none"/>
        </w:rPr>
      </w:pPr>
    </w:p>
    <w:p w14:paraId="35AF3B5B">
      <w:pPr>
        <w:adjustRightInd w:val="0"/>
        <w:snapToGrid w:val="0"/>
        <w:spacing w:line="288" w:lineRule="auto"/>
        <w:ind w:left="420" w:leftChars="200"/>
        <w:rPr>
          <w:rFonts w:hint="eastAsia" w:ascii="宋体" w:hAnsi="宋体" w:eastAsia="宋体" w:cs="Times New Roman"/>
          <w:b/>
          <w:color w:val="auto"/>
          <w:sz w:val="22"/>
          <w:szCs w:val="18"/>
          <w:highlight w:val="none"/>
        </w:rPr>
      </w:pPr>
      <w:r>
        <w:rPr>
          <w:rFonts w:hint="eastAsia" w:ascii="宋体" w:hAnsi="宋体" w:eastAsia="宋体" w:cs="Times New Roman"/>
          <w:b/>
          <w:color w:val="auto"/>
          <w:sz w:val="22"/>
          <w:szCs w:val="18"/>
          <w:highlight w:val="none"/>
        </w:rPr>
        <w:t>1）有效的政府强制采购节能产品的节能产品认证证书【如涉及，请逐项列明产品的品牌型号及对应的节能产品认证证书】</w:t>
      </w:r>
    </w:p>
    <w:p w14:paraId="2E175CD8">
      <w:pPr>
        <w:adjustRightInd w:val="0"/>
        <w:snapToGrid w:val="0"/>
        <w:spacing w:line="288" w:lineRule="auto"/>
        <w:ind w:left="420" w:leftChars="200"/>
        <w:rPr>
          <w:rFonts w:hint="eastAsia" w:ascii="宋体" w:hAnsi="宋体" w:eastAsia="宋体" w:cs="Times New Roman"/>
          <w:b/>
          <w:color w:val="auto"/>
          <w:sz w:val="22"/>
          <w:szCs w:val="18"/>
          <w:highlight w:val="none"/>
        </w:rPr>
      </w:pPr>
    </w:p>
    <w:p w14:paraId="5A1AF8F9">
      <w:pPr>
        <w:adjustRightInd w:val="0"/>
        <w:snapToGrid w:val="0"/>
        <w:spacing w:line="288" w:lineRule="auto"/>
        <w:rPr>
          <w:rFonts w:hint="eastAsia" w:ascii="宋体" w:hAnsi="宋体" w:eastAsia="宋体" w:cs="Times New Roman"/>
          <w:b/>
          <w:color w:val="auto"/>
          <w:sz w:val="22"/>
          <w:szCs w:val="18"/>
          <w:highlight w:val="none"/>
        </w:rPr>
      </w:pPr>
    </w:p>
    <w:p w14:paraId="35794287">
      <w:pPr>
        <w:adjustRightInd w:val="0"/>
        <w:snapToGrid w:val="0"/>
        <w:spacing w:line="288" w:lineRule="auto"/>
        <w:ind w:left="420" w:leftChars="200"/>
        <w:rPr>
          <w:rFonts w:hint="eastAsia" w:ascii="宋体" w:hAnsi="宋体" w:eastAsia="宋体" w:cs="Times New Roman"/>
          <w:b/>
          <w:color w:val="auto"/>
          <w:sz w:val="22"/>
          <w:szCs w:val="18"/>
          <w:highlight w:val="none"/>
        </w:rPr>
      </w:pPr>
      <w:r>
        <w:rPr>
          <w:rFonts w:hint="eastAsia" w:ascii="宋体" w:hAnsi="宋体" w:eastAsia="宋体" w:cs="Times New Roman"/>
          <w:b/>
          <w:color w:val="auto"/>
          <w:sz w:val="22"/>
          <w:szCs w:val="18"/>
          <w:highlight w:val="none"/>
        </w:rPr>
        <w:t>2）有效的节能产品认证证书（</w:t>
      </w:r>
      <w:r>
        <w:rPr>
          <w:rFonts w:hint="eastAsia" w:ascii="宋体" w:hAnsi="宋体" w:eastAsia="宋体" w:cs="宋体"/>
          <w:b/>
          <w:bCs/>
          <w:color w:val="auto"/>
          <w:sz w:val="22"/>
          <w:szCs w:val="18"/>
          <w:highlight w:val="none"/>
        </w:rPr>
        <w:t>政府强制采购的节能产品的除外</w:t>
      </w:r>
      <w:r>
        <w:rPr>
          <w:rFonts w:hint="eastAsia" w:ascii="宋体" w:hAnsi="宋体" w:eastAsia="宋体" w:cs="Times New Roman"/>
          <w:b/>
          <w:color w:val="auto"/>
          <w:sz w:val="22"/>
          <w:szCs w:val="18"/>
          <w:highlight w:val="none"/>
        </w:rPr>
        <w:t>）【如涉及，请逐项列明产品的品牌型号及对应的证书】</w:t>
      </w:r>
    </w:p>
    <w:p w14:paraId="79243E0D">
      <w:pPr>
        <w:adjustRightInd w:val="0"/>
        <w:snapToGrid w:val="0"/>
        <w:spacing w:line="288" w:lineRule="auto"/>
        <w:ind w:left="420" w:leftChars="200"/>
        <w:rPr>
          <w:rFonts w:hint="eastAsia" w:ascii="宋体" w:hAnsi="宋体" w:eastAsia="宋体" w:cs="Times New Roman"/>
          <w:b/>
          <w:color w:val="auto"/>
          <w:sz w:val="22"/>
          <w:szCs w:val="18"/>
          <w:highlight w:val="none"/>
        </w:rPr>
      </w:pPr>
    </w:p>
    <w:p w14:paraId="45B81604">
      <w:pPr>
        <w:adjustRightInd w:val="0"/>
        <w:snapToGrid w:val="0"/>
        <w:spacing w:line="288" w:lineRule="auto"/>
        <w:rPr>
          <w:rFonts w:hint="eastAsia" w:ascii="宋体" w:hAnsi="宋体" w:eastAsia="宋体" w:cs="Times New Roman"/>
          <w:b/>
          <w:color w:val="auto"/>
          <w:sz w:val="22"/>
          <w:szCs w:val="18"/>
          <w:highlight w:val="none"/>
        </w:rPr>
      </w:pPr>
    </w:p>
    <w:p w14:paraId="75D7D74D">
      <w:pPr>
        <w:adjustRightInd w:val="0"/>
        <w:snapToGrid w:val="0"/>
        <w:spacing w:line="288" w:lineRule="auto"/>
        <w:ind w:left="420" w:leftChars="200"/>
        <w:rPr>
          <w:rFonts w:hint="eastAsia" w:ascii="宋体" w:hAnsi="宋体" w:eastAsia="宋体" w:cs="Times New Roman"/>
          <w:b/>
          <w:color w:val="auto"/>
          <w:sz w:val="22"/>
          <w:szCs w:val="18"/>
          <w:highlight w:val="none"/>
        </w:rPr>
      </w:pPr>
      <w:r>
        <w:rPr>
          <w:rFonts w:hint="eastAsia" w:ascii="宋体" w:hAnsi="宋体" w:eastAsia="宋体" w:cs="Times New Roman"/>
          <w:b/>
          <w:color w:val="auto"/>
          <w:sz w:val="22"/>
          <w:szCs w:val="18"/>
          <w:highlight w:val="none"/>
        </w:rPr>
        <w:t>3）有效的环境标志产品认证证书【如涉及，请逐项列明产品的品牌型号及对应的证书】</w:t>
      </w:r>
    </w:p>
    <w:p w14:paraId="359CA2FD">
      <w:pPr>
        <w:adjustRightInd w:val="0"/>
        <w:snapToGrid w:val="0"/>
        <w:spacing w:line="288" w:lineRule="auto"/>
        <w:rPr>
          <w:rFonts w:hint="eastAsia" w:ascii="宋体" w:hAnsi="宋体" w:eastAsia="宋体" w:cs="Times New Roman"/>
          <w:b/>
          <w:color w:val="auto"/>
          <w:szCs w:val="21"/>
          <w:highlight w:val="none"/>
        </w:rPr>
      </w:pPr>
    </w:p>
    <w:p w14:paraId="2EED6D5A">
      <w:pPr>
        <w:adjustRightInd w:val="0"/>
        <w:snapToGrid w:val="0"/>
        <w:spacing w:line="288" w:lineRule="auto"/>
        <w:rPr>
          <w:rFonts w:hint="eastAsia" w:ascii="宋体" w:hAnsi="宋体"/>
          <w:b/>
          <w:color w:val="auto"/>
          <w:szCs w:val="21"/>
          <w:highlight w:val="none"/>
        </w:rPr>
      </w:pPr>
    </w:p>
    <w:p w14:paraId="5E09CBDD">
      <w:pPr>
        <w:adjustRightInd w:val="0"/>
        <w:snapToGrid w:val="0"/>
        <w:spacing w:line="288" w:lineRule="auto"/>
        <w:ind w:firstLine="396" w:firstLineChars="200"/>
        <w:jc w:val="left"/>
        <w:rPr>
          <w:rFonts w:hint="eastAsia" w:ascii="宋体" w:hAnsi="宋体"/>
          <w:color w:val="auto"/>
          <w:spacing w:val="-6"/>
          <w:szCs w:val="21"/>
          <w:highlight w:val="none"/>
        </w:rPr>
      </w:pPr>
      <w:r>
        <w:rPr>
          <w:rFonts w:ascii="宋体" w:hAnsi="宋体"/>
          <w:color w:val="auto"/>
          <w:spacing w:val="-6"/>
          <w:szCs w:val="21"/>
          <w:highlight w:val="none"/>
        </w:rPr>
        <w:t>采购人拟采购的产品属于品目清单范围的，采购人及其委托的采购代理机构将依据国家确定的认证机构出具的、有效的节能产品、环境标志产品认证证书，对获得证书的产品实施政府优先采购或强制采购。投标人须按招标文件要求提供相关产品认证证书。</w:t>
      </w:r>
    </w:p>
    <w:p w14:paraId="1A51E134">
      <w:pPr>
        <w:adjustRightInd w:val="0"/>
        <w:snapToGrid w:val="0"/>
        <w:spacing w:line="288" w:lineRule="auto"/>
        <w:ind w:firstLine="396" w:firstLineChars="200"/>
        <w:jc w:val="left"/>
        <w:rPr>
          <w:rFonts w:hint="eastAsia" w:ascii="宋体" w:hAnsi="宋体"/>
          <w:color w:val="auto"/>
          <w:spacing w:val="-6"/>
          <w:szCs w:val="21"/>
          <w:highlight w:val="none"/>
        </w:rPr>
      </w:pPr>
      <w:r>
        <w:rPr>
          <w:rFonts w:ascii="宋体" w:hAnsi="宋体"/>
          <w:color w:val="auto"/>
          <w:spacing w:val="-6"/>
          <w:szCs w:val="21"/>
          <w:highlight w:val="none"/>
        </w:rPr>
        <w:t>▲采购人拟采购的产品属于政府强制采购的节能产品品目清单范围的，投标人未按招标文件要求提供国家确定的认证机构出具的、有效的节能产品认证证书的，投标无效。</w:t>
      </w:r>
    </w:p>
    <w:p w14:paraId="347332ED">
      <w:pPr>
        <w:keepNext w:val="0"/>
        <w:keepLines w:val="0"/>
        <w:widowControl/>
        <w:suppressLineNumbers w:val="0"/>
        <w:autoSpaceDE w:val="0"/>
        <w:autoSpaceDN/>
        <w:spacing w:line="288" w:lineRule="auto"/>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br w:type="page"/>
      </w:r>
      <w:r>
        <w:rPr>
          <w:rFonts w:hint="eastAsia" w:ascii="宋体" w:hAnsi="宋体" w:eastAsia="宋体" w:cs="宋体"/>
          <w:b/>
          <w:bCs/>
          <w:color w:val="auto"/>
          <w:kern w:val="0"/>
          <w:sz w:val="21"/>
          <w:szCs w:val="21"/>
          <w:highlight w:val="none"/>
          <w:lang w:val="en-US" w:eastAsia="zh-CN" w:bidi="ar"/>
        </w:rPr>
        <w:t>三、报价文件</w:t>
      </w:r>
      <w:r>
        <w:rPr>
          <w:rFonts w:hint="eastAsia" w:ascii="宋体" w:hAnsi="宋体" w:eastAsia="宋体" w:cs="宋体"/>
          <w:b/>
          <w:bCs/>
          <w:color w:val="auto"/>
          <w:spacing w:val="-6"/>
          <w:kern w:val="0"/>
          <w:sz w:val="21"/>
          <w:szCs w:val="21"/>
          <w:highlight w:val="none"/>
          <w:lang w:val="en-US" w:eastAsia="zh-CN" w:bidi="ar"/>
        </w:rPr>
        <w:t>（标项：  ）</w:t>
      </w:r>
    </w:p>
    <w:p w14:paraId="01C0FBAF">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p>
    <w:p w14:paraId="1DA87F37">
      <w:pPr>
        <w:keepNext w:val="0"/>
        <w:keepLines w:val="0"/>
        <w:widowControl/>
        <w:suppressLineNumbers w:val="0"/>
        <w:autoSpaceDE w:val="0"/>
        <w:autoSpaceDN/>
        <w:spacing w:line="288" w:lineRule="auto"/>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（一）开标一览表</w:t>
      </w:r>
    </w:p>
    <w:p w14:paraId="607ABA67">
      <w:pPr>
        <w:keepNext w:val="0"/>
        <w:keepLines w:val="0"/>
        <w:widowControl/>
        <w:suppressLineNumbers w:val="0"/>
        <w:autoSpaceDE w:val="0"/>
        <w:autoSpaceDN/>
        <w:spacing w:line="288" w:lineRule="auto"/>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（报价表）</w:t>
      </w:r>
    </w:p>
    <w:p w14:paraId="0C23B2E3">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项目名称：</w:t>
      </w:r>
      <w:r>
        <w:rPr>
          <w:rFonts w:hint="eastAsia" w:ascii="宋体" w:hAnsi="宋体" w:eastAsia="宋体" w:cs="宋体"/>
          <w:i w:val="0"/>
          <w:iCs w:val="0"/>
          <w:color w:val="auto"/>
          <w:spacing w:val="-6"/>
          <w:kern w:val="0"/>
          <w:sz w:val="21"/>
          <w:szCs w:val="21"/>
          <w:highlight w:val="none"/>
          <w:lang w:val="en-US" w:eastAsia="zh-CN" w:bidi="ar"/>
        </w:rPr>
        <w:t>混凝土机器人检测实训室</w:t>
      </w:r>
    </w:p>
    <w:p w14:paraId="0E8439B2">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项目编号：</w:t>
      </w:r>
      <w:r>
        <w:rPr>
          <w:rFonts w:hint="eastAsia" w:ascii="宋体" w:hAnsi="宋体" w:eastAsia="宋体" w:cs="宋体"/>
          <w:i w:val="0"/>
          <w:iCs w:val="0"/>
          <w:color w:val="auto"/>
          <w:spacing w:val="-6"/>
          <w:kern w:val="0"/>
          <w:sz w:val="21"/>
          <w:szCs w:val="21"/>
          <w:highlight w:val="none"/>
          <w:lang w:val="en-US" w:eastAsia="zh-CN" w:bidi="ar"/>
        </w:rPr>
        <w:t>330000263030390000060-QSZBC260075ZHGK</w:t>
      </w:r>
    </w:p>
    <w:tbl>
      <w:tblPr>
        <w:tblStyle w:val="10"/>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05"/>
        <w:gridCol w:w="2304"/>
        <w:gridCol w:w="2379"/>
        <w:gridCol w:w="780"/>
        <w:gridCol w:w="1631"/>
        <w:gridCol w:w="1711"/>
      </w:tblGrid>
      <w:tr w14:paraId="44B9777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trHeight w:val="340" w:hRule="atLeast"/>
        </w:trPr>
        <w:tc>
          <w:tcPr>
            <w:tcW w:w="698"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4B66D1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序号</w:t>
            </w:r>
          </w:p>
        </w:tc>
        <w:tc>
          <w:tcPr>
            <w:tcW w:w="228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C6805A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标的名称</w:t>
            </w:r>
          </w:p>
        </w:tc>
        <w:tc>
          <w:tcPr>
            <w:tcW w:w="235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0C734F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规格型号</w:t>
            </w:r>
          </w:p>
          <w:p w14:paraId="13C954C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（或具体服务）</w:t>
            </w:r>
          </w:p>
        </w:tc>
        <w:tc>
          <w:tcPr>
            <w:tcW w:w="77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CDA437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数量</w:t>
            </w:r>
          </w:p>
        </w:tc>
        <w:tc>
          <w:tcPr>
            <w:tcW w:w="161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6442CA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单价（元）</w:t>
            </w:r>
          </w:p>
        </w:tc>
        <w:tc>
          <w:tcPr>
            <w:tcW w:w="16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64BB28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合计（元）</w:t>
            </w:r>
          </w:p>
        </w:tc>
      </w:tr>
      <w:tr w14:paraId="01A0534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9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10C5FA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228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EF355C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23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C644E8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77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C5FAF3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161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D4A968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169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8E4615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r>
      <w:tr w14:paraId="57D880F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9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60104B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228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7945F7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23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FDC9F4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77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F741E3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161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E10F4E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169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0821E1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r>
      <w:tr w14:paraId="44B987B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9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BBBCA7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228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01AB16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23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60BE72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77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7D7A44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161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18EE0F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169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635A4A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r>
      <w:tr w14:paraId="7246936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9411" w:type="dxa"/>
            <w:gridSpan w:val="6"/>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75EAC8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以下（联合体成员）承担的部分：</w:t>
            </w:r>
          </w:p>
        </w:tc>
      </w:tr>
      <w:tr w14:paraId="1C5111B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9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C0B344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228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0F724B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235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30DB4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77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276DEF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161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7E7ACF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16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D0D0EA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r>
      <w:tr w14:paraId="09DEE3E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9411" w:type="dxa"/>
            <w:gridSpan w:val="6"/>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EB0DBE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以下（分包单位）承担的部分：</w:t>
            </w:r>
          </w:p>
        </w:tc>
      </w:tr>
      <w:tr w14:paraId="4BCB271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9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8531BD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228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46969C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235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2D6DDC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77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F78644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161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ACB22A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c>
          <w:tcPr>
            <w:tcW w:w="16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33035D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 </w:t>
            </w:r>
          </w:p>
        </w:tc>
      </w:tr>
      <w:tr w14:paraId="12784D9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1731" w:hRule="atLeast"/>
        </w:trPr>
        <w:tc>
          <w:tcPr>
            <w:tcW w:w="9411" w:type="dxa"/>
            <w:gridSpan w:val="6"/>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B31F6E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投标报价</w:t>
            </w:r>
            <w:r>
              <w:rPr>
                <w:rFonts w:hint="eastAsia" w:ascii="宋体" w:hAnsi="宋体" w:eastAsia="宋体" w:cs="宋体"/>
                <w:i w:val="0"/>
                <w:iCs w:val="0"/>
                <w:color w:val="auto"/>
                <w:kern w:val="0"/>
                <w:sz w:val="21"/>
                <w:szCs w:val="21"/>
                <w:highlight w:val="none"/>
                <w:lang w:val="en-US" w:eastAsia="zh-CN" w:bidi="ar"/>
              </w:rPr>
              <w:t>（计价单位：人民币元）</w:t>
            </w:r>
          </w:p>
          <w:p w14:paraId="0A6CBAD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总价（小写）：</w:t>
            </w:r>
            <w:r>
              <w:rPr>
                <w:rFonts w:hint="eastAsia" w:ascii="宋体" w:hAnsi="宋体" w:eastAsia="宋体" w:cs="宋体"/>
                <w:b/>
                <w:bCs/>
                <w:i w:val="0"/>
                <w:iCs w:val="0"/>
                <w:color w:val="auto"/>
                <w:kern w:val="0"/>
                <w:sz w:val="21"/>
                <w:szCs w:val="21"/>
                <w:highlight w:val="none"/>
                <w:u w:val="single"/>
                <w:lang w:val="en-US" w:eastAsia="zh-CN" w:bidi="ar"/>
              </w:rPr>
              <w:t>        </w:t>
            </w:r>
          </w:p>
          <w:p w14:paraId="20D3F82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总价（大写）：</w:t>
            </w:r>
            <w:r>
              <w:rPr>
                <w:rFonts w:hint="eastAsia" w:ascii="宋体" w:hAnsi="宋体" w:eastAsia="宋体" w:cs="宋体"/>
                <w:b/>
                <w:bCs/>
                <w:i w:val="0"/>
                <w:iCs w:val="0"/>
                <w:color w:val="auto"/>
                <w:kern w:val="0"/>
                <w:sz w:val="21"/>
                <w:szCs w:val="21"/>
                <w:highlight w:val="none"/>
                <w:u w:val="single"/>
                <w:lang w:val="en-US" w:eastAsia="zh-CN" w:bidi="ar"/>
              </w:rPr>
              <w:t>        </w:t>
            </w:r>
          </w:p>
        </w:tc>
      </w:tr>
    </w:tbl>
    <w:p w14:paraId="0E598312">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p>
    <w:p w14:paraId="207C1862">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供应商名称（电子签名/公章）：</w:t>
      </w:r>
    </w:p>
    <w:p w14:paraId="543E49E4">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日期：    年  月  日</w:t>
      </w:r>
    </w:p>
    <w:p w14:paraId="6F1A60EE">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p>
    <w:p w14:paraId="1EC4A974">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注：</w:t>
      </w:r>
    </w:p>
    <w:p w14:paraId="2239CA01">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1.供应商应按招标文件规定的要求填写；</w:t>
      </w:r>
    </w:p>
    <w:p w14:paraId="31935D51">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2.联合体其他成员承担的部分、分包单位承担的部分，应在表中列明。</w:t>
      </w:r>
    </w:p>
    <w:p w14:paraId="46AD060C">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3.“制造商”按单个标的整体的生产企业确定，与组成标的部件或材料制造商无关。</w:t>
      </w:r>
    </w:p>
    <w:p w14:paraId="5E0A9AB2">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p>
    <w:p w14:paraId="27A10294">
      <w:pPr>
        <w:keepNext w:val="0"/>
        <w:keepLines w:val="0"/>
        <w:widowControl/>
        <w:suppressLineNumbers w:val="0"/>
        <w:autoSpaceDE w:val="0"/>
        <w:autoSpaceDN/>
        <w:spacing w:line="288" w:lineRule="auto"/>
        <w:ind w:left="0" w:firstLine="412"/>
        <w:jc w:val="left"/>
        <w:rPr>
          <w:rFonts w:hint="eastAsia" w:ascii="宋体" w:hAnsi="宋体" w:eastAsia="宋体" w:cs="宋体"/>
          <w:color w:val="auto"/>
          <w:spacing w:val="-2"/>
          <w:sz w:val="21"/>
          <w:szCs w:val="21"/>
          <w:highlight w:val="none"/>
        </w:rPr>
      </w:pPr>
    </w:p>
    <w:p w14:paraId="12263BA0">
      <w:pPr>
        <w:keepNext w:val="0"/>
        <w:keepLines w:val="0"/>
        <w:widowControl/>
        <w:suppressLineNumbers w:val="0"/>
        <w:autoSpaceDE w:val="0"/>
        <w:autoSpaceDN/>
        <w:spacing w:line="288" w:lineRule="auto"/>
        <w:ind w:left="0" w:firstLine="412"/>
        <w:jc w:val="left"/>
        <w:rPr>
          <w:rFonts w:hint="eastAsia" w:ascii="宋体" w:hAnsi="宋体" w:eastAsia="宋体" w:cs="宋体"/>
          <w:color w:val="auto"/>
          <w:spacing w:val="-2"/>
          <w:sz w:val="21"/>
          <w:szCs w:val="21"/>
          <w:highlight w:val="none"/>
        </w:rPr>
      </w:pPr>
      <w:r>
        <w:rPr>
          <w:rFonts w:hint="eastAsia" w:ascii="宋体" w:hAnsi="宋体" w:eastAsia="宋体" w:cs="宋体"/>
          <w:i w:val="0"/>
          <w:iCs w:val="0"/>
          <w:color w:val="auto"/>
          <w:spacing w:val="-2"/>
          <w:kern w:val="0"/>
          <w:sz w:val="21"/>
          <w:szCs w:val="21"/>
          <w:highlight w:val="none"/>
          <w:lang w:val="en-US" w:eastAsia="zh-CN" w:bidi="ar"/>
        </w:rPr>
        <w:t>（如有）中小企业声明函。仅适用于：未预留份额专门面向中小企业采购的采购项目，以及预留份额项目中的非预留部分采购包。《中小企业声明函》格式（附件1）监狱企业、残疾人福利性单位视同小微企业。</w:t>
      </w:r>
    </w:p>
    <w:p w14:paraId="26070812">
      <w:pPr>
        <w:keepNext w:val="0"/>
        <w:keepLines w:val="0"/>
        <w:widowControl/>
        <w:suppressLineNumbers w:val="0"/>
        <w:autoSpaceDE w:val="0"/>
        <w:autoSpaceDN/>
        <w:spacing w:line="288" w:lineRule="auto"/>
        <w:ind w:left="0" w:firstLine="412"/>
        <w:jc w:val="left"/>
        <w:rPr>
          <w:rFonts w:hint="eastAsia" w:ascii="宋体" w:hAnsi="宋体" w:eastAsia="宋体" w:cs="宋体"/>
          <w:color w:val="auto"/>
          <w:spacing w:val="-2"/>
          <w:sz w:val="21"/>
          <w:szCs w:val="21"/>
          <w:highlight w:val="none"/>
        </w:rPr>
      </w:pPr>
    </w:p>
    <w:p w14:paraId="1F591D3E">
      <w:pPr>
        <w:pStyle w:val="3"/>
        <w:keepNext w:val="0"/>
        <w:keepLines w:val="0"/>
        <w:widowControl/>
        <w:suppressLineNumbers w:val="0"/>
        <w:spacing w:line="288" w:lineRule="auto"/>
        <w:ind w:left="0" w:firstLine="480"/>
        <w:jc w:val="center"/>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8"/>
          <w:szCs w:val="28"/>
          <w:highlight w:val="none"/>
        </w:rPr>
        <w:t>附件1：中小企业声明函</w:t>
      </w:r>
    </w:p>
    <w:p w14:paraId="56DE88FC">
      <w:pPr>
        <w:keepNext w:val="0"/>
        <w:keepLines w:val="0"/>
        <w:widowControl/>
        <w:suppressLineNumbers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6"/>
          <w:kern w:val="0"/>
          <w:sz w:val="21"/>
          <w:szCs w:val="21"/>
          <w:highlight w:val="none"/>
          <w:lang w:val="en-US" w:eastAsia="zh-CN" w:bidi="ar"/>
        </w:rPr>
        <w:t>中小企业声明函（</w:t>
      </w:r>
      <w:r>
        <w:rPr>
          <w:rFonts w:hint="eastAsia" w:ascii="宋体" w:hAnsi="宋体" w:eastAsia="宋体" w:cs="宋体"/>
          <w:b/>
          <w:bCs/>
          <w:i w:val="0"/>
          <w:iCs w:val="0"/>
          <w:color w:val="auto"/>
          <w:spacing w:val="-6"/>
          <w:kern w:val="0"/>
          <w:sz w:val="21"/>
          <w:szCs w:val="21"/>
          <w:highlight w:val="none"/>
          <w:lang w:val="en-US" w:eastAsia="zh-CN" w:bidi="ar"/>
        </w:rPr>
        <w:t>货物</w:t>
      </w:r>
      <w:r>
        <w:rPr>
          <w:rFonts w:hint="eastAsia" w:ascii="宋体" w:hAnsi="宋体" w:eastAsia="宋体" w:cs="宋体"/>
          <w:b/>
          <w:bCs/>
          <w:color w:val="auto"/>
          <w:spacing w:val="-6"/>
          <w:kern w:val="0"/>
          <w:sz w:val="21"/>
          <w:szCs w:val="21"/>
          <w:highlight w:val="none"/>
          <w:lang w:val="en-US" w:eastAsia="zh-CN" w:bidi="ar"/>
        </w:rPr>
        <w:t>）</w:t>
      </w:r>
    </w:p>
    <w:p w14:paraId="0E8A0DE7">
      <w:pPr>
        <w:keepNext w:val="0"/>
        <w:keepLines w:val="0"/>
        <w:widowControl/>
        <w:suppressLineNumbers w:val="0"/>
        <w:spacing w:line="288" w:lineRule="auto"/>
        <w:jc w:val="center"/>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kern w:val="0"/>
          <w:sz w:val="21"/>
          <w:szCs w:val="21"/>
          <w:highlight w:val="none"/>
          <w:lang w:val="en-US" w:eastAsia="zh-CN" w:bidi="ar"/>
        </w:rPr>
        <w:t> </w:t>
      </w:r>
    </w:p>
    <w:p w14:paraId="4DC445C1">
      <w:pPr>
        <w:keepNext w:val="0"/>
        <w:keepLines w:val="0"/>
        <w:widowControl/>
        <w:suppressLineNumbers w:val="0"/>
        <w:spacing w:line="288" w:lineRule="auto"/>
        <w:ind w:left="0" w:firstLine="49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本公司（联合体）郑重声明，根据《政府采购促进中小企业发展管理办法》（财库﹝2020﹞46 号）的规定，本公司（联合体）参加</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i w:val="0"/>
          <w:iCs w:val="0"/>
          <w:color w:val="auto"/>
          <w:kern w:val="0"/>
          <w:sz w:val="21"/>
          <w:szCs w:val="21"/>
          <w:highlight w:val="none"/>
          <w:u w:val="single"/>
          <w:lang w:val="en-US" w:eastAsia="zh-CN" w:bidi="ar"/>
        </w:rPr>
        <w:t>浙江交通职业技术学院</w:t>
      </w:r>
      <w:r>
        <w:rPr>
          <w:rFonts w:hint="eastAsia" w:ascii="宋体" w:hAnsi="宋体" w:eastAsia="宋体" w:cs="宋体"/>
          <w:color w:val="auto"/>
          <w:kern w:val="0"/>
          <w:sz w:val="21"/>
          <w:szCs w:val="21"/>
          <w:highlight w:val="none"/>
          <w:u w:val="single"/>
          <w:lang w:val="en-US" w:eastAsia="zh-CN" w:bidi="ar"/>
        </w:rPr>
        <w:t>）的（项目名称：</w:t>
      </w:r>
      <w:r>
        <w:rPr>
          <w:rFonts w:hint="eastAsia" w:ascii="宋体" w:hAnsi="宋体" w:eastAsia="宋体" w:cs="宋体"/>
          <w:i w:val="0"/>
          <w:iCs w:val="0"/>
          <w:color w:val="auto"/>
          <w:kern w:val="0"/>
          <w:sz w:val="21"/>
          <w:szCs w:val="21"/>
          <w:highlight w:val="none"/>
          <w:u w:val="single"/>
          <w:lang w:val="en-US" w:eastAsia="zh-CN" w:bidi="ar"/>
        </w:rPr>
        <w:t>混凝土机器人检测实训室</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lang w:val="en-US" w:eastAsia="zh-CN" w:bidi="ar"/>
        </w:rPr>
        <w:t>采购活动，</w:t>
      </w:r>
      <w:r>
        <w:rPr>
          <w:rFonts w:hint="eastAsia" w:ascii="宋体" w:hAnsi="宋体" w:eastAsia="宋体" w:cs="宋体"/>
          <w:i w:val="0"/>
          <w:iCs w:val="0"/>
          <w:color w:val="auto"/>
          <w:kern w:val="0"/>
          <w:sz w:val="21"/>
          <w:szCs w:val="21"/>
          <w:highlight w:val="none"/>
          <w:lang w:val="en-US" w:eastAsia="zh-CN" w:bidi="ar"/>
        </w:rPr>
        <w:t>提供的货物全部由符合政策要求的中小企业制造。</w:t>
      </w:r>
    </w:p>
    <w:p w14:paraId="7547CDF9">
      <w:pPr>
        <w:keepNext w:val="0"/>
        <w:keepLines w:val="0"/>
        <w:widowControl/>
        <w:suppressLineNumbers w:val="0"/>
        <w:spacing w:line="288" w:lineRule="auto"/>
        <w:ind w:left="0" w:firstLine="49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相关企业（含联合体中的中小企业、签订分包意向协议的中小企业）的具体情况如下：</w:t>
      </w:r>
    </w:p>
    <w:tbl>
      <w:tblPr>
        <w:tblStyle w:val="10"/>
        <w:tblW w:w="537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19"/>
        <w:gridCol w:w="1446"/>
        <w:gridCol w:w="1287"/>
        <w:gridCol w:w="2194"/>
        <w:gridCol w:w="1192"/>
        <w:gridCol w:w="1192"/>
        <w:gridCol w:w="1192"/>
        <w:gridCol w:w="1192"/>
      </w:tblGrid>
      <w:tr w14:paraId="243A526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52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D2CA105">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序号</w:t>
            </w:r>
          </w:p>
        </w:tc>
        <w:tc>
          <w:tcPr>
            <w:tcW w:w="1446"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CC81476">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标的名称</w:t>
            </w:r>
          </w:p>
        </w:tc>
        <w:tc>
          <w:tcPr>
            <w:tcW w:w="128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634B0CD">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所属行业</w:t>
            </w:r>
          </w:p>
        </w:tc>
        <w:tc>
          <w:tcPr>
            <w:tcW w:w="219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094CA2F">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制造商</w:t>
            </w:r>
          </w:p>
        </w:tc>
        <w:tc>
          <w:tcPr>
            <w:tcW w:w="119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8F76861">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从业人员</w:t>
            </w:r>
          </w:p>
          <w:p w14:paraId="607A15B0">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（人）</w:t>
            </w:r>
          </w:p>
        </w:tc>
        <w:tc>
          <w:tcPr>
            <w:tcW w:w="119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D4DE3F5">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营业收入</w:t>
            </w:r>
          </w:p>
          <w:p w14:paraId="2FC91BE9">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（万元）</w:t>
            </w:r>
          </w:p>
        </w:tc>
        <w:tc>
          <w:tcPr>
            <w:tcW w:w="119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CC322E7">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资产总额</w:t>
            </w:r>
          </w:p>
          <w:p w14:paraId="3F9425CA">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（万元）</w:t>
            </w:r>
          </w:p>
        </w:tc>
        <w:tc>
          <w:tcPr>
            <w:tcW w:w="119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F869638">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企业类型</w:t>
            </w:r>
          </w:p>
          <w:p w14:paraId="05060690">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【请勾选其中之一】</w:t>
            </w:r>
          </w:p>
        </w:tc>
      </w:tr>
      <w:tr w14:paraId="6B39D41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2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51852D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44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88B523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28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A27D767">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21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744CB0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9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69F3D7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9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27D4A1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9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C5CFB2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9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4CF2167">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sym w:font="Wingdings 2" w:char="00A3"/>
            </w:r>
            <w:r>
              <w:rPr>
                <w:rFonts w:hint="eastAsia" w:ascii="宋体" w:hAnsi="宋体" w:eastAsia="宋体" w:cs="宋体"/>
                <w:color w:val="auto"/>
                <w:kern w:val="0"/>
                <w:sz w:val="21"/>
                <w:szCs w:val="21"/>
                <w:highlight w:val="none"/>
                <w:lang w:val="en-US" w:eastAsia="zh-CN" w:bidi="ar"/>
              </w:rPr>
              <w:t>中型企业</w:t>
            </w:r>
          </w:p>
          <w:p w14:paraId="0CAAB57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sym w:font="Wingdings 2" w:char="00A3"/>
            </w:r>
            <w:r>
              <w:rPr>
                <w:rFonts w:hint="eastAsia" w:ascii="宋体" w:hAnsi="宋体" w:eastAsia="宋体" w:cs="宋体"/>
                <w:color w:val="auto"/>
                <w:kern w:val="0"/>
                <w:sz w:val="21"/>
                <w:szCs w:val="21"/>
                <w:highlight w:val="none"/>
                <w:lang w:val="en-US" w:eastAsia="zh-CN" w:bidi="ar"/>
              </w:rPr>
              <w:t>小型企业</w:t>
            </w:r>
          </w:p>
          <w:p w14:paraId="4AA10E8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sym w:font="Wingdings 2" w:char="00A3"/>
            </w:r>
            <w:r>
              <w:rPr>
                <w:rFonts w:hint="eastAsia" w:ascii="宋体" w:hAnsi="宋体" w:eastAsia="宋体" w:cs="宋体"/>
                <w:color w:val="auto"/>
                <w:kern w:val="0"/>
                <w:sz w:val="21"/>
                <w:szCs w:val="21"/>
                <w:highlight w:val="none"/>
                <w:lang w:val="en-US" w:eastAsia="zh-CN" w:bidi="ar"/>
              </w:rPr>
              <w:t>微型企业</w:t>
            </w:r>
          </w:p>
        </w:tc>
      </w:tr>
      <w:tr w14:paraId="262E64F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52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FB04A3E">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44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420A9A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28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AFAA386">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21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6461FF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9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633590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9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1B6AA7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9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656EFC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9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D98792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sym w:font="Wingdings 2" w:char="00A3"/>
            </w:r>
            <w:r>
              <w:rPr>
                <w:rFonts w:hint="eastAsia" w:ascii="宋体" w:hAnsi="宋体" w:eastAsia="宋体" w:cs="宋体"/>
                <w:color w:val="auto"/>
                <w:kern w:val="0"/>
                <w:sz w:val="21"/>
                <w:szCs w:val="21"/>
                <w:highlight w:val="none"/>
                <w:lang w:val="en-US" w:eastAsia="zh-CN" w:bidi="ar"/>
              </w:rPr>
              <w:t>中型企业</w:t>
            </w:r>
          </w:p>
          <w:p w14:paraId="0AA4B15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sym w:font="Wingdings 2" w:char="00A3"/>
            </w:r>
            <w:r>
              <w:rPr>
                <w:rFonts w:hint="eastAsia" w:ascii="宋体" w:hAnsi="宋体" w:eastAsia="宋体" w:cs="宋体"/>
                <w:color w:val="auto"/>
                <w:kern w:val="0"/>
                <w:sz w:val="21"/>
                <w:szCs w:val="21"/>
                <w:highlight w:val="none"/>
                <w:lang w:val="en-US" w:eastAsia="zh-CN" w:bidi="ar"/>
              </w:rPr>
              <w:t>小型企业</w:t>
            </w:r>
          </w:p>
          <w:p w14:paraId="6AA04E0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sym w:font="Wingdings 2" w:char="00A3"/>
            </w:r>
            <w:r>
              <w:rPr>
                <w:rFonts w:hint="eastAsia" w:ascii="宋体" w:hAnsi="宋体" w:eastAsia="宋体" w:cs="宋体"/>
                <w:color w:val="auto"/>
                <w:kern w:val="0"/>
                <w:sz w:val="21"/>
                <w:szCs w:val="21"/>
                <w:highlight w:val="none"/>
                <w:lang w:val="en-US" w:eastAsia="zh-CN" w:bidi="ar"/>
              </w:rPr>
              <w:t>微型企业</w:t>
            </w:r>
          </w:p>
        </w:tc>
      </w:tr>
      <w:tr w14:paraId="77BA0E5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2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F6417F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44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C8E417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28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E7761A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21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A92E50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9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287B7D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9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51962A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9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BD19EC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9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F6B89A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sym w:font="Wingdings 2" w:char="00A3"/>
            </w:r>
            <w:r>
              <w:rPr>
                <w:rFonts w:hint="eastAsia" w:ascii="宋体" w:hAnsi="宋体" w:eastAsia="宋体" w:cs="宋体"/>
                <w:color w:val="auto"/>
                <w:kern w:val="0"/>
                <w:sz w:val="21"/>
                <w:szCs w:val="21"/>
                <w:highlight w:val="none"/>
                <w:lang w:val="en-US" w:eastAsia="zh-CN" w:bidi="ar"/>
              </w:rPr>
              <w:t>中型企业</w:t>
            </w:r>
          </w:p>
          <w:p w14:paraId="6F5B4667">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sym w:font="Wingdings 2" w:char="00A3"/>
            </w:r>
            <w:r>
              <w:rPr>
                <w:rFonts w:hint="eastAsia" w:ascii="宋体" w:hAnsi="宋体" w:eastAsia="宋体" w:cs="宋体"/>
                <w:color w:val="auto"/>
                <w:kern w:val="0"/>
                <w:sz w:val="21"/>
                <w:szCs w:val="21"/>
                <w:highlight w:val="none"/>
                <w:lang w:val="en-US" w:eastAsia="zh-CN" w:bidi="ar"/>
              </w:rPr>
              <w:t>小型企业</w:t>
            </w:r>
          </w:p>
          <w:p w14:paraId="14D6D8BD">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sym w:font="Wingdings 2" w:char="00A3"/>
            </w:r>
            <w:r>
              <w:rPr>
                <w:rFonts w:hint="eastAsia" w:ascii="宋体" w:hAnsi="宋体" w:eastAsia="宋体" w:cs="宋体"/>
                <w:color w:val="auto"/>
                <w:kern w:val="0"/>
                <w:sz w:val="21"/>
                <w:szCs w:val="21"/>
                <w:highlight w:val="none"/>
                <w:lang w:val="en-US" w:eastAsia="zh-CN" w:bidi="ar"/>
              </w:rPr>
              <w:t>微型企业</w:t>
            </w:r>
          </w:p>
        </w:tc>
      </w:tr>
      <w:tr w14:paraId="33588D0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52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450B6C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44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68BE73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28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9881D8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21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3CEAFD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9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8C57F2D">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9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786351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9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6EFD39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9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982C5A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r>
    </w:tbl>
    <w:p w14:paraId="2E63B322">
      <w:pPr>
        <w:keepNext w:val="0"/>
        <w:keepLines w:val="0"/>
        <w:widowControl/>
        <w:suppressLineNumbers w:val="0"/>
        <w:spacing w:line="288" w:lineRule="auto"/>
        <w:ind w:left="0" w:firstLine="49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以上企业，不属于大企业的分支机构，不存在控股股东为大企业的情形，也不存在与大企业的负责人为同一人的情形。</w:t>
      </w:r>
    </w:p>
    <w:p w14:paraId="05CFC0CA">
      <w:pPr>
        <w:keepNext w:val="0"/>
        <w:keepLines w:val="0"/>
        <w:widowControl/>
        <w:suppressLineNumbers w:val="0"/>
        <w:spacing w:line="288" w:lineRule="auto"/>
        <w:ind w:left="0" w:firstLine="49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本企业对上述声明内容的真实性负责。如有虚假，将依法承担相应责任。</w:t>
      </w:r>
    </w:p>
    <w:p w14:paraId="64DF8BFA">
      <w:pPr>
        <w:keepNext w:val="0"/>
        <w:keepLines w:val="0"/>
        <w:widowControl/>
        <w:suppressLineNumbers w:val="0"/>
        <w:spacing w:line="288" w:lineRule="auto"/>
        <w:ind w:left="0" w:firstLine="495"/>
        <w:jc w:val="left"/>
        <w:rPr>
          <w:rFonts w:hint="eastAsia" w:ascii="宋体" w:hAnsi="宋体" w:eastAsia="宋体" w:cs="宋体"/>
          <w:color w:val="auto"/>
          <w:sz w:val="21"/>
          <w:szCs w:val="21"/>
          <w:highlight w:val="none"/>
        </w:rPr>
      </w:pPr>
    </w:p>
    <w:p w14:paraId="1348FDB9">
      <w:pPr>
        <w:keepNext w:val="0"/>
        <w:keepLines w:val="0"/>
        <w:widowControl/>
        <w:suppressLineNumbers w:val="0"/>
        <w:spacing w:line="288" w:lineRule="auto"/>
        <w:ind w:left="0" w:firstLine="495"/>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供应商名称（电子签名/公章）： </w:t>
      </w:r>
    </w:p>
    <w:p w14:paraId="503F87AA">
      <w:pPr>
        <w:keepNext w:val="0"/>
        <w:keepLines w:val="0"/>
        <w:widowControl/>
        <w:suppressLineNumbers w:val="0"/>
        <w:spacing w:line="288" w:lineRule="auto"/>
        <w:ind w:left="0" w:firstLine="495"/>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日期： 年 月 日</w:t>
      </w:r>
    </w:p>
    <w:p w14:paraId="58E9FA4C">
      <w:pPr>
        <w:keepNext w:val="0"/>
        <w:keepLines w:val="0"/>
        <w:widowControl/>
        <w:suppressLineNumbers w:val="0"/>
        <w:spacing w:line="288" w:lineRule="auto"/>
        <w:ind w:left="0" w:firstLine="495"/>
        <w:jc w:val="left"/>
        <w:rPr>
          <w:rFonts w:hint="eastAsia" w:ascii="宋体" w:hAnsi="宋体" w:eastAsia="宋体" w:cs="宋体"/>
          <w:color w:val="auto"/>
          <w:sz w:val="21"/>
          <w:szCs w:val="21"/>
          <w:highlight w:val="none"/>
        </w:rPr>
      </w:pPr>
    </w:p>
    <w:p w14:paraId="38310EA5">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说明：</w:t>
      </w:r>
    </w:p>
    <w:p w14:paraId="042FEB29">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1.标的名称，按照【采购需求】中明确的标的填写；</w:t>
      </w:r>
    </w:p>
    <w:p w14:paraId="24E3572B">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2.所属行业，按照【采购需求】中明确的标的“所属行业”填写；</w:t>
      </w:r>
    </w:p>
    <w:p w14:paraId="2BB9A375">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3.制造商：货物由中小企业制造，即货物由中小企业生产且使用该中小企业商号或者注册商标；</w:t>
      </w:r>
    </w:p>
    <w:p w14:paraId="19182B60">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4.从业人员、营业收入、资产总额填报上一年度数据，无上一年度数据的新成立企业可不填报。</w:t>
      </w:r>
    </w:p>
    <w:p w14:paraId="28E66A87">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5.企业类型（包括新成立企业），按照《中小企业划型标准规定》（工信部联企业〔2011〕300号）规定和【采购需求】中明确的标的“所属行业”，选择“中型、小型、微型”其中之一；</w:t>
      </w:r>
    </w:p>
    <w:p w14:paraId="7363E787">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6.采购文件中明确的标的是能够独立发挥功能的产品，配件、辅料不作为标的，不需要在《中小企业声明函》里填列。</w:t>
      </w:r>
    </w:p>
    <w:p w14:paraId="016DF3F2">
      <w:pPr>
        <w:keepNext w:val="0"/>
        <w:keepLines w:val="0"/>
        <w:widowControl/>
        <w:suppressLineNumbers w:val="0"/>
        <w:spacing w:line="288" w:lineRule="auto"/>
        <w:ind w:left="0" w:firstLine="495"/>
        <w:jc w:val="left"/>
        <w:rPr>
          <w:rFonts w:hint="eastAsia" w:ascii="宋体" w:hAnsi="宋体" w:eastAsia="宋体" w:cs="宋体"/>
          <w:color w:val="auto"/>
          <w:sz w:val="21"/>
          <w:szCs w:val="21"/>
          <w:highlight w:val="none"/>
        </w:rPr>
      </w:pPr>
    </w:p>
    <w:p w14:paraId="1D20576C">
      <w:pPr>
        <w:pStyle w:val="3"/>
        <w:keepNext w:val="0"/>
        <w:keepLines w:val="0"/>
        <w:widowControl/>
        <w:suppressLineNumbers w:val="0"/>
        <w:spacing w:line="288" w:lineRule="auto"/>
        <w:ind w:left="0" w:firstLine="480"/>
        <w:jc w:val="center"/>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8"/>
          <w:szCs w:val="28"/>
          <w:highlight w:val="none"/>
        </w:rPr>
        <w:t>附件2：属于监狱企业的证明文件</w:t>
      </w:r>
    </w:p>
    <w:p w14:paraId="5C14E947">
      <w:pPr>
        <w:keepNext w:val="0"/>
        <w:keepLines w:val="0"/>
        <w:widowControl/>
        <w:suppressLineNumbers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（仅适用于：供应商属于监狱企业）</w:t>
      </w:r>
    </w:p>
    <w:p w14:paraId="53EC043A">
      <w:pPr>
        <w:keepNext w:val="0"/>
        <w:keepLines w:val="0"/>
        <w:widowControl/>
        <w:suppressLineNumbers w:val="0"/>
        <w:spacing w:line="288" w:lineRule="auto"/>
        <w:jc w:val="left"/>
        <w:rPr>
          <w:rFonts w:hint="eastAsia" w:ascii="宋体" w:hAnsi="宋体" w:eastAsia="宋体" w:cs="宋体"/>
          <w:color w:val="auto"/>
          <w:sz w:val="21"/>
          <w:szCs w:val="21"/>
          <w:highlight w:val="none"/>
        </w:rPr>
      </w:pPr>
    </w:p>
    <w:p w14:paraId="628CC8B6">
      <w:pPr>
        <w:keepNext w:val="0"/>
        <w:keepLines w:val="0"/>
        <w:widowControl/>
        <w:suppressLineNumbers w:val="0"/>
        <w:spacing w:line="288" w:lineRule="auto"/>
        <w:ind w:left="0" w:firstLine="373"/>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监狱企业参加政府采购活动时，应当提供由省级以上监狱管理局、戒毒管理局（含新疆生产建设兵团）出具的属于监狱企业的证明文件。</w:t>
      </w:r>
    </w:p>
    <w:p w14:paraId="281B22A6">
      <w:pPr>
        <w:keepNext w:val="0"/>
        <w:keepLines w:val="0"/>
        <w:widowControl/>
        <w:suppressLineNumbers w:val="0"/>
        <w:spacing w:line="288" w:lineRule="auto"/>
        <w:jc w:val="left"/>
        <w:rPr>
          <w:rFonts w:hint="eastAsia" w:ascii="宋体" w:hAnsi="宋体" w:eastAsia="宋体" w:cs="宋体"/>
          <w:color w:val="auto"/>
          <w:sz w:val="21"/>
          <w:szCs w:val="21"/>
          <w:highlight w:val="none"/>
        </w:rPr>
      </w:pPr>
    </w:p>
    <w:p w14:paraId="07389F46">
      <w:pPr>
        <w:keepNext w:val="0"/>
        <w:keepLines w:val="0"/>
        <w:widowControl/>
        <w:suppressLineNumbers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说明：</w:t>
      </w:r>
    </w:p>
    <w:p w14:paraId="0C32B39F">
      <w:pPr>
        <w:keepNext w:val="0"/>
        <w:keepLines w:val="0"/>
        <w:widowControl/>
        <w:suppressLineNumbers w:val="0"/>
        <w:spacing w:line="288" w:lineRule="auto"/>
        <w:ind w:left="0" w:firstLine="371"/>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37C6C3B8">
      <w:pPr>
        <w:keepNext w:val="0"/>
        <w:keepLines w:val="0"/>
        <w:widowControl/>
        <w:suppressLineNumbers w:val="0"/>
        <w:spacing w:line="288" w:lineRule="auto"/>
        <w:ind w:left="0" w:firstLine="371"/>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二、在政府采购活动中，监狱企业视同小型、微型企业，享受预留份额、评审中价格扣除等政府采购促进中小企业发展的政府采购政策。</w:t>
      </w:r>
    </w:p>
    <w:p w14:paraId="78B5E45B">
      <w:pPr>
        <w:keepNext w:val="0"/>
        <w:keepLines w:val="0"/>
        <w:widowControl/>
        <w:suppressLineNumbers w:val="0"/>
        <w:spacing w:line="288" w:lineRule="auto"/>
        <w:ind w:left="0" w:firstLine="371"/>
        <w:jc w:val="left"/>
        <w:rPr>
          <w:rFonts w:hint="eastAsia" w:ascii="宋体" w:hAnsi="宋体" w:eastAsia="宋体" w:cs="宋体"/>
          <w:color w:val="auto"/>
          <w:sz w:val="21"/>
          <w:szCs w:val="21"/>
          <w:highlight w:val="none"/>
        </w:rPr>
      </w:pPr>
    </w:p>
    <w:p w14:paraId="42019C65">
      <w:pPr>
        <w:pStyle w:val="3"/>
        <w:keepNext w:val="0"/>
        <w:keepLines w:val="0"/>
        <w:widowControl/>
        <w:suppressLineNumbers w:val="0"/>
        <w:spacing w:line="288" w:lineRule="auto"/>
        <w:ind w:left="0" w:firstLine="480"/>
        <w:jc w:val="center"/>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8"/>
          <w:szCs w:val="28"/>
          <w:highlight w:val="none"/>
        </w:rPr>
        <w:t>附件3：残疾人福利性单位声明函</w:t>
      </w:r>
    </w:p>
    <w:p w14:paraId="138EF1CC">
      <w:pPr>
        <w:keepNext w:val="0"/>
        <w:keepLines w:val="0"/>
        <w:widowControl/>
        <w:suppressLineNumbers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（仅适用于：供应商属于残疾人福利性单位）</w:t>
      </w:r>
    </w:p>
    <w:p w14:paraId="6693A2EC">
      <w:pPr>
        <w:keepNext w:val="0"/>
        <w:keepLines w:val="0"/>
        <w:widowControl/>
        <w:suppressLineNumbers w:val="0"/>
        <w:spacing w:line="288" w:lineRule="auto"/>
        <w:jc w:val="left"/>
        <w:rPr>
          <w:rFonts w:hint="eastAsia" w:ascii="宋体" w:hAnsi="宋体" w:eastAsia="宋体" w:cs="宋体"/>
          <w:color w:val="auto"/>
          <w:sz w:val="21"/>
          <w:szCs w:val="21"/>
          <w:highlight w:val="none"/>
        </w:rPr>
      </w:pPr>
    </w:p>
    <w:p w14:paraId="648873CF">
      <w:pPr>
        <w:keepNext w:val="0"/>
        <w:keepLines w:val="0"/>
        <w:widowControl/>
        <w:suppressLineNumbers w:val="0"/>
        <w:spacing w:line="288" w:lineRule="auto"/>
        <w:ind w:left="0" w:firstLine="444"/>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本单位郑重声明，根据《财政部民政部中国残疾人联合会关于促进残疾人就业政府采购政策的通知》（财库</w:t>
      </w:r>
      <w:r>
        <w:rPr>
          <w:rFonts w:hint="eastAsia" w:ascii="宋体" w:hAnsi="宋体" w:eastAsia="宋体" w:cs="宋体"/>
          <w:color w:val="auto"/>
          <w:kern w:val="0"/>
          <w:sz w:val="21"/>
          <w:szCs w:val="21"/>
          <w:highlight w:val="none"/>
          <w:lang w:val="en-US" w:eastAsia="zh-CN" w:bidi="ar"/>
        </w:rPr>
        <w:t>〔2017〕141</w:t>
      </w:r>
      <w:r>
        <w:rPr>
          <w:rFonts w:hint="eastAsia" w:ascii="宋体" w:hAnsi="宋体" w:eastAsia="宋体" w:cs="宋体"/>
          <w:color w:val="auto"/>
          <w:spacing w:val="6"/>
          <w:kern w:val="0"/>
          <w:sz w:val="21"/>
          <w:szCs w:val="21"/>
          <w:highlight w:val="none"/>
          <w:lang w:val="en-US" w:eastAsia="zh-CN" w:bidi="ar"/>
        </w:rPr>
        <w:t>号）的规定，</w:t>
      </w:r>
      <w:r>
        <w:rPr>
          <w:rFonts w:hint="eastAsia" w:ascii="宋体" w:hAnsi="宋体" w:eastAsia="宋体" w:cs="宋体"/>
          <w:b/>
          <w:bCs/>
          <w:color w:val="auto"/>
          <w:spacing w:val="6"/>
          <w:kern w:val="0"/>
          <w:sz w:val="21"/>
          <w:szCs w:val="21"/>
          <w:highlight w:val="none"/>
          <w:lang w:val="en-US" w:eastAsia="zh-CN" w:bidi="ar"/>
        </w:rPr>
        <w:t>本单位为符合条件的残疾人福利性单位</w:t>
      </w:r>
      <w:r>
        <w:rPr>
          <w:rFonts w:hint="eastAsia" w:ascii="宋体" w:hAnsi="宋体" w:eastAsia="宋体" w:cs="宋体"/>
          <w:color w:val="auto"/>
          <w:spacing w:val="6"/>
          <w:kern w:val="0"/>
          <w:sz w:val="21"/>
          <w:szCs w:val="21"/>
          <w:highlight w:val="none"/>
          <w:lang w:val="en-US" w:eastAsia="zh-CN" w:bidi="ar"/>
        </w:rPr>
        <w:t>，且本单位参加（采购人）单位的（项目名称）项目采购活动提供本单位制造的货物（由本单位承担工程/提供服务），或者提供其他残疾人福利性单位制造的货物（不包括使用非残疾人福利性单位注册商标的货物）。</w:t>
      </w:r>
    </w:p>
    <w:p w14:paraId="2C11B72B">
      <w:pPr>
        <w:keepNext w:val="0"/>
        <w:keepLines w:val="0"/>
        <w:widowControl/>
        <w:suppressLineNumbers w:val="0"/>
        <w:spacing w:line="288" w:lineRule="auto"/>
        <w:ind w:left="0" w:firstLine="444"/>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本单位对上述声明的真实性负责。如有虚假，将依法承担相应责任。</w:t>
      </w:r>
    </w:p>
    <w:p w14:paraId="2684BB68">
      <w:pPr>
        <w:keepNext w:val="0"/>
        <w:keepLines w:val="0"/>
        <w:widowControl/>
        <w:suppressLineNumbers w:val="0"/>
        <w:spacing w:line="288" w:lineRule="auto"/>
        <w:ind w:left="0" w:right="1560" w:firstLine="444"/>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单位名称（盖章）：</w:t>
      </w:r>
    </w:p>
    <w:p w14:paraId="2D735A65">
      <w:pPr>
        <w:keepNext w:val="0"/>
        <w:keepLines w:val="0"/>
        <w:widowControl/>
        <w:suppressLineNumbers w:val="0"/>
        <w:spacing w:line="288" w:lineRule="auto"/>
        <w:ind w:left="0" w:right="1560" w:firstLine="444"/>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bidi="ar"/>
        </w:rPr>
        <w:t>日期：</w:t>
      </w:r>
    </w:p>
    <w:p w14:paraId="1695821B">
      <w:pPr>
        <w:keepNext w:val="0"/>
        <w:keepLines w:val="0"/>
        <w:widowControl/>
        <w:suppressLineNumbers w:val="0"/>
        <w:spacing w:line="288" w:lineRule="auto"/>
        <w:jc w:val="left"/>
        <w:rPr>
          <w:rFonts w:hint="eastAsia" w:ascii="宋体" w:hAnsi="宋体" w:eastAsia="宋体" w:cs="宋体"/>
          <w:color w:val="auto"/>
          <w:sz w:val="21"/>
          <w:szCs w:val="21"/>
          <w:highlight w:val="none"/>
        </w:rPr>
      </w:pPr>
    </w:p>
    <w:p w14:paraId="188172B7">
      <w:pPr>
        <w:keepNext w:val="0"/>
        <w:keepLines w:val="0"/>
        <w:widowControl/>
        <w:suppressLineNumbers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说明：</w:t>
      </w:r>
    </w:p>
    <w:p w14:paraId="5B69B1C3">
      <w:pPr>
        <w:keepNext w:val="0"/>
        <w:keepLines w:val="0"/>
        <w:widowControl/>
        <w:suppressLineNumbers w:val="0"/>
        <w:spacing w:line="288" w:lineRule="auto"/>
        <w:ind w:left="0" w:firstLine="371"/>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一、享受政府采购支持政策的残疾人福利性单位应当同时满足以下条件：</w:t>
      </w:r>
    </w:p>
    <w:p w14:paraId="2694542C">
      <w:pPr>
        <w:keepNext w:val="0"/>
        <w:keepLines w:val="0"/>
        <w:widowControl/>
        <w:suppressLineNumbers w:val="0"/>
        <w:spacing w:line="288" w:lineRule="auto"/>
        <w:ind w:left="0" w:firstLine="371"/>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（一）安置的残疾人占本单位在职职工人数的比例不低于25%（含25%），并且安置的残疾人人数不少于10人（含10人）；</w:t>
      </w:r>
    </w:p>
    <w:p w14:paraId="08BF7FFB">
      <w:pPr>
        <w:keepNext w:val="0"/>
        <w:keepLines w:val="0"/>
        <w:widowControl/>
        <w:suppressLineNumbers w:val="0"/>
        <w:spacing w:line="288" w:lineRule="auto"/>
        <w:ind w:left="0" w:firstLine="371"/>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（二）依法与安置的每位残疾人签订了一年以上（含一年）的劳动合同或服务协议；</w:t>
      </w:r>
    </w:p>
    <w:p w14:paraId="57E1B6B6">
      <w:pPr>
        <w:keepNext w:val="0"/>
        <w:keepLines w:val="0"/>
        <w:widowControl/>
        <w:suppressLineNumbers w:val="0"/>
        <w:spacing w:line="288" w:lineRule="auto"/>
        <w:ind w:left="0" w:firstLine="371"/>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（三）为安置的每位残疾人按月足额缴纳了基本养老保险、基本医疗保险、失业保险、工伤保险和生育保险等社会保险费；</w:t>
      </w:r>
    </w:p>
    <w:p w14:paraId="2A2CABFC">
      <w:pPr>
        <w:keepNext w:val="0"/>
        <w:keepLines w:val="0"/>
        <w:widowControl/>
        <w:suppressLineNumbers w:val="0"/>
        <w:spacing w:line="288" w:lineRule="auto"/>
        <w:ind w:left="0" w:firstLine="371"/>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（四）通过银行等金融机构向安置的每位残疾人，按月支付了不低于单位所在区县适用的经省级人民政府批准的月最低工资标准的工资；</w:t>
      </w:r>
    </w:p>
    <w:p w14:paraId="6283263B">
      <w:pPr>
        <w:keepNext w:val="0"/>
        <w:keepLines w:val="0"/>
        <w:widowControl/>
        <w:suppressLineNumbers w:val="0"/>
        <w:spacing w:line="288" w:lineRule="auto"/>
        <w:ind w:left="0" w:firstLine="371"/>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（五）提供本单位制造的货物、承担的工程或者服务（以下简称产品），或者提供其他残疾人福利性单位制造的货物（不包括使用非残疾人福利性单位注册商标的货物）。</w:t>
      </w:r>
    </w:p>
    <w:p w14:paraId="0FE8BB72">
      <w:pPr>
        <w:keepNext w:val="0"/>
        <w:keepLines w:val="0"/>
        <w:widowControl/>
        <w:suppressLineNumbers w:val="0"/>
        <w:spacing w:line="288" w:lineRule="auto"/>
        <w:ind w:left="0" w:firstLine="371"/>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BC93518">
      <w:pPr>
        <w:keepNext w:val="0"/>
        <w:keepLines w:val="0"/>
        <w:widowControl/>
        <w:suppressLineNumbers w:val="0"/>
        <w:spacing w:line="288" w:lineRule="auto"/>
        <w:ind w:left="0" w:firstLine="371"/>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二、符合条件的残疾人福利性单位在参加政府采购活动时，应当提供财库[2017]141号文件规定的《残疾人福利性单位声明函》，并对声明的真实性负责。</w:t>
      </w:r>
    </w:p>
    <w:p w14:paraId="180C5219">
      <w:pPr>
        <w:keepNext w:val="0"/>
        <w:keepLines w:val="0"/>
        <w:widowControl/>
        <w:suppressLineNumbers w:val="0"/>
        <w:spacing w:line="288" w:lineRule="auto"/>
        <w:ind w:left="0" w:firstLine="371"/>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三、在政府采购活动中，残疾人福利性单位视同小型、微型企业，享受预留份额、评审中价格扣除等促进中小企业发展的政府采购政策。</w:t>
      </w:r>
    </w:p>
    <w:p w14:paraId="6C6EB939">
      <w:pPr>
        <w:keepNext w:val="0"/>
        <w:keepLines w:val="0"/>
        <w:widowControl/>
        <w:suppressLineNumbers w:val="0"/>
        <w:spacing w:line="288" w:lineRule="auto"/>
        <w:ind w:left="0" w:firstLine="371"/>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残疾人福利性单位属于小型、微型企业的，不重复享受政策。</w:t>
      </w:r>
    </w:p>
    <w:p w14:paraId="1CCB1BCC">
      <w:pPr>
        <w:keepNext w:val="0"/>
        <w:keepLines w:val="0"/>
        <w:widowControl/>
        <w:suppressLineNumbers w:val="0"/>
        <w:spacing w:line="288" w:lineRule="auto"/>
        <w:ind w:left="0" w:firstLine="371"/>
        <w:jc w:val="left"/>
        <w:rPr>
          <w:rFonts w:hint="eastAsia" w:ascii="宋体" w:hAnsi="宋体" w:eastAsia="宋体" w:cs="宋体"/>
          <w:color w:val="auto"/>
          <w:sz w:val="21"/>
          <w:szCs w:val="21"/>
          <w:highlight w:val="none"/>
        </w:rPr>
      </w:pPr>
    </w:p>
    <w:p w14:paraId="2FD73A91">
      <w:pPr>
        <w:pStyle w:val="3"/>
        <w:keepNext w:val="0"/>
        <w:keepLines w:val="0"/>
        <w:widowControl/>
        <w:suppressLineNumbers w:val="0"/>
        <w:spacing w:line="288" w:lineRule="auto"/>
        <w:ind w:left="0" w:firstLine="480"/>
        <w:jc w:val="center"/>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8"/>
          <w:szCs w:val="28"/>
          <w:highlight w:val="none"/>
        </w:rPr>
        <w:t>附件4：联合协议</w:t>
      </w:r>
    </w:p>
    <w:p w14:paraId="1246ECBD">
      <w:pPr>
        <w:keepNext w:val="0"/>
        <w:keepLines w:val="0"/>
        <w:widowControl/>
        <w:suppressLineNumbers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联合协议</w:t>
      </w:r>
    </w:p>
    <w:p w14:paraId="33E92E67">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p>
    <w:p w14:paraId="13F7FAE8">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lang w:val="en-US" w:eastAsia="zh-CN" w:bidi="ar"/>
        </w:rPr>
        <w:t>（联合体所有成员名称）</w:t>
      </w:r>
      <w:r>
        <w:rPr>
          <w:rFonts w:hint="eastAsia" w:ascii="宋体" w:hAnsi="宋体" w:eastAsia="宋体" w:cs="宋体"/>
          <w:color w:val="auto"/>
          <w:kern w:val="0"/>
          <w:sz w:val="21"/>
          <w:szCs w:val="21"/>
          <w:highlight w:val="none"/>
          <w:lang w:val="en-US" w:eastAsia="zh-CN" w:bidi="ar"/>
        </w:rPr>
        <w:t>自愿组成一个联合体，以一个供应商的身份参加</w:t>
      </w:r>
      <w:r>
        <w:rPr>
          <w:rFonts w:hint="eastAsia" w:ascii="宋体" w:hAnsi="宋体" w:eastAsia="宋体" w:cs="宋体"/>
          <w:color w:val="auto"/>
          <w:kern w:val="0"/>
          <w:sz w:val="21"/>
          <w:szCs w:val="21"/>
          <w:highlight w:val="none"/>
          <w:u w:val="single"/>
          <w:lang w:val="en-US" w:eastAsia="zh-CN" w:bidi="ar"/>
        </w:rPr>
        <w:t>（项目名称：</w:t>
      </w:r>
      <w:r>
        <w:rPr>
          <w:rFonts w:hint="eastAsia" w:ascii="宋体" w:hAnsi="宋体" w:eastAsia="宋体" w:cs="宋体"/>
          <w:i w:val="0"/>
          <w:iCs w:val="0"/>
          <w:color w:val="auto"/>
          <w:kern w:val="0"/>
          <w:sz w:val="21"/>
          <w:szCs w:val="21"/>
          <w:highlight w:val="none"/>
          <w:u w:val="single"/>
          <w:lang w:val="en-US" w:eastAsia="zh-CN" w:bidi="ar"/>
        </w:rPr>
        <w:t>混凝土机器人检测实训室</w:t>
      </w:r>
      <w:r>
        <w:rPr>
          <w:rFonts w:hint="eastAsia" w:ascii="宋体" w:hAnsi="宋体" w:eastAsia="宋体" w:cs="宋体"/>
          <w:color w:val="auto"/>
          <w:kern w:val="0"/>
          <w:sz w:val="21"/>
          <w:szCs w:val="21"/>
          <w:highlight w:val="none"/>
          <w:u w:val="single"/>
          <w:lang w:val="en-US" w:eastAsia="zh-CN" w:bidi="ar"/>
        </w:rPr>
        <w:t>，项目编号：</w:t>
      </w:r>
      <w:r>
        <w:rPr>
          <w:rFonts w:hint="eastAsia" w:ascii="宋体" w:hAnsi="宋体" w:eastAsia="宋体" w:cs="宋体"/>
          <w:i w:val="0"/>
          <w:iCs w:val="0"/>
          <w:color w:val="auto"/>
          <w:kern w:val="0"/>
          <w:sz w:val="21"/>
          <w:szCs w:val="21"/>
          <w:highlight w:val="none"/>
          <w:u w:val="single"/>
          <w:lang w:val="en-US" w:eastAsia="zh-CN" w:bidi="ar"/>
        </w:rPr>
        <w:t>330000263030390000060-QSZBC260075ZHGK</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i w:val="0"/>
          <w:iCs w:val="0"/>
          <w:color w:val="auto"/>
          <w:kern w:val="0"/>
          <w:sz w:val="21"/>
          <w:szCs w:val="21"/>
          <w:highlight w:val="none"/>
          <w:lang w:val="en-US" w:eastAsia="zh-CN" w:bidi="ar"/>
        </w:rPr>
        <w:t>投标</w:t>
      </w:r>
      <w:r>
        <w:rPr>
          <w:rFonts w:hint="eastAsia" w:ascii="宋体" w:hAnsi="宋体" w:eastAsia="宋体" w:cs="宋体"/>
          <w:color w:val="auto"/>
          <w:kern w:val="0"/>
          <w:sz w:val="21"/>
          <w:szCs w:val="21"/>
          <w:highlight w:val="none"/>
          <w:lang w:val="en-US" w:eastAsia="zh-CN" w:bidi="ar"/>
        </w:rPr>
        <w:t>。</w:t>
      </w:r>
    </w:p>
    <w:p w14:paraId="4931E673">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一、各方一致决定，</w:t>
      </w:r>
      <w:r>
        <w:rPr>
          <w:rFonts w:hint="eastAsia" w:ascii="宋体" w:hAnsi="宋体" w:eastAsia="宋体" w:cs="宋体"/>
          <w:color w:val="auto"/>
          <w:kern w:val="0"/>
          <w:sz w:val="21"/>
          <w:szCs w:val="21"/>
          <w:highlight w:val="none"/>
          <w:u w:val="single"/>
          <w:lang w:val="en-US" w:eastAsia="zh-CN" w:bidi="ar"/>
        </w:rPr>
        <w:t>（某联合体成员名称）</w:t>
      </w:r>
      <w:r>
        <w:rPr>
          <w:rFonts w:hint="eastAsia" w:ascii="宋体" w:hAnsi="宋体" w:eastAsia="宋体" w:cs="宋体"/>
          <w:color w:val="auto"/>
          <w:kern w:val="0"/>
          <w:sz w:val="21"/>
          <w:szCs w:val="21"/>
          <w:highlight w:val="none"/>
          <w:lang w:val="en-US" w:eastAsia="zh-CN" w:bidi="ar"/>
        </w:rPr>
        <w:t>为联合体牵头人，代表所有联合体成员负责</w:t>
      </w:r>
      <w:r>
        <w:rPr>
          <w:rFonts w:hint="eastAsia" w:ascii="宋体" w:hAnsi="宋体" w:eastAsia="宋体" w:cs="宋体"/>
          <w:i w:val="0"/>
          <w:iCs w:val="0"/>
          <w:color w:val="auto"/>
          <w:kern w:val="0"/>
          <w:sz w:val="21"/>
          <w:szCs w:val="21"/>
          <w:highlight w:val="none"/>
          <w:lang w:val="en-US" w:eastAsia="zh-CN" w:bidi="ar"/>
        </w:rPr>
        <w:t>投标</w:t>
      </w:r>
      <w:r>
        <w:rPr>
          <w:rFonts w:hint="eastAsia" w:ascii="宋体" w:hAnsi="宋体" w:eastAsia="宋体" w:cs="宋体"/>
          <w:color w:val="auto"/>
          <w:kern w:val="0"/>
          <w:sz w:val="21"/>
          <w:szCs w:val="21"/>
          <w:highlight w:val="none"/>
          <w:lang w:val="en-US" w:eastAsia="zh-CN" w:bidi="ar"/>
        </w:rPr>
        <w:t>和合同实施阶段的主办、协调工作。</w:t>
      </w:r>
    </w:p>
    <w:p w14:paraId="335EDCDE">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二、所有联合体成员各方签署授权书，授权书载明的授权代表根据采购文件规定及</w:t>
      </w:r>
      <w:r>
        <w:rPr>
          <w:rFonts w:hint="eastAsia" w:ascii="宋体" w:hAnsi="宋体" w:eastAsia="宋体" w:cs="宋体"/>
          <w:i w:val="0"/>
          <w:iCs w:val="0"/>
          <w:color w:val="auto"/>
          <w:kern w:val="0"/>
          <w:sz w:val="21"/>
          <w:szCs w:val="21"/>
          <w:highlight w:val="none"/>
          <w:lang w:val="en-US" w:eastAsia="zh-CN" w:bidi="ar"/>
        </w:rPr>
        <w:t>投标</w:t>
      </w:r>
      <w:r>
        <w:rPr>
          <w:rFonts w:hint="eastAsia" w:ascii="宋体" w:hAnsi="宋体" w:eastAsia="宋体" w:cs="宋体"/>
          <w:color w:val="auto"/>
          <w:kern w:val="0"/>
          <w:sz w:val="21"/>
          <w:szCs w:val="21"/>
          <w:highlight w:val="none"/>
          <w:lang w:val="en-US" w:eastAsia="zh-CN" w:bidi="ar"/>
        </w:rPr>
        <w:t>内容而对采购人、采购代理机构所作的任何合法承诺，包括书面澄清及相应等均对联合</w:t>
      </w:r>
      <w:r>
        <w:rPr>
          <w:rFonts w:hint="eastAsia" w:ascii="宋体" w:hAnsi="宋体" w:eastAsia="宋体" w:cs="宋体"/>
          <w:i w:val="0"/>
          <w:iCs w:val="0"/>
          <w:color w:val="auto"/>
          <w:kern w:val="0"/>
          <w:sz w:val="21"/>
          <w:szCs w:val="21"/>
          <w:highlight w:val="none"/>
          <w:lang w:val="en-US" w:eastAsia="zh-CN" w:bidi="ar"/>
        </w:rPr>
        <w:t>投标</w:t>
      </w:r>
      <w:r>
        <w:rPr>
          <w:rFonts w:hint="eastAsia" w:ascii="宋体" w:hAnsi="宋体" w:eastAsia="宋体" w:cs="宋体"/>
          <w:color w:val="auto"/>
          <w:kern w:val="0"/>
          <w:sz w:val="21"/>
          <w:szCs w:val="21"/>
          <w:highlight w:val="none"/>
          <w:lang w:val="en-US" w:eastAsia="zh-CN" w:bidi="ar"/>
        </w:rPr>
        <w:t>各方产生约束力。</w:t>
      </w:r>
    </w:p>
    <w:p w14:paraId="309470DC">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三、本次联合</w:t>
      </w:r>
      <w:r>
        <w:rPr>
          <w:rFonts w:hint="eastAsia" w:ascii="宋体" w:hAnsi="宋体" w:eastAsia="宋体" w:cs="宋体"/>
          <w:i w:val="0"/>
          <w:iCs w:val="0"/>
          <w:color w:val="auto"/>
          <w:kern w:val="0"/>
          <w:sz w:val="21"/>
          <w:szCs w:val="21"/>
          <w:highlight w:val="none"/>
          <w:lang w:val="en-US" w:eastAsia="zh-CN" w:bidi="ar"/>
        </w:rPr>
        <w:t>投标</w:t>
      </w:r>
      <w:r>
        <w:rPr>
          <w:rFonts w:hint="eastAsia" w:ascii="宋体" w:hAnsi="宋体" w:eastAsia="宋体" w:cs="宋体"/>
          <w:color w:val="auto"/>
          <w:kern w:val="0"/>
          <w:sz w:val="21"/>
          <w:szCs w:val="21"/>
          <w:highlight w:val="none"/>
          <w:lang w:val="en-US" w:eastAsia="zh-CN" w:bidi="ar"/>
        </w:rPr>
        <w:t>中，分工如下：</w:t>
      </w:r>
    </w:p>
    <w:p w14:paraId="08DD8E99">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lang w:val="en-US" w:eastAsia="zh-CN" w:bidi="ar"/>
        </w:rPr>
        <w:t>（联合体成员1）</w:t>
      </w:r>
      <w:r>
        <w:rPr>
          <w:rFonts w:hint="eastAsia" w:ascii="宋体" w:hAnsi="宋体" w:eastAsia="宋体" w:cs="宋体"/>
          <w:color w:val="auto"/>
          <w:kern w:val="0"/>
          <w:sz w:val="21"/>
          <w:szCs w:val="21"/>
          <w:highlight w:val="none"/>
          <w:lang w:val="en-US" w:eastAsia="zh-CN" w:bidi="ar"/>
        </w:rPr>
        <w:t>承担的工作和义务为：；</w:t>
      </w:r>
    </w:p>
    <w:p w14:paraId="55294AAF">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lang w:val="en-US" w:eastAsia="zh-CN" w:bidi="ar"/>
        </w:rPr>
        <w:t>（联合体成员2）</w:t>
      </w:r>
      <w:r>
        <w:rPr>
          <w:rFonts w:hint="eastAsia" w:ascii="宋体" w:hAnsi="宋体" w:eastAsia="宋体" w:cs="宋体"/>
          <w:color w:val="auto"/>
          <w:kern w:val="0"/>
          <w:sz w:val="21"/>
          <w:szCs w:val="21"/>
          <w:highlight w:val="none"/>
          <w:lang w:val="en-US" w:eastAsia="zh-CN" w:bidi="ar"/>
        </w:rPr>
        <w:t>承担的工作和义务为：；</w:t>
      </w:r>
    </w:p>
    <w:p w14:paraId="3C88F4C2">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p w14:paraId="168A277F">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四、联合体成员中小企业合同份额。</w:t>
      </w:r>
    </w:p>
    <w:p w14:paraId="648955B9">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中小企业合同金额达到【    %】，其中小微企业合同金额达到【    %】，其中：</w:t>
      </w:r>
    </w:p>
    <w:p w14:paraId="44E1EE46">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u w:val="single"/>
          <w:lang w:val="en-US" w:eastAsia="zh-CN" w:bidi="ar"/>
        </w:rPr>
        <w:t>（联合体成员X，……）</w:t>
      </w:r>
      <w:r>
        <w:rPr>
          <w:rFonts w:hint="eastAsia" w:ascii="宋体" w:hAnsi="宋体" w:eastAsia="宋体" w:cs="宋体"/>
          <w:color w:val="auto"/>
          <w:kern w:val="0"/>
          <w:sz w:val="21"/>
          <w:szCs w:val="21"/>
          <w:highlight w:val="none"/>
          <w:lang w:val="en-US" w:eastAsia="zh-CN" w:bidi="ar"/>
        </w:rPr>
        <w:t>提供的全部货物由小微企业制造（服务全部由小微企业承接），其合同份额占到合同总金额【    %】以上；</w:t>
      </w:r>
    </w:p>
    <w:p w14:paraId="2DA46CAD">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p w14:paraId="65DD72F0">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五、如果</w:t>
      </w:r>
      <w:r>
        <w:rPr>
          <w:rFonts w:hint="eastAsia" w:ascii="宋体" w:hAnsi="宋体" w:eastAsia="宋体" w:cs="宋体"/>
          <w:i w:val="0"/>
          <w:iCs w:val="0"/>
          <w:color w:val="auto"/>
          <w:kern w:val="0"/>
          <w:sz w:val="21"/>
          <w:szCs w:val="21"/>
          <w:highlight w:val="none"/>
          <w:lang w:val="en-US" w:eastAsia="zh-CN" w:bidi="ar"/>
        </w:rPr>
        <w:t>中标</w:t>
      </w:r>
      <w:r>
        <w:rPr>
          <w:rFonts w:hint="eastAsia" w:ascii="宋体" w:hAnsi="宋体" w:eastAsia="宋体" w:cs="宋体"/>
          <w:color w:val="auto"/>
          <w:kern w:val="0"/>
          <w:sz w:val="21"/>
          <w:szCs w:val="21"/>
          <w:highlight w:val="none"/>
          <w:lang w:val="en-US" w:eastAsia="zh-CN" w:bidi="ar"/>
        </w:rPr>
        <w:t>，联合体各成员方共同与采购人签订合同，并就采购合同约定的事项对采购人承担连带责任。</w:t>
      </w:r>
    </w:p>
    <w:p w14:paraId="7188E7F0">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六、有关本次联合</w:t>
      </w:r>
      <w:r>
        <w:rPr>
          <w:rFonts w:hint="eastAsia" w:ascii="宋体" w:hAnsi="宋体" w:eastAsia="宋体" w:cs="宋体"/>
          <w:i w:val="0"/>
          <w:iCs w:val="0"/>
          <w:color w:val="auto"/>
          <w:kern w:val="0"/>
          <w:sz w:val="21"/>
          <w:szCs w:val="21"/>
          <w:highlight w:val="none"/>
          <w:lang w:val="en-US" w:eastAsia="zh-CN" w:bidi="ar"/>
        </w:rPr>
        <w:t>投标</w:t>
      </w:r>
      <w:r>
        <w:rPr>
          <w:rFonts w:hint="eastAsia" w:ascii="宋体" w:hAnsi="宋体" w:eastAsia="宋体" w:cs="宋体"/>
          <w:color w:val="auto"/>
          <w:kern w:val="0"/>
          <w:sz w:val="21"/>
          <w:szCs w:val="21"/>
          <w:highlight w:val="none"/>
          <w:lang w:val="en-US" w:eastAsia="zh-CN" w:bidi="ar"/>
        </w:rPr>
        <w:t>的其他事宜：</w:t>
      </w:r>
    </w:p>
    <w:p w14:paraId="55BF2DC5">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1.联合体各方不再单独参加或者与其他供应商另外组成联合体参加同一合同项下的政府采购活动。</w:t>
      </w:r>
    </w:p>
    <w:p w14:paraId="3C356716">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2.联合体中有同类资质的各方按照联合体分工承担相同工作的，按照资质等级较低的供应商确定资质等级。</w:t>
      </w:r>
    </w:p>
    <w:p w14:paraId="70200F3C">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3.本协议提交采购人、采购代理机构后，联合体各方不得以任何形式对上述内容进行修改或撤销。</w:t>
      </w:r>
    </w:p>
    <w:p w14:paraId="4031BD14">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p w14:paraId="1D1284E2">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联合体成员（各方）名称(电子签名/公章)：</w:t>
      </w:r>
    </w:p>
    <w:p w14:paraId="5A7547D3">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p>
    <w:p w14:paraId="04469AE9">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日期：  年  月  日</w:t>
      </w:r>
    </w:p>
    <w:p w14:paraId="21090466">
      <w:pPr>
        <w:keepNext w:val="0"/>
        <w:keepLines w:val="0"/>
        <w:widowControl/>
        <w:suppressLineNumbers w:val="0"/>
        <w:spacing w:line="288" w:lineRule="auto"/>
        <w:ind w:right="420"/>
        <w:jc w:val="left"/>
        <w:rPr>
          <w:rFonts w:hint="eastAsia" w:ascii="宋体" w:hAnsi="宋体" w:eastAsia="宋体" w:cs="宋体"/>
          <w:color w:val="auto"/>
          <w:sz w:val="21"/>
          <w:szCs w:val="21"/>
          <w:highlight w:val="none"/>
        </w:rPr>
      </w:pPr>
    </w:p>
    <w:p w14:paraId="106D531C">
      <w:pPr>
        <w:keepNext w:val="0"/>
        <w:keepLines w:val="0"/>
        <w:widowControl/>
        <w:suppressLineNumbers w:val="0"/>
        <w:spacing w:line="288" w:lineRule="auto"/>
        <w:ind w:right="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注：</w:t>
      </w:r>
    </w:p>
    <w:p w14:paraId="46D2F47C">
      <w:pPr>
        <w:keepNext w:val="0"/>
        <w:keepLines w:val="0"/>
        <w:widowControl/>
        <w:suppressLineNumbers w:val="0"/>
        <w:spacing w:line="288" w:lineRule="auto"/>
        <w:ind w:right="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1.按本格式和要求提供。</w:t>
      </w:r>
    </w:p>
    <w:p w14:paraId="7D0747D5">
      <w:pPr>
        <w:keepNext w:val="0"/>
        <w:keepLines w:val="0"/>
        <w:widowControl/>
        <w:suppressLineNumbers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2.以联合体形式</w:t>
      </w:r>
      <w:r>
        <w:rPr>
          <w:rFonts w:hint="eastAsia" w:ascii="宋体" w:hAnsi="宋体" w:eastAsia="宋体" w:cs="宋体"/>
          <w:i w:val="0"/>
          <w:iCs w:val="0"/>
          <w:color w:val="auto"/>
          <w:kern w:val="0"/>
          <w:sz w:val="21"/>
          <w:szCs w:val="21"/>
          <w:highlight w:val="none"/>
          <w:lang w:val="en-US" w:eastAsia="zh-CN" w:bidi="ar"/>
        </w:rPr>
        <w:t>投标</w:t>
      </w:r>
      <w:r>
        <w:rPr>
          <w:rFonts w:hint="eastAsia" w:ascii="宋体" w:hAnsi="宋体" w:eastAsia="宋体" w:cs="宋体"/>
          <w:color w:val="auto"/>
          <w:kern w:val="0"/>
          <w:sz w:val="21"/>
          <w:szCs w:val="21"/>
          <w:highlight w:val="none"/>
          <w:lang w:val="en-US" w:eastAsia="zh-CN" w:bidi="ar"/>
        </w:rPr>
        <w:t>的，提供联合协议；本项目不接受联合体</w:t>
      </w:r>
      <w:r>
        <w:rPr>
          <w:rFonts w:hint="eastAsia" w:ascii="宋体" w:hAnsi="宋体" w:eastAsia="宋体" w:cs="宋体"/>
          <w:i w:val="0"/>
          <w:iCs w:val="0"/>
          <w:color w:val="auto"/>
          <w:kern w:val="0"/>
          <w:sz w:val="21"/>
          <w:szCs w:val="21"/>
          <w:highlight w:val="none"/>
          <w:lang w:val="en-US" w:eastAsia="zh-CN" w:bidi="ar"/>
        </w:rPr>
        <w:t>投标</w:t>
      </w:r>
      <w:r>
        <w:rPr>
          <w:rFonts w:hint="eastAsia" w:ascii="宋体" w:hAnsi="宋体" w:eastAsia="宋体" w:cs="宋体"/>
          <w:color w:val="auto"/>
          <w:kern w:val="0"/>
          <w:sz w:val="21"/>
          <w:szCs w:val="21"/>
          <w:highlight w:val="none"/>
          <w:lang w:val="en-US" w:eastAsia="zh-CN" w:bidi="ar"/>
        </w:rPr>
        <w:t>或者供应商不以联合体形式</w:t>
      </w:r>
      <w:r>
        <w:rPr>
          <w:rFonts w:hint="eastAsia" w:ascii="宋体" w:hAnsi="宋体" w:eastAsia="宋体" w:cs="宋体"/>
          <w:i w:val="0"/>
          <w:iCs w:val="0"/>
          <w:color w:val="auto"/>
          <w:kern w:val="0"/>
          <w:sz w:val="21"/>
          <w:szCs w:val="21"/>
          <w:highlight w:val="none"/>
          <w:lang w:val="en-US" w:eastAsia="zh-CN" w:bidi="ar"/>
        </w:rPr>
        <w:t>投标</w:t>
      </w:r>
      <w:r>
        <w:rPr>
          <w:rFonts w:hint="eastAsia" w:ascii="宋体" w:hAnsi="宋体" w:eastAsia="宋体" w:cs="宋体"/>
          <w:color w:val="auto"/>
          <w:kern w:val="0"/>
          <w:sz w:val="21"/>
          <w:szCs w:val="21"/>
          <w:highlight w:val="none"/>
          <w:lang w:val="en-US" w:eastAsia="zh-CN" w:bidi="ar"/>
        </w:rPr>
        <w:t>的，则不需要提供。</w:t>
      </w:r>
    </w:p>
    <w:p w14:paraId="65525CA8">
      <w:pPr>
        <w:keepNext w:val="0"/>
        <w:keepLines w:val="0"/>
        <w:widowControl/>
        <w:suppressLineNumbers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3.要求以联合体形式参加的项目或采购包，供应商按采购公告“申请人的资格要求”中规定的联合协议中中小企业、小微企业合同金额应当达到的比例要求填写。</w:t>
      </w:r>
    </w:p>
    <w:p w14:paraId="1381EF35">
      <w:pPr>
        <w:keepNext w:val="0"/>
        <w:keepLines w:val="0"/>
        <w:widowControl/>
        <w:suppressLineNumbers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4.未预留份额专门面向中小企业采购的采购项目，以及预留份额中的非预留部分采购包，接受联合体</w:t>
      </w:r>
      <w:r>
        <w:rPr>
          <w:rFonts w:hint="eastAsia" w:ascii="宋体" w:hAnsi="宋体" w:eastAsia="宋体" w:cs="宋体"/>
          <w:i w:val="0"/>
          <w:iCs w:val="0"/>
          <w:color w:val="auto"/>
          <w:kern w:val="0"/>
          <w:sz w:val="21"/>
          <w:szCs w:val="21"/>
          <w:highlight w:val="none"/>
          <w:lang w:val="en-US" w:eastAsia="zh-CN" w:bidi="ar"/>
        </w:rPr>
        <w:t>投标</w:t>
      </w:r>
      <w:r>
        <w:rPr>
          <w:rFonts w:hint="eastAsia" w:ascii="宋体" w:hAnsi="宋体" w:eastAsia="宋体" w:cs="宋体"/>
          <w:color w:val="auto"/>
          <w:kern w:val="0"/>
          <w:sz w:val="21"/>
          <w:szCs w:val="21"/>
          <w:highlight w:val="none"/>
          <w:lang w:val="en-US" w:eastAsia="zh-CN" w:bidi="ar"/>
        </w:rPr>
        <w:t>的，联合协议约定小微企业的合同份额占到合同总金额30%以上的，对联合体报价按采购文件确定的比例给予扣除。供应商拟享受以上价格扣除政策的，填写有关内容。</w:t>
      </w:r>
    </w:p>
    <w:p w14:paraId="36CDD1C7">
      <w:pPr>
        <w:keepNext w:val="0"/>
        <w:keepLines w:val="0"/>
        <w:widowControl/>
        <w:suppressLineNumbers w:val="0"/>
        <w:spacing w:line="288" w:lineRule="auto"/>
        <w:jc w:val="left"/>
        <w:rPr>
          <w:rFonts w:hint="eastAsia" w:ascii="宋体" w:hAnsi="宋体" w:eastAsia="宋体" w:cs="宋体"/>
          <w:color w:val="auto"/>
          <w:sz w:val="21"/>
          <w:szCs w:val="21"/>
          <w:highlight w:val="none"/>
        </w:rPr>
      </w:pPr>
    </w:p>
    <w:p w14:paraId="7F6D8A34">
      <w:pPr>
        <w:pStyle w:val="3"/>
        <w:keepNext w:val="0"/>
        <w:keepLines w:val="0"/>
        <w:widowControl/>
        <w:suppressLineNumbers w:val="0"/>
        <w:spacing w:line="288" w:lineRule="auto"/>
        <w:ind w:left="0" w:firstLine="480"/>
        <w:jc w:val="center"/>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8"/>
          <w:szCs w:val="28"/>
          <w:highlight w:val="none"/>
        </w:rPr>
        <w:t>附件5：分包意向协议</w:t>
      </w:r>
    </w:p>
    <w:p w14:paraId="2DEAB317">
      <w:pPr>
        <w:keepNext w:val="0"/>
        <w:keepLines w:val="0"/>
        <w:widowControl/>
        <w:suppressLineNumbers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分包意向协议</w:t>
      </w:r>
    </w:p>
    <w:p w14:paraId="1AD87968">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p>
    <w:p w14:paraId="14319231">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我方若成为</w:t>
      </w:r>
      <w:r>
        <w:rPr>
          <w:rFonts w:hint="eastAsia" w:ascii="宋体" w:hAnsi="宋体" w:eastAsia="宋体" w:cs="宋体"/>
          <w:color w:val="auto"/>
          <w:kern w:val="0"/>
          <w:sz w:val="21"/>
          <w:szCs w:val="21"/>
          <w:highlight w:val="none"/>
          <w:u w:val="single"/>
          <w:lang w:val="en-US" w:eastAsia="zh-CN" w:bidi="ar"/>
        </w:rPr>
        <w:t>（项目名称：</w:t>
      </w:r>
      <w:r>
        <w:rPr>
          <w:rFonts w:hint="eastAsia" w:ascii="宋体" w:hAnsi="宋体" w:eastAsia="宋体" w:cs="宋体"/>
          <w:i w:val="0"/>
          <w:iCs w:val="0"/>
          <w:color w:val="auto"/>
          <w:kern w:val="0"/>
          <w:sz w:val="21"/>
          <w:szCs w:val="21"/>
          <w:highlight w:val="none"/>
          <w:u w:val="single"/>
          <w:lang w:val="en-US" w:eastAsia="zh-CN" w:bidi="ar"/>
        </w:rPr>
        <w:t>混凝土机器人检测实训室</w:t>
      </w:r>
      <w:r>
        <w:rPr>
          <w:rFonts w:hint="eastAsia" w:ascii="宋体" w:hAnsi="宋体" w:eastAsia="宋体" w:cs="宋体"/>
          <w:color w:val="auto"/>
          <w:kern w:val="0"/>
          <w:sz w:val="21"/>
          <w:szCs w:val="21"/>
          <w:highlight w:val="none"/>
          <w:u w:val="single"/>
          <w:lang w:val="en-US" w:eastAsia="zh-CN" w:bidi="ar"/>
        </w:rPr>
        <w:t>，项目编号：</w:t>
      </w:r>
      <w:r>
        <w:rPr>
          <w:rFonts w:hint="eastAsia" w:ascii="宋体" w:hAnsi="宋体" w:eastAsia="宋体" w:cs="宋体"/>
          <w:i w:val="0"/>
          <w:iCs w:val="0"/>
          <w:color w:val="auto"/>
          <w:kern w:val="0"/>
          <w:sz w:val="21"/>
          <w:szCs w:val="21"/>
          <w:highlight w:val="none"/>
          <w:u w:val="single"/>
          <w:lang w:val="en-US" w:eastAsia="zh-CN" w:bidi="ar"/>
        </w:rPr>
        <w:t>330000263030390000060-QSZBC260075ZHGK</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i w:val="0"/>
          <w:iCs w:val="0"/>
          <w:color w:val="auto"/>
          <w:kern w:val="0"/>
          <w:sz w:val="21"/>
          <w:szCs w:val="21"/>
          <w:highlight w:val="none"/>
          <w:lang w:val="en-US" w:eastAsia="zh-CN" w:bidi="ar"/>
        </w:rPr>
        <w:t>中标</w:t>
      </w:r>
      <w:r>
        <w:rPr>
          <w:rFonts w:hint="eastAsia" w:ascii="宋体" w:hAnsi="宋体" w:eastAsia="宋体" w:cs="宋体"/>
          <w:color w:val="auto"/>
          <w:kern w:val="0"/>
          <w:sz w:val="21"/>
          <w:szCs w:val="21"/>
          <w:highlight w:val="none"/>
          <w:lang w:val="en-US" w:eastAsia="zh-CN" w:bidi="ar"/>
        </w:rPr>
        <w:t>供应商，将依法采取分包方式履行合同。</w:t>
      </w:r>
      <w:r>
        <w:rPr>
          <w:rFonts w:hint="eastAsia" w:ascii="宋体" w:hAnsi="宋体" w:eastAsia="宋体" w:cs="宋体"/>
          <w:color w:val="auto"/>
          <w:kern w:val="0"/>
          <w:sz w:val="21"/>
          <w:szCs w:val="21"/>
          <w:highlight w:val="none"/>
          <w:u w:val="single"/>
          <w:lang w:val="en-US" w:eastAsia="zh-CN" w:bidi="ar"/>
        </w:rPr>
        <w:t>（供应商名称）</w:t>
      </w:r>
      <w:r>
        <w:rPr>
          <w:rFonts w:hint="eastAsia" w:ascii="宋体" w:hAnsi="宋体" w:eastAsia="宋体" w:cs="宋体"/>
          <w:color w:val="auto"/>
          <w:kern w:val="0"/>
          <w:sz w:val="21"/>
          <w:szCs w:val="21"/>
          <w:highlight w:val="none"/>
          <w:lang w:val="en-US" w:eastAsia="zh-CN" w:bidi="ar"/>
        </w:rPr>
        <w:t>与</w:t>
      </w:r>
      <w:r>
        <w:rPr>
          <w:rFonts w:hint="eastAsia" w:ascii="宋体" w:hAnsi="宋体" w:eastAsia="宋体" w:cs="宋体"/>
          <w:color w:val="auto"/>
          <w:kern w:val="0"/>
          <w:sz w:val="21"/>
          <w:szCs w:val="21"/>
          <w:highlight w:val="none"/>
          <w:u w:val="single"/>
          <w:lang w:val="en-US" w:eastAsia="zh-CN" w:bidi="ar"/>
        </w:rPr>
        <w:t>（所有分包供应商名称）</w:t>
      </w:r>
      <w:r>
        <w:rPr>
          <w:rFonts w:hint="eastAsia" w:ascii="宋体" w:hAnsi="宋体" w:eastAsia="宋体" w:cs="宋体"/>
          <w:color w:val="auto"/>
          <w:kern w:val="0"/>
          <w:sz w:val="21"/>
          <w:szCs w:val="21"/>
          <w:highlight w:val="none"/>
          <w:lang w:val="en-US" w:eastAsia="zh-CN" w:bidi="ar"/>
        </w:rPr>
        <w:t>达成分包意向协议。</w:t>
      </w:r>
    </w:p>
    <w:p w14:paraId="676B4B11">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一、分包的标的及数量</w:t>
      </w:r>
    </w:p>
    <w:p w14:paraId="44170FC3">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我方将</w:t>
      </w:r>
      <w:r>
        <w:rPr>
          <w:rFonts w:hint="eastAsia" w:ascii="宋体" w:hAnsi="宋体" w:eastAsia="宋体" w:cs="宋体"/>
          <w:color w:val="auto"/>
          <w:kern w:val="0"/>
          <w:sz w:val="21"/>
          <w:szCs w:val="21"/>
          <w:highlight w:val="none"/>
          <w:u w:val="single"/>
          <w:lang w:val="en-US" w:eastAsia="zh-CN" w:bidi="ar"/>
        </w:rPr>
        <w:t>（XX工作内容）</w:t>
      </w:r>
      <w:r>
        <w:rPr>
          <w:rFonts w:hint="eastAsia" w:ascii="宋体" w:hAnsi="宋体" w:eastAsia="宋体" w:cs="宋体"/>
          <w:color w:val="auto"/>
          <w:kern w:val="0"/>
          <w:sz w:val="21"/>
          <w:szCs w:val="21"/>
          <w:highlight w:val="none"/>
          <w:lang w:val="en-US" w:eastAsia="zh-CN" w:bidi="ar"/>
        </w:rPr>
        <w:t>分包给</w:t>
      </w:r>
      <w:r>
        <w:rPr>
          <w:rFonts w:hint="eastAsia" w:ascii="宋体" w:hAnsi="宋体" w:eastAsia="宋体" w:cs="宋体"/>
          <w:color w:val="auto"/>
          <w:kern w:val="0"/>
          <w:sz w:val="21"/>
          <w:szCs w:val="21"/>
          <w:highlight w:val="none"/>
          <w:u w:val="single"/>
          <w:lang w:val="en-US" w:eastAsia="zh-CN" w:bidi="ar"/>
        </w:rPr>
        <w:t>（分包供应商1名称）</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（分包供应商1名称），</w:t>
      </w:r>
      <w:r>
        <w:rPr>
          <w:rFonts w:hint="eastAsia" w:ascii="宋体" w:hAnsi="宋体" w:eastAsia="宋体" w:cs="宋体"/>
          <w:color w:val="auto"/>
          <w:kern w:val="0"/>
          <w:sz w:val="21"/>
          <w:szCs w:val="21"/>
          <w:highlight w:val="none"/>
          <w:lang w:val="en-US" w:eastAsia="zh-CN" w:bidi="ar"/>
        </w:rPr>
        <w:t>具备承担分包内容相应资质条件且不得再次分包；</w:t>
      </w:r>
    </w:p>
    <w:p w14:paraId="6B24A622">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p w14:paraId="019D0771">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二、分包供应商中小企业合同份额</w:t>
      </w:r>
    </w:p>
    <w:p w14:paraId="3EB8182F">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中小企业合同金额达到【    %】，其中小微企业合同金额达到【    %】，其中：</w:t>
      </w:r>
    </w:p>
    <w:p w14:paraId="58AE449A">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u w:val="single"/>
          <w:lang w:val="en-US" w:eastAsia="zh-CN" w:bidi="ar"/>
        </w:rPr>
        <w:t>（分包供应商X，……）</w:t>
      </w:r>
      <w:r>
        <w:rPr>
          <w:rFonts w:hint="eastAsia" w:ascii="宋体" w:hAnsi="宋体" w:eastAsia="宋体" w:cs="宋体"/>
          <w:color w:val="auto"/>
          <w:kern w:val="0"/>
          <w:sz w:val="21"/>
          <w:szCs w:val="21"/>
          <w:highlight w:val="none"/>
          <w:lang w:val="en-US" w:eastAsia="zh-CN" w:bidi="ar"/>
        </w:rPr>
        <w:t>提供的货物全部由小微企业制造（服务全部由小微企业承接），其合同份额占到合同总金额【    %】以上。</w:t>
      </w:r>
    </w:p>
    <w:p w14:paraId="022992AE">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p w14:paraId="67B2F2CB">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三、分包工作履行期限、地点、方式</w:t>
      </w:r>
    </w:p>
    <w:p w14:paraId="65138265">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p>
    <w:p w14:paraId="59AF81C6">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四、质量</w:t>
      </w:r>
    </w:p>
    <w:p w14:paraId="6105FC74">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p>
    <w:p w14:paraId="04EBC80D">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五、价款或者报酬</w:t>
      </w:r>
    </w:p>
    <w:p w14:paraId="22981E7F">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p>
    <w:p w14:paraId="21B723D7">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六、违约责任</w:t>
      </w:r>
    </w:p>
    <w:p w14:paraId="69309C1E">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p>
    <w:p w14:paraId="00255987">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七、争议解决的办法</w:t>
      </w:r>
    </w:p>
    <w:p w14:paraId="16B4BF56">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p>
    <w:p w14:paraId="096BEB5B">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供应商名称（电子签名/公章）：</w:t>
      </w:r>
    </w:p>
    <w:p w14:paraId="39386149">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p>
    <w:p w14:paraId="3353F153">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分包供应商名称（电子签名/公章）：</w:t>
      </w:r>
    </w:p>
    <w:p w14:paraId="59D68018">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p>
    <w:p w14:paraId="0A744F44">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日期：  年  月  日</w:t>
      </w:r>
    </w:p>
    <w:p w14:paraId="623B0B9B">
      <w:pPr>
        <w:keepNext w:val="0"/>
        <w:keepLines w:val="0"/>
        <w:widowControl/>
        <w:suppressLineNumbers w:val="0"/>
        <w:spacing w:line="288" w:lineRule="auto"/>
        <w:ind w:left="0" w:right="420" w:firstLine="420"/>
        <w:jc w:val="left"/>
        <w:rPr>
          <w:rFonts w:hint="eastAsia" w:ascii="宋体" w:hAnsi="宋体" w:eastAsia="宋体" w:cs="宋体"/>
          <w:color w:val="auto"/>
          <w:sz w:val="21"/>
          <w:szCs w:val="21"/>
          <w:highlight w:val="none"/>
        </w:rPr>
      </w:pPr>
    </w:p>
    <w:p w14:paraId="17EC8039">
      <w:pPr>
        <w:keepNext w:val="0"/>
        <w:keepLines w:val="0"/>
        <w:widowControl/>
        <w:suppressLineNumbers w:val="0"/>
        <w:spacing w:line="288" w:lineRule="auto"/>
        <w:ind w:right="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注：</w:t>
      </w:r>
    </w:p>
    <w:p w14:paraId="01815163">
      <w:pPr>
        <w:keepNext w:val="0"/>
        <w:keepLines w:val="0"/>
        <w:widowControl/>
        <w:suppressLineNumbers w:val="0"/>
        <w:spacing w:line="288" w:lineRule="auto"/>
        <w:ind w:right="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1.按本格式和要求提供。</w:t>
      </w:r>
    </w:p>
    <w:p w14:paraId="11997EB2">
      <w:pPr>
        <w:keepNext w:val="0"/>
        <w:keepLines w:val="0"/>
        <w:widowControl/>
        <w:suppressLineNumbers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i w:val="0"/>
          <w:iCs w:val="0"/>
          <w:color w:val="auto"/>
          <w:kern w:val="0"/>
          <w:sz w:val="21"/>
          <w:szCs w:val="21"/>
          <w:highlight w:val="none"/>
          <w:lang w:val="en-US" w:eastAsia="zh-CN" w:bidi="ar"/>
        </w:rPr>
        <w:t>中标</w:t>
      </w:r>
      <w:r>
        <w:rPr>
          <w:rFonts w:hint="eastAsia" w:ascii="宋体" w:hAnsi="宋体" w:eastAsia="宋体" w:cs="宋体"/>
          <w:color w:val="auto"/>
          <w:kern w:val="0"/>
          <w:sz w:val="21"/>
          <w:szCs w:val="21"/>
          <w:highlight w:val="none"/>
          <w:lang w:val="en-US" w:eastAsia="zh-CN" w:bidi="ar"/>
        </w:rPr>
        <w:t>后以分包方式履行合同的，提供分包意向协议；采购人不同意分包或者供应商</w:t>
      </w:r>
      <w:r>
        <w:rPr>
          <w:rFonts w:hint="eastAsia" w:ascii="宋体" w:hAnsi="宋体" w:eastAsia="宋体" w:cs="宋体"/>
          <w:i w:val="0"/>
          <w:iCs w:val="0"/>
          <w:color w:val="auto"/>
          <w:kern w:val="0"/>
          <w:sz w:val="21"/>
          <w:szCs w:val="21"/>
          <w:highlight w:val="none"/>
          <w:lang w:val="en-US" w:eastAsia="zh-CN" w:bidi="ar"/>
        </w:rPr>
        <w:t>中标</w:t>
      </w:r>
      <w:r>
        <w:rPr>
          <w:rFonts w:hint="eastAsia" w:ascii="宋体" w:hAnsi="宋体" w:eastAsia="宋体" w:cs="宋体"/>
          <w:color w:val="auto"/>
          <w:kern w:val="0"/>
          <w:sz w:val="21"/>
          <w:szCs w:val="21"/>
          <w:highlight w:val="none"/>
          <w:lang w:val="en-US" w:eastAsia="zh-CN" w:bidi="ar"/>
        </w:rPr>
        <w:t>后不以分包方式履行合同的，则不需要提供。</w:t>
      </w:r>
    </w:p>
    <w:p w14:paraId="770E7785">
      <w:pPr>
        <w:keepNext w:val="0"/>
        <w:keepLines w:val="0"/>
        <w:widowControl/>
        <w:suppressLineNumbers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3.要求合同分包形式参加的项目或采购包，供应商按采购公告“申请人的资格要求”中规定的分包意向协议中中小企业、小微企业合同金额应当达到的比例要求填写。</w:t>
      </w:r>
    </w:p>
    <w:p w14:paraId="55410432">
      <w:pPr>
        <w:keepNext w:val="0"/>
        <w:keepLines w:val="0"/>
        <w:widowControl/>
        <w:suppressLineNumbers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未预留份额专门面向中小企业采购的采购项目，以及预留份额中的非预留部分采购包，允许分包的，分包意向协议约定小微企业的合同份额占到合同总金额30%以上的，对大中型企业的报价按采购文件确定的比例给予扣除。供应商拟享受以上价格扣除政策的，填写有关内容。</w:t>
      </w:r>
    </w:p>
    <w:p w14:paraId="05C55BDB">
      <w:pPr>
        <w:keepNext w:val="0"/>
        <w:keepLines w:val="0"/>
        <w:widowControl/>
        <w:suppressLineNumbers w:val="0"/>
        <w:spacing w:line="288" w:lineRule="auto"/>
        <w:jc w:val="left"/>
        <w:rPr>
          <w:rFonts w:hint="eastAsia" w:ascii="宋体" w:hAnsi="宋体" w:eastAsia="宋体" w:cs="宋体"/>
          <w:color w:val="auto"/>
          <w:sz w:val="21"/>
          <w:szCs w:val="21"/>
          <w:highlight w:val="none"/>
        </w:rPr>
      </w:pPr>
    </w:p>
    <w:p w14:paraId="0944A5BF">
      <w:pPr>
        <w:pStyle w:val="3"/>
        <w:keepNext w:val="0"/>
        <w:keepLines w:val="0"/>
        <w:widowControl/>
        <w:suppressLineNumbers w:val="0"/>
        <w:spacing w:line="288" w:lineRule="auto"/>
        <w:ind w:left="0" w:firstLine="480"/>
        <w:jc w:val="center"/>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8"/>
          <w:szCs w:val="28"/>
          <w:highlight w:val="none"/>
        </w:rPr>
        <w:t>附件6：业务专用章使用说明函</w:t>
      </w:r>
    </w:p>
    <w:p w14:paraId="4D19D7F2">
      <w:pPr>
        <w:keepNext w:val="0"/>
        <w:keepLines w:val="0"/>
        <w:widowControl/>
        <w:suppressLineNumbers w:val="0"/>
        <w:autoSpaceDE/>
        <w:autoSpaceDN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业务专用章使用说明函</w:t>
      </w:r>
    </w:p>
    <w:p w14:paraId="6985DE65">
      <w:pPr>
        <w:keepNext w:val="0"/>
        <w:keepLines w:val="0"/>
        <w:widowControl/>
        <w:suppressLineNumbers w:val="0"/>
        <w:autoSpaceDE/>
        <w:autoSpaceDN w:val="0"/>
        <w:spacing w:line="288" w:lineRule="auto"/>
        <w:jc w:val="left"/>
        <w:rPr>
          <w:rFonts w:hint="eastAsia" w:ascii="宋体" w:hAnsi="宋体" w:eastAsia="宋体" w:cs="宋体"/>
          <w:color w:val="auto"/>
          <w:sz w:val="21"/>
          <w:szCs w:val="21"/>
          <w:highlight w:val="none"/>
        </w:rPr>
      </w:pPr>
    </w:p>
    <w:p w14:paraId="4D61424A">
      <w:pPr>
        <w:keepNext w:val="0"/>
        <w:keepLines w:val="0"/>
        <w:widowControl/>
        <w:suppressLineNumbers w:val="0"/>
        <w:autoSpaceDE/>
        <w:autoSpaceDN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i w:val="0"/>
          <w:iCs w:val="0"/>
          <w:color w:val="auto"/>
          <w:kern w:val="0"/>
          <w:sz w:val="21"/>
          <w:szCs w:val="21"/>
          <w:highlight w:val="none"/>
          <w:u w:val="single"/>
          <w:lang w:val="en-US" w:eastAsia="zh-CN" w:bidi="ar"/>
        </w:rPr>
        <w:t>浙江交通职业技术学院</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i w:val="0"/>
          <w:iCs w:val="0"/>
          <w:color w:val="auto"/>
          <w:kern w:val="0"/>
          <w:sz w:val="21"/>
          <w:szCs w:val="21"/>
          <w:highlight w:val="none"/>
          <w:u w:val="single"/>
          <w:lang w:val="en-US" w:eastAsia="zh-CN" w:bidi="ar"/>
        </w:rPr>
        <w:t>浙江求是招标代理有限公司</w:t>
      </w:r>
      <w:r>
        <w:rPr>
          <w:rFonts w:hint="eastAsia" w:ascii="宋体" w:hAnsi="宋体" w:eastAsia="宋体" w:cs="宋体"/>
          <w:color w:val="auto"/>
          <w:kern w:val="0"/>
          <w:sz w:val="21"/>
          <w:szCs w:val="21"/>
          <w:highlight w:val="none"/>
          <w:u w:val="single"/>
          <w:lang w:val="en-US" w:eastAsia="zh-CN" w:bidi="ar"/>
        </w:rPr>
        <w:t>）：</w:t>
      </w:r>
    </w:p>
    <w:p w14:paraId="37EC9763">
      <w:pPr>
        <w:keepNext w:val="0"/>
        <w:keepLines w:val="0"/>
        <w:widowControl/>
        <w:suppressLineNumbers w:val="0"/>
        <w:autoSpaceDE/>
        <w:autoSpaceDN w:val="0"/>
        <w:spacing w:line="288" w:lineRule="auto"/>
        <w:ind w:left="0" w:firstLine="42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我方是中华人民共和国依法登记注册的合法企业，在参加你方组织的</w:t>
      </w:r>
      <w:r>
        <w:rPr>
          <w:rFonts w:hint="eastAsia" w:ascii="宋体" w:hAnsi="宋体" w:eastAsia="宋体" w:cs="宋体"/>
          <w:color w:val="auto"/>
          <w:kern w:val="0"/>
          <w:sz w:val="21"/>
          <w:szCs w:val="21"/>
          <w:highlight w:val="none"/>
          <w:u w:val="single"/>
          <w:lang w:val="en-US" w:eastAsia="zh-CN" w:bidi="ar"/>
        </w:rPr>
        <w:t>（项目名称：</w:t>
      </w:r>
      <w:r>
        <w:rPr>
          <w:rFonts w:hint="eastAsia" w:ascii="宋体" w:hAnsi="宋体" w:eastAsia="宋体" w:cs="宋体"/>
          <w:i w:val="0"/>
          <w:iCs w:val="0"/>
          <w:color w:val="auto"/>
          <w:kern w:val="0"/>
          <w:sz w:val="21"/>
          <w:szCs w:val="21"/>
          <w:highlight w:val="none"/>
          <w:u w:val="single"/>
          <w:lang w:val="en-US" w:eastAsia="zh-CN" w:bidi="ar"/>
        </w:rPr>
        <w:t>混凝土机器人检测实训室</w:t>
      </w:r>
      <w:r>
        <w:rPr>
          <w:rFonts w:hint="eastAsia" w:ascii="宋体" w:hAnsi="宋体" w:eastAsia="宋体" w:cs="宋体"/>
          <w:color w:val="auto"/>
          <w:kern w:val="0"/>
          <w:sz w:val="21"/>
          <w:szCs w:val="21"/>
          <w:highlight w:val="none"/>
          <w:u w:val="single"/>
          <w:lang w:val="en-US" w:eastAsia="zh-CN" w:bidi="ar"/>
        </w:rPr>
        <w:t>，项目编号：</w:t>
      </w:r>
      <w:r>
        <w:rPr>
          <w:rFonts w:hint="eastAsia" w:ascii="宋体" w:hAnsi="宋体" w:eastAsia="宋体" w:cs="宋体"/>
          <w:i w:val="0"/>
          <w:iCs w:val="0"/>
          <w:color w:val="auto"/>
          <w:kern w:val="0"/>
          <w:sz w:val="21"/>
          <w:szCs w:val="21"/>
          <w:highlight w:val="none"/>
          <w:u w:val="single"/>
          <w:lang w:val="en-US" w:eastAsia="zh-CN" w:bidi="ar"/>
        </w:rPr>
        <w:t>330000263030390000060-QSZBC260075ZHGK</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lang w:val="en-US" w:eastAsia="zh-CN" w:bidi="ar"/>
        </w:rPr>
        <w:t>采购活动中作如下说明：我方所使用的</w:t>
      </w:r>
      <w:r>
        <w:rPr>
          <w:rFonts w:hint="eastAsia" w:ascii="宋体" w:hAnsi="宋体" w:eastAsia="宋体" w:cs="宋体"/>
          <w:color w:val="auto"/>
          <w:kern w:val="0"/>
          <w:sz w:val="21"/>
          <w:szCs w:val="21"/>
          <w:highlight w:val="none"/>
          <w:u w:val="single"/>
          <w:lang w:val="en-US" w:eastAsia="zh-CN" w:bidi="ar"/>
        </w:rPr>
        <w:t>“XX专用章”</w:t>
      </w:r>
      <w:r>
        <w:rPr>
          <w:rFonts w:hint="eastAsia" w:ascii="宋体" w:hAnsi="宋体" w:eastAsia="宋体" w:cs="宋体"/>
          <w:color w:val="auto"/>
          <w:kern w:val="0"/>
          <w:sz w:val="21"/>
          <w:szCs w:val="21"/>
          <w:highlight w:val="none"/>
          <w:lang w:val="en-US" w:eastAsia="zh-CN" w:bidi="ar"/>
        </w:rPr>
        <w:t>与法定名称章具有同等的法律效力，对使用</w:t>
      </w:r>
      <w:r>
        <w:rPr>
          <w:rFonts w:hint="eastAsia" w:ascii="宋体" w:hAnsi="宋体" w:eastAsia="宋体" w:cs="宋体"/>
          <w:color w:val="auto"/>
          <w:kern w:val="0"/>
          <w:sz w:val="21"/>
          <w:szCs w:val="21"/>
          <w:highlight w:val="none"/>
          <w:u w:val="single"/>
          <w:lang w:val="en-US" w:eastAsia="zh-CN" w:bidi="ar"/>
        </w:rPr>
        <w:t>“XX专用章”</w:t>
      </w:r>
      <w:r>
        <w:rPr>
          <w:rFonts w:hint="eastAsia" w:ascii="宋体" w:hAnsi="宋体" w:eastAsia="宋体" w:cs="宋体"/>
          <w:color w:val="auto"/>
          <w:kern w:val="0"/>
          <w:sz w:val="21"/>
          <w:szCs w:val="21"/>
          <w:highlight w:val="none"/>
          <w:lang w:val="en-US" w:eastAsia="zh-CN" w:bidi="ar"/>
        </w:rPr>
        <w:t>的行为予以完全承认，并愿意承担相应责任。</w:t>
      </w:r>
    </w:p>
    <w:p w14:paraId="0B133FB7">
      <w:pPr>
        <w:keepNext w:val="0"/>
        <w:keepLines w:val="0"/>
        <w:widowControl/>
        <w:suppressLineNumbers w:val="0"/>
        <w:autoSpaceDE/>
        <w:autoSpaceDN w:val="0"/>
        <w:spacing w:line="288" w:lineRule="auto"/>
        <w:ind w:left="0" w:firstLine="42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特此说明。</w:t>
      </w:r>
    </w:p>
    <w:p w14:paraId="2FA29106">
      <w:pPr>
        <w:keepNext w:val="0"/>
        <w:keepLines w:val="0"/>
        <w:widowControl/>
        <w:suppressLineNumbers w:val="0"/>
        <w:autoSpaceDE/>
        <w:autoSpaceDN w:val="0"/>
        <w:spacing w:line="288" w:lineRule="auto"/>
        <w:ind w:left="0" w:right="480" w:firstLine="424"/>
        <w:jc w:val="left"/>
        <w:rPr>
          <w:rFonts w:hint="eastAsia" w:ascii="宋体" w:hAnsi="宋体" w:eastAsia="宋体" w:cs="宋体"/>
          <w:color w:val="auto"/>
          <w:sz w:val="21"/>
          <w:szCs w:val="21"/>
          <w:highlight w:val="none"/>
        </w:rPr>
      </w:pPr>
    </w:p>
    <w:p w14:paraId="375C3492">
      <w:pPr>
        <w:keepNext w:val="0"/>
        <w:keepLines w:val="0"/>
        <w:widowControl/>
        <w:suppressLineNumbers w:val="0"/>
        <w:autoSpaceDE/>
        <w:autoSpaceDN w:val="0"/>
        <w:spacing w:line="288" w:lineRule="auto"/>
        <w:ind w:left="0" w:right="480" w:firstLine="426"/>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供应商（法定名称章）：</w:t>
      </w:r>
    </w:p>
    <w:p w14:paraId="5BE76CC2">
      <w:pPr>
        <w:keepNext w:val="0"/>
        <w:keepLines w:val="0"/>
        <w:widowControl/>
        <w:suppressLineNumbers w:val="0"/>
        <w:autoSpaceDE/>
        <w:autoSpaceDN w:val="0"/>
        <w:spacing w:line="288" w:lineRule="auto"/>
        <w:ind w:left="0" w:right="1440" w:firstLine="426"/>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日期：    年  月  日</w:t>
      </w:r>
    </w:p>
    <w:p w14:paraId="54DFDE80">
      <w:pPr>
        <w:keepNext w:val="0"/>
        <w:keepLines w:val="0"/>
        <w:widowControl/>
        <w:suppressLineNumbers w:val="0"/>
        <w:autoSpaceDE/>
        <w:autoSpaceDN w:val="0"/>
        <w:spacing w:line="288" w:lineRule="auto"/>
        <w:jc w:val="left"/>
        <w:rPr>
          <w:rFonts w:hint="eastAsia" w:ascii="宋体" w:hAnsi="宋体" w:eastAsia="宋体" w:cs="宋体"/>
          <w:color w:val="auto"/>
          <w:sz w:val="21"/>
          <w:szCs w:val="21"/>
          <w:highlight w:val="none"/>
        </w:rPr>
      </w:pPr>
    </w:p>
    <w:p w14:paraId="6301176D">
      <w:pPr>
        <w:keepNext w:val="0"/>
        <w:keepLines w:val="0"/>
        <w:widowControl/>
        <w:suppressLineNumbers w:val="0"/>
        <w:autoSpaceDE/>
        <w:autoSpaceDN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附：</w:t>
      </w:r>
    </w:p>
    <w:tbl>
      <w:tblPr>
        <w:tblStyle w:val="10"/>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755"/>
        <w:gridCol w:w="4755"/>
      </w:tblGrid>
      <w:tr w14:paraId="5954914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481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613B421D">
            <w:pPr>
              <w:keepNext w:val="0"/>
              <w:keepLines w:val="0"/>
              <w:widowControl/>
              <w:suppressLineNumbers w:val="0"/>
              <w:pBdr>
                <w:top w:val="none" w:color="auto" w:sz="0" w:space="0"/>
                <w:left w:val="none" w:color="auto" w:sz="0" w:space="0"/>
                <w:bottom w:val="none" w:color="auto" w:sz="0" w:space="0"/>
                <w:right w:val="none" w:color="auto" w:sz="0" w:space="0"/>
              </w:pBdr>
              <w:autoSpaceDE/>
              <w:autoSpaceDN w:val="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供应商法定名称章（印模）</w:t>
            </w:r>
          </w:p>
        </w:tc>
        <w:tc>
          <w:tcPr>
            <w:tcW w:w="481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101C21E2">
            <w:pPr>
              <w:keepNext w:val="0"/>
              <w:keepLines w:val="0"/>
              <w:widowControl/>
              <w:suppressLineNumbers w:val="0"/>
              <w:pBdr>
                <w:top w:val="none" w:color="auto" w:sz="0" w:space="0"/>
                <w:left w:val="none" w:color="auto" w:sz="0" w:space="0"/>
                <w:bottom w:val="none" w:color="auto" w:sz="0" w:space="0"/>
                <w:right w:val="none" w:color="auto" w:sz="0" w:space="0"/>
              </w:pBdr>
              <w:autoSpaceDE/>
              <w:autoSpaceDN w:val="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供应商“XX专用章”（印模）</w:t>
            </w:r>
          </w:p>
        </w:tc>
      </w:tr>
      <w:tr w14:paraId="40045ED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2950" w:hRule="atLeast"/>
        </w:trPr>
        <w:tc>
          <w:tcPr>
            <w:tcW w:w="481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5AAF4AD9">
            <w:pPr>
              <w:keepNext w:val="0"/>
              <w:keepLines w:val="0"/>
              <w:widowControl/>
              <w:suppressLineNumbers w:val="0"/>
              <w:pBdr>
                <w:top w:val="none" w:color="auto" w:sz="0" w:space="0"/>
                <w:left w:val="none" w:color="auto" w:sz="0" w:space="0"/>
                <w:bottom w:val="none" w:color="auto" w:sz="0" w:space="0"/>
                <w:right w:val="none" w:color="auto" w:sz="0" w:space="0"/>
              </w:pBdr>
              <w:autoSpaceDE/>
              <w:autoSpaceDN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481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7106B43D">
            <w:pPr>
              <w:keepNext w:val="0"/>
              <w:keepLines w:val="0"/>
              <w:widowControl/>
              <w:suppressLineNumbers w:val="0"/>
              <w:pBdr>
                <w:top w:val="none" w:color="auto" w:sz="0" w:space="0"/>
                <w:left w:val="none" w:color="auto" w:sz="0" w:space="0"/>
                <w:bottom w:val="none" w:color="auto" w:sz="0" w:space="0"/>
                <w:right w:val="none" w:color="auto" w:sz="0" w:space="0"/>
              </w:pBdr>
              <w:autoSpaceDE/>
              <w:autoSpaceDN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r>
    </w:tbl>
    <w:p w14:paraId="74E43AC7">
      <w:pPr>
        <w:keepNext w:val="0"/>
        <w:keepLines w:val="0"/>
        <w:widowControl/>
        <w:suppressLineNumbers w:val="0"/>
        <w:autoSpaceDE/>
        <w:autoSpaceDN w:val="0"/>
        <w:spacing w:line="288" w:lineRule="auto"/>
        <w:jc w:val="left"/>
        <w:rPr>
          <w:rFonts w:hint="eastAsia" w:ascii="宋体" w:hAnsi="宋体" w:eastAsia="宋体" w:cs="宋体"/>
          <w:color w:val="auto"/>
          <w:sz w:val="21"/>
          <w:szCs w:val="21"/>
          <w:highlight w:val="none"/>
        </w:rPr>
      </w:pPr>
    </w:p>
    <w:p w14:paraId="30124940">
      <w:pPr>
        <w:pStyle w:val="3"/>
        <w:keepNext w:val="0"/>
        <w:keepLines w:val="0"/>
        <w:widowControl/>
        <w:suppressLineNumbers w:val="0"/>
        <w:spacing w:line="288" w:lineRule="auto"/>
        <w:ind w:left="0" w:firstLine="480"/>
        <w:jc w:val="center"/>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8"/>
          <w:szCs w:val="28"/>
          <w:highlight w:val="none"/>
        </w:rPr>
        <w:t>附件7：质疑函范本及制作说明</w:t>
      </w:r>
    </w:p>
    <w:p w14:paraId="5D4FE307">
      <w:pPr>
        <w:keepNext w:val="0"/>
        <w:keepLines w:val="0"/>
        <w:widowControl/>
        <w:suppressLineNumbers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6"/>
          <w:kern w:val="0"/>
          <w:sz w:val="21"/>
          <w:szCs w:val="21"/>
          <w:highlight w:val="none"/>
          <w:lang w:val="en-US" w:eastAsia="zh-CN" w:bidi="ar"/>
        </w:rPr>
        <w:t>质疑函</w:t>
      </w:r>
    </w:p>
    <w:p w14:paraId="70778836">
      <w:pPr>
        <w:keepNext w:val="0"/>
        <w:keepLines w:val="0"/>
        <w:widowControl/>
        <w:suppressLineNumbers w:val="0"/>
        <w:spacing w:line="288" w:lineRule="auto"/>
        <w:ind w:left="0" w:firstLine="369"/>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一、质疑供应商基本信息</w:t>
      </w:r>
    </w:p>
    <w:p w14:paraId="0EDFF6BC">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质疑供应商：</w:t>
      </w:r>
    </w:p>
    <w:p w14:paraId="7D302F02">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地址：邮编：</w:t>
      </w:r>
    </w:p>
    <w:p w14:paraId="79A2ABDD">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联系人：联系电话：</w:t>
      </w:r>
    </w:p>
    <w:p w14:paraId="4A047451">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授权代表：</w:t>
      </w:r>
    </w:p>
    <w:p w14:paraId="56AA6B78">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联系电话：</w:t>
      </w:r>
    </w:p>
    <w:p w14:paraId="66E6D249">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地址：邮编：</w:t>
      </w:r>
    </w:p>
    <w:p w14:paraId="0EF76168">
      <w:pPr>
        <w:keepNext w:val="0"/>
        <w:keepLines w:val="0"/>
        <w:widowControl/>
        <w:suppressLineNumbers w:val="0"/>
        <w:spacing w:line="288" w:lineRule="auto"/>
        <w:ind w:left="0" w:firstLine="369"/>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二、质疑项目基本情况</w:t>
      </w:r>
    </w:p>
    <w:p w14:paraId="73983D2A">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质疑项目的名称：</w:t>
      </w:r>
    </w:p>
    <w:p w14:paraId="682F4915">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质疑项目的编号：包号：</w:t>
      </w:r>
    </w:p>
    <w:p w14:paraId="47085B60">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采购人名称：</w:t>
      </w:r>
    </w:p>
    <w:p w14:paraId="5B11AFD0">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采购文件获取日期：</w:t>
      </w:r>
    </w:p>
    <w:p w14:paraId="3567CD4A">
      <w:pPr>
        <w:keepNext w:val="0"/>
        <w:keepLines w:val="0"/>
        <w:widowControl/>
        <w:suppressLineNumbers w:val="0"/>
        <w:spacing w:line="288" w:lineRule="auto"/>
        <w:ind w:left="0" w:firstLine="369"/>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三、质疑事项具体内容</w:t>
      </w:r>
    </w:p>
    <w:p w14:paraId="5045ED4F">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质疑事项1：</w:t>
      </w:r>
    </w:p>
    <w:p w14:paraId="3A7BA583">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事实依据：</w:t>
      </w:r>
    </w:p>
    <w:p w14:paraId="12A2A362">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p>
    <w:p w14:paraId="3DD90566">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法律依据：</w:t>
      </w:r>
    </w:p>
    <w:p w14:paraId="516CEF1B">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p>
    <w:p w14:paraId="4CBE95D2">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质疑事项2：</w:t>
      </w:r>
    </w:p>
    <w:p w14:paraId="1BD88B79">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p w14:paraId="49C1682D">
      <w:pPr>
        <w:keepNext w:val="0"/>
        <w:keepLines w:val="0"/>
        <w:widowControl/>
        <w:suppressLineNumbers w:val="0"/>
        <w:spacing w:line="288" w:lineRule="auto"/>
        <w:ind w:left="0" w:firstLine="369"/>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四、与质疑事项相关的质疑请求</w:t>
      </w:r>
    </w:p>
    <w:p w14:paraId="5B9880D3">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请求：</w:t>
      </w:r>
    </w:p>
    <w:p w14:paraId="45200899">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p>
    <w:p w14:paraId="1953B023">
      <w:pPr>
        <w:keepNext w:val="0"/>
        <w:keepLines w:val="0"/>
        <w:widowControl/>
        <w:suppressLineNumbers w:val="0"/>
        <w:spacing w:line="288" w:lineRule="auto"/>
        <w:ind w:left="0" w:firstLine="369"/>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签字(签章)：公章：</w:t>
      </w:r>
    </w:p>
    <w:p w14:paraId="6BCAB6D0">
      <w:pPr>
        <w:keepNext w:val="0"/>
        <w:keepLines w:val="0"/>
        <w:widowControl/>
        <w:suppressLineNumbers w:val="0"/>
        <w:spacing w:line="288" w:lineRule="auto"/>
        <w:ind w:left="0" w:firstLine="369"/>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日期：</w:t>
      </w:r>
    </w:p>
    <w:p w14:paraId="74BE5B72">
      <w:pPr>
        <w:keepNext w:val="0"/>
        <w:keepLines w:val="0"/>
        <w:widowControl/>
        <w:suppressLineNumbers w:val="0"/>
        <w:spacing w:line="288" w:lineRule="auto"/>
        <w:jc w:val="left"/>
        <w:rPr>
          <w:rFonts w:hint="eastAsia" w:ascii="宋体" w:hAnsi="宋体" w:eastAsia="宋体" w:cs="宋体"/>
          <w:color w:val="auto"/>
          <w:sz w:val="21"/>
          <w:szCs w:val="21"/>
          <w:highlight w:val="none"/>
        </w:rPr>
      </w:pPr>
    </w:p>
    <w:p w14:paraId="3B38B7CD">
      <w:pPr>
        <w:keepNext w:val="0"/>
        <w:keepLines w:val="0"/>
        <w:widowControl/>
        <w:suppressLineNumbers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质疑函制作说明：</w:t>
      </w:r>
    </w:p>
    <w:p w14:paraId="08CCE5B7">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1.供应商提出质疑时，应提交质疑函和必要的证明材料。</w:t>
      </w:r>
    </w:p>
    <w:p w14:paraId="79A53DB6">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C89D4F1">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3.质疑供应商若对项目的某一分包进行质疑，质疑函中应列明具体分包号。</w:t>
      </w:r>
    </w:p>
    <w:p w14:paraId="3A0BCA6E">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4.质疑函的质疑事项应具体、明确，并有必要的事实依据和法律依据。</w:t>
      </w:r>
    </w:p>
    <w:p w14:paraId="504FCDE8">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5.质疑函的质疑请求应与质疑事项相关。</w:t>
      </w:r>
    </w:p>
    <w:p w14:paraId="433F67A7">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6.质疑供应商为自然人的，质疑函应由本人签字；质疑供应商为法人或者其他组织的，质疑函应由法定代表人、主要负责人，或者其授权代表签字或者盖章，并加盖公章。</w:t>
      </w:r>
    </w:p>
    <w:p w14:paraId="09666C49">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7.在浙江省政府采购云平台提起质疑的，按照平台相关规定执行。</w:t>
      </w:r>
    </w:p>
    <w:p w14:paraId="12C790AE">
      <w:pPr>
        <w:pStyle w:val="3"/>
        <w:keepNext w:val="0"/>
        <w:keepLines w:val="0"/>
        <w:widowControl/>
        <w:suppressLineNumbers w:val="0"/>
        <w:spacing w:line="288" w:lineRule="auto"/>
        <w:ind w:left="0" w:firstLine="480"/>
        <w:jc w:val="center"/>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8"/>
          <w:szCs w:val="28"/>
          <w:highlight w:val="none"/>
        </w:rPr>
        <w:t>附件8：投诉书范本及制作说明</w:t>
      </w:r>
    </w:p>
    <w:p w14:paraId="0096DC2C">
      <w:pPr>
        <w:keepNext w:val="0"/>
        <w:keepLines w:val="0"/>
        <w:widowControl/>
        <w:suppressLineNumbers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6"/>
          <w:kern w:val="0"/>
          <w:sz w:val="21"/>
          <w:szCs w:val="21"/>
          <w:highlight w:val="none"/>
          <w:lang w:val="en-US" w:eastAsia="zh-CN" w:bidi="ar"/>
        </w:rPr>
        <w:t>投诉书</w:t>
      </w:r>
    </w:p>
    <w:p w14:paraId="6510405F">
      <w:pPr>
        <w:keepNext w:val="0"/>
        <w:keepLines w:val="0"/>
        <w:widowControl/>
        <w:suppressLineNumbers w:val="0"/>
        <w:spacing w:line="288" w:lineRule="auto"/>
        <w:ind w:left="0" w:firstLine="369"/>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一、投诉相关主体基本情况</w:t>
      </w:r>
    </w:p>
    <w:p w14:paraId="40EDE3DE">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投诉人：</w:t>
      </w:r>
    </w:p>
    <w:p w14:paraId="4083D674">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地址：邮编：</w:t>
      </w:r>
    </w:p>
    <w:p w14:paraId="11D59C69">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法定代表人/主要负责人：</w:t>
      </w:r>
    </w:p>
    <w:p w14:paraId="6BE84D0D">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联系电话：</w:t>
      </w:r>
    </w:p>
    <w:p w14:paraId="0AE606EE">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授权代表：联系电话：</w:t>
      </w:r>
    </w:p>
    <w:p w14:paraId="76763E47">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地址：邮编：</w:t>
      </w:r>
    </w:p>
    <w:p w14:paraId="26BF9DE0">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被投诉人1：</w:t>
      </w:r>
    </w:p>
    <w:p w14:paraId="5A365FC2">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地址：邮编：</w:t>
      </w:r>
    </w:p>
    <w:p w14:paraId="3E0A10C0">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联系人：联系电话：</w:t>
      </w:r>
    </w:p>
    <w:p w14:paraId="239AEE91">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被投诉人2：</w:t>
      </w:r>
    </w:p>
    <w:p w14:paraId="6BB31463">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p w14:paraId="6CF6739C">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相关供应商：</w:t>
      </w:r>
    </w:p>
    <w:p w14:paraId="5E66D6C4">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地址：邮编：</w:t>
      </w:r>
    </w:p>
    <w:p w14:paraId="4281A860">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联系人：联系电话：</w:t>
      </w:r>
    </w:p>
    <w:p w14:paraId="2BA5D48D">
      <w:pPr>
        <w:keepNext w:val="0"/>
        <w:keepLines w:val="0"/>
        <w:widowControl/>
        <w:suppressLineNumbers w:val="0"/>
        <w:spacing w:line="288" w:lineRule="auto"/>
        <w:ind w:left="0" w:firstLine="369"/>
        <w:jc w:val="left"/>
        <w:rPr>
          <w:rFonts w:hint="eastAsia" w:ascii="宋体" w:hAnsi="宋体" w:eastAsia="宋体" w:cs="宋体"/>
          <w:color w:val="auto"/>
          <w:sz w:val="21"/>
          <w:szCs w:val="21"/>
          <w:highlight w:val="none"/>
        </w:rPr>
      </w:pPr>
    </w:p>
    <w:p w14:paraId="0DD1B2D9">
      <w:pPr>
        <w:keepNext w:val="0"/>
        <w:keepLines w:val="0"/>
        <w:widowControl/>
        <w:suppressLineNumbers w:val="0"/>
        <w:spacing w:line="288" w:lineRule="auto"/>
        <w:ind w:left="0" w:firstLine="369"/>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二、投诉项目基本情况</w:t>
      </w:r>
    </w:p>
    <w:p w14:paraId="304CEBFA">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采购项目名称：</w:t>
      </w:r>
    </w:p>
    <w:p w14:paraId="6F43368B">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采购项目编号：包号：</w:t>
      </w:r>
    </w:p>
    <w:p w14:paraId="79976858">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采购人名称：</w:t>
      </w:r>
    </w:p>
    <w:p w14:paraId="032ADCED">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代理机构名称：</w:t>
      </w:r>
    </w:p>
    <w:p w14:paraId="286A8757">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采购文件公告:是/否公告期限：</w:t>
      </w:r>
    </w:p>
    <w:p w14:paraId="3DBFB161">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采购结果公告:是/否公告期限：</w:t>
      </w:r>
    </w:p>
    <w:p w14:paraId="51603ED6">
      <w:pPr>
        <w:keepNext w:val="0"/>
        <w:keepLines w:val="0"/>
        <w:widowControl/>
        <w:suppressLineNumbers w:val="0"/>
        <w:spacing w:line="288" w:lineRule="auto"/>
        <w:ind w:left="0" w:firstLine="369"/>
        <w:jc w:val="left"/>
        <w:rPr>
          <w:rFonts w:hint="eastAsia" w:ascii="宋体" w:hAnsi="宋体" w:eastAsia="宋体" w:cs="宋体"/>
          <w:color w:val="auto"/>
          <w:sz w:val="21"/>
          <w:szCs w:val="21"/>
          <w:highlight w:val="none"/>
        </w:rPr>
      </w:pPr>
    </w:p>
    <w:p w14:paraId="74D432E1">
      <w:pPr>
        <w:keepNext w:val="0"/>
        <w:keepLines w:val="0"/>
        <w:widowControl/>
        <w:suppressLineNumbers w:val="0"/>
        <w:spacing w:line="288" w:lineRule="auto"/>
        <w:ind w:left="0" w:firstLine="369"/>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三、质疑基本情况</w:t>
      </w:r>
    </w:p>
    <w:p w14:paraId="2CF05CDD">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投诉人于年月日,向提出质疑，质疑事项为：</w:t>
      </w:r>
    </w:p>
    <w:p w14:paraId="21FA35DB">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p>
    <w:p w14:paraId="188841C5">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采购人/代理机构于年月日,就质疑事项作出了答复/没有在法定期限内作出答复。</w:t>
      </w:r>
    </w:p>
    <w:p w14:paraId="2DB6ACF6">
      <w:pPr>
        <w:keepNext w:val="0"/>
        <w:keepLines w:val="0"/>
        <w:widowControl/>
        <w:suppressLineNumbers w:val="0"/>
        <w:spacing w:line="288" w:lineRule="auto"/>
        <w:ind w:left="0" w:firstLine="369"/>
        <w:jc w:val="left"/>
        <w:rPr>
          <w:rFonts w:hint="eastAsia" w:ascii="宋体" w:hAnsi="宋体" w:eastAsia="宋体" w:cs="宋体"/>
          <w:color w:val="auto"/>
          <w:sz w:val="21"/>
          <w:szCs w:val="21"/>
          <w:highlight w:val="none"/>
        </w:rPr>
      </w:pPr>
    </w:p>
    <w:p w14:paraId="76390EB9">
      <w:pPr>
        <w:keepNext w:val="0"/>
        <w:keepLines w:val="0"/>
        <w:widowControl/>
        <w:suppressLineNumbers w:val="0"/>
        <w:spacing w:line="288" w:lineRule="auto"/>
        <w:ind w:left="0" w:firstLine="369"/>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四、投诉事项具体内容</w:t>
      </w:r>
    </w:p>
    <w:p w14:paraId="004E3572">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投诉事项1：</w:t>
      </w:r>
    </w:p>
    <w:p w14:paraId="54F353D8">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事实依据：</w:t>
      </w:r>
    </w:p>
    <w:p w14:paraId="0DE14C54">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法律依据：</w:t>
      </w:r>
    </w:p>
    <w:p w14:paraId="1CE8B0AB">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投诉事项2：</w:t>
      </w:r>
    </w:p>
    <w:p w14:paraId="75FF0893">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p w14:paraId="08A289AD">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五、与投诉事项相关的投诉请求</w:t>
      </w:r>
    </w:p>
    <w:p w14:paraId="29BD4D65">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请求：</w:t>
      </w:r>
    </w:p>
    <w:p w14:paraId="1D09A15D">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p>
    <w:p w14:paraId="185509EC">
      <w:pPr>
        <w:keepNext w:val="0"/>
        <w:keepLines w:val="0"/>
        <w:widowControl/>
        <w:suppressLineNumbers w:val="0"/>
        <w:spacing w:line="288" w:lineRule="auto"/>
        <w:ind w:left="0" w:firstLine="369"/>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签字(签章)：公章：</w:t>
      </w:r>
    </w:p>
    <w:p w14:paraId="78A223CC">
      <w:pPr>
        <w:keepNext w:val="0"/>
        <w:keepLines w:val="0"/>
        <w:widowControl/>
        <w:suppressLineNumbers w:val="0"/>
        <w:spacing w:line="288" w:lineRule="auto"/>
        <w:ind w:left="0" w:firstLine="369"/>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日期：</w:t>
      </w:r>
    </w:p>
    <w:p w14:paraId="6554662B">
      <w:pPr>
        <w:keepNext w:val="0"/>
        <w:keepLines w:val="0"/>
        <w:widowControl/>
        <w:suppressLineNumbers w:val="0"/>
        <w:spacing w:line="288" w:lineRule="auto"/>
        <w:jc w:val="left"/>
        <w:rPr>
          <w:rFonts w:hint="eastAsia" w:ascii="宋体" w:hAnsi="宋体" w:eastAsia="宋体" w:cs="宋体"/>
          <w:color w:val="auto"/>
          <w:sz w:val="21"/>
          <w:szCs w:val="21"/>
          <w:highlight w:val="none"/>
        </w:rPr>
      </w:pPr>
    </w:p>
    <w:p w14:paraId="27B8E8BA">
      <w:pPr>
        <w:keepNext w:val="0"/>
        <w:keepLines w:val="0"/>
        <w:widowControl/>
        <w:suppressLineNumbers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投诉书制作说明：</w:t>
      </w:r>
    </w:p>
    <w:p w14:paraId="2092232D">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1.投诉人提起投诉时，应当提交投诉书和必要的证明材料，并按照被投诉人和与投诉事项有关的供应商数量提供投诉书副本。</w:t>
      </w:r>
    </w:p>
    <w:p w14:paraId="7D765BDC">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602864F4">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3.投诉人若对项目的某一分包进行投诉，投诉书应列明具体分包号。</w:t>
      </w:r>
    </w:p>
    <w:p w14:paraId="11380187">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4.投诉书应简要列明质疑事项，质疑函、质疑答复等作为附件材料提供。</w:t>
      </w:r>
    </w:p>
    <w:p w14:paraId="0CEE5EC1">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5.投诉书的投诉事项应具体、明确，并有必要的事实依据和法律依据。</w:t>
      </w:r>
    </w:p>
    <w:p w14:paraId="172DDBA0">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6.投诉书的投诉请求应与投诉事项相关。</w:t>
      </w:r>
    </w:p>
    <w:p w14:paraId="66757D68">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7.投诉人为自然人的，投诉书应当由本人签字；投诉人为法人或者其他组织的，投诉书应当由法定代表人、主要负责人，或者其授权代表签字或者盖章，并加盖公章。</w:t>
      </w:r>
    </w:p>
    <w:p w14:paraId="2F987ED9">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8.在浙江省政府采购云平台提起投诉的，按照平台相关规定执行。</w:t>
      </w:r>
    </w:p>
    <w:p w14:paraId="65286E5C">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p>
    <w:p w14:paraId="3A56A851">
      <w:pPr>
        <w:pStyle w:val="3"/>
        <w:keepNext w:val="0"/>
        <w:keepLines w:val="0"/>
        <w:widowControl/>
        <w:suppressLineNumbers w:val="0"/>
        <w:spacing w:line="288" w:lineRule="auto"/>
        <w:ind w:left="0" w:firstLine="480"/>
        <w:jc w:val="center"/>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8"/>
          <w:szCs w:val="28"/>
          <w:highlight w:val="none"/>
        </w:rPr>
        <w:t>附件9：关于符合本国产品标准的声明函</w:t>
      </w:r>
    </w:p>
    <w:p w14:paraId="6F49B4D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kern w:val="0"/>
          <w:sz w:val="21"/>
          <w:szCs w:val="21"/>
          <w:highlight w:val="none"/>
          <w:vertAlign w:val="baseline"/>
          <w:lang w:val="en-US" w:eastAsia="zh-CN" w:bidi="ar"/>
        </w:rPr>
        <w:t>关于符合本国产品标准的声明函</w:t>
      </w:r>
    </w:p>
    <w:p w14:paraId="56AA098D">
      <w:pPr>
        <w:keepNext w:val="0"/>
        <w:keepLines w:val="0"/>
        <w:widowControl/>
        <w:suppressLineNumbers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p w14:paraId="32E05E2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bidi="ar"/>
        </w:rPr>
        <w:t>本公司（单位）郑重声明，根据《国务院办公厅关于在政府采购中实施本国产品标准及相关政策的通知》（国办发〔2025〕34号）的规定，本公司（单位）提供的以下产品属于本国产品。具体情况如下：</w:t>
      </w:r>
    </w:p>
    <w:tbl>
      <w:tblPr>
        <w:tblStyle w:val="10"/>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73"/>
        <w:gridCol w:w="1377"/>
        <w:gridCol w:w="1359"/>
        <w:gridCol w:w="1088"/>
        <w:gridCol w:w="1999"/>
        <w:gridCol w:w="1507"/>
        <w:gridCol w:w="1507"/>
      </w:tblGrid>
      <w:tr w14:paraId="15787FA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666"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492707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bidi="ar"/>
              </w:rPr>
              <w:t>序号</w:t>
            </w:r>
          </w:p>
        </w:tc>
        <w:tc>
          <w:tcPr>
            <w:tcW w:w="136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7E1D41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bidi="ar"/>
              </w:rPr>
              <w:t>产品名称①</w:t>
            </w:r>
          </w:p>
        </w:tc>
        <w:tc>
          <w:tcPr>
            <w:tcW w:w="134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AADF95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bidi="ar"/>
              </w:rPr>
              <w:t>生产厂名②</w:t>
            </w:r>
          </w:p>
        </w:tc>
        <w:tc>
          <w:tcPr>
            <w:tcW w:w="107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CD47ED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bidi="ar"/>
              </w:rPr>
              <w:t>生产厂址</w:t>
            </w:r>
          </w:p>
        </w:tc>
        <w:tc>
          <w:tcPr>
            <w:tcW w:w="1978"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2C78B2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bidi="ar"/>
              </w:rPr>
              <w:t>中国境内生产的组件成本占比≥（规定比例）③</w:t>
            </w:r>
          </w:p>
        </w:tc>
        <w:tc>
          <w:tcPr>
            <w:tcW w:w="1491"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83B42A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bidi="ar"/>
              </w:rPr>
              <w:t>在中国境内生产的（关键组件）④</w:t>
            </w:r>
          </w:p>
        </w:tc>
        <w:tc>
          <w:tcPr>
            <w:tcW w:w="1491"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A558CE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bidi="ar"/>
              </w:rPr>
              <w:t>在中国境内完成的（关键工序）⑤</w:t>
            </w:r>
          </w:p>
        </w:tc>
      </w:tr>
      <w:tr w14:paraId="2520095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66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DB9956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bidi="ar"/>
              </w:rPr>
              <w:t>1</w:t>
            </w:r>
          </w:p>
        </w:tc>
        <w:tc>
          <w:tcPr>
            <w:tcW w:w="136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30E8D3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u w:val="single"/>
                <w:vertAlign w:val="baseline"/>
                <w:lang w:val="en-US" w:eastAsia="zh-CN" w:bidi="ar"/>
              </w:rPr>
              <w:t> </w:t>
            </w:r>
          </w:p>
        </w:tc>
        <w:tc>
          <w:tcPr>
            <w:tcW w:w="134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5C17EC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u w:val="single"/>
                <w:vertAlign w:val="baseline"/>
                <w:lang w:val="en-US" w:eastAsia="zh-CN" w:bidi="ar"/>
              </w:rPr>
              <w:t> </w:t>
            </w:r>
          </w:p>
        </w:tc>
        <w:tc>
          <w:tcPr>
            <w:tcW w:w="10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54499E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u w:val="single"/>
                <w:vertAlign w:val="baseline"/>
                <w:lang w:val="en-US" w:eastAsia="zh-CN" w:bidi="ar"/>
              </w:rPr>
              <w:t> </w:t>
            </w:r>
          </w:p>
        </w:tc>
        <w:tc>
          <w:tcPr>
            <w:tcW w:w="197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C23876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u w:val="single"/>
                <w:vertAlign w:val="baseline"/>
                <w:lang w:val="en-US" w:eastAsia="zh-CN" w:bidi="ar"/>
              </w:rPr>
              <w:t> </w:t>
            </w:r>
          </w:p>
        </w:tc>
        <w:tc>
          <w:tcPr>
            <w:tcW w:w="149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800F11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u w:val="single"/>
                <w:vertAlign w:val="baseline"/>
                <w:lang w:val="en-US" w:eastAsia="zh-CN" w:bidi="ar"/>
              </w:rPr>
              <w:t> </w:t>
            </w:r>
          </w:p>
        </w:tc>
        <w:tc>
          <w:tcPr>
            <w:tcW w:w="149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8275D3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u w:val="single"/>
                <w:vertAlign w:val="baseline"/>
                <w:lang w:val="en-US" w:eastAsia="zh-CN" w:bidi="ar"/>
              </w:rPr>
              <w:t> </w:t>
            </w:r>
          </w:p>
        </w:tc>
      </w:tr>
      <w:tr w14:paraId="3786764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66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EB0C40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bidi="ar"/>
              </w:rPr>
              <w:t>2</w:t>
            </w:r>
          </w:p>
        </w:tc>
        <w:tc>
          <w:tcPr>
            <w:tcW w:w="136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ACA1D4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u w:val="single"/>
                <w:vertAlign w:val="baseline"/>
                <w:lang w:val="en-US" w:eastAsia="zh-CN" w:bidi="ar"/>
              </w:rPr>
              <w:t> </w:t>
            </w:r>
          </w:p>
        </w:tc>
        <w:tc>
          <w:tcPr>
            <w:tcW w:w="134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CCC750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u w:val="single"/>
                <w:vertAlign w:val="baseline"/>
                <w:lang w:val="en-US" w:eastAsia="zh-CN" w:bidi="ar"/>
              </w:rPr>
              <w:t> </w:t>
            </w:r>
          </w:p>
        </w:tc>
        <w:tc>
          <w:tcPr>
            <w:tcW w:w="10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0E5971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u w:val="single"/>
                <w:vertAlign w:val="baseline"/>
                <w:lang w:val="en-US" w:eastAsia="zh-CN" w:bidi="ar"/>
              </w:rPr>
              <w:t> </w:t>
            </w:r>
          </w:p>
        </w:tc>
        <w:tc>
          <w:tcPr>
            <w:tcW w:w="197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969B91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u w:val="single"/>
                <w:vertAlign w:val="baseline"/>
                <w:lang w:val="en-US" w:eastAsia="zh-CN" w:bidi="ar"/>
              </w:rPr>
              <w:t> </w:t>
            </w:r>
          </w:p>
        </w:tc>
        <w:tc>
          <w:tcPr>
            <w:tcW w:w="149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AE7C00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u w:val="single"/>
                <w:vertAlign w:val="baseline"/>
                <w:lang w:val="en-US" w:eastAsia="zh-CN" w:bidi="ar"/>
              </w:rPr>
              <w:t> </w:t>
            </w:r>
          </w:p>
        </w:tc>
        <w:tc>
          <w:tcPr>
            <w:tcW w:w="149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17718F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u w:val="single"/>
                <w:vertAlign w:val="baseline"/>
                <w:lang w:val="en-US" w:eastAsia="zh-CN" w:bidi="ar"/>
              </w:rPr>
              <w:t> </w:t>
            </w:r>
          </w:p>
        </w:tc>
      </w:tr>
      <w:tr w14:paraId="2197577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66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D4354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bidi="ar"/>
              </w:rPr>
              <w:t>……</w:t>
            </w:r>
          </w:p>
        </w:tc>
        <w:tc>
          <w:tcPr>
            <w:tcW w:w="136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7A3DEE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u w:val="single"/>
                <w:vertAlign w:val="baseline"/>
                <w:lang w:val="en-US" w:eastAsia="zh-CN" w:bidi="ar"/>
              </w:rPr>
              <w:t> </w:t>
            </w:r>
          </w:p>
        </w:tc>
        <w:tc>
          <w:tcPr>
            <w:tcW w:w="134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B443C3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u w:val="single"/>
                <w:vertAlign w:val="baseline"/>
                <w:lang w:val="en-US" w:eastAsia="zh-CN" w:bidi="ar"/>
              </w:rPr>
              <w:t> </w:t>
            </w:r>
          </w:p>
        </w:tc>
        <w:tc>
          <w:tcPr>
            <w:tcW w:w="10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7777EC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u w:val="single"/>
                <w:vertAlign w:val="baseline"/>
                <w:lang w:val="en-US" w:eastAsia="zh-CN" w:bidi="ar"/>
              </w:rPr>
              <w:t> </w:t>
            </w:r>
          </w:p>
        </w:tc>
        <w:tc>
          <w:tcPr>
            <w:tcW w:w="197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9E287F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u w:val="single"/>
                <w:vertAlign w:val="baseline"/>
                <w:lang w:val="en-US" w:eastAsia="zh-CN" w:bidi="ar"/>
              </w:rPr>
              <w:t> </w:t>
            </w:r>
          </w:p>
        </w:tc>
        <w:tc>
          <w:tcPr>
            <w:tcW w:w="149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2BF4FF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u w:val="single"/>
                <w:vertAlign w:val="baseline"/>
                <w:lang w:val="en-US" w:eastAsia="zh-CN" w:bidi="ar"/>
              </w:rPr>
              <w:t> </w:t>
            </w:r>
          </w:p>
        </w:tc>
        <w:tc>
          <w:tcPr>
            <w:tcW w:w="149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18EF49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u w:val="single"/>
                <w:vertAlign w:val="baseline"/>
                <w:lang w:val="en-US" w:eastAsia="zh-CN" w:bidi="ar"/>
              </w:rPr>
              <w:t> </w:t>
            </w:r>
          </w:p>
        </w:tc>
      </w:tr>
    </w:tbl>
    <w:p w14:paraId="4F0738B0">
      <w:pPr>
        <w:keepNext w:val="0"/>
        <w:keepLines w:val="0"/>
        <w:widowControl/>
        <w:suppressLineNumbers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 </w:t>
      </w:r>
    </w:p>
    <w:p w14:paraId="5A68A6F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bidi="ar"/>
        </w:rPr>
        <w:t>本公司（单位）对上述声明内容的真实性负责。如有虚假，愿承担相应法律责任。</w:t>
      </w:r>
    </w:p>
    <w:p w14:paraId="70BC464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0"/>
        <w:jc w:val="left"/>
        <w:textAlignment w:val="baseline"/>
        <w:rPr>
          <w:rFonts w:hint="eastAsia" w:ascii="宋体" w:hAnsi="宋体" w:eastAsia="宋体" w:cs="宋体"/>
          <w:color w:val="auto"/>
          <w:sz w:val="21"/>
          <w:szCs w:val="21"/>
          <w:highlight w:val="none"/>
        </w:rPr>
      </w:pPr>
    </w:p>
    <w:p w14:paraId="4F60FEC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0"/>
        <w:jc w:val="left"/>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bidi="ar"/>
        </w:rPr>
        <w:t>公司（单位）名称（盖章）：</w:t>
      </w:r>
    </w:p>
    <w:p w14:paraId="51344BA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0"/>
        <w:jc w:val="left"/>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u w:val="single"/>
          <w:vertAlign w:val="baseline"/>
          <w:lang w:val="en-US" w:eastAsia="zh-CN" w:bidi="ar"/>
        </w:rPr>
        <w:t>日期：    年  月  日</w:t>
      </w:r>
    </w:p>
    <w:p w14:paraId="661E04D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0"/>
        <w:jc w:val="left"/>
        <w:textAlignment w:val="baseline"/>
        <w:rPr>
          <w:rFonts w:hint="eastAsia" w:ascii="宋体" w:hAnsi="宋体" w:eastAsia="宋体" w:cs="宋体"/>
          <w:color w:val="auto"/>
          <w:sz w:val="21"/>
          <w:szCs w:val="21"/>
          <w:highlight w:val="none"/>
        </w:rPr>
      </w:pPr>
    </w:p>
    <w:p w14:paraId="7440288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0"/>
        <w:jc w:val="left"/>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bidi="ar"/>
        </w:rPr>
        <w:t>注释：</w:t>
      </w:r>
    </w:p>
    <w:p w14:paraId="6D2E378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bidi="ar"/>
        </w:rPr>
        <w:t>①产品如有型号，请在“产品名称”栏一并填写。</w:t>
      </w:r>
    </w:p>
    <w:p w14:paraId="27FF767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bidi="ar"/>
        </w:rPr>
        <w:t>②生产厂名与厂址应与生产厂营业执照载明的相关信息保持一致。</w:t>
      </w:r>
    </w:p>
    <w:p w14:paraId="6DDFE38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bidi="ar"/>
        </w:rPr>
        <w:t>③该产品的中国境内生产的组件成本占比相关要求实施前，“规定比例”栏可不填，下同。</w:t>
      </w:r>
    </w:p>
    <w:p w14:paraId="4ADAECD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bidi="ar"/>
        </w:rPr>
        <w:t>④该产品的关键组件要求实施前，“关键组件”栏可不填，下同。</w:t>
      </w:r>
    </w:p>
    <w:p w14:paraId="79C1CD1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bidi="ar"/>
        </w:rPr>
        <w:t>⑤该产品的关键工序要求实施前，“关键工序”栏可不填，下同。</w:t>
      </w:r>
    </w:p>
    <w:p w14:paraId="44EE63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0"/>
        <w:jc w:val="left"/>
        <w:textAlignment w:val="baseline"/>
        <w:rPr>
          <w:rFonts w:hint="eastAsia" w:ascii="宋体" w:hAnsi="宋体" w:eastAsia="宋体" w:cs="宋体"/>
          <w:color w:val="auto"/>
          <w:sz w:val="21"/>
          <w:szCs w:val="21"/>
          <w:highlight w:val="none"/>
        </w:rPr>
      </w:pPr>
    </w:p>
    <w:p w14:paraId="19AA31D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kern w:val="0"/>
          <w:sz w:val="21"/>
          <w:szCs w:val="21"/>
          <w:highlight w:val="none"/>
          <w:vertAlign w:val="baseline"/>
          <w:lang w:val="en-US" w:eastAsia="zh-CN" w:bidi="ar"/>
        </w:rPr>
        <w:t>中国境内生产的组件成本核算基本规则</w:t>
      </w:r>
    </w:p>
    <w:p w14:paraId="4CDFE9C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auto"/>
          <w:sz w:val="21"/>
          <w:szCs w:val="21"/>
          <w:highlight w:val="none"/>
        </w:rPr>
      </w:pPr>
    </w:p>
    <w:p w14:paraId="489F012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vertAlign w:val="baseline"/>
          <w:lang w:val="en-US" w:eastAsia="zh-CN" w:bidi="ar"/>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70ECF02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bidi="ar"/>
        </w:rPr>
        <w:t>一、产品的一级组件是指直接组成产品的组件。产品的二级组件是指直接组成产品一级组件的组件。一级组件不可分解的，视同二级组件。</w:t>
      </w:r>
    </w:p>
    <w:p w14:paraId="090F34C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bidi="ar"/>
        </w:rPr>
        <w:t>二、二级组件在中国境内生产的，其全部成本计入中国境内生产的组件成本；二级组件不在中国境内生产的，其成本不计入中国境内生产的组件成本。</w:t>
      </w:r>
    </w:p>
    <w:p w14:paraId="36D5853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bidi="ar"/>
        </w:rPr>
        <w:t>三、产品总成本和组件成本以相关会计核算数据、采购合同、进货记录等为基础进行计算。</w:t>
      </w:r>
    </w:p>
    <w:p w14:paraId="13D50C7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bidi="ar"/>
        </w:rPr>
        <w:t>四、需要对成本核算规则予以进一步明确的其他有关事项，由财政部会同有关部门另行规定。</w:t>
      </w:r>
    </w:p>
    <w:p w14:paraId="49C5952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auto"/>
          <w:sz w:val="21"/>
          <w:szCs w:val="21"/>
          <w:highlight w:val="none"/>
        </w:rPr>
      </w:pPr>
    </w:p>
    <w:p w14:paraId="6BF3986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vertAlign w:val="baseline"/>
        </w:rPr>
        <w:br w:type="page"/>
      </w:r>
    </w:p>
    <w:p w14:paraId="1ACD87E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center"/>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vertAlign w:val="baseline"/>
          <w:lang w:val="en-US" w:eastAsia="zh-CN" w:bidi="ar"/>
        </w:rPr>
        <w:t>关于本国产品成本比例的声明函</w:t>
      </w:r>
    </w:p>
    <w:p w14:paraId="256793C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bidi="ar"/>
        </w:rPr>
        <w:t> </w:t>
      </w:r>
    </w:p>
    <w:p w14:paraId="26C7192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bidi="ar"/>
        </w:rPr>
        <w:t>本公司（单位）郑重声明，根据《国务院办公厅关于在政府采购中实施本国产品标准及相关政策的通知》（国办发〔2025〕34号）的规定，本公司（单位）提供的符合本国产品标准的产品成本之和占提供的全部产品成本之和的比例达到</w:t>
      </w:r>
      <w:r>
        <w:rPr>
          <w:rFonts w:hint="eastAsia" w:ascii="宋体" w:hAnsi="宋体" w:eastAsia="宋体" w:cs="宋体"/>
          <w:i w:val="0"/>
          <w:iCs w:val="0"/>
          <w:caps w:val="0"/>
          <w:color w:val="auto"/>
          <w:spacing w:val="0"/>
          <w:kern w:val="0"/>
          <w:sz w:val="21"/>
          <w:szCs w:val="21"/>
          <w:highlight w:val="none"/>
          <w:u w:val="single"/>
          <w:vertAlign w:val="baseline"/>
          <w:lang w:val="en-US" w:eastAsia="zh-CN" w:bidi="ar"/>
        </w:rPr>
        <w:t>     </w:t>
      </w:r>
      <w:r>
        <w:rPr>
          <w:rFonts w:hint="eastAsia" w:ascii="宋体" w:hAnsi="宋体" w:eastAsia="宋体" w:cs="宋体"/>
          <w:i w:val="0"/>
          <w:iCs w:val="0"/>
          <w:caps w:val="0"/>
          <w:color w:val="auto"/>
          <w:spacing w:val="0"/>
          <w:kern w:val="0"/>
          <w:sz w:val="21"/>
          <w:szCs w:val="21"/>
          <w:highlight w:val="none"/>
          <w:vertAlign w:val="baseline"/>
          <w:lang w:val="en-US" w:eastAsia="zh-CN" w:bidi="ar"/>
        </w:rPr>
        <w:t>%。</w:t>
      </w:r>
    </w:p>
    <w:p w14:paraId="3C04656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bidi="ar"/>
        </w:rPr>
        <w:t>本公司（单位）对上述声明内容的真实性负责。如有虚假，愿承担相应法律责任。</w:t>
      </w:r>
    </w:p>
    <w:p w14:paraId="7AE8612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bidi="ar"/>
        </w:rPr>
        <w:t> </w:t>
      </w:r>
    </w:p>
    <w:p w14:paraId="4F9C285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bidi="ar"/>
        </w:rPr>
        <w:t>公司（单位）名称（盖章）：</w:t>
      </w:r>
    </w:p>
    <w:p w14:paraId="2632A08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bidi="ar"/>
        </w:rPr>
        <w:t>日期：    年  月  日</w:t>
      </w:r>
    </w:p>
    <w:p w14:paraId="5BE82E36">
      <w:pPr>
        <w:pStyle w:val="3"/>
        <w:keepNext w:val="0"/>
        <w:keepLines w:val="0"/>
        <w:widowControl/>
        <w:suppressLineNumbers w:val="0"/>
        <w:spacing w:line="288" w:lineRule="auto"/>
        <w:ind w:left="0" w:firstLine="48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color w:val="auto"/>
          <w:sz w:val="28"/>
          <w:szCs w:val="28"/>
          <w:highlight w:val="none"/>
        </w:rPr>
        <w:t>中小企业划型标准规定</w:t>
      </w:r>
    </w:p>
    <w:p w14:paraId="429F7B56">
      <w:pPr>
        <w:keepNext w:val="0"/>
        <w:keepLines w:val="0"/>
        <w:widowControl/>
        <w:suppressLineNumbers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6"/>
          <w:kern w:val="0"/>
          <w:sz w:val="21"/>
          <w:szCs w:val="21"/>
          <w:highlight w:val="none"/>
          <w:lang w:val="en-US" w:eastAsia="zh-CN" w:bidi="ar"/>
        </w:rPr>
        <w:t>中小企业划型标准（参考数据表）</w:t>
      </w:r>
    </w:p>
    <w:p w14:paraId="07C4EFA2">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（一）</w:t>
      </w:r>
    </w:p>
    <w:tbl>
      <w:tblPr>
        <w:tblStyle w:val="10"/>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2"/>
        <w:gridCol w:w="816"/>
        <w:gridCol w:w="1184"/>
        <w:gridCol w:w="813"/>
        <w:gridCol w:w="1149"/>
        <w:gridCol w:w="813"/>
        <w:gridCol w:w="1126"/>
        <w:gridCol w:w="1797"/>
      </w:tblGrid>
      <w:tr w14:paraId="13D4772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91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7B56BE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所属行业</w:t>
            </w:r>
          </w:p>
        </w:tc>
        <w:tc>
          <w:tcPr>
            <w:tcW w:w="850"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BE84AD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从业人员（人）</w:t>
            </w:r>
          </w:p>
        </w:tc>
        <w:tc>
          <w:tcPr>
            <w:tcW w:w="850"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528950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营业收入（万元）</w:t>
            </w:r>
          </w:p>
        </w:tc>
        <w:tc>
          <w:tcPr>
            <w:tcW w:w="850"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E00392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资产总额（万元）</w:t>
            </w:r>
          </w:p>
        </w:tc>
        <w:tc>
          <w:tcPr>
            <w:tcW w:w="191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3D1084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企业类型</w:t>
            </w:r>
          </w:p>
        </w:tc>
      </w:tr>
      <w:tr w14:paraId="66D8C17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91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71A5C6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农、林、牧、渔业</w:t>
            </w: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556F75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249"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8E8D00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00AFD9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FB7BF2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20000</w:t>
            </w:r>
          </w:p>
        </w:tc>
        <w:tc>
          <w:tcPr>
            <w:tcW w:w="850"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6588C2C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88"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3EF357E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91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288DE0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大型</w:t>
            </w:r>
          </w:p>
        </w:tc>
      </w:tr>
      <w:tr w14:paraId="1AB60D7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91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40EB35E">
            <w:pPr>
              <w:rPr>
                <w:rFonts w:hint="eastAsia" w:ascii="宋体" w:hAnsi="宋体" w:eastAsia="宋体" w:cs="宋体"/>
                <w:color w:val="auto"/>
                <w:sz w:val="21"/>
                <w:szCs w:val="21"/>
                <w:highlight w:val="none"/>
              </w:rPr>
            </w:pP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14E919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249"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FDBE25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580B3B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8BAF44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500</w:t>
            </w: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721A9C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0E5C69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91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B7EFDC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中型</w:t>
            </w:r>
          </w:p>
        </w:tc>
      </w:tr>
      <w:tr w14:paraId="3D63A18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91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E01266A">
            <w:pPr>
              <w:rPr>
                <w:rFonts w:hint="eastAsia" w:ascii="宋体" w:hAnsi="宋体" w:eastAsia="宋体" w:cs="宋体"/>
                <w:color w:val="auto"/>
                <w:sz w:val="21"/>
                <w:szCs w:val="21"/>
                <w:highlight w:val="none"/>
              </w:rPr>
            </w:pP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25AB32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249"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B18756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461D51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851259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50</w:t>
            </w: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7313BF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90F23C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91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7735D8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小型</w:t>
            </w:r>
          </w:p>
        </w:tc>
      </w:tr>
      <w:tr w14:paraId="02328DD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91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9FAA2EC">
            <w:pPr>
              <w:rPr>
                <w:rFonts w:hint="eastAsia" w:ascii="宋体" w:hAnsi="宋体" w:eastAsia="宋体" w:cs="宋体"/>
                <w:color w:val="auto"/>
                <w:sz w:val="21"/>
                <w:szCs w:val="21"/>
                <w:highlight w:val="none"/>
              </w:rPr>
            </w:pP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04D358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249"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777B00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E31FFE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2A3639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50</w:t>
            </w: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DF3317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B6EC46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91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C4395A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微型</w:t>
            </w:r>
          </w:p>
        </w:tc>
      </w:tr>
    </w:tbl>
    <w:p w14:paraId="5D686948">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（二）</w:t>
      </w:r>
    </w:p>
    <w:tbl>
      <w:tblPr>
        <w:tblStyle w:val="10"/>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7A717D7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B223A7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B420F0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18A889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BAB162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1DF272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企业类型</w:t>
            </w:r>
          </w:p>
        </w:tc>
      </w:tr>
      <w:tr w14:paraId="0E0D9FB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616F85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工业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479AA1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2CD040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C68E0E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66FC3B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32A81D4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10731D6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0F20AC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大型</w:t>
            </w:r>
          </w:p>
        </w:tc>
      </w:tr>
      <w:tr w14:paraId="6D8B625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8D04047">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F15F9D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24B4D9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6522F8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35D524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26D795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ACA32C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5D518C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中型</w:t>
            </w:r>
          </w:p>
        </w:tc>
      </w:tr>
      <w:tr w14:paraId="18A57BE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6F496DE">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BB21CB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49C24E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2885A1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00602A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BEBC99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DC9A05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DD27E2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小型</w:t>
            </w:r>
          </w:p>
        </w:tc>
      </w:tr>
      <w:tr w14:paraId="117D21D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FEB5804">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6EBE3D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9B211C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703F6F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836991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02115E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762685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DB0D56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微型</w:t>
            </w:r>
          </w:p>
        </w:tc>
      </w:tr>
    </w:tbl>
    <w:p w14:paraId="76E274B6">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（三）</w:t>
      </w:r>
    </w:p>
    <w:tbl>
      <w:tblPr>
        <w:tblStyle w:val="10"/>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16C41E3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C153B0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3D6653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6D78D4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2A282C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C867BE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企业类型</w:t>
            </w:r>
          </w:p>
        </w:tc>
      </w:tr>
      <w:tr w14:paraId="356B817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48BF97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建筑业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8C10B5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C5FD5B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8AD790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F1D461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80000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7C5B4BB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且≥</w:t>
            </w: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527A4BC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80000</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D9EC8D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大型</w:t>
            </w:r>
          </w:p>
        </w:tc>
      </w:tr>
      <w:tr w14:paraId="2FE916A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BAE6A9D">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813BE5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375C44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895224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4016FD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6000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76337A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且≥</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0498EC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5000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F61FDF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中型</w:t>
            </w:r>
          </w:p>
        </w:tc>
      </w:tr>
      <w:tr w14:paraId="16306AA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C31A305">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8B83AA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52D625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670588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2C72BC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10A465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且≥</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93A992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A57538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小型</w:t>
            </w:r>
          </w:p>
        </w:tc>
      </w:tr>
      <w:tr w14:paraId="1FE90BD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CEDDE34">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BEA6E3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05BB16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A44BE1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AFF575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23C2EC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或＜</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B2A58C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E0F8CD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微型</w:t>
            </w:r>
          </w:p>
        </w:tc>
      </w:tr>
    </w:tbl>
    <w:p w14:paraId="21482D85">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（四）</w:t>
      </w:r>
    </w:p>
    <w:tbl>
      <w:tblPr>
        <w:tblStyle w:val="10"/>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09C183E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CD1AD3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8B3FE4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10E44F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69985C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90CAEE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企业类型</w:t>
            </w:r>
          </w:p>
        </w:tc>
      </w:tr>
      <w:tr w14:paraId="17C95E7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DE2F21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批发业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B718C9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8AFCA9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420F58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D2F90A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4E89328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60A5C94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02C3B5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大型</w:t>
            </w:r>
          </w:p>
        </w:tc>
      </w:tr>
      <w:tr w14:paraId="194869C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78D192B">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C8E735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FA96CC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0C7E74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1BB4A6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6C54E1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51628E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B18850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中型</w:t>
            </w:r>
          </w:p>
        </w:tc>
      </w:tr>
      <w:tr w14:paraId="286509B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158588A">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7E9FE7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61D9C1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230B0D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A0713C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859A64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6D6ABF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B92725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小型</w:t>
            </w:r>
          </w:p>
        </w:tc>
      </w:tr>
      <w:tr w14:paraId="49B5EDF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BD5A2F9">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5EA66C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5ED0C6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30B984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49ECAD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4AD012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145DF8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A0875D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微型</w:t>
            </w:r>
          </w:p>
        </w:tc>
      </w:tr>
    </w:tbl>
    <w:p w14:paraId="30CF2A75">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（五）</w:t>
      </w:r>
    </w:p>
    <w:tbl>
      <w:tblPr>
        <w:tblStyle w:val="10"/>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7837B3B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3F0C72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30A378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565A0F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F4BD1C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647AA4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企业类型</w:t>
            </w:r>
          </w:p>
        </w:tc>
      </w:tr>
      <w:tr w14:paraId="7D2DA64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BF0CD9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零售业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94356A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61CE47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F6E767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A9B916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4839417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421D0B7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D6D898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大型</w:t>
            </w:r>
          </w:p>
        </w:tc>
      </w:tr>
      <w:tr w14:paraId="7DCD2FA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D34FC90">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D04774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BBD36F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12B923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284820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957FB6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1DBFC9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6EB1D0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中型</w:t>
            </w:r>
          </w:p>
        </w:tc>
      </w:tr>
      <w:tr w14:paraId="259D34D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0996B74">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59DC32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00D45C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5E7C56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B12485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BC68B5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9B3186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00FDE8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小型</w:t>
            </w:r>
          </w:p>
        </w:tc>
      </w:tr>
      <w:tr w14:paraId="5F2ABBD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3C404CC">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148C2E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DED170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5D525A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D52AF4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FE0E68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7A65A6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36FDB1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微型</w:t>
            </w:r>
          </w:p>
        </w:tc>
      </w:tr>
    </w:tbl>
    <w:p w14:paraId="73592F84">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（六）</w:t>
      </w:r>
    </w:p>
    <w:tbl>
      <w:tblPr>
        <w:tblStyle w:val="10"/>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6007BDE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7E53B1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EBD0B4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5196BE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ECBC0F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332395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企业类型</w:t>
            </w:r>
          </w:p>
        </w:tc>
      </w:tr>
      <w:tr w14:paraId="34FF3E0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1E8BD5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交通运输业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8A646F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E41E24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63622F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AB8A61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0FC33DD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643067B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C44C55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大型</w:t>
            </w:r>
          </w:p>
        </w:tc>
      </w:tr>
      <w:tr w14:paraId="35DAF4D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124C590">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0F8CC5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8C0B1B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8F7F94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5414DE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330697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9EE9D3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A574FD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中型</w:t>
            </w:r>
          </w:p>
        </w:tc>
      </w:tr>
      <w:tr w14:paraId="4411CEA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3FFED8A">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1A5902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48303F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4E2B4C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7FBC3A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8CB0D4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9E8545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5E636A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小型</w:t>
            </w:r>
          </w:p>
        </w:tc>
      </w:tr>
      <w:tr w14:paraId="2B1C56F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2578A97">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6004D6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F1D1B8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6806D8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DA5A45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112F2B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07A59A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30E8E3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微型</w:t>
            </w:r>
          </w:p>
        </w:tc>
      </w:tr>
    </w:tbl>
    <w:p w14:paraId="4DCB5627">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（七）</w:t>
      </w:r>
    </w:p>
    <w:tbl>
      <w:tblPr>
        <w:tblStyle w:val="10"/>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6F16D66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049BC7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5C46B9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62F109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3A5299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BF151E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企业类型</w:t>
            </w:r>
          </w:p>
        </w:tc>
      </w:tr>
      <w:tr w14:paraId="4DC9AE1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0FC435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仓储业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C44039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3CF2FD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0F08FA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EC4955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19E9D97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47DAE13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42110B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大型</w:t>
            </w:r>
          </w:p>
        </w:tc>
      </w:tr>
      <w:tr w14:paraId="0135A0E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FBAB403">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D8B9A2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9FAE30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53FC16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E0C2AC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C0BA8E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4CA205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E93FC8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中型</w:t>
            </w:r>
          </w:p>
        </w:tc>
      </w:tr>
      <w:tr w14:paraId="2204EE6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E5CF052">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7CEA23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816036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650A8D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A43DAE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F0675D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E69745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C60C26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小型</w:t>
            </w:r>
          </w:p>
        </w:tc>
      </w:tr>
      <w:tr w14:paraId="5834D48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532029E">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B6D3DD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F87B1D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4733FD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2BA6AC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CA27EC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CF0D5E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F61E92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微型</w:t>
            </w:r>
          </w:p>
        </w:tc>
      </w:tr>
    </w:tbl>
    <w:p w14:paraId="551E3214">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（八）</w:t>
      </w:r>
    </w:p>
    <w:tbl>
      <w:tblPr>
        <w:tblStyle w:val="10"/>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3ACB282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25F811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09B484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3FD6FB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47D254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08B968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企业类型</w:t>
            </w:r>
          </w:p>
        </w:tc>
      </w:tr>
      <w:tr w14:paraId="13DEE78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ECF43F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邮政业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7E4ECB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FFF205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C528A5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6C3622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313C10F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0FEB042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22026B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大型</w:t>
            </w:r>
          </w:p>
        </w:tc>
      </w:tr>
      <w:tr w14:paraId="391A3E7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DF49C5C">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0B92BF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A34AB7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9D8997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431341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8924A1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811129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60E68D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中型</w:t>
            </w:r>
          </w:p>
        </w:tc>
      </w:tr>
      <w:tr w14:paraId="349F096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96C4499">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D3DA02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D1FBDD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4E1101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14EF0D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4D71A2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F584A8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3EDF62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小型</w:t>
            </w:r>
          </w:p>
        </w:tc>
      </w:tr>
      <w:tr w14:paraId="196C086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C76680F">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5BB286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CAD7CC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F624C9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523F47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329B8E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EDD2D8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BC0EB0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微型</w:t>
            </w:r>
          </w:p>
        </w:tc>
      </w:tr>
    </w:tbl>
    <w:p w14:paraId="4BEBE1A1">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（九）</w:t>
      </w:r>
    </w:p>
    <w:tbl>
      <w:tblPr>
        <w:tblStyle w:val="10"/>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741304A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BFC620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C8329E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A9CF84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778EB1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1124D4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企业类型</w:t>
            </w:r>
          </w:p>
        </w:tc>
      </w:tr>
      <w:tr w14:paraId="12C9CDA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A58163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住宿业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F4E060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22D540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A6FA6E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D04BD0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5F3A3BB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7107559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39BC58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大型</w:t>
            </w:r>
          </w:p>
        </w:tc>
      </w:tr>
      <w:tr w14:paraId="7F3A68E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4433FD1">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E36D3A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DE102A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51B4E9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093534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705711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44B1E9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961C84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中型</w:t>
            </w:r>
          </w:p>
        </w:tc>
      </w:tr>
      <w:tr w14:paraId="6BEED77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6FC1C22">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902DF8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78BD2B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A17C4F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CF6821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6305EF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D1EDA1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371E2F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小型</w:t>
            </w:r>
          </w:p>
        </w:tc>
      </w:tr>
      <w:tr w14:paraId="1828715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D0B6D8D">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734693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0C42E9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D02647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2FABE7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C526C0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1DE63F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8472D9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微型</w:t>
            </w:r>
          </w:p>
        </w:tc>
      </w:tr>
    </w:tbl>
    <w:p w14:paraId="1ED9306B">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（十）</w:t>
      </w:r>
    </w:p>
    <w:tbl>
      <w:tblPr>
        <w:tblStyle w:val="10"/>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4B8CA11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AE0310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C96EC6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9B3FBA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B40D1D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EFEEC8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企业类型</w:t>
            </w:r>
          </w:p>
        </w:tc>
      </w:tr>
      <w:tr w14:paraId="20252D4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AD577C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餐饮业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A15783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CFF257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36CFA5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163E57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3ED58D0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7DE73B1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871367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大型</w:t>
            </w:r>
          </w:p>
        </w:tc>
      </w:tr>
      <w:tr w14:paraId="1E5EA73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E2EC677">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9B8F7D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EBB1FA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FA7A39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45E043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DA4BEA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7BF508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818798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中型</w:t>
            </w:r>
          </w:p>
        </w:tc>
      </w:tr>
      <w:tr w14:paraId="7B6F223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08912AF">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B4DD40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C4EF41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F26849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F16046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536A87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6D10F4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3D7CD1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小型</w:t>
            </w:r>
          </w:p>
        </w:tc>
      </w:tr>
      <w:tr w14:paraId="1123B1E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FA53D65">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E3C197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0AF0D4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31C4C8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B31848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4EA9F4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074D5F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37C2FD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微型</w:t>
            </w:r>
          </w:p>
        </w:tc>
      </w:tr>
    </w:tbl>
    <w:p w14:paraId="69C0ADFF">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（十一）</w:t>
      </w:r>
    </w:p>
    <w:tbl>
      <w:tblPr>
        <w:tblStyle w:val="10"/>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4B3E898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FD6CC7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956A79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16EA6F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318AE4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355009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企业类型</w:t>
            </w:r>
          </w:p>
        </w:tc>
      </w:tr>
      <w:tr w14:paraId="6278E66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527CE2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信息传输业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03BCCC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0FE147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2000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C598DA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7A18A4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4DE8816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1A3B57F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CBCFC4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大型</w:t>
            </w:r>
          </w:p>
        </w:tc>
      </w:tr>
      <w:tr w14:paraId="3A9EE1C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28E58CA">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F4F5F6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31BA15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620D24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2FD411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352E7E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C37DD8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5B6E44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中型</w:t>
            </w:r>
          </w:p>
        </w:tc>
      </w:tr>
      <w:tr w14:paraId="389F711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7A73D54">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ACB2A3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38D692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21E5EB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AF18B6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29C7BA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62DA09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847965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小型</w:t>
            </w:r>
          </w:p>
        </w:tc>
      </w:tr>
      <w:tr w14:paraId="3ACB22D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5C455E3">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1F6D6F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F8C560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EDC189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BA32C6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6C81D7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1819D6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082C4F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微型</w:t>
            </w:r>
          </w:p>
        </w:tc>
      </w:tr>
    </w:tbl>
    <w:p w14:paraId="3267B136">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（十二）</w:t>
      </w:r>
    </w:p>
    <w:tbl>
      <w:tblPr>
        <w:tblStyle w:val="10"/>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0ED6BA9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4E1650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9E1F79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43F80B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3CF153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CFAFAD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企业类型</w:t>
            </w:r>
          </w:p>
        </w:tc>
      </w:tr>
      <w:tr w14:paraId="7FCA2AB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13BF71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软件和信息技术服务业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6ACA2C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FB6972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6654CB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1F1C98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680DCDE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28AF961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CDF89D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大型</w:t>
            </w:r>
          </w:p>
        </w:tc>
      </w:tr>
      <w:tr w14:paraId="2996432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BE3A971">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2A365F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8C06EB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BB2EAC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2C194B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F68B04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DCF0F2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10CD20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中型</w:t>
            </w:r>
          </w:p>
        </w:tc>
      </w:tr>
      <w:tr w14:paraId="2E56DE4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2B03A74">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BF9192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63526B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C681CD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0E2CA9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A71732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46E9A8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97EC8F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小型</w:t>
            </w:r>
          </w:p>
        </w:tc>
      </w:tr>
      <w:tr w14:paraId="1C4A5E8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944CDA8">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355F42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317062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5EB8B8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439713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C044BF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D9B594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50414F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微型</w:t>
            </w:r>
          </w:p>
        </w:tc>
      </w:tr>
    </w:tbl>
    <w:p w14:paraId="0643ADF9">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（十三）</w:t>
      </w:r>
    </w:p>
    <w:tbl>
      <w:tblPr>
        <w:tblStyle w:val="10"/>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54A0B5E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DAD45F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F73FC0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67463B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F64C1E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AE84D6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企业类型</w:t>
            </w:r>
          </w:p>
        </w:tc>
      </w:tr>
      <w:tr w14:paraId="5039BF1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0130FC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房地产开发经营</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648766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B3C6AF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2A38BF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4FEA25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200000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268AF92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且≥</w:t>
            </w: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2A00D95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10000</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655BF7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大型</w:t>
            </w:r>
          </w:p>
        </w:tc>
      </w:tr>
      <w:tr w14:paraId="1E81B31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ADAE137">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280664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F4FA91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6EA9F2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285024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C14852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且≥</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D8B0B7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5000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6BCB7A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中型</w:t>
            </w:r>
          </w:p>
        </w:tc>
      </w:tr>
      <w:tr w14:paraId="07029B3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EFC20BD">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53AE3C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55BCE2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5C4B6F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FBF539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277510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且≥</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5056C8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2000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57986C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小型</w:t>
            </w:r>
          </w:p>
        </w:tc>
      </w:tr>
      <w:tr w14:paraId="6C0D708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B5AAE9A">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88E54F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32A01B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7F052D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C2094B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3E1AB0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或＜</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419AA2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2000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654472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微型</w:t>
            </w:r>
          </w:p>
        </w:tc>
      </w:tr>
    </w:tbl>
    <w:p w14:paraId="2382A8F6">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（十四）</w:t>
      </w:r>
    </w:p>
    <w:tbl>
      <w:tblPr>
        <w:tblStyle w:val="10"/>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6A5EF32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68B5A6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2D8B83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2CAD6D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3888E7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0E4BF8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企业类型</w:t>
            </w:r>
          </w:p>
        </w:tc>
      </w:tr>
      <w:tr w14:paraId="453C766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6BF6DD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物业管理</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6BB20A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91645E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D4971D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3EE461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2444907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3A2F2EB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68B30C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大型</w:t>
            </w:r>
          </w:p>
        </w:tc>
      </w:tr>
      <w:tr w14:paraId="469BFC7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E5525D3">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FA1C08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112C33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818E61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CE25D9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529BBB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0664CE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1B28CB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中型</w:t>
            </w:r>
          </w:p>
        </w:tc>
      </w:tr>
      <w:tr w14:paraId="0BCD784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9B37A50">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584696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7F973D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3EFC00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598F59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E0A342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85119C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794ABA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小型</w:t>
            </w:r>
          </w:p>
        </w:tc>
      </w:tr>
      <w:tr w14:paraId="7833A1A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6AA661D">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D58852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949798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C68467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E5CA17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F62DA9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87D4E8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7A0ED7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微型</w:t>
            </w:r>
          </w:p>
        </w:tc>
      </w:tr>
    </w:tbl>
    <w:p w14:paraId="4BA06F72">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（十五）</w:t>
      </w:r>
    </w:p>
    <w:tbl>
      <w:tblPr>
        <w:tblStyle w:val="10"/>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07A6D19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D374F6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4ECE1E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92EB9C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06C56B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D313AA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企业类型</w:t>
            </w:r>
          </w:p>
        </w:tc>
      </w:tr>
      <w:tr w14:paraId="4340AE4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0BF4A5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租赁和商务服务业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8D2F95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28026E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D02CD3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985BFA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3520B80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且≥</w:t>
            </w: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71A6CF7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120000</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B820D5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大型</w:t>
            </w:r>
          </w:p>
        </w:tc>
      </w:tr>
      <w:tr w14:paraId="46948B0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B95A56">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169B8E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41A368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1D9593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2B66D8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A1AACB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且≥</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AEA939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8000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78D46F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中型</w:t>
            </w:r>
          </w:p>
        </w:tc>
      </w:tr>
      <w:tr w14:paraId="3432DA7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1459F7C">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25E9D8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1B34C7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169895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A97867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7E9344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且≥</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41B1BE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914756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小型</w:t>
            </w:r>
          </w:p>
        </w:tc>
      </w:tr>
      <w:tr w14:paraId="0DA5F37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3538574">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0E0DA6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CB1F94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2BA23D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D0D3AA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CC20BF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或＜</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6D33F8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1E0C1C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微型</w:t>
            </w:r>
          </w:p>
        </w:tc>
      </w:tr>
    </w:tbl>
    <w:p w14:paraId="54706342">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（十六）</w:t>
      </w:r>
    </w:p>
    <w:tbl>
      <w:tblPr>
        <w:tblStyle w:val="10"/>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02864FE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687E97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194D44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67187D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4A8AB4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65F4FB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企业类型</w:t>
            </w:r>
          </w:p>
        </w:tc>
      </w:tr>
      <w:tr w14:paraId="419D822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DB5FE6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其他未列明行业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B06A85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5907D4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AC8BD9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90780A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5689B5C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2A5D6EE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3BC006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大型</w:t>
            </w:r>
          </w:p>
        </w:tc>
      </w:tr>
      <w:tr w14:paraId="3C00D62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6C9BB31">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25660F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CE0F36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50C6D5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A20E69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C4F45F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664547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92F7F2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中型</w:t>
            </w:r>
          </w:p>
        </w:tc>
      </w:tr>
      <w:tr w14:paraId="5FB8690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44A2A34">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FC3E0C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7108FE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EB753A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3377BE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AF1F06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0B56FE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4224C1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小型</w:t>
            </w:r>
          </w:p>
        </w:tc>
      </w:tr>
      <w:tr w14:paraId="37CAD87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5D2FD68">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3CE7E4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A44B47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23315F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E39EDE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9DDCD3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6D228E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648A87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微型</w:t>
            </w:r>
          </w:p>
        </w:tc>
      </w:tr>
    </w:tbl>
    <w:p w14:paraId="3321FC20">
      <w:pPr>
        <w:keepNext w:val="0"/>
        <w:keepLines w:val="0"/>
        <w:widowControl/>
        <w:suppressLineNumbers w:val="0"/>
        <w:spacing w:line="288" w:lineRule="auto"/>
        <w:jc w:val="left"/>
        <w:rPr>
          <w:rFonts w:hint="eastAsia" w:ascii="宋体" w:hAnsi="宋体" w:eastAsia="宋体" w:cs="宋体"/>
          <w:color w:val="auto"/>
          <w:sz w:val="21"/>
          <w:szCs w:val="21"/>
          <w:highlight w:val="none"/>
        </w:rPr>
      </w:pPr>
    </w:p>
    <w:p w14:paraId="65B963C8">
      <w:pPr>
        <w:keepNext w:val="0"/>
        <w:keepLines w:val="0"/>
        <w:widowControl/>
        <w:suppressLineNumbers w:val="0"/>
        <w:spacing w:line="288" w:lineRule="auto"/>
        <w:ind w:left="0" w:firstLine="422"/>
        <w:jc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中小企业划型标准规定</w:t>
      </w:r>
    </w:p>
    <w:p w14:paraId="2D75E7B5">
      <w:pPr>
        <w:keepNext w:val="0"/>
        <w:keepLines w:val="0"/>
        <w:widowControl/>
        <w:suppressLineNumbers w:val="0"/>
        <w:spacing w:line="288" w:lineRule="auto"/>
        <w:jc w:val="left"/>
        <w:rPr>
          <w:rFonts w:hint="eastAsia" w:ascii="宋体" w:hAnsi="宋体" w:eastAsia="宋体" w:cs="宋体"/>
          <w:color w:val="auto"/>
          <w:sz w:val="21"/>
          <w:szCs w:val="21"/>
          <w:highlight w:val="none"/>
        </w:rPr>
      </w:pPr>
    </w:p>
    <w:p w14:paraId="22985556">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一、根据《中华人民共和国中小企业促进法》和《国务院关于进一步促进中小企业发展的若干意见》(国发〔2009〕36号)，制定本规定。</w:t>
      </w:r>
    </w:p>
    <w:p w14:paraId="387767B2">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二、中小企业划分为中型、小型、微型三种类型，具体标准根据企业从业人员、营业收入、资产总额等指标，结合行业特点制定。</w:t>
      </w:r>
    </w:p>
    <w:p w14:paraId="7C4BB452">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6E75275">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四、各行业划型标准为：</w:t>
      </w:r>
    </w:p>
    <w:p w14:paraId="570DEB5D">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（一）农、林、牧、渔业。营业收入20000万元以下的为中小微型企业。其中，营业收入500万元及以上的为中型企业，营业收入50万元及以上的为小型企业，营业收入50万元以下的为微型企业。</w:t>
      </w:r>
    </w:p>
    <w:p w14:paraId="61523FB2">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03B1238">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C9D4DBC">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7272828">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D15666">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AABEF58">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814CC45">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F76931A">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878E388">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3F22B38">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01C4CF6">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2F2EE90">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A091792">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8242CAA">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45C6022">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（十六）其他未列明行业。从业人员300人以下的为中小微型企业。其中，从业人员100人及以上的为中型企业；从业人员10人及以上的为小型企业；从业人员10人以下的为微型企业。</w:t>
      </w:r>
    </w:p>
    <w:p w14:paraId="287197B6">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五、企业类型的划分以统计部门的统计数据为依据。</w:t>
      </w:r>
    </w:p>
    <w:p w14:paraId="33CD8F6D">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六、本规定适用于在中华人民共和国境内依法设立的各类所有制和各种组织形式的企业。个体工商户和本规定以外的行业，参照本规定进行划型。</w:t>
      </w:r>
    </w:p>
    <w:p w14:paraId="09705BD7">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七、本规定的中型企业标准上限即为大型企业标准的下限，国家统计部门据此制定大中小微型企业的统计分类。国务院有关部门据此进行相关数据分析，不得制定与本规定不一致的企业划型标准。</w:t>
      </w:r>
    </w:p>
    <w:p w14:paraId="2205012F">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八、本规定由工业和信息化部、国家统计局会同有关部门根据《国民经济行业分类》修订情况和企业发展变化情况适时修订。</w:t>
      </w:r>
    </w:p>
    <w:p w14:paraId="155238E6">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九、本规定由工业和信息化部、国家统计局会同有关部门负责解释。</w:t>
      </w:r>
    </w:p>
    <w:p w14:paraId="32577AEC">
      <w:pPr>
        <w:keepNext w:val="0"/>
        <w:keepLines w:val="0"/>
        <w:widowControl/>
        <w:suppressLineNumbers w:val="0"/>
        <w:spacing w:line="288" w:lineRule="auto"/>
        <w:ind w:left="0" w:firstLine="42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十、本规定自发布之日起执行，原国家经贸委、原国家计委、财政部和国家统计局2003年颁布的《中小企业标准暂行规定》同时废止。</w:t>
      </w:r>
    </w:p>
    <w:p w14:paraId="7ADD5463">
      <w:pPr>
        <w:adjustRightInd w:val="0"/>
        <w:snapToGrid w:val="0"/>
        <w:spacing w:line="360" w:lineRule="auto"/>
        <w:outlineLvl w:val="2"/>
        <w:rPr>
          <w:rFonts w:ascii="宋体" w:hAnsi="宋体" w:cs="宋体"/>
          <w:b/>
          <w:color w:val="auto"/>
          <w:kern w:val="0"/>
          <w:szCs w:val="21"/>
          <w:highlight w:val="none"/>
        </w:rPr>
      </w:pPr>
      <w:r>
        <w:rPr>
          <w:rFonts w:hint="eastAsia" w:ascii="宋体" w:hAnsi="宋体" w:eastAsia="宋体" w:cs="宋体"/>
          <w:color w:val="auto"/>
          <w:kern w:val="0"/>
          <w:sz w:val="21"/>
          <w:szCs w:val="21"/>
          <w:highlight w:val="none"/>
          <w:lang w:val="en-US" w:eastAsia="zh-CN" w:bidi="ar"/>
        </w:rPr>
        <w:br w:type="page"/>
      </w:r>
      <w:r>
        <w:rPr>
          <w:rFonts w:hint="eastAsia" w:ascii="宋体" w:hAnsi="宋体" w:cs="宋体"/>
          <w:b/>
          <w:color w:val="auto"/>
          <w:kern w:val="0"/>
          <w:szCs w:val="21"/>
          <w:highlight w:val="none"/>
        </w:rPr>
        <w:t>附件1</w:t>
      </w:r>
      <w:r>
        <w:rPr>
          <w:rFonts w:hint="eastAsia" w:ascii="宋体" w:hAnsi="宋体" w:cs="宋体"/>
          <w:b/>
          <w:color w:val="auto"/>
          <w:kern w:val="0"/>
          <w:szCs w:val="21"/>
          <w:highlight w:val="none"/>
          <w:lang w:val="en-US" w:eastAsia="zh-CN"/>
        </w:rPr>
        <w:t>1</w:t>
      </w:r>
      <w:r>
        <w:rPr>
          <w:rFonts w:hint="eastAsia" w:ascii="宋体" w:hAnsi="宋体" w:cs="宋体"/>
          <w:b/>
          <w:color w:val="auto"/>
          <w:kern w:val="0"/>
          <w:szCs w:val="21"/>
          <w:highlight w:val="none"/>
        </w:rPr>
        <w:t>：节能产品政府采购品目清单</w:t>
      </w:r>
    </w:p>
    <w:tbl>
      <w:tblPr>
        <w:tblStyle w:val="10"/>
        <w:tblW w:w="4999" w:type="pct"/>
        <w:jc w:val="center"/>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Layout w:type="autofit"/>
        <w:tblCellMar>
          <w:top w:w="0" w:type="dxa"/>
          <w:left w:w="108" w:type="dxa"/>
          <w:bottom w:w="0" w:type="dxa"/>
          <w:right w:w="108" w:type="dxa"/>
        </w:tblCellMar>
      </w:tblPr>
      <w:tblGrid>
        <w:gridCol w:w="663"/>
        <w:gridCol w:w="1862"/>
        <w:gridCol w:w="2126"/>
        <w:gridCol w:w="1743"/>
        <w:gridCol w:w="3180"/>
      </w:tblGrid>
      <w:tr w14:paraId="6EFE908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tblHeader/>
          <w:jc w:val="center"/>
        </w:trPr>
        <w:tc>
          <w:tcPr>
            <w:tcW w:w="346" w:type="pct"/>
            <w:tcBorders>
              <w:top w:val="single" w:color="70AD47" w:sz="4" w:space="0"/>
              <w:left w:val="single" w:color="70AD47" w:sz="4" w:space="0"/>
              <w:bottom w:val="single" w:color="70AD47" w:sz="4" w:space="0"/>
              <w:right w:val="single" w:color="70AD47" w:sz="4" w:space="0"/>
              <w:tl2br w:val="nil"/>
            </w:tcBorders>
            <w:shd w:val="clear" w:color="auto" w:fill="AAD18D"/>
            <w:vAlign w:val="center"/>
          </w:tcPr>
          <w:p w14:paraId="17FB5453">
            <w:pPr>
              <w:adjustRightInd w:val="0"/>
              <w:jc w:val="center"/>
              <w:rPr>
                <w:rFonts w:ascii="黑体" w:hAnsi="黑体" w:eastAsia="黑体" w:cs="黑体"/>
                <w:b/>
                <w:color w:val="auto"/>
                <w:w w:val="90"/>
                <w:szCs w:val="21"/>
                <w:highlight w:val="none"/>
              </w:rPr>
            </w:pPr>
            <w:r>
              <w:rPr>
                <w:rFonts w:hint="eastAsia" w:ascii="黑体" w:hAnsi="黑体" w:eastAsia="黑体" w:cs="黑体"/>
                <w:b/>
                <w:color w:val="auto"/>
                <w:w w:val="90"/>
                <w:szCs w:val="21"/>
                <w:highlight w:val="none"/>
              </w:rPr>
              <w:t>品目序号</w:t>
            </w:r>
          </w:p>
        </w:tc>
        <w:tc>
          <w:tcPr>
            <w:tcW w:w="2992" w:type="pct"/>
            <w:gridSpan w:val="3"/>
            <w:tcBorders>
              <w:top w:val="single" w:color="70AD47" w:sz="4" w:space="0"/>
              <w:left w:val="single" w:color="70AD47" w:sz="4" w:space="0"/>
              <w:bottom w:val="single" w:color="70AD47" w:sz="4" w:space="0"/>
              <w:right w:val="single" w:color="70AD47" w:sz="4" w:space="0"/>
            </w:tcBorders>
            <w:shd w:val="clear" w:color="auto" w:fill="AAD18D"/>
            <w:vAlign w:val="center"/>
          </w:tcPr>
          <w:p w14:paraId="1FDEBF75">
            <w:pPr>
              <w:adjustRightInd w:val="0"/>
              <w:jc w:val="center"/>
              <w:rPr>
                <w:rFonts w:ascii="黑体" w:hAnsi="黑体" w:eastAsia="黑体" w:cs="黑体"/>
                <w:b/>
                <w:color w:val="auto"/>
                <w:w w:val="90"/>
                <w:szCs w:val="21"/>
                <w:highlight w:val="none"/>
              </w:rPr>
            </w:pPr>
            <w:r>
              <w:rPr>
                <w:rFonts w:hint="eastAsia" w:ascii="黑体" w:hAnsi="黑体" w:eastAsia="黑体" w:cs="黑体"/>
                <w:b/>
                <w:color w:val="auto"/>
                <w:w w:val="90"/>
                <w:szCs w:val="21"/>
                <w:highlight w:val="none"/>
              </w:rPr>
              <w:t>名称</w:t>
            </w:r>
          </w:p>
        </w:tc>
        <w:tc>
          <w:tcPr>
            <w:tcW w:w="1660" w:type="pct"/>
            <w:tcBorders>
              <w:top w:val="single" w:color="70AD47" w:sz="4" w:space="0"/>
              <w:left w:val="single" w:color="70AD47" w:sz="4" w:space="0"/>
              <w:bottom w:val="single" w:color="70AD47" w:sz="4" w:space="0"/>
              <w:right w:val="single" w:color="70AD47" w:sz="4" w:space="0"/>
            </w:tcBorders>
            <w:shd w:val="clear" w:color="auto" w:fill="AAD18D"/>
            <w:vAlign w:val="center"/>
          </w:tcPr>
          <w:p w14:paraId="3F63B409">
            <w:pPr>
              <w:adjustRightInd w:val="0"/>
              <w:jc w:val="center"/>
              <w:rPr>
                <w:rFonts w:ascii="黑体" w:hAnsi="黑体" w:eastAsia="黑体" w:cs="黑体"/>
                <w:b/>
                <w:color w:val="auto"/>
                <w:w w:val="90"/>
                <w:szCs w:val="21"/>
                <w:highlight w:val="none"/>
              </w:rPr>
            </w:pPr>
            <w:r>
              <w:rPr>
                <w:rFonts w:hint="eastAsia" w:ascii="黑体" w:hAnsi="黑体" w:eastAsia="黑体" w:cs="黑体"/>
                <w:b/>
                <w:color w:val="auto"/>
                <w:w w:val="90"/>
                <w:szCs w:val="21"/>
                <w:highlight w:val="none"/>
              </w:rPr>
              <w:t>依据的标准</w:t>
            </w:r>
          </w:p>
        </w:tc>
      </w:tr>
      <w:tr w14:paraId="6D222B2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36FAEA3A">
            <w:pPr>
              <w:adjustRightInd w:val="0"/>
              <w:jc w:val="center"/>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1</w:t>
            </w:r>
          </w:p>
        </w:tc>
        <w:tc>
          <w:tcPr>
            <w:tcW w:w="972"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52F877A1">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A020101计算机设备</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1123D0C">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★A02010104台式计算机</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3BCBBDE">
            <w:pPr>
              <w:adjustRightInd w:val="0"/>
              <w:jc w:val="center"/>
              <w:rPr>
                <w:rFonts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A800A92">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《微型计算机能效限定值及能效等级》（GB 28380）</w:t>
            </w:r>
          </w:p>
        </w:tc>
      </w:tr>
      <w:tr w14:paraId="1BF9326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2DD4B48">
            <w:pPr>
              <w:adjustRightInd w:val="0"/>
              <w:jc w:val="center"/>
              <w:rPr>
                <w:rFonts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E9DEF49">
            <w:pPr>
              <w:adjustRightInd w:val="0"/>
              <w:jc w:val="left"/>
              <w:rPr>
                <w:rFonts w:ascii="黑体" w:hAnsi="黑体" w:eastAsia="黑体" w:cs="黑体"/>
                <w:color w:val="auto"/>
                <w:w w:val="90"/>
                <w:szCs w:val="21"/>
                <w:highlight w:val="none"/>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BF18D19">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★A02010105便携式计算</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CBEE028">
            <w:pPr>
              <w:adjustRightInd w:val="0"/>
              <w:jc w:val="center"/>
              <w:rPr>
                <w:rFonts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1AA43D6">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《微型计算机能效限定值及能效等级》（GB 28380）</w:t>
            </w:r>
          </w:p>
        </w:tc>
      </w:tr>
      <w:tr w14:paraId="672A776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20F3BBC">
            <w:pPr>
              <w:adjustRightInd w:val="0"/>
              <w:jc w:val="center"/>
              <w:rPr>
                <w:rFonts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D737C7A">
            <w:pPr>
              <w:adjustRightInd w:val="0"/>
              <w:jc w:val="left"/>
              <w:rPr>
                <w:rFonts w:ascii="黑体" w:hAnsi="黑体" w:eastAsia="黑体" w:cs="黑体"/>
                <w:color w:val="auto"/>
                <w:w w:val="90"/>
                <w:szCs w:val="21"/>
                <w:highlight w:val="none"/>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27B44B7">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★A02010107平板式微型计算机</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E07E5A4">
            <w:pPr>
              <w:adjustRightInd w:val="0"/>
              <w:jc w:val="center"/>
              <w:rPr>
                <w:rFonts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0019127">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《微型计算机能效限定值及能效等级》（GB 28380）</w:t>
            </w:r>
          </w:p>
        </w:tc>
      </w:tr>
      <w:tr w14:paraId="392B759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6334B73D">
            <w:pPr>
              <w:adjustRightInd w:val="0"/>
              <w:jc w:val="center"/>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2</w:t>
            </w:r>
          </w:p>
        </w:tc>
        <w:tc>
          <w:tcPr>
            <w:tcW w:w="972"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786677CC">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A020106输入输出设备</w:t>
            </w:r>
          </w:p>
        </w:tc>
        <w:tc>
          <w:tcPr>
            <w:tcW w:w="1110"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0E0EC8BF">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A02010601打印设备</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837EFC5">
            <w:pPr>
              <w:adjustRightInd w:val="0"/>
              <w:jc w:val="left"/>
              <w:rPr>
                <w:rFonts w:ascii="黑体" w:hAnsi="黑体" w:eastAsia="黑体" w:cs="黑体"/>
                <w:color w:val="auto"/>
                <w:w w:val="90"/>
                <w:szCs w:val="21"/>
                <w:highlight w:val="none"/>
              </w:rPr>
            </w:pPr>
            <w:r>
              <w:rPr>
                <w:rFonts w:hint="eastAsia" w:ascii="黑体" w:hAnsi="黑体" w:eastAsia="黑体" w:cs="黑体"/>
                <w:bCs/>
                <w:color w:val="auto"/>
                <w:w w:val="90"/>
                <w:szCs w:val="21"/>
                <w:highlight w:val="none"/>
              </w:rPr>
              <w:t>A0201060101喷墨打印机</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4F65519">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《复印机、打印机和传真机能效限定值及能效等级》（GB 21521）</w:t>
            </w:r>
          </w:p>
        </w:tc>
      </w:tr>
      <w:tr w14:paraId="190A275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34A6BE8">
            <w:pPr>
              <w:adjustRightInd w:val="0"/>
              <w:jc w:val="center"/>
              <w:rPr>
                <w:rFonts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91A8583">
            <w:pPr>
              <w:adjustRightInd w:val="0"/>
              <w:jc w:val="left"/>
              <w:rPr>
                <w:rFonts w:ascii="黑体" w:hAnsi="黑体" w:eastAsia="黑体" w:cs="黑体"/>
                <w:color w:val="auto"/>
                <w:w w:val="90"/>
                <w:szCs w:val="21"/>
                <w:highlight w:val="none"/>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980D173">
            <w:pPr>
              <w:adjustRightInd w:val="0"/>
              <w:jc w:val="left"/>
              <w:rPr>
                <w:rFonts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DF000F8">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★A0201060102激光打印机</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B61FBEB">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《复印机、打印机和传真机能效限定值及能效等级》（GB 21521）</w:t>
            </w:r>
          </w:p>
        </w:tc>
      </w:tr>
      <w:tr w14:paraId="3A96448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593D43A">
            <w:pPr>
              <w:adjustRightInd w:val="0"/>
              <w:jc w:val="center"/>
              <w:rPr>
                <w:rFonts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3418193">
            <w:pPr>
              <w:adjustRightInd w:val="0"/>
              <w:jc w:val="left"/>
              <w:rPr>
                <w:rFonts w:ascii="黑体" w:hAnsi="黑体" w:eastAsia="黑体" w:cs="黑体"/>
                <w:color w:val="auto"/>
                <w:w w:val="90"/>
                <w:szCs w:val="21"/>
                <w:highlight w:val="none"/>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314A957">
            <w:pPr>
              <w:adjustRightInd w:val="0"/>
              <w:jc w:val="left"/>
              <w:rPr>
                <w:rFonts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AB12647">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★A0201060104针式打印机</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916610F">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《复印机、打印机和传真机能效限定值及能效等级》（GB 21521）</w:t>
            </w:r>
          </w:p>
        </w:tc>
      </w:tr>
      <w:tr w14:paraId="64DF709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1CFE535">
            <w:pPr>
              <w:adjustRightInd w:val="0"/>
              <w:jc w:val="center"/>
              <w:rPr>
                <w:rFonts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F98E6E4">
            <w:pPr>
              <w:adjustRightInd w:val="0"/>
              <w:jc w:val="left"/>
              <w:rPr>
                <w:rFonts w:ascii="黑体" w:hAnsi="黑体" w:eastAsia="黑体" w:cs="黑体"/>
                <w:color w:val="auto"/>
                <w:w w:val="90"/>
                <w:szCs w:val="21"/>
                <w:highlight w:val="none"/>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7DE7AFD">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A02010604显示设备</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D2124A9">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★A0201060401液晶显示器</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B883ED5">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《计算机显示器能效限定值及能效等级》（GB 21520）</w:t>
            </w:r>
          </w:p>
        </w:tc>
      </w:tr>
      <w:tr w14:paraId="27AE940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AEFD4A1">
            <w:pPr>
              <w:adjustRightInd w:val="0"/>
              <w:jc w:val="center"/>
              <w:rPr>
                <w:rFonts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DBD1B07">
            <w:pPr>
              <w:adjustRightInd w:val="0"/>
              <w:jc w:val="left"/>
              <w:rPr>
                <w:rFonts w:ascii="黑体" w:hAnsi="黑体" w:eastAsia="黑体" w:cs="黑体"/>
                <w:color w:val="auto"/>
                <w:w w:val="90"/>
                <w:szCs w:val="21"/>
                <w:highlight w:val="none"/>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AC29CCF">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A02010609图形图像输入设备</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7066CB2">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A0201060901扫描仪</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C84A4AF">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参照《复印机、打印机和传真机能效限定值及能效等级》（GB 21521中打印速度为 15 页/分的针式打印机相关要求</w:t>
            </w:r>
          </w:p>
        </w:tc>
      </w:tr>
      <w:tr w14:paraId="6693B9F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F70E0AC">
            <w:pPr>
              <w:adjustRightInd w:val="0"/>
              <w:jc w:val="center"/>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3</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8681F6B">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A020202投影仪</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D8A2C4E">
            <w:pPr>
              <w:adjustRightInd w:val="0"/>
              <w:jc w:val="left"/>
              <w:rPr>
                <w:rFonts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8D27D69">
            <w:pPr>
              <w:adjustRightInd w:val="0"/>
              <w:jc w:val="center"/>
              <w:rPr>
                <w:rFonts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E21ED27">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《投影机能效限定值及能效等级（GB 32028）</w:t>
            </w:r>
          </w:p>
        </w:tc>
      </w:tr>
      <w:tr w14:paraId="31D7186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C535AC1">
            <w:pPr>
              <w:adjustRightInd w:val="0"/>
              <w:jc w:val="center"/>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4</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4CD8644">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A020204352多功能一体机</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BA4A49C">
            <w:pPr>
              <w:adjustRightInd w:val="0"/>
              <w:jc w:val="left"/>
              <w:rPr>
                <w:rFonts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64BE093">
            <w:pPr>
              <w:adjustRightInd w:val="0"/>
              <w:jc w:val="center"/>
              <w:rPr>
                <w:rFonts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7F30A19">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《复印机、打印机和传真机能效限定值及能效等级》（GB 21521）</w:t>
            </w:r>
          </w:p>
        </w:tc>
      </w:tr>
      <w:tr w14:paraId="71F5822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3CF1D07">
            <w:pPr>
              <w:adjustRightInd w:val="0"/>
              <w:jc w:val="center"/>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5</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B995C93">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A020519泵</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58154BC">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A02051901离心泵</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D9C8843">
            <w:pPr>
              <w:adjustRightInd w:val="0"/>
              <w:jc w:val="center"/>
              <w:rPr>
                <w:rFonts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924559F">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《清水离心泵能效限定值及节能评价值》（GB 19762）</w:t>
            </w:r>
          </w:p>
        </w:tc>
      </w:tr>
      <w:tr w14:paraId="40CB35B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728F5115">
            <w:pPr>
              <w:adjustRightInd w:val="0"/>
              <w:jc w:val="center"/>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6</w:t>
            </w:r>
          </w:p>
        </w:tc>
        <w:tc>
          <w:tcPr>
            <w:tcW w:w="972"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7F268BEF">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A020523制冷空调设备</w:t>
            </w:r>
          </w:p>
        </w:tc>
        <w:tc>
          <w:tcPr>
            <w:tcW w:w="1110"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04D35307">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★A02052301制冷压缩机</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A24E91E">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冷水机组</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50FF8DE">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《冷水机组能效限定值及能效等级》（GB 19577），《低环境温度空气源热泵（冷水）机组能效限定值及能效等级》（GB 37480）</w:t>
            </w:r>
          </w:p>
        </w:tc>
      </w:tr>
      <w:tr w14:paraId="3812745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ED96C60">
            <w:pPr>
              <w:adjustRightInd w:val="0"/>
              <w:jc w:val="center"/>
              <w:rPr>
                <w:rFonts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61F7B1E">
            <w:pPr>
              <w:adjustRightInd w:val="0"/>
              <w:jc w:val="left"/>
              <w:rPr>
                <w:rFonts w:ascii="黑体" w:hAnsi="黑体" w:eastAsia="黑体" w:cs="黑体"/>
                <w:color w:val="auto"/>
                <w:w w:val="90"/>
                <w:szCs w:val="21"/>
                <w:highlight w:val="none"/>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0C2D205">
            <w:pPr>
              <w:adjustRightInd w:val="0"/>
              <w:jc w:val="left"/>
              <w:rPr>
                <w:rFonts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CFFAC0F">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水源热泵机组</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77895AB">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《水（地）源热泵机组能效限定值及能效等级》（GB 30721）</w:t>
            </w:r>
          </w:p>
        </w:tc>
      </w:tr>
      <w:tr w14:paraId="329B7AC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70743A5">
            <w:pPr>
              <w:adjustRightInd w:val="0"/>
              <w:jc w:val="center"/>
              <w:rPr>
                <w:rFonts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CBAD055">
            <w:pPr>
              <w:adjustRightInd w:val="0"/>
              <w:jc w:val="left"/>
              <w:rPr>
                <w:rFonts w:ascii="黑体" w:hAnsi="黑体" w:eastAsia="黑体" w:cs="黑体"/>
                <w:color w:val="auto"/>
                <w:w w:val="90"/>
                <w:szCs w:val="21"/>
                <w:highlight w:val="none"/>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5D719FC">
            <w:pPr>
              <w:adjustRightInd w:val="0"/>
              <w:jc w:val="left"/>
              <w:rPr>
                <w:rFonts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80C887F">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溴化锂吸收式冷水机组</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3DD79EF">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《溴化锂吸收式冷水机组能效限定值及能效等级》（GB 29540）</w:t>
            </w:r>
          </w:p>
        </w:tc>
      </w:tr>
      <w:tr w14:paraId="6E3073DA">
        <w:tblPrEx>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1C2CE10">
            <w:pPr>
              <w:adjustRightInd w:val="0"/>
              <w:jc w:val="center"/>
              <w:rPr>
                <w:rFonts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967E924">
            <w:pPr>
              <w:adjustRightInd w:val="0"/>
              <w:jc w:val="left"/>
              <w:rPr>
                <w:rFonts w:ascii="黑体" w:hAnsi="黑体" w:eastAsia="黑体" w:cs="黑体"/>
                <w:color w:val="auto"/>
                <w:w w:val="90"/>
                <w:szCs w:val="21"/>
                <w:highlight w:val="none"/>
              </w:rPr>
            </w:pPr>
          </w:p>
        </w:tc>
        <w:tc>
          <w:tcPr>
            <w:tcW w:w="1110"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22680629">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★A02052305空调机组</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BC124F2">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多联式空调（热泵）机组(制冷量&gt;14000W)</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BB3076C">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《多联式空调（热泵）机组能效限定值及能源效率等级》（GB 21454）</w:t>
            </w:r>
          </w:p>
        </w:tc>
      </w:tr>
      <w:tr w14:paraId="3BE52BA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3D9662F">
            <w:pPr>
              <w:adjustRightInd w:val="0"/>
              <w:jc w:val="center"/>
              <w:rPr>
                <w:rFonts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631F9CE">
            <w:pPr>
              <w:adjustRightInd w:val="0"/>
              <w:jc w:val="left"/>
              <w:rPr>
                <w:rFonts w:ascii="黑体" w:hAnsi="黑体" w:eastAsia="黑体" w:cs="黑体"/>
                <w:color w:val="auto"/>
                <w:w w:val="90"/>
                <w:szCs w:val="21"/>
                <w:highlight w:val="none"/>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64940C8">
            <w:pPr>
              <w:adjustRightInd w:val="0"/>
              <w:jc w:val="left"/>
              <w:rPr>
                <w:rFonts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347168A">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单元式空气调节机(制冷量&gt;14000W)</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9389CD3">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《单元式空气调节机能效限定值及能效等级》（GB 19576）《风管送风式空调机组能效限定值及能效等级》（GB 37479）</w:t>
            </w:r>
          </w:p>
        </w:tc>
      </w:tr>
      <w:tr w14:paraId="3818076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1C9BB07">
            <w:pPr>
              <w:adjustRightInd w:val="0"/>
              <w:jc w:val="center"/>
              <w:rPr>
                <w:rFonts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318EF4F">
            <w:pPr>
              <w:adjustRightInd w:val="0"/>
              <w:jc w:val="left"/>
              <w:rPr>
                <w:rFonts w:ascii="黑体" w:hAnsi="黑体" w:eastAsia="黑体" w:cs="黑体"/>
                <w:color w:val="auto"/>
                <w:w w:val="90"/>
                <w:szCs w:val="21"/>
                <w:highlight w:val="none"/>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EA17587">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★A02052309专用制冷、空调设备</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3268EFD">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机房空调</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9485CAD">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《单元式空气调节机能效限定值及能效等级》（GB 19576）</w:t>
            </w:r>
          </w:p>
        </w:tc>
      </w:tr>
      <w:tr w14:paraId="6872A22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CDFE65D">
            <w:pPr>
              <w:adjustRightInd w:val="0"/>
              <w:jc w:val="center"/>
              <w:rPr>
                <w:rFonts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4953443">
            <w:pPr>
              <w:adjustRightInd w:val="0"/>
              <w:jc w:val="left"/>
              <w:rPr>
                <w:rFonts w:ascii="黑体" w:hAnsi="黑体" w:eastAsia="黑体" w:cs="黑体"/>
                <w:color w:val="auto"/>
                <w:w w:val="90"/>
                <w:szCs w:val="21"/>
                <w:highlight w:val="none"/>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B02A3D6">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A02052399其他制冷空调设备</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F543D1B">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冷却塔</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DB91218">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《机械通风冷却塔 第 1 部分：中小型开式冷却塔》（GB/T 7190.1）</w:t>
            </w:r>
          </w:p>
          <w:p w14:paraId="7FF80206">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《机械通风冷却塔 第 2 部分：大型开式冷却塔》（GB/T 7190.2）</w:t>
            </w:r>
          </w:p>
        </w:tc>
      </w:tr>
      <w:tr w14:paraId="3E96986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0C49E3F">
            <w:pPr>
              <w:adjustRightInd w:val="0"/>
              <w:jc w:val="center"/>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7</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1F7A110">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A020601电机</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3EADC45">
            <w:pPr>
              <w:adjustRightInd w:val="0"/>
              <w:jc w:val="left"/>
              <w:rPr>
                <w:rFonts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4112DC4">
            <w:pPr>
              <w:adjustRightInd w:val="0"/>
              <w:jc w:val="center"/>
              <w:rPr>
                <w:rFonts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21584DA">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《中小型三相异步电动机能效限定值及能效等级》（GB 18613）</w:t>
            </w:r>
          </w:p>
        </w:tc>
      </w:tr>
      <w:tr w14:paraId="1C4C30A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26289E8">
            <w:pPr>
              <w:adjustRightInd w:val="0"/>
              <w:jc w:val="center"/>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8</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95149E0">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A020602变压器</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E8BB985">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配电变压器</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158DE10">
            <w:pPr>
              <w:adjustRightInd w:val="0"/>
              <w:jc w:val="center"/>
              <w:rPr>
                <w:rFonts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94BCEDF">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《三相配电变压器能效限定值及能效等级》（GB 20052）</w:t>
            </w:r>
          </w:p>
        </w:tc>
      </w:tr>
      <w:tr w14:paraId="58F0F43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1F3693C">
            <w:pPr>
              <w:adjustRightInd w:val="0"/>
              <w:jc w:val="center"/>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9</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218F238">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★A020609镇流器</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2113CDC">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管型荧光灯镇流器</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A58C10E">
            <w:pPr>
              <w:adjustRightInd w:val="0"/>
              <w:jc w:val="center"/>
              <w:rPr>
                <w:rFonts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9F2F6BF">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《管形荧光灯镇流器能效限定值及能效等级》（GB 17896）</w:t>
            </w:r>
          </w:p>
        </w:tc>
      </w:tr>
      <w:tr w14:paraId="23B7A8B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2ED60BB2">
            <w:pPr>
              <w:adjustRightInd w:val="0"/>
              <w:jc w:val="center"/>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10</w:t>
            </w:r>
          </w:p>
        </w:tc>
        <w:tc>
          <w:tcPr>
            <w:tcW w:w="972"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648B6F19">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A020618 生活用电器</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431FE34">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A0206180101电冰箱</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CF1EEDA">
            <w:pPr>
              <w:adjustRightInd w:val="0"/>
              <w:jc w:val="center"/>
              <w:rPr>
                <w:rFonts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864F27F">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《家用电冰箱耗电量限定值及能效等级》（GB</w:t>
            </w:r>
            <w:r>
              <w:rPr>
                <w:rFonts w:hint="eastAsia" w:ascii="黑体" w:hAnsi="黑体" w:eastAsia="黑体" w:cs="黑体"/>
                <w:color w:val="auto"/>
                <w:w w:val="90"/>
                <w:szCs w:val="21"/>
                <w:highlight w:val="none"/>
              </w:rPr>
              <w:tab/>
            </w:r>
            <w:r>
              <w:rPr>
                <w:rFonts w:hint="eastAsia" w:ascii="黑体" w:hAnsi="黑体" w:eastAsia="黑体" w:cs="黑体"/>
                <w:color w:val="auto"/>
                <w:w w:val="90"/>
                <w:szCs w:val="21"/>
                <w:highlight w:val="none"/>
              </w:rPr>
              <w:t>12021.2）</w:t>
            </w:r>
          </w:p>
        </w:tc>
      </w:tr>
      <w:tr w14:paraId="3C358AF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7CF2467">
            <w:pPr>
              <w:adjustRightInd w:val="0"/>
              <w:jc w:val="center"/>
              <w:rPr>
                <w:rFonts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0B473A9">
            <w:pPr>
              <w:adjustRightInd w:val="0"/>
              <w:jc w:val="left"/>
              <w:rPr>
                <w:rFonts w:ascii="黑体" w:hAnsi="黑体" w:eastAsia="黑体" w:cs="黑体"/>
                <w:color w:val="auto"/>
                <w:w w:val="90"/>
                <w:szCs w:val="21"/>
                <w:highlight w:val="none"/>
              </w:rPr>
            </w:pPr>
          </w:p>
        </w:tc>
        <w:tc>
          <w:tcPr>
            <w:tcW w:w="1110"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65C5F7FA">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★A0206180203空调机</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6C72D00">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房间空气调节器</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2164A84">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《转速可控型房间空气调节器能效限定值及能效等级》（GB 21455-2013），待2019年修订发布后，按《房间空气调节器能效限定值及能效等级》（GB21455-2019）实施。</w:t>
            </w:r>
          </w:p>
        </w:tc>
      </w:tr>
      <w:tr w14:paraId="6FAD361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D21C800">
            <w:pPr>
              <w:adjustRightInd w:val="0"/>
              <w:jc w:val="center"/>
              <w:rPr>
                <w:rFonts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4029BC4">
            <w:pPr>
              <w:adjustRightInd w:val="0"/>
              <w:jc w:val="left"/>
              <w:rPr>
                <w:rFonts w:ascii="黑体" w:hAnsi="黑体" w:eastAsia="黑体" w:cs="黑体"/>
                <w:color w:val="auto"/>
                <w:w w:val="90"/>
                <w:szCs w:val="21"/>
                <w:highlight w:val="none"/>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31E7A1B">
            <w:pPr>
              <w:adjustRightInd w:val="0"/>
              <w:jc w:val="left"/>
              <w:rPr>
                <w:rFonts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33F37B9">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多联式空调（热泵）机组（制冷量≤ 14000W）</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B498CDA">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《多联式空调（热泵）机组能效限定值及能源效率等级》（GB 21454）</w:t>
            </w:r>
          </w:p>
        </w:tc>
      </w:tr>
      <w:tr w14:paraId="117770D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301520B">
            <w:pPr>
              <w:adjustRightInd w:val="0"/>
              <w:jc w:val="center"/>
              <w:rPr>
                <w:rFonts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4B55EAA">
            <w:pPr>
              <w:adjustRightInd w:val="0"/>
              <w:jc w:val="left"/>
              <w:rPr>
                <w:rFonts w:ascii="黑体" w:hAnsi="黑体" w:eastAsia="黑体" w:cs="黑体"/>
                <w:color w:val="auto"/>
                <w:w w:val="90"/>
                <w:szCs w:val="21"/>
                <w:highlight w:val="none"/>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CFD8475">
            <w:pPr>
              <w:adjustRightInd w:val="0"/>
              <w:jc w:val="left"/>
              <w:rPr>
                <w:rFonts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4CF8181">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单元式空气调节机(制冷量≤14000W)</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7A7F539">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《单元式空气调节机能效限定值及能源效率等级》（GB 19576）《风管送风式空调机组能效限定值及能效等级》（GB 37479）</w:t>
            </w:r>
          </w:p>
        </w:tc>
      </w:tr>
      <w:tr w14:paraId="4DF70A5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E318A01">
            <w:pPr>
              <w:adjustRightInd w:val="0"/>
              <w:jc w:val="center"/>
              <w:rPr>
                <w:rFonts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D881949">
            <w:pPr>
              <w:adjustRightInd w:val="0"/>
              <w:jc w:val="left"/>
              <w:rPr>
                <w:rFonts w:ascii="黑体" w:hAnsi="黑体" w:eastAsia="黑体" w:cs="黑体"/>
                <w:color w:val="auto"/>
                <w:w w:val="90"/>
                <w:szCs w:val="21"/>
                <w:highlight w:val="none"/>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93EE5F4">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A0206180301洗衣机</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D0892B6">
            <w:pPr>
              <w:adjustRightInd w:val="0"/>
              <w:jc w:val="left"/>
              <w:rPr>
                <w:rFonts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CF13E7C">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《电动洗衣机能效水效限定值及等级》（GB 12021.4）</w:t>
            </w:r>
          </w:p>
        </w:tc>
      </w:tr>
      <w:tr w14:paraId="576D517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953953A">
            <w:pPr>
              <w:adjustRightInd w:val="0"/>
              <w:jc w:val="center"/>
              <w:rPr>
                <w:rFonts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69096B5">
            <w:pPr>
              <w:adjustRightInd w:val="0"/>
              <w:jc w:val="left"/>
              <w:rPr>
                <w:rFonts w:ascii="黑体" w:hAnsi="黑体" w:eastAsia="黑体" w:cs="黑体"/>
                <w:color w:val="auto"/>
                <w:w w:val="90"/>
                <w:szCs w:val="21"/>
                <w:highlight w:val="none"/>
              </w:rPr>
            </w:pPr>
          </w:p>
        </w:tc>
        <w:tc>
          <w:tcPr>
            <w:tcW w:w="1110"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63F25FEA">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A02061808热水器</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4567CC1">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★电热水器</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4FCF5C4">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《储水式电热水器能效限定值及能效等级》（GB 21519）</w:t>
            </w:r>
          </w:p>
        </w:tc>
      </w:tr>
      <w:tr w14:paraId="4B02FD8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7DC4131">
            <w:pPr>
              <w:adjustRightInd w:val="0"/>
              <w:jc w:val="center"/>
              <w:rPr>
                <w:rFonts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7BDB649">
            <w:pPr>
              <w:adjustRightInd w:val="0"/>
              <w:jc w:val="left"/>
              <w:rPr>
                <w:rFonts w:ascii="黑体" w:hAnsi="黑体" w:eastAsia="黑体" w:cs="黑体"/>
                <w:color w:val="auto"/>
                <w:w w:val="90"/>
                <w:szCs w:val="21"/>
                <w:highlight w:val="none"/>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4070548">
            <w:pPr>
              <w:adjustRightInd w:val="0"/>
              <w:jc w:val="left"/>
              <w:rPr>
                <w:rFonts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C62713F">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燃气热水器</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79F72C6">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《家用燃气快速热水器和燃气采暖热水炉能效限定值及能效等级（GB 20665）</w:t>
            </w:r>
          </w:p>
        </w:tc>
      </w:tr>
      <w:tr w14:paraId="662F9EE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CC61271">
            <w:pPr>
              <w:adjustRightInd w:val="0"/>
              <w:jc w:val="center"/>
              <w:rPr>
                <w:rFonts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5BE5B6E">
            <w:pPr>
              <w:adjustRightInd w:val="0"/>
              <w:jc w:val="left"/>
              <w:rPr>
                <w:rFonts w:ascii="黑体" w:hAnsi="黑体" w:eastAsia="黑体" w:cs="黑体"/>
                <w:color w:val="auto"/>
                <w:w w:val="90"/>
                <w:szCs w:val="21"/>
                <w:highlight w:val="none"/>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2C677C2">
            <w:pPr>
              <w:adjustRightInd w:val="0"/>
              <w:jc w:val="left"/>
              <w:rPr>
                <w:rFonts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2ED1D6D">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热泵热水器</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D8EB12A">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《热泵热水机（器）能效限定值及能效等级》（GB 29541）</w:t>
            </w:r>
          </w:p>
        </w:tc>
      </w:tr>
      <w:tr w14:paraId="31059BF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BEFED7E">
            <w:pPr>
              <w:adjustRightInd w:val="0"/>
              <w:jc w:val="center"/>
              <w:rPr>
                <w:rFonts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E76D1FD">
            <w:pPr>
              <w:adjustRightInd w:val="0"/>
              <w:jc w:val="left"/>
              <w:rPr>
                <w:rFonts w:ascii="黑体" w:hAnsi="黑体" w:eastAsia="黑体" w:cs="黑体"/>
                <w:color w:val="auto"/>
                <w:w w:val="90"/>
                <w:szCs w:val="21"/>
                <w:highlight w:val="none"/>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F62C13C">
            <w:pPr>
              <w:adjustRightInd w:val="0"/>
              <w:jc w:val="left"/>
              <w:rPr>
                <w:rFonts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A9BEAF8">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太阳能热水系统</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A921392">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《家用太阳能热水系统能效限定值及能效等级》（GB 26969）</w:t>
            </w:r>
          </w:p>
        </w:tc>
      </w:tr>
      <w:tr w14:paraId="73645B0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3F3CF0A1">
            <w:pPr>
              <w:adjustRightInd w:val="0"/>
              <w:jc w:val="center"/>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11</w:t>
            </w:r>
          </w:p>
        </w:tc>
        <w:tc>
          <w:tcPr>
            <w:tcW w:w="972"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1FE8162D">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A020619 照明设备</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5A76CFA">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★普通照明用双端荧光灯</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30C883E">
            <w:pPr>
              <w:adjustRightInd w:val="0"/>
              <w:jc w:val="center"/>
              <w:rPr>
                <w:rFonts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2D368B3">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《普通照明用双端荧光灯能效限定值及能效等级》（GB 19043）</w:t>
            </w:r>
          </w:p>
        </w:tc>
      </w:tr>
      <w:tr w14:paraId="59E3043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C0486EF">
            <w:pPr>
              <w:adjustRightInd w:val="0"/>
              <w:jc w:val="center"/>
              <w:rPr>
                <w:rFonts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4B980FB">
            <w:pPr>
              <w:adjustRightInd w:val="0"/>
              <w:jc w:val="left"/>
              <w:rPr>
                <w:rFonts w:ascii="黑体" w:hAnsi="黑体" w:eastAsia="黑体" w:cs="黑体"/>
                <w:color w:val="auto"/>
                <w:w w:val="90"/>
                <w:szCs w:val="21"/>
                <w:highlight w:val="none"/>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B95BDED">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LED道路/隧道照明产品</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AA41567">
            <w:pPr>
              <w:adjustRightInd w:val="0"/>
              <w:jc w:val="center"/>
              <w:rPr>
                <w:rFonts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3D5BDE7">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《道路和隧道照明用LED灯具能效限定值及能效等级》（GB 37478）</w:t>
            </w:r>
          </w:p>
        </w:tc>
      </w:tr>
      <w:tr w14:paraId="6C86E05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525556B">
            <w:pPr>
              <w:adjustRightInd w:val="0"/>
              <w:jc w:val="center"/>
              <w:rPr>
                <w:rFonts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44AE6DA">
            <w:pPr>
              <w:adjustRightInd w:val="0"/>
              <w:jc w:val="left"/>
              <w:rPr>
                <w:rFonts w:ascii="黑体" w:hAnsi="黑体" w:eastAsia="黑体" w:cs="黑体"/>
                <w:color w:val="auto"/>
                <w:w w:val="90"/>
                <w:szCs w:val="21"/>
                <w:highlight w:val="none"/>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8871223">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LED筒灯</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0CF937F">
            <w:pPr>
              <w:adjustRightInd w:val="0"/>
              <w:jc w:val="center"/>
              <w:rPr>
                <w:rFonts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65A2D41">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《室内照明用LED产品能效限定值及能效等级》（GB 30255）</w:t>
            </w:r>
          </w:p>
        </w:tc>
      </w:tr>
      <w:tr w14:paraId="6CD639B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D595F9F">
            <w:pPr>
              <w:adjustRightInd w:val="0"/>
              <w:jc w:val="center"/>
              <w:rPr>
                <w:rFonts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8B60D89">
            <w:pPr>
              <w:adjustRightInd w:val="0"/>
              <w:jc w:val="left"/>
              <w:rPr>
                <w:rFonts w:ascii="黑体" w:hAnsi="黑体" w:eastAsia="黑体" w:cs="黑体"/>
                <w:color w:val="auto"/>
                <w:w w:val="90"/>
                <w:szCs w:val="21"/>
                <w:highlight w:val="none"/>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B321224">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普通照明用非定向自镇流LED灯</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AEED2F6">
            <w:pPr>
              <w:adjustRightInd w:val="0"/>
              <w:jc w:val="center"/>
              <w:rPr>
                <w:rFonts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71FDFB8">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《室内照明用LED产品能效限定值及能效等级》（GB 30255）</w:t>
            </w:r>
          </w:p>
        </w:tc>
      </w:tr>
      <w:tr w14:paraId="67A46FC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171BB5C">
            <w:pPr>
              <w:adjustRightInd w:val="0"/>
              <w:jc w:val="center"/>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12</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32D9F26">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★A020910电视设备</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83F4FD7">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A02091001普通电视设备（电视机）</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FE6DF8C">
            <w:pPr>
              <w:adjustRightInd w:val="0"/>
              <w:jc w:val="center"/>
              <w:rPr>
                <w:rFonts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71ABBD3">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《平板电视能效限定值及能效等级》（GB 24850）</w:t>
            </w:r>
          </w:p>
        </w:tc>
      </w:tr>
      <w:tr w14:paraId="6972946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A623017">
            <w:pPr>
              <w:adjustRightInd w:val="0"/>
              <w:jc w:val="center"/>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13</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3DBBEAC">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★A020911视频设备</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02E7791">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A02091107视频监控设备</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1ADE086">
            <w:pPr>
              <w:adjustRightInd w:val="0"/>
              <w:jc w:val="center"/>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监视器</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68B4F6B">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以射频信号为主要信号输入的监视器应符合《平板电视能效限定值及能效等级》（GB 24850），以数字信号为主要信号输入的监视器应符合《计算机显示器能效限定值及能效等级》（GB 21520）</w:t>
            </w:r>
          </w:p>
        </w:tc>
      </w:tr>
      <w:tr w14:paraId="34D4C46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BB55AFC">
            <w:pPr>
              <w:adjustRightInd w:val="0"/>
              <w:jc w:val="center"/>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14</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7706EA2">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A031210饮食炊事机械</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F5104B6">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商用燃气灶具</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22E7504">
            <w:pPr>
              <w:adjustRightInd w:val="0"/>
              <w:jc w:val="center"/>
              <w:rPr>
                <w:rFonts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B4BC516">
            <w:pPr>
              <w:adjustRightInd w:val="0"/>
              <w:jc w:val="left"/>
              <w:rPr>
                <w:rFonts w:ascii="黑体" w:hAnsi="黑体" w:eastAsia="黑体" w:cs="黑体"/>
                <w:color w:val="auto"/>
                <w:w w:val="90"/>
                <w:szCs w:val="21"/>
                <w:highlight w:val="none"/>
              </w:rPr>
            </w:pPr>
          </w:p>
        </w:tc>
      </w:tr>
      <w:tr w14:paraId="07469A7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617F3AA5">
            <w:pPr>
              <w:adjustRightInd w:val="0"/>
              <w:jc w:val="center"/>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15</w:t>
            </w:r>
          </w:p>
        </w:tc>
        <w:tc>
          <w:tcPr>
            <w:tcW w:w="972"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68F9B19E">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★A060805便器</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E1FE6E5">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坐便器</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8E9B9A1">
            <w:pPr>
              <w:adjustRightInd w:val="0"/>
              <w:jc w:val="center"/>
              <w:rPr>
                <w:rFonts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983388A">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《坐便器水效限定值及水效等级</w:t>
            </w:r>
          </w:p>
          <w:p w14:paraId="3A1D0B48">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（GB 25502）</w:t>
            </w:r>
          </w:p>
        </w:tc>
      </w:tr>
      <w:tr w14:paraId="5968716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AA0310D">
            <w:pPr>
              <w:adjustRightInd w:val="0"/>
              <w:jc w:val="center"/>
              <w:rPr>
                <w:rFonts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E86A28E">
            <w:pPr>
              <w:adjustRightInd w:val="0"/>
              <w:jc w:val="left"/>
              <w:rPr>
                <w:rFonts w:ascii="黑体" w:hAnsi="黑体" w:eastAsia="黑体" w:cs="黑体"/>
                <w:color w:val="auto"/>
                <w:w w:val="90"/>
                <w:szCs w:val="21"/>
                <w:highlight w:val="none"/>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E16EB76">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蹲便器</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05411D1">
            <w:pPr>
              <w:adjustRightInd w:val="0"/>
              <w:jc w:val="center"/>
              <w:rPr>
                <w:rFonts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43C53D2">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《蹲便器用水效率限定值及用水效率等级》（GB 30717）</w:t>
            </w:r>
          </w:p>
        </w:tc>
      </w:tr>
      <w:tr w14:paraId="7E3D5C8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6D3A5FC">
            <w:pPr>
              <w:adjustRightInd w:val="0"/>
              <w:jc w:val="center"/>
              <w:rPr>
                <w:rFonts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0936A0C">
            <w:pPr>
              <w:adjustRightInd w:val="0"/>
              <w:jc w:val="left"/>
              <w:rPr>
                <w:rFonts w:ascii="黑体" w:hAnsi="黑体" w:eastAsia="黑体" w:cs="黑体"/>
                <w:color w:val="auto"/>
                <w:w w:val="90"/>
                <w:szCs w:val="21"/>
                <w:highlight w:val="none"/>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2581C5C">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小便器</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944D2A2">
            <w:pPr>
              <w:adjustRightInd w:val="0"/>
              <w:jc w:val="center"/>
              <w:rPr>
                <w:rFonts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0516930">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《小便器用水效率限定值及用水效率等级》（GB 28377）</w:t>
            </w:r>
          </w:p>
        </w:tc>
      </w:tr>
      <w:tr w14:paraId="1C3E67A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314B930">
            <w:pPr>
              <w:adjustRightInd w:val="0"/>
              <w:jc w:val="center"/>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16</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D1114D2">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★A060806水嘴</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358807A">
            <w:pPr>
              <w:adjustRightInd w:val="0"/>
              <w:jc w:val="left"/>
              <w:rPr>
                <w:rFonts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5458709">
            <w:pPr>
              <w:adjustRightInd w:val="0"/>
              <w:jc w:val="center"/>
              <w:rPr>
                <w:rFonts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75A3F62">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《水嘴用水效率限定值及用水效率等级》（GB 25501）</w:t>
            </w:r>
          </w:p>
        </w:tc>
      </w:tr>
      <w:tr w14:paraId="438C7C6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11B0500">
            <w:pPr>
              <w:adjustRightInd w:val="0"/>
              <w:jc w:val="center"/>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17</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49BA599">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A060807便器冲洗阀</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22C94D6">
            <w:pPr>
              <w:adjustRightInd w:val="0"/>
              <w:jc w:val="left"/>
              <w:rPr>
                <w:rFonts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3567657">
            <w:pPr>
              <w:adjustRightInd w:val="0"/>
              <w:jc w:val="center"/>
              <w:rPr>
                <w:rFonts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7069B9C">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《便器冲洗阀用水效率限定值及用水效率等级》（GB 28379）</w:t>
            </w:r>
          </w:p>
        </w:tc>
      </w:tr>
      <w:tr w14:paraId="7C804FA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F8CD2EA">
            <w:pPr>
              <w:adjustRightInd w:val="0"/>
              <w:jc w:val="center"/>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18</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8846792">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A060810淋浴器</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A8642F3">
            <w:pPr>
              <w:adjustRightInd w:val="0"/>
              <w:jc w:val="left"/>
              <w:rPr>
                <w:rFonts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BC3483B">
            <w:pPr>
              <w:adjustRightInd w:val="0"/>
              <w:jc w:val="center"/>
              <w:rPr>
                <w:rFonts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DB6E51C">
            <w:pPr>
              <w:adjustRightInd w:val="0"/>
              <w:jc w:val="left"/>
              <w:rPr>
                <w:rFonts w:ascii="黑体" w:hAnsi="黑体" w:eastAsia="黑体" w:cs="黑体"/>
                <w:color w:val="auto"/>
                <w:w w:val="90"/>
                <w:szCs w:val="21"/>
                <w:highlight w:val="none"/>
              </w:rPr>
            </w:pPr>
            <w:r>
              <w:rPr>
                <w:rFonts w:hint="eastAsia" w:ascii="黑体" w:hAnsi="黑体" w:eastAsia="黑体" w:cs="黑体"/>
                <w:color w:val="auto"/>
                <w:w w:val="90"/>
                <w:szCs w:val="21"/>
                <w:highlight w:val="none"/>
              </w:rPr>
              <w:t>《淋浴器用水效率限定值及用水效率等级》（GB 28378）</w:t>
            </w:r>
          </w:p>
        </w:tc>
      </w:tr>
    </w:tbl>
    <w:p w14:paraId="617D2D8F">
      <w:pPr>
        <w:adjustRightInd w:val="0"/>
        <w:rPr>
          <w:rFonts w:ascii="黑体" w:hAnsi="黑体" w:eastAsia="黑体" w:cs="黑体"/>
          <w:b/>
          <w:color w:val="auto"/>
          <w:w w:val="90"/>
          <w:szCs w:val="21"/>
          <w:highlight w:val="none"/>
        </w:rPr>
      </w:pPr>
      <w:r>
        <w:rPr>
          <w:rFonts w:hint="eastAsia" w:ascii="黑体" w:hAnsi="黑体" w:eastAsia="黑体" w:cs="黑体"/>
          <w:b/>
          <w:color w:val="auto"/>
          <w:w w:val="90"/>
          <w:szCs w:val="21"/>
          <w:highlight w:val="none"/>
        </w:rPr>
        <w:t>注：</w:t>
      </w:r>
    </w:p>
    <w:p w14:paraId="1A49AA15">
      <w:pPr>
        <w:adjustRightInd w:val="0"/>
        <w:rPr>
          <w:rFonts w:ascii="黑体" w:hAnsi="黑体" w:eastAsia="黑体" w:cs="黑体"/>
          <w:b/>
          <w:color w:val="auto"/>
          <w:w w:val="90"/>
          <w:szCs w:val="21"/>
          <w:highlight w:val="none"/>
        </w:rPr>
      </w:pPr>
      <w:r>
        <w:rPr>
          <w:rFonts w:hint="eastAsia" w:ascii="黑体" w:hAnsi="黑体" w:eastAsia="黑体" w:cs="黑体"/>
          <w:b/>
          <w:color w:val="auto"/>
          <w:w w:val="90"/>
          <w:szCs w:val="21"/>
          <w:highlight w:val="none"/>
        </w:rPr>
        <w:t>1、节能产品认证应依据相关国家标准的最新版本，依据国家标准中二级能效（水效）指标。</w:t>
      </w:r>
    </w:p>
    <w:p w14:paraId="170EA705">
      <w:pPr>
        <w:adjustRightInd w:val="0"/>
        <w:rPr>
          <w:rFonts w:ascii="黑体" w:hAnsi="黑体" w:eastAsia="黑体" w:cs="黑体"/>
          <w:b/>
          <w:color w:val="auto"/>
          <w:w w:val="90"/>
          <w:szCs w:val="21"/>
          <w:highlight w:val="none"/>
        </w:rPr>
      </w:pPr>
      <w:r>
        <w:rPr>
          <w:rFonts w:hint="eastAsia" w:ascii="黑体" w:hAnsi="黑体" w:eastAsia="黑体" w:cs="黑体"/>
          <w:b/>
          <w:color w:val="auto"/>
          <w:w w:val="90"/>
          <w:szCs w:val="21"/>
          <w:highlight w:val="none"/>
        </w:rPr>
        <w:t>2、上述产品中认证标准发生变更的，依据原认证标准获得的、仍在有效期内的认证证书可使用至2019年6月1日。</w:t>
      </w:r>
    </w:p>
    <w:p w14:paraId="282A37EB">
      <w:pPr>
        <w:adjustRightInd w:val="0"/>
        <w:rPr>
          <w:rFonts w:ascii="黑体" w:hAnsi="黑体" w:eastAsia="黑体" w:cs="黑体"/>
          <w:b/>
          <w:color w:val="auto"/>
          <w:w w:val="90"/>
          <w:szCs w:val="21"/>
          <w:highlight w:val="none"/>
        </w:rPr>
      </w:pPr>
      <w:r>
        <w:rPr>
          <w:rFonts w:hint="eastAsia" w:ascii="黑体" w:hAnsi="黑体" w:eastAsia="黑体" w:cs="黑体"/>
          <w:b/>
          <w:color w:val="auto"/>
          <w:w w:val="90"/>
          <w:szCs w:val="21"/>
          <w:highlight w:val="none"/>
        </w:rPr>
        <w:t>3、以“★”标注的为政府强制采购产品。</w:t>
      </w:r>
    </w:p>
    <w:p w14:paraId="76B008AF">
      <w:pPr>
        <w:adjustRightInd w:val="0"/>
        <w:snapToGrid w:val="0"/>
        <w:rPr>
          <w:rFonts w:ascii="黑体" w:hAnsi="黑体" w:eastAsia="黑体" w:cs="黑体"/>
          <w:b/>
          <w:color w:val="auto"/>
          <w:szCs w:val="21"/>
          <w:highlight w:val="none"/>
        </w:rPr>
      </w:pPr>
    </w:p>
    <w:p w14:paraId="5A4A2B5E">
      <w:pPr>
        <w:adjustRightInd w:val="0"/>
        <w:rPr>
          <w:rFonts w:ascii="黑体" w:hAnsi="黑体" w:eastAsia="黑体" w:cs="黑体"/>
          <w:b/>
          <w:bCs/>
          <w:color w:val="auto"/>
          <w:szCs w:val="21"/>
          <w:highlight w:val="none"/>
        </w:rPr>
      </w:pPr>
      <w:r>
        <w:rPr>
          <w:rFonts w:hint="eastAsia" w:ascii="黑体" w:hAnsi="黑体" w:eastAsia="黑体" w:cs="黑体"/>
          <w:b/>
          <w:bCs/>
          <w:color w:val="auto"/>
          <w:szCs w:val="21"/>
          <w:highlight w:val="none"/>
        </w:rPr>
        <w:br w:type="page"/>
      </w:r>
    </w:p>
    <w:p w14:paraId="6A6E907C">
      <w:pPr>
        <w:adjustRightInd w:val="0"/>
        <w:snapToGrid w:val="0"/>
        <w:spacing w:line="360" w:lineRule="auto"/>
        <w:outlineLvl w:val="2"/>
        <w:rPr>
          <w:rFonts w:ascii="宋体" w:hAnsi="宋体" w:cs="宋体"/>
          <w:b/>
          <w:color w:val="auto"/>
          <w:kern w:val="0"/>
          <w:szCs w:val="21"/>
          <w:highlight w:val="none"/>
        </w:rPr>
      </w:pPr>
      <w:r>
        <w:rPr>
          <w:rFonts w:hint="eastAsia" w:ascii="宋体" w:hAnsi="宋体" w:cs="宋体"/>
          <w:b/>
          <w:color w:val="auto"/>
          <w:kern w:val="0"/>
          <w:szCs w:val="21"/>
          <w:highlight w:val="none"/>
        </w:rPr>
        <w:t>附件1</w:t>
      </w:r>
      <w:r>
        <w:rPr>
          <w:rFonts w:hint="eastAsia" w:ascii="宋体" w:hAnsi="宋体" w:cs="宋体"/>
          <w:b/>
          <w:color w:val="auto"/>
          <w:kern w:val="0"/>
          <w:szCs w:val="21"/>
          <w:highlight w:val="none"/>
          <w:lang w:val="en-US" w:eastAsia="zh-CN"/>
        </w:rPr>
        <w:t>2</w:t>
      </w:r>
      <w:r>
        <w:rPr>
          <w:rFonts w:hint="eastAsia" w:ascii="宋体" w:hAnsi="宋体" w:cs="宋体"/>
          <w:b/>
          <w:color w:val="auto"/>
          <w:kern w:val="0"/>
          <w:szCs w:val="21"/>
          <w:highlight w:val="none"/>
        </w:rPr>
        <w:t>：环境标志产品政府采购品目清单</w:t>
      </w:r>
    </w:p>
    <w:tbl>
      <w:tblPr>
        <w:tblStyle w:val="10"/>
        <w:tblW w:w="5000" w:type="pct"/>
        <w:tblInd w:w="0" w:type="dxa"/>
        <w:tblLayout w:type="autofit"/>
        <w:tblCellMar>
          <w:top w:w="0" w:type="dxa"/>
          <w:left w:w="108" w:type="dxa"/>
          <w:bottom w:w="0" w:type="dxa"/>
          <w:right w:w="108" w:type="dxa"/>
        </w:tblCellMar>
      </w:tblPr>
      <w:tblGrid>
        <w:gridCol w:w="766"/>
        <w:gridCol w:w="1174"/>
        <w:gridCol w:w="2431"/>
        <w:gridCol w:w="1923"/>
        <w:gridCol w:w="3282"/>
      </w:tblGrid>
      <w:tr w14:paraId="1ACFA9A2">
        <w:tblPrEx>
          <w:tblCellMar>
            <w:top w:w="0" w:type="dxa"/>
            <w:left w:w="108" w:type="dxa"/>
            <w:bottom w:w="0" w:type="dxa"/>
            <w:right w:w="108" w:type="dxa"/>
          </w:tblCellMar>
        </w:tblPrEx>
        <w:trPr>
          <w:trHeight w:val="638" w:hRule="atLeast"/>
          <w:tblHeader/>
        </w:trPr>
        <w:tc>
          <w:tcPr>
            <w:tcW w:w="400" w:type="pct"/>
            <w:tcBorders>
              <w:top w:val="single" w:color="70AD47" w:sz="4" w:space="0"/>
              <w:left w:val="single" w:color="70AD47" w:sz="4" w:space="0"/>
              <w:bottom w:val="single" w:color="70AD47" w:sz="4" w:space="0"/>
              <w:right w:val="single" w:color="70AD47" w:sz="4" w:space="0"/>
              <w:tl2br w:val="nil"/>
            </w:tcBorders>
            <w:shd w:val="clear" w:color="auto" w:fill="AAD18D"/>
            <w:vAlign w:val="center"/>
          </w:tcPr>
          <w:p w14:paraId="2EA9CEFF">
            <w:pPr>
              <w:widowControl/>
              <w:adjustRightInd w:val="0"/>
              <w:jc w:val="left"/>
              <w:rPr>
                <w:rFonts w:ascii="黑体" w:hAnsi="黑体" w:eastAsia="黑体" w:cs="黑体"/>
                <w:b/>
                <w:bCs/>
                <w:color w:val="auto"/>
                <w:kern w:val="0"/>
                <w:szCs w:val="21"/>
                <w:highlight w:val="none"/>
              </w:rPr>
            </w:pPr>
            <w:bookmarkStart w:id="0" w:name="_Hlk171952688"/>
            <w:r>
              <w:rPr>
                <w:rFonts w:hint="eastAsia" w:ascii="黑体" w:hAnsi="黑体" w:eastAsia="黑体" w:cs="黑体"/>
                <w:b/>
                <w:bCs/>
                <w:color w:val="auto"/>
                <w:kern w:val="0"/>
                <w:szCs w:val="21"/>
                <w:highlight w:val="none"/>
              </w:rPr>
              <w:t>品目</w:t>
            </w:r>
            <w:r>
              <w:rPr>
                <w:rFonts w:hint="eastAsia" w:ascii="黑体" w:hAnsi="黑体" w:eastAsia="黑体" w:cs="黑体"/>
                <w:b/>
                <w:bCs/>
                <w:color w:val="auto"/>
                <w:kern w:val="0"/>
                <w:szCs w:val="21"/>
                <w:highlight w:val="none"/>
              </w:rPr>
              <w:br w:type="textWrapping"/>
            </w:r>
            <w:r>
              <w:rPr>
                <w:rFonts w:hint="eastAsia" w:ascii="黑体" w:hAnsi="黑体" w:eastAsia="黑体" w:cs="黑体"/>
                <w:b/>
                <w:bCs/>
                <w:color w:val="auto"/>
                <w:kern w:val="0"/>
                <w:szCs w:val="21"/>
                <w:highlight w:val="none"/>
              </w:rPr>
              <w:t>序号</w:t>
            </w:r>
          </w:p>
        </w:tc>
        <w:tc>
          <w:tcPr>
            <w:tcW w:w="2885" w:type="pct"/>
            <w:gridSpan w:val="3"/>
            <w:tcBorders>
              <w:top w:val="single" w:color="70AD47" w:sz="4" w:space="0"/>
              <w:left w:val="single" w:color="70AD47" w:sz="4" w:space="0"/>
              <w:bottom w:val="single" w:color="70AD47" w:sz="4" w:space="0"/>
              <w:right w:val="single" w:color="70AD47" w:sz="4" w:space="0"/>
            </w:tcBorders>
            <w:shd w:val="clear" w:color="auto" w:fill="AAD18D"/>
            <w:vAlign w:val="center"/>
          </w:tcPr>
          <w:p w14:paraId="4376E055">
            <w:pPr>
              <w:widowControl/>
              <w:adjustRightInd w:val="0"/>
              <w:jc w:val="center"/>
              <w:rPr>
                <w:rFonts w:ascii="黑体" w:hAnsi="黑体" w:eastAsia="黑体" w:cs="黑体"/>
                <w:b/>
                <w:bCs/>
                <w:color w:val="auto"/>
                <w:kern w:val="0"/>
                <w:szCs w:val="21"/>
                <w:highlight w:val="none"/>
              </w:rPr>
            </w:pPr>
            <w:r>
              <w:rPr>
                <w:rFonts w:hint="eastAsia" w:ascii="黑体" w:hAnsi="黑体" w:eastAsia="黑体" w:cs="黑体"/>
                <w:b/>
                <w:bCs/>
                <w:color w:val="auto"/>
                <w:kern w:val="0"/>
                <w:szCs w:val="21"/>
                <w:highlight w:val="none"/>
              </w:rPr>
              <w:t>名称</w:t>
            </w:r>
          </w:p>
        </w:tc>
        <w:tc>
          <w:tcPr>
            <w:tcW w:w="1713" w:type="pct"/>
            <w:tcBorders>
              <w:top w:val="single" w:color="70AD47" w:sz="4" w:space="0"/>
              <w:left w:val="single" w:color="70AD47" w:sz="4" w:space="0"/>
              <w:bottom w:val="single" w:color="70AD47" w:sz="4" w:space="0"/>
              <w:right w:val="single" w:color="70AD47" w:sz="4" w:space="0"/>
            </w:tcBorders>
            <w:shd w:val="clear" w:color="auto" w:fill="AAD18D"/>
            <w:vAlign w:val="center"/>
          </w:tcPr>
          <w:p w14:paraId="4288F299">
            <w:pPr>
              <w:widowControl/>
              <w:adjustRightInd w:val="0"/>
              <w:jc w:val="center"/>
              <w:rPr>
                <w:rFonts w:ascii="黑体" w:hAnsi="黑体" w:eastAsia="黑体" w:cs="黑体"/>
                <w:b/>
                <w:bCs/>
                <w:color w:val="auto"/>
                <w:kern w:val="0"/>
                <w:szCs w:val="21"/>
                <w:highlight w:val="none"/>
              </w:rPr>
            </w:pPr>
            <w:r>
              <w:rPr>
                <w:rFonts w:hint="eastAsia" w:ascii="黑体" w:hAnsi="黑体" w:eastAsia="黑体" w:cs="黑体"/>
                <w:b/>
                <w:bCs/>
                <w:color w:val="auto"/>
                <w:kern w:val="0"/>
                <w:szCs w:val="21"/>
                <w:highlight w:val="none"/>
              </w:rPr>
              <w:t>依据的标准</w:t>
            </w:r>
          </w:p>
        </w:tc>
      </w:tr>
      <w:tr w14:paraId="46F10BBB">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2BAB5B5C">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1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67DC920A">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A020101 计算机设备</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3DB7DA0">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A02010103 服务器</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66F1D7E">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FCB57B8">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HJ2507 网络服务器</w:t>
            </w:r>
          </w:p>
        </w:tc>
      </w:tr>
      <w:tr w14:paraId="57E680AD">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85BCF44">
            <w:pPr>
              <w:widowControl/>
              <w:adjustRightInd w:val="0"/>
              <w:jc w:val="left"/>
              <w:rPr>
                <w:rFonts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52B1E5F">
            <w:pPr>
              <w:widowControl/>
              <w:adjustRightInd w:val="0"/>
              <w:jc w:val="left"/>
              <w:rPr>
                <w:rFonts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23904F8">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A02010104 台式计算机</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0806B7F">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9A8B2F6">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HJ2536 微型计算机、显示器</w:t>
            </w:r>
          </w:p>
        </w:tc>
      </w:tr>
      <w:tr w14:paraId="63481A33">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0E349AF">
            <w:pPr>
              <w:widowControl/>
              <w:adjustRightInd w:val="0"/>
              <w:jc w:val="left"/>
              <w:rPr>
                <w:rFonts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A8E9A6F">
            <w:pPr>
              <w:widowControl/>
              <w:adjustRightInd w:val="0"/>
              <w:jc w:val="left"/>
              <w:rPr>
                <w:rFonts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BC788AF">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A02010105 便携式计算机</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0D3A526">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2737B25">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HJ2536 微型计算机、显示器</w:t>
            </w:r>
          </w:p>
        </w:tc>
      </w:tr>
      <w:tr w14:paraId="5326CF7A">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021F59C">
            <w:pPr>
              <w:widowControl/>
              <w:adjustRightInd w:val="0"/>
              <w:jc w:val="left"/>
              <w:rPr>
                <w:rFonts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1D84EC5">
            <w:pPr>
              <w:widowControl/>
              <w:adjustRightInd w:val="0"/>
              <w:jc w:val="left"/>
              <w:rPr>
                <w:rFonts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252A107">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A02010107 平板式微型计算机</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6F84BA2">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E7A4146">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HJ2536 微型计算机、显示器</w:t>
            </w:r>
          </w:p>
        </w:tc>
      </w:tr>
      <w:tr w14:paraId="326BD10A">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2F26C3E">
            <w:pPr>
              <w:widowControl/>
              <w:adjustRightInd w:val="0"/>
              <w:jc w:val="left"/>
              <w:rPr>
                <w:rFonts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92F2FBB">
            <w:pPr>
              <w:widowControl/>
              <w:adjustRightInd w:val="0"/>
              <w:jc w:val="left"/>
              <w:rPr>
                <w:rFonts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2471564">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A02010108 网络计算机</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C0C6BEE">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39551B2">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HJ2536 微型计算机、显示器</w:t>
            </w:r>
          </w:p>
        </w:tc>
      </w:tr>
      <w:tr w14:paraId="763EA8FE">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D3F2906">
            <w:pPr>
              <w:widowControl/>
              <w:adjustRightInd w:val="0"/>
              <w:jc w:val="left"/>
              <w:rPr>
                <w:rFonts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B15B475">
            <w:pPr>
              <w:widowControl/>
              <w:adjustRightInd w:val="0"/>
              <w:jc w:val="left"/>
              <w:rPr>
                <w:rFonts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AB8A7EB">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A02010109 计算机工作站</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90EE426">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B53505B">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HJ2536 微型计算机、显示器</w:t>
            </w:r>
          </w:p>
        </w:tc>
      </w:tr>
      <w:tr w14:paraId="6C2CFA1B">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CE614E1">
            <w:pPr>
              <w:widowControl/>
              <w:adjustRightInd w:val="0"/>
              <w:jc w:val="left"/>
              <w:rPr>
                <w:rFonts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1BBD847">
            <w:pPr>
              <w:widowControl/>
              <w:adjustRightInd w:val="0"/>
              <w:jc w:val="left"/>
              <w:rPr>
                <w:rFonts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E64DBC9">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A02010199 其他计算机设备</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E506625">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D6B65CC">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HJ2536 微型计算机、显示器</w:t>
            </w:r>
          </w:p>
        </w:tc>
      </w:tr>
      <w:tr w14:paraId="07F1FB66">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1483C417">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2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1E065796">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A020106 输入输出设备</w:t>
            </w:r>
          </w:p>
        </w:tc>
        <w:tc>
          <w:tcPr>
            <w:tcW w:w="1269"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745AD5ED">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A02010601 打印设备</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BCDED64">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A0201060101 喷墨打印机</w:t>
            </w: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618FEC2">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HJ2512 打印机、传真机及多功能一体机</w:t>
            </w:r>
          </w:p>
        </w:tc>
      </w:tr>
      <w:tr w14:paraId="010690F1">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9461DE4">
            <w:pPr>
              <w:widowControl/>
              <w:adjustRightInd w:val="0"/>
              <w:jc w:val="left"/>
              <w:rPr>
                <w:rFonts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1F5A99E">
            <w:pPr>
              <w:widowControl/>
              <w:adjustRightInd w:val="0"/>
              <w:jc w:val="left"/>
              <w:rPr>
                <w:rFonts w:ascii="黑体" w:hAnsi="黑体" w:eastAsia="黑体" w:cs="黑体"/>
                <w:color w:val="auto"/>
                <w:kern w:val="0"/>
                <w:szCs w:val="21"/>
                <w:highlight w:val="none"/>
              </w:rPr>
            </w:pPr>
          </w:p>
        </w:tc>
        <w:tc>
          <w:tcPr>
            <w:tcW w:w="1269"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878DA8F">
            <w:pPr>
              <w:widowControl/>
              <w:adjustRightInd w:val="0"/>
              <w:jc w:val="left"/>
              <w:rPr>
                <w:rFonts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F65505B">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A0201060102 激光打印机</w:t>
            </w: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CC87393">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HJ2512 打印机、传真机及多功能一体机</w:t>
            </w:r>
          </w:p>
        </w:tc>
      </w:tr>
      <w:tr w14:paraId="7414A57D">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3F32C6A">
            <w:pPr>
              <w:widowControl/>
              <w:adjustRightInd w:val="0"/>
              <w:jc w:val="left"/>
              <w:rPr>
                <w:rFonts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2FBC78F">
            <w:pPr>
              <w:widowControl/>
              <w:adjustRightInd w:val="0"/>
              <w:jc w:val="left"/>
              <w:rPr>
                <w:rFonts w:ascii="黑体" w:hAnsi="黑体" w:eastAsia="黑体" w:cs="黑体"/>
                <w:color w:val="auto"/>
                <w:kern w:val="0"/>
                <w:szCs w:val="21"/>
                <w:highlight w:val="none"/>
              </w:rPr>
            </w:pPr>
          </w:p>
        </w:tc>
        <w:tc>
          <w:tcPr>
            <w:tcW w:w="1269"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023914B">
            <w:pPr>
              <w:widowControl/>
              <w:adjustRightInd w:val="0"/>
              <w:jc w:val="left"/>
              <w:rPr>
                <w:rFonts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F89A3A5">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A0201060103 热式打印机</w:t>
            </w: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E57A9AA">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HJ2512 打印机、传真机及多功能一体机</w:t>
            </w:r>
          </w:p>
        </w:tc>
      </w:tr>
      <w:tr w14:paraId="1847CF2C">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71D983B">
            <w:pPr>
              <w:widowControl/>
              <w:adjustRightInd w:val="0"/>
              <w:jc w:val="left"/>
              <w:rPr>
                <w:rFonts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565F7F6">
            <w:pPr>
              <w:widowControl/>
              <w:adjustRightInd w:val="0"/>
              <w:jc w:val="left"/>
              <w:rPr>
                <w:rFonts w:ascii="黑体" w:hAnsi="黑体" w:eastAsia="黑体" w:cs="黑体"/>
                <w:color w:val="auto"/>
                <w:kern w:val="0"/>
                <w:szCs w:val="21"/>
                <w:highlight w:val="none"/>
              </w:rPr>
            </w:pPr>
          </w:p>
        </w:tc>
        <w:tc>
          <w:tcPr>
            <w:tcW w:w="1269"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3E65AC1">
            <w:pPr>
              <w:widowControl/>
              <w:adjustRightInd w:val="0"/>
              <w:jc w:val="left"/>
              <w:rPr>
                <w:rFonts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47347568">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A0201060104 针式打印机</w:t>
            </w: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288E1B6">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HJ2512 打印机、传真机及多功能一体机</w:t>
            </w:r>
          </w:p>
        </w:tc>
      </w:tr>
      <w:tr w14:paraId="7EBD8FBF">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5E38C79">
            <w:pPr>
              <w:widowControl/>
              <w:adjustRightInd w:val="0"/>
              <w:jc w:val="left"/>
              <w:rPr>
                <w:rFonts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590CE5B">
            <w:pPr>
              <w:widowControl/>
              <w:adjustRightInd w:val="0"/>
              <w:jc w:val="left"/>
              <w:rPr>
                <w:rFonts w:ascii="黑体" w:hAnsi="黑体" w:eastAsia="黑体" w:cs="黑体"/>
                <w:color w:val="auto"/>
                <w:kern w:val="0"/>
                <w:szCs w:val="21"/>
                <w:highlight w:val="none"/>
              </w:rPr>
            </w:pPr>
          </w:p>
        </w:tc>
        <w:tc>
          <w:tcPr>
            <w:tcW w:w="1269"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2F494F14">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A02010604 显示设备</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A6B79D3">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A0201060401 液晶显示器</w:t>
            </w: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82D5908">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HJ2536 微型计算机、显示器</w:t>
            </w:r>
          </w:p>
        </w:tc>
      </w:tr>
      <w:tr w14:paraId="6AC3BD02">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9409EBA">
            <w:pPr>
              <w:widowControl/>
              <w:adjustRightInd w:val="0"/>
              <w:jc w:val="left"/>
              <w:rPr>
                <w:rFonts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F1627A7">
            <w:pPr>
              <w:widowControl/>
              <w:adjustRightInd w:val="0"/>
              <w:jc w:val="left"/>
              <w:rPr>
                <w:rFonts w:ascii="黑体" w:hAnsi="黑体" w:eastAsia="黑体" w:cs="黑体"/>
                <w:color w:val="auto"/>
                <w:kern w:val="0"/>
                <w:szCs w:val="21"/>
                <w:highlight w:val="none"/>
              </w:rPr>
            </w:pPr>
          </w:p>
        </w:tc>
        <w:tc>
          <w:tcPr>
            <w:tcW w:w="1269"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FFC0298">
            <w:pPr>
              <w:widowControl/>
              <w:adjustRightInd w:val="0"/>
              <w:jc w:val="left"/>
              <w:rPr>
                <w:rFonts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1FC3B4A">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A0201060499 其他显示器</w:t>
            </w: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47B56F4">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HJ2536 微型计算机、显示器</w:t>
            </w:r>
          </w:p>
        </w:tc>
      </w:tr>
      <w:tr w14:paraId="5D412699">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236E4EB">
            <w:pPr>
              <w:widowControl/>
              <w:adjustRightInd w:val="0"/>
              <w:jc w:val="left"/>
              <w:rPr>
                <w:rFonts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EF8FA7D">
            <w:pPr>
              <w:widowControl/>
              <w:adjustRightInd w:val="0"/>
              <w:jc w:val="left"/>
              <w:rPr>
                <w:rFonts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0AE75A2">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A02010609 图形图像输入设备</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FE3BB17">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A0201060901 扫描仪</w:t>
            </w: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E8D4949">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HJ2517 扫描仪</w:t>
            </w:r>
          </w:p>
        </w:tc>
      </w:tr>
      <w:tr w14:paraId="56623434">
        <w:tblPrEx>
          <w:tblCellMar>
            <w:top w:w="0" w:type="dxa"/>
            <w:left w:w="108" w:type="dxa"/>
            <w:bottom w:w="0" w:type="dxa"/>
            <w:right w:w="108" w:type="dxa"/>
          </w:tblCellMar>
        </w:tblPrEx>
        <w:trPr>
          <w:trHeight w:val="413"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7729473">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3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71B5C396">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A020202 投影仪</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51D3A17">
            <w:pPr>
              <w:widowControl/>
              <w:adjustRightInd w:val="0"/>
              <w:jc w:val="left"/>
              <w:rPr>
                <w:rFonts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D4A7413">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C53D013">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HJ2516 投影仪</w:t>
            </w:r>
          </w:p>
        </w:tc>
      </w:tr>
      <w:tr w14:paraId="40A24ED6">
        <w:tblPrEx>
          <w:tblCellMar>
            <w:top w:w="0" w:type="dxa"/>
            <w:left w:w="108" w:type="dxa"/>
            <w:bottom w:w="0" w:type="dxa"/>
            <w:right w:w="108" w:type="dxa"/>
          </w:tblCellMar>
        </w:tblPrEx>
        <w:trPr>
          <w:trHeight w:val="322"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0799DCA">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4 </w:t>
            </w:r>
          </w:p>
        </w:tc>
        <w:tc>
          <w:tcPr>
            <w:tcW w:w="613"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4A6FB44">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A020201 复印机</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50231FA">
            <w:pPr>
              <w:widowControl/>
              <w:adjustRightInd w:val="0"/>
              <w:jc w:val="left"/>
              <w:rPr>
                <w:rFonts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044083B">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CFC930E">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HJ424 数字式复印（包括多功能）设备</w:t>
            </w:r>
          </w:p>
        </w:tc>
      </w:tr>
      <w:tr w14:paraId="50E04988">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2DB73DE9">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5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69CEE923">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A020204 多功能一体机</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1D2C738">
            <w:pPr>
              <w:widowControl/>
              <w:adjustRightInd w:val="0"/>
              <w:jc w:val="left"/>
              <w:rPr>
                <w:rFonts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4E319193">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EAA9343">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HJ424 数字式复印（包括多功能）设备</w:t>
            </w:r>
          </w:p>
        </w:tc>
      </w:tr>
      <w:tr w14:paraId="4E7CEFFE">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4771B83A">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6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70B57065">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A020210 文印设备</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BA5BF09">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A02021001 速印机</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09EAF49">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2B75678">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HJ472 数字式一体化速印机</w:t>
            </w:r>
          </w:p>
        </w:tc>
      </w:tr>
      <w:tr w14:paraId="0C0A5B50">
        <w:tblPrEx>
          <w:tblCellMar>
            <w:top w:w="0" w:type="dxa"/>
            <w:left w:w="108" w:type="dxa"/>
            <w:bottom w:w="0" w:type="dxa"/>
            <w:right w:w="108" w:type="dxa"/>
          </w:tblCellMar>
        </w:tblPrEx>
        <w:trPr>
          <w:trHeight w:val="670"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2A0FB82C">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7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381932BF">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A020301 载货汽车（含自卸汽车）</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9BC9D28">
            <w:pPr>
              <w:widowControl/>
              <w:adjustRightInd w:val="0"/>
              <w:jc w:val="left"/>
              <w:rPr>
                <w:rFonts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3E5E438">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5710644">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HJ2532 轻型汽车</w:t>
            </w:r>
          </w:p>
        </w:tc>
      </w:tr>
      <w:tr w14:paraId="28FD0879">
        <w:tblPrEx>
          <w:tblCellMar>
            <w:top w:w="0" w:type="dxa"/>
            <w:left w:w="108" w:type="dxa"/>
            <w:bottom w:w="0" w:type="dxa"/>
            <w:right w:w="108" w:type="dxa"/>
          </w:tblCellMar>
        </w:tblPrEx>
        <w:trPr>
          <w:trHeight w:val="401"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045DC23D">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8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1BF15E27">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A020305 乘用车</w:t>
            </w:r>
            <w:r>
              <w:rPr>
                <w:rFonts w:hint="eastAsia" w:ascii="黑体" w:hAnsi="黑体" w:eastAsia="黑体" w:cs="黑体"/>
                <w:color w:val="auto"/>
                <w:kern w:val="0"/>
                <w:szCs w:val="21"/>
                <w:highlight w:val="none"/>
              </w:rPr>
              <w:br w:type="textWrapping"/>
            </w:r>
            <w:r>
              <w:rPr>
                <w:rFonts w:hint="eastAsia" w:ascii="黑体" w:hAnsi="黑体" w:eastAsia="黑体" w:cs="黑体"/>
                <w:color w:val="auto"/>
                <w:kern w:val="0"/>
                <w:szCs w:val="21"/>
                <w:highlight w:val="none"/>
              </w:rPr>
              <w:t>（轿车）</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5B5B64B">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A02030501 轿车</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71F1098">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DCC7DA4">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HJ2532 轻型汽车</w:t>
            </w:r>
          </w:p>
        </w:tc>
      </w:tr>
      <w:tr w14:paraId="2526DC8B">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E3AC23B">
            <w:pPr>
              <w:widowControl/>
              <w:adjustRightInd w:val="0"/>
              <w:jc w:val="left"/>
              <w:rPr>
                <w:rFonts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F3A14B7">
            <w:pPr>
              <w:widowControl/>
              <w:adjustRightInd w:val="0"/>
              <w:jc w:val="left"/>
              <w:rPr>
                <w:rFonts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239B507">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A02030599 其他乘用车（轿车）</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AE2B3D2">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61956E1">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HJ2532 轻型汽车</w:t>
            </w:r>
          </w:p>
        </w:tc>
      </w:tr>
      <w:tr w14:paraId="3875D250">
        <w:tblPrEx>
          <w:tblCellMar>
            <w:top w:w="0" w:type="dxa"/>
            <w:left w:w="108" w:type="dxa"/>
            <w:bottom w:w="0" w:type="dxa"/>
            <w:right w:w="108" w:type="dxa"/>
          </w:tblCellMar>
        </w:tblPrEx>
        <w:trPr>
          <w:trHeight w:val="410"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EE77C10">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9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718F5B29">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A020306 客车</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3A91C92">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A02030601 小型客车</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9B9DD70">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A70E7B4">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HJ2532 轻型汽车</w:t>
            </w:r>
          </w:p>
        </w:tc>
      </w:tr>
      <w:tr w14:paraId="0C45955A">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1B120C73">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10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1E7452E6">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A020307 专用车辆</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F9D0117">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A02030799 其他专用汽车</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53FD0C1">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C3870A1">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HJ2532 轻型汽车</w:t>
            </w:r>
          </w:p>
        </w:tc>
      </w:tr>
      <w:tr w14:paraId="4B69377F">
        <w:tblPrEx>
          <w:tblCellMar>
            <w:top w:w="0" w:type="dxa"/>
            <w:left w:w="108" w:type="dxa"/>
            <w:bottom w:w="0" w:type="dxa"/>
            <w:right w:w="108" w:type="dxa"/>
          </w:tblCellMar>
        </w:tblPrEx>
        <w:trPr>
          <w:trHeight w:val="324"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647F4E66">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11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02EF7B72">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A020523 制冷空调设备</w:t>
            </w:r>
          </w:p>
        </w:tc>
        <w:tc>
          <w:tcPr>
            <w:tcW w:w="126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85F7678">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A02052301 制冷压缩机</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415099F6">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C2F3DF8">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HJ2531 工商用制冷设备</w:t>
            </w:r>
          </w:p>
        </w:tc>
      </w:tr>
      <w:tr w14:paraId="1433715E">
        <w:tblPrEx>
          <w:tblCellMar>
            <w:top w:w="0" w:type="dxa"/>
            <w:left w:w="108" w:type="dxa"/>
            <w:bottom w:w="0" w:type="dxa"/>
            <w:right w:w="108" w:type="dxa"/>
          </w:tblCellMar>
        </w:tblPrEx>
        <w:trPr>
          <w:trHeight w:val="322"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E82EC43">
            <w:pPr>
              <w:widowControl/>
              <w:adjustRightInd w:val="0"/>
              <w:jc w:val="left"/>
              <w:rPr>
                <w:rFonts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FAE9A1D">
            <w:pPr>
              <w:widowControl/>
              <w:adjustRightInd w:val="0"/>
              <w:jc w:val="left"/>
              <w:rPr>
                <w:rFonts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85B00DD">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A02052305 空调机组</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63CC5D9">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47EEC14">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HJ2531 工商用制冷设备</w:t>
            </w:r>
          </w:p>
        </w:tc>
      </w:tr>
      <w:tr w14:paraId="335F7E35">
        <w:tblPrEx>
          <w:tblCellMar>
            <w:top w:w="0" w:type="dxa"/>
            <w:left w:w="108" w:type="dxa"/>
            <w:bottom w:w="0" w:type="dxa"/>
            <w:right w:w="108" w:type="dxa"/>
          </w:tblCellMar>
        </w:tblPrEx>
        <w:trPr>
          <w:trHeight w:val="322"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490DC2C">
            <w:pPr>
              <w:widowControl/>
              <w:adjustRightInd w:val="0"/>
              <w:jc w:val="left"/>
              <w:rPr>
                <w:rFonts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45B403B">
            <w:pPr>
              <w:widowControl/>
              <w:adjustRightInd w:val="0"/>
              <w:jc w:val="left"/>
              <w:rPr>
                <w:rFonts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BBBCC69">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A02052309 专用制冷、空调设备</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E9D9BBB">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F6C28A1">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HJ2531 工商用制冷设备</w:t>
            </w:r>
          </w:p>
        </w:tc>
      </w:tr>
      <w:tr w14:paraId="04D25A5D">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7179894C">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12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5E9524D7">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A020618 生活用电器</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AB32C3E">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A02061802 空气调节电器</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6B4FBB8">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A0206180203 空调机</w:t>
            </w: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829C0B2">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HJ2535 房间空气调节器</w:t>
            </w:r>
          </w:p>
        </w:tc>
      </w:tr>
      <w:tr w14:paraId="5324A3C6">
        <w:tblPrEx>
          <w:tblCellMar>
            <w:top w:w="0" w:type="dxa"/>
            <w:left w:w="108" w:type="dxa"/>
            <w:bottom w:w="0" w:type="dxa"/>
            <w:right w:w="108" w:type="dxa"/>
          </w:tblCellMar>
        </w:tblPrEx>
        <w:trPr>
          <w:trHeight w:val="415"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4E15244">
            <w:pPr>
              <w:widowControl/>
              <w:adjustRightInd w:val="0"/>
              <w:jc w:val="left"/>
              <w:rPr>
                <w:rFonts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31DC230">
            <w:pPr>
              <w:widowControl/>
              <w:adjustRightInd w:val="0"/>
              <w:jc w:val="left"/>
              <w:rPr>
                <w:rFonts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7AF69DA">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A02061808 热水器</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F7CB5CD">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E5738A3">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HJ/T362 太阳能集热器</w:t>
            </w:r>
          </w:p>
        </w:tc>
      </w:tr>
      <w:tr w14:paraId="20033A59">
        <w:tblPrEx>
          <w:tblCellMar>
            <w:top w:w="0" w:type="dxa"/>
            <w:left w:w="108" w:type="dxa"/>
            <w:bottom w:w="0" w:type="dxa"/>
            <w:right w:w="108" w:type="dxa"/>
          </w:tblCellMar>
        </w:tblPrEx>
        <w:trPr>
          <w:trHeight w:val="638"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3FABC59C">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13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3BC8D3FA">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A020619 照 明设备</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27903A6">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A02061908 室内照明灯具</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78DCB61">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5BFF413">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HJ2518 照明光源</w:t>
            </w:r>
          </w:p>
        </w:tc>
      </w:tr>
      <w:tr w14:paraId="439E6643">
        <w:tblPrEx>
          <w:tblCellMar>
            <w:top w:w="0" w:type="dxa"/>
            <w:left w:w="108" w:type="dxa"/>
            <w:bottom w:w="0" w:type="dxa"/>
            <w:right w:w="108" w:type="dxa"/>
          </w:tblCellMar>
        </w:tblPrEx>
        <w:trPr>
          <w:trHeight w:val="946"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36E219B6">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14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1B01297F">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A020810 传真及数据数字通信设备</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6A1A077">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A02081001 传真通信设备</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195B8F7">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7E5BD5C">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HJ2512 打印机、传真机及多功能一体机</w:t>
            </w:r>
          </w:p>
        </w:tc>
      </w:tr>
      <w:tr w14:paraId="3B415017">
        <w:tblPrEx>
          <w:tblCellMar>
            <w:top w:w="0" w:type="dxa"/>
            <w:left w:w="108" w:type="dxa"/>
            <w:bottom w:w="0" w:type="dxa"/>
            <w:right w:w="108" w:type="dxa"/>
          </w:tblCellMar>
        </w:tblPrEx>
        <w:trPr>
          <w:trHeight w:val="634"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2EC5EB49">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15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79E02C47">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A020910 电视设备</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80F9B0D">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A02091001 普通电视设备（电视机）</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9BC13EA">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F55022D">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HJ2506 彩色电视广播接收机</w:t>
            </w:r>
          </w:p>
        </w:tc>
      </w:tr>
      <w:tr w14:paraId="04A60AC3">
        <w:tblPrEx>
          <w:tblCellMar>
            <w:top w:w="0" w:type="dxa"/>
            <w:left w:w="108" w:type="dxa"/>
            <w:bottom w:w="0" w:type="dxa"/>
            <w:right w:w="108" w:type="dxa"/>
          </w:tblCellMar>
        </w:tblPrEx>
        <w:trPr>
          <w:trHeight w:val="636"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3AA50BB">
            <w:pPr>
              <w:widowControl/>
              <w:adjustRightInd w:val="0"/>
              <w:jc w:val="left"/>
              <w:rPr>
                <w:rFonts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7E7EF9F">
            <w:pPr>
              <w:widowControl/>
              <w:adjustRightInd w:val="0"/>
              <w:jc w:val="left"/>
              <w:rPr>
                <w:rFonts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7E090DD">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A02091003 特殊功能应用电视设备</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D22298D">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2A0FA10">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HJ2506 彩色电视广播接收机</w:t>
            </w:r>
          </w:p>
        </w:tc>
      </w:tr>
      <w:tr w14:paraId="15FCB38D">
        <w:tblPrEx>
          <w:tblCellMar>
            <w:top w:w="0" w:type="dxa"/>
            <w:left w:w="108" w:type="dxa"/>
            <w:bottom w:w="0" w:type="dxa"/>
            <w:right w:w="108" w:type="dxa"/>
          </w:tblCellMar>
        </w:tblPrEx>
        <w:trPr>
          <w:trHeight w:val="410"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70F7913C">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16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648BA60D">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A0601 床类</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C6E3948">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A060101 钢木床类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B9862F7">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0194F1B">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4EA8CDCB">
        <w:tblPrEx>
          <w:tblCellMar>
            <w:top w:w="0" w:type="dxa"/>
            <w:left w:w="108" w:type="dxa"/>
            <w:bottom w:w="0" w:type="dxa"/>
            <w:right w:w="108" w:type="dxa"/>
          </w:tblCellMar>
        </w:tblPrEx>
        <w:trPr>
          <w:trHeight w:val="389"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A80DBB3">
            <w:pPr>
              <w:widowControl/>
              <w:adjustRightInd w:val="0"/>
              <w:jc w:val="left"/>
              <w:rPr>
                <w:rFonts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C7933B3">
            <w:pPr>
              <w:widowControl/>
              <w:adjustRightInd w:val="0"/>
              <w:jc w:val="left"/>
              <w:rPr>
                <w:rFonts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0C1336B">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A060104 木制床类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EDE5E18">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3CCB0D6">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66386D60">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CEBCC99">
            <w:pPr>
              <w:widowControl/>
              <w:adjustRightInd w:val="0"/>
              <w:jc w:val="left"/>
              <w:rPr>
                <w:rFonts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D14D9FB">
            <w:pPr>
              <w:widowControl/>
              <w:adjustRightInd w:val="0"/>
              <w:jc w:val="left"/>
              <w:rPr>
                <w:rFonts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3FB4833">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A060199 其他床类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A0DBA73">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BB69329">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2EEE475C">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1DC8E1C8">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17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3E8A6A55">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A0602 台、桌类</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F1E0CF4">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A060201 钢木台、桌类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EE3D0D2">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4CEDC83">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12993FE2">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6346FFD">
            <w:pPr>
              <w:widowControl/>
              <w:adjustRightInd w:val="0"/>
              <w:jc w:val="left"/>
              <w:rPr>
                <w:rFonts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4B8EF0A">
            <w:pPr>
              <w:widowControl/>
              <w:adjustRightInd w:val="0"/>
              <w:jc w:val="left"/>
              <w:rPr>
                <w:rFonts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5B719F6">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A060205 木制台、桌类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C6BEF93">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3D2A1E3">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36D79A55">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C348058">
            <w:pPr>
              <w:widowControl/>
              <w:adjustRightInd w:val="0"/>
              <w:jc w:val="left"/>
              <w:rPr>
                <w:rFonts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52C6F23">
            <w:pPr>
              <w:widowControl/>
              <w:adjustRightInd w:val="0"/>
              <w:jc w:val="left"/>
              <w:rPr>
                <w:rFonts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4B049E9">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A060299 其他台、桌类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A105253">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F331C76">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2B3787B4">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084882F4">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18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60D47679">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A0603 椅凳类</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1D1E3C3">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A060301 金属骨架为主的椅凳类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C1B8794">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72D2D81">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730588F9">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C5DD611">
            <w:pPr>
              <w:widowControl/>
              <w:adjustRightInd w:val="0"/>
              <w:jc w:val="left"/>
              <w:rPr>
                <w:rFonts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6E9FD35">
            <w:pPr>
              <w:widowControl/>
              <w:adjustRightInd w:val="0"/>
              <w:jc w:val="left"/>
              <w:rPr>
                <w:rFonts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9A3821D">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A060302 木骨架为主的椅凳类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0C384A6">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7C4C6A6">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62C3D249">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6649AEA">
            <w:pPr>
              <w:widowControl/>
              <w:adjustRightInd w:val="0"/>
              <w:jc w:val="left"/>
              <w:rPr>
                <w:rFonts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C97D08F">
            <w:pPr>
              <w:widowControl/>
              <w:adjustRightInd w:val="0"/>
              <w:jc w:val="left"/>
              <w:rPr>
                <w:rFonts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728D7B6">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A060399 其他椅凳类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4E8522E">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FA5B2AA">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56A642E9">
        <w:tblPrEx>
          <w:tblCellMar>
            <w:top w:w="0" w:type="dxa"/>
            <w:left w:w="108" w:type="dxa"/>
            <w:bottom w:w="0" w:type="dxa"/>
            <w:right w:w="108" w:type="dxa"/>
          </w:tblCellMar>
        </w:tblPrEx>
        <w:trPr>
          <w:trHeight w:val="413"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D673302">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19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4B1C8A33">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A0604 沙发类</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0EEA264">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A060499 其他沙发类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DD8A453">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B2507B9">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1AF94652">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4361C47A">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20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18BB6260">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A0605 柜类</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7B9BF7C">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A060501 木质柜类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BF3E43E">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6880374">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414C38BB">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80B6EB6">
            <w:pPr>
              <w:widowControl/>
              <w:adjustRightInd w:val="0"/>
              <w:jc w:val="left"/>
              <w:rPr>
                <w:rFonts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9A31B6E">
            <w:pPr>
              <w:widowControl/>
              <w:adjustRightInd w:val="0"/>
              <w:jc w:val="left"/>
              <w:rPr>
                <w:rFonts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160003D">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A060503 金属质柜类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AF5DD41">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535F030">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038FFCEE">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42928DD">
            <w:pPr>
              <w:widowControl/>
              <w:adjustRightInd w:val="0"/>
              <w:jc w:val="left"/>
              <w:rPr>
                <w:rFonts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A117256">
            <w:pPr>
              <w:widowControl/>
              <w:adjustRightInd w:val="0"/>
              <w:jc w:val="left"/>
              <w:rPr>
                <w:rFonts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A5C3517">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A060599 其他柜类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E6DAA1D">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02416EC">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715C0062">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45E6FBD9">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21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49587D53">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A0606 架类</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2CCA368">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A060601 木质架类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FA5A6D8">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0FE930B">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495FF947">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187A550">
            <w:pPr>
              <w:widowControl/>
              <w:adjustRightInd w:val="0"/>
              <w:jc w:val="left"/>
              <w:rPr>
                <w:rFonts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BDDD5AF">
            <w:pPr>
              <w:widowControl/>
              <w:adjustRightInd w:val="0"/>
              <w:jc w:val="left"/>
              <w:rPr>
                <w:rFonts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085BA2DF">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A060602 金属质架类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E840813">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A368A2E">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2914356C">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01EAE839">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22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2BDB7480">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A0607 屏风类</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D112946">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A060701 木质屏风类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6691395">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8211AF6">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1218674E">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7523300">
            <w:pPr>
              <w:widowControl/>
              <w:adjustRightInd w:val="0"/>
              <w:jc w:val="left"/>
              <w:rPr>
                <w:rFonts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77B3467">
            <w:pPr>
              <w:widowControl/>
              <w:adjustRightInd w:val="0"/>
              <w:jc w:val="left"/>
              <w:rPr>
                <w:rFonts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C965678">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A060702 金属质屏风类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E800798">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0B02F6E">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7640B11E">
        <w:tblPrEx>
          <w:tblCellMar>
            <w:top w:w="0" w:type="dxa"/>
            <w:left w:w="108" w:type="dxa"/>
            <w:bottom w:w="0" w:type="dxa"/>
            <w:right w:w="108" w:type="dxa"/>
          </w:tblCellMar>
        </w:tblPrEx>
        <w:trPr>
          <w:trHeight w:val="410"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D3FD4BB">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23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24D0E905">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A060804 水池</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D882B8C">
            <w:pPr>
              <w:widowControl/>
              <w:adjustRightInd w:val="0"/>
              <w:jc w:val="left"/>
              <w:rPr>
                <w:rFonts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BFB85AE">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B444CBD">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HJ/T296 卫生陶瓷</w:t>
            </w:r>
          </w:p>
        </w:tc>
      </w:tr>
      <w:tr w14:paraId="1188FB2B">
        <w:tblPrEx>
          <w:tblCellMar>
            <w:top w:w="0" w:type="dxa"/>
            <w:left w:w="108" w:type="dxa"/>
            <w:bottom w:w="0" w:type="dxa"/>
            <w:right w:w="108" w:type="dxa"/>
          </w:tblCellMar>
        </w:tblPrEx>
        <w:trPr>
          <w:trHeight w:val="413"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AD7D086">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24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34676BA3">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A060805 便器</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E992693">
            <w:pPr>
              <w:widowControl/>
              <w:adjustRightInd w:val="0"/>
              <w:jc w:val="left"/>
              <w:rPr>
                <w:rFonts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469D7DA">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B8AA92C">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HJ/T296 卫生陶瓷</w:t>
            </w:r>
          </w:p>
        </w:tc>
      </w:tr>
      <w:tr w14:paraId="6CF0E7A7">
        <w:tblPrEx>
          <w:tblCellMar>
            <w:top w:w="0" w:type="dxa"/>
            <w:left w:w="108" w:type="dxa"/>
            <w:bottom w:w="0" w:type="dxa"/>
            <w:right w:w="108" w:type="dxa"/>
          </w:tblCellMar>
        </w:tblPrEx>
        <w:trPr>
          <w:trHeight w:val="413"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F184F9A">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25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72B29C83">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A060806 水嘴</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92B3810">
            <w:pPr>
              <w:widowControl/>
              <w:adjustRightInd w:val="0"/>
              <w:jc w:val="left"/>
              <w:rPr>
                <w:rFonts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A129C00">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6F76BD6">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HJ/T411 水嘴</w:t>
            </w:r>
          </w:p>
        </w:tc>
      </w:tr>
      <w:tr w14:paraId="0B5A1BBF">
        <w:tblPrEx>
          <w:tblCellMar>
            <w:top w:w="0" w:type="dxa"/>
            <w:left w:w="108" w:type="dxa"/>
            <w:bottom w:w="0" w:type="dxa"/>
            <w:right w:w="108" w:type="dxa"/>
          </w:tblCellMar>
        </w:tblPrEx>
        <w:trPr>
          <w:trHeight w:val="410"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0F3D59F">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26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55571A97">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A0609 组合家具</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09A3E701">
            <w:pPr>
              <w:widowControl/>
              <w:adjustRightInd w:val="0"/>
              <w:jc w:val="left"/>
              <w:rPr>
                <w:rFonts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FE1C429">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32F5EF1">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60ACA39D">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1AE719D9">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27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2ED75ACC">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A0610 家用家具零配件</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6C30A18">
            <w:pPr>
              <w:widowControl/>
              <w:adjustRightInd w:val="0"/>
              <w:jc w:val="left"/>
              <w:rPr>
                <w:rFonts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3670738">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28CDAA4">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61569258">
        <w:tblPrEx>
          <w:tblCellMar>
            <w:top w:w="0" w:type="dxa"/>
            <w:left w:w="108" w:type="dxa"/>
            <w:bottom w:w="0" w:type="dxa"/>
            <w:right w:w="108" w:type="dxa"/>
          </w:tblCellMar>
        </w:tblPrEx>
        <w:trPr>
          <w:trHeight w:val="636"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5A0D964D">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28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564BE0C3">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A0699 其他家具用具</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7FA7C0C">
            <w:pPr>
              <w:widowControl/>
              <w:adjustRightInd w:val="0"/>
              <w:jc w:val="left"/>
              <w:rPr>
                <w:rFonts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F759EB8">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E56C1D2">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HJ2547 家具/HJ2540 木塑制品</w:t>
            </w:r>
          </w:p>
        </w:tc>
      </w:tr>
      <w:tr w14:paraId="3032BDF9">
        <w:tblPrEx>
          <w:tblCellMar>
            <w:top w:w="0" w:type="dxa"/>
            <w:left w:w="108" w:type="dxa"/>
            <w:bottom w:w="0" w:type="dxa"/>
            <w:right w:w="108" w:type="dxa"/>
          </w:tblCellMar>
        </w:tblPrEx>
        <w:trPr>
          <w:trHeight w:val="638"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513919F3">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29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16A57345">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A070101 棉、化纤纺织及印染原料</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443D86F">
            <w:pPr>
              <w:widowControl/>
              <w:adjustRightInd w:val="0"/>
              <w:jc w:val="left"/>
              <w:rPr>
                <w:rFonts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9D30746">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FCABFF3">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HJ2546 纺织产品</w:t>
            </w:r>
          </w:p>
        </w:tc>
      </w:tr>
      <w:tr w14:paraId="66DCA949">
        <w:tblPrEx>
          <w:tblCellMar>
            <w:top w:w="0" w:type="dxa"/>
            <w:left w:w="108" w:type="dxa"/>
            <w:bottom w:w="0" w:type="dxa"/>
            <w:right w:w="108" w:type="dxa"/>
          </w:tblCellMar>
        </w:tblPrEx>
        <w:trPr>
          <w:trHeight w:val="950"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25AEB421">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30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3A411215">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A090101 复 印纸（包括再生复印纸）</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D5F7D07">
            <w:pPr>
              <w:widowControl/>
              <w:adjustRightInd w:val="0"/>
              <w:jc w:val="left"/>
              <w:rPr>
                <w:rFonts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34C67BD">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5346A3F">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HJ410 文化用纸</w:t>
            </w:r>
          </w:p>
        </w:tc>
      </w:tr>
      <w:tr w14:paraId="1BAA3980">
        <w:tblPrEx>
          <w:tblCellMar>
            <w:top w:w="0" w:type="dxa"/>
            <w:left w:w="108" w:type="dxa"/>
            <w:bottom w:w="0" w:type="dxa"/>
            <w:right w:w="108" w:type="dxa"/>
          </w:tblCellMar>
        </w:tblPrEx>
        <w:trPr>
          <w:trHeight w:val="946"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3A57416B">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31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40756EED">
            <w:pPr>
              <w:widowControl/>
              <w:adjustRightInd w:val="0"/>
              <w:jc w:val="left"/>
              <w:rPr>
                <w:rFonts w:ascii="黑体" w:hAnsi="黑体" w:eastAsia="黑体" w:cs="黑体"/>
                <w:color w:val="auto"/>
                <w:kern w:val="0"/>
                <w:szCs w:val="21"/>
                <w:highlight w:val="none"/>
                <w:lang w:val="pt-BR"/>
              </w:rPr>
            </w:pPr>
            <w:r>
              <w:rPr>
                <w:rFonts w:hint="eastAsia" w:ascii="黑体" w:hAnsi="黑体" w:eastAsia="黑体" w:cs="黑体"/>
                <w:color w:val="auto"/>
                <w:kern w:val="0"/>
                <w:szCs w:val="21"/>
                <w:highlight w:val="none"/>
                <w:lang w:val="pt-BR"/>
              </w:rPr>
              <w:t xml:space="preserve">A090201 </w:t>
            </w:r>
            <w:r>
              <w:rPr>
                <w:rFonts w:hint="eastAsia" w:ascii="黑体" w:hAnsi="黑体" w:eastAsia="黑体" w:cs="黑体"/>
                <w:color w:val="auto"/>
                <w:kern w:val="0"/>
                <w:szCs w:val="21"/>
                <w:highlight w:val="none"/>
              </w:rPr>
              <w:t>鼓粉盒</w:t>
            </w:r>
            <w:r>
              <w:rPr>
                <w:rFonts w:hint="eastAsia" w:ascii="黑体" w:hAnsi="黑体" w:eastAsia="黑体" w:cs="黑体"/>
                <w:color w:val="auto"/>
                <w:kern w:val="0"/>
                <w:szCs w:val="21"/>
                <w:highlight w:val="none"/>
                <w:lang w:val="pt-BR"/>
              </w:rPr>
              <w:t>（</w:t>
            </w:r>
            <w:r>
              <w:rPr>
                <w:rFonts w:hint="eastAsia" w:ascii="黑体" w:hAnsi="黑体" w:eastAsia="黑体" w:cs="黑体"/>
                <w:color w:val="auto"/>
                <w:kern w:val="0"/>
                <w:szCs w:val="21"/>
                <w:highlight w:val="none"/>
              </w:rPr>
              <w:t>包括再生鼓粉盒</w:t>
            </w:r>
            <w:r>
              <w:rPr>
                <w:rFonts w:hint="eastAsia" w:ascii="黑体" w:hAnsi="黑体" w:eastAsia="黑体" w:cs="黑体"/>
                <w:color w:val="auto"/>
                <w:kern w:val="0"/>
                <w:szCs w:val="21"/>
                <w:highlight w:val="none"/>
                <w:lang w:val="pt-BR"/>
              </w:rPr>
              <w:t>）</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42D57C1">
            <w:pPr>
              <w:widowControl/>
              <w:adjustRightInd w:val="0"/>
              <w:jc w:val="left"/>
              <w:rPr>
                <w:rFonts w:ascii="黑体" w:hAnsi="黑体" w:eastAsia="黑体" w:cs="黑体"/>
                <w:color w:val="auto"/>
                <w:kern w:val="0"/>
                <w:szCs w:val="21"/>
                <w:highlight w:val="none"/>
                <w:lang w:val="pt-BR"/>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A8C8944">
            <w:pPr>
              <w:widowControl/>
              <w:adjustRightInd w:val="0"/>
              <w:jc w:val="left"/>
              <w:rPr>
                <w:rFonts w:ascii="黑体" w:hAnsi="黑体" w:eastAsia="黑体" w:cs="黑体"/>
                <w:color w:val="auto"/>
                <w:kern w:val="0"/>
                <w:szCs w:val="21"/>
                <w:highlight w:val="none"/>
                <w:lang w:val="pt-BR"/>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C7ABCCF">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HJ/T413 再生鼓粉盒</w:t>
            </w:r>
          </w:p>
        </w:tc>
      </w:tr>
      <w:tr w14:paraId="47D8DA71">
        <w:tblPrEx>
          <w:tblCellMar>
            <w:top w:w="0" w:type="dxa"/>
            <w:left w:w="108" w:type="dxa"/>
            <w:bottom w:w="0" w:type="dxa"/>
            <w:right w:w="108" w:type="dxa"/>
          </w:tblCellMar>
        </w:tblPrEx>
        <w:trPr>
          <w:trHeight w:val="466"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6C6CB758">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32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21C28EA0">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A100203 人造板</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FE65A14">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A10020301 胶合板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31A95D3">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DF269FD">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HJ571 人造板及其制品</w:t>
            </w:r>
          </w:p>
        </w:tc>
      </w:tr>
      <w:tr w14:paraId="5704A1C5">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540EF20">
            <w:pPr>
              <w:widowControl/>
              <w:adjustRightInd w:val="0"/>
              <w:jc w:val="left"/>
              <w:rPr>
                <w:rFonts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72282CF">
            <w:pPr>
              <w:widowControl/>
              <w:adjustRightInd w:val="0"/>
              <w:jc w:val="left"/>
              <w:rPr>
                <w:rFonts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200ED0E">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A10020302 纤维板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8931239">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D2EC9E9">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HJ571 人造板及其制品</w:t>
            </w:r>
          </w:p>
        </w:tc>
      </w:tr>
      <w:tr w14:paraId="3B75A37E">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7BEF042">
            <w:pPr>
              <w:widowControl/>
              <w:adjustRightInd w:val="0"/>
              <w:jc w:val="left"/>
              <w:rPr>
                <w:rFonts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314112F">
            <w:pPr>
              <w:widowControl/>
              <w:adjustRightInd w:val="0"/>
              <w:jc w:val="left"/>
              <w:rPr>
                <w:rFonts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3E3FF8E">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A10020303 刨花板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CCFCF5D">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B530862">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HJ571 人造板及其制品</w:t>
            </w:r>
          </w:p>
        </w:tc>
      </w:tr>
      <w:tr w14:paraId="54B7965D">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B0DF769">
            <w:pPr>
              <w:widowControl/>
              <w:adjustRightInd w:val="0"/>
              <w:jc w:val="left"/>
              <w:rPr>
                <w:rFonts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1D93A6E">
            <w:pPr>
              <w:widowControl/>
              <w:adjustRightInd w:val="0"/>
              <w:jc w:val="left"/>
              <w:rPr>
                <w:rFonts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5A36C26">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A10020304 细木工板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978ADA5">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5AA637D">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HJ571 人造板及其制品</w:t>
            </w:r>
          </w:p>
        </w:tc>
      </w:tr>
      <w:tr w14:paraId="58E50F59">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2105377">
            <w:pPr>
              <w:widowControl/>
              <w:adjustRightInd w:val="0"/>
              <w:jc w:val="left"/>
              <w:rPr>
                <w:rFonts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75EC25C">
            <w:pPr>
              <w:widowControl/>
              <w:adjustRightInd w:val="0"/>
              <w:jc w:val="left"/>
              <w:rPr>
                <w:rFonts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9534439">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A10020399 其他人造板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4A6D21C3">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7B5149F">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HJ571 人造板及其制品</w:t>
            </w:r>
          </w:p>
        </w:tc>
      </w:tr>
      <w:tr w14:paraId="68F2277E">
        <w:tblPrEx>
          <w:tblCellMar>
            <w:top w:w="0" w:type="dxa"/>
            <w:left w:w="108" w:type="dxa"/>
            <w:bottom w:w="0" w:type="dxa"/>
            <w:right w:w="108" w:type="dxa"/>
          </w:tblCellMar>
        </w:tblPrEx>
        <w:trPr>
          <w:trHeight w:val="578"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668A9F46">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33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6F0D2761">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A100204 二次加工材,相关板材</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6ACA41B">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A10020404 人造板表面装饰板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82080FF">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2015A4D">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HJ571 人造板及其制品/HJ2540 木塑制品</w:t>
            </w:r>
          </w:p>
        </w:tc>
      </w:tr>
      <w:tr w14:paraId="29614E29">
        <w:tblPrEx>
          <w:tblCellMar>
            <w:top w:w="0" w:type="dxa"/>
            <w:left w:w="108" w:type="dxa"/>
            <w:bottom w:w="0" w:type="dxa"/>
            <w:right w:w="108" w:type="dxa"/>
          </w:tblCellMar>
        </w:tblPrEx>
        <w:trPr>
          <w:trHeight w:val="636"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CE1FFB7">
            <w:pPr>
              <w:widowControl/>
              <w:adjustRightInd w:val="0"/>
              <w:jc w:val="left"/>
              <w:rPr>
                <w:rFonts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51BDB61">
            <w:pPr>
              <w:widowControl/>
              <w:adjustRightInd w:val="0"/>
              <w:jc w:val="left"/>
              <w:rPr>
                <w:rFonts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8BC1884">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A10020404 人造板表面装饰板（地板）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3055897">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F24947D">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HJ571 人造板及其制品/HJ2540 木塑制品</w:t>
            </w:r>
          </w:p>
        </w:tc>
      </w:tr>
      <w:tr w14:paraId="0519A8A4">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15005111">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34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4832A84E">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A100301 水泥熟料及水泥</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A6F9BD7">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A10030102 水泥</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6BA6957">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867E71A">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HJ2519 水泥</w:t>
            </w:r>
          </w:p>
        </w:tc>
      </w:tr>
      <w:tr w14:paraId="15D755DA">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44674709">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35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491D0B98">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A100303 水泥混凝土制品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A52B290">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A10030301 商品混凝土</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199312D">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D0076B7">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HJ/T412 预拌混凝土</w:t>
            </w:r>
          </w:p>
        </w:tc>
      </w:tr>
      <w:tr w14:paraId="069BA3A0">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010539FB">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36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408E04FC">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A100304 纤维增强水泥制品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362173C">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A10030402 纤维增强硅酸钙板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5221604">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7B35A4B">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HJ/T223 轻质墙体板材</w:t>
            </w:r>
          </w:p>
        </w:tc>
      </w:tr>
      <w:tr w14:paraId="00524C8E">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BE0E354">
            <w:pPr>
              <w:widowControl/>
              <w:adjustRightInd w:val="0"/>
              <w:jc w:val="left"/>
              <w:rPr>
                <w:rFonts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D7DDBD1">
            <w:pPr>
              <w:widowControl/>
              <w:adjustRightInd w:val="0"/>
              <w:jc w:val="left"/>
              <w:rPr>
                <w:rFonts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0066B3A7">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A10030403 无石棉纤维水泥制品</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F06AF28">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E7A9927">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HJ/T223 轻质墙体板材</w:t>
            </w:r>
          </w:p>
        </w:tc>
      </w:tr>
      <w:tr w14:paraId="1A1F9A15">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704F9FD3">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37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39B3635B">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A100305 轻质建筑材料及制品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1F76C1B">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A10030501 石膏板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BFB1DAC">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BAE55D4">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HJ/T223 轻质墙体板材</w:t>
            </w:r>
          </w:p>
        </w:tc>
      </w:tr>
      <w:tr w14:paraId="50546D99">
        <w:tblPrEx>
          <w:tblCellMar>
            <w:top w:w="0" w:type="dxa"/>
            <w:left w:w="108" w:type="dxa"/>
            <w:bottom w:w="0" w:type="dxa"/>
            <w:right w:w="108" w:type="dxa"/>
          </w:tblCellMar>
        </w:tblPrEx>
        <w:trPr>
          <w:trHeight w:val="40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966D90B">
            <w:pPr>
              <w:widowControl/>
              <w:adjustRightInd w:val="0"/>
              <w:jc w:val="left"/>
              <w:rPr>
                <w:rFonts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9A1446E">
            <w:pPr>
              <w:widowControl/>
              <w:adjustRightInd w:val="0"/>
              <w:jc w:val="left"/>
              <w:rPr>
                <w:rFonts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0ACAE3BD">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A10030503 轻质隔墙条板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48F90D8">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2B47760">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HJ/T223 轻质墙体板材</w:t>
            </w:r>
          </w:p>
        </w:tc>
      </w:tr>
      <w:tr w14:paraId="46EB8C90">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51FD6A9C">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38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01EFCF52">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A100307 建筑 陶瓷制品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7F13ECC">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A10030701 瓷质砖</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D03194A">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AEDFC0E">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HJ/T297 陶瓷砖</w:t>
            </w:r>
          </w:p>
        </w:tc>
      </w:tr>
      <w:tr w14:paraId="063ADC69">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57C444E">
            <w:pPr>
              <w:widowControl/>
              <w:adjustRightInd w:val="0"/>
              <w:jc w:val="left"/>
              <w:rPr>
                <w:rFonts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B5555EE">
            <w:pPr>
              <w:widowControl/>
              <w:adjustRightInd w:val="0"/>
              <w:jc w:val="left"/>
              <w:rPr>
                <w:rFonts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3CE4D06">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A10030704 炻质砖</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C6DB68D">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800EAC1">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HJ/T297 陶瓷砖</w:t>
            </w:r>
          </w:p>
        </w:tc>
      </w:tr>
      <w:tr w14:paraId="1CEBB93E">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B266A02">
            <w:pPr>
              <w:widowControl/>
              <w:adjustRightInd w:val="0"/>
              <w:jc w:val="left"/>
              <w:rPr>
                <w:rFonts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BBD9B9B">
            <w:pPr>
              <w:widowControl/>
              <w:adjustRightInd w:val="0"/>
              <w:jc w:val="left"/>
              <w:rPr>
                <w:rFonts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4074AB9">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A10030705 陶质砖</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46CA64A3">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D839B5A">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HJ/T297 陶瓷砖</w:t>
            </w:r>
          </w:p>
        </w:tc>
      </w:tr>
      <w:tr w14:paraId="021A5524">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A2E486E">
            <w:pPr>
              <w:widowControl/>
              <w:adjustRightInd w:val="0"/>
              <w:jc w:val="left"/>
              <w:rPr>
                <w:rFonts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C9D73AE">
            <w:pPr>
              <w:widowControl/>
              <w:adjustRightInd w:val="0"/>
              <w:jc w:val="left"/>
              <w:rPr>
                <w:rFonts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F6BE49B">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A10030799 其他建筑陶瓷制品</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92DD4AB">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E446D1A">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HJ/T297 陶瓷砖</w:t>
            </w:r>
          </w:p>
        </w:tc>
      </w:tr>
      <w:tr w14:paraId="152A9F24">
        <w:tblPrEx>
          <w:tblCellMar>
            <w:top w:w="0" w:type="dxa"/>
            <w:left w:w="108" w:type="dxa"/>
            <w:bottom w:w="0" w:type="dxa"/>
            <w:right w:w="108" w:type="dxa"/>
          </w:tblCellMar>
        </w:tblPrEx>
        <w:trPr>
          <w:trHeight w:val="634"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4740FF9F">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39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239B63C9">
            <w:pPr>
              <w:widowControl/>
              <w:adjustRightInd w:val="0"/>
              <w:jc w:val="left"/>
              <w:rPr>
                <w:rFonts w:ascii="黑体" w:hAnsi="黑体" w:eastAsia="黑体" w:cs="黑体"/>
                <w:color w:val="auto"/>
                <w:kern w:val="0"/>
                <w:szCs w:val="21"/>
                <w:highlight w:val="none"/>
                <w:lang w:val="pt-BR"/>
              </w:rPr>
            </w:pPr>
            <w:r>
              <w:rPr>
                <w:rFonts w:hint="eastAsia" w:ascii="黑体" w:hAnsi="黑体" w:eastAsia="黑体" w:cs="黑体"/>
                <w:color w:val="auto"/>
                <w:kern w:val="0"/>
                <w:szCs w:val="21"/>
                <w:highlight w:val="none"/>
                <w:lang w:val="pt-BR"/>
              </w:rPr>
              <w:t xml:space="preserve">A100309 </w:t>
            </w:r>
            <w:r>
              <w:rPr>
                <w:rFonts w:hint="eastAsia" w:ascii="黑体" w:hAnsi="黑体" w:eastAsia="黑体" w:cs="黑体"/>
                <w:color w:val="auto"/>
                <w:kern w:val="0"/>
                <w:szCs w:val="21"/>
                <w:highlight w:val="none"/>
              </w:rPr>
              <w:t>建筑</w:t>
            </w:r>
            <w:r>
              <w:rPr>
                <w:rFonts w:hint="eastAsia" w:ascii="黑体" w:hAnsi="黑体" w:eastAsia="黑体" w:cs="黑体"/>
                <w:color w:val="auto"/>
                <w:kern w:val="0"/>
                <w:szCs w:val="21"/>
                <w:highlight w:val="none"/>
                <w:lang w:val="pt-BR"/>
              </w:rPr>
              <w:t xml:space="preserve"> </w:t>
            </w:r>
            <w:r>
              <w:rPr>
                <w:rFonts w:hint="eastAsia" w:ascii="黑体" w:hAnsi="黑体" w:eastAsia="黑体" w:cs="黑体"/>
                <w:color w:val="auto"/>
                <w:kern w:val="0"/>
                <w:szCs w:val="21"/>
                <w:highlight w:val="none"/>
              </w:rPr>
              <w:t>防水卷材及制品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B4FEB84">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A10030901 沥青和改性沥青防水卷材</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40AE418">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0DD4EF4">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HJ455 防水卷材</w:t>
            </w:r>
          </w:p>
        </w:tc>
      </w:tr>
      <w:tr w14:paraId="0A38BF9A">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F27D9E8">
            <w:pPr>
              <w:widowControl/>
              <w:adjustRightInd w:val="0"/>
              <w:jc w:val="left"/>
              <w:rPr>
                <w:rFonts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6DF6B1A">
            <w:pPr>
              <w:widowControl/>
              <w:adjustRightInd w:val="0"/>
              <w:jc w:val="left"/>
              <w:rPr>
                <w:rFonts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41CABC5">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A10030903 自粘防水卷材</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AF690E9">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0222D83">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HJ455 防水卷材</w:t>
            </w:r>
          </w:p>
        </w:tc>
      </w:tr>
      <w:tr w14:paraId="34967C0D">
        <w:tblPrEx>
          <w:tblCellMar>
            <w:top w:w="0" w:type="dxa"/>
            <w:left w:w="108" w:type="dxa"/>
            <w:bottom w:w="0" w:type="dxa"/>
            <w:right w:w="108" w:type="dxa"/>
          </w:tblCellMar>
        </w:tblPrEx>
        <w:trPr>
          <w:trHeight w:val="634"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E1B3596">
            <w:pPr>
              <w:widowControl/>
              <w:adjustRightInd w:val="0"/>
              <w:jc w:val="left"/>
              <w:rPr>
                <w:rFonts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4E38FA3">
            <w:pPr>
              <w:widowControl/>
              <w:adjustRightInd w:val="0"/>
              <w:jc w:val="left"/>
              <w:rPr>
                <w:rFonts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90A3962">
            <w:pPr>
              <w:widowControl/>
              <w:adjustRightInd w:val="0"/>
              <w:jc w:val="left"/>
              <w:rPr>
                <w:rFonts w:ascii="黑体" w:hAnsi="黑体" w:eastAsia="黑体" w:cs="黑体"/>
                <w:color w:val="auto"/>
                <w:kern w:val="0"/>
                <w:szCs w:val="21"/>
                <w:highlight w:val="none"/>
                <w:lang w:val="pt-BR"/>
              </w:rPr>
            </w:pPr>
            <w:r>
              <w:rPr>
                <w:rFonts w:hint="eastAsia" w:ascii="黑体" w:hAnsi="黑体" w:eastAsia="黑体" w:cs="黑体"/>
                <w:color w:val="auto"/>
                <w:kern w:val="0"/>
                <w:szCs w:val="21"/>
                <w:highlight w:val="none"/>
                <w:lang w:val="pt-BR"/>
              </w:rPr>
              <w:t xml:space="preserve">A10030906 </w:t>
            </w:r>
            <w:r>
              <w:rPr>
                <w:rFonts w:hint="eastAsia" w:ascii="黑体" w:hAnsi="黑体" w:eastAsia="黑体" w:cs="黑体"/>
                <w:color w:val="auto"/>
                <w:kern w:val="0"/>
                <w:szCs w:val="21"/>
                <w:highlight w:val="none"/>
              </w:rPr>
              <w:t>高分子防水卷</w:t>
            </w:r>
            <w:r>
              <w:rPr>
                <w:rFonts w:hint="eastAsia" w:ascii="黑体" w:hAnsi="黑体" w:eastAsia="黑体" w:cs="黑体"/>
                <w:color w:val="auto"/>
                <w:kern w:val="0"/>
                <w:szCs w:val="21"/>
                <w:highlight w:val="none"/>
                <w:lang w:val="pt-BR"/>
              </w:rPr>
              <w:t>（</w:t>
            </w:r>
            <w:r>
              <w:rPr>
                <w:rFonts w:hint="eastAsia" w:ascii="黑体" w:hAnsi="黑体" w:eastAsia="黑体" w:cs="黑体"/>
                <w:color w:val="auto"/>
                <w:kern w:val="0"/>
                <w:szCs w:val="21"/>
                <w:highlight w:val="none"/>
              </w:rPr>
              <w:t>片</w:t>
            </w:r>
            <w:r>
              <w:rPr>
                <w:rFonts w:hint="eastAsia" w:ascii="黑体" w:hAnsi="黑体" w:eastAsia="黑体" w:cs="黑体"/>
                <w:color w:val="auto"/>
                <w:kern w:val="0"/>
                <w:szCs w:val="21"/>
                <w:highlight w:val="none"/>
                <w:lang w:val="pt-BR"/>
              </w:rPr>
              <w:t>）</w:t>
            </w:r>
            <w:r>
              <w:rPr>
                <w:rFonts w:hint="eastAsia" w:ascii="黑体" w:hAnsi="黑体" w:eastAsia="黑体" w:cs="黑体"/>
                <w:color w:val="auto"/>
                <w:kern w:val="0"/>
                <w:szCs w:val="21"/>
                <w:highlight w:val="none"/>
              </w:rPr>
              <w:t>材</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8481DEC">
            <w:pPr>
              <w:widowControl/>
              <w:adjustRightInd w:val="0"/>
              <w:jc w:val="left"/>
              <w:rPr>
                <w:rFonts w:ascii="黑体" w:hAnsi="黑体" w:eastAsia="黑体" w:cs="黑体"/>
                <w:color w:val="auto"/>
                <w:kern w:val="0"/>
                <w:szCs w:val="21"/>
                <w:highlight w:val="none"/>
                <w:lang w:val="pt-BR"/>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1B0BEDA">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HJ455 防水卷材</w:t>
            </w:r>
          </w:p>
        </w:tc>
      </w:tr>
      <w:tr w14:paraId="5EF4CD3B">
        <w:tblPrEx>
          <w:tblCellMar>
            <w:top w:w="0" w:type="dxa"/>
            <w:left w:w="108" w:type="dxa"/>
            <w:bottom w:w="0" w:type="dxa"/>
            <w:right w:w="108" w:type="dxa"/>
          </w:tblCellMar>
        </w:tblPrEx>
        <w:trPr>
          <w:trHeight w:val="634"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0C21C3CF">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40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0661A1D0">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A100310 隔热、隔音人造矿物材料及其制品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A895238">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A10031001 矿物绝热和吸声材料</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1242E3F">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40F030C">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HJ/T223 轻质墙体板材</w:t>
            </w:r>
          </w:p>
        </w:tc>
      </w:tr>
      <w:tr w14:paraId="219CA33A">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0724385">
            <w:pPr>
              <w:widowControl/>
              <w:adjustRightInd w:val="0"/>
              <w:jc w:val="left"/>
              <w:rPr>
                <w:rFonts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A954584">
            <w:pPr>
              <w:widowControl/>
              <w:adjustRightInd w:val="0"/>
              <w:jc w:val="left"/>
              <w:rPr>
                <w:rFonts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B98D10F">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A10031002 矿物材料制品</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099332C">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04CE93E">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HJ/T223 轻质墙体板材</w:t>
            </w:r>
          </w:p>
        </w:tc>
      </w:tr>
      <w:tr w14:paraId="516EBA8E">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112EA84A">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41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45FAD3EF">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A100601 功能性建筑涂料</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2A14261">
            <w:pPr>
              <w:widowControl/>
              <w:adjustRightInd w:val="0"/>
              <w:jc w:val="left"/>
              <w:rPr>
                <w:rFonts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F7C52D0">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F81CBA8">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HJ2537 水性涂料</w:t>
            </w:r>
          </w:p>
        </w:tc>
      </w:tr>
      <w:tr w14:paraId="764D9D96">
        <w:tblPrEx>
          <w:tblCellMar>
            <w:top w:w="0" w:type="dxa"/>
            <w:left w:w="108" w:type="dxa"/>
            <w:bottom w:w="0" w:type="dxa"/>
            <w:right w:w="108" w:type="dxa"/>
          </w:tblCellMar>
        </w:tblPrEx>
        <w:trPr>
          <w:trHeight w:val="638"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1FF7C137">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42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7EBC1678">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A100399 其他非金属矿物制品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0B70257">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A10039901 其他非金属建筑材料</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7E18A1D">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27C5175">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HJ456 刚性防水材料</w:t>
            </w:r>
          </w:p>
        </w:tc>
      </w:tr>
      <w:tr w14:paraId="064C7EEF">
        <w:tblPrEx>
          <w:tblCellMar>
            <w:top w:w="0" w:type="dxa"/>
            <w:left w:w="108" w:type="dxa"/>
            <w:bottom w:w="0" w:type="dxa"/>
            <w:right w:w="108" w:type="dxa"/>
          </w:tblCellMar>
        </w:tblPrEx>
        <w:trPr>
          <w:trHeight w:val="638"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1AA38A85">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43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0F05C0A6">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A100602 墙面涂料</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ABC59D9">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A10060202 合成树脂乳液内墙涂料</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6CFC6DA">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C0C7E0C">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HJ2537 水性涂料</w:t>
            </w:r>
          </w:p>
        </w:tc>
      </w:tr>
      <w:tr w14:paraId="365BF2BF">
        <w:tblPrEx>
          <w:tblCellMar>
            <w:top w:w="0" w:type="dxa"/>
            <w:left w:w="108" w:type="dxa"/>
            <w:bottom w:w="0" w:type="dxa"/>
            <w:right w:w="108" w:type="dxa"/>
          </w:tblCellMar>
        </w:tblPrEx>
        <w:trPr>
          <w:trHeight w:val="634"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FAE51F1">
            <w:pPr>
              <w:widowControl/>
              <w:adjustRightInd w:val="0"/>
              <w:jc w:val="left"/>
              <w:rPr>
                <w:rFonts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D8A7075">
            <w:pPr>
              <w:widowControl/>
              <w:adjustRightInd w:val="0"/>
              <w:jc w:val="left"/>
              <w:rPr>
                <w:rFonts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308ED2D">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A10060203 合成树脂乳液外墙涂料</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87FCBC9">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9B9C234">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HJ2537 水性涂料</w:t>
            </w:r>
          </w:p>
        </w:tc>
      </w:tr>
      <w:tr w14:paraId="7E71A71C">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07C6986">
            <w:pPr>
              <w:widowControl/>
              <w:adjustRightInd w:val="0"/>
              <w:jc w:val="left"/>
              <w:rPr>
                <w:rFonts w:ascii="黑体" w:hAnsi="黑体" w:eastAsia="黑体" w:cs="黑体"/>
                <w:color w:val="auto"/>
                <w:kern w:val="0"/>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FE8EEE1">
            <w:pPr>
              <w:widowControl/>
              <w:adjustRightInd w:val="0"/>
              <w:jc w:val="left"/>
              <w:rPr>
                <w:rFonts w:ascii="黑体" w:hAnsi="黑体" w:eastAsia="黑体" w:cs="黑体"/>
                <w:color w:val="auto"/>
                <w:kern w:val="0"/>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621063A">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A10060299 其他墙面涂料</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BF8D83B">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48C1E42">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HJ2537 水性涂料</w:t>
            </w:r>
          </w:p>
        </w:tc>
      </w:tr>
      <w:tr w14:paraId="36706D10">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6924D4E8">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44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4508AC4F">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A100604 防水涂料</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8C73F58">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A10060499 其他防水涂料</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ED5FB59">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21839DB">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HJ2537 水性涂料</w:t>
            </w:r>
          </w:p>
        </w:tc>
      </w:tr>
      <w:tr w14:paraId="68D02C62">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1214C4E0">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45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41D1727B">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A100699 其他建筑涂料</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B21BFDD">
            <w:pPr>
              <w:widowControl/>
              <w:adjustRightInd w:val="0"/>
              <w:jc w:val="left"/>
              <w:rPr>
                <w:rFonts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8CA3954">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10646A1">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HJ2537 水性涂料</w:t>
            </w:r>
          </w:p>
        </w:tc>
      </w:tr>
      <w:tr w14:paraId="35DDB457">
        <w:tblPrEx>
          <w:tblCellMar>
            <w:top w:w="0" w:type="dxa"/>
            <w:left w:w="108" w:type="dxa"/>
            <w:bottom w:w="0" w:type="dxa"/>
            <w:right w:w="108" w:type="dxa"/>
          </w:tblCellMar>
        </w:tblPrEx>
        <w:trPr>
          <w:trHeight w:val="451"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154397A7">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46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5D1D9DC2">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A100701 门、门槛</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43A0F3D">
            <w:pPr>
              <w:widowControl/>
              <w:adjustRightInd w:val="0"/>
              <w:jc w:val="left"/>
              <w:rPr>
                <w:rFonts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267895A">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90D14A4">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HJ/T 237 塑料门窗/HJ459 木质门和钢质门</w:t>
            </w:r>
          </w:p>
        </w:tc>
      </w:tr>
      <w:tr w14:paraId="3F6091B8">
        <w:tblPrEx>
          <w:tblCellMar>
            <w:top w:w="0" w:type="dxa"/>
            <w:left w:w="108" w:type="dxa"/>
            <w:bottom w:w="0" w:type="dxa"/>
            <w:right w:w="108" w:type="dxa"/>
          </w:tblCellMar>
        </w:tblPrEx>
        <w:trPr>
          <w:trHeight w:val="410"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55C4281">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47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0F6FFAA0">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A100702 窗</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5EE8299">
            <w:pPr>
              <w:widowControl/>
              <w:adjustRightInd w:val="0"/>
              <w:jc w:val="left"/>
              <w:rPr>
                <w:rFonts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A150372">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331FA6A">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HJ/T237 塑料门窗</w:t>
            </w:r>
          </w:p>
        </w:tc>
      </w:tr>
      <w:tr w14:paraId="5964A64B">
        <w:tblPrEx>
          <w:tblCellMar>
            <w:top w:w="0" w:type="dxa"/>
            <w:left w:w="108" w:type="dxa"/>
            <w:bottom w:w="0" w:type="dxa"/>
            <w:right w:w="108" w:type="dxa"/>
          </w:tblCellMar>
        </w:tblPrEx>
        <w:trPr>
          <w:trHeight w:val="636"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76C3182E">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48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3583A2D5">
            <w:pPr>
              <w:widowControl/>
              <w:adjustRightInd w:val="0"/>
              <w:jc w:val="left"/>
              <w:rPr>
                <w:rFonts w:ascii="黑体" w:hAnsi="黑体" w:eastAsia="黑体" w:cs="黑体"/>
                <w:color w:val="auto"/>
                <w:kern w:val="0"/>
                <w:szCs w:val="21"/>
                <w:highlight w:val="none"/>
                <w:lang w:val="pt-BR"/>
              </w:rPr>
            </w:pPr>
            <w:r>
              <w:rPr>
                <w:rFonts w:hint="eastAsia" w:ascii="黑体" w:hAnsi="黑体" w:eastAsia="黑体" w:cs="黑体"/>
                <w:color w:val="auto"/>
                <w:kern w:val="0"/>
                <w:szCs w:val="21"/>
                <w:highlight w:val="none"/>
                <w:lang w:val="pt-BR"/>
              </w:rPr>
              <w:t xml:space="preserve">A170108 </w:t>
            </w:r>
            <w:r>
              <w:rPr>
                <w:rFonts w:hint="eastAsia" w:ascii="黑体" w:hAnsi="黑体" w:eastAsia="黑体" w:cs="黑体"/>
                <w:color w:val="auto"/>
                <w:kern w:val="0"/>
                <w:szCs w:val="21"/>
                <w:highlight w:val="none"/>
              </w:rPr>
              <w:t>涂料</w:t>
            </w:r>
            <w:r>
              <w:rPr>
                <w:rFonts w:hint="eastAsia" w:ascii="黑体" w:hAnsi="黑体" w:eastAsia="黑体" w:cs="黑体"/>
                <w:color w:val="auto"/>
                <w:kern w:val="0"/>
                <w:szCs w:val="21"/>
                <w:highlight w:val="none"/>
                <w:lang w:val="pt-BR"/>
              </w:rPr>
              <w:t>（</w:t>
            </w:r>
            <w:r>
              <w:rPr>
                <w:rFonts w:hint="eastAsia" w:ascii="黑体" w:hAnsi="黑体" w:eastAsia="黑体" w:cs="黑体"/>
                <w:color w:val="auto"/>
                <w:kern w:val="0"/>
                <w:szCs w:val="21"/>
                <w:highlight w:val="none"/>
              </w:rPr>
              <w:t>建筑涂料除外</w:t>
            </w:r>
            <w:r>
              <w:rPr>
                <w:rFonts w:hint="eastAsia" w:ascii="黑体" w:hAnsi="黑体" w:eastAsia="黑体" w:cs="黑体"/>
                <w:color w:val="auto"/>
                <w:kern w:val="0"/>
                <w:szCs w:val="21"/>
                <w:highlight w:val="none"/>
                <w:lang w:val="pt-BR"/>
              </w:rPr>
              <w:t>）</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60AA49E">
            <w:pPr>
              <w:widowControl/>
              <w:adjustRightInd w:val="0"/>
              <w:jc w:val="left"/>
              <w:rPr>
                <w:rFonts w:ascii="黑体" w:hAnsi="黑体" w:eastAsia="黑体" w:cs="黑体"/>
                <w:color w:val="auto"/>
                <w:kern w:val="0"/>
                <w:szCs w:val="21"/>
                <w:highlight w:val="none"/>
                <w:lang w:val="pt-BR"/>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159EFB5">
            <w:pPr>
              <w:widowControl/>
              <w:adjustRightInd w:val="0"/>
              <w:jc w:val="left"/>
              <w:rPr>
                <w:rFonts w:ascii="黑体" w:hAnsi="黑体" w:eastAsia="黑体" w:cs="黑体"/>
                <w:color w:val="auto"/>
                <w:kern w:val="0"/>
                <w:szCs w:val="21"/>
                <w:highlight w:val="none"/>
                <w:lang w:val="pt-BR"/>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24DAFF8">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HJ2537 水性涂料</w:t>
            </w:r>
          </w:p>
        </w:tc>
      </w:tr>
      <w:tr w14:paraId="0F10D541">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054C65FD">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49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5EF14D1C">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A170112 密封用填料及类似品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A281FD5">
            <w:pPr>
              <w:widowControl/>
              <w:adjustRightInd w:val="0"/>
              <w:jc w:val="left"/>
              <w:rPr>
                <w:rFonts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05A2777">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DA8C816">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HJ2541 胶粘剂</w:t>
            </w:r>
          </w:p>
        </w:tc>
      </w:tr>
      <w:tr w14:paraId="7EA9EB3A">
        <w:tblPrEx>
          <w:tblCellMar>
            <w:top w:w="0" w:type="dxa"/>
            <w:left w:w="108" w:type="dxa"/>
            <w:bottom w:w="0" w:type="dxa"/>
            <w:right w:w="108" w:type="dxa"/>
          </w:tblCellMar>
        </w:tblPrEx>
        <w:trPr>
          <w:trHeight w:val="638"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13D1C940">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 xml:space="preserve">50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72225D49">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A180201 塑料制品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B61ACD6">
            <w:pPr>
              <w:widowControl/>
              <w:adjustRightInd w:val="0"/>
              <w:jc w:val="left"/>
              <w:rPr>
                <w:rFonts w:ascii="黑体" w:hAnsi="黑体" w:eastAsia="黑体" w:cs="黑体"/>
                <w:color w:val="auto"/>
                <w:kern w:val="0"/>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D305632">
            <w:pPr>
              <w:widowControl/>
              <w:adjustRightInd w:val="0"/>
              <w:jc w:val="left"/>
              <w:rPr>
                <w:rFonts w:ascii="黑体" w:hAnsi="黑体" w:eastAsia="黑体" w:cs="黑体"/>
                <w:color w:val="auto"/>
                <w:kern w:val="0"/>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267AECE">
            <w:pPr>
              <w:widowControl/>
              <w:adjustRightInd w:val="0"/>
              <w:jc w:val="left"/>
              <w:rPr>
                <w:rFonts w:ascii="黑体" w:hAnsi="黑体" w:eastAsia="黑体" w:cs="黑体"/>
                <w:color w:val="auto"/>
                <w:kern w:val="0"/>
                <w:szCs w:val="21"/>
                <w:highlight w:val="none"/>
              </w:rPr>
            </w:pPr>
            <w:r>
              <w:rPr>
                <w:rFonts w:hint="eastAsia" w:ascii="黑体" w:hAnsi="黑体" w:eastAsia="黑体" w:cs="黑体"/>
                <w:color w:val="auto"/>
                <w:kern w:val="0"/>
                <w:szCs w:val="21"/>
                <w:highlight w:val="none"/>
              </w:rPr>
              <w:t>HJ/T226 建筑用塑料管材/HJ/T231 再生塑料制品</w:t>
            </w:r>
          </w:p>
        </w:tc>
      </w:tr>
      <w:tr w14:paraId="4ED6A3A7">
        <w:tblPrEx>
          <w:tblCellMar>
            <w:top w:w="0" w:type="dxa"/>
            <w:left w:w="108" w:type="dxa"/>
            <w:bottom w:w="0" w:type="dxa"/>
            <w:right w:w="108" w:type="dxa"/>
          </w:tblCellMar>
        </w:tblPrEx>
        <w:trPr>
          <w:trHeight w:val="375" w:hRule="atLeast"/>
          <w:tblHeader/>
        </w:trPr>
        <w:tc>
          <w:tcPr>
            <w:tcW w:w="3286" w:type="pct"/>
            <w:gridSpan w:val="4"/>
            <w:tcBorders>
              <w:top w:val="single" w:color="70AD47" w:sz="4" w:space="0"/>
              <w:left w:val="single" w:color="70AD47" w:sz="4" w:space="0"/>
              <w:bottom w:val="single" w:color="70AD47" w:sz="4" w:space="0"/>
              <w:right w:val="single" w:color="70AD47" w:sz="4" w:space="0"/>
            </w:tcBorders>
            <w:shd w:val="clear" w:color="auto" w:fill="FFFFFF"/>
          </w:tcPr>
          <w:p w14:paraId="57B1FA78">
            <w:pPr>
              <w:adjustRightInd w:val="0"/>
              <w:snapToGrid w:val="0"/>
              <w:ind w:firstLine="396" w:firstLineChars="200"/>
              <w:jc w:val="left"/>
              <w:rPr>
                <w:rFonts w:ascii="黑体" w:hAnsi="黑体" w:eastAsia="黑体" w:cs="黑体"/>
                <w:color w:val="auto"/>
                <w:spacing w:val="-6"/>
                <w:szCs w:val="21"/>
                <w:highlight w:val="none"/>
              </w:rPr>
            </w:pPr>
            <w:r>
              <w:rPr>
                <w:rFonts w:hint="eastAsia" w:ascii="黑体" w:hAnsi="黑体" w:eastAsia="黑体" w:cs="黑体"/>
                <w:color w:val="auto"/>
                <w:spacing w:val="-6"/>
                <w:szCs w:val="21"/>
                <w:highlight w:val="none"/>
              </w:rPr>
              <w:t>注：环境标志产品认证应依据相关标准的最新版本</w:t>
            </w:r>
          </w:p>
        </w:tc>
        <w:tc>
          <w:tcPr>
            <w:tcW w:w="1713" w:type="pct"/>
            <w:tcBorders>
              <w:top w:val="single" w:color="70AD47" w:sz="4" w:space="0"/>
              <w:left w:val="single" w:color="70AD47" w:sz="4" w:space="0"/>
              <w:bottom w:val="single" w:color="70AD47" w:sz="4" w:space="0"/>
              <w:right w:val="single" w:color="70AD47" w:sz="4" w:space="0"/>
            </w:tcBorders>
            <w:shd w:val="clear" w:color="auto" w:fill="FFFFFF"/>
            <w:noWrap/>
            <w:vAlign w:val="bottom"/>
          </w:tcPr>
          <w:p w14:paraId="61E2A4BC">
            <w:pPr>
              <w:adjustRightInd w:val="0"/>
              <w:snapToGrid w:val="0"/>
              <w:ind w:firstLine="396" w:firstLineChars="200"/>
              <w:jc w:val="left"/>
              <w:rPr>
                <w:rFonts w:ascii="黑体" w:hAnsi="黑体" w:eastAsia="黑体" w:cs="黑体"/>
                <w:color w:val="auto"/>
                <w:spacing w:val="-6"/>
                <w:szCs w:val="21"/>
                <w:highlight w:val="none"/>
              </w:rPr>
            </w:pPr>
          </w:p>
        </w:tc>
      </w:tr>
      <w:bookmarkEnd w:id="0"/>
    </w:tbl>
    <w:p w14:paraId="5C03C198">
      <w:pPr>
        <w:adjustRightInd w:val="0"/>
        <w:snapToGrid w:val="0"/>
        <w:spacing w:line="288" w:lineRule="auto"/>
        <w:rPr>
          <w:rFonts w:ascii="宋体" w:hAnsi="宋体" w:eastAsia="宋体" w:cs="Times New Roman"/>
          <w:b/>
          <w:color w:val="auto"/>
          <w:spacing w:val="-6"/>
          <w:szCs w:val="21"/>
          <w:highlight w:val="none"/>
        </w:rPr>
      </w:pPr>
    </w:p>
    <w:p w14:paraId="1E5CD124">
      <w:pPr>
        <w:widowControl/>
        <w:spacing w:line="288" w:lineRule="auto"/>
        <w:ind w:firstLine="420"/>
        <w:jc w:val="left"/>
        <w:rPr>
          <w:rFonts w:hint="eastAsia" w:ascii="宋体" w:hAnsi="宋体" w:cs="宋体"/>
          <w:color w:val="auto"/>
          <w:szCs w:val="21"/>
          <w:highlight w:val="none"/>
        </w:rPr>
      </w:pPr>
    </w:p>
    <w:p w14:paraId="1BCFD85C">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p>
    <w:sectPr>
      <w:footerReference r:id="rId4" w:type="default"/>
      <w:pgSz w:w="12240" w:h="15840"/>
      <w:pgMar w:top="1440" w:right="1440" w:bottom="1440" w:left="1440" w:header="720" w:footer="720" w:gutter="0"/>
      <w:pgBorders>
        <w:top w:val="none" w:sz="0" w:space="0"/>
        <w:left w:val="none" w:sz="0" w:space="0"/>
        <w:bottom w:val="none" w:sz="0" w:space="0"/>
        <w:right w:val="none" w:sz="0" w:space="0"/>
      </w:pgBorders>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EB299">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0D0AD">
    <w:pPr>
      <w:pStyle w:val="7"/>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9D57EC5">
                <w:pPr>
                  <w:pStyle w:val="7"/>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3E748A"/>
    <w:multiLevelType w:val="singleLevel"/>
    <w:tmpl w:val="8C3E748A"/>
    <w:lvl w:ilvl="0" w:tentative="0">
      <w:start w:val="1"/>
      <w:numFmt w:val="decimal"/>
      <w:suff w:val="nothing"/>
      <w:lvlText w:val="%1."/>
      <w:lvlJc w:val="left"/>
      <w:pPr>
        <w:ind w:left="0" w:firstLine="0"/>
      </w:pPr>
      <w:rPr>
        <w:rFonts w:hint="default"/>
      </w:rPr>
    </w:lvl>
  </w:abstractNum>
  <w:abstractNum w:abstractNumId="1">
    <w:nsid w:val="A7EF0E5B"/>
    <w:multiLevelType w:val="singleLevel"/>
    <w:tmpl w:val="A7EF0E5B"/>
    <w:lvl w:ilvl="0" w:tentative="0">
      <w:start w:val="1"/>
      <w:numFmt w:val="decimal"/>
      <w:lvlText w:val="%1."/>
      <w:lvlJc w:val="left"/>
      <w:pPr>
        <w:ind w:left="425" w:hanging="425"/>
      </w:pPr>
      <w:rPr>
        <w:rFonts w:hint="default"/>
      </w:rPr>
    </w:lvl>
  </w:abstractNum>
  <w:abstractNum w:abstractNumId="2">
    <w:nsid w:val="106E53EA"/>
    <w:multiLevelType w:val="singleLevel"/>
    <w:tmpl w:val="106E53EA"/>
    <w:lvl w:ilvl="0" w:tentative="0">
      <w:start w:val="1"/>
      <w:numFmt w:val="decimal"/>
      <w:lvlText w:val="%1."/>
      <w:lvlJc w:val="left"/>
      <w:pPr>
        <w:ind w:left="425" w:hanging="425"/>
      </w:pPr>
      <w:rPr>
        <w:rFonts w:hint="default"/>
      </w:rPr>
    </w:lvl>
  </w:abstractNum>
  <w:abstractNum w:abstractNumId="3">
    <w:nsid w:val="279AED2F"/>
    <w:multiLevelType w:val="singleLevel"/>
    <w:tmpl w:val="279AED2F"/>
    <w:lvl w:ilvl="0" w:tentative="0">
      <w:start w:val="1"/>
      <w:numFmt w:val="decimal"/>
      <w:suff w:val="nothing"/>
      <w:lvlText w:val="%1."/>
      <w:lvlJc w:val="left"/>
      <w:pPr>
        <w:ind w:left="0" w:firstLine="0"/>
      </w:pPr>
      <w:rPr>
        <w:rFonts w:hint="default"/>
        <w:b w:val="0"/>
        <w:bCs w:val="0"/>
      </w:rPr>
    </w:lvl>
  </w:abstractNum>
  <w:abstractNum w:abstractNumId="4">
    <w:nsid w:val="3344B559"/>
    <w:multiLevelType w:val="singleLevel"/>
    <w:tmpl w:val="3344B559"/>
    <w:lvl w:ilvl="0" w:tentative="0">
      <w:start w:val="1"/>
      <w:numFmt w:val="decimal"/>
      <w:suff w:val="nothing"/>
      <w:lvlText w:val="%1."/>
      <w:lvlJc w:val="left"/>
      <w:pPr>
        <w:ind w:left="0" w:firstLine="0"/>
      </w:pPr>
      <w:rPr>
        <w:rFonts w:hint="default"/>
        <w:b w:val="0"/>
        <w:bCs w:val="0"/>
      </w:rPr>
    </w:lvl>
  </w:abstractNum>
  <w:abstractNum w:abstractNumId="5">
    <w:nsid w:val="44170429"/>
    <w:multiLevelType w:val="singleLevel"/>
    <w:tmpl w:val="44170429"/>
    <w:lvl w:ilvl="0" w:tentative="0">
      <w:start w:val="1"/>
      <w:numFmt w:val="decimal"/>
      <w:suff w:val="nothing"/>
      <w:lvlText w:val="%1."/>
      <w:lvlJc w:val="left"/>
      <w:pPr>
        <w:ind w:left="0" w:firstLine="0"/>
      </w:pPr>
      <w:rPr>
        <w:rFonts w:hint="default"/>
      </w:rPr>
    </w:lvl>
  </w:abstractNum>
  <w:abstractNum w:abstractNumId="6">
    <w:nsid w:val="4A5DAE68"/>
    <w:multiLevelType w:val="singleLevel"/>
    <w:tmpl w:val="4A5DAE68"/>
    <w:lvl w:ilvl="0" w:tentative="0">
      <w:start w:val="1"/>
      <w:numFmt w:val="decimal"/>
      <w:suff w:val="nothing"/>
      <w:lvlText w:val="%1."/>
      <w:lvlJc w:val="left"/>
      <w:pPr>
        <w:ind w:left="440" w:hanging="440"/>
      </w:pPr>
      <w:rPr>
        <w:rFonts w:hint="default"/>
        <w:b w:val="0"/>
        <w:bCs w:val="0"/>
      </w:rPr>
    </w:lvl>
  </w:abstractNum>
  <w:num w:numId="1">
    <w:abstractNumId w:val="1"/>
  </w:num>
  <w:num w:numId="2">
    <w:abstractNumId w:val="2"/>
  </w:num>
  <w:num w:numId="3">
    <w:abstractNumId w:val="6"/>
  </w:num>
  <w:num w:numId="4">
    <w:abstractNumId w:val="3"/>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isplayHorizontalDrawingGridEvery w:val="1"/>
  <w:displayVerticalDrawingGridEvery w:val="1"/>
  <w:noPunctuationKerning w:val="1"/>
  <w:hdrShapeDefaults>
    <o:shapelayout v:ext="edit">
      <o:idmap v:ext="edit" data="3,4"/>
    </o:shapelayout>
  </w:hdrShapeDefaults>
  <w:compat>
    <w:doNotExpandShiftReturn/>
    <w:doNotWrapTextWithPunct/>
    <w:doNotUseEastAsianBreakRules/>
    <w:useFELayout/>
    <w:splitPgBreakAndParaMark/>
    <w:compatSetting w:name="compatibilityMode" w:uri="http://schemas.microsoft.com/office/word" w:val="12"/>
  </w:compat>
  <w:rsids>
    <w:rsidRoot w:val="00000000"/>
    <w:rsid w:val="00225378"/>
    <w:rsid w:val="012008AF"/>
    <w:rsid w:val="0361034C"/>
    <w:rsid w:val="04B22864"/>
    <w:rsid w:val="0A8304E7"/>
    <w:rsid w:val="0ADF47B0"/>
    <w:rsid w:val="0BA320B5"/>
    <w:rsid w:val="0BDF2DB6"/>
    <w:rsid w:val="0CE01A21"/>
    <w:rsid w:val="10AD5C2B"/>
    <w:rsid w:val="11653435"/>
    <w:rsid w:val="139E588B"/>
    <w:rsid w:val="14193C6A"/>
    <w:rsid w:val="17F45D35"/>
    <w:rsid w:val="1C4C263A"/>
    <w:rsid w:val="1F0A7CB0"/>
    <w:rsid w:val="1FE32951"/>
    <w:rsid w:val="274B52AB"/>
    <w:rsid w:val="2BFF0F74"/>
    <w:rsid w:val="2ED66684"/>
    <w:rsid w:val="346979B9"/>
    <w:rsid w:val="34FA2DF0"/>
    <w:rsid w:val="366D4D97"/>
    <w:rsid w:val="3672058C"/>
    <w:rsid w:val="46EF5808"/>
    <w:rsid w:val="47B65071"/>
    <w:rsid w:val="48B401AB"/>
    <w:rsid w:val="4E110009"/>
    <w:rsid w:val="50113E8E"/>
    <w:rsid w:val="55A23DA7"/>
    <w:rsid w:val="574A3086"/>
    <w:rsid w:val="57FC76F5"/>
    <w:rsid w:val="5AC61385"/>
    <w:rsid w:val="5AFB50A5"/>
    <w:rsid w:val="611C60E6"/>
    <w:rsid w:val="63AF4EAB"/>
    <w:rsid w:val="6554034C"/>
    <w:rsid w:val="6626208E"/>
    <w:rsid w:val="69232388"/>
    <w:rsid w:val="69FE003D"/>
    <w:rsid w:val="6BBB2883"/>
    <w:rsid w:val="71AD2F1C"/>
    <w:rsid w:val="7A7B2857"/>
    <w:rsid w:val="7D9511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spacing w:line="640" w:lineRule="exact"/>
      <w:ind w:firstLine="585"/>
    </w:pPr>
    <w:rPr>
      <w:rFonts w:ascii="楷体_GB2312" w:eastAsia="楷体_GB2312"/>
      <w:sz w:val="32"/>
      <w:szCs w:val="32"/>
    </w:rPr>
  </w:style>
  <w:style w:type="paragraph" w:styleId="5">
    <w:name w:val="annotation text"/>
    <w:basedOn w:val="1"/>
    <w:qFormat/>
    <w:uiPriority w:val="0"/>
    <w:pPr>
      <w:jc w:val="left"/>
    </w:pPr>
  </w:style>
  <w:style w:type="paragraph" w:styleId="6">
    <w:name w:val="Body Text"/>
    <w:basedOn w:val="1"/>
    <w:next w:val="1"/>
    <w:qFormat/>
    <w:uiPriority w:val="1"/>
    <w:rPr>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74</Pages>
  <Words>2838</Words>
  <Characters>3276</Characters>
  <TotalTime>13</TotalTime>
  <ScaleCrop>false</ScaleCrop>
  <LinksUpToDate>false</LinksUpToDate>
  <CharactersWithSpaces>3297</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2026-04-14T06:01:00Z</dcterms:created>
  <dc:creator>13695</dc:creator>
  <cp:lastModifiedBy>温瑶</cp:lastModifiedBy>
  <dcterms:modified xsi:type="dcterms:W3CDTF">2026-04-20T09:52:32Z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eyJoZGlkIjoiMzYyYmYyOGUzZWY1Y2YxMDEzN2MwODQ0NWRjMDc3NmMiLCJ1c2VySWQiOiIxNjEzNDM1NjUyIn0=</vt:lpwstr>
  </property>
  <property fmtid="{D5CDD505-2E9C-101B-9397-08002B2CF9AE}" pid="3" name="KSOProductBuildVer">
    <vt:lpwstr>2052-12.1.0.25865</vt:lpwstr>
  </property>
  <property fmtid="{D5CDD505-2E9C-101B-9397-08002B2CF9AE}" pid="4" name="ICV">
    <vt:lpwstr>7A597AF4776C4536A1029932B76765FA_12</vt:lpwstr>
  </property>
</Properties>
</file>