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highlight w:val="none"/>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4D2AC">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新疆医科大学第六附属医院内镜清洗工作站采购项目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6454D2AC">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新疆医科大学第六附属医院内镜清洗工作站采购项目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（项目编号：SJX-2026-423）</w:t>
                      </w:r>
                    </w:p>
                  </w:txbxContent>
                </v:textbox>
              </v:shape>
            </w:pict>
          </mc:Fallback>
        </mc:AlternateContent>
      </w:r>
      <w:r>
        <w:rPr>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highlight w:val="none"/>
        </w:rPr>
      </w:pPr>
    </w:p>
    <w:p w14:paraId="2E75FFF8">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v:textbox>
              </v:shape>
            </w:pict>
          </mc:Fallback>
        </mc:AlternateContent>
      </w:r>
    </w:p>
    <w:p w14:paraId="0F027646">
      <w:pPr>
        <w:jc w:val="center"/>
        <w:rPr>
          <w:rFonts w:hint="eastAsia" w:ascii="仿宋_GB2312" w:hAnsi="仿宋_GB2312" w:eastAsia="仿宋_GB2312" w:cs="仿宋_GB2312"/>
          <w:sz w:val="32"/>
          <w:szCs w:val="32"/>
          <w:highlight w:val="none"/>
        </w:rPr>
      </w:pPr>
    </w:p>
    <w:p w14:paraId="09DCD6E5">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6A689BAA">
          <w:pPr>
            <w:spacing w:before="0" w:beforeLines="0" w:after="0" w:afterLines="0" w:line="240" w:lineRule="auto"/>
            <w:ind w:left="0" w:leftChars="0" w:right="0" w:rightChars="0" w:firstLine="0" w:firstLineChars="0"/>
            <w:jc w:val="center"/>
            <w:rPr>
              <w:highlight w:val="none"/>
            </w:rPr>
          </w:pPr>
        </w:p>
        <w:p w14:paraId="7592144E">
          <w:pPr>
            <w:pStyle w:val="26"/>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52CEF56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EB46A8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B817CA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6D8F61E">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899C99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D5C261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1B65F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CF678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FBDB8BB">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14886B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6A4AC20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B84BF4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361CD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17</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46A2B0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CC1931D">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154AB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8A80C63">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27</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8D7154D">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BC1176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665BF8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E14A50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E2AA71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B7DFE3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36B18D9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D47668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E2940CA">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39B5540">
          <w:pPr>
            <w:pStyle w:val="27"/>
            <w:tabs>
              <w:tab w:val="right" w:leader="dot" w:pos="8306"/>
            </w:tabs>
            <w:rPr>
              <w:highlight w:val="none"/>
            </w:rPr>
          </w:pPr>
        </w:p>
        <w:p w14:paraId="1409214F">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5FC6BE31">
      <w:pPr>
        <w:pStyle w:val="2"/>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1"/>
        </w:numPr>
        <w:bidi w:val="0"/>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招标</w:t>
      </w:r>
      <w:r>
        <w:rPr>
          <w:rFonts w:hint="eastAsia" w:ascii="方正小标宋简体" w:hAnsi="方正小标宋简体" w:eastAsia="方正小标宋简体" w:cs="方正小标宋简体"/>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21739"/>
      <w:r>
        <w:rPr>
          <w:rFonts w:hint="eastAsia" w:ascii="方正仿宋_GB2312" w:hAnsi="方正仿宋_GB2312" w:eastAsia="方正仿宋_GB2312" w:cs="方正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w:t>
      </w:r>
      <w:r>
        <w:rPr>
          <w:rFonts w:hint="eastAsia" w:ascii="方正仿宋_GB2312" w:hAnsi="方正仿宋_GB2312" w:eastAsia="方正仿宋_GB2312" w:cs="方正仿宋_GB2312"/>
          <w:sz w:val="24"/>
          <w:szCs w:val="24"/>
          <w:highlight w:val="none"/>
          <w:lang w:val="en-US" w:eastAsia="zh-CN"/>
        </w:rPr>
        <w:t>SJX-2026-423</w:t>
      </w:r>
    </w:p>
    <w:p w14:paraId="111C11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新疆医科大学第六附属医院内镜清洗工作站采购项目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160000.00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160000.00</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内镜清洗工作站采购，具体内容详见第五章采购需求。</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val="en-US" w:eastAsia="zh-CN"/>
        </w:rPr>
        <w:t xml:space="preserve"> 新疆医科大学第六附属医院内镜清洗工作站采购项目</w:t>
      </w: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1套</w:t>
      </w:r>
    </w:p>
    <w:p w14:paraId="695197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160000.00</w:t>
      </w:r>
    </w:p>
    <w:p w14:paraId="7E25C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内镜清洗工作站采购，具体内容详见第五章采购需求。</w:t>
      </w:r>
    </w:p>
    <w:p w14:paraId="28E5C3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备注：</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合同履约期限：</w:t>
      </w:r>
      <w:r>
        <w:rPr>
          <w:rFonts w:hint="eastAsia" w:ascii="方正仿宋_GB2312" w:hAnsi="方正仿宋_GB2312" w:eastAsia="方正仿宋_GB2312" w:cs="方正仿宋_GB2312"/>
          <w:sz w:val="24"/>
          <w:szCs w:val="24"/>
          <w:highlight w:val="none"/>
          <w:lang w:val="en-US" w:eastAsia="zh-CN"/>
        </w:rPr>
        <w:t>合同签订之日起30天内交货并完成安装、调试、培训、验收（具体以签订合同为准）。</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5364"/>
      <w:r>
        <w:rPr>
          <w:rFonts w:hint="eastAsia" w:ascii="方正仿宋_GB2312" w:hAnsi="方正仿宋_GB2312" w:eastAsia="方正仿宋_GB2312" w:cs="方正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2.落</w:t>
      </w:r>
      <w:r>
        <w:rPr>
          <w:rFonts w:hint="eastAsia" w:ascii="方正仿宋_GB2312" w:hAnsi="方正仿宋_GB2312" w:eastAsia="方正仿宋_GB2312" w:cs="方正仿宋_GB2312"/>
          <w:sz w:val="24"/>
          <w:szCs w:val="24"/>
          <w:highlight w:val="none"/>
          <w:lang w:eastAsia="zh-CN"/>
        </w:rPr>
        <w:t>实政府采购政策需满足的资格要求：</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en-US"/>
        </w:rPr>
        <w:t>本项目为非专门面向中、小企业，小、微企业预留资金项目。落实政府采购政策内容详见供应商须知前附表</w:t>
      </w:r>
      <w:r>
        <w:rPr>
          <w:rFonts w:hint="eastAsia" w:ascii="仿宋" w:hAnsi="仿宋" w:eastAsia="仿宋" w:cs="仿宋"/>
          <w:color w:val="auto"/>
          <w:sz w:val="24"/>
          <w:szCs w:val="24"/>
          <w:highlight w:val="none"/>
          <w:lang w:val="en-US" w:eastAsia="zh-CN"/>
        </w:rPr>
        <w:t>，价格优惠详见第六章评审程序</w:t>
      </w: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w:t>
      </w:r>
    </w:p>
    <w:p w14:paraId="1A71602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w:t>
      </w:r>
      <w:r>
        <w:rPr>
          <w:rFonts w:hint="eastAsia" w:ascii="方正仿宋_GB2312" w:hAnsi="方正仿宋_GB2312" w:eastAsia="方正仿宋_GB2312" w:cs="方正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b/>
          <w:bCs/>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sz w:val="24"/>
          <w:szCs w:val="24"/>
          <w:highlight w:val="none"/>
          <w:lang w:eastAsia="zh-CN"/>
        </w:rPr>
        <w:t>。</w:t>
      </w:r>
    </w:p>
    <w:p w14:paraId="02799CA6">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方正仿宋_GB2312" w:hAnsi="方正仿宋_GB2312" w:eastAsia="方正仿宋_GB2312" w:cs="方正仿宋_GB2312"/>
          <w:kern w:val="0"/>
          <w:sz w:val="24"/>
          <w:szCs w:val="24"/>
          <w:highlight w:val="none"/>
          <w:lang w:val="en-US" w:eastAsia="zh-CN" w:bidi="ar-SA"/>
        </w:rPr>
      </w:pPr>
      <w:r>
        <w:rPr>
          <w:rFonts w:hint="eastAsia" w:ascii="方正仿宋_GB2312" w:hAnsi="方正仿宋_GB2312" w:eastAsia="方正仿宋_GB2312" w:cs="方正仿宋_GB2312"/>
          <w:kern w:val="0"/>
          <w:sz w:val="24"/>
          <w:szCs w:val="24"/>
          <w:highlight w:val="no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3" w:name="_Toc29084"/>
      <w:r>
        <w:rPr>
          <w:rFonts w:hint="eastAsia" w:ascii="方正仿宋_GB2312" w:hAnsi="方正仿宋_GB2312" w:eastAsia="方正仿宋_GB2312" w:cs="方正仿宋_GB2312"/>
          <w:b/>
          <w:bCs/>
          <w:sz w:val="24"/>
          <w:szCs w:val="24"/>
          <w:highlight w:val="none"/>
        </w:rPr>
        <w:t>三、获取招标文件</w:t>
      </w:r>
      <w:bookmarkEnd w:id="3"/>
    </w:p>
    <w:p w14:paraId="0E2BF5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21</w:t>
      </w:r>
      <w:r>
        <w:rPr>
          <w:rFonts w:hint="eastAsia" w:ascii="方正仿宋_GB2312" w:hAnsi="方正仿宋_GB2312" w:eastAsia="方正仿宋_GB2312" w:cs="方正仿宋_GB2312"/>
          <w:sz w:val="24"/>
          <w:szCs w:val="24"/>
          <w:highlight w:val="none"/>
        </w:rPr>
        <w:t>日至202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03</w:t>
      </w:r>
      <w:r>
        <w:rPr>
          <w:rFonts w:hint="eastAsia" w:ascii="方正仿宋_GB2312" w:hAnsi="方正仿宋_GB2312" w:eastAsia="方正仿宋_GB2312" w:cs="方正仿宋_GB2312"/>
          <w:sz w:val="24"/>
          <w:szCs w:val="24"/>
          <w:highlight w:val="none"/>
        </w:rPr>
        <w:t>日，每天上午0</w:t>
      </w:r>
      <w:r>
        <w:rPr>
          <w:rFonts w:hint="eastAsia" w:ascii="方正仿宋_GB2312" w:hAnsi="方正仿宋_GB2312" w:eastAsia="方正仿宋_GB2312" w:cs="方正仿宋_GB2312"/>
          <w:sz w:val="24"/>
          <w:szCs w:val="24"/>
          <w:highlight w:val="none"/>
          <w:lang w:val="en-US" w:eastAsia="zh-CN"/>
        </w:rPr>
        <w:t>0</w:t>
      </w:r>
      <w:r>
        <w:rPr>
          <w:rFonts w:hint="eastAsia" w:ascii="方正仿宋_GB2312" w:hAnsi="方正仿宋_GB2312" w:eastAsia="方正仿宋_GB2312" w:cs="方正仿宋_GB2312"/>
          <w:sz w:val="24"/>
          <w:szCs w:val="24"/>
          <w:highlight w:val="none"/>
        </w:rPr>
        <w:t>:00至1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:00，下午1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:00至</w:t>
      </w:r>
      <w:r>
        <w:rPr>
          <w:rFonts w:hint="eastAsia" w:ascii="方正仿宋_GB2312" w:hAnsi="方正仿宋_GB2312" w:eastAsia="方正仿宋_GB2312" w:cs="方正仿宋_GB2312"/>
          <w:sz w:val="24"/>
          <w:szCs w:val="24"/>
          <w:highlight w:val="none"/>
          <w:lang w:val="en-US" w:eastAsia="zh-CN"/>
        </w:rPr>
        <w:t>23</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59</w:t>
      </w:r>
      <w:r>
        <w:rPr>
          <w:rFonts w:hint="eastAsia" w:ascii="方正仿宋_GB2312" w:hAnsi="方正仿宋_GB2312" w:eastAsia="方正仿宋_GB2312" w:cs="方正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sz w:val="24"/>
          <w:szCs w:val="24"/>
          <w:highlight w:val="none"/>
          <w:lang w:eastAsia="zh-CN"/>
        </w:rPr>
        <w:t>采购文件</w:t>
      </w:r>
      <w:r>
        <w:rPr>
          <w:rFonts w:hint="eastAsia" w:ascii="方正仿宋_GB2312" w:hAnsi="方正仿宋_GB2312" w:eastAsia="方正仿宋_GB2312" w:cs="方正仿宋_GB2312"/>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4" w:name="_Toc24224"/>
      <w:r>
        <w:rPr>
          <w:rFonts w:hint="eastAsia" w:ascii="方正仿宋_GB2312" w:hAnsi="方正仿宋_GB2312" w:eastAsia="方正仿宋_GB2312" w:cs="方正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提交投标文件截止时间：202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17</w:t>
      </w:r>
      <w:r>
        <w:rPr>
          <w:rFonts w:hint="eastAsia" w:ascii="方正仿宋_GB2312" w:hAnsi="方正仿宋_GB2312" w:eastAsia="方正仿宋_GB2312" w:cs="方正仿宋_GB2312"/>
          <w:sz w:val="24"/>
          <w:szCs w:val="24"/>
          <w:highlight w:val="none"/>
        </w:rPr>
        <w:t>日 11:00（北京时间）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w:t>
      </w:r>
      <w:r>
        <w:rPr>
          <w:rFonts w:hint="eastAsia" w:ascii="方正仿宋_GB2312" w:hAnsi="方正仿宋_GB2312" w:eastAsia="方正仿宋_GB2312" w:cs="方正仿宋_GB2312"/>
          <w:sz w:val="24"/>
          <w:szCs w:val="24"/>
          <w:highlight w:val="none"/>
          <w:lang w:val="en-US" w:eastAsia="zh-CN"/>
        </w:rPr>
        <w:t>06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17</w:t>
      </w:r>
      <w:r>
        <w:rPr>
          <w:rFonts w:hint="eastAsia" w:ascii="方正仿宋_GB2312" w:hAnsi="方正仿宋_GB2312" w:eastAsia="方正仿宋_GB2312" w:cs="方正仿宋_GB2312"/>
          <w:sz w:val="24"/>
          <w:szCs w:val="24"/>
          <w:highlight w:val="none"/>
        </w:rPr>
        <w:t>日 11:00（北京时间）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5" w:name="_Toc17115"/>
      <w:r>
        <w:rPr>
          <w:rFonts w:hint="eastAsia" w:ascii="方正仿宋_GB2312" w:hAnsi="方正仿宋_GB2312" w:eastAsia="方正仿宋_GB2312" w:cs="方正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084"/>
      <w:r>
        <w:rPr>
          <w:rFonts w:hint="eastAsia" w:ascii="方正仿宋_GB2312" w:hAnsi="方正仿宋_GB2312" w:eastAsia="方正仿宋_GB2312" w:cs="方正仿宋_GB2312"/>
          <w:b/>
          <w:bCs/>
          <w:sz w:val="24"/>
          <w:szCs w:val="24"/>
          <w:highlight w:val="none"/>
        </w:rPr>
        <w:t>六、其他补充事宜</w:t>
      </w:r>
      <w:bookmarkEnd w:id="6"/>
    </w:p>
    <w:p w14:paraId="71FDB134">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bookmarkStart w:id="7" w:name="_Toc21999"/>
      <w:r>
        <w:rPr>
          <w:rFonts w:hint="eastAsia" w:ascii="仿宋" w:hAnsi="仿宋" w:eastAsia="仿宋" w:cs="仿宋"/>
          <w:color w:val="auto"/>
          <w:sz w:val="24"/>
          <w:szCs w:val="24"/>
          <w:highlight w:val="none"/>
        </w:rPr>
        <w:t>1、关于本项目所有公告、公示在新疆政府采购网发布。</w:t>
      </w:r>
    </w:p>
    <w:p w14:paraId="69038B77">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2、请投标单位随时关注本项目的澄清、答疑、变更事项。</w:t>
      </w:r>
    </w:p>
    <w:p w14:paraId="272F057C">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3、本项目实行电子招投标，供应商须登录政采云平台申请获取招标文件，并通过政采云电子投标客户端制作响应文件，同时自行承担与投标有关的一切费用。</w:t>
      </w:r>
    </w:p>
    <w:p w14:paraId="0D21AF22">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50BD1D2E">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73F819A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sz w:val="24"/>
          <w:szCs w:val="24"/>
          <w:highlight w:val="none"/>
        </w:rPr>
        <w:t>新疆医科大学第六附属医院</w:t>
      </w:r>
    </w:p>
    <w:p w14:paraId="64B749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sz w:val="24"/>
          <w:szCs w:val="24"/>
          <w:highlight w:val="none"/>
        </w:rPr>
        <w:t>乌鲁木齐市天山区五星南路39号</w:t>
      </w:r>
    </w:p>
    <w:p w14:paraId="402BAC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sz w:val="24"/>
          <w:szCs w:val="24"/>
          <w:highlight w:val="none"/>
        </w:rPr>
        <w:t>0991-2630237</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1FDD1B1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项目联系人：李梦媛、马莉、李航、杜萍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p>
    <w:p w14:paraId="2D09588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239933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6CB70F45">
      <w:pPr>
        <w:pStyle w:val="2"/>
        <w:numPr>
          <w:ilvl w:val="0"/>
          <w:numId w:val="1"/>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EA86D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采购人：新疆医科大学第六附属医院</w:t>
            </w:r>
          </w:p>
          <w:p w14:paraId="7D84A1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地  址：乌鲁木齐市天山区五星南路39号</w:t>
            </w:r>
          </w:p>
          <w:p w14:paraId="2ABAFA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sz w:val="21"/>
                <w:szCs w:val="21"/>
                <w:highlight w:val="none"/>
                <w:vertAlign w:val="baseline"/>
                <w:lang w:val="en-US"/>
              </w:rPr>
            </w:pPr>
            <w:r>
              <w:rPr>
                <w:rFonts w:hint="eastAsia" w:ascii="方正仿宋_GB2312" w:hAnsi="方正仿宋_GB2312" w:eastAsia="方正仿宋_GB2312" w:cs="方正仿宋_GB2312"/>
                <w:sz w:val="21"/>
                <w:szCs w:val="21"/>
                <w:highlight w:val="none"/>
                <w:vertAlign w:val="baseline"/>
                <w:lang w:val="en-US" w:eastAsia="zh-CN"/>
              </w:rPr>
              <w:t>电  话：王老师 0991-2630237</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w:t>
            </w:r>
            <w:r>
              <w:rPr>
                <w:rFonts w:hint="eastAsia" w:ascii="方正仿宋_GB2312" w:hAnsi="方正仿宋_GB2312" w:eastAsia="方正仿宋_GB2312" w:cs="方正仿宋_GB2312"/>
                <w:sz w:val="21"/>
                <w:szCs w:val="21"/>
                <w:highlight w:val="none"/>
                <w:vertAlign w:val="baseline"/>
                <w:lang w:val="en-US" w:eastAsia="zh-CN"/>
              </w:rPr>
              <w:t>李梦媛、</w:t>
            </w:r>
            <w:r>
              <w:rPr>
                <w:rFonts w:hint="eastAsia" w:ascii="方正仿宋_GB2312" w:hAnsi="方正仿宋_GB2312" w:eastAsia="方正仿宋_GB2312" w:cs="方正仿宋_GB2312"/>
                <w:sz w:val="21"/>
                <w:szCs w:val="21"/>
                <w:highlight w:val="none"/>
                <w:vertAlign w:val="baseline"/>
              </w:rPr>
              <w:t xml:space="preserve">马莉      </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415485763</w:t>
            </w:r>
            <w:r>
              <w:rPr>
                <w:rFonts w:hint="eastAsia" w:ascii="方正仿宋_GB2312" w:hAnsi="方正仿宋_GB2312" w:eastAsia="方正仿宋_GB2312" w:cs="方正仿宋_GB2312"/>
                <w:sz w:val="21"/>
                <w:szCs w:val="21"/>
                <w:highlight w:val="none"/>
                <w:vertAlign w:val="baseline"/>
              </w:rPr>
              <w:t>@qq.com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202EBF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184705F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06FB6DFD">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是否允许采购进口产品：</w:t>
            </w:r>
          </w:p>
          <w:p w14:paraId="626CD153">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☑不允许采购进口产品</w:t>
            </w:r>
          </w:p>
          <w:p w14:paraId="7231A6BB">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□允许采购进口产品</w:t>
            </w:r>
          </w:p>
          <w:p w14:paraId="14CAE1EC">
            <w:pPr>
              <w:pStyle w:val="17"/>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201EF803">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kern w:val="2"/>
                <w:sz w:val="21"/>
                <w:szCs w:val="21"/>
                <w:highlight w:val="none"/>
                <w:vertAlign w:val="baseline"/>
                <w:lang w:val="en-US" w:eastAsia="zh-CN" w:bidi="ar-SA"/>
              </w:rPr>
            </w:pPr>
            <w:r>
              <w:rPr>
                <w:rFonts w:hint="eastAsia" w:ascii="方正仿宋_GB2312" w:hAnsi="方正仿宋_GB2312" w:eastAsia="方正仿宋_GB2312" w:cs="方正仿宋_GB2312"/>
                <w:b/>
                <w:bCs/>
                <w:kern w:val="2"/>
                <w:sz w:val="21"/>
                <w:szCs w:val="21"/>
                <w:highlight w:val="none"/>
                <w:vertAlign w:val="baseline"/>
                <w:lang w:val="en-US" w:eastAsia="zh-CN" w:bidi="ar-SA"/>
              </w:rPr>
              <w:t>本项目采购标的对应的中小企业划分标准所属行业</w:t>
            </w:r>
            <w:r>
              <w:rPr>
                <w:rFonts w:hint="eastAsia" w:ascii="方正仿宋_GB2312" w:hAnsi="方正仿宋_GB2312" w:eastAsia="方正仿宋_GB2312" w:cs="方正仿宋_GB2312"/>
                <w:kern w:val="2"/>
                <w:sz w:val="21"/>
                <w:szCs w:val="21"/>
                <w:highlight w:val="none"/>
                <w:vertAlign w:val="baseline"/>
                <w:lang w:val="en-US" w:eastAsia="zh-CN" w:bidi="ar-SA"/>
              </w:rPr>
              <w:t>：</w:t>
            </w:r>
          </w:p>
          <w:p w14:paraId="424B72D9">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kern w:val="2"/>
                <w:sz w:val="21"/>
                <w:szCs w:val="21"/>
                <w:highlight w:val="none"/>
                <w:vertAlign w:val="baseline"/>
                <w:lang w:val="en-US" w:eastAsia="zh-CN" w:bidi="ar-SA"/>
              </w:rPr>
              <w:t>采购标的</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内镜清洗工作站   </w:t>
            </w:r>
            <w:r>
              <w:rPr>
                <w:rFonts w:hint="eastAsia" w:ascii="方正仿宋_GB2312" w:hAnsi="方正仿宋_GB2312" w:eastAsia="方正仿宋_GB2312" w:cs="方正仿宋_GB2312"/>
                <w:b/>
                <w:bCs/>
                <w:kern w:val="2"/>
                <w:sz w:val="21"/>
                <w:szCs w:val="21"/>
                <w:highlight w:val="none"/>
                <w:vertAlign w:val="baseline"/>
                <w:lang w:val="en-US" w:eastAsia="zh-CN" w:bidi="ar-SA"/>
              </w:rPr>
              <w:t>按照</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工业  </w:t>
            </w:r>
            <w:r>
              <w:rPr>
                <w:rFonts w:hint="eastAsia" w:ascii="方正仿宋_GB2312" w:hAnsi="方正仿宋_GB2312" w:eastAsia="方正仿宋_GB2312" w:cs="方正仿宋_GB2312"/>
                <w:b/>
                <w:bCs/>
                <w:kern w:val="2"/>
                <w:sz w:val="21"/>
                <w:szCs w:val="21"/>
                <w:highlight w:val="none"/>
                <w:vertAlign w:val="baseline"/>
                <w:lang w:val="en-US" w:eastAsia="zh-CN" w:bidi="ar-SA"/>
              </w:rPr>
              <w:t>行业认定企业类型标准</w:t>
            </w:r>
            <w:r>
              <w:rPr>
                <w:rFonts w:hint="eastAsia" w:ascii="方正仿宋_GB2312" w:hAnsi="方正仿宋_GB2312" w:eastAsia="方正仿宋_GB2312" w:cs="方正仿宋_GB2312"/>
                <w:kern w:val="2"/>
                <w:sz w:val="21"/>
                <w:szCs w:val="21"/>
                <w:highlight w:val="none"/>
                <w:vertAlign w:val="baseline"/>
                <w:lang w:val="en-US" w:eastAsia="zh-CN" w:bidi="ar-SA"/>
              </w:rPr>
              <w:t>。</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5ADF39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2D96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33A0B2E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本项目是否适用本国产品价格评审优惠政策：</w:t>
            </w:r>
          </w:p>
          <w:p w14:paraId="707E6D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2E2EE2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73B746D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项目预算金额：16万元</w:t>
            </w:r>
          </w:p>
          <w:p w14:paraId="09DA7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yellow"/>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最高限价：16万元</w:t>
            </w:r>
          </w:p>
          <w:p w14:paraId="56A5A8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rPr>
              <w:t>注：供应商投标报价不得高于最高限价，高于最高限价</w:t>
            </w:r>
            <w:r>
              <w:rPr>
                <w:rFonts w:hint="eastAsia" w:ascii="方正仿宋_GB2312" w:hAnsi="方正仿宋_GB2312" w:eastAsia="方正仿宋_GB2312" w:cs="方正仿宋_GB2312"/>
                <w:b/>
                <w:bCs/>
                <w:sz w:val="21"/>
                <w:szCs w:val="21"/>
                <w:highlight w:val="none"/>
                <w:lang w:val="en-US" w:eastAsia="zh-CN"/>
              </w:rPr>
              <w:t>的</w:t>
            </w:r>
            <w:r>
              <w:rPr>
                <w:rFonts w:hint="eastAsia" w:ascii="方正仿宋_GB2312" w:hAnsi="方正仿宋_GB2312" w:eastAsia="方正仿宋_GB2312" w:cs="方正仿宋_GB2312"/>
                <w:b/>
                <w:bCs/>
                <w:sz w:val="21"/>
                <w:szCs w:val="21"/>
                <w:highlight w:val="none"/>
              </w:rPr>
              <w:t>作废标处理。</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演示</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如投标人对多个包进行投标，可以中标</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3200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A9CFA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投标截止时间：2026年06月17日11:00（北京时间）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投标人需在投标截止时间前，将加密投标文件上传至</w:t>
            </w:r>
            <w:r>
              <w:rPr>
                <w:rFonts w:hint="eastAsia" w:ascii="方正仿宋_GB2312" w:hAnsi="方正仿宋_GB2312" w:eastAsia="方正仿宋_GB2312" w:cs="方正仿宋_GB2312"/>
                <w:b w:val="0"/>
                <w:bCs w:val="0"/>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val="0"/>
                <w:bCs w:val="0"/>
                <w:sz w:val="21"/>
                <w:szCs w:val="21"/>
                <w:highlight w:val="none"/>
                <w:vertAlign w:val="baseline"/>
                <w:lang w:val="en-US" w:eastAsia="zh-CN"/>
              </w:rPr>
              <w:t>项目采购系统中，逾期上传或错误方式投递送达将导致</w:t>
            </w:r>
            <w:r>
              <w:rPr>
                <w:rFonts w:hint="eastAsia" w:ascii="方正仿宋_GB2312" w:hAnsi="方正仿宋_GB2312" w:eastAsia="方正仿宋_GB2312" w:cs="方正仿宋_GB2312"/>
                <w:b/>
                <w:bCs/>
                <w:sz w:val="21"/>
                <w:szCs w:val="21"/>
                <w:highlight w:val="none"/>
                <w:vertAlign w:val="baseline"/>
                <w:lang w:val="en-US" w:eastAsia="zh-CN"/>
              </w:rPr>
              <w:t>投标无效</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8" w:space="0"/>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8"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提交履约保证金的时间：</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合同签订前5日内</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履约保证金金额：</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合同金额的10%</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r>
              <w:rPr>
                <w:rFonts w:hint="eastAsia" w:ascii="方正仿宋_GB2312" w:hAnsi="方正仿宋_GB2312" w:eastAsia="方正仿宋_GB2312" w:cs="方正仿宋_GB2312"/>
                <w:b w:val="0"/>
                <w:bCs w:val="0"/>
                <w:sz w:val="21"/>
                <w:szCs w:val="21"/>
                <w:highlight w:val="none"/>
                <w:u w:val="single"/>
                <w:vertAlign w:val="baseline"/>
                <w:lang w:val="en-US" w:eastAsia="zh-CN"/>
              </w:rPr>
              <w:t>履约保函</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sz w:val="21"/>
                <w:szCs w:val="21"/>
                <w:highlight w:val="none"/>
                <w:vertAlign w:val="baseline"/>
                <w:lang w:val="en-US" w:eastAsia="zh-CN"/>
              </w:rPr>
              <w:t>计费标准 下浮</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50%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283296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bottom w:val="single" w:color="auto" w:sz="8"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4" w:space="0"/>
              <w:bottom w:val="single" w:color="auto" w:sz="8"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联系人、联系电话：李梦媛、马莉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w:t>
            </w:r>
          </w:p>
          <w:p w14:paraId="467988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u w:val="singl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2"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项目属性：货物</w:t>
            </w:r>
          </w:p>
        </w:tc>
      </w:tr>
      <w:tr w14:paraId="217AB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79"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62E2C6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9、投标人进行远程电子开标的，签到、解密及开标结果确认的操作均在开标过程中适时开启，请投标人务必密切关注开标进程，并应在政采云平台按时完成相应操作，否则产生的后果由投标人自行承担。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r>
              <w:rPr>
                <w:rFonts w:hint="eastAsia" w:ascii="方正仿宋_GB2312" w:hAnsi="方正仿宋_GB2312" w:eastAsia="方正仿宋_GB2312" w:cs="方正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11、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0FAA47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12、投标人须知前附表是对投标人须知正文部分对应条款的补充、细化，投标人阅读时应与正文部分一并阅读，投标人须知前附表与正文部分不一致处，应以投标人须知前附表为准。 </w:t>
            </w:r>
          </w:p>
          <w:p w14:paraId="01D880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13、“☑”符号表示本采购文件选定的内容；“□”符号表示本采购文件未选定的内容；空格中的“/”表示没有具体内容。投标人投标时请按“☑符号”选定的内容和要求参加投标。</w:t>
            </w:r>
          </w:p>
          <w:p w14:paraId="3517EF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14、与合同履行有关条款中注明的“甲方”、“买方”，在招标投标阶段按“采购人”理解；注明的“乙方”、“卖方”，按“投标人”理解。</w:t>
            </w:r>
          </w:p>
          <w:p w14:paraId="3349C3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15、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bl>
    <w:p w14:paraId="70223A46">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5E8590C5">
      <w:pPr>
        <w:pStyle w:val="2"/>
        <w:numPr>
          <w:ilvl w:val="0"/>
          <w:numId w:val="1"/>
        </w:numPr>
        <w:bidi w:val="0"/>
        <w:jc w:val="center"/>
        <w:rPr>
          <w:rFonts w:hint="eastAsia" w:ascii="方正小标宋简体" w:hAnsi="方正小标宋简体" w:eastAsia="方正小标宋简体" w:cs="方正小标宋简体"/>
          <w:sz w:val="32"/>
          <w:szCs w:val="32"/>
        </w:rPr>
      </w:pPr>
      <w:bookmarkStart w:id="9" w:name="_Toc27881"/>
      <w:r>
        <w:rPr>
          <w:rFonts w:hint="eastAsia" w:ascii="方正小标宋简体" w:hAnsi="方正小标宋简体" w:eastAsia="方正小标宋简体" w:cs="方正小标宋简体"/>
          <w:sz w:val="32"/>
          <w:szCs w:val="32"/>
        </w:rPr>
        <w:t>投标人须知</w:t>
      </w:r>
      <w:bookmarkEnd w:id="9"/>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sz w:val="24"/>
          <w:szCs w:val="24"/>
        </w:rPr>
      </w:pPr>
      <w:bookmarkStart w:id="10" w:name="_Toc20936"/>
      <w:r>
        <w:rPr>
          <w:rFonts w:hint="eastAsia" w:ascii="方正仿宋_GB2312" w:hAnsi="方正仿宋_GB2312" w:eastAsia="方正仿宋_GB2312" w:cs="方正仿宋_GB2312"/>
          <w:b/>
          <w:bCs/>
          <w:sz w:val="24"/>
          <w:szCs w:val="24"/>
        </w:rPr>
        <w:t>说 明</w:t>
      </w:r>
      <w:bookmarkEnd w:id="10"/>
    </w:p>
    <w:p w14:paraId="732662D5">
      <w:pPr>
        <w:pStyle w:val="17"/>
        <w:rPr>
          <w:rFonts w:hint="eastAsia" w:ascii="方正仿宋_GB2312" w:hAnsi="方正仿宋_GB2312" w:eastAsia="方正仿宋_GB2312" w:cs="方正仿宋_GB2312"/>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w:t>
      </w:r>
      <w:r>
        <w:rPr>
          <w:rFonts w:hint="eastAsia" w:ascii="方正仿宋_GB2312" w:hAnsi="方正仿宋_GB2312" w:eastAsia="方正仿宋_GB2312" w:cs="方正仿宋_GB2312"/>
          <w:b w:val="0"/>
          <w:bCs w:val="0"/>
          <w:sz w:val="24"/>
          <w:szCs w:val="24"/>
          <w:u w:val="single"/>
          <w:lang w:val="en-US" w:eastAsia="zh-CN"/>
        </w:rPr>
        <w:t>见投标须知前附表</w:t>
      </w:r>
      <w:r>
        <w:rPr>
          <w:rFonts w:hint="eastAsia" w:ascii="方正仿宋_GB2312" w:hAnsi="方正仿宋_GB2312" w:eastAsia="方正仿宋_GB2312" w:cs="方正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sz w:val="24"/>
          <w:szCs w:val="24"/>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中未写明允许采购进口产品，如投标人所投产品为进口产品，其投标将作为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，未达到上述比例的投标将被认定为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41E7CE0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网络安全专用产品（如涉及）</w:t>
      </w:r>
    </w:p>
    <w:p w14:paraId="5AC2293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6AFA42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支持本国产品</w:t>
      </w:r>
    </w:p>
    <w:p w14:paraId="080AE26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u w:val="single"/>
          <w:lang w:val="en-US" w:eastAsia="zh-CN" w:bidi="ar-SA"/>
        </w:rPr>
        <w:t>见投标须知前附表。</w:t>
      </w:r>
    </w:p>
    <w:p w14:paraId="6B3CDBF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CB2E4A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352776F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中允许联合体投标，对联合体规定如下：</w:t>
      </w:r>
    </w:p>
    <w:p w14:paraId="54E6B9E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两个以上投标人可以组成一个投标联合体，以一个投标人的身份投标。  </w:t>
      </w:r>
    </w:p>
    <w:p w14:paraId="62AD31D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343F244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采购人根据采购项目对投标人的特殊要求，联合体中至少应当有一方符合相关规定。</w:t>
      </w:r>
    </w:p>
    <w:p w14:paraId="450F4FF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49A8D6E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35812A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联合体中有同类资质的投标人按照联合体分工承担相同工作的，按照资质等级较低的投标人确定资质等级。</w:t>
      </w:r>
    </w:p>
    <w:p w14:paraId="561FC78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对联合体投标的其他资格要求见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BCB03EE">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046F635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E53009">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 xml:space="preserve"> 资金来源 </w:t>
      </w:r>
    </w:p>
    <w:p w14:paraId="10F3D06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0CC3C7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项目预算金额和最高限价见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79D275B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7485A7F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投标费用</w:t>
      </w:r>
    </w:p>
    <w:p w14:paraId="354F611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0A61A53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bCs/>
          <w:sz w:val="24"/>
          <w:szCs w:val="24"/>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sz w:val="24"/>
          <w:szCs w:val="24"/>
          <w:u w:val="non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现场考察或者答疑会及相关事项见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如需提供样品（演示），对样品（演示）相关要求见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1" w:name="_Toc9070"/>
      <w:r>
        <w:rPr>
          <w:rFonts w:hint="eastAsia" w:ascii="方正仿宋_GB2312" w:hAnsi="方正仿宋_GB2312" w:eastAsia="方正仿宋_GB2312" w:cs="方正仿宋_GB2312"/>
          <w:b/>
          <w:bCs/>
          <w:sz w:val="24"/>
          <w:szCs w:val="24"/>
          <w:lang w:val="en-US" w:eastAsia="zh-CN"/>
        </w:rPr>
        <w:t>投标文件的编制</w:t>
      </w:r>
      <w:bookmarkEnd w:id="11"/>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u w:val="single"/>
          <w:lang w:val="en-US" w:eastAsia="zh-CN"/>
        </w:rPr>
      </w:pPr>
      <w:r>
        <w:rPr>
          <w:rFonts w:hint="eastAsia" w:ascii="方正仿宋_GB2312" w:hAnsi="方正仿宋_GB2312" w:eastAsia="方正仿宋_GB2312" w:cs="方正仿宋_GB2312"/>
          <w:b/>
          <w:bCs/>
          <w:sz w:val="24"/>
          <w:szCs w:val="24"/>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sz w:val="24"/>
          <w:szCs w:val="24"/>
          <w:u w:val="single"/>
          <w:lang w:val="en-US" w:eastAsia="zh-CN"/>
        </w:rPr>
        <w:t>投标须知前附表中另有规定</w:t>
      </w:r>
      <w:r>
        <w:rPr>
          <w:rFonts w:hint="eastAsia" w:ascii="方正仿宋_GB2312" w:hAnsi="方正仿宋_GB2312" w:eastAsia="方正仿宋_GB2312" w:cs="方正仿宋_GB2312"/>
          <w:b w:val="0"/>
          <w:bCs w:val="0"/>
          <w:sz w:val="24"/>
          <w:szCs w:val="24"/>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szCs w:val="24"/>
          <w:lang w:val="en-US" w:eastAsia="zh-CN"/>
        </w:rPr>
        <w:t>投标被拒绝</w:t>
      </w:r>
      <w:r>
        <w:rPr>
          <w:rFonts w:hint="eastAsia" w:ascii="方正仿宋_GB2312" w:hAnsi="方正仿宋_GB2312" w:eastAsia="方正仿宋_GB2312" w:cs="方正仿宋_GB2312"/>
          <w:b w:val="0"/>
          <w:bCs w:val="0"/>
          <w:sz w:val="24"/>
          <w:szCs w:val="24"/>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kern w:val="2"/>
          <w:sz w:val="24"/>
          <w:szCs w:val="24"/>
          <w:lang w:val="en-US" w:eastAsia="zh-CN" w:bidi="ar-SA"/>
        </w:rPr>
        <w:t>投标无效</w:t>
      </w:r>
      <w:r>
        <w:rPr>
          <w:rFonts w:hint="eastAsia" w:ascii="方正仿宋_GB2312" w:hAnsi="方正仿宋_GB2312" w:eastAsia="方正仿宋_GB2312" w:cs="方正仿宋_GB2312"/>
          <w:b w:val="0"/>
          <w:bCs w:val="0"/>
          <w:kern w:val="2"/>
          <w:sz w:val="24"/>
          <w:szCs w:val="24"/>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交纳保证金的形式除</w:t>
      </w:r>
      <w:r>
        <w:rPr>
          <w:rFonts w:hint="eastAsia" w:ascii="方正仿宋_GB2312" w:hAnsi="方正仿宋_GB2312" w:eastAsia="方正仿宋_GB2312" w:cs="方正仿宋_GB2312"/>
          <w:b w:val="0"/>
          <w:bCs w:val="0"/>
          <w:sz w:val="24"/>
          <w:szCs w:val="24"/>
          <w:u w:val="single"/>
          <w:lang w:val="en-US" w:eastAsia="zh-CN"/>
        </w:rPr>
        <w:t>供应商须知前附表</w:t>
      </w:r>
      <w:r>
        <w:rPr>
          <w:rFonts w:hint="eastAsia" w:ascii="方正仿宋_GB2312" w:hAnsi="方正仿宋_GB2312" w:eastAsia="方正仿宋_GB2312" w:cs="方正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中规定的投标有效期内保持有效，投标有效期少于采购文件规定期限的，其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投标人须对采购文件的对应要求给予唯一的实质性响应，否则将视为</w:t>
      </w:r>
      <w:r>
        <w:rPr>
          <w:rFonts w:hint="eastAsia" w:ascii="方正仿宋_GB2312" w:hAnsi="方正仿宋_GB2312" w:eastAsia="方正仿宋_GB2312" w:cs="方正仿宋_GB2312"/>
          <w:b/>
          <w:bCs/>
          <w:sz w:val="24"/>
          <w:szCs w:val="24"/>
          <w:lang w:val="en-US" w:eastAsia="zh-CN"/>
        </w:rPr>
        <w:t>不响应</w:t>
      </w:r>
      <w:r>
        <w:rPr>
          <w:rFonts w:hint="eastAsia" w:ascii="方正仿宋_GB2312" w:hAnsi="方正仿宋_GB2312" w:eastAsia="方正仿宋_GB2312" w:cs="方正仿宋_GB2312"/>
          <w:b w:val="0"/>
          <w:bCs w:val="0"/>
          <w:sz w:val="24"/>
          <w:szCs w:val="24"/>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采购文件中，凡标有“</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”的地方均为实质性响应条款，投标人若有一项带“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2" w:name="_Toc21719"/>
      <w:r>
        <w:rPr>
          <w:rFonts w:hint="eastAsia" w:ascii="方正仿宋_GB2312" w:hAnsi="方正仿宋_GB2312" w:eastAsia="方正仿宋_GB2312" w:cs="方正仿宋_GB2312"/>
          <w:b/>
          <w:bCs/>
          <w:sz w:val="24"/>
          <w:szCs w:val="24"/>
          <w:lang w:val="en-US" w:eastAsia="zh-CN"/>
        </w:rPr>
        <w:t>投标文件的提交</w:t>
      </w:r>
      <w:bookmarkEnd w:id="12"/>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出现下述情形之一，属于未成功提交投标文件，按无效</w:t>
      </w:r>
      <w:r>
        <w:rPr>
          <w:rFonts w:hint="eastAsia" w:ascii="方正仿宋_GB2312" w:hAnsi="方正仿宋_GB2312" w:eastAsia="方正仿宋_GB2312" w:cs="方正仿宋_GB2312"/>
          <w:b/>
          <w:bCs/>
          <w:sz w:val="24"/>
          <w:szCs w:val="24"/>
          <w:lang w:val="en-US" w:eastAsia="zh-CN"/>
        </w:rPr>
        <w:t>投标处理</w:t>
      </w:r>
      <w:r>
        <w:rPr>
          <w:rFonts w:hint="eastAsia" w:ascii="方正仿宋_GB2312" w:hAnsi="方正仿宋_GB2312" w:eastAsia="方正仿宋_GB2312" w:cs="方正仿宋_GB2312"/>
          <w:b w:val="0"/>
          <w:bCs w:val="0"/>
          <w:sz w:val="24"/>
          <w:szCs w:val="24"/>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在提交投标文件截止时间后，投标人不得补充、修改和更换投标文件。</w:t>
      </w:r>
      <w:r>
        <w:rPr>
          <w:rFonts w:hint="eastAsia" w:ascii="方正仿宋_GB2312" w:hAnsi="方正仿宋_GB2312" w:eastAsia="方正仿宋_GB2312" w:cs="方正仿宋_GB2312"/>
          <w:b/>
          <w:bCs/>
          <w:sz w:val="24"/>
          <w:szCs w:val="24"/>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3" w:name="_Toc15263"/>
      <w:r>
        <w:rPr>
          <w:rFonts w:hint="eastAsia" w:ascii="方正仿宋_GB2312" w:hAnsi="方正仿宋_GB2312" w:eastAsia="方正仿宋_GB2312" w:cs="方正仿宋_GB2312"/>
          <w:b/>
          <w:bCs/>
          <w:sz w:val="24"/>
          <w:szCs w:val="24"/>
          <w:lang w:val="en-US" w:eastAsia="zh-CN"/>
        </w:rPr>
        <w:t>开标、资格审查及评标</w:t>
      </w:r>
      <w:bookmarkEnd w:id="13"/>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采购人和采购代理机构将按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中规定的开标时间和地点组织公开开标并邀请所有投标人代表参加。</w:t>
      </w:r>
      <w:r>
        <w:rPr>
          <w:rFonts w:hint="eastAsia" w:ascii="方正仿宋_GB2312" w:hAnsi="方正仿宋_GB2312" w:eastAsia="方正仿宋_GB2312" w:cs="方正仿宋_GB2312"/>
          <w:b/>
          <w:bCs/>
          <w:sz w:val="24"/>
          <w:szCs w:val="24"/>
          <w:lang w:val="en-US" w:eastAsia="zh-CN"/>
        </w:rPr>
        <w:t>开标为远程电子开标</w:t>
      </w:r>
      <w:r>
        <w:rPr>
          <w:rFonts w:hint="eastAsia" w:ascii="方正仿宋_GB2312" w:hAnsi="方正仿宋_GB2312" w:eastAsia="方正仿宋_GB2312" w:cs="方正仿宋_GB2312"/>
          <w:b w:val="0"/>
          <w:bCs w:val="0"/>
          <w:sz w:val="24"/>
          <w:szCs w:val="24"/>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采购人或采购代理机构将按</w:t>
      </w:r>
      <w:r>
        <w:rPr>
          <w:rFonts w:hint="eastAsia" w:ascii="方正仿宋_GB2312" w:hAnsi="方正仿宋_GB2312" w:eastAsia="方正仿宋_GB2312" w:cs="方正仿宋_GB2312"/>
          <w:b w:val="0"/>
          <w:bCs w:val="0"/>
          <w:sz w:val="24"/>
          <w:szCs w:val="24"/>
          <w:u w:val="none"/>
          <w:lang w:val="en-US" w:eastAsia="zh-CN"/>
        </w:rPr>
        <w:t>第六章《评标程序、评标方法和评标标准》</w:t>
      </w:r>
      <w:r>
        <w:rPr>
          <w:rFonts w:hint="eastAsia" w:ascii="方正仿宋_GB2312" w:hAnsi="方正仿宋_GB2312" w:eastAsia="方正仿宋_GB2312" w:cs="方正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4" w:name="_Toc7787"/>
      <w:r>
        <w:rPr>
          <w:rFonts w:hint="eastAsia" w:ascii="方正仿宋_GB2312" w:hAnsi="方正仿宋_GB2312" w:eastAsia="方正仿宋_GB2312" w:cs="方正仿宋_GB2312"/>
          <w:b/>
          <w:bCs/>
          <w:sz w:val="24"/>
          <w:szCs w:val="24"/>
          <w:lang w:val="en-US" w:eastAsia="zh-CN"/>
        </w:rPr>
        <w:t>确定中标</w:t>
      </w:r>
      <w:bookmarkEnd w:id="14"/>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b w:val="0"/>
          <w:bCs w:val="0"/>
          <w:sz w:val="24"/>
          <w:szCs w:val="24"/>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中标人应按照</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06D0812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代理服务费</w:t>
      </w:r>
    </w:p>
    <w:p w14:paraId="281AE9A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收费对象及缴纳时间见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。由中标人支付的，中标人须一次性向采购代理机构缴纳代理费，投标报价应包含代理费用。</w:t>
      </w:r>
    </w:p>
    <w:p w14:paraId="19FF924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收费标准</w:t>
      </w:r>
    </w:p>
    <w:p w14:paraId="5A5F1A55">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18"/>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FA075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0F51E61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0223277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25A314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1C1EE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045D823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EFEAF6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32732F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F054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30819EF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4A96F0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F01AC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36D52B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0109FB9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BEDE39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044D5A6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7830F3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0681D22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3C9839E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0ACA775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466387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16E66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6A3FEEA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6E369B9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57A9B2F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0F2C8FA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256D98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1ECAD4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7280DC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527F62F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686CA68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3E2045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7D6DE18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5F13FCC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0831E6A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0C623DA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4EC4AFF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58F9804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1F8ED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15A5835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52A2A7F3">
      <w:pPr>
        <w:pStyle w:val="17"/>
        <w:ind w:left="0" w:leftChars="0" w:firstLine="0" w:firstLineChars="0"/>
        <w:rPr>
          <w:rFonts w:hint="eastAsia" w:ascii="方正仿宋_GB2312" w:hAnsi="方正仿宋_GB2312" w:eastAsia="方正仿宋_GB2312" w:cs="方正仿宋_GB2312"/>
          <w:lang w:val="en-US" w:eastAsia="zh-CN"/>
        </w:rPr>
      </w:pPr>
    </w:p>
    <w:p w14:paraId="77EB79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询问与质疑</w:t>
      </w:r>
    </w:p>
    <w:p w14:paraId="2254043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询问</w:t>
      </w:r>
    </w:p>
    <w:p w14:paraId="31DE877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中“采购人、采购代理机构的名称、地址和联系方式”。</w:t>
      </w:r>
    </w:p>
    <w:p w14:paraId="49F3F44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w:t>
      </w:r>
    </w:p>
    <w:p w14:paraId="425949D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F5A03F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供应商应知其权益受到损害之日是指：</w:t>
      </w:r>
    </w:p>
    <w:p w14:paraId="160F2F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（1）对采购文件提出质疑的，为获取采购文件之日或者招标文件公告期限届满之日；</w:t>
      </w:r>
    </w:p>
    <w:p w14:paraId="7D394A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（2）对采购过程提出质疑的，为各采购程序环节结束之日；</w:t>
      </w:r>
    </w:p>
    <w:p w14:paraId="2F383D9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（3）对中标结果提出质疑的，为中标结果公告期限届满之日。 </w:t>
      </w:r>
    </w:p>
    <w:p w14:paraId="42144B3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528F493">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127C7C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质疑函应当包括下列内容： </w:t>
      </w:r>
    </w:p>
    <w:p w14:paraId="6B845A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（1）投标人名称、地址、邮编、联系人及联系电话； </w:t>
      </w:r>
    </w:p>
    <w:p w14:paraId="4F7EFD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（2）质疑项目的名称、编号； </w:t>
      </w:r>
    </w:p>
    <w:p w14:paraId="4AA143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（3）具体、明确的质疑事项和与质疑事项相关的请求； </w:t>
      </w:r>
    </w:p>
    <w:p w14:paraId="71C0E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（4）事实依据； </w:t>
      </w:r>
    </w:p>
    <w:p w14:paraId="37DDD3F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（5）必要的法律依据； </w:t>
      </w:r>
    </w:p>
    <w:p w14:paraId="61FDEF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（6）提出质疑的日期。</w:t>
      </w:r>
    </w:p>
    <w:p w14:paraId="5FF07D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ED582E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978F34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其他</w:t>
      </w:r>
    </w:p>
    <w:p w14:paraId="19750D9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2FCB51A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4C06A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lang w:val="en-US" w:eastAsia="zh-CN"/>
        </w:rPr>
        <w:t>适用于本投标人须知的额外增加的变动详见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779F0C6C">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3BD73112">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5" w:name="_Toc22543"/>
      <w:r>
        <w:rPr>
          <w:rFonts w:hint="eastAsia" w:ascii="方正小标宋简体" w:hAnsi="方正小标宋简体" w:eastAsia="方正小标宋简体" w:cs="方正小标宋简体"/>
          <w:sz w:val="32"/>
          <w:szCs w:val="32"/>
          <w:highlight w:val="none"/>
          <w:lang w:val="en-US" w:eastAsia="zh-CN"/>
        </w:rPr>
        <w:t>政府采购合同</w:t>
      </w:r>
      <w:bookmarkEnd w:id="15"/>
    </w:p>
    <w:p w14:paraId="33A08A10">
      <w:pPr>
        <w:spacing w:line="360" w:lineRule="auto"/>
        <w:jc w:val="center"/>
        <w:rPr>
          <w:rFonts w:ascii="仿宋" w:hAnsi="仿宋" w:eastAsia="仿宋" w:cs="仿宋"/>
          <w:b/>
          <w:bCs/>
          <w:sz w:val="24"/>
          <w:highlight w:val="none"/>
        </w:rPr>
      </w:pPr>
      <w:r>
        <w:rPr>
          <w:rFonts w:hint="eastAsia" w:ascii="仿宋_GB2312" w:hAnsi="仿宋_GB2312" w:eastAsia="仿宋_GB2312" w:cs="仿宋_GB2312"/>
          <w:b w:val="0"/>
          <w:bCs w:val="0"/>
          <w:sz w:val="24"/>
          <w:szCs w:val="24"/>
          <w:highlight w:val="none"/>
          <w:lang w:val="en-US" w:eastAsia="zh-CN"/>
        </w:rPr>
        <w:t xml:space="preserve"> </w:t>
      </w:r>
      <w:r>
        <w:rPr>
          <w:rFonts w:hint="eastAsia" w:ascii="仿宋" w:hAnsi="仿宋" w:eastAsia="仿宋" w:cs="仿宋"/>
          <w:b/>
          <w:bCs/>
          <w:sz w:val="28"/>
          <w:szCs w:val="28"/>
          <w:highlight w:val="none"/>
        </w:rPr>
        <w:t>（此合同仅供参考，最终以双方实际签订为准）</w:t>
      </w:r>
    </w:p>
    <w:p w14:paraId="06448669">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4AF22415">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3AA9B591">
      <w:pPr>
        <w:rPr>
          <w:rFonts w:ascii="仿宋" w:hAnsi="仿宋" w:eastAsia="仿宋" w:cs="仿宋"/>
          <w:b/>
          <w:bCs/>
          <w:spacing w:val="-20"/>
          <w:kern w:val="44"/>
          <w:sz w:val="40"/>
          <w:szCs w:val="40"/>
          <w:highlight w:val="none"/>
        </w:rPr>
      </w:pPr>
    </w:p>
    <w:p w14:paraId="1967AF54">
      <w:pPr>
        <w:rPr>
          <w:rFonts w:ascii="仿宋" w:hAnsi="仿宋" w:eastAsia="仿宋" w:cs="仿宋"/>
          <w:b/>
          <w:bCs/>
          <w:spacing w:val="-20"/>
          <w:kern w:val="44"/>
          <w:sz w:val="40"/>
          <w:szCs w:val="40"/>
          <w:highlight w:val="none"/>
        </w:rPr>
      </w:pPr>
    </w:p>
    <w:p w14:paraId="2B4ABC85">
      <w:pPr>
        <w:rPr>
          <w:rFonts w:ascii="仿宋" w:hAnsi="仿宋" w:eastAsia="仿宋" w:cs="仿宋"/>
          <w:b/>
          <w:bCs/>
          <w:spacing w:val="-20"/>
          <w:kern w:val="44"/>
          <w:sz w:val="40"/>
          <w:szCs w:val="40"/>
          <w:highlight w:val="none"/>
        </w:rPr>
      </w:pPr>
    </w:p>
    <w:p w14:paraId="2C7B9F76">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461A365F">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5DF9627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73F7DDA9">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68B717CF">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1C020980">
      <w:pPr>
        <w:rPr>
          <w:rFonts w:ascii="仿宋" w:hAnsi="仿宋" w:eastAsia="仿宋" w:cs="仿宋"/>
          <w:highlight w:val="none"/>
        </w:rPr>
      </w:pPr>
    </w:p>
    <w:p w14:paraId="0540E1AC">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173265EF">
      <w:pPr>
        <w:jc w:val="center"/>
        <w:rPr>
          <w:rFonts w:ascii="仿宋" w:hAnsi="仿宋" w:eastAsia="仿宋" w:cs="仿宋"/>
          <w:sz w:val="44"/>
          <w:szCs w:val="44"/>
          <w:highlight w:val="none"/>
        </w:rPr>
      </w:pPr>
      <w:r>
        <w:rPr>
          <w:rFonts w:hint="eastAsia" w:ascii="仿宋" w:hAnsi="仿宋" w:eastAsia="仿宋" w:cs="仿宋"/>
          <w:sz w:val="44"/>
          <w:szCs w:val="44"/>
          <w:highlight w:val="none"/>
        </w:rPr>
        <w:t>使 用 说 明</w:t>
      </w:r>
    </w:p>
    <w:p w14:paraId="4C544ABE">
      <w:pPr>
        <w:ind w:firstLine="640" w:firstLineChars="200"/>
        <w:rPr>
          <w:rFonts w:ascii="仿宋" w:hAnsi="仿宋" w:eastAsia="仿宋" w:cs="仿宋"/>
          <w:sz w:val="32"/>
          <w:szCs w:val="32"/>
          <w:highlight w:val="none"/>
        </w:rPr>
      </w:pPr>
    </w:p>
    <w:p w14:paraId="5EBC04F8">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29C81C18">
      <w:pPr>
        <w:rPr>
          <w:rFonts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4DD71F7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6429F641">
      <w:pPr>
        <w:ind w:firstLine="880" w:firstLineChars="200"/>
        <w:rPr>
          <w:rFonts w:ascii="仿宋" w:hAnsi="仿宋" w:eastAsia="仿宋" w:cs="仿宋"/>
          <w:sz w:val="44"/>
          <w:szCs w:val="44"/>
          <w:highlight w:val="none"/>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6A32228C">
      <w:pPr>
        <w:pStyle w:val="3"/>
        <w:adjustRightInd w:val="0"/>
        <w:snapToGrid w:val="0"/>
        <w:spacing w:line="400" w:lineRule="exact"/>
        <w:jc w:val="center"/>
        <w:rPr>
          <w:rFonts w:hint="default" w:ascii="仿宋" w:hAnsi="仿宋" w:eastAsia="仿宋" w:cs="仿宋"/>
          <w:b w:val="0"/>
          <w:bCs w:val="0"/>
          <w:sz w:val="28"/>
          <w:szCs w:val="28"/>
          <w:highlight w:val="none"/>
        </w:rPr>
      </w:pPr>
      <w:bookmarkStart w:id="16" w:name="_Toc22209"/>
      <w:r>
        <w:rPr>
          <w:rFonts w:ascii="仿宋" w:hAnsi="仿宋" w:eastAsia="仿宋" w:cs="仿宋"/>
          <w:b w:val="0"/>
          <w:bCs w:val="0"/>
          <w:sz w:val="28"/>
          <w:szCs w:val="28"/>
          <w:highlight w:val="none"/>
        </w:rPr>
        <w:t>第一节 政府采购合同协议书</w:t>
      </w:r>
      <w:bookmarkEnd w:id="16"/>
    </w:p>
    <w:p w14:paraId="5210A10C">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（采购人、受采购人委托签订合同的单位或采购文件约定的合同甲方）</w:t>
      </w:r>
    </w:p>
    <w:p w14:paraId="77298E2E">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2E66738F">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296D410">
      <w:pPr>
        <w:adjustRightInd w:val="0"/>
        <w:snapToGrid w:val="0"/>
        <w:spacing w:line="400" w:lineRule="exact"/>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5D57FE5">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E2D26">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655F4FE6">
      <w:pPr>
        <w:pStyle w:val="8"/>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7552B19A">
      <w:pPr>
        <w:pStyle w:val="8"/>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38814564">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80860E">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5B233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FDFA6C5">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23480CE3">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22ED2F83">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E68554D">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32825C42">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55F9A661">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8E3E5AC">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67602A5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1965246">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080C4FC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DD4C7C1">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468ECCE3">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2A30998E">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877CE2A">
      <w:pPr>
        <w:pStyle w:val="29"/>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021FFEB">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3F14FC5">
      <w:pPr>
        <w:pStyle w:val="29"/>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0596EF8E">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09D5CD6">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8CC082B">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FF5B6F9">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DBBC11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E94977E">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4286B2D3">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383BBA6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34D79E1">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504BDAB8">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0F3784A7">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AAF31A8">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3A18953">
      <w:pPr>
        <w:pStyle w:val="29"/>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2725D377">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59E8B869">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5A27FAF">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187150F">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872B46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5FCF6B75">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4BB45D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3D2CBDB2">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37A93CFE">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6049A54A">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A9ABF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3854ED3">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02EE156E">
      <w:pPr>
        <w:pStyle w:val="29"/>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2FA32D08">
      <w:pPr>
        <w:pStyle w:val="29"/>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7A81886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AB13809">
      <w:pPr>
        <w:pStyle w:val="29"/>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10C0E22D">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A8B67D4">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113CB195">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0823D00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4EF6062C">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B75836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18F43C78">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F11EBD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2CC2087A">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3233347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19DB981E">
      <w:pPr>
        <w:pStyle w:val="30"/>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8F4BD9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B0D72EB">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39C6E4C1">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7F62D49E">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069055A1">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67D34D4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B270065">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76CABB7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324E658">
      <w:pPr>
        <w:pStyle w:val="29"/>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55BD7C94">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CB7925D">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43761A6F">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0868FB59">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szCs w:val="21"/>
          <w:highlight w:val="none"/>
          <w:u w:val="single"/>
        </w:rPr>
        <w:t xml:space="preserve">                                                </w:t>
      </w:r>
    </w:p>
    <w:p w14:paraId="4A2FE57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5E561CE9">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4DEF11AB">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33F5C969">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F6E05E0">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1041DB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5B0B877">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8F9F1F8">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9348EFE">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10010B1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04C9D93">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26B4E20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7F09334">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227F473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9C462FA">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51B304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75DA420F">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4A5D1314">
      <w:pPr>
        <w:pStyle w:val="29"/>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E32541B">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1ABDD7CB">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6E0421D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478313E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33349C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548A919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40DA832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47EEB91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F10B8E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05A8AA7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2DD82028">
      <w:pPr>
        <w:pStyle w:val="29"/>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themeColor="text1"/>
          <w:kern w:val="2"/>
          <w:sz w:val="21"/>
          <w:highlight w:val="none"/>
          <w14:textFill>
            <w14:solidFill>
              <w14:schemeClr w14:val="tx1"/>
            </w14:solidFill>
          </w14:textFill>
        </w:rPr>
        <w:t>国家法律、行政法规和规章制度规定或合同约定的作为合同组成部分的其他文件</w:t>
      </w:r>
    </w:p>
    <w:p w14:paraId="751B55A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796BC10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CC5124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6619303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14150EC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0BD016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2C03739">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39E7AE5E">
      <w:pPr>
        <w:pStyle w:val="30"/>
        <w:spacing w:line="400" w:lineRule="exact"/>
        <w:rPr>
          <w:rFonts w:ascii="仿宋" w:hAnsi="仿宋" w:eastAsia="仿宋" w:cs="仿宋"/>
          <w:highlight w:val="none"/>
        </w:rPr>
      </w:pPr>
    </w:p>
    <w:p w14:paraId="6E05558D">
      <w:pPr>
        <w:pStyle w:val="3"/>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161F5510">
      <w:pPr>
        <w:rPr>
          <w:rFonts w:ascii="仿宋" w:hAnsi="仿宋" w:eastAsia="仿宋" w:cs="仿宋"/>
          <w:highlight w:val="none"/>
        </w:rPr>
      </w:pPr>
      <w:r>
        <w:rPr>
          <w:rFonts w:hint="eastAsia" w:ascii="仿宋" w:hAnsi="仿宋" w:eastAsia="仿宋" w:cs="仿宋"/>
          <w:highlight w:val="none"/>
        </w:rPr>
        <w:br w:type="page"/>
      </w:r>
    </w:p>
    <w:p w14:paraId="3CE69500">
      <w:pPr>
        <w:pStyle w:val="30"/>
        <w:rPr>
          <w:rFonts w:ascii="仿宋" w:hAnsi="仿宋" w:eastAsia="仿宋" w:cs="仿宋"/>
          <w:highlight w:val="none"/>
        </w:rPr>
      </w:pPr>
    </w:p>
    <w:tbl>
      <w:tblPr>
        <w:tblStyle w:val="1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F1AB8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5D4327">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8AE5B33">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28A09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F49D66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4F09A1">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4A92E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551C8653">
            <w:pPr>
              <w:adjustRightInd w:val="0"/>
              <w:snapToGrid w:val="0"/>
              <w:spacing w:line="300" w:lineRule="exact"/>
              <w:jc w:val="center"/>
              <w:rPr>
                <w:rFonts w:ascii="仿宋" w:hAnsi="仿宋" w:eastAsia="仿宋" w:cs="仿宋"/>
                <w:spacing w:val="20"/>
                <w:szCs w:val="21"/>
                <w:highlight w:val="none"/>
              </w:rPr>
            </w:pPr>
          </w:p>
        </w:tc>
      </w:tr>
      <w:tr w14:paraId="77156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6F3E62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05C34A50">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014806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93478B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69BDC6C2">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4CCA847">
            <w:pPr>
              <w:adjustRightInd w:val="0"/>
              <w:snapToGrid w:val="0"/>
              <w:spacing w:line="300" w:lineRule="exact"/>
              <w:jc w:val="center"/>
              <w:rPr>
                <w:rFonts w:ascii="仿宋" w:hAnsi="仿宋" w:eastAsia="仿宋" w:cs="仿宋"/>
                <w:szCs w:val="21"/>
                <w:highlight w:val="none"/>
              </w:rPr>
            </w:pPr>
          </w:p>
        </w:tc>
      </w:tr>
      <w:tr w14:paraId="137ED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3675A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1770725F">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CE5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F69DB8A">
            <w:pPr>
              <w:adjustRightInd w:val="0"/>
              <w:snapToGrid w:val="0"/>
              <w:spacing w:line="300" w:lineRule="exact"/>
              <w:jc w:val="center"/>
              <w:rPr>
                <w:rFonts w:ascii="仿宋" w:hAnsi="仿宋" w:eastAsia="仿宋" w:cs="仿宋"/>
                <w:spacing w:val="20"/>
                <w:szCs w:val="21"/>
                <w:highlight w:val="none"/>
              </w:rPr>
            </w:pPr>
          </w:p>
        </w:tc>
      </w:tr>
      <w:tr w14:paraId="6BF3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88AFB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78DDBBC">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8BBA32A">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0D0104BD">
            <w:pPr>
              <w:adjustRightInd w:val="0"/>
              <w:snapToGrid w:val="0"/>
              <w:spacing w:line="300" w:lineRule="exact"/>
              <w:jc w:val="center"/>
              <w:rPr>
                <w:rFonts w:ascii="仿宋" w:hAnsi="仿宋" w:eastAsia="仿宋" w:cs="仿宋"/>
                <w:spacing w:val="20"/>
                <w:szCs w:val="21"/>
                <w:highlight w:val="none"/>
              </w:rPr>
            </w:pPr>
          </w:p>
        </w:tc>
      </w:tr>
      <w:tr w14:paraId="12A59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B45E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AFAEB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4627B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5DD120F">
            <w:pPr>
              <w:adjustRightInd w:val="0"/>
              <w:snapToGrid w:val="0"/>
              <w:spacing w:line="300" w:lineRule="exact"/>
              <w:jc w:val="center"/>
              <w:rPr>
                <w:rFonts w:ascii="仿宋" w:hAnsi="仿宋" w:eastAsia="仿宋" w:cs="仿宋"/>
                <w:spacing w:val="20"/>
                <w:szCs w:val="21"/>
                <w:highlight w:val="none"/>
              </w:rPr>
            </w:pPr>
          </w:p>
        </w:tc>
      </w:tr>
      <w:tr w14:paraId="634AA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06E4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8D5046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5425C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30831F1">
            <w:pPr>
              <w:adjustRightInd w:val="0"/>
              <w:snapToGrid w:val="0"/>
              <w:spacing w:line="300" w:lineRule="exact"/>
              <w:jc w:val="center"/>
              <w:rPr>
                <w:rFonts w:ascii="仿宋" w:hAnsi="仿宋" w:eastAsia="仿宋" w:cs="仿宋"/>
                <w:spacing w:val="20"/>
                <w:szCs w:val="21"/>
                <w:highlight w:val="none"/>
              </w:rPr>
            </w:pPr>
          </w:p>
        </w:tc>
      </w:tr>
      <w:tr w14:paraId="0F668C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E38B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DD6DC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A3782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ED1466C">
            <w:pPr>
              <w:adjustRightInd w:val="0"/>
              <w:snapToGrid w:val="0"/>
              <w:spacing w:line="300" w:lineRule="exact"/>
              <w:jc w:val="center"/>
              <w:rPr>
                <w:rFonts w:ascii="仿宋" w:hAnsi="仿宋" w:eastAsia="仿宋" w:cs="仿宋"/>
                <w:spacing w:val="20"/>
                <w:szCs w:val="21"/>
                <w:highlight w:val="none"/>
              </w:rPr>
            </w:pPr>
          </w:p>
        </w:tc>
      </w:tr>
      <w:tr w14:paraId="0B2383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3B2846">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6F58F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83A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1D36AF8">
            <w:pPr>
              <w:adjustRightInd w:val="0"/>
              <w:snapToGrid w:val="0"/>
              <w:spacing w:line="300" w:lineRule="exact"/>
              <w:jc w:val="center"/>
              <w:rPr>
                <w:rFonts w:ascii="仿宋" w:hAnsi="仿宋" w:eastAsia="仿宋" w:cs="仿宋"/>
                <w:spacing w:val="20"/>
                <w:szCs w:val="21"/>
                <w:highlight w:val="none"/>
              </w:rPr>
            </w:pPr>
          </w:p>
        </w:tc>
      </w:tr>
      <w:tr w14:paraId="332A2B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CC2DE">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592B59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31AE14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7B2DC21">
            <w:pPr>
              <w:adjustRightInd w:val="0"/>
              <w:snapToGrid w:val="0"/>
              <w:spacing w:line="300" w:lineRule="exact"/>
              <w:jc w:val="center"/>
              <w:rPr>
                <w:rFonts w:ascii="仿宋" w:hAnsi="仿宋" w:eastAsia="仿宋" w:cs="仿宋"/>
                <w:spacing w:val="20"/>
                <w:szCs w:val="21"/>
                <w:highlight w:val="none"/>
              </w:rPr>
            </w:pPr>
          </w:p>
        </w:tc>
      </w:tr>
      <w:tr w14:paraId="06A2E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A17A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E2846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BEA3A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5230CFF">
            <w:pPr>
              <w:adjustRightInd w:val="0"/>
              <w:snapToGrid w:val="0"/>
              <w:spacing w:line="300" w:lineRule="exact"/>
              <w:jc w:val="center"/>
              <w:rPr>
                <w:rFonts w:ascii="仿宋" w:hAnsi="仿宋" w:eastAsia="仿宋" w:cs="仿宋"/>
                <w:spacing w:val="20"/>
                <w:szCs w:val="21"/>
                <w:highlight w:val="none"/>
              </w:rPr>
            </w:pPr>
          </w:p>
        </w:tc>
      </w:tr>
      <w:tr w14:paraId="1CAEE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BC2DB0">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D30CB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AAD1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A92A9CA">
            <w:pPr>
              <w:adjustRightInd w:val="0"/>
              <w:snapToGrid w:val="0"/>
              <w:spacing w:line="300" w:lineRule="exact"/>
              <w:jc w:val="center"/>
              <w:rPr>
                <w:rFonts w:ascii="仿宋" w:hAnsi="仿宋" w:eastAsia="仿宋" w:cs="仿宋"/>
                <w:spacing w:val="20"/>
                <w:szCs w:val="21"/>
                <w:highlight w:val="none"/>
              </w:rPr>
            </w:pPr>
          </w:p>
        </w:tc>
      </w:tr>
      <w:tr w14:paraId="41490A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DDE0E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6841A1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12E1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AE16F06">
            <w:pPr>
              <w:adjustRightInd w:val="0"/>
              <w:snapToGrid w:val="0"/>
              <w:spacing w:line="300" w:lineRule="exact"/>
              <w:jc w:val="center"/>
              <w:rPr>
                <w:rFonts w:ascii="仿宋" w:hAnsi="仿宋" w:eastAsia="仿宋" w:cs="仿宋"/>
                <w:spacing w:val="20"/>
                <w:szCs w:val="21"/>
                <w:highlight w:val="none"/>
              </w:rPr>
            </w:pPr>
          </w:p>
        </w:tc>
      </w:tr>
      <w:tr w14:paraId="18312D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DFA57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A1C6B1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B07D6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0A10EF8">
            <w:pPr>
              <w:adjustRightInd w:val="0"/>
              <w:snapToGrid w:val="0"/>
              <w:spacing w:line="300" w:lineRule="exact"/>
              <w:jc w:val="center"/>
              <w:rPr>
                <w:rFonts w:ascii="仿宋" w:hAnsi="仿宋" w:eastAsia="仿宋" w:cs="仿宋"/>
                <w:spacing w:val="20"/>
                <w:szCs w:val="21"/>
                <w:highlight w:val="none"/>
              </w:rPr>
            </w:pPr>
          </w:p>
        </w:tc>
      </w:tr>
      <w:tr w14:paraId="6E2628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63B57CE">
            <w:pPr>
              <w:pStyle w:val="8"/>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1BCA7C80">
      <w:pPr>
        <w:pStyle w:val="3"/>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17" w:name="_Toc27624"/>
      <w:r>
        <w:rPr>
          <w:rFonts w:ascii="仿宋" w:hAnsi="仿宋" w:eastAsia="仿宋" w:cs="仿宋"/>
          <w:b w:val="0"/>
          <w:bCs w:val="0"/>
          <w:sz w:val="28"/>
          <w:szCs w:val="28"/>
          <w:highlight w:val="none"/>
        </w:rPr>
        <w:t>第二节 政府采购合同通用条款</w:t>
      </w:r>
      <w:bookmarkEnd w:id="17"/>
    </w:p>
    <w:p w14:paraId="0ABAF837">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3F28ECB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35822A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A6D862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49DF81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szCs w:val="21"/>
          <w:highlight w:val="none"/>
        </w:rPr>
        <w:t>。</w:t>
      </w:r>
    </w:p>
    <w:p w14:paraId="117E644E">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A9244D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highlight w:val="none"/>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highlight w:val="none"/>
        </w:rPr>
        <w:t>。</w:t>
      </w:r>
    </w:p>
    <w:p w14:paraId="6E2866A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576CF683">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技术资料和材料等。</w:t>
      </w:r>
    </w:p>
    <w:p w14:paraId="2B58CBC3">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szCs w:val="21"/>
          <w:highlight w:val="none"/>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3B004537">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70831EE">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szCs w:val="21"/>
          <w:highlight w:val="none"/>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076A62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A9D8CFA">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50EFD9DA">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64292DBD">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履行合同的时间、地点和方式及验收</w:t>
      </w:r>
    </w:p>
    <w:p w14:paraId="4AD45C22">
      <w:pPr>
        <w:autoSpaceDE w:val="0"/>
        <w:autoSpaceDN w:val="0"/>
        <w:adjustRightInd w:val="0"/>
        <w:snapToGrid w:val="0"/>
        <w:spacing w:line="400" w:lineRule="exact"/>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3.1 </w:t>
      </w:r>
      <w:r>
        <w:rPr>
          <w:rFonts w:hint="eastAsia" w:ascii="仿宋" w:hAnsi="仿宋" w:eastAsia="仿宋" w:cs="仿宋"/>
          <w:szCs w:val="21"/>
          <w:highlight w:val="none"/>
        </w:rPr>
        <w:t>乙方应当在约定的时间、地点，按照约定方式履行合同。</w:t>
      </w:r>
    </w:p>
    <w:p w14:paraId="7A2B3895">
      <w:pPr>
        <w:adjustRightInd w:val="0"/>
        <w:snapToGrid w:val="0"/>
        <w:spacing w:line="360" w:lineRule="auto"/>
        <w:rPr>
          <w:rFonts w:ascii="仿宋" w:hAnsi="仿宋" w:eastAsia="仿宋" w:cs="仿宋"/>
          <w:color w:val="000000"/>
          <w:sz w:val="24"/>
          <w:highlight w:val="none"/>
          <w:lang w:bidi="ar"/>
        </w:rPr>
      </w:pPr>
    </w:p>
    <w:p w14:paraId="4E17A71A">
      <w:pPr>
        <w:adjustRightInd w:val="0"/>
        <w:snapToGrid w:val="0"/>
        <w:spacing w:line="360" w:lineRule="auto"/>
        <w:rPr>
          <w:rFonts w:ascii="仿宋" w:hAnsi="仿宋" w:eastAsia="仿宋" w:cs="仿宋"/>
          <w:color w:val="000000"/>
          <w:sz w:val="24"/>
          <w:highlight w:val="none"/>
          <w:lang w:bidi="ar"/>
        </w:rPr>
      </w:pPr>
      <w:r>
        <w:rPr>
          <w:rFonts w:hint="eastAsia" w:ascii="仿宋" w:hAnsi="仿宋" w:eastAsia="仿宋" w:cs="仿宋"/>
          <w:color w:val="000000"/>
          <w:sz w:val="24"/>
          <w:highlight w:val="none"/>
          <w:lang w:bidi="ar"/>
        </w:rPr>
        <w:t>4、验收要求：</w:t>
      </w:r>
    </w:p>
    <w:p w14:paraId="6B999518">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4.1 按本需求书的质量要求及验收标准进行验收。</w:t>
      </w:r>
    </w:p>
    <w:p w14:paraId="4E2BCC46">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4.2 双方对质量有争议，如需将货物送至具有资质的质量检测机构检测的，若检测结果合格，检测费用由采购人支付。若检测结果不合格，则检测费用由中标供应商支付，采购人将该批次货物退货，中标供应商除重新配送合格物资外，同时扣除30%当月货款。</w:t>
      </w:r>
    </w:p>
    <w:p w14:paraId="56D01A69">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4.3 合同期内，采购人对货物质量进行日常任意抽查，若发现货物质量（含包装）不合格，中标供应商必对该批次产品作出更换、退货，情节严重的按解除合同等方式处理。</w:t>
      </w:r>
    </w:p>
    <w:p w14:paraId="31CF942A">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w:t>
      </w:r>
      <w:r>
        <w:rPr>
          <w:rFonts w:ascii="仿宋" w:hAnsi="仿宋" w:eastAsia="仿宋" w:cs="仿宋"/>
          <w:kern w:val="2"/>
          <w:sz w:val="24"/>
          <w:szCs w:val="24"/>
          <w:highlight w:val="none"/>
          <w:lang w:bidi="ar"/>
        </w:rPr>
        <w:t>中标供应商的管理要求</w:t>
      </w:r>
    </w:p>
    <w:p w14:paraId="5971DA16">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5.1 </w:t>
      </w:r>
      <w:r>
        <w:rPr>
          <w:rFonts w:ascii="仿宋" w:hAnsi="仿宋" w:eastAsia="仿宋" w:cs="仿宋"/>
          <w:kern w:val="2"/>
          <w:sz w:val="24"/>
          <w:szCs w:val="24"/>
          <w:highlight w:val="none"/>
          <w:lang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3DCC482">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5.2 </w:t>
      </w:r>
      <w:r>
        <w:rPr>
          <w:rFonts w:ascii="仿宋" w:hAnsi="仿宋" w:eastAsia="仿宋" w:cs="仿宋"/>
          <w:kern w:val="2"/>
          <w:sz w:val="24"/>
          <w:szCs w:val="24"/>
          <w:highlight w:val="none"/>
          <w:lang w:bidi="ar"/>
        </w:rPr>
        <w:t>按合同约定的标的供货，中标供应商不得转包、分包，否则采购人有权单方面终止合同，项目另行处理，中标供应商须承担由此造成的经济损失，且履约保证金不退还。</w:t>
      </w:r>
    </w:p>
    <w:p w14:paraId="33E5BAE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5.3 </w:t>
      </w:r>
      <w:r>
        <w:rPr>
          <w:rFonts w:ascii="仿宋" w:hAnsi="仿宋" w:eastAsia="仿宋" w:cs="仿宋"/>
          <w:kern w:val="2"/>
          <w:sz w:val="24"/>
          <w:szCs w:val="24"/>
          <w:highlight w:val="none"/>
          <w:lang w:bidi="ar"/>
        </w:rPr>
        <w:t>中标供应商应严格按合同要求（含品牌、规格、品种、质量等）供应，不得变更供应商品，否则，采购人有权退货。</w:t>
      </w:r>
    </w:p>
    <w:p w14:paraId="4FFBD643">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5.4 </w:t>
      </w:r>
      <w:r>
        <w:rPr>
          <w:rFonts w:ascii="仿宋" w:hAnsi="仿宋" w:eastAsia="仿宋" w:cs="仿宋"/>
          <w:kern w:val="2"/>
          <w:sz w:val="24"/>
          <w:szCs w:val="24"/>
          <w:highlight w:val="none"/>
          <w:lang w:bidi="ar"/>
        </w:rPr>
        <w:t>采购人按合同对商品进行严格验收，对不符合规格要求的商品，供应商必须无条件退货或更换。</w:t>
      </w:r>
    </w:p>
    <w:p w14:paraId="1430DC5E">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5.5 </w:t>
      </w:r>
      <w:r>
        <w:rPr>
          <w:rFonts w:ascii="仿宋" w:hAnsi="仿宋" w:eastAsia="仿宋" w:cs="仿宋"/>
          <w:kern w:val="2"/>
          <w:sz w:val="24"/>
          <w:szCs w:val="24"/>
          <w:highlight w:val="none"/>
          <w:lang w:bidi="ar"/>
        </w:rPr>
        <w:t>中标供应商须按供应商品的销售额开具国家正式发票。</w:t>
      </w:r>
    </w:p>
    <w:p w14:paraId="351BBEF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5.6 </w:t>
      </w:r>
      <w:r>
        <w:rPr>
          <w:rFonts w:ascii="仿宋" w:hAnsi="仿宋" w:eastAsia="仿宋" w:cs="仿宋"/>
          <w:kern w:val="2"/>
          <w:sz w:val="24"/>
          <w:szCs w:val="24"/>
          <w:highlight w:val="none"/>
          <w:lang w:bidi="ar"/>
        </w:rPr>
        <w:t>索赔：</w:t>
      </w:r>
    </w:p>
    <w:p w14:paraId="312FF88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1．经采购人及中标供应商双方现场确认后，采购人对中标供应商供应的食品质量有异议，采购人有权根据有关政府部门的检验结果向中标供应商提出索赔。</w:t>
      </w:r>
    </w:p>
    <w:p w14:paraId="3E37CDEF">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64F8AE1F">
      <w:pPr>
        <w:pStyle w:val="29"/>
        <w:spacing w:line="360" w:lineRule="auto"/>
        <w:ind w:firstLine="0" w:firstLineChars="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2B2952EA">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 甲方的权利和义务</w:t>
      </w:r>
    </w:p>
    <w:p w14:paraId="0A0EEAE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6.1 签署合同后，甲方应确定项目负责人（或项目联系人），负责与本合同有关的事务。甲方有权对乙方的履约行为进行检查，并及时确认乙方提交的事项。甲方应当配合乙方完成相关项目实施工作。</w:t>
      </w:r>
    </w:p>
    <w:p w14:paraId="42923739">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6.2 甲方有权要求乙方按时提交各阶段有关安排计划，并有权定期核对乙方提供货物数量、规格、质量等内容。甲方有权督促乙方工作并要求乙方更换不符合要求的货物。</w:t>
      </w:r>
    </w:p>
    <w:p w14:paraId="18499C84">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6.3 甲方有权要求乙方对缺陷部分予以修复，并按合同约定享有货物保修及其他合同约定的权利。</w:t>
      </w:r>
    </w:p>
    <w:p w14:paraId="369C9EA7">
      <w:pPr>
        <w:snapToGrid w:val="0"/>
        <w:spacing w:line="400" w:lineRule="exact"/>
        <w:ind w:firstLine="420" w:firstLineChars="200"/>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6.4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themeColor="text1"/>
          <w:szCs w:val="21"/>
          <w:highlight w:val="none"/>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themeColor="text1"/>
          <w:szCs w:val="21"/>
          <w:highlight w:val="none"/>
          <w14:textFill>
            <w14:solidFill>
              <w14:schemeClr w14:val="tx1"/>
            </w14:solidFill>
          </w14:textFill>
        </w:rPr>
        <w:t>视为验收通过。</w:t>
      </w:r>
    </w:p>
    <w:p w14:paraId="4062C21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6.5 甲方应当根据合同约定及时向乙方支付合同价款，不得以内部人员变更、履行内部付款流程等为由，拒绝或迟延支付。</w:t>
      </w:r>
    </w:p>
    <w:p w14:paraId="7B27682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约定应由甲方承担的其他义务和责任。</w:t>
      </w:r>
    </w:p>
    <w:p w14:paraId="12EE576C">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7. 乙方的权利和义务</w:t>
      </w:r>
    </w:p>
    <w:p w14:paraId="467BF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7.1 签署合同后，乙方应确定项目负责人（或项目联系人），负责与本合同有关的事务。</w:t>
      </w:r>
    </w:p>
    <w:p w14:paraId="7939394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36CC611">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.3乙方有权根据合同约定向甲方收取合同价款。</w:t>
      </w:r>
    </w:p>
    <w:p w14:paraId="1B506CF8">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4D48F26F">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8.合同履行</w:t>
      </w:r>
    </w:p>
    <w:p w14:paraId="3FFF0C7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6A5A5B7C">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8.2 甲乙双方按照合同约定顺序履行合同义务时，应当先履行一方未履行的，后履行一方有权拒绝其履行请求。先履行一方履行不符合约定的，后履行一方有权拒绝其相应的履行请求。</w:t>
      </w:r>
    </w:p>
    <w:p w14:paraId="6033C116">
      <w:pPr>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9. 货物包装、运输、保险和交付要求</w:t>
      </w:r>
    </w:p>
    <w:p w14:paraId="18433B6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本合同</w:t>
      </w:r>
      <w:r>
        <w:rPr>
          <w:rFonts w:hint="eastAsia" w:ascii="仿宋" w:hAnsi="仿宋" w:eastAsia="仿宋" w:cs="仿宋"/>
          <w:bCs/>
          <w:color w:val="000000" w:themeColor="text1"/>
          <w:szCs w:val="21"/>
          <w:highlight w:val="none"/>
          <w14:textFill>
            <w14:solidFill>
              <w14:schemeClr w14:val="tx1"/>
            </w14:solidFill>
          </w14:textFill>
        </w:rPr>
        <w:t>涉及商品包装、快递包装的，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4EDD39FC">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乙方负责办理将货物运抵本合同规定的交货地点，并装卸、交付至甲方的一切运输事项，相关费用应包含在合同价款中。</w:t>
      </w:r>
    </w:p>
    <w:p w14:paraId="7FF32161">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6F46D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0DD300">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9.5 </w:t>
      </w:r>
      <w:r>
        <w:rPr>
          <w:rFonts w:hint="eastAsia" w:ascii="仿宋" w:hAnsi="仿宋" w:eastAsia="仿宋" w:cs="仿宋"/>
          <w:color w:val="000000"/>
          <w:szCs w:val="21"/>
          <w:highlight w:val="none"/>
        </w:rPr>
        <w:t>乙方在运输到达之前应提前通知甲方，并提示货物运输装卸的注意事项，甲方配合乙方做好货物的接收工作。</w:t>
      </w:r>
    </w:p>
    <w:p w14:paraId="3401696D">
      <w:pPr>
        <w:pStyle w:val="29"/>
        <w:ind w:firstLine="420"/>
        <w:rPr>
          <w:rFonts w:ascii="仿宋" w:hAnsi="仿宋" w:eastAsia="仿宋" w:cs="仿宋"/>
          <w:sz w:val="21"/>
          <w:highlight w:val="none"/>
        </w:rPr>
      </w:pPr>
      <w:r>
        <w:rPr>
          <w:rFonts w:hint="eastAsia" w:ascii="仿宋" w:hAnsi="仿宋" w:eastAsia="仿宋" w:cs="仿宋"/>
          <w:color w:val="000000" w:themeColor="text1"/>
          <w:kern w:val="2"/>
          <w:sz w:val="21"/>
          <w:highlight w:val="none"/>
          <w14:textFill>
            <w14:solidFill>
              <w14:schemeClr w14:val="tx1"/>
            </w14:solidFill>
          </w14:textFill>
        </w:rPr>
        <w:t xml:space="preserve">9.6 </w:t>
      </w:r>
      <w:r>
        <w:rPr>
          <w:rFonts w:hint="eastAsia" w:ascii="仿宋" w:hAnsi="仿宋" w:eastAsia="仿宋" w:cs="仿宋"/>
          <w:color w:val="000000"/>
          <w:kern w:val="2"/>
          <w:sz w:val="21"/>
          <w:highlight w:val="none"/>
        </w:rPr>
        <w:t>如因包装、运输问题导致货物</w:t>
      </w:r>
      <w:r>
        <w:rPr>
          <w:rFonts w:hint="eastAsia" w:ascii="仿宋" w:hAnsi="仿宋" w:eastAsia="仿宋" w:cs="仿宋"/>
          <w:color w:val="000000" w:themeColor="text1"/>
          <w:kern w:val="2"/>
          <w:sz w:val="21"/>
          <w:highlight w:val="none"/>
          <w14:textFill>
            <w14:solidFill>
              <w14:schemeClr w14:val="tx1"/>
            </w14:solidFill>
          </w14:textFill>
        </w:rPr>
        <w:t>损毁、丢失</w:t>
      </w:r>
      <w:r>
        <w:rPr>
          <w:rFonts w:hint="eastAsia" w:ascii="仿宋" w:hAnsi="仿宋" w:eastAsia="仿宋" w:cs="仿宋"/>
          <w:color w:val="000000"/>
          <w:kern w:val="2"/>
          <w:sz w:val="21"/>
          <w:highlight w:val="none"/>
        </w:rPr>
        <w:t>或者品质下降，甲方有权要求降价、换货、拒收部分或整批货物，由此产生的费用和损失，均由乙方承担。</w:t>
      </w:r>
    </w:p>
    <w:p w14:paraId="7767A9A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color w:val="000000" w:themeColor="text1"/>
          <w:sz w:val="24"/>
          <w:highlight w:val="none"/>
          <w14:textFill>
            <w14:solidFill>
              <w14:schemeClr w14:val="tx1"/>
            </w14:solidFill>
          </w14:textFill>
        </w:rPr>
        <w:t xml:space="preserve">10. </w:t>
      </w:r>
      <w:r>
        <w:rPr>
          <w:rFonts w:hint="eastAsia" w:ascii="仿宋" w:hAnsi="仿宋" w:eastAsia="仿宋" w:cs="仿宋"/>
          <w:b/>
          <w:sz w:val="24"/>
          <w:highlight w:val="none"/>
        </w:rPr>
        <w:t>质量标准和保证</w:t>
      </w:r>
    </w:p>
    <w:p w14:paraId="339DAA6F">
      <w:pPr>
        <w:pStyle w:val="9"/>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10.1 质量标准</w:t>
      </w:r>
    </w:p>
    <w:p w14:paraId="33D790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5243B0">
      <w:pPr>
        <w:pStyle w:val="9"/>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74DE212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C53D8E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D5926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10.2 保证</w:t>
      </w:r>
    </w:p>
    <w:p w14:paraId="1075678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2483865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0BBFE8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3F60DCC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szCs w:val="21"/>
          <w:highlight w:val="none"/>
        </w:rPr>
        <w:t>.1条规定以书面形式</w:t>
      </w:r>
      <w:r>
        <w:rPr>
          <w:rFonts w:hint="eastAsia" w:ascii="仿宋" w:hAnsi="仿宋" w:eastAsia="仿宋" w:cs="仿宋"/>
          <w:color w:val="000000" w:themeColor="text1"/>
          <w:szCs w:val="21"/>
          <w:highlight w:val="none"/>
          <w14:textFill>
            <w14:solidFill>
              <w14:schemeClr w14:val="tx1"/>
            </w14:solidFill>
          </w14:textFill>
        </w:rPr>
        <w:t>追究</w:t>
      </w:r>
      <w:r>
        <w:rPr>
          <w:rFonts w:hint="eastAsia" w:ascii="仿宋" w:hAnsi="仿宋" w:eastAsia="仿宋" w:cs="仿宋"/>
          <w:szCs w:val="21"/>
          <w:highlight w:val="none"/>
        </w:rPr>
        <w:t>乙方</w:t>
      </w:r>
      <w:r>
        <w:rPr>
          <w:rFonts w:hint="eastAsia" w:ascii="仿宋" w:hAnsi="仿宋" w:eastAsia="仿宋" w:cs="仿宋"/>
          <w:color w:val="000000" w:themeColor="text1"/>
          <w:szCs w:val="21"/>
          <w:highlight w:val="none"/>
          <w14:textFill>
            <w14:solidFill>
              <w14:schemeClr w14:val="tx1"/>
            </w14:solidFill>
          </w14:textFill>
        </w:rPr>
        <w:t>的违约责任</w:t>
      </w:r>
      <w:r>
        <w:rPr>
          <w:rFonts w:hint="eastAsia" w:ascii="仿宋" w:hAnsi="仿宋" w:eastAsia="仿宋" w:cs="仿宋"/>
          <w:szCs w:val="21"/>
          <w:highlight w:val="none"/>
        </w:rPr>
        <w:t>。</w:t>
      </w:r>
    </w:p>
    <w:p w14:paraId="0EA87003">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03A4176">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sz w:val="24"/>
          <w:highlight w:val="none"/>
        </w:rPr>
        <w:t>权利瑕疵担保</w:t>
      </w:r>
    </w:p>
    <w:p w14:paraId="32D4120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11.1 乙方保证对其出售的货物享有合法的权利。</w:t>
      </w:r>
    </w:p>
    <w:p w14:paraId="6D6DE19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11.2 </w:t>
      </w:r>
      <w:r>
        <w:rPr>
          <w:rFonts w:hint="eastAsia" w:ascii="仿宋" w:hAnsi="仿宋" w:eastAsia="仿宋" w:cs="仿宋"/>
          <w:szCs w:val="15"/>
          <w:highlight w:val="none"/>
        </w:rPr>
        <w:t>乙方保证在交付的货物上不存在抵押权等担保物权。</w:t>
      </w:r>
    </w:p>
    <w:p w14:paraId="33D3CEC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11.3 如甲方使用上述货物构成对第三人侵权的，则由乙方承担全部责任。</w:t>
      </w:r>
    </w:p>
    <w:p w14:paraId="33BB7453">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12. 知识产权保护</w:t>
      </w:r>
    </w:p>
    <w:p w14:paraId="776D842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18"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18"/>
      <w:r>
        <w:rPr>
          <w:rFonts w:hint="eastAsia" w:ascii="仿宋" w:hAnsi="仿宋" w:eastAsia="仿宋" w:cs="仿宋"/>
          <w:szCs w:val="21"/>
          <w:highlight w:val="none"/>
        </w:rPr>
        <w:t>。</w:t>
      </w:r>
    </w:p>
    <w:p w14:paraId="08F4F92D">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13. 保密义务</w:t>
      </w:r>
    </w:p>
    <w:p w14:paraId="27B2700A">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13.1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1208357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14. 合同价款支付</w:t>
      </w:r>
    </w:p>
    <w:p w14:paraId="35B7149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合同价款支付按照国库集中支付制度及财政管理相关规定执行。</w:t>
      </w:r>
    </w:p>
    <w:p w14:paraId="2D8B2264">
      <w:pPr>
        <w:pStyle w:val="3"/>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14.2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68EFCDBD">
      <w:pPr>
        <w:pStyle w:val="7"/>
        <w:spacing w:line="400" w:lineRule="exact"/>
        <w:rPr>
          <w:rFonts w:ascii="仿宋" w:hAnsi="仿宋" w:eastAsia="仿宋" w:cs="仿宋"/>
          <w:b/>
          <w:bCs/>
          <w:highlight w:val="none"/>
        </w:rPr>
      </w:pPr>
      <w:r>
        <w:rPr>
          <w:rFonts w:hint="eastAsia" w:ascii="仿宋" w:hAnsi="仿宋" w:eastAsia="仿宋" w:cs="仿宋"/>
          <w:b/>
          <w:bCs/>
          <w:highlight w:val="none"/>
        </w:rPr>
        <w:t>1</w:t>
      </w:r>
      <w:r>
        <w:rPr>
          <w:rFonts w:hint="eastAsia" w:ascii="仿宋" w:hAnsi="仿宋" w:eastAsia="仿宋" w:cs="仿宋"/>
          <w:b/>
          <w:bCs/>
          <w:highlight w:val="none"/>
          <w:lang w:val="en-US"/>
        </w:rPr>
        <w:t>5</w:t>
      </w:r>
      <w:r>
        <w:rPr>
          <w:rFonts w:hint="eastAsia" w:ascii="仿宋" w:hAnsi="仿宋" w:eastAsia="仿宋" w:cs="仿宋"/>
          <w:b/>
          <w:bCs/>
          <w:highlight w:val="none"/>
        </w:rPr>
        <w:t>.</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3577C37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15.1 </w:t>
      </w:r>
      <w:r>
        <w:rPr>
          <w:rFonts w:hint="eastAsia" w:ascii="仿宋" w:hAnsi="仿宋" w:eastAsia="仿宋" w:cs="仿宋"/>
          <w:szCs w:val="15"/>
          <w:highlight w:val="none"/>
        </w:rPr>
        <w:t>乙方应当以支票、汇票、本票或者金融机构、担保机构出具的保函等非现金形式提交。</w:t>
      </w:r>
    </w:p>
    <w:p w14:paraId="22A28918">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1055A3">
      <w:pPr>
        <w:spacing w:line="400" w:lineRule="exact"/>
        <w:ind w:firstLine="420"/>
        <w:rPr>
          <w:rFonts w:ascii="仿宋" w:hAnsi="仿宋" w:eastAsia="仿宋" w:cs="仿宋"/>
          <w:highlight w:val="none"/>
        </w:rPr>
      </w:pPr>
      <w:r>
        <w:rPr>
          <w:rFonts w:hint="eastAsia" w:ascii="仿宋" w:hAnsi="仿宋" w:eastAsia="仿宋" w:cs="仿宋"/>
          <w:szCs w:val="21"/>
          <w:highlight w:val="none"/>
        </w:rPr>
        <w:t>15.3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589FACFB">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16. </w:t>
      </w:r>
      <w:r>
        <w:rPr>
          <w:rFonts w:hint="eastAsia" w:ascii="仿宋" w:hAnsi="仿宋" w:eastAsia="仿宋" w:cs="仿宋"/>
          <w:b/>
          <w:sz w:val="24"/>
          <w:highlight w:val="none"/>
        </w:rPr>
        <w:t>售后服务</w:t>
      </w:r>
    </w:p>
    <w:p w14:paraId="3350570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16.1 除项目不涉及或采购活动中明确约定无须承担外，乙方还应提供下列服务：</w:t>
      </w:r>
    </w:p>
    <w:p w14:paraId="5F613E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3A5F064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172AC61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43F44B1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499DB049">
      <w:pPr>
        <w:pStyle w:val="29"/>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3858B9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58A1322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 乙方提供的售后服务的费用已包含在合同价款中，甲方不再另行支付。</w:t>
      </w:r>
    </w:p>
    <w:p w14:paraId="129E0B73">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违约责任</w:t>
      </w:r>
    </w:p>
    <w:p w14:paraId="6D39F65F">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17.1质量瑕疵的违约责任</w:t>
      </w:r>
    </w:p>
    <w:p w14:paraId="538D9EA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32F609DA">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17.2 迟延交货的违约责任</w:t>
      </w:r>
    </w:p>
    <w:p w14:paraId="528072F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881D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7FFDD63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17.3 迟延支付的违约责任</w:t>
      </w:r>
    </w:p>
    <w:p w14:paraId="207C53D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2496B7DB">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17.4其他违约责任根据项目实际需要按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2DE5033A">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18.合同变更、中止与终止</w:t>
      </w:r>
    </w:p>
    <w:p w14:paraId="10302FF7">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18.1合同的变更</w:t>
      </w:r>
    </w:p>
    <w:p w14:paraId="4352E1E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6175757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18.2合同的中止</w:t>
      </w:r>
    </w:p>
    <w:p w14:paraId="7923574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06EC644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9E6B88">
      <w:pPr>
        <w:pStyle w:val="29"/>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52B982">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1D5D338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18.3合同的终止</w:t>
      </w:r>
    </w:p>
    <w:p w14:paraId="1FBBA34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4CB6EFB">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1D5085C7">
      <w:pPr>
        <w:pStyle w:val="29"/>
        <w:rPr>
          <w:rFonts w:ascii="仿宋" w:hAnsi="仿宋" w:eastAsia="仿宋" w:cs="仿宋"/>
          <w:highlight w:val="none"/>
        </w:rPr>
      </w:pPr>
      <w:r>
        <w:rPr>
          <w:rFonts w:hint="eastAsia" w:ascii="仿宋" w:hAnsi="仿宋" w:eastAsia="仿宋" w:cs="仿宋"/>
          <w:highlight w:val="none"/>
        </w:rPr>
        <w:t xml:space="preserve">18.4 </w:t>
      </w:r>
      <w:r>
        <w:rPr>
          <w:rFonts w:hint="eastAsia" w:ascii="仿宋" w:hAnsi="仿宋" w:eastAsia="仿宋" w:cs="仿宋"/>
          <w:kern w:val="2"/>
          <w:sz w:val="21"/>
          <w:highlight w:val="none"/>
        </w:rPr>
        <w:t>涉及国家利益、社会公共利益的情形</w:t>
      </w:r>
    </w:p>
    <w:p w14:paraId="7BA8671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C5EB3C1">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合同分包</w:t>
      </w:r>
    </w:p>
    <w:p w14:paraId="050ECDD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19.1 乙方不得将合同转包给其他供应商。涉及合同分包的，乙方应根据采购文件和投标（响应）文件规定进行合同分包。</w:t>
      </w:r>
    </w:p>
    <w:p w14:paraId="455C516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19.2 乙方执行政府采购政策向中小企业依法分包的，乙方应当按采购文件和投标（响应）文件签订分包意向协议，分包意向协议属于本合同组成部分。</w:t>
      </w:r>
    </w:p>
    <w:p w14:paraId="753EDE35">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20. 不可抗力</w:t>
      </w:r>
    </w:p>
    <w:p w14:paraId="78847C2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20.1 不可抗力是指合同双方不能预见、不能避免且不能克服的客观情况。</w:t>
      </w:r>
    </w:p>
    <w:p w14:paraId="1602E70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任何一方对由于不可抗力造成的部分或全部不能履行合同不承担违约责任。但迟延履行后发生不可抗力的，不能免除责任。</w:t>
      </w:r>
    </w:p>
    <w:p w14:paraId="5246FC6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9361D9C">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21. 解决争议的方法</w:t>
      </w:r>
    </w:p>
    <w:p w14:paraId="4E33D21E">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21.1 因本合同及合同有关事项发生的争议，由甲乙双方友好协商解决。协商不成时，可以向有关组织申请调解。合同一方或双方不愿调解或调解不成的，可以通过仲裁或诉讼的方式解决争议。</w:t>
      </w:r>
    </w:p>
    <w:p w14:paraId="6C62547D">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0A9CE0D3">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21.3 如甲乙双方有争议的事项不影响合同其他部分的履行，在争议解决期间，合同其他部分应当继续履行。</w:t>
      </w:r>
    </w:p>
    <w:p w14:paraId="5E33D8AC">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22. 政府采购政策</w:t>
      </w:r>
    </w:p>
    <w:p w14:paraId="3152AB0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22.1 </w:t>
      </w:r>
      <w:r>
        <w:rPr>
          <w:rFonts w:hint="eastAsia" w:ascii="仿宋" w:hAnsi="仿宋" w:eastAsia="仿宋" w:cs="仿宋"/>
          <w:highlight w:val="none"/>
          <w:lang w:val="en-GB"/>
        </w:rPr>
        <w:t>本合同应当按照规定执行政府采购政策。</w:t>
      </w:r>
    </w:p>
    <w:p w14:paraId="452A5E0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4368B893">
      <w:pPr>
        <w:pStyle w:val="7"/>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2</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6EE56E">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23. 法律适用</w:t>
      </w:r>
    </w:p>
    <w:p w14:paraId="587B51EC">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23.1 本合同的订立、生效、解释、履行及与本合同有关的争议解决，均适用法律、行政法规。</w:t>
      </w:r>
    </w:p>
    <w:p w14:paraId="72DDE85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23.2 本合同条款与法律、行政法规的强制性规定不一致的，双方当事人应按照法律、行政法规的强制性规定修改本合同的相关条款。</w:t>
      </w:r>
    </w:p>
    <w:p w14:paraId="697DE02F">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24. 通知</w:t>
      </w:r>
    </w:p>
    <w:p w14:paraId="2F43EB80">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24.1 本合同任何一方向对方发出的通知、信件、数据电文等，应当发送至本合同第一部分《政府采购合同协议书》所约定的通讯地址、联系人、联系电话或电子邮箱。</w:t>
      </w:r>
    </w:p>
    <w:p w14:paraId="666EEA4B">
      <w:pPr>
        <w:pStyle w:val="29"/>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24.2 一方当事人变更名称、住所、联系人、联系电话或电子邮箱等信息的，应当在变更后3日内及时书面通知对方，对方实际收到变更通知前的送达仍为有效送达。</w:t>
      </w:r>
    </w:p>
    <w:p w14:paraId="1E1CBC9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24.3本合同一方给另一方的通知均应采用书面形式，传真或快递送到本合同中规定的对方的地址和办理签收手续。</w:t>
      </w:r>
    </w:p>
    <w:p w14:paraId="02440A1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24.4通知以送达之日或通知书中规定的生效之日起生效，两者中以较迟之日为准。</w:t>
      </w:r>
    </w:p>
    <w:p w14:paraId="25B24289">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25.合同未尽事项</w:t>
      </w:r>
    </w:p>
    <w:p w14:paraId="5AD3F33E">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25.1合同未尽事项见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17D2FD5">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25.2 合同附件与合同正文具有同等的法律效力。</w:t>
      </w:r>
      <w:bookmarkStart w:id="19" w:name="_Toc20313"/>
      <w:r>
        <w:rPr>
          <w:rFonts w:hint="eastAsia" w:ascii="黑体" w:hAnsi="华文中宋" w:eastAsia="黑体"/>
          <w:sz w:val="28"/>
          <w:szCs w:val="28"/>
          <w:highlight w:val="none"/>
        </w:rPr>
        <w:br w:type="page"/>
      </w:r>
    </w:p>
    <w:p w14:paraId="4E23D695">
      <w:pPr>
        <w:pStyle w:val="3"/>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1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0ED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B9483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7634D6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099190D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0DBFED10">
            <w:pPr>
              <w:adjustRightInd w:val="0"/>
              <w:snapToGrid w:val="0"/>
              <w:jc w:val="left"/>
              <w:rPr>
                <w:rFonts w:ascii="仿宋" w:hAnsi="仿宋" w:eastAsia="仿宋" w:cs="仿宋"/>
                <w:szCs w:val="21"/>
                <w:highlight w:val="none"/>
              </w:rPr>
            </w:pPr>
          </w:p>
        </w:tc>
      </w:tr>
      <w:tr w14:paraId="36C2C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B01FA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78E38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0E56790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1A6BE318">
            <w:pPr>
              <w:adjustRightInd w:val="0"/>
              <w:snapToGrid w:val="0"/>
              <w:jc w:val="left"/>
              <w:rPr>
                <w:rFonts w:ascii="仿宋" w:hAnsi="仿宋" w:eastAsia="仿宋" w:cs="仿宋"/>
                <w:szCs w:val="21"/>
                <w:highlight w:val="none"/>
              </w:rPr>
            </w:pPr>
          </w:p>
        </w:tc>
      </w:tr>
      <w:tr w14:paraId="42801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5A80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E9E38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BA5BC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654B6680">
            <w:pPr>
              <w:adjustRightInd w:val="0"/>
              <w:snapToGrid w:val="0"/>
              <w:jc w:val="left"/>
              <w:rPr>
                <w:rFonts w:ascii="仿宋" w:hAnsi="仿宋" w:eastAsia="仿宋" w:cs="仿宋"/>
                <w:szCs w:val="21"/>
                <w:highlight w:val="none"/>
              </w:rPr>
            </w:pPr>
          </w:p>
        </w:tc>
      </w:tr>
      <w:tr w14:paraId="54516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7A764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0DA30A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6EB9463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9B5053D">
            <w:pPr>
              <w:adjustRightInd w:val="0"/>
              <w:snapToGrid w:val="0"/>
              <w:jc w:val="left"/>
              <w:rPr>
                <w:rFonts w:ascii="仿宋" w:hAnsi="仿宋" w:eastAsia="仿宋" w:cs="仿宋"/>
                <w:szCs w:val="21"/>
                <w:highlight w:val="none"/>
              </w:rPr>
            </w:pPr>
          </w:p>
        </w:tc>
      </w:tr>
      <w:tr w14:paraId="1A7CD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3F2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593C2D4">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59CFB6E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51DAB0F5">
            <w:pPr>
              <w:adjustRightInd w:val="0"/>
              <w:snapToGrid w:val="0"/>
              <w:jc w:val="left"/>
              <w:rPr>
                <w:rFonts w:ascii="仿宋" w:hAnsi="仿宋" w:eastAsia="仿宋" w:cs="仿宋"/>
                <w:szCs w:val="21"/>
                <w:highlight w:val="none"/>
              </w:rPr>
            </w:pPr>
          </w:p>
        </w:tc>
      </w:tr>
      <w:tr w14:paraId="7525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DB167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E272EF">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3AD0996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3747D88">
            <w:pPr>
              <w:adjustRightInd w:val="0"/>
              <w:snapToGrid w:val="0"/>
              <w:jc w:val="left"/>
              <w:rPr>
                <w:rFonts w:ascii="仿宋" w:hAnsi="仿宋" w:eastAsia="仿宋" w:cs="仿宋"/>
                <w:szCs w:val="21"/>
                <w:highlight w:val="none"/>
              </w:rPr>
            </w:pPr>
          </w:p>
        </w:tc>
      </w:tr>
      <w:tr w14:paraId="751C0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2CBDBD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21EA15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2DD795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76BC3833">
            <w:pPr>
              <w:rPr>
                <w:rFonts w:ascii="仿宋" w:hAnsi="仿宋" w:eastAsia="仿宋" w:cs="仿宋"/>
                <w:highlight w:val="none"/>
              </w:rPr>
            </w:pPr>
          </w:p>
        </w:tc>
      </w:tr>
      <w:tr w14:paraId="1D60A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CDDF3">
            <w:pPr>
              <w:adjustRightInd w:val="0"/>
              <w:snapToGrid w:val="0"/>
              <w:jc w:val="center"/>
              <w:rPr>
                <w:rFonts w:ascii="仿宋" w:hAnsi="仿宋" w:eastAsia="仿宋" w:cs="仿宋"/>
                <w:szCs w:val="21"/>
                <w:highlight w:val="none"/>
              </w:rPr>
            </w:pPr>
          </w:p>
        </w:tc>
        <w:tc>
          <w:tcPr>
            <w:tcW w:w="1742" w:type="dxa"/>
            <w:vAlign w:val="center"/>
          </w:tcPr>
          <w:p w14:paraId="20E6233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5B22894F">
            <w:pPr>
              <w:rPr>
                <w:rFonts w:ascii="仿宋" w:hAnsi="仿宋" w:eastAsia="仿宋" w:cs="仿宋"/>
                <w:highlight w:val="none"/>
              </w:rPr>
            </w:pPr>
          </w:p>
        </w:tc>
      </w:tr>
      <w:tr w14:paraId="55CDC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B0AE32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BB1256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7DBA282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41F6F58B">
            <w:pPr>
              <w:rPr>
                <w:rFonts w:ascii="仿宋" w:hAnsi="仿宋" w:eastAsia="仿宋" w:cs="仿宋"/>
                <w:highlight w:val="none"/>
              </w:rPr>
            </w:pPr>
          </w:p>
        </w:tc>
      </w:tr>
      <w:tr w14:paraId="4D5C6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33A3A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6A2A7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52AD03F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D6DF3F8">
            <w:pPr>
              <w:rPr>
                <w:rFonts w:ascii="仿宋" w:hAnsi="仿宋" w:eastAsia="仿宋" w:cs="仿宋"/>
                <w:highlight w:val="none"/>
              </w:rPr>
            </w:pPr>
          </w:p>
        </w:tc>
      </w:tr>
      <w:tr w14:paraId="407F0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AAD4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19D0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49FA60B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19CCAA9A">
            <w:pPr>
              <w:autoSpaceDE w:val="0"/>
              <w:autoSpaceDN w:val="0"/>
              <w:adjustRightInd w:val="0"/>
              <w:snapToGrid w:val="0"/>
              <w:ind w:firstLine="420" w:firstLineChars="200"/>
              <w:jc w:val="left"/>
              <w:rPr>
                <w:rFonts w:ascii="仿宋" w:hAnsi="仿宋" w:eastAsia="仿宋" w:cs="仿宋"/>
                <w:szCs w:val="21"/>
                <w:highlight w:val="none"/>
              </w:rPr>
            </w:pPr>
          </w:p>
        </w:tc>
      </w:tr>
      <w:tr w14:paraId="1CA29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9B3F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C3DD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089D25F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3FF6F1E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410A5F6">
            <w:pPr>
              <w:adjustRightInd w:val="0"/>
              <w:snapToGrid w:val="0"/>
              <w:jc w:val="left"/>
              <w:rPr>
                <w:rFonts w:ascii="仿宋" w:hAnsi="仿宋" w:eastAsia="仿宋" w:cs="仿宋"/>
                <w:szCs w:val="21"/>
                <w:highlight w:val="none"/>
              </w:rPr>
            </w:pPr>
          </w:p>
        </w:tc>
      </w:tr>
      <w:tr w14:paraId="2BDB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B5401C">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E47194F">
            <w:pPr>
              <w:pStyle w:val="29"/>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6E2AB77B">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39161C33">
            <w:pPr>
              <w:adjustRightInd w:val="0"/>
              <w:snapToGrid w:val="0"/>
              <w:jc w:val="left"/>
              <w:rPr>
                <w:rFonts w:ascii="仿宋" w:hAnsi="仿宋" w:eastAsia="仿宋" w:cs="仿宋"/>
                <w:szCs w:val="21"/>
                <w:highlight w:val="none"/>
              </w:rPr>
            </w:pPr>
          </w:p>
        </w:tc>
      </w:tr>
      <w:tr w14:paraId="6829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CC8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B464C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293E077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7E958203">
            <w:pPr>
              <w:adjustRightInd w:val="0"/>
              <w:snapToGrid w:val="0"/>
              <w:jc w:val="left"/>
              <w:rPr>
                <w:rFonts w:ascii="仿宋" w:hAnsi="仿宋" w:eastAsia="仿宋" w:cs="仿宋"/>
                <w:szCs w:val="21"/>
                <w:highlight w:val="none"/>
              </w:rPr>
            </w:pPr>
          </w:p>
        </w:tc>
      </w:tr>
      <w:tr w14:paraId="7101EEEE">
        <w:tblPrEx>
          <w:tblCellMar>
            <w:top w:w="0" w:type="dxa"/>
            <w:left w:w="108" w:type="dxa"/>
            <w:bottom w:w="0" w:type="dxa"/>
            <w:right w:w="108" w:type="dxa"/>
          </w:tblCellMar>
        </w:tblPrEx>
        <w:trPr>
          <w:trHeight w:val="697" w:hRule="atLeast"/>
        </w:trPr>
        <w:tc>
          <w:tcPr>
            <w:tcW w:w="1607" w:type="dxa"/>
            <w:vAlign w:val="center"/>
          </w:tcPr>
          <w:p w14:paraId="5EE18A9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4B1D2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7B94B28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4AF17F59">
            <w:pPr>
              <w:adjustRightInd w:val="0"/>
              <w:snapToGrid w:val="0"/>
              <w:jc w:val="left"/>
              <w:rPr>
                <w:rFonts w:ascii="仿宋" w:hAnsi="仿宋" w:eastAsia="仿宋" w:cs="仿宋"/>
                <w:szCs w:val="21"/>
                <w:highlight w:val="none"/>
              </w:rPr>
            </w:pPr>
          </w:p>
        </w:tc>
      </w:tr>
      <w:tr w14:paraId="6BEC8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2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CC2694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10F334F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94FA0B2">
            <w:pPr>
              <w:adjustRightInd w:val="0"/>
              <w:snapToGrid w:val="0"/>
              <w:jc w:val="left"/>
              <w:rPr>
                <w:rFonts w:ascii="仿宋" w:hAnsi="仿宋" w:eastAsia="仿宋" w:cs="仿宋"/>
                <w:szCs w:val="21"/>
                <w:highlight w:val="none"/>
              </w:rPr>
            </w:pPr>
          </w:p>
        </w:tc>
      </w:tr>
      <w:tr w14:paraId="4D9928BA">
        <w:tblPrEx>
          <w:tblCellMar>
            <w:top w:w="0" w:type="dxa"/>
            <w:left w:w="108" w:type="dxa"/>
            <w:bottom w:w="0" w:type="dxa"/>
            <w:right w:w="108" w:type="dxa"/>
          </w:tblCellMar>
        </w:tblPrEx>
        <w:trPr>
          <w:trHeight w:val="784" w:hRule="atLeast"/>
        </w:trPr>
        <w:tc>
          <w:tcPr>
            <w:tcW w:w="1607" w:type="dxa"/>
            <w:vAlign w:val="center"/>
          </w:tcPr>
          <w:p w14:paraId="329B97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6AFCEA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6BDF42A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0B9CF2E">
            <w:pPr>
              <w:adjustRightInd w:val="0"/>
              <w:snapToGrid w:val="0"/>
              <w:jc w:val="left"/>
              <w:rPr>
                <w:rFonts w:ascii="仿宋" w:hAnsi="仿宋" w:eastAsia="仿宋" w:cs="仿宋"/>
                <w:szCs w:val="21"/>
                <w:highlight w:val="none"/>
              </w:rPr>
            </w:pPr>
          </w:p>
        </w:tc>
      </w:tr>
      <w:tr w14:paraId="2ED2B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4929C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7B3F35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71A617E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33EBFEC5">
            <w:pPr>
              <w:adjustRightInd w:val="0"/>
              <w:snapToGrid w:val="0"/>
              <w:jc w:val="left"/>
              <w:rPr>
                <w:rFonts w:ascii="仿宋" w:hAnsi="仿宋" w:eastAsia="仿宋" w:cs="仿宋"/>
                <w:szCs w:val="21"/>
                <w:highlight w:val="none"/>
              </w:rPr>
            </w:pPr>
          </w:p>
        </w:tc>
      </w:tr>
      <w:tr w14:paraId="2D201126">
        <w:tblPrEx>
          <w:tblCellMar>
            <w:top w:w="0" w:type="dxa"/>
            <w:left w:w="108" w:type="dxa"/>
            <w:bottom w:w="0" w:type="dxa"/>
            <w:right w:w="108" w:type="dxa"/>
          </w:tblCellMar>
        </w:tblPrEx>
        <w:trPr>
          <w:trHeight w:val="736" w:hRule="atLeast"/>
        </w:trPr>
        <w:tc>
          <w:tcPr>
            <w:tcW w:w="1607" w:type="dxa"/>
            <w:vAlign w:val="center"/>
          </w:tcPr>
          <w:p w14:paraId="595EAC2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F3913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042C826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056FB158">
            <w:pPr>
              <w:adjustRightInd w:val="0"/>
              <w:snapToGrid w:val="0"/>
              <w:jc w:val="left"/>
              <w:rPr>
                <w:rFonts w:ascii="仿宋" w:hAnsi="仿宋" w:eastAsia="仿宋" w:cs="仿宋"/>
                <w:szCs w:val="21"/>
                <w:highlight w:val="none"/>
              </w:rPr>
            </w:pPr>
          </w:p>
        </w:tc>
      </w:tr>
      <w:tr w14:paraId="15CFB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C01B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9DFE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5D3CFB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722E1A0C">
            <w:pPr>
              <w:adjustRightInd w:val="0"/>
              <w:snapToGrid w:val="0"/>
              <w:jc w:val="left"/>
              <w:rPr>
                <w:rFonts w:ascii="仿宋" w:hAnsi="仿宋" w:eastAsia="仿宋" w:cs="仿宋"/>
                <w:szCs w:val="21"/>
                <w:highlight w:val="none"/>
              </w:rPr>
            </w:pPr>
          </w:p>
        </w:tc>
      </w:tr>
      <w:tr w14:paraId="59547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CD14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D768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vAlign w:val="center"/>
          </w:tcPr>
          <w:p w14:paraId="4AE6D21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vAlign w:val="center"/>
          </w:tcPr>
          <w:p w14:paraId="20F3F64C">
            <w:pPr>
              <w:adjustRightInd w:val="0"/>
              <w:snapToGrid w:val="0"/>
              <w:jc w:val="left"/>
              <w:rPr>
                <w:rFonts w:ascii="仿宋" w:hAnsi="仿宋" w:eastAsia="仿宋" w:cs="仿宋"/>
                <w:szCs w:val="21"/>
                <w:highlight w:val="none"/>
                <w:u w:val="single"/>
              </w:rPr>
            </w:pPr>
          </w:p>
        </w:tc>
      </w:tr>
      <w:tr w14:paraId="241BD0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1B78C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2CCAA5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A02BE5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04DF914D">
            <w:pPr>
              <w:adjustRightInd w:val="0"/>
              <w:snapToGrid w:val="0"/>
              <w:jc w:val="left"/>
              <w:rPr>
                <w:rFonts w:ascii="仿宋" w:hAnsi="仿宋" w:eastAsia="仿宋" w:cs="仿宋"/>
                <w:szCs w:val="21"/>
                <w:highlight w:val="none"/>
                <w:u w:val="single"/>
              </w:rPr>
            </w:pPr>
          </w:p>
        </w:tc>
      </w:tr>
      <w:tr w14:paraId="376BC2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2F23C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11374F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06365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6B73501D">
            <w:pPr>
              <w:adjustRightInd w:val="0"/>
              <w:snapToGrid w:val="0"/>
              <w:jc w:val="left"/>
              <w:rPr>
                <w:rFonts w:ascii="仿宋" w:hAnsi="仿宋" w:eastAsia="仿宋" w:cs="仿宋"/>
                <w:szCs w:val="21"/>
                <w:highlight w:val="none"/>
                <w:u w:val="single"/>
              </w:rPr>
            </w:pPr>
          </w:p>
        </w:tc>
      </w:tr>
      <w:tr w14:paraId="7E2CB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1406EB">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91418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73DD002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317EC5E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819B26E">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93E8BE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51FC5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86331B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A0B967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525A4028">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772ED8F1">
            <w:pPr>
              <w:adjustRightInd w:val="0"/>
              <w:snapToGrid w:val="0"/>
              <w:jc w:val="left"/>
              <w:rPr>
                <w:rFonts w:ascii="仿宋" w:hAnsi="仿宋" w:eastAsia="仿宋" w:cs="仿宋"/>
                <w:szCs w:val="21"/>
                <w:highlight w:val="none"/>
              </w:rPr>
            </w:pPr>
          </w:p>
        </w:tc>
      </w:tr>
    </w:tbl>
    <w:p w14:paraId="10374B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82A89E0">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7446D9D">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20" w:name="_Toc20159"/>
      <w:r>
        <w:rPr>
          <w:rFonts w:hint="eastAsia" w:ascii="方正小标宋简体" w:hAnsi="方正小标宋简体" w:eastAsia="方正小标宋简体" w:cs="方正小标宋简体"/>
          <w:sz w:val="32"/>
          <w:szCs w:val="32"/>
          <w:highlight w:val="none"/>
          <w:lang w:val="en-US" w:eastAsia="zh-CN"/>
        </w:rPr>
        <w:t>采购需求</w:t>
      </w:r>
      <w:bookmarkEnd w:id="20"/>
    </w:p>
    <w:p w14:paraId="52DE81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说明：</w:t>
      </w:r>
    </w:p>
    <w:p w14:paraId="5432AA7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1B627661">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下列标有“</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”的条款未响应或不满足，将按无效投标处理；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”条款为重要条款和非“★、</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”条款为一般条款</w:t>
      </w:r>
      <w:r>
        <w:rPr>
          <w:rFonts w:hint="eastAsia" w:ascii="仿宋" w:hAnsi="仿宋" w:eastAsia="仿宋" w:cs="仿宋"/>
          <w:b/>
          <w:bCs/>
          <w:sz w:val="24"/>
          <w:highlight w:val="none"/>
          <w:lang w:val="en-US" w:eastAsia="zh-CN"/>
        </w:rPr>
        <w:t>仅为评审打分项，</w:t>
      </w:r>
      <w:r>
        <w:rPr>
          <w:rFonts w:hint="eastAsia" w:ascii="仿宋" w:hAnsi="仿宋" w:eastAsia="仿宋" w:cs="仿宋"/>
          <w:b/>
          <w:bCs/>
          <w:sz w:val="24"/>
          <w:highlight w:val="none"/>
        </w:rPr>
        <w:t>若未响应或不满足，将按评审标准中规定进行扣分。</w:t>
      </w:r>
    </w:p>
    <w:p w14:paraId="1CF14605">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采购需求一览表</w:t>
      </w:r>
    </w:p>
    <w:tbl>
      <w:tblPr>
        <w:tblStyle w:val="18"/>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27"/>
        <w:gridCol w:w="700"/>
        <w:gridCol w:w="871"/>
        <w:gridCol w:w="1368"/>
        <w:gridCol w:w="1368"/>
      </w:tblGrid>
      <w:tr w14:paraId="6604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4" w:type="dxa"/>
            <w:vAlign w:val="center"/>
          </w:tcPr>
          <w:p w14:paraId="3E7AC5AD">
            <w:pPr>
              <w:pStyle w:val="11"/>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标项号</w:t>
            </w:r>
          </w:p>
        </w:tc>
        <w:tc>
          <w:tcPr>
            <w:tcW w:w="2827" w:type="dxa"/>
            <w:vAlign w:val="center"/>
          </w:tcPr>
          <w:p w14:paraId="6EC1E6CF">
            <w:pPr>
              <w:pStyle w:val="11"/>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标的</w:t>
            </w:r>
            <w:r>
              <w:rPr>
                <w:rFonts w:hint="eastAsia" w:ascii="仿宋" w:hAnsi="仿宋" w:eastAsia="仿宋" w:cs="仿宋"/>
                <w:b/>
                <w:bCs/>
                <w:sz w:val="21"/>
                <w:szCs w:val="21"/>
                <w:highlight w:val="none"/>
              </w:rPr>
              <w:t>名称</w:t>
            </w:r>
            <w:r>
              <w:rPr>
                <w:rFonts w:hint="eastAsia" w:ascii="仿宋" w:hAnsi="仿宋" w:eastAsia="仿宋" w:cs="仿宋"/>
                <w:b/>
                <w:bCs/>
                <w:sz w:val="21"/>
                <w:szCs w:val="21"/>
                <w:highlight w:val="none"/>
                <w:lang w:eastAsia="zh-CN"/>
              </w:rPr>
              <w:t>（</w:t>
            </w:r>
            <w:r>
              <w:rPr>
                <w:rFonts w:hint="eastAsia" w:ascii="仿宋" w:hAnsi="仿宋" w:eastAsia="仿宋" w:cs="仿宋"/>
                <w:b/>
                <w:bCs/>
                <w:sz w:val="21"/>
                <w:szCs w:val="21"/>
                <w:highlight w:val="none"/>
                <w:lang w:val="en-US" w:eastAsia="zh-CN"/>
              </w:rPr>
              <w:t>设备名称</w:t>
            </w:r>
            <w:r>
              <w:rPr>
                <w:rFonts w:hint="eastAsia" w:ascii="仿宋" w:hAnsi="仿宋" w:eastAsia="仿宋" w:cs="仿宋"/>
                <w:b/>
                <w:bCs/>
                <w:sz w:val="21"/>
                <w:szCs w:val="21"/>
                <w:highlight w:val="none"/>
                <w:lang w:eastAsia="zh-CN"/>
              </w:rPr>
              <w:t>）</w:t>
            </w:r>
          </w:p>
        </w:tc>
        <w:tc>
          <w:tcPr>
            <w:tcW w:w="700" w:type="dxa"/>
            <w:vAlign w:val="center"/>
          </w:tcPr>
          <w:p w14:paraId="60547CA8">
            <w:pPr>
              <w:pStyle w:val="11"/>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数量</w:t>
            </w:r>
          </w:p>
        </w:tc>
        <w:tc>
          <w:tcPr>
            <w:tcW w:w="871" w:type="dxa"/>
            <w:vAlign w:val="center"/>
          </w:tcPr>
          <w:p w14:paraId="35889A53">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单位</w:t>
            </w:r>
          </w:p>
        </w:tc>
        <w:tc>
          <w:tcPr>
            <w:tcW w:w="1368" w:type="dxa"/>
          </w:tcPr>
          <w:p w14:paraId="7FE37131">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最高限价</w:t>
            </w:r>
            <w:r>
              <w:rPr>
                <w:rFonts w:hint="eastAsia" w:ascii="仿宋" w:hAnsi="仿宋" w:eastAsia="仿宋" w:cs="仿宋"/>
                <w:b/>
                <w:bCs/>
                <w:sz w:val="21"/>
                <w:szCs w:val="21"/>
                <w:highlight w:val="none"/>
              </w:rPr>
              <w:t>（元）</w:t>
            </w:r>
          </w:p>
        </w:tc>
        <w:tc>
          <w:tcPr>
            <w:tcW w:w="1368" w:type="dxa"/>
          </w:tcPr>
          <w:p w14:paraId="09D7FF9E">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是否接受进口产品投标</w:t>
            </w:r>
          </w:p>
        </w:tc>
      </w:tr>
      <w:tr w14:paraId="5FD5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84" w:type="dxa"/>
            <w:vAlign w:val="center"/>
          </w:tcPr>
          <w:p w14:paraId="5AE16881">
            <w:pPr>
              <w:pStyle w:val="11"/>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标项一</w:t>
            </w:r>
          </w:p>
        </w:tc>
        <w:tc>
          <w:tcPr>
            <w:tcW w:w="2827" w:type="dxa"/>
            <w:vAlign w:val="center"/>
          </w:tcPr>
          <w:p w14:paraId="4DCB4EDD">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内镜清洗工作站</w:t>
            </w:r>
          </w:p>
        </w:tc>
        <w:tc>
          <w:tcPr>
            <w:tcW w:w="700" w:type="dxa"/>
            <w:vAlign w:val="center"/>
          </w:tcPr>
          <w:p w14:paraId="35FDDD95">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871" w:type="dxa"/>
            <w:vAlign w:val="center"/>
          </w:tcPr>
          <w:p w14:paraId="63FB7064">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1368" w:type="dxa"/>
            <w:vAlign w:val="center"/>
          </w:tcPr>
          <w:p w14:paraId="088B661F">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160000.00 </w:t>
            </w:r>
          </w:p>
        </w:tc>
        <w:tc>
          <w:tcPr>
            <w:tcW w:w="1368" w:type="dxa"/>
            <w:vAlign w:val="center"/>
          </w:tcPr>
          <w:p w14:paraId="1185F657">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否</w:t>
            </w:r>
          </w:p>
        </w:tc>
      </w:tr>
    </w:tbl>
    <w:p w14:paraId="3D56D96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2D52ABE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二、技术要求</w:t>
      </w:r>
    </w:p>
    <w:p w14:paraId="06DF4BD4">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1、主体台面、清洗槽、功能背板、干燥台材质要求：采用高分子复合材料（ABS+亚克力PMMA）整体热合吸塑成型，板材厚度≥5mm，高分子复合材料须根据医药行业标准YY0992-2016.5</w:t>
      </w:r>
    </w:p>
    <w:p w14:paraId="1F355F5C">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2、耐腐蚀性测试：在1%NaOH溶液中浸泡≥72小时无可视变化，在5% H2SO4溶液中浸泡≥72小时无可视变化。提供第三方检验报告。</w:t>
      </w:r>
    </w:p>
    <w:p w14:paraId="01582505">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3、清洗槽形状要求：清洗槽采用“前后高中间低”的大圆弧防泛水设计，且前端设计有半径≥100mm的大圆弧。清洗槽内侧底部设计有“米”字型凸起。</w:t>
      </w:r>
    </w:p>
    <w:p w14:paraId="014318B3">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4、干燥台形状要求：干燥台采用内凹式平台圆弧设计，干燥平台台面设计有圆形凸起，干燥平台台面低于前端，并且在干燥台前端设计有半径≥100mm的大圆弧。</w:t>
      </w:r>
    </w:p>
    <w:p w14:paraId="6D7141AD">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5、功能背板形状要求：背板采用与清洗槽相同的材质，整体一次成型。背板采用倾斜式平面，倾斜角度≤10度，符合人体视觉角度。中背板规格高度：离地高度1600mm±100mm。</w:t>
      </w:r>
    </w:p>
    <w:p w14:paraId="37165249">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6、浸泡槽盖材质要求：采用透明亚克力板材一次成型，并配有手柄，板材厚度≥4mm。</w:t>
      </w:r>
    </w:p>
    <w:p w14:paraId="2F9AF2A4">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7、清洗槽规格尺寸要求：（根据方案图确定槽体尺寸）单方槽：长720×宽750mm，±10mm；内径长600×宽450×深240mm，±10mm；                                                                                                                                                  长850×宽750mm，±10mm，内径长715×宽450mm×深240，±10mm；                                                             双方槽：长1410×宽750mm，±10mm；内径长600×宽450×深240mm，±10mm；                                                                                                                                   </w:t>
      </w:r>
    </w:p>
    <w:p w14:paraId="00DB2D39">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8、干燥台规格尺寸要求：约长1000mm×宽750mm；根据现场场地定制；</w:t>
      </w:r>
    </w:p>
    <w:p w14:paraId="04D2D0DD">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9、柜体形状要求：采用分段式柜体，柜体底部离地高度≥150mm。</w:t>
      </w:r>
    </w:p>
    <w:p w14:paraId="45C91B9A">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10、支架材质要求：不锈钢材质≥304，厚度≥1.2mm，高≥800mm，底板采用PVC板。</w:t>
      </w:r>
    </w:p>
    <w:p w14:paraId="123243C3">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11、柜门材质要求：采用彩色钢化玻璃，柜门采用上挡板和下柜门分体设计；柜门铰链采用进口阻尼铰链，实现柜门自动闭合到位。</w:t>
      </w:r>
    </w:p>
    <w:p w14:paraId="3674D439">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12、柜体底板材质要求：柜体底板采用PVC塑钢板材质。</w:t>
      </w:r>
    </w:p>
    <w:p w14:paraId="6E4DC0A7">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13、内嵌式超声波清洗槽要求：超声波采用内嵌式设计，材质为SUS304不锈钢，四周应有橡胶减震胶条，与设备主体融合，工作频率：38～41KHz。</w:t>
      </w:r>
    </w:p>
    <w:p w14:paraId="34134333">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采用液晶中文显示屏，各流程功能均有微电脑控制，隐藏式设计，工作面板作用PVC面膜，采用触摸控制按键，按键处显示彩光，控制每槽实际操作流程，均按照屏幕提示进行清洗，并具备对多条内镜分别定时、倒计时功能。（提供实物照片佐证材料）</w:t>
      </w:r>
    </w:p>
    <w:p w14:paraId="2CAA69F9">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15、具有水源过滤功能；外罩采用不锈钢材料，具备排污功能，打开泄水球阀即可方便强有力的冲洗杂质；无需更换滤芯。</w:t>
      </w:r>
    </w:p>
    <w:p w14:paraId="3D0FFCFE">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16、具备自动/手动双控水源开关，可实现总水源的自动关闭，也可实现在断电情况下手动打开总水源。</w:t>
      </w:r>
    </w:p>
    <w:p w14:paraId="74D3CC02">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17、SUS304不锈钢材质水龙头，过滤网孔径≤250µm(≥60目)，360度旋转式设计，有冷热水接口，冷热水开关独立控制。</w:t>
      </w:r>
    </w:p>
    <w:p w14:paraId="65BECA19">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18、医用级洁净气源，集成无油空气压缩机、气体处理及气体过滤。过滤精度0.01μm，可置于在干燥台下，噪音≤60dB，容积流量≥150L/min；具备自动排水功能。</w:t>
      </w:r>
    </w:p>
    <w:p w14:paraId="6F6C9966">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19、具有自动调节气压和自动过滤水分的功能，并另外设有注气压力调节器,可调范围0.2～0.6MPa。                                                                                                          </w:t>
      </w:r>
    </w:p>
    <w:p w14:paraId="53B2368F">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20、高压水枪枪体采用SUS304不锈钢，具备多个螺旋式清洗喷嘴，耐受压力≥0.7MPa。</w:t>
      </w:r>
    </w:p>
    <w:p w14:paraId="59E4B95A">
      <w:pPr>
        <w:pStyle w:val="8"/>
        <w:keepNext w:val="0"/>
        <w:keepLines w:val="0"/>
        <w:pageBreakBefore w:val="0"/>
        <w:widowControl w:val="0"/>
        <w:numPr>
          <w:ilvl w:val="0"/>
          <w:numId w:val="0"/>
        </w:numPr>
        <w:kinsoku/>
        <w:wordWrap/>
        <w:overflowPunct/>
        <w:topLinePunct w:val="0"/>
        <w:autoSpaceDE/>
        <w:autoSpaceDN/>
        <w:bidi w:val="0"/>
        <w:adjustRightInd/>
        <w:snapToGrid/>
        <w:spacing w:after="120" w:line="400" w:lineRule="exact"/>
        <w:ind w:left="0" w:left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21、高压气枪枪体采用SUS304不锈钢，具备多个螺旋式清洗喷嘴；耐受压力≥0.7MPa。</w:t>
      </w:r>
    </w:p>
    <w:p w14:paraId="7F742C8E">
      <w:pPr>
        <w:pStyle w:val="3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kern w:val="2"/>
          <w:sz w:val="24"/>
          <w:szCs w:val="24"/>
          <w:lang w:val="en-US" w:eastAsia="zh-CN" w:bidi="ar-SA"/>
        </w:rPr>
        <w:t>22、整机质保≥5年（包括空压机）</w:t>
      </w:r>
    </w:p>
    <w:p w14:paraId="2B3EF81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410F1E25">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三、商务要求</w:t>
      </w:r>
    </w:p>
    <w:p w14:paraId="2951A92A">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（一）交货时间：合同签订之日起30天内交货并完成安装、调试、培训、验收（具体以签订合同为准）。</w:t>
      </w:r>
    </w:p>
    <w:p w14:paraId="792C0ED9">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（二）交货地点：采购人指定地点。（具体以签订合同为准）。</w:t>
      </w:r>
    </w:p>
    <w:p w14:paraId="6A51A58E">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三）付款方式：合同签订后支付合同总价款的30%，货到安装、调试、培训完毕，验收合格支付合同总价款70%(付款时提供全额有效发票)（具体以签订合同为准）供方须提供履约担保。由供方向银行申请出具本合同价款10%的无条件支付的不可撤销履约保函，需方收到该履约保函后，依照本合同约定向供方支付本合同项下价款。保函期限为 ：从合同签订之日起满一年为止。</w:t>
      </w:r>
    </w:p>
    <w:p w14:paraId="609AD9A5">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（四）售后服务要求：</w:t>
      </w:r>
    </w:p>
    <w:p w14:paraId="23F4421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在质量保证期内，因产品质量出现问题，中标人或生产厂家负责免费维修或更换新机，并承担与维修和更换相关的运费、安装、调试、保险等一切费用。承诺超过质保期后只收取更换部件成本费用，不收取服务费。（投标人须提供承诺函并加盖公章）。</w:t>
      </w:r>
    </w:p>
    <w:p w14:paraId="13B567A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售后服务应符合以下要求：①每季度巡检1次，进行全面检修，并提供检修检测记录。②负责医院使用、维修人员培训工作。提供中文使用、维修手册。③接到报修后1小时内技术响应，2小时内排除故障，配件须72小时内到达现场。④如采购合同中有其它需求的按采购合同要求执行。投标人投标时应提供详细的售后服务方案。</w:t>
      </w:r>
    </w:p>
    <w:p w14:paraId="724C4FB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3、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39BD2C46">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方正仿宋简体" w:hAnsi="方正仿宋简体" w:eastAsia="方正仿宋简体" w:cs="方正仿宋简体"/>
          <w:b w:val="0"/>
          <w:bCs w:val="0"/>
          <w:kern w:val="2"/>
          <w:sz w:val="32"/>
          <w:szCs w:val="32"/>
          <w:highlight w:val="none"/>
          <w:lang w:val="en-US" w:eastAsia="zh-CN" w:bidi="ar-SA"/>
        </w:rPr>
      </w:pPr>
    </w:p>
    <w:p w14:paraId="1D70BFCA">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四、其他相关要求</w:t>
      </w:r>
    </w:p>
    <w:p w14:paraId="155566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需要依据技术要求提供所投产品的技术支持资料（或证明材料），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w:t>
      </w:r>
    </w:p>
    <w:p w14:paraId="4825D8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20F83C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3、编制投标文件时，投标人应详细列出所投产品的品牌、型号、配置参数及所投产品的技术支持资料，不得复制招标文件中的技术参数，否则视为无效投标。</w:t>
      </w:r>
    </w:p>
    <w:p w14:paraId="46FC53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4、投标产品属于医疗器械的，应按原国家食品药品监督管理总局颁发的 《医疗器械注册管理办法》，办理医疗器械注册证或者办理备案，开标后采购人或采购代理机构将通过国家药品监督管理局（https://www.nmpa.gov.cn/）进行查询，未查询到的相关产品注册信息的或网站信息与投标人所提供信息不一致的，将按无效投标处理。</w:t>
      </w:r>
    </w:p>
    <w:p w14:paraId="119628D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5、采购标的的验收标准 </w:t>
      </w:r>
    </w:p>
    <w:p w14:paraId="7EA4DF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5.1 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 验。投标人检验的结果和详细要求应在质量证书中加以说明。 </w:t>
      </w:r>
    </w:p>
    <w:p w14:paraId="59F426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5.2 货物运抵采购项目（标的）交付的地点后，采购人将组织验收，由采购人组织验收小组，对货物的数量、外观、包装、质量、安全、功能及性能等进行验收， 项目验收依据为采购合同、招标文件和投标文件。验收小组将根据验收情况制作 验收备忘录并签署验收意见。 </w:t>
      </w:r>
    </w:p>
    <w:p w14:paraId="0BAACA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 投标人应负责使所供计量仪器通过计量部门的验收，并承担相关费用（包括运费）。若需要，应在检测期间提供备用仪器，以便不影响采购人的使用。</w:t>
      </w:r>
    </w:p>
    <w:p w14:paraId="655650A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6、培训要求：培训是指涉及产品基本原理、安装、调试、操作使用和保养维修等有关内容的学习。投标人应保证在采购人指定交货地点对每包（品目）最终用户设备操作人员提供不少于 1 次的培训服务。投标人投标时应提供详细的培训方案。培训教员的差旅费、食宿费、培训教材等费用，应计入投标报价。（以各包技术规格中要求为准，如技术规格中无要求，则以本款要求为准。）</w:t>
      </w: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E9583C0">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highlight w:val="none"/>
          <w:lang w:val="en-US" w:eastAsia="zh-CN"/>
        </w:rPr>
      </w:pPr>
      <w:bookmarkStart w:id="21" w:name="_Toc21893"/>
      <w:r>
        <w:rPr>
          <w:rFonts w:hint="eastAsia" w:ascii="方正小标宋简体" w:hAnsi="方正小标宋简体" w:eastAsia="方正小标宋简体" w:cs="方正小标宋简体"/>
          <w:sz w:val="32"/>
          <w:szCs w:val="32"/>
          <w:highlight w:val="none"/>
          <w:lang w:val="en-US" w:eastAsia="zh-CN"/>
        </w:rPr>
        <w:t>评标程序、评标方法和评标标准</w:t>
      </w:r>
      <w:bookmarkEnd w:id="21"/>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47B6ABF">
      <w:pPr>
        <w:keepNext w:val="0"/>
        <w:keepLines w:val="0"/>
        <w:pageBreakBefore w:val="0"/>
        <w:widowControl w:val="0"/>
        <w:numPr>
          <w:ilvl w:val="0"/>
          <w:numId w:val="14"/>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27440"/>
      <w:r>
        <w:rPr>
          <w:rFonts w:hint="eastAsia" w:ascii="方正仿宋_GB2312" w:hAnsi="方正仿宋_GB2312" w:eastAsia="方正仿宋_GB2312" w:cs="方正仿宋_GB2312"/>
          <w:b/>
          <w:bCs/>
          <w:sz w:val="24"/>
          <w:szCs w:val="24"/>
          <w:highlight w:val="none"/>
          <w:lang w:val="en-US" w:eastAsia="zh-CN"/>
        </w:rPr>
        <w:t>评标方法</w:t>
      </w:r>
      <w:bookmarkEnd w:id="22"/>
      <w:r>
        <w:rPr>
          <w:rFonts w:hint="eastAsia" w:ascii="方正仿宋_GB2312" w:hAnsi="方正仿宋_GB2312" w:eastAsia="方正仿宋_GB2312" w:cs="方正仿宋_GB2312"/>
          <w:b/>
          <w:bCs/>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12617"/>
      <w:r>
        <w:rPr>
          <w:rFonts w:hint="eastAsia" w:ascii="方正仿宋_GB2312" w:hAnsi="方正仿宋_GB2312" w:eastAsia="方正仿宋_GB2312" w:cs="方正仿宋_GB2312"/>
          <w:b/>
          <w:bCs/>
          <w:sz w:val="24"/>
          <w:szCs w:val="24"/>
          <w:highlight w:val="none"/>
          <w:lang w:val="en-US" w:eastAsia="zh-CN"/>
        </w:rPr>
        <w:t>评标原则</w:t>
      </w:r>
      <w:bookmarkEnd w:id="23"/>
    </w:p>
    <w:p w14:paraId="13FA93AF">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资格性审查</w:t>
      </w:r>
    </w:p>
    <w:p w14:paraId="3FC4CCC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处理，不进入符合性审查。</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按照采购文件的规定提交投标保证金</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933"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1831"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933"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45CE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26119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1831" w:type="dxa"/>
            <w:vAlign w:val="center"/>
          </w:tcPr>
          <w:p w14:paraId="0816741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本项目的特定资格要求（3）</w:t>
            </w:r>
          </w:p>
        </w:tc>
        <w:tc>
          <w:tcPr>
            <w:tcW w:w="5933" w:type="dxa"/>
            <w:vAlign w:val="center"/>
          </w:tcPr>
          <w:p w14:paraId="2782FA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仿宋" w:hAnsi="仿宋" w:eastAsia="仿宋" w:cs="仿宋"/>
                <w:b w:val="0"/>
                <w:bCs w:val="0"/>
                <w:color w:val="auto"/>
                <w:kern w:val="2"/>
                <w:sz w:val="21"/>
                <w:szCs w:val="21"/>
                <w:highlight w:val="none"/>
                <w:vertAlign w:val="baseline"/>
                <w:lang w:val="en-US" w:eastAsia="zh-CN" w:bidi="ar-SA"/>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bl>
    <w:p w14:paraId="668F67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22422C3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kern w:val="2"/>
          <w:sz w:val="24"/>
          <w:szCs w:val="24"/>
          <w:highlight w:val="none"/>
          <w:lang w:val="en-US" w:eastAsia="zh-CN" w:bidi="ar-SA"/>
        </w:rPr>
      </w:pPr>
      <w:r>
        <w:rPr>
          <w:rFonts w:hint="eastAsia" w:ascii="方正仿宋_GB2312" w:hAnsi="方正仿宋_GB2312" w:eastAsia="方正仿宋_GB2312" w:cs="方正仿宋_GB2312"/>
          <w:b/>
          <w:bCs/>
          <w:kern w:val="2"/>
          <w:sz w:val="24"/>
          <w:szCs w:val="24"/>
          <w:highlight w:val="none"/>
          <w:lang w:val="en-US" w:eastAsia="zh-CN" w:bidi="ar-SA"/>
        </w:rPr>
        <w:t>符合性审查</w:t>
      </w:r>
    </w:p>
    <w:p w14:paraId="65D18778">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投标文件满足采购文件中★号条款要求的</w:t>
            </w:r>
          </w:p>
        </w:tc>
      </w:tr>
      <w:tr w14:paraId="5858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shd w:val="clear" w:color="auto" w:fill="auto"/>
            <w:vAlign w:val="center"/>
          </w:tcPr>
          <w:p w14:paraId="65B3F6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6BE59F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40E76A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shd w:val="clear" w:color="auto" w:fill="auto"/>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投标文件中不存在违反国家法律、法规和采购文件规定的其他无效情形</w:t>
            </w:r>
          </w:p>
        </w:tc>
      </w:tr>
    </w:tbl>
    <w:p w14:paraId="69235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96CAACD">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4" w:name="_Toc23924"/>
      <w:r>
        <w:rPr>
          <w:rFonts w:hint="eastAsia" w:ascii="方正仿宋_GB2312" w:hAnsi="方正仿宋_GB2312" w:eastAsia="方正仿宋_GB2312" w:cs="方正仿宋_GB2312"/>
          <w:b/>
          <w:bCs/>
          <w:sz w:val="24"/>
          <w:szCs w:val="24"/>
          <w:highlight w:val="none"/>
          <w:lang w:val="en-US" w:eastAsia="zh-CN"/>
        </w:rPr>
        <w:t>投标文件有关事项的澄清或者说明</w:t>
      </w:r>
      <w:bookmarkEnd w:id="24"/>
    </w:p>
    <w:p w14:paraId="2C61505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BCD98DA">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对报价的计算错误按以下原则修正：</w:t>
      </w:r>
    </w:p>
    <w:p w14:paraId="6BA9F2A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w:t>
      </w:r>
    </w:p>
    <w:p w14:paraId="716C23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65C9E84">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22049"/>
      <w:r>
        <w:rPr>
          <w:rFonts w:hint="eastAsia" w:ascii="方正仿宋_GB2312" w:hAnsi="方正仿宋_GB2312" w:eastAsia="方正仿宋_GB2312" w:cs="方正仿宋_GB2312"/>
          <w:b/>
          <w:bCs/>
          <w:sz w:val="24"/>
          <w:szCs w:val="24"/>
          <w:highlight w:val="none"/>
          <w:lang w:val="en-US" w:eastAsia="zh-CN"/>
        </w:rPr>
        <w:t>详细评审</w:t>
      </w:r>
      <w:bookmarkEnd w:id="25"/>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详细评审标准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47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BD6C996">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0B5F8845">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4668CDEF">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C55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88675C4">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3E381E18">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12</w:t>
            </w:r>
            <w:r>
              <w:rPr>
                <w:rFonts w:hint="eastAsia" w:ascii="仿宋" w:hAnsi="仿宋" w:eastAsia="仿宋" w:cs="仿宋"/>
                <w:b w:val="0"/>
                <w:bCs/>
                <w:color w:val="auto"/>
                <w:kern w:val="0"/>
                <w:sz w:val="21"/>
                <w:szCs w:val="21"/>
                <w:highlight w:val="none"/>
              </w:rPr>
              <w:t>.0分</w:t>
            </w:r>
          </w:p>
          <w:p w14:paraId="7E979EDD">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58</w:t>
            </w:r>
            <w:r>
              <w:rPr>
                <w:rFonts w:hint="eastAsia" w:ascii="仿宋" w:hAnsi="仿宋" w:eastAsia="仿宋" w:cs="仿宋"/>
                <w:b w:val="0"/>
                <w:bCs/>
                <w:color w:val="auto"/>
                <w:kern w:val="0"/>
                <w:sz w:val="21"/>
                <w:szCs w:val="21"/>
                <w:highlight w:val="none"/>
              </w:rPr>
              <w:t>.0分</w:t>
            </w:r>
          </w:p>
          <w:p w14:paraId="28B8E292">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76E8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EE1A0E0">
            <w:pPr>
              <w:pStyle w:val="11"/>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1BF61385">
            <w:pPr>
              <w:pStyle w:val="11"/>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2644FF64">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5B1E74E6">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0367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074" w:type="dxa"/>
            <w:vMerge w:val="restart"/>
            <w:tcBorders>
              <w:right w:val="single" w:color="000000" w:sz="4" w:space="0"/>
            </w:tcBorders>
            <w:vAlign w:val="center"/>
          </w:tcPr>
          <w:p w14:paraId="214F07A8">
            <w:pPr>
              <w:pStyle w:val="11"/>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12</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67B5B0D1">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3E10FDBD">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4D2F49ED">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根据</w:t>
            </w:r>
            <w:r>
              <w:rPr>
                <w:rFonts w:hint="eastAsia" w:ascii="仿宋" w:hAnsi="仿宋" w:eastAsia="仿宋" w:cs="仿宋"/>
                <w:b/>
                <w:bCs/>
                <w:color w:val="auto"/>
                <w:sz w:val="21"/>
                <w:szCs w:val="21"/>
                <w:highlight w:val="none"/>
                <w:vertAlign w:val="baseline"/>
                <w:lang w:val="en-US" w:eastAsia="zh-CN"/>
              </w:rPr>
              <w:t>投标产品</w:t>
            </w:r>
            <w:r>
              <w:rPr>
                <w:rFonts w:hint="eastAsia" w:ascii="仿宋" w:hAnsi="仿宋" w:eastAsia="仿宋" w:cs="仿宋"/>
                <w:color w:val="auto"/>
                <w:sz w:val="21"/>
                <w:szCs w:val="21"/>
                <w:highlight w:val="none"/>
                <w:vertAlign w:val="baseline"/>
                <w:lang w:val="en-US" w:eastAsia="zh-CN"/>
              </w:rPr>
              <w:t>近三年（2023年06月至本采购活动招标公告发布日期，以合同或协议签字日期为准），在中国境内的销售业绩进行评价，有 1 项业绩得 2分，最高得10分。</w:t>
            </w:r>
          </w:p>
          <w:p w14:paraId="4C2E0CDB">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注：1.投标人需提供采购合同（含首页、采购设备品牌型号页、配置清单页、签字盖章页）复印件，否则业绩不予认可。</w:t>
            </w:r>
          </w:p>
          <w:p w14:paraId="5EC40FC6">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2.所投产品销售给经销商或代理商的销售业绩不予认可，</w:t>
            </w:r>
            <w:r>
              <w:rPr>
                <w:rFonts w:hint="eastAsia" w:ascii="仿宋" w:hAnsi="仿宋" w:eastAsia="仿宋" w:cs="仿宋"/>
                <w:kern w:val="0"/>
                <w:sz w:val="20"/>
                <w:szCs w:val="20"/>
                <w:highlight w:val="none"/>
                <w:lang w:val="en-US" w:eastAsia="zh-CN" w:bidi="zh-CN"/>
              </w:rPr>
              <w:t>产品业绩需为直接使用方业绩</w:t>
            </w:r>
            <w:r>
              <w:rPr>
                <w:rFonts w:hint="eastAsia" w:ascii="仿宋" w:hAnsi="仿宋" w:eastAsia="仿宋" w:cs="仿宋"/>
                <w:color w:val="auto"/>
                <w:sz w:val="21"/>
                <w:szCs w:val="21"/>
                <w:highlight w:val="none"/>
                <w:vertAlign w:val="baseline"/>
                <w:lang w:val="en-US" w:eastAsia="zh-CN"/>
              </w:rPr>
              <w:t>。</w:t>
            </w:r>
          </w:p>
        </w:tc>
      </w:tr>
      <w:tr w14:paraId="44D8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074" w:type="dxa"/>
            <w:vMerge w:val="continue"/>
            <w:tcBorders>
              <w:right w:val="single" w:color="000000" w:sz="4" w:space="0"/>
            </w:tcBorders>
            <w:vAlign w:val="center"/>
          </w:tcPr>
          <w:p w14:paraId="4F6B6D4C">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28D6AFC">
            <w:pPr>
              <w:pStyle w:val="11"/>
              <w:ind w:right="31" w:rightChars="15"/>
              <w:jc w:val="center"/>
              <w:rPr>
                <w:rFonts w:hint="eastAsia" w:ascii="仿宋" w:hAnsi="仿宋" w:eastAsia="仿宋" w:cs="仿宋"/>
                <w:color w:val="auto"/>
                <w:sz w:val="21"/>
                <w:szCs w:val="21"/>
                <w:highlight w:val="none"/>
                <w:vertAlign w:val="baseline"/>
              </w:rPr>
            </w:pPr>
            <w:r>
              <w:rPr>
                <w:rFonts w:hint="eastAsia" w:ascii="方正仿宋_GB2312" w:hAnsi="方正仿宋_GB2312" w:eastAsia="方正仿宋_GB2312" w:cs="方正仿宋_GB2312"/>
                <w:sz w:val="21"/>
                <w:szCs w:val="21"/>
                <w:highlight w:val="none"/>
              </w:rPr>
              <w:t>售后服务</w:t>
            </w:r>
            <w:r>
              <w:rPr>
                <w:rFonts w:hint="eastAsia" w:ascii="方正仿宋_GB2312" w:hAnsi="方正仿宋_GB2312" w:eastAsia="方正仿宋_GB2312" w:cs="方正仿宋_GB2312"/>
                <w:sz w:val="21"/>
                <w:szCs w:val="21"/>
                <w:highlight w:val="none"/>
                <w:lang w:val="en-US" w:eastAsia="zh-CN"/>
              </w:rPr>
              <w:t>能力</w:t>
            </w:r>
          </w:p>
        </w:tc>
        <w:tc>
          <w:tcPr>
            <w:tcW w:w="843" w:type="dxa"/>
            <w:vAlign w:val="center"/>
          </w:tcPr>
          <w:p w14:paraId="069D1EE4">
            <w:pPr>
              <w:pStyle w:val="11"/>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sz w:val="21"/>
                <w:szCs w:val="21"/>
                <w:highlight w:val="none"/>
                <w:lang w:val="en-US" w:eastAsia="zh-CN"/>
              </w:rPr>
              <w:t>2</w:t>
            </w:r>
          </w:p>
        </w:tc>
        <w:tc>
          <w:tcPr>
            <w:tcW w:w="5611" w:type="dxa"/>
            <w:vAlign w:val="top"/>
          </w:tcPr>
          <w:p w14:paraId="220D9E5F">
            <w:pPr>
              <w:pStyle w:val="11"/>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投标人根据采购需求提供售后服务承诺：</w:t>
            </w:r>
          </w:p>
          <w:p w14:paraId="312F6436">
            <w:pPr>
              <w:pStyle w:val="11"/>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1、投标人承诺在满足招标文件规定的质保期（5年）基础上，每承诺延长1年得0.5分，最多可得1分。</w:t>
            </w:r>
          </w:p>
          <w:p w14:paraId="39AA0510">
            <w:pPr>
              <w:pStyle w:val="11"/>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kern w:val="0"/>
                <w:sz w:val="20"/>
                <w:szCs w:val="20"/>
                <w:highlight w:val="none"/>
                <w:lang w:val="en-US" w:eastAsia="zh-CN" w:bidi="zh-CN"/>
              </w:rPr>
              <w:t>2、投标人承诺产品出现故障时在接到采购人通知后2小时内排除故障并解决问题得1分，未提供承诺函不得分。</w:t>
            </w:r>
          </w:p>
        </w:tc>
      </w:tr>
      <w:tr w14:paraId="7936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283A5B5D">
            <w:pPr>
              <w:pStyle w:val="11"/>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58</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B8ED815">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对投标文件技术要求的响应程度</w:t>
            </w:r>
          </w:p>
        </w:tc>
        <w:tc>
          <w:tcPr>
            <w:tcW w:w="843" w:type="dxa"/>
            <w:vAlign w:val="center"/>
          </w:tcPr>
          <w:p w14:paraId="4E3D08CE">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55</w:t>
            </w:r>
          </w:p>
        </w:tc>
        <w:tc>
          <w:tcPr>
            <w:tcW w:w="5611" w:type="dxa"/>
          </w:tcPr>
          <w:p w14:paraId="61892E04">
            <w:pPr>
              <w:pStyle w:val="11"/>
              <w:spacing w:line="240" w:lineRule="auto"/>
              <w:ind w:right="-31" w:rightChars="-15"/>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根据投标人对招标文件采购需求中技术参数响应情况进行评分</w:t>
            </w:r>
            <w:r>
              <w:rPr>
                <w:rFonts w:hint="eastAsia" w:ascii="仿宋" w:hAnsi="仿宋" w:eastAsia="仿宋" w:cs="仿宋"/>
                <w:sz w:val="21"/>
                <w:szCs w:val="21"/>
                <w:highlight w:val="none"/>
                <w:vertAlign w:val="baseline"/>
                <w:lang w:eastAsia="zh-CN"/>
              </w:rPr>
              <w:t>：</w:t>
            </w:r>
          </w:p>
          <w:p w14:paraId="7FB6AC1F">
            <w:pPr>
              <w:autoSpaceDE w:val="0"/>
              <w:autoSpaceDN w:val="0"/>
              <w:snapToGrid w:val="0"/>
              <w:spacing w:line="240" w:lineRule="auto"/>
              <w:ind w:right="-31" w:rightChars="-15"/>
              <w:jc w:val="left"/>
              <w:rPr>
                <w:rFonts w:hint="eastAsia" w:ascii="仿宋" w:hAnsi="仿宋" w:eastAsia="仿宋" w:cs="仿宋"/>
                <w:kern w:val="2"/>
                <w:sz w:val="21"/>
                <w:szCs w:val="21"/>
                <w:highlight w:val="none"/>
                <w:vertAlign w:val="baseline"/>
                <w:lang w:val="zh-CN" w:eastAsia="zh-CN" w:bidi="ar-SA"/>
              </w:rPr>
            </w:pPr>
            <w:r>
              <w:rPr>
                <w:rFonts w:hint="eastAsia" w:ascii="仿宋" w:hAnsi="仿宋" w:eastAsia="仿宋" w:cs="仿宋"/>
                <w:kern w:val="2"/>
                <w:sz w:val="21"/>
                <w:szCs w:val="21"/>
                <w:highlight w:val="none"/>
                <w:vertAlign w:val="baseline"/>
                <w:lang w:val="zh-CN" w:eastAsia="zh-CN" w:bidi="ar-SA"/>
              </w:rPr>
              <w:t>完全符合招标文件“第五章采购需求技术要求”中规定的技术参数，</w:t>
            </w:r>
            <w:r>
              <w:rPr>
                <w:rFonts w:hint="eastAsia" w:ascii="仿宋" w:hAnsi="仿宋" w:eastAsia="仿宋" w:cs="仿宋"/>
                <w:kern w:val="2"/>
                <w:sz w:val="21"/>
                <w:szCs w:val="21"/>
                <w:highlight w:val="none"/>
                <w:vertAlign w:val="baseline"/>
                <w:lang w:val="en-US" w:eastAsia="zh-CN" w:bidi="ar-SA"/>
              </w:rPr>
              <w:t>得55</w:t>
            </w:r>
            <w:r>
              <w:rPr>
                <w:rFonts w:hint="eastAsia" w:ascii="仿宋" w:hAnsi="仿宋" w:eastAsia="仿宋" w:cs="仿宋"/>
                <w:kern w:val="2"/>
                <w:sz w:val="21"/>
                <w:szCs w:val="21"/>
                <w:highlight w:val="none"/>
                <w:vertAlign w:val="baseline"/>
                <w:lang w:val="zh-CN" w:eastAsia="zh-CN" w:bidi="ar-SA"/>
              </w:rPr>
              <w:t>分；</w:t>
            </w:r>
          </w:p>
          <w:p w14:paraId="539572E7">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1、一般</w:t>
            </w:r>
            <w:r>
              <w:rPr>
                <w:rFonts w:hint="eastAsia" w:ascii="仿宋" w:hAnsi="仿宋" w:eastAsia="仿宋" w:cs="仿宋"/>
                <w:sz w:val="21"/>
                <w:szCs w:val="21"/>
                <w:highlight w:val="none"/>
                <w:vertAlign w:val="baseline"/>
                <w:lang w:val="zh-CN"/>
              </w:rPr>
              <w:t>技术参数（</w:t>
            </w:r>
            <w:r>
              <w:rPr>
                <w:rFonts w:hint="eastAsia" w:ascii="仿宋" w:hAnsi="仿宋" w:eastAsia="仿宋" w:cs="仿宋"/>
                <w:sz w:val="21"/>
                <w:szCs w:val="21"/>
                <w:highlight w:val="none"/>
                <w:vertAlign w:val="baseline"/>
              </w:rPr>
              <w:t>非“★”、“</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rPr>
              <w:t>”条款</w:t>
            </w:r>
            <w:r>
              <w:rPr>
                <w:rFonts w:hint="eastAsia" w:ascii="仿宋" w:hAnsi="仿宋" w:eastAsia="仿宋" w:cs="仿宋"/>
                <w:sz w:val="21"/>
                <w:szCs w:val="21"/>
                <w:highlight w:val="none"/>
                <w:vertAlign w:val="baseline"/>
                <w:lang w:val="zh-CN"/>
              </w:rPr>
              <w:t>）偏离</w:t>
            </w:r>
            <w:r>
              <w:rPr>
                <w:rFonts w:hint="eastAsia" w:ascii="仿宋" w:hAnsi="仿宋" w:eastAsia="仿宋" w:cs="仿宋"/>
                <w:sz w:val="21"/>
                <w:szCs w:val="21"/>
                <w:highlight w:val="none"/>
                <w:vertAlign w:val="baseline"/>
                <w:lang w:val="en-US" w:eastAsia="zh-CN"/>
              </w:rPr>
              <w:t>共22项</w:t>
            </w:r>
            <w:r>
              <w:rPr>
                <w:rFonts w:hint="eastAsia" w:ascii="仿宋" w:hAnsi="仿宋" w:eastAsia="仿宋" w:cs="仿宋"/>
                <w:sz w:val="21"/>
                <w:szCs w:val="21"/>
                <w:highlight w:val="none"/>
                <w:vertAlign w:val="baseline"/>
                <w:lang w:val="zh-CN"/>
              </w:rPr>
              <w:t>，每出现一条负偏离扣</w:t>
            </w:r>
            <w:r>
              <w:rPr>
                <w:rFonts w:hint="eastAsia" w:ascii="仿宋" w:hAnsi="仿宋" w:eastAsia="仿宋" w:cs="仿宋"/>
                <w:sz w:val="21"/>
                <w:szCs w:val="21"/>
                <w:highlight w:val="none"/>
                <w:vertAlign w:val="baseline"/>
                <w:lang w:val="en-US" w:eastAsia="zh-CN"/>
              </w:rPr>
              <w:t>2.5</w:t>
            </w:r>
            <w:r>
              <w:rPr>
                <w:rFonts w:hint="eastAsia" w:ascii="仿宋" w:hAnsi="仿宋" w:eastAsia="仿宋" w:cs="仿宋"/>
                <w:sz w:val="21"/>
                <w:szCs w:val="21"/>
                <w:highlight w:val="none"/>
                <w:vertAlign w:val="baseline"/>
                <w:lang w:val="zh-CN"/>
              </w:rPr>
              <w:t>分，</w:t>
            </w:r>
            <w:r>
              <w:rPr>
                <w:rFonts w:hint="eastAsia" w:ascii="仿宋" w:hAnsi="仿宋" w:eastAsia="仿宋" w:cs="仿宋"/>
                <w:sz w:val="21"/>
                <w:szCs w:val="21"/>
                <w:highlight w:val="none"/>
                <w:vertAlign w:val="baseline"/>
              </w:rPr>
              <w:t>满分</w:t>
            </w:r>
            <w:r>
              <w:rPr>
                <w:rFonts w:hint="eastAsia" w:ascii="仿宋" w:hAnsi="仿宋" w:eastAsia="仿宋" w:cs="仿宋"/>
                <w:sz w:val="21"/>
                <w:szCs w:val="21"/>
                <w:highlight w:val="none"/>
                <w:vertAlign w:val="baseline"/>
                <w:lang w:val="en-US" w:eastAsia="zh-CN"/>
              </w:rPr>
              <w:t>55</w:t>
            </w:r>
            <w:r>
              <w:rPr>
                <w:rFonts w:hint="eastAsia" w:ascii="仿宋" w:hAnsi="仿宋" w:eastAsia="仿宋" w:cs="仿宋"/>
                <w:sz w:val="21"/>
                <w:szCs w:val="21"/>
                <w:highlight w:val="none"/>
                <w:vertAlign w:val="baseline"/>
              </w:rPr>
              <w:t>分，</w:t>
            </w:r>
            <w:r>
              <w:rPr>
                <w:rFonts w:hint="eastAsia" w:ascii="仿宋" w:hAnsi="仿宋" w:eastAsia="仿宋" w:cs="仿宋"/>
                <w:sz w:val="21"/>
                <w:szCs w:val="21"/>
                <w:highlight w:val="none"/>
                <w:vertAlign w:val="baseline"/>
                <w:lang w:val="zh-CN"/>
              </w:rPr>
              <w:t>扣完为止。</w:t>
            </w:r>
          </w:p>
          <w:p w14:paraId="70AD7C97">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注：</w:t>
            </w:r>
            <w:r>
              <w:rPr>
                <w:rFonts w:hint="eastAsia" w:ascii="仿宋" w:hAnsi="仿宋" w:eastAsia="仿宋" w:cs="仿宋"/>
                <w:sz w:val="21"/>
                <w:szCs w:val="21"/>
                <w:highlight w:val="none"/>
                <w:vertAlign w:val="baseline"/>
                <w:lang w:val="zh-CN"/>
              </w:rPr>
              <w:t>1、技术参数条款计数的原则：“第五章采购需求</w:t>
            </w:r>
            <w:r>
              <w:rPr>
                <w:rFonts w:hint="eastAsia" w:ascii="仿宋" w:hAnsi="仿宋" w:eastAsia="仿宋" w:cs="仿宋"/>
                <w:sz w:val="21"/>
                <w:szCs w:val="21"/>
                <w:highlight w:val="none"/>
                <w:vertAlign w:val="baseline"/>
                <w:lang w:val="en-US" w:eastAsia="zh-CN"/>
              </w:rPr>
              <w:t xml:space="preserve"> 二、技术要求</w:t>
            </w:r>
            <w:r>
              <w:rPr>
                <w:rFonts w:hint="eastAsia" w:ascii="仿宋" w:hAnsi="仿宋" w:eastAsia="仿宋" w:cs="仿宋"/>
                <w:sz w:val="21"/>
                <w:szCs w:val="21"/>
                <w:highlight w:val="none"/>
                <w:vertAlign w:val="baseline"/>
                <w:lang w:val="zh-CN"/>
              </w:rPr>
              <w:t>”中的序号1,2,3…、</w:t>
            </w:r>
            <w:r>
              <w:rPr>
                <w:rFonts w:hint="eastAsia" w:ascii="仿宋" w:hAnsi="仿宋" w:eastAsia="仿宋" w:cs="仿宋"/>
                <w:sz w:val="21"/>
                <w:szCs w:val="21"/>
                <w:highlight w:val="none"/>
                <w:vertAlign w:val="baseline"/>
              </w:rPr>
              <w:t>1.1、1.2、1.3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lang w:val="en-US" w:eastAsia="zh-CN"/>
              </w:rPr>
              <w:t xml:space="preserve"> 1）、2）、3）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rPr>
              <w:t>和</w:t>
            </w:r>
            <w:r>
              <w:rPr>
                <w:rFonts w:hint="eastAsia" w:ascii="仿宋" w:hAnsi="仿宋" w:eastAsia="仿宋" w:cs="仿宋"/>
                <w:sz w:val="21"/>
                <w:szCs w:val="21"/>
                <w:highlight w:val="none"/>
                <w:vertAlign w:val="baseline"/>
                <w:lang w:val="zh-CN"/>
              </w:rPr>
              <w:t>表格内序号</w:t>
            </w:r>
            <w:r>
              <w:rPr>
                <w:rFonts w:hint="eastAsia" w:ascii="仿宋" w:hAnsi="仿宋" w:eastAsia="仿宋" w:cs="仿宋"/>
                <w:sz w:val="21"/>
                <w:szCs w:val="21"/>
                <w:highlight w:val="none"/>
                <w:vertAlign w:val="baseline"/>
              </w:rPr>
              <w:t>单条未标序号参数</w:t>
            </w:r>
            <w:r>
              <w:rPr>
                <w:rFonts w:hint="eastAsia" w:ascii="仿宋" w:hAnsi="仿宋" w:eastAsia="仿宋" w:cs="仿宋"/>
                <w:sz w:val="21"/>
                <w:szCs w:val="21"/>
                <w:highlight w:val="none"/>
                <w:vertAlign w:val="baseline"/>
                <w:lang w:val="zh-CN"/>
              </w:rPr>
              <w:t>为有效条款。</w:t>
            </w:r>
          </w:p>
          <w:p w14:paraId="574FC3FC">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lang w:val="zh-CN"/>
              </w:rPr>
              <w:t>2、投标人须对本招标文件技术要求进行点对点应答，必须在引用本采购文件的基础上,进行逐条逐项答复、说明和解释,特别对有具体参数要求的指标，投标人必须提供所投货物的具体参数值。</w:t>
            </w:r>
          </w:p>
          <w:p w14:paraId="770A2FAA">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3、</w:t>
            </w:r>
            <w:r>
              <w:rPr>
                <w:rFonts w:hint="eastAsia" w:ascii="仿宋" w:hAnsi="仿宋" w:eastAsia="仿宋" w:cs="仿宋"/>
                <w:sz w:val="21"/>
                <w:szCs w:val="21"/>
                <w:highlight w:val="none"/>
                <w:vertAlign w:val="baseline"/>
                <w:lang w:val="zh-CN"/>
              </w:rPr>
              <w:t>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w:t>
            </w:r>
            <w:r>
              <w:rPr>
                <w:rFonts w:hint="eastAsia" w:ascii="仿宋" w:hAnsi="仿宋" w:eastAsia="仿宋" w:cs="仿宋"/>
                <w:sz w:val="21"/>
                <w:szCs w:val="21"/>
                <w:highlight w:val="none"/>
                <w:vertAlign w:val="baseline"/>
                <w:lang w:val="en-US" w:eastAsia="zh-CN"/>
              </w:rPr>
              <w:t>产品彩页</w:t>
            </w:r>
            <w:r>
              <w:rPr>
                <w:rFonts w:hint="eastAsia" w:ascii="仿宋" w:hAnsi="仿宋" w:eastAsia="仿宋" w:cs="仿宋"/>
                <w:sz w:val="21"/>
                <w:szCs w:val="21"/>
                <w:highlight w:val="none"/>
                <w:vertAlign w:val="baseline"/>
                <w:lang w:val="zh-CN"/>
              </w:rPr>
              <w:t>和产品检测报告内描述的同一产品技术参数响应值不一致的，视为负偏离。</w:t>
            </w:r>
          </w:p>
        </w:tc>
      </w:tr>
      <w:tr w14:paraId="5F4C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4516892">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4C9AEB20">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产品、设备的可靠性、稳定性</w:t>
            </w:r>
          </w:p>
        </w:tc>
        <w:tc>
          <w:tcPr>
            <w:tcW w:w="843" w:type="dxa"/>
            <w:vAlign w:val="center"/>
          </w:tcPr>
          <w:p w14:paraId="246DA147">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c>
          <w:tcPr>
            <w:tcW w:w="5611" w:type="dxa"/>
          </w:tcPr>
          <w:p w14:paraId="2301B68F">
            <w:pPr>
              <w:pStyle w:val="11"/>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可靠性、稳定性</w:t>
            </w:r>
            <w:r>
              <w:rPr>
                <w:rFonts w:hint="eastAsia" w:ascii="仿宋" w:hAnsi="仿宋" w:eastAsia="仿宋" w:cs="仿宋"/>
                <w:sz w:val="21"/>
                <w:szCs w:val="21"/>
                <w:highlight w:val="none"/>
                <w:vertAlign w:val="baseline"/>
                <w:lang w:val="en-US" w:eastAsia="zh-CN"/>
              </w:rPr>
              <w:t>能</w:t>
            </w:r>
            <w:r>
              <w:rPr>
                <w:rFonts w:hint="eastAsia" w:ascii="仿宋" w:hAnsi="仿宋" w:eastAsia="仿宋" w:cs="仿宋"/>
                <w:sz w:val="21"/>
                <w:szCs w:val="21"/>
                <w:highlight w:val="none"/>
                <w:vertAlign w:val="baseline"/>
              </w:rPr>
              <w:t>匹配</w:t>
            </w:r>
            <w:r>
              <w:rPr>
                <w:rFonts w:hint="eastAsia" w:ascii="仿宋" w:hAnsi="仿宋" w:eastAsia="仿宋" w:cs="仿宋"/>
                <w:sz w:val="21"/>
                <w:szCs w:val="21"/>
                <w:highlight w:val="none"/>
                <w:vertAlign w:val="baseline"/>
                <w:lang w:val="en-US" w:eastAsia="zh-CN"/>
              </w:rPr>
              <w:t>本项目</w:t>
            </w:r>
            <w:r>
              <w:rPr>
                <w:rFonts w:hint="eastAsia" w:ascii="仿宋" w:hAnsi="仿宋" w:eastAsia="仿宋" w:cs="仿宋"/>
                <w:sz w:val="21"/>
                <w:szCs w:val="21"/>
                <w:highlight w:val="none"/>
                <w:vertAlign w:val="baseline"/>
              </w:rPr>
              <w:t>技术</w:t>
            </w:r>
            <w:r>
              <w:rPr>
                <w:rFonts w:hint="eastAsia" w:ascii="仿宋" w:hAnsi="仿宋" w:eastAsia="仿宋" w:cs="仿宋"/>
                <w:sz w:val="21"/>
                <w:szCs w:val="21"/>
                <w:highlight w:val="none"/>
                <w:vertAlign w:val="baseline"/>
                <w:lang w:val="en-US" w:eastAsia="zh-CN"/>
              </w:rPr>
              <w:t>要求</w:t>
            </w:r>
            <w:r>
              <w:rPr>
                <w:rFonts w:hint="eastAsia" w:ascii="仿宋" w:hAnsi="仿宋" w:eastAsia="仿宋" w:cs="仿宋"/>
                <w:sz w:val="21"/>
                <w:szCs w:val="21"/>
                <w:highlight w:val="none"/>
                <w:vertAlign w:val="baseline"/>
              </w:rPr>
              <w:t>的投标产品得</w:t>
            </w:r>
            <w:r>
              <w:rPr>
                <w:rFonts w:hint="eastAsia" w:ascii="仿宋" w:hAnsi="仿宋" w:eastAsia="仿宋" w:cs="仿宋"/>
                <w:sz w:val="21"/>
                <w:szCs w:val="21"/>
                <w:highlight w:val="none"/>
                <w:vertAlign w:val="baseline"/>
                <w:lang w:val="en-US" w:eastAsia="zh-CN"/>
              </w:rPr>
              <w:t>1</w:t>
            </w:r>
            <w:r>
              <w:rPr>
                <w:rFonts w:hint="eastAsia" w:ascii="仿宋" w:hAnsi="仿宋" w:eastAsia="仿宋" w:cs="仿宋"/>
                <w:sz w:val="21"/>
                <w:szCs w:val="21"/>
                <w:highlight w:val="none"/>
                <w:vertAlign w:val="baseline"/>
              </w:rPr>
              <w:t>分：所投产品性能稳定，在以往销售过的产品中未出现不良使用记录，运行良好，故障率小，返修率低，</w:t>
            </w:r>
            <w:r>
              <w:rPr>
                <w:rFonts w:hint="eastAsia" w:ascii="仿宋" w:hAnsi="仿宋" w:eastAsia="仿宋" w:cs="仿宋"/>
                <w:sz w:val="21"/>
                <w:szCs w:val="21"/>
                <w:highlight w:val="none"/>
                <w:vertAlign w:val="baseline"/>
                <w:lang w:val="en-US" w:eastAsia="zh-CN"/>
              </w:rPr>
              <w:t>需提供承诺函或相关使用单位的证明材料，</w:t>
            </w:r>
            <w:r>
              <w:rPr>
                <w:rFonts w:hint="eastAsia" w:ascii="仿宋" w:hAnsi="仿宋" w:eastAsia="仿宋" w:cs="仿宋"/>
                <w:sz w:val="21"/>
                <w:szCs w:val="21"/>
                <w:highlight w:val="none"/>
                <w:vertAlign w:val="baseline"/>
              </w:rPr>
              <w:t>否则不得分。</w:t>
            </w:r>
          </w:p>
        </w:tc>
      </w:tr>
      <w:tr w14:paraId="680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6A8380B">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0A664378">
            <w:pPr>
              <w:pStyle w:val="11"/>
              <w:spacing w:line="240" w:lineRule="auto"/>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备品</w:t>
            </w:r>
          </w:p>
          <w:p w14:paraId="46632B1D">
            <w:pPr>
              <w:pStyle w:val="11"/>
              <w:spacing w:line="240" w:lineRule="auto"/>
              <w:ind w:right="31" w:rightChars="15"/>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备件</w:t>
            </w:r>
          </w:p>
        </w:tc>
        <w:tc>
          <w:tcPr>
            <w:tcW w:w="843" w:type="dxa"/>
            <w:vAlign w:val="center"/>
          </w:tcPr>
          <w:p w14:paraId="5DB9FB54">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5611" w:type="dxa"/>
          </w:tcPr>
          <w:p w14:paraId="6D9A889D">
            <w:pPr>
              <w:pStyle w:val="11"/>
              <w:spacing w:line="240" w:lineRule="auto"/>
              <w:ind w:right="-31" w:rightChars="-15"/>
              <w:rPr>
                <w:rFonts w:hint="default" w:ascii="仿宋" w:hAnsi="仿宋" w:eastAsia="仿宋" w:cs="仿宋"/>
                <w:sz w:val="21"/>
                <w:szCs w:val="21"/>
                <w:highlight w:val="none"/>
                <w:vertAlign w:val="baseline"/>
                <w:lang w:val="en-US" w:eastAsia="zh-CN"/>
              </w:rPr>
            </w:pPr>
            <w:bookmarkStart w:id="71" w:name="_GoBack"/>
            <w:r>
              <w:rPr>
                <w:rFonts w:hint="eastAsia" w:ascii="仿宋" w:hAnsi="仿宋" w:eastAsia="仿宋" w:cs="仿宋"/>
                <w:sz w:val="21"/>
                <w:szCs w:val="21"/>
                <w:highlight w:val="none"/>
                <w:vertAlign w:val="baseline"/>
                <w:lang w:val="en-US" w:eastAsia="zh-CN"/>
              </w:rPr>
              <w:t>1、供应商针对本项目提供完整的</w:t>
            </w:r>
            <w:r>
              <w:rPr>
                <w:rFonts w:hint="eastAsia" w:ascii="仿宋" w:hAnsi="仿宋" w:eastAsia="仿宋" w:cs="仿宋"/>
                <w:sz w:val="21"/>
                <w:szCs w:val="21"/>
                <w:highlight w:val="none"/>
                <w:vertAlign w:val="baseline"/>
              </w:rPr>
              <w:t>备品备件清单</w:t>
            </w:r>
            <w:r>
              <w:rPr>
                <w:rFonts w:hint="eastAsia" w:ascii="仿宋" w:hAnsi="仿宋" w:eastAsia="仿宋" w:cs="仿宋"/>
                <w:sz w:val="21"/>
                <w:szCs w:val="21"/>
                <w:highlight w:val="none"/>
                <w:vertAlign w:val="baseline"/>
                <w:lang w:val="en-US" w:eastAsia="zh-CN"/>
              </w:rPr>
              <w:t>明细</w:t>
            </w:r>
            <w:r>
              <w:rPr>
                <w:rFonts w:hint="eastAsia" w:ascii="仿宋" w:hAnsi="仿宋" w:eastAsia="仿宋" w:cs="仿宋"/>
                <w:sz w:val="21"/>
                <w:szCs w:val="21"/>
                <w:highlight w:val="none"/>
                <w:vertAlign w:val="baseline"/>
              </w:rPr>
              <w:t>，</w:t>
            </w:r>
            <w:r>
              <w:rPr>
                <w:rFonts w:hint="eastAsia" w:ascii="仿宋" w:hAnsi="仿宋" w:eastAsia="仿宋" w:cs="仿宋"/>
                <w:sz w:val="21"/>
                <w:szCs w:val="21"/>
                <w:highlight w:val="none"/>
                <w:vertAlign w:val="baseline"/>
                <w:lang w:val="en-US" w:eastAsia="zh-CN"/>
              </w:rPr>
              <w:t>并承诺各项备品备件在质保期内不再单独收费，超出质保期仅收取成本费用</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提供承诺函得1分，未提供承诺不得分。</w:t>
            </w:r>
          </w:p>
          <w:p w14:paraId="2665EB37">
            <w:pPr>
              <w:pStyle w:val="11"/>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2、投标人或制造商设有备品备件库，并能保证常规配件在接到通知后72小时内供应到现场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w:t>
            </w:r>
            <w:r>
              <w:rPr>
                <w:rFonts w:hint="eastAsia" w:ascii="仿宋" w:hAnsi="仿宋" w:eastAsia="仿宋" w:cs="仿宋"/>
                <w:sz w:val="21"/>
                <w:szCs w:val="21"/>
                <w:highlight w:val="none"/>
                <w:vertAlign w:val="baseline"/>
                <w:lang w:eastAsia="zh-CN"/>
              </w:rPr>
              <w:t>得</w:t>
            </w:r>
            <w:r>
              <w:rPr>
                <w:rFonts w:hint="eastAsia" w:ascii="仿宋" w:hAnsi="仿宋" w:eastAsia="仿宋" w:cs="仿宋"/>
                <w:sz w:val="21"/>
                <w:szCs w:val="21"/>
                <w:highlight w:val="none"/>
                <w:vertAlign w:val="baseline"/>
                <w:lang w:val="en-US" w:eastAsia="zh-CN"/>
              </w:rPr>
              <w:t>1分，未提供不得分。</w:t>
            </w:r>
            <w:bookmarkEnd w:id="71"/>
          </w:p>
        </w:tc>
      </w:tr>
    </w:tbl>
    <w:p w14:paraId="683711B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0226BF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落实中小企业政府采购政策的价格调整：</w:t>
      </w:r>
    </w:p>
    <w:p w14:paraId="7D9D5DE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b w:val="0"/>
          <w:bCs w:val="0"/>
          <w:sz w:val="24"/>
          <w:szCs w:val="24"/>
          <w:highlight w:val="none"/>
          <w:u w:val="single"/>
          <w:lang w:val="en-US" w:eastAsia="zh-CN"/>
        </w:rPr>
        <w:t xml:space="preserve"> 10 % </w:t>
      </w:r>
      <w:r>
        <w:rPr>
          <w:rFonts w:hint="eastAsia" w:ascii="方正仿宋_GB2312" w:hAnsi="方正仿宋_GB2312" w:eastAsia="方正仿宋_GB2312" w:cs="方正仿宋_GB2312"/>
          <w:b w:val="0"/>
          <w:bCs w:val="0"/>
          <w:sz w:val="24"/>
          <w:szCs w:val="24"/>
          <w:highlight w:val="none"/>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sz w:val="24"/>
          <w:szCs w:val="24"/>
          <w:highlight w:val="none"/>
          <w:u w:val="single"/>
          <w:lang w:val="en-US" w:eastAsia="zh-CN"/>
        </w:rPr>
        <w:t xml:space="preserve"> 30 %</w:t>
      </w:r>
      <w:r>
        <w:rPr>
          <w:rFonts w:hint="eastAsia" w:ascii="方正仿宋_GB2312" w:hAnsi="方正仿宋_GB2312" w:eastAsia="方正仿宋_GB2312" w:cs="方正仿宋_GB2312"/>
          <w:b w:val="0"/>
          <w:bCs w:val="0"/>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sz w:val="24"/>
          <w:szCs w:val="24"/>
          <w:highlight w:val="none"/>
          <w:u w:val="single"/>
          <w:lang w:val="en-US" w:eastAsia="zh-CN"/>
        </w:rPr>
        <w:t xml:space="preserve"> 4% </w:t>
      </w:r>
      <w:r>
        <w:rPr>
          <w:rFonts w:hint="eastAsia" w:ascii="方正仿宋_GB2312" w:hAnsi="方正仿宋_GB2312" w:eastAsia="方正仿宋_GB2312" w:cs="方正仿宋_GB2312"/>
          <w:b w:val="0"/>
          <w:bCs w:val="0"/>
          <w:sz w:val="24"/>
          <w:szCs w:val="24"/>
          <w:highlight w:val="none"/>
          <w:lang w:val="en-US" w:eastAsia="zh-CN"/>
        </w:rPr>
        <w:t>的扣除，用扣除后的价格参加评审。</w:t>
      </w:r>
    </w:p>
    <w:p w14:paraId="3D4C67C0">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落实对本国产品的支持政策的价格调整：</w:t>
      </w:r>
    </w:p>
    <w:p w14:paraId="1A3F2D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w:t>
      </w:r>
    </w:p>
    <w:p w14:paraId="425BBF6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szCs w:val="24"/>
          <w:highlight w:val="none"/>
          <w:u w:val="none"/>
          <w:lang w:val="en-US" w:eastAsia="zh-CN"/>
        </w:rPr>
        <w:t>无效投标</w:t>
      </w:r>
      <w:r>
        <w:rPr>
          <w:rFonts w:hint="eastAsia" w:ascii="方正仿宋_GB2312" w:hAnsi="方正仿宋_GB2312" w:eastAsia="方正仿宋_GB2312" w:cs="方正仿宋_GB2312"/>
          <w:b w:val="0"/>
          <w:bCs w:val="0"/>
          <w:sz w:val="24"/>
          <w:szCs w:val="24"/>
          <w:highlight w:val="none"/>
          <w:u w:val="none"/>
          <w:lang w:val="en-US" w:eastAsia="zh-CN"/>
        </w:rPr>
        <w:t>被拒绝。</w:t>
      </w:r>
    </w:p>
    <w:p w14:paraId="5CFA5CF8">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 。</w:t>
      </w:r>
    </w:p>
    <w:p w14:paraId="545FE18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同品牌处理办法：</w:t>
      </w:r>
    </w:p>
    <w:p w14:paraId="733A9E77">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确定中标候选人名单</w:t>
      </w:r>
    </w:p>
    <w:p w14:paraId="06C280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sz w:val="24"/>
          <w:szCs w:val="24"/>
          <w:highlight w:val="none"/>
          <w:u w:val="single"/>
          <w:lang w:val="en-US" w:eastAsia="zh-CN"/>
        </w:rPr>
        <w:t xml:space="preserve"> 3 </w:t>
      </w:r>
      <w:r>
        <w:rPr>
          <w:rFonts w:hint="eastAsia" w:ascii="方正仿宋_GB2312" w:hAnsi="方正仿宋_GB2312" w:eastAsia="方正仿宋_GB2312" w:cs="方正仿宋_GB2312"/>
          <w:b w:val="0"/>
          <w:bCs w:val="0"/>
          <w:sz w:val="24"/>
          <w:szCs w:val="24"/>
          <w:highlight w:val="none"/>
          <w:u w:val="none"/>
          <w:lang w:val="en-US" w:eastAsia="zh-CN"/>
        </w:rPr>
        <w:t>名中标候选人。</w:t>
      </w:r>
    </w:p>
    <w:p w14:paraId="5E1D7ED9">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3F71ADC6">
      <w:pPr>
        <w:pStyle w:val="2"/>
        <w:numPr>
          <w:ilvl w:val="0"/>
          <w:numId w:val="1"/>
        </w:numPr>
        <w:bidi w:val="0"/>
        <w:jc w:val="center"/>
        <w:rPr>
          <w:rFonts w:hint="eastAsia" w:ascii="方正仿宋_GB2312" w:hAnsi="方正仿宋_GB2312" w:eastAsia="方正仿宋_GB2312" w:cs="方正仿宋_GB2312"/>
          <w:sz w:val="32"/>
          <w:szCs w:val="32"/>
          <w:highlight w:val="none"/>
          <w:lang w:val="en-US" w:eastAsia="zh-CN"/>
        </w:rPr>
      </w:pPr>
      <w:bookmarkStart w:id="26" w:name="_Toc31337"/>
      <w:r>
        <w:rPr>
          <w:rFonts w:hint="eastAsia" w:ascii="方正仿宋_GB2312" w:hAnsi="方正仿宋_GB2312" w:eastAsia="方正仿宋_GB2312" w:cs="方正仿宋_GB2312"/>
          <w:sz w:val="32"/>
          <w:szCs w:val="32"/>
          <w:highlight w:val="none"/>
          <w:lang w:val="en-US" w:eastAsia="zh-CN"/>
        </w:rPr>
        <w:t>投标文件格式</w:t>
      </w:r>
      <w:bookmarkEnd w:id="26"/>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u w:val="none"/>
          <w:lang w:val="en-US" w:eastAsia="zh-CN"/>
        </w:rPr>
      </w:pPr>
      <w:r>
        <w:rPr>
          <w:rFonts w:hint="eastAsia" w:ascii="方正仿宋_GB2312" w:hAnsi="方正仿宋_GB2312" w:eastAsia="方正仿宋_GB2312" w:cs="方正仿宋_GB2312"/>
          <w:b/>
          <w:bCs/>
          <w:sz w:val="24"/>
          <w:szCs w:val="24"/>
          <w:highlight w:val="none"/>
          <w:u w:val="none"/>
          <w:lang w:val="en-US" w:eastAsia="zh-CN"/>
        </w:rPr>
        <w:t>投标人编制文件须知</w:t>
      </w:r>
    </w:p>
    <w:p w14:paraId="6B0A964B">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7"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7"/>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341A2660">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536E4C12">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1C3C2D5">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法人或者其他组织的营业执照等证明文件或自然人的身份证明扫描件并加盖本单位电子公章;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DAA4C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28" w:name="_Toc16703"/>
      <w:r>
        <w:rPr>
          <w:rFonts w:hint="eastAsia" w:ascii="仿宋_GB2312" w:hAnsi="仿宋_GB2312" w:eastAsia="仿宋_GB2312" w:cs="仿宋_GB2312"/>
          <w:color w:val="000000"/>
          <w:kern w:val="0"/>
          <w:sz w:val="24"/>
          <w:highlight w:val="none"/>
          <w:u w:val="none"/>
          <w:lang w:bidi="ar"/>
        </w:rPr>
        <w:t>1、扫描件并加盖本单位</w:t>
      </w:r>
      <w:r>
        <w:rPr>
          <w:rFonts w:hint="eastAsia" w:ascii="仿宋_GB2312" w:hAnsi="仿宋_GB2312" w:eastAsia="仿宋_GB2312" w:cs="仿宋_GB2312"/>
          <w:color w:val="000000"/>
          <w:kern w:val="0"/>
          <w:sz w:val="24"/>
          <w:highlight w:val="none"/>
          <w:u w:val="none"/>
          <w:lang w:val="en-US" w:eastAsia="zh-CN" w:bidi="ar"/>
        </w:rPr>
        <w:t>电子</w:t>
      </w:r>
      <w:r>
        <w:rPr>
          <w:rFonts w:hint="eastAsia" w:ascii="仿宋_GB2312" w:hAnsi="仿宋_GB2312" w:eastAsia="仿宋_GB2312" w:cs="仿宋_GB2312"/>
          <w:color w:val="000000"/>
          <w:kern w:val="0"/>
          <w:sz w:val="24"/>
          <w:highlight w:val="none"/>
          <w:u w:val="none"/>
          <w:lang w:bidi="ar"/>
        </w:rPr>
        <w:t>公章</w:t>
      </w:r>
      <w:bookmarkEnd w:id="28"/>
      <w:r>
        <w:rPr>
          <w:rFonts w:hint="eastAsia" w:ascii="仿宋_GB2312" w:hAnsi="仿宋_GB2312" w:eastAsia="仿宋_GB2312" w:cs="仿宋_GB2312"/>
          <w:color w:val="000000"/>
          <w:kern w:val="0"/>
          <w:sz w:val="24"/>
          <w:highlight w:val="none"/>
          <w:u w:val="none"/>
          <w:lang w:eastAsia="zh-CN" w:bidi="ar"/>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9"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29"/>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0" w:name="_Toc7512"/>
      <w:r>
        <w:rPr>
          <w:rFonts w:hint="eastAsia" w:ascii="仿宋_GB2312" w:hAnsi="仿宋_GB2312" w:eastAsia="仿宋_GB2312" w:cs="仿宋_GB2312"/>
          <w:color w:val="000000"/>
          <w:kern w:val="0"/>
          <w:sz w:val="24"/>
          <w:highlight w:val="none"/>
          <w:u w:val="none"/>
          <w:lang w:bidi="ar"/>
        </w:rPr>
        <w:t>1、</w:t>
      </w:r>
      <w:bookmarkEnd w:id="30"/>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eastAsia="仿宋_GB2312" w:cs="仿宋_GB2312"/>
          <w:color w:val="000000"/>
          <w:kern w:val="0"/>
          <w:sz w:val="24"/>
          <w:highlight w:val="none"/>
          <w:u w:val="none"/>
          <w:lang w:eastAsia="zh-CN" w:bidi="ar"/>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1"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1"/>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3006"/>
      <w:r>
        <w:rPr>
          <w:rFonts w:hint="eastAsia" w:ascii="仿宋_GB2312" w:hAnsi="仿宋_GB2312" w:eastAsia="仿宋_GB2312" w:cs="仿宋_GB2312"/>
          <w:color w:val="000000"/>
          <w:kern w:val="0"/>
          <w:sz w:val="24"/>
          <w:highlight w:val="none"/>
          <w:u w:val="none"/>
          <w:lang w:bidi="ar"/>
        </w:rPr>
        <w:t>1、</w:t>
      </w:r>
      <w:bookmarkEnd w:id="32"/>
      <w:r>
        <w:rPr>
          <w:rFonts w:hint="eastAsia" w:ascii="仿宋_GB2312" w:hAnsi="仿宋_GB2312" w:eastAsia="仿宋_GB2312" w:cs="仿宋_GB2312"/>
          <w:color w:val="000000"/>
          <w:kern w:val="0"/>
          <w:sz w:val="24"/>
          <w:highlight w:val="none"/>
          <w:u w:val="none"/>
          <w:lang w:bidi="ar"/>
        </w:rPr>
        <w:t>扫描件并加盖本单位电子公章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3"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3"/>
    </w:p>
    <w:p w14:paraId="3DC93A5A">
      <w:pPr>
        <w:rPr>
          <w:rFonts w:hint="eastAsia" w:ascii="仿宋_GB2312" w:hAnsi="仿宋_GB2312" w:eastAsia="仿宋_GB2312" w:cs="仿宋_GB2312"/>
          <w:color w:val="000000"/>
          <w:kern w:val="0"/>
          <w:sz w:val="24"/>
          <w:highlight w:val="none"/>
          <w:u w:val="none"/>
          <w:lang w:bidi="ar"/>
        </w:rPr>
      </w:pPr>
    </w:p>
    <w:p w14:paraId="17BAC0BF">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A0561F2">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012E3139">
      <w:pPr>
        <w:rPr>
          <w:rFonts w:hint="eastAsia" w:ascii="仿宋_GB2312" w:hAnsi="仿宋_GB2312" w:eastAsia="仿宋_GB2312" w:cs="仿宋_GB2312"/>
          <w:color w:val="000000"/>
          <w:kern w:val="0"/>
          <w:sz w:val="24"/>
          <w:highlight w:val="none"/>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7F9198">
      <w:pPr>
        <w:rPr>
          <w:rFonts w:hint="eastAsia" w:ascii="仿宋_GB2312" w:hAnsi="仿宋_GB2312" w:eastAsia="仿宋_GB2312" w:cs="仿宋_GB2312"/>
          <w:color w:val="000000"/>
          <w:kern w:val="0"/>
          <w:sz w:val="24"/>
          <w:szCs w:val="24"/>
          <w:highlight w:val="none"/>
          <w:lang w:val="en-US" w:eastAsia="zh-CN" w:bidi="ar"/>
        </w:rPr>
      </w:pPr>
    </w:p>
    <w:p w14:paraId="07DD6F5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4"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4"/>
      <w:r>
        <w:rPr>
          <w:rFonts w:hint="eastAsia" w:ascii="仿宋_GB2312" w:hAnsi="仿宋_GB2312" w:eastAsia="仿宋_GB2312" w:cs="仿宋_GB2312"/>
          <w:color w:val="000000"/>
          <w:kern w:val="0"/>
          <w:sz w:val="24"/>
          <w:szCs w:val="24"/>
          <w:highlight w:val="none"/>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F1470A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中小企业声明函格式文件由供应商根据需要选用</w:t>
      </w:r>
    </w:p>
    <w:p w14:paraId="09C00B7C">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中小企业声明函（所投产品制造商为中小企业时提交本函，所属行业应符合采购文件中明确的本项目所属行业）</w:t>
      </w:r>
    </w:p>
    <w:p w14:paraId="2061065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1"/>
          <w:rFonts w:hint="eastAsia" w:ascii="仿宋_GB2312" w:hAnsi="仿宋_GB2312" w:eastAsia="仿宋_GB2312" w:cs="仿宋_GB2312"/>
          <w:i w:val="0"/>
          <w:iCs w:val="0"/>
          <w:caps w:val="0"/>
          <w:color w:val="000000"/>
          <w:spacing w:val="0"/>
          <w:sz w:val="32"/>
          <w:szCs w:val="32"/>
          <w:highlight w:val="none"/>
        </w:rPr>
      </w:pPr>
    </w:p>
    <w:p w14:paraId="5B0137A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1"/>
          <w:rFonts w:hint="eastAsia" w:ascii="仿宋_GB2312" w:hAnsi="仿宋_GB2312" w:eastAsia="仿宋_GB2312" w:cs="仿宋_GB2312"/>
          <w:i w:val="0"/>
          <w:iCs w:val="0"/>
          <w:caps w:val="0"/>
          <w:color w:val="000000"/>
          <w:spacing w:val="0"/>
          <w:sz w:val="32"/>
          <w:szCs w:val="32"/>
          <w:highlight w:val="none"/>
        </w:rPr>
        <w:t>中小企业声明函</w:t>
      </w:r>
      <w:r>
        <w:rPr>
          <w:rStyle w:val="21"/>
          <w:rFonts w:hint="eastAsia" w:ascii="仿宋_GB2312" w:hAnsi="仿宋_GB2312" w:eastAsia="仿宋_GB2312" w:cs="仿宋_GB2312"/>
          <w:i w:val="0"/>
          <w:iCs w:val="0"/>
          <w:caps w:val="0"/>
          <w:color w:val="000000"/>
          <w:spacing w:val="0"/>
          <w:sz w:val="32"/>
          <w:szCs w:val="32"/>
          <w:highlight w:val="none"/>
          <w:lang w:eastAsia="zh-CN"/>
        </w:rPr>
        <w:t>（</w:t>
      </w:r>
      <w:r>
        <w:rPr>
          <w:rStyle w:val="21"/>
          <w:rFonts w:hint="eastAsia" w:ascii="仿宋_GB2312" w:hAnsi="仿宋_GB2312" w:eastAsia="仿宋_GB2312" w:cs="仿宋_GB2312"/>
          <w:i w:val="0"/>
          <w:iCs w:val="0"/>
          <w:caps w:val="0"/>
          <w:color w:val="000000"/>
          <w:spacing w:val="0"/>
          <w:sz w:val="32"/>
          <w:szCs w:val="32"/>
          <w:highlight w:val="none"/>
        </w:rPr>
        <w:t>货物</w:t>
      </w:r>
      <w:r>
        <w:rPr>
          <w:rStyle w:val="21"/>
          <w:rFonts w:hint="eastAsia" w:ascii="仿宋_GB2312" w:hAnsi="仿宋_GB2312" w:eastAsia="仿宋_GB2312" w:cs="仿宋_GB2312"/>
          <w:i w:val="0"/>
          <w:iCs w:val="0"/>
          <w:caps w:val="0"/>
          <w:color w:val="000000"/>
          <w:spacing w:val="0"/>
          <w:sz w:val="32"/>
          <w:szCs w:val="32"/>
          <w:highlight w:val="none"/>
          <w:lang w:eastAsia="zh-CN"/>
        </w:rPr>
        <w:t>）</w:t>
      </w:r>
    </w:p>
    <w:p w14:paraId="4B1DA70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08DC606D">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7A74E47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1CA9812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74CBE8D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276DBEF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5104EB9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457F931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7183578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344C176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highlight w:val="none"/>
          <w:lang w:val="en-US" w:eastAsia="zh-CN" w:bidi="ar"/>
        </w:rPr>
      </w:pPr>
    </w:p>
    <w:p w14:paraId="52A08A18">
      <w:pPr>
        <w:rPr>
          <w:rFonts w:hint="eastAsia" w:ascii="仿宋_GB2312" w:hAnsi="仿宋_GB2312" w:eastAsia="仿宋_GB2312" w:cs="仿宋_GB2312"/>
          <w:b w:val="0"/>
          <w:bCs w:val="0"/>
          <w:color w:val="000000"/>
          <w:kern w:val="0"/>
          <w:sz w:val="21"/>
          <w:szCs w:val="21"/>
          <w:highlight w:val="none"/>
          <w:lang w:val="en-US" w:eastAsia="zh-CN" w:bidi="ar"/>
        </w:rPr>
      </w:pPr>
    </w:p>
    <w:p w14:paraId="73486D88">
      <w:pPr>
        <w:rPr>
          <w:rFonts w:hint="eastAsia" w:ascii="仿宋_GB2312" w:hAnsi="仿宋_GB2312" w:eastAsia="仿宋_GB2312" w:cs="仿宋_GB2312"/>
          <w:b w:val="0"/>
          <w:bCs w:val="0"/>
          <w:color w:val="000000"/>
          <w:kern w:val="0"/>
          <w:sz w:val="21"/>
          <w:szCs w:val="21"/>
          <w:highlight w:val="none"/>
          <w:lang w:val="en-US" w:eastAsia="zh-CN" w:bidi="ar"/>
        </w:rPr>
      </w:pPr>
    </w:p>
    <w:p w14:paraId="13166243">
      <w:pPr>
        <w:rPr>
          <w:rFonts w:hint="eastAsia" w:ascii="仿宋_GB2312" w:hAnsi="仿宋_GB2312" w:eastAsia="仿宋_GB2312" w:cs="仿宋_GB2312"/>
          <w:b w:val="0"/>
          <w:bCs w:val="0"/>
          <w:color w:val="000000"/>
          <w:kern w:val="0"/>
          <w:sz w:val="21"/>
          <w:szCs w:val="21"/>
          <w:highlight w:val="none"/>
          <w:lang w:val="en-US" w:eastAsia="zh-CN" w:bidi="ar"/>
        </w:rPr>
      </w:pPr>
    </w:p>
    <w:p w14:paraId="15276C09">
      <w:pPr>
        <w:rPr>
          <w:rFonts w:hint="eastAsia" w:ascii="仿宋_GB2312" w:hAnsi="仿宋_GB2312" w:eastAsia="仿宋_GB2312" w:cs="仿宋_GB2312"/>
          <w:b w:val="0"/>
          <w:bCs w:val="0"/>
          <w:color w:val="000000"/>
          <w:kern w:val="0"/>
          <w:sz w:val="21"/>
          <w:szCs w:val="21"/>
          <w:highlight w:val="none"/>
          <w:lang w:val="en-US" w:eastAsia="zh-CN" w:bidi="ar"/>
        </w:rPr>
      </w:pPr>
    </w:p>
    <w:p w14:paraId="0E97BD63">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27E55176">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460F75CE">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pStyle w:val="17"/>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联系方式：</w:t>
      </w:r>
      <w:r>
        <w:rPr>
          <w:rFonts w:hint="eastAsia" w:ascii="仿宋_GB2312" w:hAnsi="仿宋_GB2312" w:eastAsia="仿宋_GB2312" w:cs="仿宋_GB2312"/>
          <w:sz w:val="24"/>
          <w:szCs w:val="24"/>
          <w:highlight w:val="none"/>
          <w:u w:val="single"/>
          <w:lang w:val="en-US" w:eastAsia="zh-CN"/>
        </w:rPr>
        <w:t xml:space="preserve">                                </w:t>
      </w:r>
    </w:p>
    <w:p w14:paraId="15B3372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pStyle w:val="17"/>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附件（如有可根据实际情况提供）</w:t>
      </w:r>
    </w:p>
    <w:p w14:paraId="5B4928AC">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乙方《中小企业声明函》（货物/服务/工程）加盖乙方公章的扫描件（如有）；</w:t>
      </w:r>
    </w:p>
    <w:p w14:paraId="34A95EE4">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  乙方企业资质证明文件加盖乙方公章的扫描件（如有）；</w:t>
      </w:r>
    </w:p>
    <w:p w14:paraId="670B7A11">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74F4E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spacing w:line="360" w:lineRule="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highlight w:val="none"/>
        </w:rPr>
      </w:pPr>
    </w:p>
    <w:p w14:paraId="2C6D7CFB">
      <w:pPr>
        <w:spacing w:line="360" w:lineRule="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05BC52D">
      <w:pP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color w:val="000000"/>
          <w:kern w:val="0"/>
          <w:sz w:val="24"/>
          <w:szCs w:val="24"/>
          <w:highlight w:val="none"/>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497E5C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0504"/>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我方已详细审查全部采购文件，自愿参与投标并承诺如下：</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联系人及电话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电子邮箱</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highlight w:val="none"/>
        </w:rPr>
      </w:pPr>
      <w:bookmarkStart w:id="38"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8"/>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237225C">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9F9A582">
      <w:pPr>
        <w:outlineLvl w:val="1"/>
        <w:rPr>
          <w:rFonts w:hint="default" w:ascii="仿宋_GB2312" w:hAnsi="仿宋_GB2312" w:eastAsia="仿宋_GB2312" w:cs="仿宋_GB2312"/>
          <w:sz w:val="24"/>
          <w:szCs w:val="24"/>
          <w:highlight w:val="none"/>
          <w:lang w:val="en-US" w:eastAsia="zh-CN"/>
        </w:rPr>
      </w:pPr>
      <w:bookmarkStart w:id="39" w:name="_Toc23107"/>
      <w:r>
        <w:rPr>
          <w:rFonts w:hint="eastAsia" w:ascii="仿宋_GB2312" w:hAnsi="仿宋_GB2312" w:eastAsia="仿宋_GB2312" w:cs="仿宋_GB2312"/>
          <w:sz w:val="24"/>
          <w:szCs w:val="24"/>
          <w:highlight w:val="none"/>
          <w:lang w:val="en-US" w:eastAsia="zh-CN"/>
        </w:rPr>
        <w:t>7  开标一览表</w:t>
      </w:r>
      <w:bookmarkEnd w:id="39"/>
      <w:r>
        <w:rPr>
          <w:rFonts w:hint="eastAsia" w:ascii="仿宋_GB2312" w:hAnsi="仿宋_GB2312" w:eastAsia="仿宋_GB2312" w:cs="仿宋_GB2312"/>
          <w:sz w:val="24"/>
          <w:szCs w:val="24"/>
          <w:highlight w:val="none"/>
          <w:lang w:val="en-US" w:eastAsia="zh-CN"/>
        </w:rPr>
        <w:t>及分项报价表</w:t>
      </w:r>
    </w:p>
    <w:p w14:paraId="475CD945">
      <w:pPr>
        <w:rPr>
          <w:rFonts w:hint="eastAsia" w:ascii="仿宋_GB2312" w:hAnsi="仿宋_GB2312" w:eastAsia="仿宋_GB2312" w:cs="仿宋_GB2312"/>
          <w:highlight w:val="none"/>
          <w:lang w:val="en-US" w:eastAsia="zh-CN"/>
        </w:rPr>
      </w:pPr>
    </w:p>
    <w:p w14:paraId="53D5C84E">
      <w:pPr>
        <w:jc w:val="center"/>
        <w:rPr>
          <w:rFonts w:hint="eastAsia" w:ascii="仿宋_GB2312" w:hAnsi="仿宋_GB2312" w:eastAsia="仿宋_GB2312" w:cs="仿宋_GB2312"/>
          <w:b/>
          <w:bCs/>
          <w:sz w:val="32"/>
          <w:szCs w:val="32"/>
          <w:highlight w:val="none"/>
          <w:lang w:val="en-US" w:eastAsia="zh-CN"/>
        </w:rPr>
      </w:pPr>
    </w:p>
    <w:p w14:paraId="010BF100">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5D9EB27D">
      <w:pPr>
        <w:rPr>
          <w:rFonts w:hint="eastAsia" w:ascii="仿宋_GB2312" w:hAnsi="仿宋_GB2312" w:eastAsia="仿宋_GB2312" w:cs="仿宋_GB2312"/>
          <w:highlight w:val="none"/>
          <w:lang w:val="en-US" w:eastAsia="zh-CN"/>
        </w:rPr>
      </w:pPr>
    </w:p>
    <w:p w14:paraId="7D30BC28">
      <w:pPr>
        <w:rPr>
          <w:rFonts w:hint="eastAsia" w:ascii="仿宋_GB2312" w:hAnsi="仿宋_GB2312" w:eastAsia="仿宋_GB2312" w:cs="仿宋_GB2312"/>
          <w:highlight w:val="none"/>
          <w:lang w:val="en-US" w:eastAsia="zh-CN"/>
        </w:rPr>
      </w:pPr>
    </w:p>
    <w:p w14:paraId="22C827FB">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9E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0427A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130" w:type="dxa"/>
            <w:vMerge w:val="restart"/>
            <w:vAlign w:val="center"/>
          </w:tcPr>
          <w:p w14:paraId="11B3BDB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投标人名称</w:t>
            </w:r>
          </w:p>
        </w:tc>
        <w:tc>
          <w:tcPr>
            <w:tcW w:w="4262" w:type="dxa"/>
            <w:gridSpan w:val="2"/>
            <w:vAlign w:val="center"/>
          </w:tcPr>
          <w:p w14:paraId="5B340C4F">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投标报价（元）</w:t>
            </w:r>
          </w:p>
        </w:tc>
      </w:tr>
      <w:tr w14:paraId="331A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91C65B8">
            <w:pPr>
              <w:pStyle w:val="17"/>
              <w:jc w:val="center"/>
              <w:rPr>
                <w:rFonts w:hint="eastAsia" w:ascii="仿宋" w:hAnsi="仿宋" w:eastAsia="仿宋" w:cs="仿宋"/>
                <w:b/>
                <w:bCs/>
                <w:color w:val="auto"/>
                <w:highlight w:val="none"/>
                <w:vertAlign w:val="baseline"/>
                <w:lang w:val="en-US" w:eastAsia="zh-CN"/>
              </w:rPr>
            </w:pPr>
          </w:p>
        </w:tc>
        <w:tc>
          <w:tcPr>
            <w:tcW w:w="2130" w:type="dxa"/>
            <w:vMerge w:val="continue"/>
            <w:vAlign w:val="center"/>
          </w:tcPr>
          <w:p w14:paraId="44AFAA7D">
            <w:pPr>
              <w:pStyle w:val="17"/>
              <w:jc w:val="center"/>
              <w:rPr>
                <w:rFonts w:hint="eastAsia" w:ascii="仿宋" w:hAnsi="仿宋" w:eastAsia="仿宋" w:cs="仿宋"/>
                <w:b/>
                <w:bCs/>
                <w:color w:val="auto"/>
                <w:highlight w:val="none"/>
                <w:vertAlign w:val="baseline"/>
                <w:lang w:val="en-US" w:eastAsia="zh-CN"/>
              </w:rPr>
            </w:pPr>
          </w:p>
        </w:tc>
        <w:tc>
          <w:tcPr>
            <w:tcW w:w="2131" w:type="dxa"/>
            <w:vAlign w:val="center"/>
          </w:tcPr>
          <w:p w14:paraId="2BE2D0E6">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19384D7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737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31DA8E">
            <w:pPr>
              <w:pStyle w:val="17"/>
              <w:jc w:val="center"/>
              <w:rPr>
                <w:rFonts w:hint="eastAsia" w:ascii="仿宋" w:hAnsi="仿宋" w:eastAsia="仿宋" w:cs="仿宋"/>
                <w:color w:val="auto"/>
                <w:highlight w:val="none"/>
                <w:vertAlign w:val="baseline"/>
                <w:lang w:val="en-US" w:eastAsia="zh-CN"/>
              </w:rPr>
            </w:pPr>
          </w:p>
        </w:tc>
        <w:tc>
          <w:tcPr>
            <w:tcW w:w="2130" w:type="dxa"/>
            <w:vAlign w:val="center"/>
          </w:tcPr>
          <w:p w14:paraId="55E611F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23CD508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7B0EAA04">
            <w:pPr>
              <w:pStyle w:val="17"/>
              <w:jc w:val="center"/>
              <w:rPr>
                <w:rFonts w:hint="eastAsia" w:ascii="仿宋" w:hAnsi="仿宋" w:eastAsia="仿宋" w:cs="仿宋"/>
                <w:color w:val="auto"/>
                <w:highlight w:val="none"/>
                <w:vertAlign w:val="baseline"/>
                <w:lang w:val="en-US" w:eastAsia="zh-CN"/>
              </w:rPr>
            </w:pPr>
          </w:p>
        </w:tc>
      </w:tr>
      <w:tr w14:paraId="0790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B464A45">
            <w:pPr>
              <w:pStyle w:val="17"/>
              <w:jc w:val="left"/>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合同履约期限：</w:t>
            </w:r>
          </w:p>
        </w:tc>
      </w:tr>
      <w:tr w14:paraId="509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110AC336">
            <w:pPr>
              <w:pStyle w:val="17"/>
              <w:jc w:val="left"/>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备注：</w:t>
            </w:r>
          </w:p>
        </w:tc>
      </w:tr>
    </w:tbl>
    <w:p w14:paraId="6A4E8BAF">
      <w:pPr>
        <w:pStyle w:val="17"/>
        <w:ind w:left="0" w:leftChars="0" w:firstLine="0" w:firstLineChars="0"/>
        <w:rPr>
          <w:rFonts w:hint="eastAsia" w:ascii="仿宋_GB2312" w:hAnsi="仿宋_GB2312" w:eastAsia="仿宋_GB2312" w:cs="仿宋_GB2312"/>
          <w:highlight w:val="none"/>
          <w:lang w:val="en-US" w:eastAsia="zh-CN"/>
        </w:rPr>
      </w:pPr>
    </w:p>
    <w:p w14:paraId="29811EF2">
      <w:pPr>
        <w:pStyle w:val="16"/>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注：1.此表中，每包（标项）的投标报价应和《投标分项报价表》中的总价相一致。</w:t>
      </w:r>
    </w:p>
    <w:p w14:paraId="703979CA">
      <w:pPr>
        <w:pStyle w:val="16"/>
        <w:outlineLvl w:val="1"/>
        <w:rPr>
          <w:rFonts w:hint="eastAsia" w:ascii="仿宋_GB2312" w:hAnsi="仿宋_GB2312" w:eastAsia="仿宋_GB2312" w:cs="仿宋_GB2312"/>
          <w:highlight w:val="none"/>
          <w:lang w:val="en-US" w:eastAsia="zh-CN"/>
        </w:rPr>
      </w:pPr>
      <w:bookmarkStart w:id="40" w:name="_Toc31128"/>
      <w:r>
        <w:rPr>
          <w:rFonts w:hint="eastAsia" w:ascii="仿宋_GB2312" w:hAnsi="仿宋_GB2312" w:eastAsia="仿宋_GB2312" w:cs="仿宋_GB2312"/>
          <w:highlight w:val="none"/>
          <w:lang w:val="en-US" w:eastAsia="zh-CN"/>
        </w:rPr>
        <w:t>2.本表必须按包（标项）分别填写。</w:t>
      </w:r>
      <w:bookmarkEnd w:id="40"/>
    </w:p>
    <w:p w14:paraId="13D8BF2D">
      <w:pPr>
        <w:pStyle w:val="16"/>
        <w:rPr>
          <w:rFonts w:hint="eastAsia" w:ascii="仿宋_GB2312" w:hAnsi="仿宋_GB2312" w:eastAsia="仿宋_GB2312" w:cs="仿宋_GB2312"/>
          <w:highlight w:val="none"/>
          <w:lang w:val="en-US" w:eastAsia="zh-CN"/>
        </w:rPr>
      </w:pPr>
    </w:p>
    <w:p w14:paraId="31E5E455">
      <w:pPr>
        <w:pStyle w:val="16"/>
        <w:rPr>
          <w:rFonts w:hint="eastAsia" w:ascii="仿宋_GB2312" w:hAnsi="仿宋_GB2312" w:eastAsia="仿宋_GB2312" w:cs="仿宋_GB2312"/>
          <w:highlight w:val="none"/>
          <w:lang w:val="en-US" w:eastAsia="zh-CN"/>
        </w:rPr>
      </w:pPr>
    </w:p>
    <w:p w14:paraId="76073FBF">
      <w:pPr>
        <w:pStyle w:val="16"/>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4C3E6A74">
      <w:pPr>
        <w:pStyle w:val="16"/>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234892EA">
      <w:pPr>
        <w:pStyle w:val="14"/>
        <w:rPr>
          <w:rFonts w:hint="eastAsia" w:ascii="仿宋_GB2312" w:hAnsi="仿宋_GB2312" w:eastAsia="仿宋_GB2312" w:cs="仿宋_GB2312"/>
          <w:highlight w:val="none"/>
          <w:lang w:val="en-US" w:eastAsia="zh-CN"/>
        </w:rPr>
      </w:pPr>
    </w:p>
    <w:p w14:paraId="3F45E30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9EFA4E7">
      <w:pPr>
        <w:pStyle w:val="17"/>
        <w:ind w:left="0" w:leftChars="0" w:firstLine="0" w:firstLineChars="0"/>
        <w:outlineLvl w:val="1"/>
        <w:rPr>
          <w:rFonts w:hint="eastAsia" w:ascii="仿宋_GB2312" w:hAnsi="仿宋_GB2312" w:eastAsia="仿宋_GB2312" w:cs="仿宋_GB2312"/>
          <w:sz w:val="24"/>
          <w:szCs w:val="24"/>
          <w:highlight w:val="none"/>
          <w:lang w:val="en-US" w:eastAsia="zh-CN"/>
        </w:rPr>
      </w:pPr>
    </w:p>
    <w:p w14:paraId="00398A5D">
      <w:pPr>
        <w:pStyle w:val="17"/>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0103F1EB">
      <w:pPr>
        <w:pStyle w:val="17"/>
        <w:ind w:left="0" w:leftChars="0" w:firstLine="0" w:firstLineChars="0"/>
        <w:jc w:val="center"/>
        <w:rPr>
          <w:rFonts w:hint="eastAsia" w:ascii="仿宋_GB2312" w:hAnsi="仿宋_GB2312" w:eastAsia="仿宋_GB2312" w:cs="仿宋_GB2312"/>
          <w:highlight w:val="none"/>
          <w:lang w:val="en-US" w:eastAsia="zh-CN"/>
        </w:rPr>
      </w:pPr>
    </w:p>
    <w:p w14:paraId="2502CC12">
      <w:pPr>
        <w:pStyle w:val="17"/>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756"/>
        <w:gridCol w:w="764"/>
        <w:gridCol w:w="660"/>
        <w:gridCol w:w="631"/>
        <w:gridCol w:w="645"/>
        <w:gridCol w:w="707"/>
        <w:gridCol w:w="529"/>
        <w:gridCol w:w="846"/>
        <w:gridCol w:w="846"/>
        <w:gridCol w:w="642"/>
      </w:tblGrid>
      <w:tr w14:paraId="79A2B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E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C3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E1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83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A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92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6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BD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数量</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D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14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color w:val="auto"/>
                <w:sz w:val="21"/>
                <w:szCs w:val="21"/>
                <w:highlight w:val="none"/>
                <w:vertAlign w:val="baseline"/>
                <w:lang w:val="en-US" w:eastAsia="zh-CN"/>
              </w:rPr>
              <w:t>合价（元）</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82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3F63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E1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FD5F">
            <w:pPr>
              <w:keepNext w:val="0"/>
              <w:keepLines w:val="0"/>
              <w:widowControl/>
              <w:suppressLineNumbers w:val="0"/>
              <w:jc w:val="center"/>
              <w:textAlignment w:val="center"/>
              <w:rPr>
                <w:rFonts w:hint="default" w:ascii="仿宋" w:hAnsi="仿宋" w:eastAsia="仿宋" w:cs="仿宋"/>
                <w:i w:val="0"/>
                <w:iCs w:val="0"/>
                <w:color w:val="000000"/>
                <w:kern w:val="0"/>
                <w:sz w:val="18"/>
                <w:szCs w:val="18"/>
                <w:highlight w:val="none"/>
                <w:u w:val="none"/>
                <w:lang w:val="en-US" w:eastAsia="zh-CN" w:bidi="ar"/>
              </w:rPr>
            </w:pPr>
            <w:r>
              <w:rPr>
                <w:rFonts w:hint="default" w:ascii="仿宋" w:hAnsi="仿宋" w:eastAsia="仿宋" w:cs="仿宋"/>
                <w:i w:val="0"/>
                <w:iCs w:val="0"/>
                <w:color w:val="000000"/>
                <w:kern w:val="0"/>
                <w:sz w:val="18"/>
                <w:szCs w:val="18"/>
                <w:highlight w:val="none"/>
                <w:u w:val="none"/>
                <w:lang w:val="en-US" w:eastAsia="zh-CN" w:bidi="ar"/>
              </w:rPr>
              <w:t>内镜清洗工作站</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37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DD02">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098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287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1B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68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8F6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64EA">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324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r w14:paraId="7290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B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076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A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C0F0">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13F3">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F82F">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F93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8C7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501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2259">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A4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bl>
    <w:p w14:paraId="2CD5C7AF">
      <w:pPr>
        <w:pStyle w:val="16"/>
        <w:ind w:left="0" w:leftChars="0" w:firstLine="0" w:firstLineChars="0"/>
        <w:rPr>
          <w:rFonts w:hint="eastAsia" w:ascii="仿宋_GB2312" w:hAnsi="仿宋_GB2312" w:eastAsia="仿宋_GB2312" w:cs="仿宋_GB2312"/>
          <w:highlight w:val="none"/>
          <w:lang w:val="en-US" w:eastAsia="zh-CN"/>
        </w:rPr>
      </w:pPr>
    </w:p>
    <w:p w14:paraId="63420442">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62D0656B">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0810ADD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03B83AAD">
      <w:pPr>
        <w:spacing w:line="360" w:lineRule="auto"/>
        <w:rPr>
          <w:rFonts w:hint="eastAsia" w:ascii="仿宋" w:hAnsi="仿宋" w:eastAsia="仿宋" w:cs="仿宋"/>
          <w:sz w:val="24"/>
          <w:szCs w:val="24"/>
          <w:highlight w:val="none"/>
          <w:lang w:val="en-US" w:eastAsia="zh-CN"/>
        </w:rPr>
      </w:pPr>
    </w:p>
    <w:p w14:paraId="4E203336">
      <w:pPr>
        <w:spacing w:line="360" w:lineRule="auto"/>
        <w:rPr>
          <w:rFonts w:hint="eastAsia" w:ascii="仿宋" w:hAnsi="仿宋" w:eastAsia="仿宋" w:cs="仿宋"/>
          <w:sz w:val="24"/>
          <w:szCs w:val="24"/>
          <w:highlight w:val="none"/>
          <w:lang w:val="en-US" w:eastAsia="zh-CN"/>
        </w:rPr>
      </w:pPr>
    </w:p>
    <w:p w14:paraId="281CF73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5B31066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37C1213F">
      <w:pPr>
        <w:rPr>
          <w:rFonts w:hint="eastAsia" w:ascii="仿宋_GB2312" w:hAnsi="仿宋_GB2312" w:eastAsia="仿宋_GB2312" w:cs="仿宋_GB2312"/>
          <w:sz w:val="24"/>
          <w:szCs w:val="24"/>
          <w:highlight w:val="none"/>
          <w:lang w:val="en-US" w:eastAsia="zh-CN"/>
        </w:rPr>
      </w:pPr>
      <w:bookmarkStart w:id="41" w:name="_Toc6119"/>
      <w:r>
        <w:rPr>
          <w:rFonts w:hint="eastAsia" w:ascii="仿宋_GB2312" w:hAnsi="仿宋_GB2312" w:eastAsia="仿宋_GB2312" w:cs="仿宋_GB2312"/>
          <w:sz w:val="24"/>
          <w:szCs w:val="24"/>
          <w:highlight w:val="none"/>
          <w:lang w:val="en-US" w:eastAsia="zh-CN"/>
        </w:rPr>
        <w:br w:type="page"/>
      </w:r>
    </w:p>
    <w:p w14:paraId="59525C0C">
      <w:pPr>
        <w:pStyle w:val="14"/>
        <w:ind w:left="0" w:leftChars="0" w:firstLine="0" w:firstLineChars="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  合同条款偏离表</w:t>
      </w:r>
      <w:bookmarkEnd w:id="41"/>
    </w:p>
    <w:p w14:paraId="79C944CA">
      <w:pPr>
        <w:pStyle w:val="14"/>
        <w:ind w:left="0" w:leftChars="0" w:firstLine="0" w:firstLineChars="0"/>
        <w:jc w:val="center"/>
        <w:rPr>
          <w:rFonts w:hint="eastAsia" w:ascii="仿宋_GB2312" w:hAnsi="仿宋_GB2312" w:eastAsia="仿宋_GB2312" w:cs="仿宋_GB2312"/>
          <w:sz w:val="32"/>
          <w:szCs w:val="32"/>
          <w:highlight w:val="none"/>
          <w:lang w:val="en-US" w:eastAsia="zh-CN"/>
        </w:rPr>
      </w:pPr>
    </w:p>
    <w:p w14:paraId="66D05901">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5ED3B3B4">
      <w:pPr>
        <w:pStyle w:val="17"/>
        <w:ind w:left="0" w:leftChars="0" w:firstLine="0" w:firstLineChars="0"/>
        <w:rPr>
          <w:rFonts w:hint="eastAsia"/>
          <w:highlight w:val="none"/>
          <w:lang w:val="en-US" w:eastAsia="zh-CN"/>
        </w:rPr>
      </w:pPr>
    </w:p>
    <w:p w14:paraId="10CB3041">
      <w:pPr>
        <w:pStyle w:val="14"/>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w:t>
            </w:r>
          </w:p>
          <w:p w14:paraId="08291FF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67F888C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753" w:type="dxa"/>
            <w:vAlign w:val="center"/>
          </w:tcPr>
          <w:p w14:paraId="40680A0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highlight w:val="none"/>
                <w:vertAlign w:val="baseline"/>
                <w:lang w:val="en-US" w:eastAsia="zh-CN"/>
              </w:rPr>
            </w:pPr>
          </w:p>
        </w:tc>
        <w:tc>
          <w:tcPr>
            <w:tcW w:w="1421" w:type="dxa"/>
          </w:tcPr>
          <w:p w14:paraId="71510325">
            <w:pPr>
              <w:rPr>
                <w:rFonts w:hint="eastAsia" w:ascii="仿宋_GB2312" w:hAnsi="仿宋_GB2312" w:eastAsia="仿宋_GB2312" w:cs="仿宋_GB2312"/>
                <w:sz w:val="24"/>
                <w:szCs w:val="24"/>
                <w:highlight w:val="none"/>
                <w:vertAlign w:val="baseline"/>
                <w:lang w:val="en-US" w:eastAsia="zh-CN"/>
              </w:rPr>
            </w:pPr>
          </w:p>
        </w:tc>
        <w:tc>
          <w:tcPr>
            <w:tcW w:w="1901" w:type="dxa"/>
          </w:tcPr>
          <w:p w14:paraId="2A7E19BC">
            <w:pPr>
              <w:rPr>
                <w:rFonts w:hint="eastAsia" w:ascii="仿宋_GB2312" w:hAnsi="仿宋_GB2312" w:eastAsia="仿宋_GB2312" w:cs="仿宋_GB2312"/>
                <w:sz w:val="24"/>
                <w:szCs w:val="24"/>
                <w:highlight w:val="none"/>
                <w:vertAlign w:val="baseline"/>
                <w:lang w:val="en-US" w:eastAsia="zh-CN"/>
              </w:rPr>
            </w:pPr>
          </w:p>
        </w:tc>
        <w:tc>
          <w:tcPr>
            <w:tcW w:w="1753" w:type="dxa"/>
          </w:tcPr>
          <w:p w14:paraId="6667F79E">
            <w:pPr>
              <w:rPr>
                <w:rFonts w:hint="eastAsia" w:ascii="仿宋_GB2312" w:hAnsi="仿宋_GB2312" w:eastAsia="仿宋_GB2312" w:cs="仿宋_GB2312"/>
                <w:sz w:val="24"/>
                <w:szCs w:val="24"/>
                <w:highlight w:val="none"/>
                <w:vertAlign w:val="baseline"/>
                <w:lang w:val="en-US" w:eastAsia="zh-CN"/>
              </w:rPr>
            </w:pPr>
          </w:p>
        </w:tc>
        <w:tc>
          <w:tcPr>
            <w:tcW w:w="1561" w:type="dxa"/>
          </w:tcPr>
          <w:p w14:paraId="265E7A2D">
            <w:pPr>
              <w:rPr>
                <w:rFonts w:hint="eastAsia" w:ascii="仿宋_GB2312" w:hAnsi="仿宋_GB2312" w:eastAsia="仿宋_GB2312" w:cs="仿宋_GB2312"/>
                <w:sz w:val="24"/>
                <w:szCs w:val="24"/>
                <w:highlight w:val="none"/>
                <w:vertAlign w:val="baseline"/>
                <w:lang w:val="en-US" w:eastAsia="zh-CN"/>
              </w:rPr>
            </w:pPr>
          </w:p>
        </w:tc>
        <w:tc>
          <w:tcPr>
            <w:tcW w:w="1052" w:type="dxa"/>
          </w:tcPr>
          <w:p w14:paraId="4281193A">
            <w:pPr>
              <w:rPr>
                <w:rFonts w:hint="eastAsia" w:ascii="仿宋_GB2312" w:hAnsi="仿宋_GB2312" w:eastAsia="仿宋_GB2312" w:cs="仿宋_GB2312"/>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highlight w:val="none"/>
                <w:vertAlign w:val="baseline"/>
                <w:lang w:val="en-US" w:eastAsia="zh-CN"/>
              </w:rPr>
            </w:pPr>
          </w:p>
        </w:tc>
        <w:tc>
          <w:tcPr>
            <w:tcW w:w="1421" w:type="dxa"/>
          </w:tcPr>
          <w:p w14:paraId="0F15DDA1">
            <w:pPr>
              <w:rPr>
                <w:rFonts w:hint="eastAsia" w:ascii="仿宋_GB2312" w:hAnsi="仿宋_GB2312" w:eastAsia="仿宋_GB2312" w:cs="仿宋_GB2312"/>
                <w:sz w:val="24"/>
                <w:szCs w:val="24"/>
                <w:highlight w:val="none"/>
                <w:vertAlign w:val="baseline"/>
                <w:lang w:val="en-US" w:eastAsia="zh-CN"/>
              </w:rPr>
            </w:pPr>
          </w:p>
        </w:tc>
        <w:tc>
          <w:tcPr>
            <w:tcW w:w="1901" w:type="dxa"/>
          </w:tcPr>
          <w:p w14:paraId="68011AB1">
            <w:pPr>
              <w:rPr>
                <w:rFonts w:hint="eastAsia" w:ascii="仿宋_GB2312" w:hAnsi="仿宋_GB2312" w:eastAsia="仿宋_GB2312" w:cs="仿宋_GB2312"/>
                <w:sz w:val="24"/>
                <w:szCs w:val="24"/>
                <w:highlight w:val="none"/>
                <w:vertAlign w:val="baseline"/>
                <w:lang w:val="en-US" w:eastAsia="zh-CN"/>
              </w:rPr>
            </w:pPr>
          </w:p>
        </w:tc>
        <w:tc>
          <w:tcPr>
            <w:tcW w:w="1753" w:type="dxa"/>
          </w:tcPr>
          <w:p w14:paraId="2DC71EF2">
            <w:pPr>
              <w:rPr>
                <w:rFonts w:hint="eastAsia" w:ascii="仿宋_GB2312" w:hAnsi="仿宋_GB2312" w:eastAsia="仿宋_GB2312" w:cs="仿宋_GB2312"/>
                <w:sz w:val="24"/>
                <w:szCs w:val="24"/>
                <w:highlight w:val="none"/>
                <w:vertAlign w:val="baseline"/>
                <w:lang w:val="en-US" w:eastAsia="zh-CN"/>
              </w:rPr>
            </w:pPr>
          </w:p>
        </w:tc>
        <w:tc>
          <w:tcPr>
            <w:tcW w:w="1561" w:type="dxa"/>
          </w:tcPr>
          <w:p w14:paraId="7958F49E">
            <w:pPr>
              <w:rPr>
                <w:rFonts w:hint="eastAsia" w:ascii="仿宋_GB2312" w:hAnsi="仿宋_GB2312" w:eastAsia="仿宋_GB2312" w:cs="仿宋_GB2312"/>
                <w:sz w:val="24"/>
                <w:szCs w:val="24"/>
                <w:highlight w:val="none"/>
                <w:vertAlign w:val="baseline"/>
                <w:lang w:val="en-US" w:eastAsia="zh-CN"/>
              </w:rPr>
            </w:pPr>
          </w:p>
        </w:tc>
        <w:tc>
          <w:tcPr>
            <w:tcW w:w="1052" w:type="dxa"/>
          </w:tcPr>
          <w:p w14:paraId="1AD48850">
            <w:pPr>
              <w:rPr>
                <w:rFonts w:hint="eastAsia" w:ascii="仿宋_GB2312" w:hAnsi="仿宋_GB2312" w:eastAsia="仿宋_GB2312" w:cs="仿宋_GB2312"/>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highlight w:val="none"/>
                <w:vertAlign w:val="baseline"/>
                <w:lang w:val="en-US" w:eastAsia="zh-CN"/>
              </w:rPr>
            </w:pPr>
          </w:p>
        </w:tc>
        <w:tc>
          <w:tcPr>
            <w:tcW w:w="1421" w:type="dxa"/>
          </w:tcPr>
          <w:p w14:paraId="461E3C88">
            <w:pPr>
              <w:rPr>
                <w:rFonts w:hint="eastAsia" w:ascii="仿宋_GB2312" w:hAnsi="仿宋_GB2312" w:eastAsia="仿宋_GB2312" w:cs="仿宋_GB2312"/>
                <w:sz w:val="24"/>
                <w:szCs w:val="24"/>
                <w:highlight w:val="none"/>
                <w:vertAlign w:val="baseline"/>
                <w:lang w:val="en-US" w:eastAsia="zh-CN"/>
              </w:rPr>
            </w:pPr>
          </w:p>
        </w:tc>
        <w:tc>
          <w:tcPr>
            <w:tcW w:w="1901" w:type="dxa"/>
          </w:tcPr>
          <w:p w14:paraId="10AEC831">
            <w:pPr>
              <w:rPr>
                <w:rFonts w:hint="eastAsia" w:ascii="仿宋_GB2312" w:hAnsi="仿宋_GB2312" w:eastAsia="仿宋_GB2312" w:cs="仿宋_GB2312"/>
                <w:sz w:val="24"/>
                <w:szCs w:val="24"/>
                <w:highlight w:val="none"/>
                <w:vertAlign w:val="baseline"/>
                <w:lang w:val="en-US" w:eastAsia="zh-CN"/>
              </w:rPr>
            </w:pPr>
          </w:p>
        </w:tc>
        <w:tc>
          <w:tcPr>
            <w:tcW w:w="1753" w:type="dxa"/>
          </w:tcPr>
          <w:p w14:paraId="6D936F5C">
            <w:pPr>
              <w:rPr>
                <w:rFonts w:hint="eastAsia" w:ascii="仿宋_GB2312" w:hAnsi="仿宋_GB2312" w:eastAsia="仿宋_GB2312" w:cs="仿宋_GB2312"/>
                <w:sz w:val="24"/>
                <w:szCs w:val="24"/>
                <w:highlight w:val="none"/>
                <w:vertAlign w:val="baseline"/>
                <w:lang w:val="en-US" w:eastAsia="zh-CN"/>
              </w:rPr>
            </w:pPr>
          </w:p>
        </w:tc>
        <w:tc>
          <w:tcPr>
            <w:tcW w:w="1561" w:type="dxa"/>
          </w:tcPr>
          <w:p w14:paraId="013BFB7C">
            <w:pPr>
              <w:rPr>
                <w:rFonts w:hint="eastAsia" w:ascii="仿宋_GB2312" w:hAnsi="仿宋_GB2312" w:eastAsia="仿宋_GB2312" w:cs="仿宋_GB2312"/>
                <w:sz w:val="24"/>
                <w:szCs w:val="24"/>
                <w:highlight w:val="none"/>
                <w:vertAlign w:val="baseline"/>
                <w:lang w:val="en-US" w:eastAsia="zh-CN"/>
              </w:rPr>
            </w:pPr>
          </w:p>
        </w:tc>
        <w:tc>
          <w:tcPr>
            <w:tcW w:w="1052" w:type="dxa"/>
          </w:tcPr>
          <w:p w14:paraId="61D87199">
            <w:pPr>
              <w:rPr>
                <w:rFonts w:hint="eastAsia" w:ascii="仿宋_GB2312" w:hAnsi="仿宋_GB2312" w:eastAsia="仿宋_GB2312" w:cs="仿宋_GB2312"/>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highlight w:val="none"/>
                <w:vertAlign w:val="baseline"/>
                <w:lang w:val="en-US" w:eastAsia="zh-CN"/>
              </w:rPr>
            </w:pPr>
          </w:p>
        </w:tc>
        <w:tc>
          <w:tcPr>
            <w:tcW w:w="1421" w:type="dxa"/>
          </w:tcPr>
          <w:p w14:paraId="173AD64B">
            <w:pPr>
              <w:rPr>
                <w:rFonts w:hint="eastAsia" w:ascii="仿宋_GB2312" w:hAnsi="仿宋_GB2312" w:eastAsia="仿宋_GB2312" w:cs="仿宋_GB2312"/>
                <w:sz w:val="24"/>
                <w:szCs w:val="24"/>
                <w:highlight w:val="none"/>
                <w:vertAlign w:val="baseline"/>
                <w:lang w:val="en-US" w:eastAsia="zh-CN"/>
              </w:rPr>
            </w:pPr>
          </w:p>
        </w:tc>
        <w:tc>
          <w:tcPr>
            <w:tcW w:w="1901" w:type="dxa"/>
          </w:tcPr>
          <w:p w14:paraId="481BC029">
            <w:pPr>
              <w:rPr>
                <w:rFonts w:hint="eastAsia" w:ascii="仿宋_GB2312" w:hAnsi="仿宋_GB2312" w:eastAsia="仿宋_GB2312" w:cs="仿宋_GB2312"/>
                <w:sz w:val="24"/>
                <w:szCs w:val="24"/>
                <w:highlight w:val="none"/>
                <w:vertAlign w:val="baseline"/>
                <w:lang w:val="en-US" w:eastAsia="zh-CN"/>
              </w:rPr>
            </w:pPr>
          </w:p>
        </w:tc>
        <w:tc>
          <w:tcPr>
            <w:tcW w:w="1753" w:type="dxa"/>
          </w:tcPr>
          <w:p w14:paraId="2C92EE44">
            <w:pPr>
              <w:rPr>
                <w:rFonts w:hint="eastAsia" w:ascii="仿宋_GB2312" w:hAnsi="仿宋_GB2312" w:eastAsia="仿宋_GB2312" w:cs="仿宋_GB2312"/>
                <w:sz w:val="24"/>
                <w:szCs w:val="24"/>
                <w:highlight w:val="none"/>
                <w:vertAlign w:val="baseline"/>
                <w:lang w:val="en-US" w:eastAsia="zh-CN"/>
              </w:rPr>
            </w:pPr>
          </w:p>
        </w:tc>
        <w:tc>
          <w:tcPr>
            <w:tcW w:w="1561" w:type="dxa"/>
          </w:tcPr>
          <w:p w14:paraId="73444AB4">
            <w:pPr>
              <w:rPr>
                <w:rFonts w:hint="eastAsia" w:ascii="仿宋_GB2312" w:hAnsi="仿宋_GB2312" w:eastAsia="仿宋_GB2312" w:cs="仿宋_GB2312"/>
                <w:sz w:val="24"/>
                <w:szCs w:val="24"/>
                <w:highlight w:val="none"/>
                <w:vertAlign w:val="baseline"/>
                <w:lang w:val="en-US" w:eastAsia="zh-CN"/>
              </w:rPr>
            </w:pPr>
          </w:p>
        </w:tc>
        <w:tc>
          <w:tcPr>
            <w:tcW w:w="1052" w:type="dxa"/>
          </w:tcPr>
          <w:p w14:paraId="3429AA56">
            <w:pPr>
              <w:rPr>
                <w:rFonts w:hint="eastAsia" w:ascii="仿宋_GB2312" w:hAnsi="仿宋_GB2312" w:eastAsia="仿宋_GB2312" w:cs="仿宋_GB2312"/>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highlight w:val="none"/>
                <w:vertAlign w:val="baseline"/>
                <w:lang w:val="en-US" w:eastAsia="zh-CN"/>
              </w:rPr>
            </w:pPr>
          </w:p>
        </w:tc>
        <w:tc>
          <w:tcPr>
            <w:tcW w:w="1421" w:type="dxa"/>
          </w:tcPr>
          <w:p w14:paraId="3F22D53C">
            <w:pPr>
              <w:rPr>
                <w:rFonts w:hint="eastAsia" w:ascii="仿宋_GB2312" w:hAnsi="仿宋_GB2312" w:eastAsia="仿宋_GB2312" w:cs="仿宋_GB2312"/>
                <w:sz w:val="24"/>
                <w:szCs w:val="24"/>
                <w:highlight w:val="none"/>
                <w:vertAlign w:val="baseline"/>
                <w:lang w:val="en-US" w:eastAsia="zh-CN"/>
              </w:rPr>
            </w:pPr>
          </w:p>
        </w:tc>
        <w:tc>
          <w:tcPr>
            <w:tcW w:w="1901" w:type="dxa"/>
          </w:tcPr>
          <w:p w14:paraId="5BDB8EA2">
            <w:pPr>
              <w:rPr>
                <w:rFonts w:hint="eastAsia" w:ascii="仿宋_GB2312" w:hAnsi="仿宋_GB2312" w:eastAsia="仿宋_GB2312" w:cs="仿宋_GB2312"/>
                <w:sz w:val="24"/>
                <w:szCs w:val="24"/>
                <w:highlight w:val="none"/>
                <w:vertAlign w:val="baseline"/>
                <w:lang w:val="en-US" w:eastAsia="zh-CN"/>
              </w:rPr>
            </w:pPr>
          </w:p>
        </w:tc>
        <w:tc>
          <w:tcPr>
            <w:tcW w:w="1753" w:type="dxa"/>
          </w:tcPr>
          <w:p w14:paraId="57DF6391">
            <w:pPr>
              <w:rPr>
                <w:rFonts w:hint="eastAsia" w:ascii="仿宋_GB2312" w:hAnsi="仿宋_GB2312" w:eastAsia="仿宋_GB2312" w:cs="仿宋_GB2312"/>
                <w:sz w:val="24"/>
                <w:szCs w:val="24"/>
                <w:highlight w:val="none"/>
                <w:vertAlign w:val="baseline"/>
                <w:lang w:val="en-US" w:eastAsia="zh-CN"/>
              </w:rPr>
            </w:pPr>
          </w:p>
        </w:tc>
        <w:tc>
          <w:tcPr>
            <w:tcW w:w="1561" w:type="dxa"/>
          </w:tcPr>
          <w:p w14:paraId="7BDB1293">
            <w:pPr>
              <w:rPr>
                <w:rFonts w:hint="eastAsia" w:ascii="仿宋_GB2312" w:hAnsi="仿宋_GB2312" w:eastAsia="仿宋_GB2312" w:cs="仿宋_GB2312"/>
                <w:sz w:val="24"/>
                <w:szCs w:val="24"/>
                <w:highlight w:val="none"/>
                <w:vertAlign w:val="baseline"/>
                <w:lang w:val="en-US" w:eastAsia="zh-CN"/>
              </w:rPr>
            </w:pPr>
          </w:p>
        </w:tc>
        <w:tc>
          <w:tcPr>
            <w:tcW w:w="1052" w:type="dxa"/>
          </w:tcPr>
          <w:p w14:paraId="4D1BFCF4">
            <w:pPr>
              <w:rPr>
                <w:rFonts w:hint="eastAsia" w:ascii="仿宋_GB2312" w:hAnsi="仿宋_GB2312" w:eastAsia="仿宋_GB2312" w:cs="仿宋_GB2312"/>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2"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2"/>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E5F7EC1">
      <w:pPr>
        <w:pStyle w:val="17"/>
        <w:rPr>
          <w:rFonts w:hint="eastAsia" w:ascii="仿宋_GB2312" w:hAnsi="仿宋_GB2312" w:eastAsia="仿宋_GB2312" w:cs="仿宋_GB2312"/>
          <w:sz w:val="24"/>
          <w:szCs w:val="24"/>
          <w:highlight w:val="none"/>
          <w:lang w:val="en-US" w:eastAsia="zh-CN"/>
        </w:rPr>
      </w:pPr>
    </w:p>
    <w:p w14:paraId="302868F5">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95605CA">
      <w:pPr>
        <w:pStyle w:val="14"/>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3" w:name="_Toc7042"/>
      <w:r>
        <w:rPr>
          <w:rFonts w:hint="eastAsia" w:ascii="仿宋_GB2312" w:hAnsi="仿宋_GB2312" w:eastAsia="仿宋_GB2312" w:cs="仿宋_GB2312"/>
          <w:sz w:val="24"/>
          <w:szCs w:val="24"/>
          <w:highlight w:val="none"/>
          <w:lang w:val="en-US" w:eastAsia="zh-CN"/>
        </w:rPr>
        <w:t xml:space="preserve">9  </w:t>
      </w:r>
      <w:bookmarkEnd w:id="43"/>
      <w:r>
        <w:rPr>
          <w:rFonts w:hint="eastAsia" w:ascii="仿宋_GB2312" w:hAnsi="仿宋_GB2312" w:eastAsia="仿宋_GB2312" w:cs="仿宋_GB2312"/>
          <w:sz w:val="24"/>
          <w:szCs w:val="24"/>
          <w:highlight w:val="none"/>
          <w:lang w:val="en-US" w:eastAsia="zh-CN"/>
        </w:rPr>
        <w:t>采购需求偏离表</w:t>
      </w:r>
    </w:p>
    <w:p w14:paraId="13FD61CA">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9E32208">
      <w:pPr>
        <w:pStyle w:val="14"/>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2A771FC1">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BCEFC7E">
      <w:pPr>
        <w:pStyle w:val="14"/>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项目编号/包（标项）号：                 项目名称：           </w:t>
      </w:r>
    </w:p>
    <w:tbl>
      <w:tblPr>
        <w:tblStyle w:val="19"/>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0D5A9861">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5D2DC8C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pStyle w:val="16"/>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w:t>
      </w:r>
    </w:p>
    <w:p w14:paraId="44C9C318">
      <w:pPr>
        <w:pStyle w:val="16"/>
        <w:numPr>
          <w:ilvl w:val="0"/>
          <w:numId w:val="0"/>
        </w:numPr>
        <w:ind w:leftChars="0"/>
        <w:rPr>
          <w:rFonts w:hint="eastAsia" w:ascii="仿宋_GB2312" w:hAnsi="仿宋_GB2312" w:eastAsia="仿宋_GB2312" w:cs="仿宋_GB2312"/>
          <w:sz w:val="24"/>
          <w:szCs w:val="24"/>
          <w:highlight w:val="none"/>
          <w:vertAlign w:val="baseline"/>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115" w:type="dxa"/>
          </w:tcPr>
          <w:p w14:paraId="35503AF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订货时间</w:t>
            </w:r>
          </w:p>
        </w:tc>
        <w:tc>
          <w:tcPr>
            <w:tcW w:w="1414" w:type="dxa"/>
          </w:tcPr>
          <w:p w14:paraId="52FD392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型号（规格）</w:t>
            </w:r>
          </w:p>
        </w:tc>
        <w:tc>
          <w:tcPr>
            <w:tcW w:w="1062" w:type="dxa"/>
          </w:tcPr>
          <w:p w14:paraId="627AB27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数量（台/套）</w:t>
            </w:r>
          </w:p>
        </w:tc>
        <w:tc>
          <w:tcPr>
            <w:tcW w:w="1062" w:type="dxa"/>
          </w:tcPr>
          <w:p w14:paraId="2F6D24D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合同签订时间</w:t>
            </w:r>
          </w:p>
        </w:tc>
        <w:tc>
          <w:tcPr>
            <w:tcW w:w="1062" w:type="dxa"/>
          </w:tcPr>
          <w:p w14:paraId="6467EB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采购单位</w:t>
            </w:r>
          </w:p>
        </w:tc>
        <w:tc>
          <w:tcPr>
            <w:tcW w:w="1063" w:type="dxa"/>
          </w:tcPr>
          <w:p w14:paraId="17DD252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联系人及</w:t>
            </w:r>
          </w:p>
          <w:p w14:paraId="475A495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电话</w:t>
            </w:r>
          </w:p>
        </w:tc>
        <w:tc>
          <w:tcPr>
            <w:tcW w:w="1063" w:type="dxa"/>
          </w:tcPr>
          <w:p w14:paraId="5EBEE56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413996C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AE8F53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4E460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9D3710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60E46E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CE243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10DC309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245FBA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4686D4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43C12B3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6D623D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F0C3DE">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84A816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3FDFFF0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0BB4B9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434C678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2BF518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692F67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DE5B73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DA70D2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2D5ED5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bl>
    <w:p w14:paraId="05F6FF6F">
      <w:pPr>
        <w:pStyle w:val="16"/>
        <w:numPr>
          <w:ilvl w:val="0"/>
          <w:numId w:val="0"/>
        </w:numPr>
        <w:ind w:left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w:t>
      </w:r>
    </w:p>
    <w:p w14:paraId="4BD457A9">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kern w:val="2"/>
          <w:sz w:val="24"/>
          <w:szCs w:val="24"/>
          <w:highlight w:val="none"/>
          <w:lang w:val="en-US" w:eastAsia="zh-CN" w:bidi="ar-SA"/>
        </w:rPr>
        <w:t>并被拒绝。 2.投标人应按照采购文件第六章评标程序、评标方法和评标标准中的要求提供业绩证明材料。</w:t>
      </w:r>
    </w:p>
    <w:p w14:paraId="2FFA81F1">
      <w:pPr>
        <w:pStyle w:val="16"/>
        <w:ind w:left="0" w:leftChars="0" w:firstLine="0" w:firstLineChars="0"/>
        <w:rPr>
          <w:rFonts w:hint="eastAsia" w:ascii="仿宋_GB2312" w:hAnsi="仿宋_GB2312" w:eastAsia="仿宋_GB2312" w:cs="仿宋_GB2312"/>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pStyle w:val="17"/>
        <w:rPr>
          <w:rFonts w:hint="eastAsia"/>
          <w:highlight w:val="none"/>
          <w:lang w:val="en-US" w:eastAsia="zh-CN"/>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11、</w:t>
      </w:r>
      <w:r>
        <w:rPr>
          <w:rFonts w:hint="eastAsia" w:ascii="仿宋_GB2312" w:hAnsi="仿宋_GB2312" w:eastAsia="仿宋_GB2312" w:cs="仿宋_GB2312"/>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highlight w:val="none"/>
          <w:lang w:val="en-US" w:eastAsia="zh-CN"/>
        </w:rPr>
      </w:pPr>
    </w:p>
    <w:p w14:paraId="68A255F3">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rPr>
          <w:rFonts w:hint="eastAsia" w:ascii="仿宋_GB2312" w:hAnsi="仿宋_GB2312" w:eastAsia="仿宋_GB2312" w:cs="仿宋_GB2312"/>
          <w:sz w:val="24"/>
          <w:szCs w:val="24"/>
          <w:highlight w:val="none"/>
          <w:lang w:val="en-US" w:eastAsia="zh-CN"/>
        </w:rPr>
      </w:pPr>
    </w:p>
    <w:p w14:paraId="736BCE8D">
      <w:pPr>
        <w:numPr>
          <w:ilvl w:val="0"/>
          <w:numId w:val="0"/>
        </w:numPr>
        <w:rPr>
          <w:rFonts w:hint="eastAsia" w:ascii="仿宋_GB2312" w:hAnsi="仿宋_GB2312" w:eastAsia="仿宋_GB2312" w:cs="仿宋_GB2312"/>
          <w:sz w:val="24"/>
          <w:szCs w:val="24"/>
          <w:highlight w:val="none"/>
          <w:lang w:val="en-US" w:eastAsia="zh-CN"/>
        </w:rPr>
      </w:pPr>
    </w:p>
    <w:p w14:paraId="334834F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3C1BAF5D">
      <w:pPr>
        <w:numPr>
          <w:ilvl w:val="0"/>
          <w:numId w:val="0"/>
        </w:numPr>
        <w:rPr>
          <w:rFonts w:hint="eastAsia" w:ascii="仿宋_GB2312" w:hAnsi="仿宋_GB2312" w:eastAsia="仿宋_GB2312" w:cs="仿宋_GB2312"/>
          <w:sz w:val="24"/>
          <w:szCs w:val="24"/>
          <w:highlight w:val="none"/>
          <w:lang w:val="en-US" w:eastAsia="zh-CN"/>
        </w:rPr>
      </w:pPr>
    </w:p>
    <w:p w14:paraId="0D7D061B">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0840F5F9">
      <w:pPr>
        <w:numPr>
          <w:ilvl w:val="0"/>
          <w:numId w:val="0"/>
        </w:numPr>
        <w:rPr>
          <w:rFonts w:hint="eastAsia" w:ascii="仿宋_GB2312" w:hAnsi="仿宋_GB2312" w:eastAsia="仿宋_GB2312" w:cs="仿宋_GB2312"/>
          <w:sz w:val="24"/>
          <w:szCs w:val="24"/>
          <w:highlight w:val="none"/>
          <w:lang w:val="en-US" w:eastAsia="zh-CN"/>
        </w:rPr>
      </w:pPr>
    </w:p>
    <w:p w14:paraId="7E07D425">
      <w:pPr>
        <w:numPr>
          <w:ilvl w:val="0"/>
          <w:numId w:val="0"/>
        </w:numPr>
        <w:rPr>
          <w:rFonts w:hint="eastAsia" w:ascii="仿宋_GB2312" w:hAnsi="仿宋_GB2312" w:eastAsia="仿宋_GB2312" w:cs="仿宋_GB2312"/>
          <w:sz w:val="24"/>
          <w:szCs w:val="24"/>
          <w:highlight w:val="none"/>
          <w:lang w:val="en-US" w:eastAsia="zh-CN"/>
        </w:rPr>
      </w:pPr>
    </w:p>
    <w:p w14:paraId="61D8E7C6">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0B6A8B5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rPr>
          <w:rFonts w:hint="eastAsia" w:ascii="仿宋_GB2312" w:hAnsi="仿宋_GB2312" w:eastAsia="仿宋_GB2312" w:cs="仿宋_GB2312"/>
          <w:sz w:val="24"/>
          <w:szCs w:val="24"/>
          <w:highlight w:val="none"/>
          <w:lang w:val="en-US" w:eastAsia="zh-CN"/>
        </w:rPr>
      </w:pPr>
    </w:p>
    <w:p w14:paraId="6E3E1512">
      <w:pPr>
        <w:numPr>
          <w:ilvl w:val="0"/>
          <w:numId w:val="0"/>
        </w:numPr>
        <w:rPr>
          <w:rFonts w:hint="eastAsia" w:ascii="仿宋_GB2312" w:hAnsi="仿宋_GB2312" w:eastAsia="仿宋_GB2312" w:cs="仿宋_GB2312"/>
          <w:sz w:val="24"/>
          <w:szCs w:val="24"/>
          <w:highlight w:val="none"/>
          <w:lang w:val="en-US" w:eastAsia="zh-CN"/>
        </w:rPr>
      </w:pPr>
    </w:p>
    <w:p w14:paraId="5655A20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40BDEADD">
      <w:pPr>
        <w:numPr>
          <w:ilvl w:val="0"/>
          <w:numId w:val="0"/>
        </w:numPr>
        <w:rPr>
          <w:rFonts w:hint="eastAsia" w:ascii="仿宋_GB2312" w:hAnsi="仿宋_GB2312" w:eastAsia="仿宋_GB2312" w:cs="仿宋_GB2312"/>
          <w:sz w:val="24"/>
          <w:szCs w:val="24"/>
          <w:highlight w:val="none"/>
          <w:lang w:val="en-US" w:eastAsia="zh-CN"/>
        </w:rPr>
      </w:pPr>
    </w:p>
    <w:p w14:paraId="4B2EFE94">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47C8C061">
      <w:pPr>
        <w:numPr>
          <w:ilvl w:val="0"/>
          <w:numId w:val="0"/>
        </w:numP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rPr>
          <w:rFonts w:hint="eastAsia" w:ascii="仿宋_GB2312" w:hAnsi="仿宋_GB2312" w:eastAsia="仿宋_GB2312" w:cs="仿宋_GB2312"/>
          <w:sz w:val="21"/>
          <w:szCs w:val="21"/>
          <w:highlight w:val="none"/>
          <w:lang w:val="en-US" w:eastAsia="zh-CN"/>
        </w:rPr>
      </w:pPr>
    </w:p>
    <w:p w14:paraId="4F7AAA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2"/>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2"/>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2"/>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2"/>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2"/>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28"/>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28"/>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pStyle w:val="16"/>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13、采购文件要求提供或投标人认为应附的其他材料</w:t>
      </w:r>
    </w:p>
    <w:p w14:paraId="74EC9DAD">
      <w:pPr>
        <w:pStyle w:val="14"/>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4" w:name="_Toc480942355"/>
      <w:bookmarkStart w:id="45" w:name="_Ref467988543"/>
      <w:bookmarkStart w:id="46" w:name="_Toc520356224"/>
      <w:bookmarkStart w:id="47" w:name="_Toc216582819"/>
      <w:bookmarkStart w:id="48" w:name="_Toc4183"/>
      <w:bookmarkStart w:id="49" w:name="_Toc9592"/>
      <w:bookmarkStart w:id="50" w:name="_Toc17143"/>
      <w:bookmarkStart w:id="51" w:name="_Toc522"/>
      <w:bookmarkStart w:id="52" w:name="_Toc507399535"/>
      <w:bookmarkStart w:id="53" w:name="_Toc21320"/>
      <w:bookmarkStart w:id="54" w:name="_Toc15963"/>
      <w:bookmarkStart w:id="55" w:name="_Toc20238"/>
      <w:bookmarkStart w:id="56" w:name="_Toc3420"/>
      <w:bookmarkStart w:id="57" w:name="_Toc8281"/>
      <w:r>
        <w:rPr>
          <w:rFonts w:hint="eastAsia" w:ascii="仿宋_GB2312" w:hAnsi="仿宋_GB2312" w:eastAsia="仿宋_GB2312" w:cs="仿宋_GB2312"/>
          <w:b/>
          <w:bCs/>
          <w:kern w:val="2"/>
          <w:sz w:val="24"/>
          <w:szCs w:val="32"/>
          <w:highlight w:val="none"/>
          <w:lang w:val="en-US" w:eastAsia="zh-CN" w:bidi="ar-SA"/>
        </w:rPr>
        <w:t xml:space="preserve">14   </w:t>
      </w:r>
      <w:bookmarkEnd w:id="44"/>
      <w:bookmarkEnd w:id="45"/>
      <w:bookmarkEnd w:id="46"/>
      <w:bookmarkEnd w:id="47"/>
      <w:bookmarkStart w:id="58" w:name="_Hlt520273973"/>
      <w:bookmarkEnd w:id="58"/>
      <w:bookmarkStart w:id="59" w:name="_Hlt520350957"/>
      <w:bookmarkEnd w:id="59"/>
      <w:bookmarkStart w:id="60" w:name="_Hlt520274065"/>
      <w:bookmarkEnd w:id="60"/>
      <w:bookmarkStart w:id="61" w:name="_Hlt520273711"/>
      <w:bookmarkEnd w:id="61"/>
      <w:bookmarkStart w:id="62" w:name="_Hlt520343000"/>
      <w:bookmarkEnd w:id="62"/>
      <w:bookmarkStart w:id="63" w:name="_Hlt520274407"/>
      <w:bookmarkEnd w:id="63"/>
      <w:bookmarkStart w:id="64" w:name="_Hlt520350918"/>
      <w:bookmarkEnd w:id="64"/>
      <w:bookmarkStart w:id="65" w:name="_Hlt520274393"/>
      <w:bookmarkEnd w:id="65"/>
      <w:bookmarkStart w:id="66" w:name="_Hlt520274911"/>
      <w:bookmarkEnd w:id="66"/>
      <w:bookmarkStart w:id="67" w:name="_Hlt520343392"/>
      <w:bookmarkEnd w:id="67"/>
      <w:bookmarkStart w:id="68" w:name="_Hlt520271212"/>
      <w:bookmarkEnd w:id="68"/>
      <w:bookmarkStart w:id="69" w:name="_Toc216513801"/>
      <w:bookmarkStart w:id="70" w:name="_Toc216582821"/>
      <w:r>
        <w:rPr>
          <w:rFonts w:hint="eastAsia" w:ascii="仿宋_GB2312" w:hAnsi="仿宋_GB2312" w:eastAsia="仿宋_GB2312" w:cs="仿宋_GB2312"/>
          <w:b/>
          <w:bCs/>
          <w:kern w:val="2"/>
          <w:sz w:val="24"/>
          <w:szCs w:val="32"/>
          <w:highlight w:val="none"/>
          <w:lang w:val="en-US" w:eastAsia="zh-CN" w:bidi="ar-SA"/>
        </w:rPr>
        <w:t>中标服务费承诺书</w:t>
      </w:r>
      <w:bookmarkEnd w:id="48"/>
      <w:bookmarkEnd w:id="49"/>
      <w:bookmarkEnd w:id="50"/>
      <w:bookmarkEnd w:id="51"/>
      <w:bookmarkEnd w:id="52"/>
      <w:bookmarkEnd w:id="53"/>
      <w:bookmarkEnd w:id="54"/>
      <w:bookmarkEnd w:id="55"/>
    </w:p>
    <w:p w14:paraId="4E67CB56">
      <w:pPr>
        <w:spacing w:line="240" w:lineRule="atLeast"/>
        <w:ind w:left="1080" w:leftChars="257" w:hanging="540"/>
        <w:rPr>
          <w:rFonts w:hint="eastAsia" w:ascii="仿宋_GB2312" w:hAnsi="仿宋_GB2312" w:eastAsia="仿宋_GB2312" w:cs="仿宋_GB2312"/>
          <w:b/>
          <w:sz w:val="24"/>
          <w:highlight w:val="none"/>
        </w:rPr>
      </w:pPr>
    </w:p>
    <w:p w14:paraId="51D19976">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080" w:leftChars="257" w:hanging="540"/>
        <w:rPr>
          <w:rFonts w:hint="eastAsia" w:ascii="仿宋_GB2312" w:hAnsi="仿宋_GB2312" w:eastAsia="仿宋_GB2312" w:cs="仿宋_GB2312"/>
          <w:sz w:val="24"/>
          <w:highlight w:val="none"/>
        </w:rPr>
      </w:pPr>
    </w:p>
    <w:p w14:paraId="58630916">
      <w:pPr>
        <w:spacing w:line="440" w:lineRule="exact"/>
        <w:ind w:left="1080" w:leftChars="257" w:hanging="540"/>
        <w:rPr>
          <w:rFonts w:hint="eastAsia" w:ascii="仿宋_GB2312" w:hAnsi="仿宋_GB2312" w:eastAsia="仿宋_GB2312" w:cs="仿宋_GB2312"/>
          <w:sz w:val="24"/>
          <w:highlight w:val="none"/>
        </w:rPr>
      </w:pPr>
    </w:p>
    <w:p w14:paraId="436BA01B">
      <w:pPr>
        <w:spacing w:line="440" w:lineRule="exact"/>
        <w:ind w:left="1080" w:leftChars="257" w:hanging="540"/>
        <w:rPr>
          <w:rFonts w:hint="eastAsia" w:ascii="仿宋_GB2312" w:hAnsi="仿宋_GB2312" w:eastAsia="仿宋_GB2312" w:cs="仿宋_GB2312"/>
          <w:sz w:val="24"/>
          <w:highlight w:val="none"/>
        </w:rPr>
      </w:pPr>
    </w:p>
    <w:p w14:paraId="574B7AFD">
      <w:pPr>
        <w:spacing w:line="440" w:lineRule="exact"/>
        <w:ind w:left="1080"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69"/>
      <w:bookmarkEnd w:id="70"/>
    </w:p>
    <w:bookmarkEnd w:id="56"/>
    <w:bookmarkEnd w:id="57"/>
    <w:p w14:paraId="0F5F0768">
      <w:pPr>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D986E22-C40B-46B6-A029-2FF46598892A}"/>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081AE9D-95BB-45FB-85E0-DB031F8374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CBD9B6A3-6D67-48C5-AEC2-790E4B6B988A}"/>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roman"/>
    <w:pitch w:val="default"/>
    <w:sig w:usb0="F7FFAEFF" w:usb1="F9DFFFFF" w:usb2="0000007F" w:usb3="00000000" w:csb0="203F01FF" w:csb1="DFFF0000"/>
  </w:font>
  <w:font w:name="仿宋_GB2312">
    <w:panose1 w:val="02010609030101010101"/>
    <w:charset w:val="86"/>
    <w:family w:val="auto"/>
    <w:pitch w:val="default"/>
    <w:sig w:usb0="00000001" w:usb1="080E0000" w:usb2="00000000" w:usb3="00000000" w:csb0="00040000" w:csb1="00000000"/>
    <w:embedRegular r:id="rId4" w:fontKey="{90573256-EC84-44A9-B53E-8CF2FDD1613E}"/>
  </w:font>
  <w:font w:name="微软雅黑">
    <w:panose1 w:val="020B0503020204020204"/>
    <w:charset w:val="86"/>
    <w:family w:val="auto"/>
    <w:pitch w:val="default"/>
    <w:sig w:usb0="80000287" w:usb1="2ACF3C50" w:usb2="00000016" w:usb3="00000000" w:csb0="0004001F" w:csb1="00000000"/>
    <w:embedRegular r:id="rId5" w:fontKey="{E5611787-4A04-4447-92C1-7A878EFBABCC}"/>
  </w:font>
  <w:font w:name="方正小标宋简体">
    <w:panose1 w:val="02000000000000000000"/>
    <w:charset w:val="86"/>
    <w:family w:val="auto"/>
    <w:pitch w:val="default"/>
    <w:sig w:usb0="00000001" w:usb1="08000000" w:usb2="00000000" w:usb3="00000000" w:csb0="00040000" w:csb1="00000000"/>
    <w:embedRegular r:id="rId6" w:fontKey="{CB369215-9D64-4E48-A7EE-6CB0BA2D1A64}"/>
  </w:font>
  <w:font w:name="Microsoft JhengHei UI">
    <w:panose1 w:val="020B0604030504040204"/>
    <w:charset w:val="88"/>
    <w:family w:val="auto"/>
    <w:pitch w:val="default"/>
    <w:sig w:usb0="000002A7" w:usb1="28CF4400" w:usb2="00000016" w:usb3="00000000" w:csb0="00100009" w:csb1="00000000"/>
    <w:embedRegular r:id="rId7" w:fontKey="{35175451-A394-453F-B30B-28FE0CE4C83E}"/>
  </w:font>
  <w:font w:name="方正仿宋_GB2312">
    <w:panose1 w:val="02000000000000000000"/>
    <w:charset w:val="86"/>
    <w:family w:val="auto"/>
    <w:pitch w:val="default"/>
    <w:sig w:usb0="A00002BF" w:usb1="184F6CFA" w:usb2="00000012" w:usb3="00000000" w:csb0="00040001" w:csb1="00000000"/>
    <w:embedRegular r:id="rId8" w:fontKey="{A3CD2167-5AC5-4B78-A9FF-B7554A5CC875}"/>
  </w:font>
  <w:font w:name="华文中宋">
    <w:panose1 w:val="02010600040101010101"/>
    <w:charset w:val="86"/>
    <w:family w:val="auto"/>
    <w:pitch w:val="default"/>
    <w:sig w:usb0="00000287" w:usb1="080F0000" w:usb2="00000000" w:usb3="00000000" w:csb0="0004009F" w:csb1="DFD70000"/>
    <w:embedRegular r:id="rId9" w:fontKey="{17480F51-5295-46EA-871F-F25A13A1CA2B}"/>
  </w:font>
  <w:font w:name="方正仿宋简体">
    <w:panose1 w:val="02000000000000000000"/>
    <w:charset w:val="86"/>
    <w:family w:val="auto"/>
    <w:pitch w:val="default"/>
    <w:sig w:usb0="A00002BF" w:usb1="184F6CFA" w:usb2="00000012" w:usb3="00000000" w:csb0="00040001" w:csb1="00000000"/>
    <w:embedRegular r:id="rId10" w:fontKey="{75F6F4AA-B1D3-402E-9E78-CA1C7A210882}"/>
  </w:font>
  <w:font w:name="WPSEMBED8">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4E8E">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1C18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901C18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3"/>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3"/>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7839">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5FE2DA7"/>
    <w:multiLevelType w:val="singleLevel"/>
    <w:tmpl w:val="05FE2DA7"/>
    <w:lvl w:ilvl="0" w:tentative="0">
      <w:start w:val="1"/>
      <w:numFmt w:val="chineseCounting"/>
      <w:suff w:val="space"/>
      <w:lvlText w:val="第%1章"/>
      <w:lvlJc w:val="left"/>
      <w:rPr>
        <w:rFonts w:hint="eastAsia"/>
      </w:rPr>
    </w:lvl>
  </w:abstractNum>
  <w:abstractNum w:abstractNumId="8">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09E5A242"/>
    <w:multiLevelType w:val="singleLevel"/>
    <w:tmpl w:val="09E5A242"/>
    <w:lvl w:ilvl="0" w:tentative="0">
      <w:start w:val="2"/>
      <w:numFmt w:val="chineseCounting"/>
      <w:suff w:val="nothing"/>
      <w:lvlText w:val="%1、"/>
      <w:lvlJc w:val="left"/>
      <w:rPr>
        <w:rFonts w:hint="eastAsia"/>
      </w:rPr>
    </w:lvl>
  </w:abstractNum>
  <w:abstractNum w:abstractNumId="10">
    <w:nsid w:val="0F118BC3"/>
    <w:multiLevelType w:val="singleLevel"/>
    <w:tmpl w:val="0F118BC3"/>
    <w:lvl w:ilvl="0" w:tentative="0">
      <w:start w:val="1"/>
      <w:numFmt w:val="chineseCounting"/>
      <w:suff w:val="nothing"/>
      <w:lvlText w:val="%1、"/>
      <w:lvlJc w:val="left"/>
      <w:rPr>
        <w:rFonts w:hint="eastAsia"/>
      </w:rPr>
    </w:lvl>
  </w:abstractNum>
  <w:abstractNum w:abstractNumId="11">
    <w:nsid w:val="3BC6F39C"/>
    <w:multiLevelType w:val="singleLevel"/>
    <w:tmpl w:val="3BC6F39C"/>
    <w:lvl w:ilvl="0" w:tentative="0">
      <w:start w:val="1"/>
      <w:numFmt w:val="decimal"/>
      <w:suff w:val="space"/>
      <w:lvlText w:val="%1."/>
      <w:lvlJc w:val="left"/>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15"/>
  </w:num>
  <w:num w:numId="3">
    <w:abstractNumId w:val="14"/>
  </w:num>
  <w:num w:numId="4">
    <w:abstractNumId w:val="8"/>
  </w:num>
  <w:num w:numId="5">
    <w:abstractNumId w:val="3"/>
  </w:num>
  <w:num w:numId="6">
    <w:abstractNumId w:val="12"/>
  </w:num>
  <w:num w:numId="7">
    <w:abstractNumId w:val="1"/>
  </w:num>
  <w:num w:numId="8">
    <w:abstractNumId w:val="9"/>
  </w:num>
  <w:num w:numId="9">
    <w:abstractNumId w:val="16"/>
  </w:num>
  <w:num w:numId="10">
    <w:abstractNumId w:val="4"/>
  </w:num>
  <w:num w:numId="11">
    <w:abstractNumId w:val="6"/>
  </w:num>
  <w:num w:numId="12">
    <w:abstractNumId w:val="5"/>
  </w:num>
  <w:num w:numId="13">
    <w:abstractNumId w:val="10"/>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8D6E61"/>
    <w:rsid w:val="009444C8"/>
    <w:rsid w:val="00EF7950"/>
    <w:rsid w:val="010827C0"/>
    <w:rsid w:val="01616098"/>
    <w:rsid w:val="01B12E58"/>
    <w:rsid w:val="01B327A1"/>
    <w:rsid w:val="01D86637"/>
    <w:rsid w:val="01DD3C4D"/>
    <w:rsid w:val="01FF1E15"/>
    <w:rsid w:val="02D36DFE"/>
    <w:rsid w:val="034C72DC"/>
    <w:rsid w:val="03C2759E"/>
    <w:rsid w:val="03D03F34"/>
    <w:rsid w:val="040E43DE"/>
    <w:rsid w:val="041515B9"/>
    <w:rsid w:val="0422003D"/>
    <w:rsid w:val="04A22F2C"/>
    <w:rsid w:val="04D836CC"/>
    <w:rsid w:val="04DF1A8A"/>
    <w:rsid w:val="04EF43C3"/>
    <w:rsid w:val="052E656D"/>
    <w:rsid w:val="055F4854"/>
    <w:rsid w:val="05775429"/>
    <w:rsid w:val="06530041"/>
    <w:rsid w:val="068C3E93"/>
    <w:rsid w:val="06A64F55"/>
    <w:rsid w:val="06FC007C"/>
    <w:rsid w:val="07352DC2"/>
    <w:rsid w:val="07A74594"/>
    <w:rsid w:val="07AF3996"/>
    <w:rsid w:val="080D4B60"/>
    <w:rsid w:val="083500E3"/>
    <w:rsid w:val="085D1644"/>
    <w:rsid w:val="08A06841"/>
    <w:rsid w:val="08B374B6"/>
    <w:rsid w:val="08FE75D7"/>
    <w:rsid w:val="09322AD0"/>
    <w:rsid w:val="096174F4"/>
    <w:rsid w:val="097D1872"/>
    <w:rsid w:val="09EF36DF"/>
    <w:rsid w:val="09FE6BD3"/>
    <w:rsid w:val="0A3604C6"/>
    <w:rsid w:val="0A7D5FCD"/>
    <w:rsid w:val="0ABD6A5D"/>
    <w:rsid w:val="0B230E75"/>
    <w:rsid w:val="0B3A5C6C"/>
    <w:rsid w:val="0BA54947"/>
    <w:rsid w:val="0BD75BB1"/>
    <w:rsid w:val="0CB97065"/>
    <w:rsid w:val="0D007375"/>
    <w:rsid w:val="0D166265"/>
    <w:rsid w:val="0D240982"/>
    <w:rsid w:val="0D2F0B75"/>
    <w:rsid w:val="0D3861DB"/>
    <w:rsid w:val="0D5D1B80"/>
    <w:rsid w:val="0D774F56"/>
    <w:rsid w:val="0DF201AC"/>
    <w:rsid w:val="0E08233E"/>
    <w:rsid w:val="0E340E7E"/>
    <w:rsid w:val="0E3D7B44"/>
    <w:rsid w:val="0EA24254"/>
    <w:rsid w:val="0F026AA1"/>
    <w:rsid w:val="0F33766C"/>
    <w:rsid w:val="0FAC4A5B"/>
    <w:rsid w:val="1067544F"/>
    <w:rsid w:val="108571AB"/>
    <w:rsid w:val="10E70644"/>
    <w:rsid w:val="10EC6CF5"/>
    <w:rsid w:val="110F36F7"/>
    <w:rsid w:val="11ED63EA"/>
    <w:rsid w:val="121D3BF2"/>
    <w:rsid w:val="12371157"/>
    <w:rsid w:val="123F0DDE"/>
    <w:rsid w:val="12753A67"/>
    <w:rsid w:val="12986F2D"/>
    <w:rsid w:val="130059ED"/>
    <w:rsid w:val="13516249"/>
    <w:rsid w:val="13517FF7"/>
    <w:rsid w:val="136F66CF"/>
    <w:rsid w:val="139C2C55"/>
    <w:rsid w:val="13B30B50"/>
    <w:rsid w:val="141352AC"/>
    <w:rsid w:val="147C72F5"/>
    <w:rsid w:val="15673B02"/>
    <w:rsid w:val="15AE15FA"/>
    <w:rsid w:val="15E348F4"/>
    <w:rsid w:val="16192669"/>
    <w:rsid w:val="16201F02"/>
    <w:rsid w:val="1658169C"/>
    <w:rsid w:val="16651E05"/>
    <w:rsid w:val="169E7D63"/>
    <w:rsid w:val="17011D34"/>
    <w:rsid w:val="17737AB1"/>
    <w:rsid w:val="17E92EF4"/>
    <w:rsid w:val="17F83137"/>
    <w:rsid w:val="180C6E5D"/>
    <w:rsid w:val="1890336F"/>
    <w:rsid w:val="19105E10"/>
    <w:rsid w:val="19720CC7"/>
    <w:rsid w:val="197607B7"/>
    <w:rsid w:val="197C38F4"/>
    <w:rsid w:val="19F636A6"/>
    <w:rsid w:val="1A05721A"/>
    <w:rsid w:val="1A383CBF"/>
    <w:rsid w:val="1A7A6085"/>
    <w:rsid w:val="1AB53523"/>
    <w:rsid w:val="1AB66A5D"/>
    <w:rsid w:val="1AC00AF1"/>
    <w:rsid w:val="1ADD31AF"/>
    <w:rsid w:val="1B011FED"/>
    <w:rsid w:val="1B0562A3"/>
    <w:rsid w:val="1BED2887"/>
    <w:rsid w:val="1BEF4851"/>
    <w:rsid w:val="1C8F4B77"/>
    <w:rsid w:val="1CD02907"/>
    <w:rsid w:val="1D1327C1"/>
    <w:rsid w:val="1D331864"/>
    <w:rsid w:val="1D5A03F0"/>
    <w:rsid w:val="1D8B7ED2"/>
    <w:rsid w:val="1DE91501"/>
    <w:rsid w:val="1DFB74DD"/>
    <w:rsid w:val="1E0565AE"/>
    <w:rsid w:val="1E4C7D38"/>
    <w:rsid w:val="1E88173F"/>
    <w:rsid w:val="1EA57449"/>
    <w:rsid w:val="1F091D29"/>
    <w:rsid w:val="20370574"/>
    <w:rsid w:val="207B66B3"/>
    <w:rsid w:val="20DC1099"/>
    <w:rsid w:val="20F85F56"/>
    <w:rsid w:val="211F1734"/>
    <w:rsid w:val="217F75ED"/>
    <w:rsid w:val="218179E5"/>
    <w:rsid w:val="218B501C"/>
    <w:rsid w:val="21A8172A"/>
    <w:rsid w:val="21B53E47"/>
    <w:rsid w:val="22C96D6A"/>
    <w:rsid w:val="230C35B3"/>
    <w:rsid w:val="23574571"/>
    <w:rsid w:val="23D129B9"/>
    <w:rsid w:val="23FF75FB"/>
    <w:rsid w:val="244D480A"/>
    <w:rsid w:val="24E96B72"/>
    <w:rsid w:val="256E67E6"/>
    <w:rsid w:val="26143832"/>
    <w:rsid w:val="262319BC"/>
    <w:rsid w:val="26B446CD"/>
    <w:rsid w:val="26DB2065"/>
    <w:rsid w:val="28003E99"/>
    <w:rsid w:val="28292E99"/>
    <w:rsid w:val="28445F24"/>
    <w:rsid w:val="284B72B3"/>
    <w:rsid w:val="28560F12"/>
    <w:rsid w:val="28BE1833"/>
    <w:rsid w:val="29001E4B"/>
    <w:rsid w:val="29361D11"/>
    <w:rsid w:val="293715E5"/>
    <w:rsid w:val="29785E86"/>
    <w:rsid w:val="2A0911D4"/>
    <w:rsid w:val="2A331DAD"/>
    <w:rsid w:val="2A5D1834"/>
    <w:rsid w:val="2A9C76A8"/>
    <w:rsid w:val="2AF07C9E"/>
    <w:rsid w:val="2B1E1887"/>
    <w:rsid w:val="2B2D2CA0"/>
    <w:rsid w:val="2B8C679F"/>
    <w:rsid w:val="2C146137"/>
    <w:rsid w:val="2CA945A8"/>
    <w:rsid w:val="2CAB441F"/>
    <w:rsid w:val="2DC45E34"/>
    <w:rsid w:val="2DD12008"/>
    <w:rsid w:val="2E393998"/>
    <w:rsid w:val="2E4072A5"/>
    <w:rsid w:val="2EEF6CA3"/>
    <w:rsid w:val="2F835584"/>
    <w:rsid w:val="2FD309CC"/>
    <w:rsid w:val="2FFD5337"/>
    <w:rsid w:val="30007685"/>
    <w:rsid w:val="300C37CC"/>
    <w:rsid w:val="30BC6FA0"/>
    <w:rsid w:val="31344D88"/>
    <w:rsid w:val="313D6184"/>
    <w:rsid w:val="3172701E"/>
    <w:rsid w:val="320A7897"/>
    <w:rsid w:val="32393423"/>
    <w:rsid w:val="329B7A40"/>
    <w:rsid w:val="32C40CF3"/>
    <w:rsid w:val="32C71C2C"/>
    <w:rsid w:val="331D7A9E"/>
    <w:rsid w:val="33380434"/>
    <w:rsid w:val="337C0B48"/>
    <w:rsid w:val="33B01385"/>
    <w:rsid w:val="33C63C91"/>
    <w:rsid w:val="341A78AC"/>
    <w:rsid w:val="343926B5"/>
    <w:rsid w:val="346A6D13"/>
    <w:rsid w:val="347570F2"/>
    <w:rsid w:val="349F4C0E"/>
    <w:rsid w:val="358B178E"/>
    <w:rsid w:val="35BB7A8A"/>
    <w:rsid w:val="36347E04"/>
    <w:rsid w:val="3671332B"/>
    <w:rsid w:val="36BA5F23"/>
    <w:rsid w:val="375A4E1C"/>
    <w:rsid w:val="37BA3B0D"/>
    <w:rsid w:val="380A43CD"/>
    <w:rsid w:val="38C500B3"/>
    <w:rsid w:val="38C613AA"/>
    <w:rsid w:val="38DF6B1E"/>
    <w:rsid w:val="39317DFF"/>
    <w:rsid w:val="398B39B3"/>
    <w:rsid w:val="3A4678DA"/>
    <w:rsid w:val="3AE03859"/>
    <w:rsid w:val="3AEF1D20"/>
    <w:rsid w:val="3B64270E"/>
    <w:rsid w:val="3C0161AE"/>
    <w:rsid w:val="3C2E6878"/>
    <w:rsid w:val="3C406CD7"/>
    <w:rsid w:val="3CFB4C5D"/>
    <w:rsid w:val="3D4C50EB"/>
    <w:rsid w:val="3DC56D68"/>
    <w:rsid w:val="3DDB0CD9"/>
    <w:rsid w:val="3E491747"/>
    <w:rsid w:val="3E502AD5"/>
    <w:rsid w:val="3E557779"/>
    <w:rsid w:val="3E895FE7"/>
    <w:rsid w:val="3F451BB4"/>
    <w:rsid w:val="3F7647BE"/>
    <w:rsid w:val="3F942E96"/>
    <w:rsid w:val="3FBE50D4"/>
    <w:rsid w:val="3FC82EE3"/>
    <w:rsid w:val="3FC90D91"/>
    <w:rsid w:val="3FE07E89"/>
    <w:rsid w:val="40022408"/>
    <w:rsid w:val="40636989"/>
    <w:rsid w:val="40A23390"/>
    <w:rsid w:val="41004C87"/>
    <w:rsid w:val="412C782A"/>
    <w:rsid w:val="41680CFD"/>
    <w:rsid w:val="41760AA5"/>
    <w:rsid w:val="41E81277"/>
    <w:rsid w:val="41E910AE"/>
    <w:rsid w:val="4206121C"/>
    <w:rsid w:val="421D7172"/>
    <w:rsid w:val="421E2900"/>
    <w:rsid w:val="4246491B"/>
    <w:rsid w:val="42AE426E"/>
    <w:rsid w:val="42B90842"/>
    <w:rsid w:val="42DE0FF8"/>
    <w:rsid w:val="43064193"/>
    <w:rsid w:val="432F53AF"/>
    <w:rsid w:val="4369289F"/>
    <w:rsid w:val="43A538C3"/>
    <w:rsid w:val="445D7CFA"/>
    <w:rsid w:val="447D65EE"/>
    <w:rsid w:val="44910D58"/>
    <w:rsid w:val="44ED5522"/>
    <w:rsid w:val="44F3065E"/>
    <w:rsid w:val="456F23DB"/>
    <w:rsid w:val="4597548E"/>
    <w:rsid w:val="459C4852"/>
    <w:rsid w:val="45A31772"/>
    <w:rsid w:val="45CF4C28"/>
    <w:rsid w:val="45D93CF8"/>
    <w:rsid w:val="46095888"/>
    <w:rsid w:val="4685178A"/>
    <w:rsid w:val="47525B10"/>
    <w:rsid w:val="475573AE"/>
    <w:rsid w:val="48181044"/>
    <w:rsid w:val="4867383D"/>
    <w:rsid w:val="49771967"/>
    <w:rsid w:val="49C5081B"/>
    <w:rsid w:val="4A7712EA"/>
    <w:rsid w:val="4BD71EB9"/>
    <w:rsid w:val="4C075538"/>
    <w:rsid w:val="4C0E2F1B"/>
    <w:rsid w:val="4CA87F80"/>
    <w:rsid w:val="4D7E14B4"/>
    <w:rsid w:val="4DBA563F"/>
    <w:rsid w:val="4E6B74B7"/>
    <w:rsid w:val="4E74636C"/>
    <w:rsid w:val="4EC310A1"/>
    <w:rsid w:val="4ECB281C"/>
    <w:rsid w:val="4EE71C25"/>
    <w:rsid w:val="501C315F"/>
    <w:rsid w:val="50B82E88"/>
    <w:rsid w:val="50EC48E0"/>
    <w:rsid w:val="5101103A"/>
    <w:rsid w:val="51085492"/>
    <w:rsid w:val="51F642DD"/>
    <w:rsid w:val="522400A9"/>
    <w:rsid w:val="5233653E"/>
    <w:rsid w:val="52862DFA"/>
    <w:rsid w:val="53172FF5"/>
    <w:rsid w:val="53184624"/>
    <w:rsid w:val="531B5950"/>
    <w:rsid w:val="535F4778"/>
    <w:rsid w:val="53654E1D"/>
    <w:rsid w:val="537D5CC3"/>
    <w:rsid w:val="53F266B1"/>
    <w:rsid w:val="54143903"/>
    <w:rsid w:val="54D8332D"/>
    <w:rsid w:val="54E35FFA"/>
    <w:rsid w:val="550C692B"/>
    <w:rsid w:val="551A773C"/>
    <w:rsid w:val="553A6FC3"/>
    <w:rsid w:val="553C5CE7"/>
    <w:rsid w:val="554F7B33"/>
    <w:rsid w:val="556F3D31"/>
    <w:rsid w:val="55935F48"/>
    <w:rsid w:val="55A0038E"/>
    <w:rsid w:val="55D65293"/>
    <w:rsid w:val="569972B8"/>
    <w:rsid w:val="56AD4B11"/>
    <w:rsid w:val="56BF4844"/>
    <w:rsid w:val="56C703BD"/>
    <w:rsid w:val="56FC15F5"/>
    <w:rsid w:val="57807D09"/>
    <w:rsid w:val="57F86260"/>
    <w:rsid w:val="587C7ECD"/>
    <w:rsid w:val="58A106A5"/>
    <w:rsid w:val="58A40196"/>
    <w:rsid w:val="58BB370F"/>
    <w:rsid w:val="58F85DEC"/>
    <w:rsid w:val="594B23BF"/>
    <w:rsid w:val="596671F9"/>
    <w:rsid w:val="59A93A45"/>
    <w:rsid w:val="59A95F7B"/>
    <w:rsid w:val="5AD54636"/>
    <w:rsid w:val="5B0311A3"/>
    <w:rsid w:val="5B4D241F"/>
    <w:rsid w:val="5B9B762E"/>
    <w:rsid w:val="5C5A7F7F"/>
    <w:rsid w:val="5D5A2308"/>
    <w:rsid w:val="5F182D44"/>
    <w:rsid w:val="5F441D8B"/>
    <w:rsid w:val="5F8D1984"/>
    <w:rsid w:val="5FF83899"/>
    <w:rsid w:val="607246D5"/>
    <w:rsid w:val="61170069"/>
    <w:rsid w:val="61F62764"/>
    <w:rsid w:val="62347F47"/>
    <w:rsid w:val="62774225"/>
    <w:rsid w:val="627C183B"/>
    <w:rsid w:val="627C4C03"/>
    <w:rsid w:val="62CF5E0F"/>
    <w:rsid w:val="62F31AFE"/>
    <w:rsid w:val="63293771"/>
    <w:rsid w:val="635B76A3"/>
    <w:rsid w:val="638C5AAE"/>
    <w:rsid w:val="63911317"/>
    <w:rsid w:val="63C33BC6"/>
    <w:rsid w:val="63C96D02"/>
    <w:rsid w:val="63F7386F"/>
    <w:rsid w:val="64320204"/>
    <w:rsid w:val="64833355"/>
    <w:rsid w:val="649B2971"/>
    <w:rsid w:val="64CD45D0"/>
    <w:rsid w:val="64F16511"/>
    <w:rsid w:val="65085608"/>
    <w:rsid w:val="652341F0"/>
    <w:rsid w:val="65423A05"/>
    <w:rsid w:val="65501489"/>
    <w:rsid w:val="65536958"/>
    <w:rsid w:val="65866006"/>
    <w:rsid w:val="65907AD8"/>
    <w:rsid w:val="65A9656A"/>
    <w:rsid w:val="66196518"/>
    <w:rsid w:val="661E1587"/>
    <w:rsid w:val="669B097F"/>
    <w:rsid w:val="671E1113"/>
    <w:rsid w:val="672E75A8"/>
    <w:rsid w:val="678C24AF"/>
    <w:rsid w:val="67902011"/>
    <w:rsid w:val="67B65075"/>
    <w:rsid w:val="67BB4BB4"/>
    <w:rsid w:val="67ED07E2"/>
    <w:rsid w:val="68832A45"/>
    <w:rsid w:val="68E819D9"/>
    <w:rsid w:val="693C6A86"/>
    <w:rsid w:val="69C74BE0"/>
    <w:rsid w:val="69E44896"/>
    <w:rsid w:val="69FA10B6"/>
    <w:rsid w:val="69FF522C"/>
    <w:rsid w:val="6A07121D"/>
    <w:rsid w:val="6A325601"/>
    <w:rsid w:val="6AA819B9"/>
    <w:rsid w:val="6AB9187F"/>
    <w:rsid w:val="6B140CE2"/>
    <w:rsid w:val="6B471811"/>
    <w:rsid w:val="6B7E03D2"/>
    <w:rsid w:val="6BC507ED"/>
    <w:rsid w:val="6BD050D2"/>
    <w:rsid w:val="6C0B435C"/>
    <w:rsid w:val="6C163F72"/>
    <w:rsid w:val="6C6D0B73"/>
    <w:rsid w:val="6CCD1611"/>
    <w:rsid w:val="6CEC6AB0"/>
    <w:rsid w:val="6CFA1CDB"/>
    <w:rsid w:val="6D434711"/>
    <w:rsid w:val="6DD30EA9"/>
    <w:rsid w:val="6DE704B1"/>
    <w:rsid w:val="6DFE57FA"/>
    <w:rsid w:val="6E1E5238"/>
    <w:rsid w:val="6E524566"/>
    <w:rsid w:val="6E624984"/>
    <w:rsid w:val="6F1928EC"/>
    <w:rsid w:val="6F1F7D65"/>
    <w:rsid w:val="6F9C5EB1"/>
    <w:rsid w:val="6FC54073"/>
    <w:rsid w:val="6FC62754"/>
    <w:rsid w:val="705E150A"/>
    <w:rsid w:val="7064403B"/>
    <w:rsid w:val="70816B5F"/>
    <w:rsid w:val="70904E30"/>
    <w:rsid w:val="70F76C5D"/>
    <w:rsid w:val="71445C1A"/>
    <w:rsid w:val="71527F65"/>
    <w:rsid w:val="716A5681"/>
    <w:rsid w:val="71C51DA1"/>
    <w:rsid w:val="71DE7825"/>
    <w:rsid w:val="728118F5"/>
    <w:rsid w:val="73084FC0"/>
    <w:rsid w:val="73880040"/>
    <w:rsid w:val="73BC5F3C"/>
    <w:rsid w:val="746B40D6"/>
    <w:rsid w:val="74806F69"/>
    <w:rsid w:val="74A509E4"/>
    <w:rsid w:val="74BB2697"/>
    <w:rsid w:val="74E8308A"/>
    <w:rsid w:val="752B5127"/>
    <w:rsid w:val="753D151B"/>
    <w:rsid w:val="759E6B23"/>
    <w:rsid w:val="75F776FF"/>
    <w:rsid w:val="76742AFE"/>
    <w:rsid w:val="76A84CD5"/>
    <w:rsid w:val="76EC08E6"/>
    <w:rsid w:val="77E06D61"/>
    <w:rsid w:val="77F772DB"/>
    <w:rsid w:val="782B2DC7"/>
    <w:rsid w:val="785E3A65"/>
    <w:rsid w:val="787D038F"/>
    <w:rsid w:val="788447A4"/>
    <w:rsid w:val="788B1CC4"/>
    <w:rsid w:val="78EC1071"/>
    <w:rsid w:val="790A14F7"/>
    <w:rsid w:val="79490272"/>
    <w:rsid w:val="79725E79"/>
    <w:rsid w:val="79747548"/>
    <w:rsid w:val="79A33E26"/>
    <w:rsid w:val="79A951B4"/>
    <w:rsid w:val="7A970B51"/>
    <w:rsid w:val="7AF95CC7"/>
    <w:rsid w:val="7B2014A6"/>
    <w:rsid w:val="7B810197"/>
    <w:rsid w:val="7BBA5457"/>
    <w:rsid w:val="7BEB5610"/>
    <w:rsid w:val="7C304928"/>
    <w:rsid w:val="7CB9284E"/>
    <w:rsid w:val="7CE0713F"/>
    <w:rsid w:val="7E394D59"/>
    <w:rsid w:val="7E586892"/>
    <w:rsid w:val="7E665422"/>
    <w:rsid w:val="7EB55151"/>
    <w:rsid w:val="7EF6482C"/>
    <w:rsid w:val="7F052E8D"/>
    <w:rsid w:val="7F0F5AB9"/>
    <w:rsid w:val="7F222F3F"/>
    <w:rsid w:val="7F6827BA"/>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8">
    <w:name w:val="Body Text Indent"/>
    <w:basedOn w:val="1"/>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9">
    <w:name w:val="Plain Text"/>
    <w:basedOn w:val="1"/>
    <w:qFormat/>
    <w:uiPriority w:val="0"/>
    <w:rPr>
      <w:rFonts w:ascii="宋体" w:hAnsi="Courier New"/>
      <w:szCs w:val="22"/>
    </w:rPr>
  </w:style>
  <w:style w:type="paragraph" w:styleId="10">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1">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2">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next w:val="14"/>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7">
    <w:name w:val="Body Text First Indent 2"/>
    <w:next w:val="16"/>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Emphasis"/>
    <w:basedOn w:val="20"/>
    <w:qFormat/>
    <w:uiPriority w:val="0"/>
    <w:rPr>
      <w:i/>
    </w:rPr>
  </w:style>
  <w:style w:type="paragraph" w:customStyle="1" w:styleId="23">
    <w:name w:val="表格文字2"/>
    <w:basedOn w:val="24"/>
    <w:autoRedefine/>
    <w:qFormat/>
    <w:uiPriority w:val="99"/>
    <w:pPr>
      <w:spacing w:before="25" w:after="25"/>
      <w:jc w:val="left"/>
    </w:pPr>
    <w:rPr>
      <w:bCs/>
      <w:spacing w:val="10"/>
      <w:kern w:val="0"/>
    </w:rPr>
  </w:style>
  <w:style w:type="paragraph" w:customStyle="1" w:styleId="24">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5">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6">
    <w:name w:val="WPSOffice手动目录 1"/>
    <w:autoRedefine/>
    <w:qFormat/>
    <w:uiPriority w:val="0"/>
    <w:pPr>
      <w:ind w:leftChars="0"/>
    </w:pPr>
    <w:rPr>
      <w:rFonts w:ascii="Times New Roman" w:hAnsi="Times New Roman" w:eastAsia="宋体" w:cs="Times New Roman"/>
      <w:sz w:val="20"/>
      <w:szCs w:val="20"/>
    </w:rPr>
  </w:style>
  <w:style w:type="paragraph" w:customStyle="1" w:styleId="27">
    <w:name w:val="WPSOffice手动目录 2"/>
    <w:autoRedefine/>
    <w:qFormat/>
    <w:uiPriority w:val="0"/>
    <w:pPr>
      <w:ind w:leftChars="200"/>
    </w:pPr>
    <w:rPr>
      <w:rFonts w:ascii="Times New Roman" w:hAnsi="Times New Roman" w:eastAsia="宋体" w:cs="Times New Roman"/>
      <w:sz w:val="20"/>
      <w:szCs w:val="20"/>
    </w:rPr>
  </w:style>
  <w:style w:type="paragraph" w:customStyle="1" w:styleId="28">
    <w:name w:val="null3"/>
    <w:hidden/>
    <w:qFormat/>
    <w:uiPriority w:val="0"/>
    <w:rPr>
      <w:rFonts w:hint="eastAsia" w:asciiTheme="minorHAnsi" w:hAnsiTheme="minorHAnsi" w:eastAsiaTheme="minorEastAsia" w:cstheme="minorBidi"/>
      <w:lang w:val="en-US" w:eastAsia="zh-Hans"/>
    </w:rPr>
  </w:style>
  <w:style w:type="paragraph" w:customStyle="1" w:styleId="2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0">
    <w:name w:val="列出段落1"/>
    <w:basedOn w:val="1"/>
    <w:autoRedefine/>
    <w:qFormat/>
    <w:uiPriority w:val="34"/>
    <w:pPr>
      <w:widowControl/>
      <w:autoSpaceDE w:val="0"/>
      <w:autoSpaceDN w:val="0"/>
      <w:spacing w:before="5" w:afterLines="50" w:line="312" w:lineRule="auto"/>
      <w:ind w:firstLine="420" w:firstLineChars="200"/>
      <w:jc w:val="left"/>
    </w:pPr>
    <w:rPr>
      <w:rFonts w:ascii="Calibri" w:hAnsi="Calibri" w:eastAsia="宋体" w:cs="Times New Roman"/>
      <w:kern w:val="0"/>
      <w:sz w:val="24"/>
      <w:szCs w:val="22"/>
      <w:lang w:val="zh-CN" w:bidi="zh-CN"/>
    </w:rPr>
  </w:style>
  <w:style w:type="paragraph" w:styleId="31">
    <w:name w:val="List Paragraph"/>
    <w:basedOn w:val="1"/>
    <w:qFormat/>
    <w:uiPriority w:val="99"/>
    <w:pPr>
      <w:ind w:firstLine="420" w:firstLineChars="200"/>
    </w:pPr>
  </w:style>
  <w:style w:type="paragraph" w:customStyle="1" w:styleId="32">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1835</Words>
  <Characters>2144</Characters>
  <Lines>0</Lines>
  <Paragraphs>0</Paragraphs>
  <TotalTime>14</TotalTime>
  <ScaleCrop>false</ScaleCrop>
  <LinksUpToDate>false</LinksUpToDate>
  <CharactersWithSpaces>2260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李梦媛</cp:lastModifiedBy>
  <dcterms:modified xsi:type="dcterms:W3CDTF">2026-05-21T10:09:54Z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526BAC766CCA4FD48D9B4540A02C66E1_13</vt:lpwstr>
  </property>
  <property fmtid="{D5CDD505-2E9C-101B-9397-08002B2CF9AE}" pid="4" name="KSOTemplateDocerSaveRecord">
    <vt:lpwstr>eyJoZGlkIjoiZTc2MGZhOTAzZWQzNjA1ZmZmN2MzYjcyYWFmZWU1NGYiLCJ1c2VySWQiOiI0NTE3ODAxODIifQ==</vt:lpwstr>
  </property>
</Properties>
</file>